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43AB58" w14:textId="77777777" w:rsidR="00BB6DAD" w:rsidRPr="00266F8B" w:rsidRDefault="00BB6DAD" w:rsidP="007A3812">
      <w:pPr>
        <w:tabs>
          <w:tab w:val="center" w:pos="4320"/>
          <w:tab w:val="right" w:pos="8640"/>
        </w:tabs>
        <w:jc w:val="both"/>
        <w:rPr>
          <w:b/>
          <w:sz w:val="22"/>
          <w:szCs w:val="22"/>
        </w:rPr>
      </w:pPr>
      <w:bookmarkStart w:id="0" w:name="_GoBack"/>
      <w:bookmarkEnd w:id="0"/>
      <w:r w:rsidRPr="00266F8B">
        <w:rPr>
          <w:sz w:val="22"/>
          <w:szCs w:val="22"/>
        </w:rPr>
        <w:tab/>
      </w:r>
      <w:r w:rsidRPr="00266F8B">
        <w:rPr>
          <w:sz w:val="22"/>
          <w:szCs w:val="22"/>
        </w:rPr>
        <w:tab/>
      </w:r>
    </w:p>
    <w:p w14:paraId="3C111DF2" w14:textId="77777777" w:rsidR="00536D74" w:rsidRPr="00266F8B" w:rsidRDefault="00536D74" w:rsidP="00536D74">
      <w:pPr>
        <w:jc w:val="right"/>
        <w:rPr>
          <w:sz w:val="22"/>
          <w:szCs w:val="22"/>
        </w:rPr>
      </w:pPr>
    </w:p>
    <w:p w14:paraId="77B6919F" w14:textId="77777777" w:rsidR="00536D74" w:rsidRPr="00266F8B" w:rsidRDefault="00536D74" w:rsidP="00536D74">
      <w:pPr>
        <w:jc w:val="center"/>
        <w:rPr>
          <w:sz w:val="22"/>
          <w:szCs w:val="22"/>
          <w:u w:val="single"/>
        </w:rPr>
      </w:pPr>
      <w:r w:rsidRPr="00266F8B">
        <w:rPr>
          <w:sz w:val="22"/>
          <w:szCs w:val="22"/>
          <w:u w:val="single"/>
        </w:rPr>
        <w:t>SUPPORTING STATEMENT</w:t>
      </w:r>
    </w:p>
    <w:p w14:paraId="31FD7042" w14:textId="77777777" w:rsidR="00E953EA" w:rsidRPr="00266F8B" w:rsidRDefault="00E953EA" w:rsidP="00E953EA">
      <w:pPr>
        <w:jc w:val="center"/>
        <w:rPr>
          <w:sz w:val="22"/>
          <w:szCs w:val="22"/>
        </w:rPr>
      </w:pPr>
    </w:p>
    <w:p w14:paraId="62C8523D" w14:textId="615716D2" w:rsidR="00867722" w:rsidRPr="00266F8B" w:rsidRDefault="00867722" w:rsidP="00867722">
      <w:pPr>
        <w:rPr>
          <w:sz w:val="22"/>
          <w:szCs w:val="22"/>
        </w:rPr>
      </w:pPr>
      <w:r w:rsidRPr="00266F8B">
        <w:rPr>
          <w:i/>
          <w:sz w:val="22"/>
          <w:szCs w:val="22"/>
        </w:rPr>
        <w:t xml:space="preserve">New Collection Titled: </w:t>
      </w:r>
      <w:r w:rsidR="004C375E" w:rsidRPr="00266F8B">
        <w:rPr>
          <w:sz w:val="22"/>
          <w:szCs w:val="22"/>
        </w:rPr>
        <w:t xml:space="preserve">Incumbent 39 GHz Licensee Short-Form Application, FCC Form </w:t>
      </w:r>
      <w:r w:rsidR="00D93707">
        <w:rPr>
          <w:sz w:val="22"/>
          <w:szCs w:val="22"/>
        </w:rPr>
        <w:t>175-</w:t>
      </w:r>
      <w:r w:rsidR="00B91664">
        <w:rPr>
          <w:sz w:val="22"/>
          <w:szCs w:val="22"/>
        </w:rPr>
        <w:t>A</w:t>
      </w:r>
      <w:r w:rsidRPr="00266F8B">
        <w:rPr>
          <w:sz w:val="22"/>
          <w:szCs w:val="22"/>
        </w:rPr>
        <w:t>.</w:t>
      </w:r>
      <w:r w:rsidR="00836022" w:rsidRPr="00266F8B">
        <w:rPr>
          <w:sz w:val="22"/>
          <w:szCs w:val="22"/>
        </w:rPr>
        <w:t xml:space="preserve"> </w:t>
      </w:r>
      <w:r w:rsidR="004C375E" w:rsidRPr="00266F8B">
        <w:rPr>
          <w:sz w:val="22"/>
          <w:szCs w:val="22"/>
        </w:rPr>
        <w:t>This request is being submitted to obtain Office of Management and Budget (OMB) approval under the Paperwork Reduction Act (PRA) for a</w:t>
      </w:r>
      <w:r w:rsidRPr="00266F8B">
        <w:rPr>
          <w:sz w:val="22"/>
          <w:szCs w:val="22"/>
        </w:rPr>
        <w:t xml:space="preserve"> new</w:t>
      </w:r>
      <w:r w:rsidR="008956AF" w:rsidRPr="00266F8B">
        <w:rPr>
          <w:sz w:val="22"/>
          <w:szCs w:val="22"/>
        </w:rPr>
        <w:t>, one-time</w:t>
      </w:r>
      <w:r w:rsidRPr="00266F8B">
        <w:rPr>
          <w:sz w:val="22"/>
          <w:szCs w:val="22"/>
        </w:rPr>
        <w:t xml:space="preserve"> inf</w:t>
      </w:r>
      <w:r w:rsidR="00065A9C" w:rsidRPr="00266F8B">
        <w:rPr>
          <w:sz w:val="22"/>
          <w:szCs w:val="22"/>
        </w:rPr>
        <w:t xml:space="preserve">ormation collection </w:t>
      </w:r>
      <w:r w:rsidR="00491393" w:rsidRPr="00266F8B">
        <w:rPr>
          <w:sz w:val="22"/>
          <w:szCs w:val="22"/>
        </w:rPr>
        <w:t xml:space="preserve">necessary to implement </w:t>
      </w:r>
      <w:r w:rsidR="004C375E" w:rsidRPr="00266F8B">
        <w:rPr>
          <w:sz w:val="22"/>
          <w:szCs w:val="22"/>
        </w:rPr>
        <w:t>the incentive auction approach established</w:t>
      </w:r>
      <w:r w:rsidR="00491393" w:rsidRPr="00266F8B">
        <w:rPr>
          <w:sz w:val="22"/>
          <w:szCs w:val="22"/>
        </w:rPr>
        <w:t xml:space="preserve"> by the Federal Communications Commission (Commission) for </w:t>
      </w:r>
      <w:r w:rsidR="004C375E" w:rsidRPr="00266F8B">
        <w:rPr>
          <w:sz w:val="22"/>
          <w:szCs w:val="22"/>
        </w:rPr>
        <w:t>spectrum in the Upper 37 GHz, 39 GHz, and 47 GHz bands</w:t>
      </w:r>
      <w:r w:rsidR="00931511" w:rsidRPr="00266F8B">
        <w:rPr>
          <w:sz w:val="22"/>
          <w:szCs w:val="22"/>
        </w:rPr>
        <w:t xml:space="preserve">, as </w:t>
      </w:r>
      <w:r w:rsidRPr="00266F8B">
        <w:rPr>
          <w:sz w:val="22"/>
          <w:szCs w:val="22"/>
        </w:rPr>
        <w:t>explained below.</w:t>
      </w:r>
    </w:p>
    <w:p w14:paraId="3A07EC31" w14:textId="77777777" w:rsidR="00310C58" w:rsidRPr="00266F8B" w:rsidRDefault="00310C58" w:rsidP="00536D74">
      <w:pPr>
        <w:jc w:val="center"/>
        <w:rPr>
          <w:b/>
          <w:sz w:val="22"/>
          <w:szCs w:val="22"/>
        </w:rPr>
      </w:pPr>
    </w:p>
    <w:p w14:paraId="5CFCDB35" w14:textId="77777777" w:rsidR="006B2CB2" w:rsidRPr="00266F8B" w:rsidRDefault="006B2CB2">
      <w:pPr>
        <w:pStyle w:val="Heading1"/>
        <w:rPr>
          <w:bCs w:val="0"/>
          <w:sz w:val="22"/>
          <w:szCs w:val="22"/>
        </w:rPr>
      </w:pPr>
      <w:r w:rsidRPr="00266F8B">
        <w:rPr>
          <w:bCs w:val="0"/>
          <w:sz w:val="22"/>
          <w:szCs w:val="22"/>
        </w:rPr>
        <w:t>Justification</w:t>
      </w:r>
      <w:r w:rsidR="00536D74" w:rsidRPr="00266F8B">
        <w:rPr>
          <w:bCs w:val="0"/>
          <w:sz w:val="22"/>
          <w:szCs w:val="22"/>
          <w:u w:val="none"/>
        </w:rPr>
        <w:t>:</w:t>
      </w:r>
    </w:p>
    <w:p w14:paraId="6B725E10" w14:textId="77777777" w:rsidR="00867722" w:rsidRPr="00266F8B" w:rsidRDefault="00867722" w:rsidP="00867722">
      <w:pPr>
        <w:rPr>
          <w:sz w:val="22"/>
          <w:szCs w:val="22"/>
        </w:rPr>
      </w:pPr>
    </w:p>
    <w:p w14:paraId="4DD5E82B" w14:textId="77777777" w:rsidR="000548FE" w:rsidRDefault="00FC3919" w:rsidP="00040F4C">
      <w:pPr>
        <w:ind w:left="360"/>
        <w:rPr>
          <w:sz w:val="22"/>
          <w:szCs w:val="22"/>
        </w:rPr>
      </w:pPr>
      <w:r w:rsidRPr="00266F8B">
        <w:rPr>
          <w:iCs/>
          <w:sz w:val="22"/>
          <w:szCs w:val="22"/>
        </w:rPr>
        <w:t>1.</w:t>
      </w:r>
      <w:r w:rsidRPr="00266F8B">
        <w:rPr>
          <w:i/>
          <w:iCs/>
          <w:sz w:val="22"/>
          <w:szCs w:val="22"/>
        </w:rPr>
        <w:tab/>
      </w:r>
      <w:r w:rsidR="002C644E" w:rsidRPr="00266F8B">
        <w:rPr>
          <w:i/>
          <w:iCs/>
          <w:sz w:val="22"/>
          <w:szCs w:val="22"/>
        </w:rPr>
        <w:t>Circumstances that make th</w:t>
      </w:r>
      <w:r w:rsidR="00CA6DFD" w:rsidRPr="00266F8B">
        <w:rPr>
          <w:i/>
          <w:iCs/>
          <w:sz w:val="22"/>
          <w:szCs w:val="22"/>
        </w:rPr>
        <w:t>is</w:t>
      </w:r>
      <w:r w:rsidR="002C644E" w:rsidRPr="00266F8B">
        <w:rPr>
          <w:i/>
          <w:iCs/>
          <w:sz w:val="22"/>
          <w:szCs w:val="22"/>
        </w:rPr>
        <w:t xml:space="preserve"> collection necessary.</w:t>
      </w:r>
      <w:r w:rsidR="00836022" w:rsidRPr="00266F8B">
        <w:rPr>
          <w:sz w:val="22"/>
          <w:szCs w:val="22"/>
        </w:rPr>
        <w:t xml:space="preserve"> </w:t>
      </w:r>
      <w:r w:rsidR="009E1ECD" w:rsidRPr="00266F8B">
        <w:rPr>
          <w:sz w:val="22"/>
          <w:szCs w:val="22"/>
        </w:rPr>
        <w:t xml:space="preserve"> </w:t>
      </w:r>
      <w:r w:rsidR="00363EFC" w:rsidRPr="00266F8B">
        <w:rPr>
          <w:sz w:val="22"/>
          <w:szCs w:val="22"/>
        </w:rPr>
        <w:t xml:space="preserve">In </w:t>
      </w:r>
      <w:r w:rsidR="005618D5" w:rsidRPr="00266F8B">
        <w:rPr>
          <w:sz w:val="22"/>
          <w:szCs w:val="22"/>
        </w:rPr>
        <w:t xml:space="preserve">its </w:t>
      </w:r>
      <w:r w:rsidR="00363EFC" w:rsidRPr="00266F8B">
        <w:rPr>
          <w:sz w:val="22"/>
          <w:szCs w:val="22"/>
        </w:rPr>
        <w:t>2016</w:t>
      </w:r>
      <w:r w:rsidR="005618D5" w:rsidRPr="00266F8B">
        <w:rPr>
          <w:sz w:val="22"/>
          <w:szCs w:val="22"/>
        </w:rPr>
        <w:t xml:space="preserve"> </w:t>
      </w:r>
      <w:r w:rsidR="005618D5" w:rsidRPr="00266F8B">
        <w:rPr>
          <w:i/>
          <w:sz w:val="22"/>
          <w:szCs w:val="22"/>
        </w:rPr>
        <w:t>Spectrum Frontiers Report and Order</w:t>
      </w:r>
      <w:r w:rsidR="005618D5" w:rsidRPr="00266F8B">
        <w:rPr>
          <w:sz w:val="22"/>
          <w:szCs w:val="22"/>
        </w:rPr>
        <w:t xml:space="preserve"> (FCC 16-89)</w:t>
      </w:r>
      <w:r w:rsidR="00363EFC" w:rsidRPr="00266F8B">
        <w:rPr>
          <w:sz w:val="22"/>
          <w:szCs w:val="22"/>
        </w:rPr>
        <w:t xml:space="preserve">, the Commission adopted Upper Microwave Flexible Use Service (UMFUS) rules for the 28 GHz, Upper 37 GHz, and 39 GHz bands, to make available millimeter wave spectrum for 5G.  In </w:t>
      </w:r>
      <w:r w:rsidR="005618D5" w:rsidRPr="00266F8B">
        <w:rPr>
          <w:sz w:val="22"/>
          <w:szCs w:val="22"/>
        </w:rPr>
        <w:t xml:space="preserve">its </w:t>
      </w:r>
      <w:r w:rsidR="00363EFC" w:rsidRPr="00266F8B">
        <w:rPr>
          <w:sz w:val="22"/>
          <w:szCs w:val="22"/>
        </w:rPr>
        <w:t>2017</w:t>
      </w:r>
      <w:r w:rsidR="005618D5" w:rsidRPr="00266F8B">
        <w:rPr>
          <w:i/>
          <w:sz w:val="22"/>
          <w:szCs w:val="22"/>
        </w:rPr>
        <w:t xml:space="preserve"> Spectrum Frontiers Second Report and Order</w:t>
      </w:r>
      <w:r w:rsidR="005618D5" w:rsidRPr="00266F8B">
        <w:rPr>
          <w:sz w:val="22"/>
          <w:szCs w:val="22"/>
        </w:rPr>
        <w:t xml:space="preserve"> (FCC 17-152)</w:t>
      </w:r>
      <w:r w:rsidR="00363EFC" w:rsidRPr="00266F8B">
        <w:rPr>
          <w:sz w:val="22"/>
          <w:szCs w:val="22"/>
        </w:rPr>
        <w:t>, the Commission expanded the UMFUS rules to cover the 24 GHz and 47 GHz bands.</w:t>
      </w:r>
      <w:r w:rsidR="005618D5" w:rsidRPr="00266F8B">
        <w:rPr>
          <w:sz w:val="22"/>
          <w:szCs w:val="22"/>
        </w:rPr>
        <w:t xml:space="preserve"> </w:t>
      </w:r>
      <w:r w:rsidR="002B7188" w:rsidRPr="00266F8B">
        <w:rPr>
          <w:sz w:val="22"/>
          <w:szCs w:val="22"/>
        </w:rPr>
        <w:t xml:space="preserve"> </w:t>
      </w:r>
      <w:r w:rsidR="00D17064" w:rsidRPr="00266F8B">
        <w:rPr>
          <w:sz w:val="22"/>
          <w:szCs w:val="22"/>
        </w:rPr>
        <w:t xml:space="preserve">In </w:t>
      </w:r>
      <w:r w:rsidR="005618D5" w:rsidRPr="00266F8B">
        <w:rPr>
          <w:sz w:val="22"/>
          <w:szCs w:val="22"/>
        </w:rPr>
        <w:t>its December</w:t>
      </w:r>
      <w:r w:rsidR="00D17064" w:rsidRPr="00266F8B">
        <w:rPr>
          <w:sz w:val="22"/>
          <w:szCs w:val="22"/>
        </w:rPr>
        <w:t xml:space="preserve"> 201</w:t>
      </w:r>
      <w:r w:rsidR="00363EFC" w:rsidRPr="00266F8B">
        <w:rPr>
          <w:sz w:val="22"/>
          <w:szCs w:val="22"/>
        </w:rPr>
        <w:t>8</w:t>
      </w:r>
      <w:r w:rsidR="005618D5" w:rsidRPr="00266F8B">
        <w:rPr>
          <w:sz w:val="22"/>
          <w:szCs w:val="22"/>
        </w:rPr>
        <w:t xml:space="preserve"> </w:t>
      </w:r>
      <w:r w:rsidR="005618D5" w:rsidRPr="00266F8B">
        <w:rPr>
          <w:i/>
          <w:sz w:val="22"/>
          <w:szCs w:val="22"/>
        </w:rPr>
        <w:t>Fourth Report and Order</w:t>
      </w:r>
      <w:r w:rsidR="005618D5" w:rsidRPr="00266F8B">
        <w:rPr>
          <w:sz w:val="22"/>
          <w:szCs w:val="22"/>
        </w:rPr>
        <w:t xml:space="preserve"> (FCC 18-180)</w:t>
      </w:r>
      <w:r w:rsidR="00D17064" w:rsidRPr="00266F8B">
        <w:rPr>
          <w:sz w:val="22"/>
          <w:szCs w:val="22"/>
        </w:rPr>
        <w:t xml:space="preserve">, the Commission </w:t>
      </w:r>
      <w:r w:rsidR="00363EFC" w:rsidRPr="00266F8B">
        <w:rPr>
          <w:sz w:val="22"/>
          <w:szCs w:val="22"/>
        </w:rPr>
        <w:t>established an incentive auction that promotes the flexible-use wireless service rules that the Commission has adopted for the Upper 37 GHz, 39 GHz, and 47 GHz bands</w:t>
      </w:r>
      <w:r w:rsidR="003B38FC" w:rsidRPr="00266F8B">
        <w:rPr>
          <w:sz w:val="22"/>
          <w:szCs w:val="22"/>
        </w:rPr>
        <w:t xml:space="preserve"> and, among other things, </w:t>
      </w:r>
      <w:r w:rsidR="005242B1" w:rsidRPr="00266F8B">
        <w:rPr>
          <w:sz w:val="22"/>
          <w:szCs w:val="22"/>
        </w:rPr>
        <w:t xml:space="preserve">adopted </w:t>
      </w:r>
      <w:r w:rsidR="00996DF8" w:rsidRPr="00266F8B">
        <w:rPr>
          <w:sz w:val="22"/>
          <w:szCs w:val="22"/>
        </w:rPr>
        <w:t xml:space="preserve">modified </w:t>
      </w:r>
      <w:r w:rsidR="00D34ECB" w:rsidRPr="00266F8B">
        <w:rPr>
          <w:sz w:val="22"/>
          <w:szCs w:val="22"/>
        </w:rPr>
        <w:t>band plan</w:t>
      </w:r>
      <w:r w:rsidR="005242B1" w:rsidRPr="00266F8B">
        <w:rPr>
          <w:sz w:val="22"/>
          <w:szCs w:val="22"/>
        </w:rPr>
        <w:t>s</w:t>
      </w:r>
      <w:r w:rsidR="00685482" w:rsidRPr="00266F8B">
        <w:rPr>
          <w:sz w:val="22"/>
          <w:szCs w:val="22"/>
        </w:rPr>
        <w:t xml:space="preserve"> </w:t>
      </w:r>
      <w:r w:rsidR="005242B1" w:rsidRPr="00266F8B">
        <w:rPr>
          <w:sz w:val="22"/>
          <w:szCs w:val="22"/>
        </w:rPr>
        <w:t>for these bands</w:t>
      </w:r>
      <w:r w:rsidR="000548FE">
        <w:rPr>
          <w:sz w:val="22"/>
          <w:szCs w:val="22"/>
        </w:rPr>
        <w:t xml:space="preserve">.  </w:t>
      </w:r>
    </w:p>
    <w:p w14:paraId="2CA448A6" w14:textId="77777777" w:rsidR="000548FE" w:rsidRDefault="000548FE" w:rsidP="00040F4C">
      <w:pPr>
        <w:ind w:left="360"/>
        <w:rPr>
          <w:sz w:val="22"/>
          <w:szCs w:val="22"/>
        </w:rPr>
      </w:pPr>
    </w:p>
    <w:p w14:paraId="1EB644B5" w14:textId="5E0B2975" w:rsidR="00363EFC" w:rsidRPr="00266F8B" w:rsidRDefault="003B38FC" w:rsidP="00040F4C">
      <w:pPr>
        <w:ind w:left="360"/>
        <w:rPr>
          <w:sz w:val="22"/>
          <w:szCs w:val="22"/>
        </w:rPr>
      </w:pPr>
      <w:r w:rsidRPr="00266F8B">
        <w:rPr>
          <w:sz w:val="22"/>
          <w:szCs w:val="22"/>
        </w:rPr>
        <w:t>There are currently a number of existing licenses in the 39 GHz band that do not fit geographically into the Commission’s new 39 GHz band</w:t>
      </w:r>
      <w:r w:rsidR="000548FE">
        <w:rPr>
          <w:sz w:val="22"/>
          <w:szCs w:val="22"/>
        </w:rPr>
        <w:t xml:space="preserve"> plan</w:t>
      </w:r>
      <w:r w:rsidRPr="00266F8B">
        <w:rPr>
          <w:sz w:val="22"/>
          <w:szCs w:val="22"/>
        </w:rPr>
        <w:t xml:space="preserve">, resulting in “encumbered” licenses that break up blocks of spectrum and fragment frequencies across the 39 GHz band.  The Commission will use the incentive auction </w:t>
      </w:r>
      <w:r w:rsidR="002A27C8" w:rsidRPr="00266F8B">
        <w:rPr>
          <w:sz w:val="22"/>
          <w:szCs w:val="22"/>
        </w:rPr>
        <w:t xml:space="preserve">process </w:t>
      </w:r>
      <w:r w:rsidRPr="00266F8B">
        <w:rPr>
          <w:sz w:val="22"/>
          <w:szCs w:val="22"/>
        </w:rPr>
        <w:t>to resolve the difficulties presented by the</w:t>
      </w:r>
      <w:r w:rsidR="000548FE">
        <w:rPr>
          <w:sz w:val="22"/>
          <w:szCs w:val="22"/>
        </w:rPr>
        <w:t>se</w:t>
      </w:r>
      <w:r w:rsidRPr="00266F8B">
        <w:rPr>
          <w:sz w:val="22"/>
          <w:szCs w:val="22"/>
        </w:rPr>
        <w:t xml:space="preserve"> encumbrances and the need for existing 39 GHz licenses to be transitioned efficiently to the new band plan and possibly to new service areas.  To that end, pursuant to the reconfiguration process adopted in the </w:t>
      </w:r>
      <w:r w:rsidRPr="00266F8B">
        <w:rPr>
          <w:i/>
          <w:sz w:val="22"/>
          <w:szCs w:val="22"/>
        </w:rPr>
        <w:t>Fourth Report and Order</w:t>
      </w:r>
      <w:r w:rsidRPr="00266F8B">
        <w:rPr>
          <w:sz w:val="22"/>
          <w:szCs w:val="22"/>
        </w:rPr>
        <w:t xml:space="preserve">, prior to the incentive auction, the Commission will offer each incumbent 39 GHz licensee a reconfiguration of its existing 39 GHz licenses that conforms more closely with the Commission’s new band plan and service areas. Each incumbent can then choose to commit to (1) have its existing 39 GHz licenses modified based on the Commission’s reconfiguration proposal; or (2) have its licenses modified based on an alternative reconfiguration proposed by the incumbent (provided it satisfies certain specified conditions); or (3) </w:t>
      </w:r>
      <w:bookmarkStart w:id="1" w:name="_Hlk536032278"/>
      <w:r w:rsidRPr="00266F8B">
        <w:rPr>
          <w:sz w:val="22"/>
          <w:szCs w:val="22"/>
        </w:rPr>
        <w:t>relinquish its existing spectrum usage rights in exchange for an incentive payment to be paid from the proceeds of the auction</w:t>
      </w:r>
      <w:bookmarkEnd w:id="1"/>
      <w:r w:rsidR="0000246E" w:rsidRPr="00266F8B">
        <w:rPr>
          <w:sz w:val="22"/>
          <w:szCs w:val="22"/>
        </w:rPr>
        <w:t>.</w:t>
      </w:r>
      <w:r w:rsidR="00363EFC" w:rsidRPr="00266F8B">
        <w:rPr>
          <w:sz w:val="22"/>
          <w:szCs w:val="22"/>
        </w:rPr>
        <w:t xml:space="preserve">    </w:t>
      </w:r>
    </w:p>
    <w:p w14:paraId="7F9B92BB" w14:textId="0E58FBAF" w:rsidR="007D3BC7" w:rsidRPr="00266F8B" w:rsidRDefault="007D3BC7" w:rsidP="00040F4C">
      <w:pPr>
        <w:ind w:left="360"/>
        <w:rPr>
          <w:sz w:val="22"/>
          <w:szCs w:val="22"/>
        </w:rPr>
      </w:pPr>
    </w:p>
    <w:p w14:paraId="49DB7811" w14:textId="3B8D320E" w:rsidR="00EC4067" w:rsidRPr="00266F8B" w:rsidRDefault="00904111" w:rsidP="00EC4067">
      <w:pPr>
        <w:ind w:left="360"/>
        <w:rPr>
          <w:sz w:val="22"/>
          <w:szCs w:val="22"/>
        </w:rPr>
      </w:pPr>
      <w:bookmarkStart w:id="2" w:name="_Hlk536031845"/>
      <w:r w:rsidRPr="00266F8B">
        <w:rPr>
          <w:sz w:val="22"/>
          <w:szCs w:val="22"/>
        </w:rPr>
        <w:t xml:space="preserve">An </w:t>
      </w:r>
      <w:r w:rsidR="0063544A">
        <w:rPr>
          <w:sz w:val="22"/>
          <w:szCs w:val="22"/>
        </w:rPr>
        <w:t>applicant</w:t>
      </w:r>
      <w:r w:rsidRPr="00266F8B">
        <w:rPr>
          <w:sz w:val="22"/>
          <w:szCs w:val="22"/>
        </w:rPr>
        <w:t xml:space="preserve"> will </w:t>
      </w:r>
      <w:r w:rsidR="0063544A">
        <w:rPr>
          <w:sz w:val="22"/>
          <w:szCs w:val="22"/>
        </w:rPr>
        <w:t xml:space="preserve">use FCC Form 175-A to </w:t>
      </w:r>
      <w:r w:rsidRPr="00266F8B">
        <w:rPr>
          <w:sz w:val="22"/>
          <w:szCs w:val="22"/>
        </w:rPr>
        <w:t xml:space="preserve">submit information </w:t>
      </w:r>
      <w:r w:rsidR="00927D70">
        <w:rPr>
          <w:sz w:val="22"/>
          <w:szCs w:val="22"/>
        </w:rPr>
        <w:t xml:space="preserve">needed </w:t>
      </w:r>
      <w:r w:rsidR="00905512">
        <w:rPr>
          <w:sz w:val="22"/>
          <w:szCs w:val="22"/>
        </w:rPr>
        <w:t xml:space="preserve">to permit </w:t>
      </w:r>
      <w:r w:rsidRPr="00266F8B">
        <w:rPr>
          <w:sz w:val="22"/>
          <w:szCs w:val="22"/>
        </w:rPr>
        <w:t xml:space="preserve">the Commission to </w:t>
      </w:r>
      <w:r w:rsidR="00FC2BD2">
        <w:rPr>
          <w:sz w:val="22"/>
          <w:szCs w:val="22"/>
        </w:rPr>
        <w:t>enable</w:t>
      </w:r>
      <w:r w:rsidR="00FC2BD2" w:rsidRPr="00266F8B">
        <w:rPr>
          <w:sz w:val="22"/>
          <w:szCs w:val="22"/>
        </w:rPr>
        <w:t xml:space="preserve"> </w:t>
      </w:r>
      <w:r w:rsidRPr="00266F8B">
        <w:rPr>
          <w:sz w:val="22"/>
          <w:szCs w:val="22"/>
        </w:rPr>
        <w:t xml:space="preserve">the incumbent licensee </w:t>
      </w:r>
      <w:r w:rsidR="00FC2BD2">
        <w:rPr>
          <w:sz w:val="22"/>
          <w:szCs w:val="22"/>
        </w:rPr>
        <w:t xml:space="preserve">to </w:t>
      </w:r>
      <w:r w:rsidRPr="00266F8B">
        <w:rPr>
          <w:sz w:val="22"/>
          <w:szCs w:val="22"/>
        </w:rPr>
        <w:t>mak</w:t>
      </w:r>
      <w:r w:rsidR="00FC2BD2">
        <w:rPr>
          <w:sz w:val="22"/>
          <w:szCs w:val="22"/>
        </w:rPr>
        <w:t>e</w:t>
      </w:r>
      <w:r w:rsidRPr="00266F8B">
        <w:rPr>
          <w:sz w:val="22"/>
          <w:szCs w:val="22"/>
        </w:rPr>
        <w:t xml:space="preserve"> </w:t>
      </w:r>
      <w:r w:rsidR="002734B6">
        <w:rPr>
          <w:sz w:val="22"/>
          <w:szCs w:val="22"/>
        </w:rPr>
        <w:t>an</w:t>
      </w:r>
      <w:r w:rsidRPr="00266F8B">
        <w:rPr>
          <w:sz w:val="22"/>
          <w:szCs w:val="22"/>
        </w:rPr>
        <w:t xml:space="preserve"> </w:t>
      </w:r>
      <w:r w:rsidR="002734B6">
        <w:rPr>
          <w:sz w:val="22"/>
          <w:szCs w:val="22"/>
        </w:rPr>
        <w:t xml:space="preserve">initial </w:t>
      </w:r>
      <w:r w:rsidRPr="00266F8B">
        <w:rPr>
          <w:sz w:val="22"/>
          <w:szCs w:val="22"/>
        </w:rPr>
        <w:t xml:space="preserve">commitment to either accept modification of its 39 GHz spectrum holdings (either as proposed by the Commission or an acceptable </w:t>
      </w:r>
      <w:r w:rsidR="00582F7E">
        <w:rPr>
          <w:sz w:val="22"/>
          <w:szCs w:val="22"/>
        </w:rPr>
        <w:t>alternative</w:t>
      </w:r>
      <w:r w:rsidRPr="00266F8B">
        <w:rPr>
          <w:sz w:val="22"/>
          <w:szCs w:val="22"/>
        </w:rPr>
        <w:t>) or to relinquish its existing spectrum usage rights in exchange for an incentive payment, as described above</w:t>
      </w:r>
      <w:r w:rsidR="004624A1">
        <w:rPr>
          <w:sz w:val="22"/>
          <w:szCs w:val="22"/>
        </w:rPr>
        <w:t>.</w:t>
      </w:r>
      <w:r w:rsidR="0063544A">
        <w:rPr>
          <w:sz w:val="22"/>
          <w:szCs w:val="22"/>
        </w:rPr>
        <w:t xml:space="preserve">  The information </w:t>
      </w:r>
      <w:r w:rsidR="00927D70">
        <w:rPr>
          <w:sz w:val="22"/>
          <w:szCs w:val="22"/>
        </w:rPr>
        <w:t>that will be collected in FCC Form 175-A</w:t>
      </w:r>
      <w:r w:rsidR="0063544A">
        <w:rPr>
          <w:sz w:val="22"/>
          <w:szCs w:val="22"/>
        </w:rPr>
        <w:t xml:space="preserve"> includes</w:t>
      </w:r>
      <w:r w:rsidR="00F40566">
        <w:rPr>
          <w:sz w:val="22"/>
          <w:szCs w:val="22"/>
        </w:rPr>
        <w:t xml:space="preserve"> </w:t>
      </w:r>
      <w:r w:rsidR="00927D70">
        <w:rPr>
          <w:sz w:val="22"/>
          <w:szCs w:val="22"/>
        </w:rPr>
        <w:t xml:space="preserve">identifying information regarding the </w:t>
      </w:r>
      <w:r w:rsidR="0063544A">
        <w:rPr>
          <w:sz w:val="22"/>
          <w:szCs w:val="22"/>
        </w:rPr>
        <w:t xml:space="preserve">applicant, </w:t>
      </w:r>
      <w:r w:rsidR="00927D70">
        <w:rPr>
          <w:sz w:val="22"/>
          <w:szCs w:val="22"/>
        </w:rPr>
        <w:t xml:space="preserve">its </w:t>
      </w:r>
      <w:r w:rsidR="0063544A">
        <w:rPr>
          <w:sz w:val="22"/>
          <w:szCs w:val="22"/>
        </w:rPr>
        <w:t xml:space="preserve">contact </w:t>
      </w:r>
      <w:r w:rsidR="00927D70">
        <w:rPr>
          <w:sz w:val="22"/>
          <w:szCs w:val="22"/>
        </w:rPr>
        <w:t>person</w:t>
      </w:r>
      <w:r w:rsidR="0063544A">
        <w:rPr>
          <w:sz w:val="22"/>
          <w:szCs w:val="22"/>
        </w:rPr>
        <w:t xml:space="preserve">, </w:t>
      </w:r>
      <w:r w:rsidR="00927D70">
        <w:rPr>
          <w:sz w:val="22"/>
          <w:szCs w:val="22"/>
        </w:rPr>
        <w:t>its</w:t>
      </w:r>
      <w:r w:rsidR="0063544A">
        <w:rPr>
          <w:sz w:val="22"/>
          <w:szCs w:val="22"/>
        </w:rPr>
        <w:t xml:space="preserve"> initial commitment representative(s), </w:t>
      </w:r>
      <w:r w:rsidR="00927D70">
        <w:rPr>
          <w:sz w:val="22"/>
          <w:szCs w:val="22"/>
        </w:rPr>
        <w:t>and</w:t>
      </w:r>
      <w:r w:rsidR="0063544A">
        <w:rPr>
          <w:sz w:val="22"/>
          <w:szCs w:val="22"/>
        </w:rPr>
        <w:t xml:space="preserve"> any other licensees with </w:t>
      </w:r>
      <w:r w:rsidR="00927D70">
        <w:rPr>
          <w:sz w:val="22"/>
          <w:szCs w:val="22"/>
        </w:rPr>
        <w:t>existing</w:t>
      </w:r>
      <w:r w:rsidR="0063544A">
        <w:rPr>
          <w:sz w:val="22"/>
          <w:szCs w:val="22"/>
        </w:rPr>
        <w:t xml:space="preserve"> 39 GHz licenses </w:t>
      </w:r>
      <w:r w:rsidR="00927D70">
        <w:rPr>
          <w:sz w:val="22"/>
          <w:szCs w:val="22"/>
        </w:rPr>
        <w:t>being</w:t>
      </w:r>
      <w:r w:rsidR="0063544A">
        <w:rPr>
          <w:sz w:val="22"/>
          <w:szCs w:val="22"/>
        </w:rPr>
        <w:t xml:space="preserve"> consolidated </w:t>
      </w:r>
      <w:r w:rsidR="00470B4D">
        <w:rPr>
          <w:sz w:val="22"/>
          <w:szCs w:val="22"/>
        </w:rPr>
        <w:t>in</w:t>
      </w:r>
      <w:r w:rsidR="00927D70">
        <w:rPr>
          <w:sz w:val="22"/>
          <w:szCs w:val="22"/>
        </w:rPr>
        <w:t xml:space="preserve"> the</w:t>
      </w:r>
      <w:r w:rsidR="0063544A">
        <w:rPr>
          <w:sz w:val="22"/>
          <w:szCs w:val="22"/>
        </w:rPr>
        <w:t xml:space="preserve"> FCC Form 175-A application, </w:t>
      </w:r>
      <w:r w:rsidR="00927D70">
        <w:rPr>
          <w:sz w:val="22"/>
          <w:szCs w:val="22"/>
        </w:rPr>
        <w:t>as well as various</w:t>
      </w:r>
      <w:r w:rsidR="0063544A">
        <w:rPr>
          <w:sz w:val="22"/>
          <w:szCs w:val="22"/>
        </w:rPr>
        <w:t xml:space="preserve"> certifications.</w:t>
      </w:r>
    </w:p>
    <w:p w14:paraId="5552A53B" w14:textId="77777777" w:rsidR="00EC4067" w:rsidRPr="00266F8B" w:rsidRDefault="00EC4067" w:rsidP="00EC4067">
      <w:pPr>
        <w:ind w:left="360"/>
        <w:rPr>
          <w:sz w:val="22"/>
          <w:szCs w:val="22"/>
        </w:rPr>
      </w:pPr>
    </w:p>
    <w:bookmarkEnd w:id="2"/>
    <w:p w14:paraId="425CD9BA" w14:textId="44512D32" w:rsidR="008956AF" w:rsidRDefault="008956AF" w:rsidP="008956AF">
      <w:pPr>
        <w:ind w:firstLine="360"/>
        <w:rPr>
          <w:sz w:val="22"/>
          <w:szCs w:val="22"/>
        </w:rPr>
      </w:pPr>
      <w:r w:rsidRPr="00266F8B">
        <w:rPr>
          <w:sz w:val="22"/>
          <w:szCs w:val="22"/>
        </w:rPr>
        <w:t xml:space="preserve">Statutory authority for this information collection is contained in 47 U.S.C. §§ 4(i), 309(j). </w:t>
      </w:r>
    </w:p>
    <w:p w14:paraId="2F0F9518" w14:textId="77777777" w:rsidR="00BA4FE5" w:rsidRDefault="00BA4FE5" w:rsidP="00BA4FE5">
      <w:pPr>
        <w:ind w:firstLine="360"/>
        <w:rPr>
          <w:sz w:val="22"/>
          <w:szCs w:val="22"/>
        </w:rPr>
      </w:pPr>
    </w:p>
    <w:p w14:paraId="1A0095DA" w14:textId="744E8451" w:rsidR="00BA4FE5" w:rsidRPr="00BA4FE5" w:rsidRDefault="00BA4FE5" w:rsidP="00BA4FE5">
      <w:pPr>
        <w:ind w:left="360"/>
        <w:rPr>
          <w:sz w:val="22"/>
          <w:szCs w:val="22"/>
        </w:rPr>
      </w:pPr>
      <w:r w:rsidRPr="00BA4FE5">
        <w:rPr>
          <w:sz w:val="22"/>
          <w:szCs w:val="22"/>
        </w:rPr>
        <w:t>There are no impacts under the Privacy Act because individuals are not respondents to this</w:t>
      </w:r>
      <w:r>
        <w:rPr>
          <w:sz w:val="22"/>
          <w:szCs w:val="22"/>
        </w:rPr>
        <w:t xml:space="preserve"> </w:t>
      </w:r>
      <w:r w:rsidRPr="00BA4FE5">
        <w:rPr>
          <w:sz w:val="22"/>
          <w:szCs w:val="22"/>
        </w:rPr>
        <w:t>collection</w:t>
      </w:r>
      <w:r>
        <w:rPr>
          <w:sz w:val="22"/>
          <w:szCs w:val="22"/>
        </w:rPr>
        <w:t xml:space="preserve"> </w:t>
      </w:r>
      <w:r w:rsidRPr="00BA4FE5">
        <w:rPr>
          <w:sz w:val="22"/>
          <w:szCs w:val="22"/>
        </w:rPr>
        <w:t>of information.</w:t>
      </w:r>
    </w:p>
    <w:p w14:paraId="793FA742" w14:textId="77777777" w:rsidR="00BA4FE5" w:rsidRPr="00266F8B" w:rsidRDefault="00BA4FE5" w:rsidP="008956AF">
      <w:pPr>
        <w:ind w:firstLine="360"/>
        <w:rPr>
          <w:sz w:val="22"/>
          <w:szCs w:val="22"/>
        </w:rPr>
      </w:pPr>
    </w:p>
    <w:p w14:paraId="47590F0A" w14:textId="77777777" w:rsidR="007466B0" w:rsidRPr="00266F8B" w:rsidRDefault="007466B0" w:rsidP="000B05AB">
      <w:pPr>
        <w:rPr>
          <w:sz w:val="22"/>
          <w:szCs w:val="22"/>
        </w:rPr>
      </w:pPr>
    </w:p>
    <w:p w14:paraId="5FC7C564" w14:textId="32C60C38" w:rsidR="000D6F3C" w:rsidRPr="00266F8B" w:rsidRDefault="00C97852" w:rsidP="005C41AD">
      <w:pPr>
        <w:ind w:left="360"/>
        <w:rPr>
          <w:sz w:val="22"/>
          <w:szCs w:val="22"/>
        </w:rPr>
      </w:pPr>
      <w:r w:rsidRPr="00266F8B">
        <w:rPr>
          <w:sz w:val="22"/>
          <w:szCs w:val="22"/>
        </w:rPr>
        <w:lastRenderedPageBreak/>
        <w:t>2.</w:t>
      </w:r>
      <w:r w:rsidRPr="00266F8B">
        <w:rPr>
          <w:sz w:val="22"/>
          <w:szCs w:val="22"/>
        </w:rPr>
        <w:tab/>
      </w:r>
      <w:r w:rsidR="0058594C" w:rsidRPr="00266F8B">
        <w:rPr>
          <w:i/>
          <w:sz w:val="22"/>
          <w:szCs w:val="22"/>
        </w:rPr>
        <w:t>Use of Information.</w:t>
      </w:r>
      <w:r w:rsidR="00836022" w:rsidRPr="00266F8B">
        <w:rPr>
          <w:sz w:val="22"/>
          <w:szCs w:val="22"/>
        </w:rPr>
        <w:t xml:space="preserve"> </w:t>
      </w:r>
      <w:r w:rsidR="00821583" w:rsidRPr="00266F8B">
        <w:rPr>
          <w:sz w:val="22"/>
          <w:szCs w:val="22"/>
        </w:rPr>
        <w:t xml:space="preserve"> </w:t>
      </w:r>
      <w:r w:rsidR="00097AAE" w:rsidRPr="00266F8B">
        <w:rPr>
          <w:sz w:val="22"/>
          <w:szCs w:val="22"/>
        </w:rPr>
        <w:t xml:space="preserve">The </w:t>
      </w:r>
      <w:r w:rsidR="00242039" w:rsidRPr="00266F8B">
        <w:rPr>
          <w:sz w:val="22"/>
          <w:szCs w:val="22"/>
        </w:rPr>
        <w:t xml:space="preserve">information collected </w:t>
      </w:r>
      <w:r w:rsidR="000D6F3C" w:rsidRPr="00266F8B">
        <w:rPr>
          <w:sz w:val="22"/>
          <w:szCs w:val="22"/>
        </w:rPr>
        <w:t xml:space="preserve">on </w:t>
      </w:r>
      <w:r w:rsidR="00806938" w:rsidRPr="00266F8B">
        <w:rPr>
          <w:sz w:val="22"/>
          <w:szCs w:val="22"/>
        </w:rPr>
        <w:t xml:space="preserve">FCC Form </w:t>
      </w:r>
      <w:r w:rsidR="00806938">
        <w:rPr>
          <w:sz w:val="22"/>
          <w:szCs w:val="22"/>
        </w:rPr>
        <w:t>175-</w:t>
      </w:r>
      <w:r w:rsidR="00830E66">
        <w:rPr>
          <w:sz w:val="22"/>
          <w:szCs w:val="22"/>
        </w:rPr>
        <w:t>A</w:t>
      </w:r>
      <w:r w:rsidR="000D6F3C" w:rsidRPr="00266F8B">
        <w:rPr>
          <w:sz w:val="22"/>
          <w:szCs w:val="22"/>
        </w:rPr>
        <w:t xml:space="preserve"> will be used by the Commission to </w:t>
      </w:r>
      <w:r w:rsidR="00FC2BD2">
        <w:rPr>
          <w:sz w:val="22"/>
          <w:szCs w:val="22"/>
        </w:rPr>
        <w:t>enable</w:t>
      </w:r>
      <w:r w:rsidR="00FC2BD2" w:rsidRPr="00266F8B">
        <w:rPr>
          <w:sz w:val="22"/>
          <w:szCs w:val="22"/>
        </w:rPr>
        <w:t xml:space="preserve"> </w:t>
      </w:r>
      <w:r w:rsidR="000D6F3C" w:rsidRPr="00266F8B">
        <w:rPr>
          <w:sz w:val="22"/>
          <w:szCs w:val="22"/>
        </w:rPr>
        <w:t xml:space="preserve">an incumbent 39 GHz licensee </w:t>
      </w:r>
      <w:r w:rsidR="00FC2BD2">
        <w:rPr>
          <w:sz w:val="22"/>
          <w:szCs w:val="22"/>
        </w:rPr>
        <w:t>to</w:t>
      </w:r>
      <w:r w:rsidR="000D6F3C" w:rsidRPr="00266F8B">
        <w:rPr>
          <w:sz w:val="22"/>
          <w:szCs w:val="22"/>
        </w:rPr>
        <w:t xml:space="preserve"> mak</w:t>
      </w:r>
      <w:r w:rsidR="00FC2BD2">
        <w:rPr>
          <w:sz w:val="22"/>
          <w:szCs w:val="22"/>
        </w:rPr>
        <w:t>e</w:t>
      </w:r>
      <w:r w:rsidR="000D6F3C" w:rsidRPr="00266F8B">
        <w:rPr>
          <w:sz w:val="22"/>
          <w:szCs w:val="22"/>
        </w:rPr>
        <w:t xml:space="preserve"> </w:t>
      </w:r>
      <w:r w:rsidR="00F52FD5">
        <w:rPr>
          <w:sz w:val="22"/>
          <w:szCs w:val="22"/>
        </w:rPr>
        <w:t>an initial</w:t>
      </w:r>
      <w:r w:rsidR="000D6F3C" w:rsidRPr="00266F8B">
        <w:rPr>
          <w:sz w:val="22"/>
          <w:szCs w:val="22"/>
        </w:rPr>
        <w:t xml:space="preserve"> commitment to </w:t>
      </w:r>
      <w:r w:rsidR="008937A9" w:rsidRPr="00266F8B">
        <w:rPr>
          <w:sz w:val="22"/>
          <w:szCs w:val="22"/>
        </w:rPr>
        <w:t xml:space="preserve">either </w:t>
      </w:r>
      <w:r w:rsidR="000D6F3C" w:rsidRPr="00266F8B">
        <w:rPr>
          <w:sz w:val="22"/>
          <w:szCs w:val="22"/>
        </w:rPr>
        <w:t xml:space="preserve">accept modification of its 39 GHz spectrum holdings (either as proposed by the Commission or an acceptable </w:t>
      </w:r>
      <w:r w:rsidR="00582F7E">
        <w:rPr>
          <w:sz w:val="22"/>
          <w:szCs w:val="22"/>
        </w:rPr>
        <w:t>alternative</w:t>
      </w:r>
      <w:r w:rsidR="000D6F3C" w:rsidRPr="00266F8B">
        <w:rPr>
          <w:sz w:val="22"/>
          <w:szCs w:val="22"/>
        </w:rPr>
        <w:t>) or relinquish its existing spectrum usage rights in exchange for an incentive payment.</w:t>
      </w:r>
    </w:p>
    <w:p w14:paraId="4443EB81" w14:textId="77777777" w:rsidR="000D6F3C" w:rsidRPr="00266F8B" w:rsidRDefault="000D6F3C" w:rsidP="005C41AD">
      <w:pPr>
        <w:ind w:left="360"/>
        <w:rPr>
          <w:sz w:val="22"/>
          <w:szCs w:val="22"/>
        </w:rPr>
      </w:pPr>
    </w:p>
    <w:p w14:paraId="0836F05E" w14:textId="13D93423" w:rsidR="00D25811" w:rsidRPr="00266F8B" w:rsidRDefault="00C97852" w:rsidP="00DE0940">
      <w:pPr>
        <w:ind w:left="360"/>
        <w:rPr>
          <w:sz w:val="22"/>
          <w:szCs w:val="22"/>
        </w:rPr>
      </w:pPr>
      <w:r w:rsidRPr="00266F8B">
        <w:rPr>
          <w:sz w:val="22"/>
          <w:szCs w:val="22"/>
        </w:rPr>
        <w:t>3.</w:t>
      </w:r>
      <w:r w:rsidRPr="00266F8B">
        <w:rPr>
          <w:sz w:val="22"/>
          <w:szCs w:val="22"/>
        </w:rPr>
        <w:tab/>
      </w:r>
      <w:r w:rsidR="00C73014" w:rsidRPr="00266F8B">
        <w:rPr>
          <w:i/>
          <w:sz w:val="22"/>
          <w:szCs w:val="22"/>
        </w:rPr>
        <w:t xml:space="preserve">Technological collection techniques. </w:t>
      </w:r>
      <w:r w:rsidR="00821583" w:rsidRPr="00266F8B">
        <w:rPr>
          <w:i/>
          <w:sz w:val="22"/>
          <w:szCs w:val="22"/>
        </w:rPr>
        <w:t xml:space="preserve"> </w:t>
      </w:r>
      <w:r w:rsidR="000D6F3C" w:rsidRPr="00266F8B">
        <w:rPr>
          <w:sz w:val="22"/>
          <w:szCs w:val="22"/>
        </w:rPr>
        <w:t>Incumbent 39 GHz licensee</w:t>
      </w:r>
      <w:r w:rsidR="0000246E" w:rsidRPr="00266F8B">
        <w:rPr>
          <w:sz w:val="22"/>
          <w:szCs w:val="22"/>
        </w:rPr>
        <w:t>s</w:t>
      </w:r>
      <w:r w:rsidR="00DE0940" w:rsidRPr="00266F8B">
        <w:rPr>
          <w:sz w:val="22"/>
          <w:szCs w:val="22"/>
        </w:rPr>
        <w:t xml:space="preserve"> will </w:t>
      </w:r>
      <w:r w:rsidR="0000246E" w:rsidRPr="00266F8B">
        <w:rPr>
          <w:sz w:val="22"/>
          <w:szCs w:val="22"/>
        </w:rPr>
        <w:t>file</w:t>
      </w:r>
      <w:r w:rsidR="00DE0940" w:rsidRPr="00266F8B">
        <w:rPr>
          <w:sz w:val="22"/>
          <w:szCs w:val="22"/>
        </w:rPr>
        <w:t xml:space="preserve"> </w:t>
      </w:r>
      <w:r w:rsidR="00806938" w:rsidRPr="00266F8B">
        <w:rPr>
          <w:sz w:val="22"/>
          <w:szCs w:val="22"/>
        </w:rPr>
        <w:t xml:space="preserve">FCC Form </w:t>
      </w:r>
      <w:r w:rsidR="00806938">
        <w:rPr>
          <w:sz w:val="22"/>
          <w:szCs w:val="22"/>
        </w:rPr>
        <w:t>175-</w:t>
      </w:r>
      <w:r w:rsidR="00B91664">
        <w:rPr>
          <w:sz w:val="22"/>
          <w:szCs w:val="22"/>
        </w:rPr>
        <w:t>A</w:t>
      </w:r>
      <w:r w:rsidR="00DE0940" w:rsidRPr="00266F8B">
        <w:rPr>
          <w:sz w:val="22"/>
          <w:szCs w:val="22"/>
        </w:rPr>
        <w:t xml:space="preserve"> electronically.  </w:t>
      </w:r>
      <w:r w:rsidR="00821583" w:rsidRPr="00266F8B">
        <w:rPr>
          <w:sz w:val="22"/>
          <w:szCs w:val="22"/>
        </w:rPr>
        <w:t xml:space="preserve">This collection mechanism is being used to reduce the technological burden on the public and the Commission.  </w:t>
      </w:r>
      <w:r w:rsidR="00FC2BD2">
        <w:rPr>
          <w:sz w:val="22"/>
          <w:szCs w:val="22"/>
        </w:rPr>
        <w:t>I</w:t>
      </w:r>
      <w:r w:rsidR="007E0A0B" w:rsidRPr="00266F8B">
        <w:rPr>
          <w:sz w:val="22"/>
          <w:szCs w:val="22"/>
        </w:rPr>
        <w:t xml:space="preserve">nstructions and guidance to incumbent 39 GHz licensees about filing </w:t>
      </w:r>
      <w:r w:rsidR="00806938" w:rsidRPr="00266F8B">
        <w:rPr>
          <w:sz w:val="22"/>
          <w:szCs w:val="22"/>
        </w:rPr>
        <w:t xml:space="preserve">FCC Form </w:t>
      </w:r>
      <w:r w:rsidR="00806938">
        <w:rPr>
          <w:sz w:val="22"/>
          <w:szCs w:val="22"/>
        </w:rPr>
        <w:t>175-</w:t>
      </w:r>
      <w:r w:rsidR="00B91664">
        <w:rPr>
          <w:sz w:val="22"/>
          <w:szCs w:val="22"/>
        </w:rPr>
        <w:t>A</w:t>
      </w:r>
      <w:r w:rsidR="00FC2BD2">
        <w:rPr>
          <w:sz w:val="22"/>
          <w:szCs w:val="22"/>
        </w:rPr>
        <w:t xml:space="preserve">, including </w:t>
      </w:r>
      <w:r w:rsidR="00FC2BD2" w:rsidRPr="00266F8B">
        <w:rPr>
          <w:sz w:val="22"/>
          <w:szCs w:val="22"/>
        </w:rPr>
        <w:t>the filing deadline</w:t>
      </w:r>
      <w:r w:rsidR="00FC2BD2">
        <w:rPr>
          <w:sz w:val="22"/>
          <w:szCs w:val="22"/>
        </w:rPr>
        <w:t xml:space="preserve">, will be provided </w:t>
      </w:r>
      <w:r w:rsidR="00FC2BD2" w:rsidRPr="00266F8B">
        <w:rPr>
          <w:sz w:val="22"/>
          <w:szCs w:val="22"/>
        </w:rPr>
        <w:t xml:space="preserve">in advance of the start of the </w:t>
      </w:r>
      <w:r w:rsidR="00806938" w:rsidRPr="00266F8B">
        <w:rPr>
          <w:sz w:val="22"/>
          <w:szCs w:val="22"/>
        </w:rPr>
        <w:t xml:space="preserve">FCC Form </w:t>
      </w:r>
      <w:r w:rsidR="00806938">
        <w:rPr>
          <w:sz w:val="22"/>
          <w:szCs w:val="22"/>
        </w:rPr>
        <w:t>175-</w:t>
      </w:r>
      <w:r w:rsidR="00B91664">
        <w:rPr>
          <w:sz w:val="22"/>
          <w:szCs w:val="22"/>
        </w:rPr>
        <w:t>A</w:t>
      </w:r>
      <w:r w:rsidR="00FC2BD2" w:rsidRPr="00266F8B">
        <w:rPr>
          <w:sz w:val="22"/>
          <w:szCs w:val="22"/>
        </w:rPr>
        <w:t xml:space="preserve"> filing window</w:t>
      </w:r>
      <w:r w:rsidR="007E0A0B" w:rsidRPr="00266F8B">
        <w:rPr>
          <w:sz w:val="22"/>
          <w:szCs w:val="22"/>
        </w:rPr>
        <w:t>.</w:t>
      </w:r>
      <w:r w:rsidR="00D25811" w:rsidRPr="00266F8B">
        <w:rPr>
          <w:sz w:val="22"/>
          <w:szCs w:val="22"/>
        </w:rPr>
        <w:t xml:space="preserve"> </w:t>
      </w:r>
    </w:p>
    <w:p w14:paraId="3EAFF6A1" w14:textId="77777777" w:rsidR="002C644E" w:rsidRPr="00266F8B" w:rsidRDefault="002C644E" w:rsidP="00C97852">
      <w:pPr>
        <w:ind w:left="360"/>
        <w:rPr>
          <w:color w:val="000000"/>
          <w:sz w:val="22"/>
          <w:szCs w:val="22"/>
        </w:rPr>
      </w:pPr>
    </w:p>
    <w:p w14:paraId="7F9545F7" w14:textId="5CE6C39D" w:rsidR="00540323" w:rsidRPr="00266F8B" w:rsidRDefault="00540323" w:rsidP="00B048EA">
      <w:pPr>
        <w:pStyle w:val="ListParagraph"/>
        <w:numPr>
          <w:ilvl w:val="0"/>
          <w:numId w:val="26"/>
        </w:numPr>
        <w:ind w:left="360" w:firstLine="0"/>
        <w:rPr>
          <w:sz w:val="22"/>
          <w:szCs w:val="22"/>
        </w:rPr>
      </w:pPr>
      <w:r w:rsidRPr="00266F8B">
        <w:rPr>
          <w:i/>
          <w:sz w:val="22"/>
          <w:szCs w:val="22"/>
        </w:rPr>
        <w:t>Efforts to identify duplication.</w:t>
      </w:r>
      <w:r w:rsidR="00836022" w:rsidRPr="00266F8B">
        <w:rPr>
          <w:i/>
          <w:sz w:val="22"/>
          <w:szCs w:val="22"/>
        </w:rPr>
        <w:t xml:space="preserve"> </w:t>
      </w:r>
      <w:r w:rsidR="00146D4A" w:rsidRPr="00266F8B">
        <w:rPr>
          <w:i/>
          <w:sz w:val="22"/>
          <w:szCs w:val="22"/>
        </w:rPr>
        <w:t xml:space="preserve"> </w:t>
      </w:r>
      <w:r w:rsidR="00B1109B" w:rsidRPr="00266F8B">
        <w:rPr>
          <w:sz w:val="22"/>
          <w:szCs w:val="22"/>
        </w:rPr>
        <w:t>There will be no duplicative information collected.</w:t>
      </w:r>
      <w:r w:rsidR="00836022" w:rsidRPr="00266F8B">
        <w:rPr>
          <w:sz w:val="22"/>
          <w:szCs w:val="22"/>
        </w:rPr>
        <w:t xml:space="preserve"> </w:t>
      </w:r>
      <w:r w:rsidR="00146D4A" w:rsidRPr="00266F8B">
        <w:rPr>
          <w:sz w:val="22"/>
          <w:szCs w:val="22"/>
        </w:rPr>
        <w:t xml:space="preserve"> </w:t>
      </w:r>
      <w:r w:rsidR="00DE0940" w:rsidRPr="00266F8B">
        <w:rPr>
          <w:sz w:val="22"/>
          <w:szCs w:val="22"/>
        </w:rPr>
        <w:t xml:space="preserve">This </w:t>
      </w:r>
      <w:r w:rsidR="007E0A0B" w:rsidRPr="00266F8B">
        <w:rPr>
          <w:sz w:val="22"/>
          <w:szCs w:val="22"/>
        </w:rPr>
        <w:t>a</w:t>
      </w:r>
      <w:r w:rsidR="00DE0940" w:rsidRPr="00266F8B">
        <w:rPr>
          <w:sz w:val="22"/>
          <w:szCs w:val="22"/>
        </w:rPr>
        <w:t xml:space="preserve"> new, one-time </w:t>
      </w:r>
      <w:r w:rsidR="007E0A0B" w:rsidRPr="00266F8B">
        <w:rPr>
          <w:sz w:val="22"/>
          <w:szCs w:val="22"/>
        </w:rPr>
        <w:t>information</w:t>
      </w:r>
      <w:r w:rsidR="00DE0940" w:rsidRPr="00266F8B">
        <w:rPr>
          <w:sz w:val="22"/>
          <w:szCs w:val="22"/>
        </w:rPr>
        <w:t xml:space="preserve"> collection</w:t>
      </w:r>
      <w:r w:rsidR="00132DB2" w:rsidRPr="00266F8B">
        <w:rPr>
          <w:sz w:val="22"/>
          <w:szCs w:val="22"/>
        </w:rPr>
        <w:t>, the</w:t>
      </w:r>
      <w:r w:rsidR="007E0A0B" w:rsidRPr="00266F8B">
        <w:rPr>
          <w:sz w:val="22"/>
          <w:szCs w:val="22"/>
        </w:rPr>
        <w:t xml:space="preserve"> limited purpose of </w:t>
      </w:r>
      <w:r w:rsidR="00132DB2" w:rsidRPr="00266F8B">
        <w:rPr>
          <w:sz w:val="22"/>
          <w:szCs w:val="22"/>
        </w:rPr>
        <w:t>which is to provide the</w:t>
      </w:r>
      <w:r w:rsidR="007E0A0B" w:rsidRPr="00266F8B">
        <w:rPr>
          <w:sz w:val="22"/>
          <w:szCs w:val="22"/>
        </w:rPr>
        <w:t xml:space="preserve"> Commission with </w:t>
      </w:r>
      <w:r w:rsidR="008937A9" w:rsidRPr="00266F8B">
        <w:rPr>
          <w:sz w:val="22"/>
          <w:szCs w:val="22"/>
        </w:rPr>
        <w:t xml:space="preserve">the </w:t>
      </w:r>
      <w:r w:rsidR="007E0A0B" w:rsidRPr="00266F8B">
        <w:rPr>
          <w:sz w:val="22"/>
          <w:szCs w:val="22"/>
        </w:rPr>
        <w:t xml:space="preserve">information necessary </w:t>
      </w:r>
      <w:r w:rsidR="008937A9" w:rsidRPr="00266F8B">
        <w:rPr>
          <w:sz w:val="22"/>
          <w:szCs w:val="22"/>
        </w:rPr>
        <w:t xml:space="preserve">to </w:t>
      </w:r>
      <w:r w:rsidR="00A9483D">
        <w:rPr>
          <w:sz w:val="22"/>
          <w:szCs w:val="22"/>
        </w:rPr>
        <w:t xml:space="preserve">permit the Commission to </w:t>
      </w:r>
      <w:r w:rsidR="00FC2BD2">
        <w:rPr>
          <w:sz w:val="22"/>
          <w:szCs w:val="22"/>
        </w:rPr>
        <w:t>enable</w:t>
      </w:r>
      <w:r w:rsidR="00FC2BD2" w:rsidRPr="00266F8B">
        <w:rPr>
          <w:sz w:val="22"/>
          <w:szCs w:val="22"/>
        </w:rPr>
        <w:t xml:space="preserve"> </w:t>
      </w:r>
      <w:r w:rsidR="007E0A0B" w:rsidRPr="00266F8B">
        <w:rPr>
          <w:sz w:val="22"/>
          <w:szCs w:val="22"/>
        </w:rPr>
        <w:t>an incumbent 39 GHz licensee</w:t>
      </w:r>
      <w:r w:rsidR="008937A9" w:rsidRPr="00266F8B">
        <w:rPr>
          <w:sz w:val="22"/>
          <w:szCs w:val="22"/>
        </w:rPr>
        <w:t xml:space="preserve"> </w:t>
      </w:r>
      <w:r w:rsidR="00132DB2" w:rsidRPr="00266F8B">
        <w:rPr>
          <w:sz w:val="22"/>
          <w:szCs w:val="22"/>
        </w:rPr>
        <w:t>to</w:t>
      </w:r>
      <w:r w:rsidR="007E0A0B" w:rsidRPr="00266F8B">
        <w:rPr>
          <w:sz w:val="22"/>
          <w:szCs w:val="22"/>
        </w:rPr>
        <w:t xml:space="preserve"> mak</w:t>
      </w:r>
      <w:r w:rsidR="00132DB2" w:rsidRPr="00266F8B">
        <w:rPr>
          <w:sz w:val="22"/>
          <w:szCs w:val="22"/>
        </w:rPr>
        <w:t>e</w:t>
      </w:r>
      <w:r w:rsidR="007E0A0B" w:rsidRPr="00266F8B">
        <w:rPr>
          <w:sz w:val="22"/>
          <w:szCs w:val="22"/>
        </w:rPr>
        <w:t xml:space="preserve"> </w:t>
      </w:r>
      <w:r w:rsidR="008937A9" w:rsidRPr="00266F8B">
        <w:rPr>
          <w:sz w:val="22"/>
          <w:szCs w:val="22"/>
        </w:rPr>
        <w:t>a</w:t>
      </w:r>
      <w:r w:rsidR="002734B6">
        <w:rPr>
          <w:sz w:val="22"/>
          <w:szCs w:val="22"/>
        </w:rPr>
        <w:t>n initial</w:t>
      </w:r>
      <w:r w:rsidR="007E0A0B" w:rsidRPr="00266F8B">
        <w:rPr>
          <w:sz w:val="22"/>
          <w:szCs w:val="22"/>
        </w:rPr>
        <w:t xml:space="preserve"> commitment </w:t>
      </w:r>
      <w:r w:rsidR="008937A9" w:rsidRPr="00266F8B">
        <w:rPr>
          <w:sz w:val="22"/>
          <w:szCs w:val="22"/>
        </w:rPr>
        <w:t>regarding</w:t>
      </w:r>
      <w:r w:rsidR="007E0A0B" w:rsidRPr="00266F8B">
        <w:rPr>
          <w:sz w:val="22"/>
          <w:szCs w:val="22"/>
        </w:rPr>
        <w:t xml:space="preserve"> its </w:t>
      </w:r>
      <w:r w:rsidR="008937A9" w:rsidRPr="00266F8B">
        <w:rPr>
          <w:sz w:val="22"/>
          <w:szCs w:val="22"/>
        </w:rPr>
        <w:t xml:space="preserve">existing </w:t>
      </w:r>
      <w:r w:rsidR="007E0A0B" w:rsidRPr="00266F8B">
        <w:rPr>
          <w:sz w:val="22"/>
          <w:szCs w:val="22"/>
        </w:rPr>
        <w:t>39 GHz spectrum</w:t>
      </w:r>
      <w:r w:rsidR="008937A9" w:rsidRPr="00266F8B">
        <w:rPr>
          <w:sz w:val="22"/>
          <w:szCs w:val="22"/>
        </w:rPr>
        <w:t xml:space="preserve"> holdings</w:t>
      </w:r>
      <w:r w:rsidR="00DE0940" w:rsidRPr="00266F8B">
        <w:rPr>
          <w:sz w:val="22"/>
          <w:szCs w:val="22"/>
        </w:rPr>
        <w:t>.  Thus, the information being collected under this collection is</w:t>
      </w:r>
      <w:r w:rsidR="00026BAB" w:rsidRPr="00266F8B">
        <w:rPr>
          <w:sz w:val="22"/>
          <w:szCs w:val="22"/>
        </w:rPr>
        <w:t xml:space="preserve"> not already available.  </w:t>
      </w:r>
    </w:p>
    <w:p w14:paraId="1CAA1FE0" w14:textId="77777777" w:rsidR="00C714F6" w:rsidRPr="00266F8B" w:rsidRDefault="00C714F6" w:rsidP="00CE3B1E">
      <w:pPr>
        <w:ind w:left="360" w:hanging="360"/>
        <w:rPr>
          <w:sz w:val="22"/>
          <w:szCs w:val="22"/>
        </w:rPr>
      </w:pPr>
    </w:p>
    <w:p w14:paraId="459593B0" w14:textId="7BE4B7DA" w:rsidR="002C644E" w:rsidRPr="00266F8B" w:rsidRDefault="00C73014" w:rsidP="00B048EA">
      <w:pPr>
        <w:pStyle w:val="ListParagraph"/>
        <w:numPr>
          <w:ilvl w:val="0"/>
          <w:numId w:val="26"/>
        </w:numPr>
        <w:tabs>
          <w:tab w:val="right" w:pos="360"/>
        </w:tabs>
        <w:ind w:left="360" w:firstLine="0"/>
        <w:rPr>
          <w:sz w:val="22"/>
          <w:szCs w:val="22"/>
        </w:rPr>
      </w:pPr>
      <w:r w:rsidRPr="00266F8B">
        <w:rPr>
          <w:i/>
          <w:sz w:val="22"/>
          <w:szCs w:val="22"/>
        </w:rPr>
        <w:t>Impact on small entities</w:t>
      </w:r>
      <w:r w:rsidRPr="00266F8B">
        <w:rPr>
          <w:sz w:val="22"/>
          <w:szCs w:val="22"/>
        </w:rPr>
        <w:t>.</w:t>
      </w:r>
      <w:r w:rsidR="00836022" w:rsidRPr="00266F8B">
        <w:rPr>
          <w:sz w:val="22"/>
          <w:szCs w:val="22"/>
        </w:rPr>
        <w:t xml:space="preserve"> </w:t>
      </w:r>
      <w:r w:rsidR="00146D4A" w:rsidRPr="00266F8B">
        <w:rPr>
          <w:sz w:val="22"/>
          <w:szCs w:val="22"/>
        </w:rPr>
        <w:t xml:space="preserve"> </w:t>
      </w:r>
      <w:r w:rsidR="00B1109B" w:rsidRPr="00266F8B">
        <w:rPr>
          <w:sz w:val="22"/>
          <w:szCs w:val="22"/>
        </w:rPr>
        <w:t>In conformance with the Paper</w:t>
      </w:r>
      <w:r w:rsidR="00A522EC" w:rsidRPr="00266F8B">
        <w:rPr>
          <w:sz w:val="22"/>
          <w:szCs w:val="22"/>
        </w:rPr>
        <w:t xml:space="preserve">work Reduction Act of 1995, the </w:t>
      </w:r>
      <w:r w:rsidR="00B1109B" w:rsidRPr="00266F8B">
        <w:rPr>
          <w:sz w:val="22"/>
          <w:szCs w:val="22"/>
        </w:rPr>
        <w:t xml:space="preserve">Commission has made an effort to minimize the burden on all respondents regardless of size by limiting the information </w:t>
      </w:r>
      <w:r w:rsidR="00863B17" w:rsidRPr="00266F8B">
        <w:rPr>
          <w:sz w:val="22"/>
          <w:szCs w:val="22"/>
        </w:rPr>
        <w:t>collected</w:t>
      </w:r>
      <w:r w:rsidR="00B1109B" w:rsidRPr="00266F8B">
        <w:rPr>
          <w:sz w:val="22"/>
          <w:szCs w:val="22"/>
        </w:rPr>
        <w:t xml:space="preserve"> </w:t>
      </w:r>
      <w:r w:rsidR="00346F5F" w:rsidRPr="00266F8B">
        <w:rPr>
          <w:sz w:val="22"/>
          <w:szCs w:val="22"/>
        </w:rPr>
        <w:t xml:space="preserve">under this collection </w:t>
      </w:r>
      <w:r w:rsidR="00B1109B" w:rsidRPr="00266F8B">
        <w:rPr>
          <w:sz w:val="22"/>
          <w:szCs w:val="22"/>
        </w:rPr>
        <w:t>to that which is necessary to</w:t>
      </w:r>
      <w:r w:rsidR="0060684C" w:rsidRPr="00266F8B">
        <w:rPr>
          <w:sz w:val="22"/>
          <w:szCs w:val="22"/>
        </w:rPr>
        <w:t xml:space="preserve"> </w:t>
      </w:r>
      <w:r w:rsidR="00A9483D">
        <w:rPr>
          <w:sz w:val="22"/>
          <w:szCs w:val="22"/>
        </w:rPr>
        <w:t>permit</w:t>
      </w:r>
      <w:r w:rsidR="00676039">
        <w:rPr>
          <w:sz w:val="22"/>
          <w:szCs w:val="22"/>
        </w:rPr>
        <w:t xml:space="preserve"> the Commission to </w:t>
      </w:r>
      <w:r w:rsidR="00FC2BD2">
        <w:rPr>
          <w:sz w:val="22"/>
          <w:szCs w:val="22"/>
        </w:rPr>
        <w:t>enable</w:t>
      </w:r>
      <w:r w:rsidR="00FC2BD2" w:rsidRPr="00266F8B">
        <w:rPr>
          <w:sz w:val="22"/>
          <w:szCs w:val="22"/>
        </w:rPr>
        <w:t xml:space="preserve"> </w:t>
      </w:r>
      <w:r w:rsidR="0060684C" w:rsidRPr="00266F8B">
        <w:rPr>
          <w:sz w:val="22"/>
          <w:szCs w:val="22"/>
        </w:rPr>
        <w:t xml:space="preserve">an incumbent 39 GHz licensee </w:t>
      </w:r>
      <w:r w:rsidR="00FC2BD2">
        <w:rPr>
          <w:sz w:val="22"/>
          <w:szCs w:val="22"/>
        </w:rPr>
        <w:t xml:space="preserve">to </w:t>
      </w:r>
      <w:r w:rsidR="0060684C" w:rsidRPr="00266F8B">
        <w:rPr>
          <w:sz w:val="22"/>
          <w:szCs w:val="22"/>
        </w:rPr>
        <w:t>mak</w:t>
      </w:r>
      <w:r w:rsidR="00FC2BD2">
        <w:rPr>
          <w:sz w:val="22"/>
          <w:szCs w:val="22"/>
        </w:rPr>
        <w:t>e</w:t>
      </w:r>
      <w:r w:rsidR="0060684C" w:rsidRPr="00266F8B">
        <w:rPr>
          <w:sz w:val="22"/>
          <w:szCs w:val="22"/>
        </w:rPr>
        <w:t xml:space="preserve"> a</w:t>
      </w:r>
      <w:r w:rsidR="00F52FD5">
        <w:rPr>
          <w:sz w:val="22"/>
          <w:szCs w:val="22"/>
        </w:rPr>
        <w:t>n initial</w:t>
      </w:r>
      <w:r w:rsidR="0060684C" w:rsidRPr="00266F8B">
        <w:rPr>
          <w:sz w:val="22"/>
          <w:szCs w:val="22"/>
        </w:rPr>
        <w:t xml:space="preserve"> commitment regarding its existing 39 GHz spectrum holdings.  </w:t>
      </w:r>
      <w:r w:rsidR="00EA249A" w:rsidRPr="00266F8B">
        <w:rPr>
          <w:sz w:val="22"/>
          <w:szCs w:val="22"/>
        </w:rPr>
        <w:t xml:space="preserve">Moreover, </w:t>
      </w:r>
      <w:r w:rsidR="00B10248" w:rsidRPr="00266F8B">
        <w:rPr>
          <w:sz w:val="22"/>
          <w:szCs w:val="22"/>
        </w:rPr>
        <w:t xml:space="preserve">this collection is limited to only </w:t>
      </w:r>
      <w:r w:rsidR="0060684C" w:rsidRPr="00266F8B">
        <w:rPr>
          <w:sz w:val="22"/>
          <w:szCs w:val="22"/>
        </w:rPr>
        <w:t>incumbent 39 GHz licensees</w:t>
      </w:r>
      <w:r w:rsidR="00B10248" w:rsidRPr="00266F8B">
        <w:rPr>
          <w:sz w:val="22"/>
          <w:szCs w:val="22"/>
        </w:rPr>
        <w:t xml:space="preserve">. </w:t>
      </w:r>
      <w:r w:rsidR="00A27F8F" w:rsidRPr="00266F8B">
        <w:rPr>
          <w:sz w:val="22"/>
          <w:szCs w:val="22"/>
        </w:rPr>
        <w:t xml:space="preserve"> </w:t>
      </w:r>
      <w:r w:rsidR="00473F12" w:rsidRPr="00266F8B">
        <w:rPr>
          <w:sz w:val="22"/>
          <w:szCs w:val="22"/>
        </w:rPr>
        <w:t xml:space="preserve">In addition, </w:t>
      </w:r>
      <w:r w:rsidR="0060684C" w:rsidRPr="00266F8B">
        <w:rPr>
          <w:sz w:val="22"/>
          <w:szCs w:val="22"/>
        </w:rPr>
        <w:t xml:space="preserve">instructions and guidance to incumbent 39 GHz licensees about filing </w:t>
      </w:r>
      <w:r w:rsidR="00806938" w:rsidRPr="00266F8B">
        <w:rPr>
          <w:sz w:val="22"/>
          <w:szCs w:val="22"/>
        </w:rPr>
        <w:t xml:space="preserve">FCC Form </w:t>
      </w:r>
      <w:r w:rsidR="00806938">
        <w:rPr>
          <w:sz w:val="22"/>
          <w:szCs w:val="22"/>
        </w:rPr>
        <w:t>175</w:t>
      </w:r>
      <w:r w:rsidR="00B91664">
        <w:rPr>
          <w:sz w:val="22"/>
          <w:szCs w:val="22"/>
        </w:rPr>
        <w:t>-A</w:t>
      </w:r>
      <w:r w:rsidR="00FC2BD2">
        <w:rPr>
          <w:sz w:val="22"/>
          <w:szCs w:val="22"/>
        </w:rPr>
        <w:t xml:space="preserve">, including </w:t>
      </w:r>
      <w:r w:rsidR="00FC2BD2" w:rsidRPr="00266F8B">
        <w:rPr>
          <w:sz w:val="22"/>
          <w:szCs w:val="22"/>
        </w:rPr>
        <w:t>the filing deadline</w:t>
      </w:r>
      <w:r w:rsidR="00FC2BD2">
        <w:rPr>
          <w:sz w:val="22"/>
          <w:szCs w:val="22"/>
        </w:rPr>
        <w:t xml:space="preserve">, will be provided </w:t>
      </w:r>
      <w:r w:rsidR="00FC2BD2" w:rsidRPr="00266F8B">
        <w:rPr>
          <w:sz w:val="22"/>
          <w:szCs w:val="22"/>
        </w:rPr>
        <w:t xml:space="preserve">in advance of the start of the </w:t>
      </w:r>
      <w:r w:rsidR="00806938" w:rsidRPr="00266F8B">
        <w:rPr>
          <w:sz w:val="22"/>
          <w:szCs w:val="22"/>
        </w:rPr>
        <w:t xml:space="preserve">FCC Form </w:t>
      </w:r>
      <w:r w:rsidR="00806938">
        <w:rPr>
          <w:sz w:val="22"/>
          <w:szCs w:val="22"/>
        </w:rPr>
        <w:t>175-</w:t>
      </w:r>
      <w:r w:rsidR="00B91664">
        <w:rPr>
          <w:sz w:val="22"/>
          <w:szCs w:val="22"/>
        </w:rPr>
        <w:t>A</w:t>
      </w:r>
      <w:r w:rsidR="00FC2BD2" w:rsidRPr="00266F8B">
        <w:rPr>
          <w:sz w:val="22"/>
          <w:szCs w:val="22"/>
        </w:rPr>
        <w:t xml:space="preserve"> filing window</w:t>
      </w:r>
      <w:r w:rsidR="00B10248" w:rsidRPr="00266F8B">
        <w:rPr>
          <w:sz w:val="22"/>
          <w:szCs w:val="22"/>
        </w:rPr>
        <w:t>,</w:t>
      </w:r>
      <w:r w:rsidR="00D25811" w:rsidRPr="00266F8B">
        <w:rPr>
          <w:sz w:val="22"/>
          <w:szCs w:val="22"/>
        </w:rPr>
        <w:t xml:space="preserve"> thereby </w:t>
      </w:r>
      <w:r w:rsidR="006C4797" w:rsidRPr="00266F8B">
        <w:rPr>
          <w:sz w:val="22"/>
          <w:szCs w:val="22"/>
        </w:rPr>
        <w:t xml:space="preserve">further </w:t>
      </w:r>
      <w:r w:rsidR="00D25811" w:rsidRPr="00266F8B">
        <w:rPr>
          <w:sz w:val="22"/>
          <w:szCs w:val="22"/>
        </w:rPr>
        <w:t>mi</w:t>
      </w:r>
      <w:r w:rsidR="009152B7" w:rsidRPr="00266F8B">
        <w:rPr>
          <w:sz w:val="22"/>
          <w:szCs w:val="22"/>
        </w:rPr>
        <w:t>nimizing the burden on all respondent</w:t>
      </w:r>
      <w:r w:rsidR="00D25811" w:rsidRPr="00266F8B">
        <w:rPr>
          <w:sz w:val="22"/>
          <w:szCs w:val="22"/>
        </w:rPr>
        <w:t xml:space="preserve">s, including small entities, related to this new, one-time </w:t>
      </w:r>
      <w:r w:rsidR="0060684C" w:rsidRPr="00266F8B">
        <w:rPr>
          <w:sz w:val="22"/>
          <w:szCs w:val="22"/>
        </w:rPr>
        <w:t>information</w:t>
      </w:r>
      <w:r w:rsidR="00D25811" w:rsidRPr="00266F8B">
        <w:rPr>
          <w:sz w:val="22"/>
          <w:szCs w:val="22"/>
        </w:rPr>
        <w:t xml:space="preserve"> collection. </w:t>
      </w:r>
    </w:p>
    <w:p w14:paraId="164FB370" w14:textId="77777777" w:rsidR="002C644E" w:rsidRPr="00266F8B" w:rsidRDefault="002C644E" w:rsidP="002C644E">
      <w:pPr>
        <w:rPr>
          <w:sz w:val="22"/>
          <w:szCs w:val="22"/>
        </w:rPr>
      </w:pPr>
    </w:p>
    <w:p w14:paraId="572F44E5" w14:textId="4E2B08C9" w:rsidR="00D75616" w:rsidRPr="00266F8B" w:rsidRDefault="00C73014" w:rsidP="00D75616">
      <w:pPr>
        <w:numPr>
          <w:ilvl w:val="0"/>
          <w:numId w:val="5"/>
        </w:numPr>
        <w:tabs>
          <w:tab w:val="clear" w:pos="1080"/>
          <w:tab w:val="num" w:pos="360"/>
        </w:tabs>
        <w:ind w:left="360" w:firstLine="0"/>
        <w:rPr>
          <w:sz w:val="22"/>
          <w:szCs w:val="22"/>
        </w:rPr>
      </w:pPr>
      <w:r w:rsidRPr="00266F8B">
        <w:rPr>
          <w:i/>
          <w:sz w:val="22"/>
          <w:szCs w:val="22"/>
        </w:rPr>
        <w:t>Consequences if information is not collected.</w:t>
      </w:r>
      <w:r w:rsidR="00836022" w:rsidRPr="00266F8B">
        <w:rPr>
          <w:i/>
          <w:sz w:val="22"/>
          <w:szCs w:val="22"/>
        </w:rPr>
        <w:t xml:space="preserve"> </w:t>
      </w:r>
      <w:r w:rsidR="00146D4A" w:rsidRPr="00266F8B">
        <w:rPr>
          <w:i/>
          <w:sz w:val="22"/>
          <w:szCs w:val="22"/>
        </w:rPr>
        <w:t xml:space="preserve"> </w:t>
      </w:r>
      <w:r w:rsidR="00D75616" w:rsidRPr="00266F8B">
        <w:rPr>
          <w:sz w:val="22"/>
          <w:szCs w:val="22"/>
        </w:rPr>
        <w:t xml:space="preserve">The information that will be collected on </w:t>
      </w:r>
      <w:r w:rsidR="00806938" w:rsidRPr="00266F8B">
        <w:rPr>
          <w:sz w:val="22"/>
          <w:szCs w:val="22"/>
        </w:rPr>
        <w:t xml:space="preserve">FCC Form </w:t>
      </w:r>
      <w:r w:rsidR="00806938">
        <w:rPr>
          <w:sz w:val="22"/>
          <w:szCs w:val="22"/>
        </w:rPr>
        <w:t>175-</w:t>
      </w:r>
      <w:r w:rsidR="00B91664">
        <w:rPr>
          <w:sz w:val="22"/>
          <w:szCs w:val="22"/>
        </w:rPr>
        <w:t>A</w:t>
      </w:r>
      <w:r w:rsidR="00D75616" w:rsidRPr="00266F8B">
        <w:rPr>
          <w:sz w:val="22"/>
          <w:szCs w:val="22"/>
        </w:rPr>
        <w:t xml:space="preserve"> is required in order to initiate the incentive auction</w:t>
      </w:r>
      <w:r w:rsidR="002A27C8" w:rsidRPr="00266F8B">
        <w:rPr>
          <w:sz w:val="22"/>
          <w:szCs w:val="22"/>
        </w:rPr>
        <w:t xml:space="preserve"> process</w:t>
      </w:r>
      <w:r w:rsidR="00D75616" w:rsidRPr="00266F8B">
        <w:rPr>
          <w:sz w:val="22"/>
          <w:szCs w:val="22"/>
        </w:rPr>
        <w:t xml:space="preserve">. Without this information, the Commission will be unable to </w:t>
      </w:r>
      <w:r w:rsidR="00FC2BD2">
        <w:rPr>
          <w:sz w:val="22"/>
          <w:szCs w:val="22"/>
        </w:rPr>
        <w:t>enable</w:t>
      </w:r>
      <w:r w:rsidR="00FC2BD2" w:rsidRPr="00266F8B">
        <w:rPr>
          <w:sz w:val="22"/>
          <w:szCs w:val="22"/>
        </w:rPr>
        <w:t xml:space="preserve"> </w:t>
      </w:r>
      <w:r w:rsidR="00FC2BD2">
        <w:rPr>
          <w:sz w:val="22"/>
          <w:szCs w:val="22"/>
        </w:rPr>
        <w:t xml:space="preserve">an </w:t>
      </w:r>
      <w:r w:rsidR="00D75616" w:rsidRPr="00266F8B">
        <w:rPr>
          <w:sz w:val="22"/>
          <w:szCs w:val="22"/>
        </w:rPr>
        <w:t xml:space="preserve">incumbent 39 GHz licensee </w:t>
      </w:r>
      <w:r w:rsidR="00FC2BD2">
        <w:rPr>
          <w:sz w:val="22"/>
          <w:szCs w:val="22"/>
        </w:rPr>
        <w:t xml:space="preserve">to </w:t>
      </w:r>
      <w:r w:rsidR="00D75616" w:rsidRPr="00266F8B">
        <w:rPr>
          <w:sz w:val="22"/>
          <w:szCs w:val="22"/>
        </w:rPr>
        <w:t>mak</w:t>
      </w:r>
      <w:r w:rsidR="00FC2BD2">
        <w:rPr>
          <w:sz w:val="22"/>
          <w:szCs w:val="22"/>
        </w:rPr>
        <w:t>e</w:t>
      </w:r>
      <w:r w:rsidR="00D75616" w:rsidRPr="00266F8B">
        <w:rPr>
          <w:sz w:val="22"/>
          <w:szCs w:val="22"/>
        </w:rPr>
        <w:t xml:space="preserve"> </w:t>
      </w:r>
      <w:r w:rsidR="00F52FD5">
        <w:rPr>
          <w:sz w:val="22"/>
          <w:szCs w:val="22"/>
        </w:rPr>
        <w:t>an initial</w:t>
      </w:r>
      <w:r w:rsidR="00D75616" w:rsidRPr="00266F8B">
        <w:rPr>
          <w:sz w:val="22"/>
          <w:szCs w:val="22"/>
        </w:rPr>
        <w:t xml:space="preserve"> commitment to either accept modification of its 39 GHz spectrum holdings or to relinquish its existing spectrum usage rights</w:t>
      </w:r>
      <w:r w:rsidR="002F6C49">
        <w:rPr>
          <w:sz w:val="22"/>
          <w:szCs w:val="22"/>
        </w:rPr>
        <w:t xml:space="preserve">, which will delay </w:t>
      </w:r>
      <w:r w:rsidR="002F6C49" w:rsidRPr="00266F8B">
        <w:rPr>
          <w:sz w:val="22"/>
          <w:szCs w:val="22"/>
        </w:rPr>
        <w:t>the reconfiguration process for the 39 GHz band and the incentive auction generally and</w:t>
      </w:r>
      <w:r w:rsidR="00B14559">
        <w:rPr>
          <w:sz w:val="22"/>
          <w:szCs w:val="22"/>
        </w:rPr>
        <w:t>,</w:t>
      </w:r>
      <w:r w:rsidR="002F6C49" w:rsidRPr="00266F8B">
        <w:rPr>
          <w:sz w:val="22"/>
          <w:szCs w:val="22"/>
        </w:rPr>
        <w:t xml:space="preserve"> </w:t>
      </w:r>
      <w:r w:rsidR="002F6C49">
        <w:rPr>
          <w:sz w:val="22"/>
          <w:szCs w:val="22"/>
        </w:rPr>
        <w:t>ultimately</w:t>
      </w:r>
      <w:r w:rsidR="00B14559">
        <w:rPr>
          <w:sz w:val="22"/>
          <w:szCs w:val="22"/>
        </w:rPr>
        <w:t>,</w:t>
      </w:r>
      <w:r w:rsidR="002F6C49" w:rsidRPr="00266F8B">
        <w:rPr>
          <w:sz w:val="22"/>
          <w:szCs w:val="22"/>
        </w:rPr>
        <w:t xml:space="preserve"> the provision of 5G service to the public</w:t>
      </w:r>
      <w:r w:rsidR="00FC2BD2">
        <w:rPr>
          <w:sz w:val="22"/>
          <w:szCs w:val="22"/>
        </w:rPr>
        <w:t xml:space="preserve">.  </w:t>
      </w:r>
      <w:r w:rsidR="00954923">
        <w:rPr>
          <w:sz w:val="22"/>
          <w:szCs w:val="22"/>
        </w:rPr>
        <w:t xml:space="preserve">Moreover, </w:t>
      </w:r>
      <w:r w:rsidR="0082114A">
        <w:rPr>
          <w:sz w:val="22"/>
          <w:szCs w:val="22"/>
        </w:rPr>
        <w:t xml:space="preserve">if the Commission </w:t>
      </w:r>
      <w:r w:rsidR="00954923">
        <w:rPr>
          <w:sz w:val="22"/>
          <w:szCs w:val="22"/>
        </w:rPr>
        <w:t>is</w:t>
      </w:r>
      <w:r w:rsidR="0082114A">
        <w:rPr>
          <w:sz w:val="22"/>
          <w:szCs w:val="22"/>
        </w:rPr>
        <w:t xml:space="preserve"> unable to </w:t>
      </w:r>
      <w:r w:rsidR="00A9483D">
        <w:rPr>
          <w:sz w:val="22"/>
          <w:szCs w:val="22"/>
        </w:rPr>
        <w:t>collect the information needed to permit it to enable</w:t>
      </w:r>
      <w:r w:rsidR="00244DE2">
        <w:rPr>
          <w:sz w:val="22"/>
          <w:szCs w:val="22"/>
        </w:rPr>
        <w:t xml:space="preserve"> an </w:t>
      </w:r>
      <w:r w:rsidR="0082114A">
        <w:rPr>
          <w:sz w:val="22"/>
          <w:szCs w:val="22"/>
        </w:rPr>
        <w:t xml:space="preserve">incumbent 39 GHz licensee </w:t>
      </w:r>
      <w:r w:rsidR="00244DE2">
        <w:rPr>
          <w:sz w:val="22"/>
          <w:szCs w:val="22"/>
        </w:rPr>
        <w:t xml:space="preserve">to </w:t>
      </w:r>
      <w:r w:rsidR="0082114A">
        <w:rPr>
          <w:sz w:val="22"/>
          <w:szCs w:val="22"/>
        </w:rPr>
        <w:t>mak</w:t>
      </w:r>
      <w:r w:rsidR="00244DE2">
        <w:rPr>
          <w:sz w:val="22"/>
          <w:szCs w:val="22"/>
        </w:rPr>
        <w:t xml:space="preserve">e </w:t>
      </w:r>
      <w:r w:rsidR="00F52FD5">
        <w:rPr>
          <w:sz w:val="22"/>
          <w:szCs w:val="22"/>
        </w:rPr>
        <w:t>an initial</w:t>
      </w:r>
      <w:r w:rsidR="0082114A" w:rsidRPr="00266F8B">
        <w:rPr>
          <w:sz w:val="22"/>
          <w:szCs w:val="22"/>
        </w:rPr>
        <w:t xml:space="preserve"> commitment to either accept modification of its 39 GHz spectrum holdings or to relinquish its existing spectrum usage rights</w:t>
      </w:r>
      <w:r w:rsidR="00FC2BD2">
        <w:rPr>
          <w:sz w:val="22"/>
          <w:szCs w:val="22"/>
        </w:rPr>
        <w:t xml:space="preserve">, the Commission </w:t>
      </w:r>
      <w:r w:rsidR="00F52FD5">
        <w:rPr>
          <w:sz w:val="22"/>
          <w:szCs w:val="22"/>
        </w:rPr>
        <w:t xml:space="preserve">will need </w:t>
      </w:r>
      <w:r w:rsidR="00FC2BD2">
        <w:rPr>
          <w:sz w:val="22"/>
          <w:szCs w:val="22"/>
        </w:rPr>
        <w:t xml:space="preserve">to </w:t>
      </w:r>
      <w:r w:rsidR="0082114A">
        <w:rPr>
          <w:sz w:val="22"/>
          <w:szCs w:val="22"/>
        </w:rPr>
        <w:t>implement</w:t>
      </w:r>
      <w:r w:rsidR="00FC2BD2">
        <w:rPr>
          <w:sz w:val="22"/>
          <w:szCs w:val="22"/>
        </w:rPr>
        <w:t xml:space="preserve"> a default presumption that </w:t>
      </w:r>
      <w:r w:rsidR="0082114A">
        <w:rPr>
          <w:sz w:val="22"/>
          <w:szCs w:val="22"/>
        </w:rPr>
        <w:t>the</w:t>
      </w:r>
      <w:r w:rsidR="00FC2BD2">
        <w:rPr>
          <w:sz w:val="22"/>
          <w:szCs w:val="22"/>
        </w:rPr>
        <w:t xml:space="preserve"> incumbent </w:t>
      </w:r>
      <w:r w:rsidR="00EE252E">
        <w:rPr>
          <w:sz w:val="22"/>
          <w:szCs w:val="22"/>
        </w:rPr>
        <w:t xml:space="preserve">has </w:t>
      </w:r>
      <w:r w:rsidR="000E5961">
        <w:rPr>
          <w:sz w:val="22"/>
          <w:szCs w:val="22"/>
        </w:rPr>
        <w:t>committed</w:t>
      </w:r>
      <w:r w:rsidR="00EE252E">
        <w:rPr>
          <w:sz w:val="22"/>
          <w:szCs w:val="22"/>
        </w:rPr>
        <w:t xml:space="preserve"> to accept modification of its 39 GHz spectrum holdings</w:t>
      </w:r>
      <w:r w:rsidR="0082114A">
        <w:rPr>
          <w:sz w:val="22"/>
          <w:szCs w:val="22"/>
        </w:rPr>
        <w:t xml:space="preserve"> in order to proceed with</w:t>
      </w:r>
      <w:r w:rsidR="0082114A" w:rsidRPr="0082114A">
        <w:rPr>
          <w:sz w:val="22"/>
          <w:szCs w:val="22"/>
        </w:rPr>
        <w:t xml:space="preserve"> </w:t>
      </w:r>
      <w:r w:rsidR="0082114A" w:rsidRPr="00266F8B">
        <w:rPr>
          <w:sz w:val="22"/>
          <w:szCs w:val="22"/>
        </w:rPr>
        <w:t>the reconfiguration process for the 39 GHz band</w:t>
      </w:r>
      <w:r w:rsidR="0082114A">
        <w:rPr>
          <w:sz w:val="22"/>
          <w:szCs w:val="22"/>
        </w:rPr>
        <w:t xml:space="preserve"> and</w:t>
      </w:r>
      <w:r w:rsidR="00244DE2">
        <w:rPr>
          <w:sz w:val="22"/>
          <w:szCs w:val="22"/>
        </w:rPr>
        <w:t xml:space="preserve">, in turn, </w:t>
      </w:r>
      <w:r w:rsidR="0082114A" w:rsidRPr="00266F8B">
        <w:rPr>
          <w:sz w:val="22"/>
          <w:szCs w:val="22"/>
        </w:rPr>
        <w:t>the incentive auction</w:t>
      </w:r>
      <w:r w:rsidR="00D75616" w:rsidRPr="00266F8B">
        <w:rPr>
          <w:sz w:val="22"/>
          <w:szCs w:val="22"/>
        </w:rPr>
        <w:t xml:space="preserve">.  </w:t>
      </w:r>
    </w:p>
    <w:p w14:paraId="3E02B2E5" w14:textId="77777777" w:rsidR="00C71F39" w:rsidRPr="00266F8B" w:rsidRDefault="00C71F39" w:rsidP="00CE3B1E">
      <w:pPr>
        <w:tabs>
          <w:tab w:val="num" w:pos="360"/>
        </w:tabs>
        <w:ind w:left="360" w:hanging="360"/>
        <w:rPr>
          <w:sz w:val="22"/>
          <w:szCs w:val="22"/>
        </w:rPr>
      </w:pPr>
    </w:p>
    <w:p w14:paraId="0895D9FB" w14:textId="129A1393" w:rsidR="002C644E" w:rsidRPr="00266F8B" w:rsidRDefault="002C644E" w:rsidP="00C97852">
      <w:pPr>
        <w:tabs>
          <w:tab w:val="num" w:pos="360"/>
        </w:tabs>
        <w:ind w:left="360"/>
        <w:rPr>
          <w:sz w:val="22"/>
          <w:szCs w:val="22"/>
        </w:rPr>
      </w:pPr>
      <w:r w:rsidRPr="00266F8B">
        <w:rPr>
          <w:sz w:val="22"/>
          <w:szCs w:val="22"/>
        </w:rPr>
        <w:t>7.</w:t>
      </w:r>
      <w:r w:rsidR="006B7D65" w:rsidRPr="00266F8B">
        <w:rPr>
          <w:sz w:val="22"/>
          <w:szCs w:val="22"/>
        </w:rPr>
        <w:tab/>
      </w:r>
      <w:r w:rsidR="00C73014" w:rsidRPr="00266F8B">
        <w:rPr>
          <w:i/>
          <w:sz w:val="22"/>
          <w:szCs w:val="22"/>
        </w:rPr>
        <w:t>Special circumstances.</w:t>
      </w:r>
      <w:r w:rsidR="00836022" w:rsidRPr="00266F8B">
        <w:rPr>
          <w:sz w:val="22"/>
          <w:szCs w:val="22"/>
        </w:rPr>
        <w:t xml:space="preserve"> </w:t>
      </w:r>
      <w:r w:rsidR="00146D4A" w:rsidRPr="00266F8B">
        <w:rPr>
          <w:sz w:val="22"/>
          <w:szCs w:val="22"/>
        </w:rPr>
        <w:t xml:space="preserve"> </w:t>
      </w:r>
      <w:r w:rsidR="00E34D9A" w:rsidRPr="00266F8B">
        <w:rPr>
          <w:sz w:val="22"/>
          <w:szCs w:val="22"/>
        </w:rPr>
        <w:t xml:space="preserve">The </w:t>
      </w:r>
      <w:r w:rsidR="00414DB5" w:rsidRPr="00266F8B">
        <w:rPr>
          <w:sz w:val="22"/>
          <w:szCs w:val="22"/>
        </w:rPr>
        <w:t xml:space="preserve">new </w:t>
      </w:r>
      <w:r w:rsidR="0016680E" w:rsidRPr="00266F8B">
        <w:rPr>
          <w:sz w:val="22"/>
          <w:szCs w:val="22"/>
        </w:rPr>
        <w:t xml:space="preserve">information </w:t>
      </w:r>
      <w:r w:rsidR="004F4367" w:rsidRPr="00266F8B">
        <w:rPr>
          <w:sz w:val="22"/>
          <w:szCs w:val="22"/>
        </w:rPr>
        <w:t>collection</w:t>
      </w:r>
      <w:r w:rsidR="00E34D9A" w:rsidRPr="00266F8B">
        <w:rPr>
          <w:sz w:val="22"/>
          <w:szCs w:val="22"/>
        </w:rPr>
        <w:t xml:space="preserve"> does not have any of the characteristics that would require separate justification under 5 C.F.R. § 1320.5(d)(2).</w:t>
      </w:r>
    </w:p>
    <w:p w14:paraId="77D81D0A" w14:textId="77777777" w:rsidR="00C73014" w:rsidRPr="00266F8B" w:rsidRDefault="00C73014" w:rsidP="00CE3B1E">
      <w:pPr>
        <w:tabs>
          <w:tab w:val="num" w:pos="360"/>
        </w:tabs>
        <w:ind w:left="360" w:hanging="360"/>
        <w:rPr>
          <w:sz w:val="22"/>
          <w:szCs w:val="22"/>
        </w:rPr>
      </w:pPr>
    </w:p>
    <w:p w14:paraId="38DF04F1" w14:textId="5C4C119C" w:rsidR="00EC775C" w:rsidRPr="00266F8B" w:rsidRDefault="00971F8A" w:rsidP="0016680E">
      <w:pPr>
        <w:tabs>
          <w:tab w:val="num" w:pos="360"/>
        </w:tabs>
        <w:ind w:left="360"/>
        <w:rPr>
          <w:i/>
          <w:iCs/>
          <w:sz w:val="22"/>
          <w:szCs w:val="22"/>
        </w:rPr>
      </w:pPr>
      <w:r w:rsidRPr="00266F8B">
        <w:rPr>
          <w:sz w:val="22"/>
          <w:szCs w:val="22"/>
        </w:rPr>
        <w:t>8.</w:t>
      </w:r>
      <w:r w:rsidRPr="00266F8B">
        <w:rPr>
          <w:sz w:val="22"/>
          <w:szCs w:val="22"/>
        </w:rPr>
        <w:tab/>
      </w:r>
      <w:r w:rsidR="00EC775C" w:rsidRPr="00266F8B">
        <w:rPr>
          <w:i/>
          <w:iCs/>
          <w:sz w:val="22"/>
          <w:szCs w:val="22"/>
        </w:rPr>
        <w:t>Federal Register notice; efforts to consult with persons outside the</w:t>
      </w:r>
      <w:r w:rsidR="003F5EB6" w:rsidRPr="00266F8B">
        <w:rPr>
          <w:i/>
          <w:iCs/>
          <w:sz w:val="22"/>
          <w:szCs w:val="22"/>
        </w:rPr>
        <w:t xml:space="preserve"> Commission.</w:t>
      </w:r>
      <w:r w:rsidR="0016680E" w:rsidRPr="00266F8B">
        <w:rPr>
          <w:iCs/>
          <w:sz w:val="22"/>
          <w:szCs w:val="22"/>
        </w:rPr>
        <w:t xml:space="preserve"> </w:t>
      </w:r>
      <w:r w:rsidR="0016680E" w:rsidRPr="00266F8B">
        <w:rPr>
          <w:i/>
          <w:iCs/>
          <w:sz w:val="22"/>
          <w:szCs w:val="22"/>
        </w:rPr>
        <w:t xml:space="preserve"> </w:t>
      </w:r>
      <w:r w:rsidR="0016680E" w:rsidRPr="00266F8B">
        <w:rPr>
          <w:sz w:val="22"/>
          <w:szCs w:val="22"/>
        </w:rPr>
        <w:t xml:space="preserve">Pursuant to 5 C.F.R. § 1320.8, the Commission published a 60-day notice in the Federal Register on </w:t>
      </w:r>
      <w:r w:rsidR="00F52FD5">
        <w:rPr>
          <w:sz w:val="22"/>
          <w:szCs w:val="22"/>
        </w:rPr>
        <w:t xml:space="preserve">February 14, </w:t>
      </w:r>
      <w:r w:rsidR="0016680E" w:rsidRPr="00266F8B">
        <w:rPr>
          <w:sz w:val="22"/>
          <w:szCs w:val="22"/>
        </w:rPr>
        <w:t>2019 (</w:t>
      </w:r>
      <w:r w:rsidR="0016680E" w:rsidRPr="00266F8B">
        <w:rPr>
          <w:i/>
          <w:sz w:val="22"/>
          <w:szCs w:val="22"/>
        </w:rPr>
        <w:t>see</w:t>
      </w:r>
      <w:r w:rsidR="0016680E" w:rsidRPr="00266F8B">
        <w:rPr>
          <w:sz w:val="22"/>
          <w:szCs w:val="22"/>
        </w:rPr>
        <w:t xml:space="preserve"> 84 FR </w:t>
      </w:r>
      <w:r w:rsidR="006D0930" w:rsidRPr="006D0930">
        <w:rPr>
          <w:sz w:val="22"/>
          <w:szCs w:val="22"/>
        </w:rPr>
        <w:t>4066</w:t>
      </w:r>
      <w:r w:rsidR="0016680E" w:rsidRPr="00266F8B">
        <w:rPr>
          <w:sz w:val="22"/>
          <w:szCs w:val="22"/>
        </w:rPr>
        <w:t xml:space="preserve">) regarding </w:t>
      </w:r>
      <w:r w:rsidR="0016680E" w:rsidRPr="00266F8B">
        <w:rPr>
          <w:color w:val="000000"/>
          <w:sz w:val="22"/>
          <w:szCs w:val="22"/>
        </w:rPr>
        <w:t>above-described information collection requirements</w:t>
      </w:r>
      <w:r w:rsidR="0016680E" w:rsidRPr="00266F8B">
        <w:rPr>
          <w:sz w:val="22"/>
          <w:szCs w:val="22"/>
        </w:rPr>
        <w:t xml:space="preserve">.  </w:t>
      </w:r>
      <w:r w:rsidR="0016680E" w:rsidRPr="006D0930">
        <w:rPr>
          <w:sz w:val="22"/>
          <w:szCs w:val="22"/>
        </w:rPr>
        <w:t>No comments were received in response to this notice</w:t>
      </w:r>
      <w:r w:rsidR="00EC775C" w:rsidRPr="00266F8B">
        <w:rPr>
          <w:sz w:val="22"/>
          <w:szCs w:val="22"/>
        </w:rPr>
        <w:t>.</w:t>
      </w:r>
      <w:r w:rsidR="00836022" w:rsidRPr="00266F8B">
        <w:rPr>
          <w:sz w:val="22"/>
          <w:szCs w:val="22"/>
        </w:rPr>
        <w:t xml:space="preserve"> </w:t>
      </w:r>
    </w:p>
    <w:p w14:paraId="5ECD5236" w14:textId="77777777" w:rsidR="00EC775C" w:rsidRPr="00266F8B" w:rsidRDefault="00EC775C" w:rsidP="00EC775C">
      <w:pPr>
        <w:ind w:left="360" w:hanging="360"/>
        <w:rPr>
          <w:color w:val="000000"/>
          <w:sz w:val="22"/>
          <w:szCs w:val="22"/>
        </w:rPr>
      </w:pPr>
    </w:p>
    <w:p w14:paraId="0B59306D" w14:textId="77777777" w:rsidR="002C644E" w:rsidRPr="00266F8B" w:rsidRDefault="002C644E" w:rsidP="00820FF8">
      <w:pPr>
        <w:ind w:left="360"/>
        <w:rPr>
          <w:sz w:val="22"/>
          <w:szCs w:val="22"/>
        </w:rPr>
      </w:pPr>
      <w:r w:rsidRPr="00266F8B">
        <w:rPr>
          <w:sz w:val="22"/>
          <w:szCs w:val="22"/>
        </w:rPr>
        <w:lastRenderedPageBreak/>
        <w:t>9.</w:t>
      </w:r>
      <w:r w:rsidRPr="00266F8B">
        <w:rPr>
          <w:sz w:val="22"/>
          <w:szCs w:val="22"/>
        </w:rPr>
        <w:tab/>
      </w:r>
      <w:r w:rsidR="00C73014" w:rsidRPr="00266F8B">
        <w:rPr>
          <w:i/>
          <w:sz w:val="22"/>
          <w:szCs w:val="22"/>
        </w:rPr>
        <w:t>Payments or gifts to respondents.</w:t>
      </w:r>
      <w:r w:rsidR="00836022" w:rsidRPr="00266F8B">
        <w:rPr>
          <w:i/>
          <w:sz w:val="22"/>
          <w:szCs w:val="22"/>
        </w:rPr>
        <w:t xml:space="preserve"> </w:t>
      </w:r>
      <w:r w:rsidR="00146D4A" w:rsidRPr="00266F8B">
        <w:rPr>
          <w:i/>
          <w:sz w:val="22"/>
          <w:szCs w:val="22"/>
        </w:rPr>
        <w:t xml:space="preserve"> </w:t>
      </w:r>
      <w:r w:rsidR="00CE3B1E" w:rsidRPr="00266F8B">
        <w:rPr>
          <w:sz w:val="22"/>
          <w:szCs w:val="22"/>
        </w:rPr>
        <w:t>The Commission does not anticipate providing any payment or gifts to respondents.</w:t>
      </w:r>
    </w:p>
    <w:p w14:paraId="77A38B5A" w14:textId="77777777" w:rsidR="002C644E" w:rsidRPr="00266F8B" w:rsidRDefault="002C644E" w:rsidP="00CE3B1E">
      <w:pPr>
        <w:ind w:left="360" w:hanging="360"/>
        <w:rPr>
          <w:sz w:val="22"/>
          <w:szCs w:val="22"/>
        </w:rPr>
      </w:pPr>
    </w:p>
    <w:p w14:paraId="58260004" w14:textId="69BCC913" w:rsidR="00E34D9A" w:rsidRPr="00266F8B" w:rsidRDefault="00820FF8" w:rsidP="00505CC4">
      <w:pPr>
        <w:numPr>
          <w:ilvl w:val="0"/>
          <w:numId w:val="4"/>
        </w:numPr>
        <w:tabs>
          <w:tab w:val="clear" w:pos="1080"/>
          <w:tab w:val="num" w:pos="360"/>
        </w:tabs>
        <w:ind w:left="360" w:firstLine="0"/>
        <w:rPr>
          <w:sz w:val="22"/>
          <w:szCs w:val="22"/>
        </w:rPr>
      </w:pPr>
      <w:r w:rsidRPr="00266F8B">
        <w:rPr>
          <w:i/>
          <w:sz w:val="22"/>
          <w:szCs w:val="22"/>
        </w:rPr>
        <w:t xml:space="preserve"> </w:t>
      </w:r>
      <w:r w:rsidR="00C7376A" w:rsidRPr="00266F8B">
        <w:rPr>
          <w:i/>
          <w:sz w:val="22"/>
          <w:szCs w:val="22"/>
        </w:rPr>
        <w:t>Assurance of confidentiality</w:t>
      </w:r>
      <w:r w:rsidR="00C7376A" w:rsidRPr="00266F8B">
        <w:rPr>
          <w:sz w:val="22"/>
          <w:szCs w:val="22"/>
        </w:rPr>
        <w:t>.</w:t>
      </w:r>
      <w:r w:rsidR="00C73014" w:rsidRPr="00266F8B">
        <w:rPr>
          <w:sz w:val="22"/>
          <w:szCs w:val="22"/>
        </w:rPr>
        <w:t xml:space="preserve"> </w:t>
      </w:r>
      <w:r w:rsidR="00146D4A" w:rsidRPr="00266F8B">
        <w:rPr>
          <w:sz w:val="22"/>
          <w:szCs w:val="22"/>
        </w:rPr>
        <w:t xml:space="preserve"> </w:t>
      </w:r>
      <w:r w:rsidR="00727C6A" w:rsidRPr="00266F8B">
        <w:rPr>
          <w:sz w:val="22"/>
          <w:szCs w:val="22"/>
        </w:rPr>
        <w:t xml:space="preserve">Information collected on </w:t>
      </w:r>
      <w:r w:rsidR="00806938" w:rsidRPr="00266F8B">
        <w:rPr>
          <w:sz w:val="22"/>
          <w:szCs w:val="22"/>
        </w:rPr>
        <w:t xml:space="preserve">FCC Form </w:t>
      </w:r>
      <w:r w:rsidR="00806938">
        <w:rPr>
          <w:sz w:val="22"/>
          <w:szCs w:val="22"/>
        </w:rPr>
        <w:t>175-</w:t>
      </w:r>
      <w:r w:rsidR="00B91664">
        <w:rPr>
          <w:sz w:val="22"/>
          <w:szCs w:val="22"/>
        </w:rPr>
        <w:t>A</w:t>
      </w:r>
      <w:r w:rsidR="00727C6A" w:rsidRPr="00266F8B">
        <w:rPr>
          <w:sz w:val="22"/>
          <w:szCs w:val="22"/>
        </w:rPr>
        <w:t xml:space="preserve"> is made available for public inspection, and the Commission is not requesting that respondents submit confidential information to the Commission on </w:t>
      </w:r>
      <w:r w:rsidR="00806938" w:rsidRPr="00266F8B">
        <w:rPr>
          <w:sz w:val="22"/>
          <w:szCs w:val="22"/>
        </w:rPr>
        <w:t xml:space="preserve">FCC Form </w:t>
      </w:r>
      <w:r w:rsidR="00806938">
        <w:rPr>
          <w:sz w:val="22"/>
          <w:szCs w:val="22"/>
        </w:rPr>
        <w:t>175-</w:t>
      </w:r>
      <w:r w:rsidR="00B91664">
        <w:rPr>
          <w:sz w:val="22"/>
          <w:szCs w:val="22"/>
        </w:rPr>
        <w:t>A</w:t>
      </w:r>
      <w:r w:rsidR="00727C6A" w:rsidRPr="00266F8B">
        <w:rPr>
          <w:sz w:val="22"/>
          <w:szCs w:val="22"/>
        </w:rPr>
        <w:t xml:space="preserve">.  </w:t>
      </w:r>
      <w:r w:rsidR="00132DB2" w:rsidRPr="00266F8B">
        <w:rPr>
          <w:sz w:val="22"/>
          <w:szCs w:val="22"/>
        </w:rPr>
        <w:t>To</w:t>
      </w:r>
      <w:r w:rsidR="00727C6A" w:rsidRPr="00266F8B">
        <w:rPr>
          <w:sz w:val="22"/>
          <w:szCs w:val="22"/>
        </w:rPr>
        <w:t xml:space="preserve"> the extent that a respondent seeks to have certain information collected on </w:t>
      </w:r>
      <w:r w:rsidR="00806938" w:rsidRPr="00266F8B">
        <w:rPr>
          <w:sz w:val="22"/>
          <w:szCs w:val="22"/>
        </w:rPr>
        <w:t xml:space="preserve">FCC Form </w:t>
      </w:r>
      <w:r w:rsidR="00806938">
        <w:rPr>
          <w:sz w:val="22"/>
          <w:szCs w:val="22"/>
        </w:rPr>
        <w:t>175-</w:t>
      </w:r>
      <w:r w:rsidR="00B91664">
        <w:rPr>
          <w:sz w:val="22"/>
          <w:szCs w:val="22"/>
        </w:rPr>
        <w:t>A</w:t>
      </w:r>
      <w:r w:rsidR="00727C6A" w:rsidRPr="00266F8B">
        <w:rPr>
          <w:sz w:val="22"/>
          <w:szCs w:val="22"/>
        </w:rPr>
        <w:t xml:space="preserve"> withheld from public inspection, the respondent may request confidential treatment pursuant to section 0.459 of the Commission’s rules for such information.  See 47 C.F.R. § 0.459.</w:t>
      </w:r>
      <w:r w:rsidR="00206AE9" w:rsidRPr="00266F8B">
        <w:rPr>
          <w:sz w:val="22"/>
          <w:szCs w:val="22"/>
        </w:rPr>
        <w:t xml:space="preserve">  </w:t>
      </w:r>
    </w:p>
    <w:p w14:paraId="44DB9143" w14:textId="77777777" w:rsidR="00C7376A" w:rsidRPr="00266F8B" w:rsidRDefault="00C7376A" w:rsidP="00CE3B1E">
      <w:pPr>
        <w:tabs>
          <w:tab w:val="left" w:pos="-720"/>
        </w:tabs>
        <w:suppressAutoHyphens/>
        <w:ind w:left="360" w:hanging="360"/>
        <w:rPr>
          <w:sz w:val="22"/>
          <w:szCs w:val="22"/>
        </w:rPr>
      </w:pPr>
    </w:p>
    <w:p w14:paraId="3660A230" w14:textId="77777777" w:rsidR="002C644E" w:rsidRPr="00266F8B" w:rsidRDefault="00820FF8" w:rsidP="00BF53B9">
      <w:pPr>
        <w:numPr>
          <w:ilvl w:val="0"/>
          <w:numId w:val="3"/>
        </w:numPr>
        <w:tabs>
          <w:tab w:val="clear" w:pos="1080"/>
          <w:tab w:val="num" w:pos="360"/>
        </w:tabs>
        <w:ind w:left="360" w:firstLine="0"/>
        <w:rPr>
          <w:sz w:val="22"/>
          <w:szCs w:val="22"/>
        </w:rPr>
      </w:pPr>
      <w:r w:rsidRPr="00266F8B">
        <w:rPr>
          <w:i/>
          <w:sz w:val="22"/>
          <w:szCs w:val="22"/>
        </w:rPr>
        <w:t xml:space="preserve"> </w:t>
      </w:r>
      <w:r w:rsidR="00C7376A" w:rsidRPr="00266F8B">
        <w:rPr>
          <w:i/>
          <w:sz w:val="22"/>
          <w:szCs w:val="22"/>
        </w:rPr>
        <w:t>Questions of a sensitive nature</w:t>
      </w:r>
      <w:r w:rsidR="00C7376A" w:rsidRPr="00266F8B">
        <w:rPr>
          <w:sz w:val="22"/>
          <w:szCs w:val="22"/>
        </w:rPr>
        <w:t>.</w:t>
      </w:r>
      <w:r w:rsidR="003F5CE3" w:rsidRPr="00266F8B">
        <w:rPr>
          <w:sz w:val="22"/>
          <w:szCs w:val="22"/>
        </w:rPr>
        <w:t xml:space="preserve"> </w:t>
      </w:r>
      <w:r w:rsidR="00146D4A" w:rsidRPr="00266F8B">
        <w:rPr>
          <w:sz w:val="22"/>
          <w:szCs w:val="22"/>
        </w:rPr>
        <w:t xml:space="preserve"> </w:t>
      </w:r>
      <w:r w:rsidR="00CE3B1E" w:rsidRPr="00266F8B">
        <w:rPr>
          <w:sz w:val="22"/>
          <w:szCs w:val="22"/>
        </w:rPr>
        <w:t>The</w:t>
      </w:r>
      <w:r w:rsidR="00E9553C" w:rsidRPr="00266F8B">
        <w:rPr>
          <w:sz w:val="22"/>
          <w:szCs w:val="22"/>
        </w:rPr>
        <w:t xml:space="preserve"> information collection </w:t>
      </w:r>
      <w:r w:rsidR="00414DB5" w:rsidRPr="00266F8B">
        <w:rPr>
          <w:sz w:val="22"/>
          <w:szCs w:val="22"/>
        </w:rPr>
        <w:t xml:space="preserve">requirements </w:t>
      </w:r>
      <w:r w:rsidR="00E9553C" w:rsidRPr="00266F8B">
        <w:rPr>
          <w:sz w:val="22"/>
          <w:szCs w:val="22"/>
        </w:rPr>
        <w:t xml:space="preserve">do not </w:t>
      </w:r>
      <w:r w:rsidR="00585220" w:rsidRPr="00266F8B">
        <w:rPr>
          <w:sz w:val="22"/>
          <w:szCs w:val="22"/>
        </w:rPr>
        <w:t xml:space="preserve">ask questions </w:t>
      </w:r>
      <w:r w:rsidR="00E9553C" w:rsidRPr="00266F8B">
        <w:rPr>
          <w:sz w:val="22"/>
          <w:szCs w:val="22"/>
        </w:rPr>
        <w:t>of a sensitive nature</w:t>
      </w:r>
      <w:r w:rsidR="00CE3B1E" w:rsidRPr="00266F8B">
        <w:rPr>
          <w:sz w:val="22"/>
          <w:szCs w:val="22"/>
        </w:rPr>
        <w:t>.</w:t>
      </w:r>
    </w:p>
    <w:p w14:paraId="343AE607" w14:textId="77777777" w:rsidR="008B410E" w:rsidRPr="00266F8B" w:rsidRDefault="008B410E" w:rsidP="00CE3B1E">
      <w:pPr>
        <w:ind w:left="360" w:hanging="360"/>
        <w:rPr>
          <w:sz w:val="22"/>
          <w:szCs w:val="22"/>
        </w:rPr>
      </w:pPr>
    </w:p>
    <w:p w14:paraId="5297652C" w14:textId="77777777" w:rsidR="004D61C1" w:rsidRPr="00266F8B" w:rsidRDefault="00C7376A" w:rsidP="00E34D9A">
      <w:pPr>
        <w:numPr>
          <w:ilvl w:val="0"/>
          <w:numId w:val="3"/>
        </w:numPr>
        <w:tabs>
          <w:tab w:val="clear" w:pos="1080"/>
          <w:tab w:val="num" w:pos="360"/>
        </w:tabs>
        <w:ind w:left="360" w:firstLine="0"/>
        <w:rPr>
          <w:sz w:val="22"/>
          <w:szCs w:val="22"/>
        </w:rPr>
      </w:pPr>
      <w:r w:rsidRPr="00266F8B">
        <w:rPr>
          <w:i/>
          <w:sz w:val="22"/>
          <w:szCs w:val="22"/>
        </w:rPr>
        <w:t>Estimates of the hour burden of the collection to respondents.</w:t>
      </w:r>
      <w:r w:rsidR="00836022" w:rsidRPr="00266F8B">
        <w:rPr>
          <w:i/>
          <w:sz w:val="22"/>
          <w:szCs w:val="22"/>
        </w:rPr>
        <w:t xml:space="preserve"> </w:t>
      </w:r>
      <w:r w:rsidR="00146D4A" w:rsidRPr="00266F8B">
        <w:rPr>
          <w:i/>
          <w:sz w:val="22"/>
          <w:szCs w:val="22"/>
        </w:rPr>
        <w:t xml:space="preserve"> </w:t>
      </w:r>
      <w:r w:rsidR="00585220" w:rsidRPr="00266F8B">
        <w:rPr>
          <w:sz w:val="22"/>
          <w:szCs w:val="22"/>
        </w:rPr>
        <w:t>T</w:t>
      </w:r>
      <w:r w:rsidR="00CE3B1E" w:rsidRPr="00266F8B">
        <w:rPr>
          <w:sz w:val="22"/>
          <w:szCs w:val="22"/>
        </w:rPr>
        <w:t xml:space="preserve">he following represents the hour burden </w:t>
      </w:r>
      <w:r w:rsidR="00027BF0" w:rsidRPr="00266F8B">
        <w:rPr>
          <w:sz w:val="22"/>
          <w:szCs w:val="22"/>
        </w:rPr>
        <w:t xml:space="preserve">for </w:t>
      </w:r>
      <w:r w:rsidR="00CE3B1E" w:rsidRPr="00266F8B">
        <w:rPr>
          <w:sz w:val="22"/>
          <w:szCs w:val="22"/>
        </w:rPr>
        <w:t xml:space="preserve">the </w:t>
      </w:r>
      <w:r w:rsidR="003F5CE3" w:rsidRPr="00266F8B">
        <w:rPr>
          <w:sz w:val="22"/>
          <w:szCs w:val="22"/>
        </w:rPr>
        <w:t xml:space="preserve">proposed new </w:t>
      </w:r>
      <w:r w:rsidR="00CE3B1E" w:rsidRPr="00266F8B">
        <w:rPr>
          <w:sz w:val="22"/>
          <w:szCs w:val="22"/>
        </w:rPr>
        <w:t>collection of information:</w:t>
      </w:r>
      <w:r w:rsidR="00836022" w:rsidRPr="00266F8B">
        <w:rPr>
          <w:i/>
          <w:sz w:val="22"/>
          <w:szCs w:val="22"/>
        </w:rPr>
        <w:t xml:space="preserve"> </w:t>
      </w:r>
    </w:p>
    <w:p w14:paraId="15111F88" w14:textId="77777777" w:rsidR="001237B4" w:rsidRPr="00266F8B" w:rsidRDefault="001237B4" w:rsidP="001237B4">
      <w:pPr>
        <w:rPr>
          <w:sz w:val="22"/>
          <w:szCs w:val="22"/>
        </w:rPr>
      </w:pPr>
    </w:p>
    <w:p w14:paraId="4CF35004" w14:textId="6FF8256A" w:rsidR="00A9718E" w:rsidRPr="00266F8B" w:rsidRDefault="00A9718E" w:rsidP="00CB3A74">
      <w:pPr>
        <w:pStyle w:val="ListParagraph"/>
        <w:numPr>
          <w:ilvl w:val="1"/>
          <w:numId w:val="7"/>
        </w:numPr>
        <w:ind w:left="1080"/>
        <w:rPr>
          <w:sz w:val="22"/>
          <w:szCs w:val="22"/>
        </w:rPr>
      </w:pPr>
      <w:r w:rsidRPr="00266F8B">
        <w:rPr>
          <w:sz w:val="22"/>
          <w:szCs w:val="22"/>
          <w:u w:val="single"/>
        </w:rPr>
        <w:t xml:space="preserve">Number of </w:t>
      </w:r>
      <w:r w:rsidR="005205D8" w:rsidRPr="00266F8B">
        <w:rPr>
          <w:sz w:val="22"/>
          <w:szCs w:val="22"/>
          <w:u w:val="single"/>
        </w:rPr>
        <w:t xml:space="preserve">estimated </w:t>
      </w:r>
      <w:r w:rsidR="00027BF0" w:rsidRPr="00266F8B">
        <w:rPr>
          <w:sz w:val="22"/>
          <w:szCs w:val="22"/>
          <w:u w:val="single"/>
        </w:rPr>
        <w:t xml:space="preserve">annual </w:t>
      </w:r>
      <w:r w:rsidRPr="00266F8B">
        <w:rPr>
          <w:sz w:val="22"/>
          <w:szCs w:val="22"/>
          <w:u w:val="single"/>
        </w:rPr>
        <w:t>respondents</w:t>
      </w:r>
      <w:r w:rsidRPr="00266F8B">
        <w:rPr>
          <w:sz w:val="22"/>
          <w:szCs w:val="22"/>
        </w:rPr>
        <w:t>:</w:t>
      </w:r>
      <w:r w:rsidR="00836022" w:rsidRPr="00266F8B">
        <w:rPr>
          <w:sz w:val="22"/>
          <w:szCs w:val="22"/>
        </w:rPr>
        <w:t xml:space="preserve"> </w:t>
      </w:r>
      <w:r w:rsidR="00727C6A" w:rsidRPr="00266F8B">
        <w:rPr>
          <w:sz w:val="22"/>
          <w:szCs w:val="22"/>
        </w:rPr>
        <w:t>16</w:t>
      </w:r>
      <w:r w:rsidRPr="00266F8B">
        <w:rPr>
          <w:sz w:val="22"/>
          <w:szCs w:val="22"/>
        </w:rPr>
        <w:t>.</w:t>
      </w:r>
      <w:r w:rsidR="00CE3B1E" w:rsidRPr="00266F8B">
        <w:rPr>
          <w:sz w:val="22"/>
          <w:szCs w:val="22"/>
        </w:rPr>
        <w:t xml:space="preserve"> </w:t>
      </w:r>
      <w:r w:rsidR="00942C70" w:rsidRPr="00266F8B">
        <w:rPr>
          <w:sz w:val="22"/>
          <w:szCs w:val="22"/>
        </w:rPr>
        <w:t xml:space="preserve"> </w:t>
      </w:r>
      <w:r w:rsidR="00727C6A" w:rsidRPr="00266F8B">
        <w:rPr>
          <w:sz w:val="22"/>
          <w:szCs w:val="22"/>
        </w:rPr>
        <w:t>This information collection applies only to incumbent 39 GHz licensees</w:t>
      </w:r>
      <w:r w:rsidR="003F5CE3" w:rsidRPr="00266F8B">
        <w:rPr>
          <w:sz w:val="22"/>
          <w:szCs w:val="22"/>
        </w:rPr>
        <w:t>.</w:t>
      </w:r>
    </w:p>
    <w:p w14:paraId="2D51785B" w14:textId="77777777" w:rsidR="00A9718E" w:rsidRPr="00266F8B" w:rsidRDefault="00A9718E" w:rsidP="00CB3A74">
      <w:pPr>
        <w:ind w:left="1080"/>
        <w:rPr>
          <w:sz w:val="22"/>
          <w:szCs w:val="22"/>
        </w:rPr>
      </w:pPr>
    </w:p>
    <w:p w14:paraId="3F0A9301" w14:textId="7440262D" w:rsidR="002F10F2" w:rsidRPr="002F10F2" w:rsidRDefault="002F10F2" w:rsidP="002F10F2">
      <w:pPr>
        <w:pStyle w:val="ListParagraph"/>
        <w:numPr>
          <w:ilvl w:val="1"/>
          <w:numId w:val="7"/>
        </w:numPr>
        <w:ind w:left="1080"/>
        <w:rPr>
          <w:sz w:val="22"/>
          <w:szCs w:val="22"/>
        </w:rPr>
      </w:pPr>
      <w:r w:rsidRPr="00835C31">
        <w:rPr>
          <w:sz w:val="22"/>
          <w:szCs w:val="22"/>
          <w:u w:val="single"/>
        </w:rPr>
        <w:t xml:space="preserve">Total </w:t>
      </w:r>
      <w:r>
        <w:rPr>
          <w:sz w:val="22"/>
          <w:szCs w:val="22"/>
          <w:u w:val="single"/>
        </w:rPr>
        <w:t>n</w:t>
      </w:r>
      <w:r w:rsidRPr="00835C31">
        <w:rPr>
          <w:sz w:val="22"/>
          <w:szCs w:val="22"/>
          <w:u w:val="single"/>
        </w:rPr>
        <w:t xml:space="preserve">umber of </w:t>
      </w:r>
      <w:r>
        <w:rPr>
          <w:sz w:val="22"/>
          <w:szCs w:val="22"/>
          <w:u w:val="single"/>
        </w:rPr>
        <w:t>a</w:t>
      </w:r>
      <w:r w:rsidRPr="00835C31">
        <w:rPr>
          <w:sz w:val="22"/>
          <w:szCs w:val="22"/>
          <w:u w:val="single"/>
        </w:rPr>
        <w:t xml:space="preserve">nnual </w:t>
      </w:r>
      <w:r>
        <w:rPr>
          <w:sz w:val="22"/>
          <w:szCs w:val="22"/>
          <w:u w:val="single"/>
        </w:rPr>
        <w:t>r</w:t>
      </w:r>
      <w:r w:rsidRPr="00835C31">
        <w:rPr>
          <w:sz w:val="22"/>
          <w:szCs w:val="22"/>
          <w:u w:val="single"/>
        </w:rPr>
        <w:t>esponses</w:t>
      </w:r>
      <w:r w:rsidRPr="00BD12FC">
        <w:rPr>
          <w:sz w:val="22"/>
          <w:szCs w:val="22"/>
        </w:rPr>
        <w:t>:  16.</w:t>
      </w:r>
    </w:p>
    <w:p w14:paraId="13B66961" w14:textId="77777777" w:rsidR="002F10F2" w:rsidRPr="002F10F2" w:rsidRDefault="002F10F2" w:rsidP="002F10F2">
      <w:pPr>
        <w:pStyle w:val="ListParagraph"/>
        <w:rPr>
          <w:sz w:val="22"/>
          <w:szCs w:val="22"/>
          <w:u w:val="single"/>
        </w:rPr>
      </w:pPr>
    </w:p>
    <w:p w14:paraId="2982F8CD" w14:textId="4B315805" w:rsidR="0061354B" w:rsidRPr="00266F8B" w:rsidRDefault="00A9718E" w:rsidP="00CB3A74">
      <w:pPr>
        <w:pStyle w:val="ListParagraph"/>
        <w:numPr>
          <w:ilvl w:val="1"/>
          <w:numId w:val="7"/>
        </w:numPr>
        <w:ind w:left="1080"/>
        <w:rPr>
          <w:sz w:val="22"/>
          <w:szCs w:val="22"/>
        </w:rPr>
      </w:pPr>
      <w:r w:rsidRPr="00266F8B">
        <w:rPr>
          <w:sz w:val="22"/>
          <w:szCs w:val="22"/>
          <w:u w:val="single"/>
        </w:rPr>
        <w:t>Frequency of response</w:t>
      </w:r>
      <w:r w:rsidRPr="00266F8B">
        <w:rPr>
          <w:sz w:val="22"/>
          <w:szCs w:val="22"/>
        </w:rPr>
        <w:t>:</w:t>
      </w:r>
      <w:r w:rsidR="00836022" w:rsidRPr="00266F8B">
        <w:rPr>
          <w:sz w:val="22"/>
          <w:szCs w:val="22"/>
        </w:rPr>
        <w:t xml:space="preserve"> </w:t>
      </w:r>
      <w:r w:rsidR="00CE3B1E" w:rsidRPr="00266F8B">
        <w:rPr>
          <w:sz w:val="22"/>
          <w:szCs w:val="22"/>
        </w:rPr>
        <w:t>One-time.</w:t>
      </w:r>
    </w:p>
    <w:p w14:paraId="208F9DBA" w14:textId="77777777" w:rsidR="0061354B" w:rsidRPr="00266F8B" w:rsidRDefault="0061354B" w:rsidP="00CB3A74">
      <w:pPr>
        <w:ind w:left="1080"/>
        <w:rPr>
          <w:sz w:val="22"/>
          <w:szCs w:val="22"/>
        </w:rPr>
      </w:pPr>
    </w:p>
    <w:p w14:paraId="40A2A676" w14:textId="119765A0" w:rsidR="005205D8" w:rsidRPr="00266F8B" w:rsidRDefault="005205D8" w:rsidP="00CB3A74">
      <w:pPr>
        <w:pStyle w:val="ListParagraph"/>
        <w:numPr>
          <w:ilvl w:val="1"/>
          <w:numId w:val="7"/>
        </w:numPr>
        <w:ind w:left="1080"/>
        <w:rPr>
          <w:sz w:val="22"/>
          <w:szCs w:val="22"/>
        </w:rPr>
      </w:pPr>
      <w:r w:rsidRPr="00266F8B">
        <w:rPr>
          <w:sz w:val="22"/>
          <w:szCs w:val="22"/>
          <w:u w:val="single"/>
        </w:rPr>
        <w:t xml:space="preserve">Total estimated </w:t>
      </w:r>
      <w:r w:rsidR="00027BF0" w:rsidRPr="00266F8B">
        <w:rPr>
          <w:sz w:val="22"/>
          <w:szCs w:val="22"/>
          <w:u w:val="single"/>
        </w:rPr>
        <w:t xml:space="preserve">annual </w:t>
      </w:r>
      <w:r w:rsidRPr="00266F8B">
        <w:rPr>
          <w:sz w:val="22"/>
          <w:szCs w:val="22"/>
          <w:u w:val="single"/>
        </w:rPr>
        <w:t>b</w:t>
      </w:r>
      <w:r w:rsidR="00A9718E" w:rsidRPr="00266F8B">
        <w:rPr>
          <w:sz w:val="22"/>
          <w:szCs w:val="22"/>
          <w:u w:val="single"/>
        </w:rPr>
        <w:t>urden</w:t>
      </w:r>
      <w:r w:rsidR="00856633" w:rsidRPr="00266F8B">
        <w:rPr>
          <w:sz w:val="22"/>
          <w:szCs w:val="22"/>
        </w:rPr>
        <w:t xml:space="preserve">: </w:t>
      </w:r>
      <w:r w:rsidR="00727C6A" w:rsidRPr="00266F8B">
        <w:rPr>
          <w:sz w:val="22"/>
          <w:szCs w:val="22"/>
        </w:rPr>
        <w:t xml:space="preserve">30 minutes </w:t>
      </w:r>
      <w:r w:rsidR="00CE3B1E" w:rsidRPr="00266F8B">
        <w:rPr>
          <w:sz w:val="22"/>
          <w:szCs w:val="22"/>
        </w:rPr>
        <w:t xml:space="preserve">per </w:t>
      </w:r>
      <w:r w:rsidRPr="00266F8B">
        <w:rPr>
          <w:sz w:val="22"/>
          <w:szCs w:val="22"/>
        </w:rPr>
        <w:t xml:space="preserve">respondent for </w:t>
      </w:r>
      <w:r w:rsidR="00AE1B3D" w:rsidRPr="00266F8B">
        <w:rPr>
          <w:sz w:val="22"/>
          <w:szCs w:val="22"/>
        </w:rPr>
        <w:t>16</w:t>
      </w:r>
      <w:r w:rsidR="00CE3B1E" w:rsidRPr="00266F8B">
        <w:rPr>
          <w:sz w:val="22"/>
          <w:szCs w:val="22"/>
        </w:rPr>
        <w:t xml:space="preserve"> </w:t>
      </w:r>
      <w:r w:rsidR="003F5CE3" w:rsidRPr="00266F8B">
        <w:rPr>
          <w:sz w:val="22"/>
          <w:szCs w:val="22"/>
        </w:rPr>
        <w:t>respondents</w:t>
      </w:r>
      <w:r w:rsidR="00CE3B1E" w:rsidRPr="00266F8B">
        <w:rPr>
          <w:sz w:val="22"/>
          <w:szCs w:val="22"/>
        </w:rPr>
        <w:t xml:space="preserve"> filing once.</w:t>
      </w:r>
      <w:r w:rsidR="00836022" w:rsidRPr="00266F8B">
        <w:rPr>
          <w:sz w:val="22"/>
          <w:szCs w:val="22"/>
        </w:rPr>
        <w:t xml:space="preserve"> </w:t>
      </w:r>
      <w:r w:rsidR="00CE3B1E" w:rsidRPr="00266F8B">
        <w:rPr>
          <w:sz w:val="22"/>
          <w:szCs w:val="22"/>
        </w:rPr>
        <w:t xml:space="preserve">Total </w:t>
      </w:r>
      <w:r w:rsidRPr="00266F8B">
        <w:rPr>
          <w:sz w:val="22"/>
          <w:szCs w:val="22"/>
        </w:rPr>
        <w:t xml:space="preserve">estimated </w:t>
      </w:r>
      <w:r w:rsidR="007D0577" w:rsidRPr="00266F8B">
        <w:rPr>
          <w:sz w:val="22"/>
          <w:szCs w:val="22"/>
        </w:rPr>
        <w:t xml:space="preserve">annual </w:t>
      </w:r>
      <w:r w:rsidR="00CE3B1E" w:rsidRPr="00266F8B">
        <w:rPr>
          <w:sz w:val="22"/>
          <w:szCs w:val="22"/>
        </w:rPr>
        <w:t>hour</w:t>
      </w:r>
      <w:r w:rsidR="00D47D6C" w:rsidRPr="00266F8B">
        <w:rPr>
          <w:sz w:val="22"/>
          <w:szCs w:val="22"/>
        </w:rPr>
        <w:t>s</w:t>
      </w:r>
      <w:r w:rsidR="00CE3B1E" w:rsidRPr="00266F8B">
        <w:rPr>
          <w:sz w:val="22"/>
          <w:szCs w:val="22"/>
        </w:rPr>
        <w:t xml:space="preserve"> burden is calculated as follows: </w:t>
      </w:r>
    </w:p>
    <w:p w14:paraId="3AD8D80E" w14:textId="77777777" w:rsidR="005205D8" w:rsidRPr="00266F8B" w:rsidRDefault="005205D8" w:rsidP="00CB3A74">
      <w:pPr>
        <w:ind w:left="1080"/>
        <w:rPr>
          <w:sz w:val="22"/>
          <w:szCs w:val="22"/>
        </w:rPr>
      </w:pPr>
    </w:p>
    <w:p w14:paraId="2BE56D19" w14:textId="762259AF" w:rsidR="00A9718E" w:rsidRPr="00266F8B" w:rsidRDefault="00AE1B3D" w:rsidP="00CB3A74">
      <w:pPr>
        <w:ind w:left="1080"/>
        <w:rPr>
          <w:b/>
          <w:sz w:val="22"/>
          <w:szCs w:val="22"/>
        </w:rPr>
      </w:pPr>
      <w:r w:rsidRPr="00266F8B">
        <w:rPr>
          <w:b/>
          <w:sz w:val="22"/>
          <w:szCs w:val="22"/>
        </w:rPr>
        <w:t>16</w:t>
      </w:r>
      <w:r w:rsidR="00484562" w:rsidRPr="00266F8B">
        <w:rPr>
          <w:b/>
          <w:sz w:val="22"/>
          <w:szCs w:val="22"/>
        </w:rPr>
        <w:t xml:space="preserve"> </w:t>
      </w:r>
      <w:r w:rsidR="005205D8" w:rsidRPr="00266F8B">
        <w:rPr>
          <w:b/>
          <w:sz w:val="22"/>
          <w:szCs w:val="22"/>
        </w:rPr>
        <w:t xml:space="preserve">estimated </w:t>
      </w:r>
      <w:r w:rsidR="003F5CE3" w:rsidRPr="00266F8B">
        <w:rPr>
          <w:b/>
          <w:sz w:val="22"/>
          <w:szCs w:val="22"/>
        </w:rPr>
        <w:t>responses</w:t>
      </w:r>
      <w:r w:rsidR="00484562" w:rsidRPr="00266F8B">
        <w:rPr>
          <w:b/>
          <w:sz w:val="22"/>
          <w:szCs w:val="22"/>
        </w:rPr>
        <w:t xml:space="preserve"> x </w:t>
      </w:r>
      <w:r w:rsidRPr="00266F8B">
        <w:rPr>
          <w:b/>
          <w:sz w:val="22"/>
          <w:szCs w:val="22"/>
        </w:rPr>
        <w:t xml:space="preserve">.5 </w:t>
      </w:r>
      <w:r w:rsidR="00CE3B1E" w:rsidRPr="00266F8B">
        <w:rPr>
          <w:b/>
          <w:sz w:val="22"/>
          <w:szCs w:val="22"/>
        </w:rPr>
        <w:t>hours</w:t>
      </w:r>
      <w:r w:rsidR="005205D8" w:rsidRPr="00266F8B">
        <w:rPr>
          <w:b/>
          <w:sz w:val="22"/>
          <w:szCs w:val="22"/>
        </w:rPr>
        <w:t xml:space="preserve"> per response</w:t>
      </w:r>
      <w:r w:rsidR="00CE3B1E" w:rsidRPr="00266F8B">
        <w:rPr>
          <w:b/>
          <w:sz w:val="22"/>
          <w:szCs w:val="22"/>
        </w:rPr>
        <w:t xml:space="preserve"> = </w:t>
      </w:r>
      <w:r w:rsidRPr="00266F8B">
        <w:rPr>
          <w:b/>
          <w:sz w:val="22"/>
          <w:szCs w:val="22"/>
        </w:rPr>
        <w:t xml:space="preserve">8 </w:t>
      </w:r>
      <w:r w:rsidR="00CE3B1E" w:rsidRPr="00266F8B">
        <w:rPr>
          <w:b/>
          <w:sz w:val="22"/>
          <w:szCs w:val="22"/>
        </w:rPr>
        <w:t xml:space="preserve">total </w:t>
      </w:r>
      <w:r w:rsidR="005205D8" w:rsidRPr="00266F8B">
        <w:rPr>
          <w:b/>
          <w:sz w:val="22"/>
          <w:szCs w:val="22"/>
        </w:rPr>
        <w:t xml:space="preserve">estimated </w:t>
      </w:r>
      <w:r w:rsidR="00C5161F" w:rsidRPr="00266F8B">
        <w:rPr>
          <w:b/>
          <w:sz w:val="22"/>
          <w:szCs w:val="22"/>
        </w:rPr>
        <w:t xml:space="preserve">burden </w:t>
      </w:r>
      <w:r w:rsidR="00CE3B1E" w:rsidRPr="00266F8B">
        <w:rPr>
          <w:b/>
          <w:sz w:val="22"/>
          <w:szCs w:val="22"/>
        </w:rPr>
        <w:t>hours</w:t>
      </w:r>
      <w:r w:rsidR="00C5161F" w:rsidRPr="00266F8B">
        <w:rPr>
          <w:b/>
          <w:sz w:val="22"/>
          <w:szCs w:val="22"/>
        </w:rPr>
        <w:t>.</w:t>
      </w:r>
      <w:r w:rsidR="00836022" w:rsidRPr="00266F8B">
        <w:rPr>
          <w:sz w:val="22"/>
          <w:szCs w:val="22"/>
        </w:rPr>
        <w:t xml:space="preserve"> </w:t>
      </w:r>
    </w:p>
    <w:p w14:paraId="1B973406" w14:textId="77777777" w:rsidR="00A9718E" w:rsidRPr="00266F8B" w:rsidRDefault="00A9718E" w:rsidP="00CB3A74">
      <w:pPr>
        <w:ind w:left="1080"/>
        <w:rPr>
          <w:sz w:val="22"/>
          <w:szCs w:val="22"/>
        </w:rPr>
      </w:pPr>
    </w:p>
    <w:p w14:paraId="12B378CA" w14:textId="6D4C6A5B" w:rsidR="00A9718E" w:rsidRPr="00266F8B" w:rsidRDefault="00A9718E" w:rsidP="00CB3A74">
      <w:pPr>
        <w:pStyle w:val="ListParagraph"/>
        <w:numPr>
          <w:ilvl w:val="1"/>
          <w:numId w:val="7"/>
        </w:numPr>
        <w:ind w:left="1080"/>
        <w:rPr>
          <w:sz w:val="22"/>
          <w:szCs w:val="22"/>
        </w:rPr>
      </w:pPr>
      <w:r w:rsidRPr="00266F8B">
        <w:rPr>
          <w:sz w:val="22"/>
          <w:szCs w:val="22"/>
          <w:u w:val="single"/>
        </w:rPr>
        <w:t xml:space="preserve">Total estimate of </w:t>
      </w:r>
      <w:r w:rsidR="00027BF0" w:rsidRPr="00266F8B">
        <w:rPr>
          <w:sz w:val="22"/>
          <w:szCs w:val="22"/>
          <w:u w:val="single"/>
        </w:rPr>
        <w:t xml:space="preserve">annual </w:t>
      </w:r>
      <w:r w:rsidR="005256CB" w:rsidRPr="00266F8B">
        <w:rPr>
          <w:sz w:val="22"/>
          <w:szCs w:val="22"/>
          <w:u w:val="single"/>
        </w:rPr>
        <w:t xml:space="preserve">in-house </w:t>
      </w:r>
      <w:r w:rsidRPr="00266F8B">
        <w:rPr>
          <w:sz w:val="22"/>
          <w:szCs w:val="22"/>
          <w:u w:val="single"/>
        </w:rPr>
        <w:t>cost to respondents for the hour</w:t>
      </w:r>
      <w:r w:rsidR="00D47D6C" w:rsidRPr="00266F8B">
        <w:rPr>
          <w:sz w:val="22"/>
          <w:szCs w:val="22"/>
          <w:u w:val="single"/>
        </w:rPr>
        <w:t>s</w:t>
      </w:r>
      <w:r w:rsidRPr="00266F8B">
        <w:rPr>
          <w:sz w:val="22"/>
          <w:szCs w:val="22"/>
          <w:u w:val="single"/>
        </w:rPr>
        <w:t xml:space="preserve"> burden</w:t>
      </w:r>
      <w:r w:rsidR="0061354B" w:rsidRPr="00266F8B">
        <w:rPr>
          <w:sz w:val="22"/>
          <w:szCs w:val="22"/>
        </w:rPr>
        <w:t>:</w:t>
      </w:r>
      <w:r w:rsidR="00836022" w:rsidRPr="00266F8B">
        <w:rPr>
          <w:sz w:val="22"/>
          <w:szCs w:val="22"/>
        </w:rPr>
        <w:t xml:space="preserve"> </w:t>
      </w:r>
      <w:r w:rsidR="00484562" w:rsidRPr="00266F8B">
        <w:rPr>
          <w:sz w:val="22"/>
          <w:szCs w:val="22"/>
        </w:rPr>
        <w:t>$</w:t>
      </w:r>
      <w:r w:rsidR="000E5961">
        <w:rPr>
          <w:sz w:val="22"/>
          <w:szCs w:val="22"/>
        </w:rPr>
        <w:t>302.32</w:t>
      </w:r>
      <w:r w:rsidR="00484562" w:rsidRPr="00266F8B">
        <w:rPr>
          <w:sz w:val="22"/>
          <w:szCs w:val="22"/>
        </w:rPr>
        <w:t>.</w:t>
      </w:r>
      <w:r w:rsidR="00836022" w:rsidRPr="00266F8B">
        <w:rPr>
          <w:sz w:val="22"/>
          <w:szCs w:val="22"/>
        </w:rPr>
        <w:t xml:space="preserve"> </w:t>
      </w:r>
    </w:p>
    <w:p w14:paraId="0A2D901D" w14:textId="77777777" w:rsidR="00484562" w:rsidRPr="00266F8B" w:rsidRDefault="00484562" w:rsidP="00CB3A74">
      <w:pPr>
        <w:tabs>
          <w:tab w:val="left" w:pos="-720"/>
        </w:tabs>
        <w:suppressAutoHyphens/>
        <w:ind w:left="1080"/>
        <w:rPr>
          <w:spacing w:val="-3"/>
          <w:sz w:val="22"/>
          <w:szCs w:val="22"/>
        </w:rPr>
      </w:pPr>
    </w:p>
    <w:p w14:paraId="6DDCB984" w14:textId="27991959" w:rsidR="006D261E" w:rsidRPr="00266F8B" w:rsidRDefault="00484562" w:rsidP="00373066">
      <w:pPr>
        <w:pStyle w:val="ListParagraph"/>
        <w:numPr>
          <w:ilvl w:val="1"/>
          <w:numId w:val="7"/>
        </w:numPr>
        <w:ind w:left="1080"/>
        <w:rPr>
          <w:sz w:val="22"/>
          <w:szCs w:val="22"/>
        </w:rPr>
      </w:pPr>
      <w:r w:rsidRPr="00266F8B">
        <w:rPr>
          <w:spacing w:val="-3"/>
          <w:sz w:val="22"/>
          <w:szCs w:val="22"/>
          <w:u w:val="single"/>
        </w:rPr>
        <w:t>Explanation of calculation</w:t>
      </w:r>
      <w:r w:rsidRPr="00266F8B">
        <w:rPr>
          <w:spacing w:val="-3"/>
          <w:sz w:val="22"/>
          <w:szCs w:val="22"/>
        </w:rPr>
        <w:t>:</w:t>
      </w:r>
      <w:r w:rsidR="006D261E" w:rsidRPr="00266F8B">
        <w:rPr>
          <w:spacing w:val="-3"/>
          <w:sz w:val="22"/>
          <w:szCs w:val="22"/>
        </w:rPr>
        <w:t xml:space="preserve">  </w:t>
      </w:r>
      <w:r w:rsidR="006D261E" w:rsidRPr="00266F8B">
        <w:rPr>
          <w:sz w:val="22"/>
          <w:szCs w:val="22"/>
        </w:rPr>
        <w:t xml:space="preserve">The Commission expects that </w:t>
      </w:r>
      <w:r w:rsidR="00035DA5" w:rsidRPr="00266F8B">
        <w:rPr>
          <w:sz w:val="22"/>
          <w:szCs w:val="22"/>
        </w:rPr>
        <w:t xml:space="preserve">FCC Form </w:t>
      </w:r>
      <w:r w:rsidR="00035DA5">
        <w:rPr>
          <w:sz w:val="22"/>
          <w:szCs w:val="22"/>
        </w:rPr>
        <w:t>175-</w:t>
      </w:r>
      <w:r w:rsidR="00B91664">
        <w:rPr>
          <w:sz w:val="22"/>
          <w:szCs w:val="22"/>
        </w:rPr>
        <w:t>A</w:t>
      </w:r>
      <w:r w:rsidR="006D261E" w:rsidRPr="00266F8B">
        <w:rPr>
          <w:sz w:val="22"/>
          <w:szCs w:val="22"/>
        </w:rPr>
        <w:t xml:space="preserve"> will typically be prepared by the respondent using existing in-house staff (e.g., paralegal or other legal staff member) at a rate equivalent to the hourly rate of a GS-11, Step 5 government staff member ($</w:t>
      </w:r>
      <w:r w:rsidR="000E5961">
        <w:rPr>
          <w:sz w:val="22"/>
          <w:szCs w:val="22"/>
        </w:rPr>
        <w:t>37.79</w:t>
      </w:r>
      <w:r w:rsidR="006D261E" w:rsidRPr="00266F8B">
        <w:rPr>
          <w:sz w:val="22"/>
          <w:szCs w:val="22"/>
        </w:rPr>
        <w:t>/hour).  Therefore, the in-house cost is as follows:</w:t>
      </w:r>
    </w:p>
    <w:p w14:paraId="08F192B5" w14:textId="77777777" w:rsidR="005205D8" w:rsidRPr="00266F8B" w:rsidRDefault="005205D8" w:rsidP="00CB3A74">
      <w:pPr>
        <w:tabs>
          <w:tab w:val="left" w:pos="-720"/>
        </w:tabs>
        <w:suppressAutoHyphens/>
        <w:ind w:left="1080"/>
        <w:rPr>
          <w:sz w:val="22"/>
          <w:szCs w:val="22"/>
        </w:rPr>
      </w:pPr>
    </w:p>
    <w:p w14:paraId="7FAF8468" w14:textId="1BD680DE" w:rsidR="006D261E" w:rsidRPr="00266F8B" w:rsidRDefault="006D261E" w:rsidP="00CB3A74">
      <w:pPr>
        <w:ind w:left="1080"/>
        <w:rPr>
          <w:b/>
          <w:sz w:val="22"/>
          <w:szCs w:val="22"/>
        </w:rPr>
      </w:pPr>
      <w:r w:rsidRPr="00266F8B">
        <w:rPr>
          <w:b/>
          <w:sz w:val="22"/>
          <w:szCs w:val="22"/>
        </w:rPr>
        <w:t xml:space="preserve">16 estimated responses x </w:t>
      </w:r>
      <w:r w:rsidR="00BB2F0A" w:rsidRPr="00266F8B">
        <w:rPr>
          <w:b/>
          <w:sz w:val="22"/>
          <w:szCs w:val="22"/>
        </w:rPr>
        <w:t>0</w:t>
      </w:r>
      <w:r w:rsidRPr="00266F8B">
        <w:rPr>
          <w:b/>
          <w:sz w:val="22"/>
          <w:szCs w:val="22"/>
        </w:rPr>
        <w:t>.5 hours per response x $</w:t>
      </w:r>
      <w:r w:rsidR="000E5961">
        <w:rPr>
          <w:b/>
          <w:sz w:val="22"/>
          <w:szCs w:val="22"/>
        </w:rPr>
        <w:t>37.79</w:t>
      </w:r>
      <w:r w:rsidRPr="00266F8B">
        <w:rPr>
          <w:b/>
          <w:sz w:val="22"/>
          <w:szCs w:val="22"/>
        </w:rPr>
        <w:t>/hour = $</w:t>
      </w:r>
      <w:r w:rsidR="000E5961">
        <w:rPr>
          <w:b/>
          <w:sz w:val="22"/>
          <w:szCs w:val="22"/>
        </w:rPr>
        <w:t>302.32</w:t>
      </w:r>
      <w:r w:rsidRPr="00266F8B">
        <w:rPr>
          <w:b/>
          <w:sz w:val="22"/>
          <w:szCs w:val="22"/>
        </w:rPr>
        <w:t>.</w:t>
      </w:r>
      <w:r w:rsidRPr="00266F8B">
        <w:rPr>
          <w:sz w:val="22"/>
          <w:szCs w:val="22"/>
        </w:rPr>
        <w:t xml:space="preserve"> </w:t>
      </w:r>
    </w:p>
    <w:p w14:paraId="53C784F4" w14:textId="3FD3150E" w:rsidR="00C55C6A" w:rsidRPr="00266F8B" w:rsidRDefault="00C55C6A" w:rsidP="00BB2F0A">
      <w:pPr>
        <w:tabs>
          <w:tab w:val="left" w:pos="-720"/>
        </w:tabs>
        <w:suppressAutoHyphens/>
        <w:rPr>
          <w:b/>
          <w:sz w:val="22"/>
          <w:szCs w:val="22"/>
        </w:rPr>
      </w:pPr>
    </w:p>
    <w:p w14:paraId="28447329" w14:textId="77777777" w:rsidR="00942C70" w:rsidRPr="00266F8B" w:rsidRDefault="00031818" w:rsidP="00942C70">
      <w:pPr>
        <w:numPr>
          <w:ilvl w:val="0"/>
          <w:numId w:val="3"/>
        </w:numPr>
        <w:tabs>
          <w:tab w:val="clear" w:pos="1080"/>
          <w:tab w:val="num" w:pos="180"/>
        </w:tabs>
        <w:suppressAutoHyphens/>
        <w:ind w:left="360" w:hanging="360"/>
        <w:rPr>
          <w:sz w:val="22"/>
          <w:szCs w:val="22"/>
        </w:rPr>
      </w:pPr>
      <w:r w:rsidRPr="00266F8B">
        <w:rPr>
          <w:i/>
          <w:sz w:val="22"/>
          <w:szCs w:val="22"/>
        </w:rPr>
        <w:t xml:space="preserve">Estimates of the </w:t>
      </w:r>
      <w:r w:rsidR="00027BF0" w:rsidRPr="00266F8B">
        <w:rPr>
          <w:i/>
          <w:sz w:val="22"/>
          <w:szCs w:val="22"/>
        </w:rPr>
        <w:t xml:space="preserve">annual </w:t>
      </w:r>
      <w:r w:rsidRPr="00266F8B">
        <w:rPr>
          <w:i/>
          <w:sz w:val="22"/>
          <w:szCs w:val="22"/>
        </w:rPr>
        <w:t>cost burden of the collection to respondents</w:t>
      </w:r>
      <w:r w:rsidRPr="00266F8B">
        <w:rPr>
          <w:sz w:val="22"/>
          <w:szCs w:val="22"/>
        </w:rPr>
        <w:t>.</w:t>
      </w:r>
      <w:r w:rsidR="00942C70" w:rsidRPr="00266F8B">
        <w:rPr>
          <w:sz w:val="22"/>
          <w:szCs w:val="22"/>
        </w:rPr>
        <w:t xml:space="preserve"> </w:t>
      </w:r>
      <w:r w:rsidRPr="00266F8B">
        <w:rPr>
          <w:sz w:val="22"/>
          <w:szCs w:val="22"/>
        </w:rPr>
        <w:t xml:space="preserve"> </w:t>
      </w:r>
      <w:r w:rsidR="00512B46" w:rsidRPr="00266F8B">
        <w:rPr>
          <w:color w:val="000000"/>
          <w:sz w:val="22"/>
          <w:szCs w:val="22"/>
        </w:rPr>
        <w:t xml:space="preserve">There is no external cost to respondents. </w:t>
      </w:r>
      <w:r w:rsidR="00942C70" w:rsidRPr="00266F8B">
        <w:rPr>
          <w:color w:val="000000"/>
          <w:sz w:val="22"/>
          <w:szCs w:val="22"/>
        </w:rPr>
        <w:t xml:space="preserve"> </w:t>
      </w:r>
      <w:r w:rsidR="00942C70" w:rsidRPr="00266F8B">
        <w:rPr>
          <w:sz w:val="22"/>
          <w:szCs w:val="22"/>
        </w:rPr>
        <w:t xml:space="preserve">Also, respondents should not incur capital and start-up costs or operation and maintenance of purchase of services in connection with responding to </w:t>
      </w:r>
      <w:r w:rsidR="00F94720" w:rsidRPr="00266F8B">
        <w:rPr>
          <w:sz w:val="22"/>
          <w:szCs w:val="22"/>
        </w:rPr>
        <w:t>this</w:t>
      </w:r>
      <w:r w:rsidR="00942C70" w:rsidRPr="00266F8B">
        <w:rPr>
          <w:sz w:val="22"/>
          <w:szCs w:val="22"/>
        </w:rPr>
        <w:t xml:space="preserve"> new, one-time </w:t>
      </w:r>
      <w:r w:rsidR="006B148D" w:rsidRPr="00266F8B">
        <w:rPr>
          <w:sz w:val="22"/>
          <w:szCs w:val="22"/>
        </w:rPr>
        <w:t xml:space="preserve">information </w:t>
      </w:r>
      <w:r w:rsidR="00942C70" w:rsidRPr="00266F8B">
        <w:rPr>
          <w:sz w:val="22"/>
          <w:szCs w:val="22"/>
        </w:rPr>
        <w:t xml:space="preserve">collection.  The information collected should be available and maintained as part of the customary and usual business or private practice of the respondent. </w:t>
      </w:r>
    </w:p>
    <w:p w14:paraId="6502C2A9" w14:textId="77777777" w:rsidR="00512B46" w:rsidRPr="00266F8B" w:rsidRDefault="00512B46" w:rsidP="00B048EA">
      <w:pPr>
        <w:rPr>
          <w:sz w:val="22"/>
          <w:szCs w:val="22"/>
        </w:rPr>
      </w:pPr>
    </w:p>
    <w:p w14:paraId="35F2B446" w14:textId="77777777" w:rsidR="00AE464E" w:rsidRPr="00266F8B" w:rsidRDefault="00512B46" w:rsidP="00B048EA">
      <w:pPr>
        <w:suppressAutoHyphens/>
        <w:ind w:left="360"/>
        <w:rPr>
          <w:i/>
          <w:sz w:val="22"/>
          <w:szCs w:val="22"/>
        </w:rPr>
      </w:pPr>
      <w:r w:rsidRPr="00266F8B">
        <w:rPr>
          <w:b/>
          <w:sz w:val="22"/>
          <w:szCs w:val="22"/>
        </w:rPr>
        <w:t>Total Cost:</w:t>
      </w:r>
      <w:r w:rsidR="00836022" w:rsidRPr="00266F8B">
        <w:rPr>
          <w:b/>
          <w:sz w:val="22"/>
          <w:szCs w:val="22"/>
        </w:rPr>
        <w:t xml:space="preserve"> </w:t>
      </w:r>
      <w:r w:rsidRPr="00266F8B">
        <w:rPr>
          <w:b/>
          <w:sz w:val="22"/>
          <w:szCs w:val="22"/>
        </w:rPr>
        <w:t>$</w:t>
      </w:r>
      <w:r w:rsidR="00C15247" w:rsidRPr="00266F8B">
        <w:rPr>
          <w:b/>
          <w:sz w:val="22"/>
          <w:szCs w:val="22"/>
        </w:rPr>
        <w:t>0</w:t>
      </w:r>
      <w:r w:rsidRPr="00266F8B">
        <w:rPr>
          <w:b/>
          <w:sz w:val="22"/>
          <w:szCs w:val="22"/>
        </w:rPr>
        <w:t>.</w:t>
      </w:r>
    </w:p>
    <w:p w14:paraId="3AFAA3F7" w14:textId="77777777" w:rsidR="00512B46" w:rsidRPr="00266F8B" w:rsidRDefault="00512B46" w:rsidP="00512B46">
      <w:pPr>
        <w:suppressAutoHyphens/>
        <w:rPr>
          <w:i/>
          <w:sz w:val="22"/>
          <w:szCs w:val="22"/>
        </w:rPr>
      </w:pPr>
    </w:p>
    <w:p w14:paraId="3C711FF6" w14:textId="77777777" w:rsidR="00AE464E" w:rsidRPr="00266F8B" w:rsidRDefault="00AE464E" w:rsidP="00AE464E">
      <w:pPr>
        <w:ind w:left="360"/>
        <w:rPr>
          <w:sz w:val="22"/>
          <w:szCs w:val="22"/>
        </w:rPr>
      </w:pPr>
      <w:r w:rsidRPr="00266F8B">
        <w:rPr>
          <w:b/>
          <w:sz w:val="22"/>
          <w:szCs w:val="22"/>
        </w:rPr>
        <w:t>TOTAL CAPITAL AND START-UP COSTS OR OPERATION AND MAINTENANCE (O&amp;M):</w:t>
      </w:r>
      <w:r w:rsidRPr="00266F8B">
        <w:rPr>
          <w:sz w:val="22"/>
          <w:szCs w:val="22"/>
        </w:rPr>
        <w:t xml:space="preserve"> </w:t>
      </w:r>
      <w:r w:rsidRPr="00266F8B">
        <w:rPr>
          <w:b/>
          <w:sz w:val="22"/>
          <w:szCs w:val="22"/>
        </w:rPr>
        <w:t>$</w:t>
      </w:r>
      <w:r w:rsidR="00A800CA" w:rsidRPr="00266F8B">
        <w:rPr>
          <w:b/>
          <w:sz w:val="22"/>
          <w:szCs w:val="22"/>
        </w:rPr>
        <w:t>0</w:t>
      </w:r>
      <w:r w:rsidRPr="00266F8B">
        <w:rPr>
          <w:sz w:val="22"/>
          <w:szCs w:val="22"/>
        </w:rPr>
        <w:t>.</w:t>
      </w:r>
    </w:p>
    <w:p w14:paraId="5AE3E30D" w14:textId="77777777" w:rsidR="00AE464E" w:rsidRPr="00266F8B" w:rsidRDefault="00AE464E" w:rsidP="00AE464E">
      <w:pPr>
        <w:suppressAutoHyphens/>
        <w:ind w:left="360"/>
        <w:rPr>
          <w:sz w:val="22"/>
          <w:szCs w:val="22"/>
        </w:rPr>
      </w:pPr>
    </w:p>
    <w:p w14:paraId="738A5CE2" w14:textId="19035189" w:rsidR="008C27ED" w:rsidRPr="00266F8B" w:rsidRDefault="00031818" w:rsidP="008C27ED">
      <w:pPr>
        <w:numPr>
          <w:ilvl w:val="0"/>
          <w:numId w:val="3"/>
        </w:numPr>
        <w:tabs>
          <w:tab w:val="clear" w:pos="1080"/>
          <w:tab w:val="num" w:pos="180"/>
        </w:tabs>
        <w:suppressAutoHyphens/>
        <w:ind w:left="360" w:hanging="360"/>
        <w:rPr>
          <w:sz w:val="22"/>
          <w:szCs w:val="22"/>
        </w:rPr>
      </w:pPr>
      <w:r w:rsidRPr="00266F8B">
        <w:rPr>
          <w:i/>
          <w:sz w:val="22"/>
          <w:szCs w:val="22"/>
        </w:rPr>
        <w:t xml:space="preserve">Estimates of the </w:t>
      </w:r>
      <w:r w:rsidR="00C270B1" w:rsidRPr="00266F8B">
        <w:rPr>
          <w:i/>
          <w:sz w:val="22"/>
          <w:szCs w:val="22"/>
        </w:rPr>
        <w:t xml:space="preserve">annual </w:t>
      </w:r>
      <w:r w:rsidRPr="00266F8B">
        <w:rPr>
          <w:i/>
          <w:sz w:val="22"/>
          <w:szCs w:val="22"/>
        </w:rPr>
        <w:t>cost burden to the Commission.</w:t>
      </w:r>
      <w:r w:rsidR="00836022" w:rsidRPr="00266F8B">
        <w:rPr>
          <w:i/>
          <w:sz w:val="22"/>
          <w:szCs w:val="22"/>
        </w:rPr>
        <w:t xml:space="preserve"> </w:t>
      </w:r>
      <w:r w:rsidR="00942C70" w:rsidRPr="00266F8B">
        <w:rPr>
          <w:i/>
          <w:sz w:val="22"/>
          <w:szCs w:val="22"/>
        </w:rPr>
        <w:t xml:space="preserve"> </w:t>
      </w:r>
      <w:r w:rsidR="004F727B" w:rsidRPr="00266F8B">
        <w:rPr>
          <w:sz w:val="22"/>
          <w:szCs w:val="22"/>
        </w:rPr>
        <w:t xml:space="preserve">The Commission estimates that, on average, staff review of the information collected on </w:t>
      </w:r>
      <w:r w:rsidR="00035DA5" w:rsidRPr="00266F8B">
        <w:rPr>
          <w:sz w:val="22"/>
          <w:szCs w:val="22"/>
        </w:rPr>
        <w:t xml:space="preserve">FCC Form </w:t>
      </w:r>
      <w:r w:rsidR="00035DA5">
        <w:rPr>
          <w:sz w:val="22"/>
          <w:szCs w:val="22"/>
        </w:rPr>
        <w:t>175-</w:t>
      </w:r>
      <w:r w:rsidR="00B91664">
        <w:rPr>
          <w:sz w:val="22"/>
          <w:szCs w:val="22"/>
        </w:rPr>
        <w:t>A</w:t>
      </w:r>
      <w:r w:rsidR="004F727B" w:rsidRPr="00266F8B">
        <w:rPr>
          <w:sz w:val="22"/>
          <w:szCs w:val="22"/>
        </w:rPr>
        <w:t xml:space="preserve">, including time spent by staff attorneys, will take 30 minutes per application, including time to identify any </w:t>
      </w:r>
      <w:r w:rsidR="00BB2F0A" w:rsidRPr="00266F8B">
        <w:rPr>
          <w:sz w:val="22"/>
          <w:szCs w:val="22"/>
        </w:rPr>
        <w:t xml:space="preserve">application </w:t>
      </w:r>
      <w:r w:rsidR="004F727B" w:rsidRPr="00266F8B">
        <w:rPr>
          <w:sz w:val="22"/>
          <w:szCs w:val="22"/>
        </w:rPr>
        <w:t>deficiencies</w:t>
      </w:r>
      <w:r w:rsidR="000E12AE" w:rsidRPr="00266F8B">
        <w:rPr>
          <w:sz w:val="22"/>
          <w:szCs w:val="22"/>
        </w:rPr>
        <w:t>,</w:t>
      </w:r>
      <w:r w:rsidR="004F727B" w:rsidRPr="00266F8B">
        <w:rPr>
          <w:sz w:val="22"/>
          <w:szCs w:val="22"/>
        </w:rPr>
        <w:t xml:space="preserve"> review changes made by the respondent</w:t>
      </w:r>
      <w:r w:rsidR="00BB2F0A" w:rsidRPr="00266F8B">
        <w:rPr>
          <w:sz w:val="22"/>
          <w:szCs w:val="22"/>
        </w:rPr>
        <w:t>, and identify the nature of any issues requiring policy review</w:t>
      </w:r>
      <w:r w:rsidR="004F727B" w:rsidRPr="00266F8B">
        <w:rPr>
          <w:sz w:val="22"/>
          <w:szCs w:val="22"/>
        </w:rPr>
        <w:t>.</w:t>
      </w:r>
      <w:r w:rsidR="0034756D" w:rsidRPr="00266F8B">
        <w:rPr>
          <w:sz w:val="22"/>
          <w:szCs w:val="22"/>
        </w:rPr>
        <w:t xml:space="preserve"> </w:t>
      </w:r>
      <w:r w:rsidR="004F727B" w:rsidRPr="00266F8B">
        <w:rPr>
          <w:sz w:val="22"/>
          <w:szCs w:val="22"/>
        </w:rPr>
        <w:t xml:space="preserve"> </w:t>
      </w:r>
      <w:r w:rsidR="00836022" w:rsidRPr="00266F8B">
        <w:rPr>
          <w:sz w:val="22"/>
          <w:szCs w:val="22"/>
        </w:rPr>
        <w:t xml:space="preserve"> </w:t>
      </w:r>
    </w:p>
    <w:p w14:paraId="4CEBD601" w14:textId="0E7DB01E" w:rsidR="00BB2F0A" w:rsidRPr="00266F8B" w:rsidRDefault="00BB2F0A" w:rsidP="00BB2F0A">
      <w:pPr>
        <w:suppressAutoHyphens/>
        <w:rPr>
          <w:sz w:val="22"/>
          <w:szCs w:val="22"/>
        </w:rPr>
      </w:pPr>
    </w:p>
    <w:p w14:paraId="080634CB" w14:textId="0653EBBB" w:rsidR="00BB2F0A" w:rsidRPr="00266F8B" w:rsidRDefault="00BB2F0A" w:rsidP="00BB2F0A">
      <w:pPr>
        <w:ind w:left="360"/>
        <w:rPr>
          <w:b/>
          <w:sz w:val="22"/>
          <w:szCs w:val="22"/>
        </w:rPr>
      </w:pPr>
      <w:r w:rsidRPr="00266F8B">
        <w:rPr>
          <w:b/>
          <w:sz w:val="22"/>
          <w:szCs w:val="22"/>
        </w:rPr>
        <w:t>Total Estimated Annual Cost to the Federal Government:  16 applications x 0.50 hours x $</w:t>
      </w:r>
      <w:r w:rsidR="00010154">
        <w:rPr>
          <w:b/>
          <w:sz w:val="22"/>
          <w:szCs w:val="22"/>
        </w:rPr>
        <w:t>63.64</w:t>
      </w:r>
      <w:r w:rsidRPr="00266F8B">
        <w:rPr>
          <w:b/>
          <w:sz w:val="22"/>
          <w:szCs w:val="22"/>
        </w:rPr>
        <w:t xml:space="preserve"> (Attorney, GS-14, Step 5) = $</w:t>
      </w:r>
      <w:r w:rsidR="00010154">
        <w:rPr>
          <w:b/>
          <w:sz w:val="22"/>
          <w:szCs w:val="22"/>
        </w:rPr>
        <w:t>509.12</w:t>
      </w:r>
      <w:r w:rsidRPr="00266F8B">
        <w:rPr>
          <w:b/>
          <w:sz w:val="22"/>
          <w:szCs w:val="22"/>
        </w:rPr>
        <w:t>.</w:t>
      </w:r>
    </w:p>
    <w:p w14:paraId="1E1A5146" w14:textId="77777777" w:rsidR="004801B6" w:rsidRPr="00266F8B" w:rsidRDefault="004801B6" w:rsidP="004801B6">
      <w:pPr>
        <w:suppressAutoHyphens/>
        <w:ind w:left="360"/>
        <w:rPr>
          <w:sz w:val="22"/>
          <w:szCs w:val="22"/>
        </w:rPr>
      </w:pPr>
    </w:p>
    <w:p w14:paraId="72ACB7FA" w14:textId="701D134E" w:rsidR="00325BCE" w:rsidRPr="00266F8B" w:rsidRDefault="00031818" w:rsidP="00BF53B9">
      <w:pPr>
        <w:numPr>
          <w:ilvl w:val="0"/>
          <w:numId w:val="3"/>
        </w:numPr>
        <w:tabs>
          <w:tab w:val="clear" w:pos="1080"/>
          <w:tab w:val="num" w:pos="180"/>
        </w:tabs>
        <w:suppressAutoHyphens/>
        <w:ind w:left="360" w:hanging="360"/>
        <w:rPr>
          <w:sz w:val="22"/>
          <w:szCs w:val="22"/>
        </w:rPr>
      </w:pPr>
      <w:r w:rsidRPr="00266F8B">
        <w:rPr>
          <w:i/>
          <w:sz w:val="22"/>
          <w:szCs w:val="22"/>
        </w:rPr>
        <w:t>Program changes or adjustment.</w:t>
      </w:r>
      <w:r w:rsidR="00836022" w:rsidRPr="00266F8B">
        <w:rPr>
          <w:i/>
          <w:sz w:val="22"/>
          <w:szCs w:val="22"/>
        </w:rPr>
        <w:t xml:space="preserve"> </w:t>
      </w:r>
      <w:r w:rsidR="00942C70" w:rsidRPr="00266F8B">
        <w:rPr>
          <w:i/>
          <w:sz w:val="22"/>
          <w:szCs w:val="22"/>
        </w:rPr>
        <w:t xml:space="preserve"> </w:t>
      </w:r>
      <w:r w:rsidRPr="00266F8B">
        <w:rPr>
          <w:sz w:val="22"/>
          <w:szCs w:val="22"/>
        </w:rPr>
        <w:t xml:space="preserve">This is a new information collection resulting in </w:t>
      </w:r>
      <w:r w:rsidR="00325BCE" w:rsidRPr="00266F8B">
        <w:rPr>
          <w:sz w:val="22"/>
          <w:szCs w:val="22"/>
        </w:rPr>
        <w:t xml:space="preserve">a program change increase of </w:t>
      </w:r>
      <w:r w:rsidR="009335D5" w:rsidRPr="00266F8B">
        <w:rPr>
          <w:sz w:val="22"/>
          <w:szCs w:val="22"/>
        </w:rPr>
        <w:t xml:space="preserve">16 </w:t>
      </w:r>
      <w:r w:rsidR="002F62A3" w:rsidRPr="00266F8B">
        <w:rPr>
          <w:sz w:val="22"/>
          <w:szCs w:val="22"/>
        </w:rPr>
        <w:t xml:space="preserve">respondents, </w:t>
      </w:r>
      <w:r w:rsidR="009335D5" w:rsidRPr="00266F8B">
        <w:rPr>
          <w:sz w:val="22"/>
          <w:szCs w:val="22"/>
        </w:rPr>
        <w:t>16</w:t>
      </w:r>
      <w:r w:rsidR="002F62A3" w:rsidRPr="00266F8B">
        <w:rPr>
          <w:sz w:val="22"/>
          <w:szCs w:val="22"/>
        </w:rPr>
        <w:t xml:space="preserve"> responses</w:t>
      </w:r>
      <w:r w:rsidR="00266F8B" w:rsidRPr="00266F8B">
        <w:rPr>
          <w:sz w:val="22"/>
          <w:szCs w:val="22"/>
        </w:rPr>
        <w:t>,</w:t>
      </w:r>
      <w:r w:rsidR="002F62A3" w:rsidRPr="00266F8B">
        <w:rPr>
          <w:sz w:val="22"/>
          <w:szCs w:val="22"/>
        </w:rPr>
        <w:t xml:space="preserve"> and </w:t>
      </w:r>
      <w:r w:rsidR="009335D5" w:rsidRPr="00266F8B">
        <w:rPr>
          <w:sz w:val="22"/>
          <w:szCs w:val="22"/>
        </w:rPr>
        <w:t>8</w:t>
      </w:r>
      <w:r w:rsidRPr="00266F8B">
        <w:rPr>
          <w:sz w:val="22"/>
          <w:szCs w:val="22"/>
        </w:rPr>
        <w:t xml:space="preserve"> total </w:t>
      </w:r>
      <w:r w:rsidR="008C27ED" w:rsidRPr="00266F8B">
        <w:rPr>
          <w:sz w:val="22"/>
          <w:szCs w:val="22"/>
        </w:rPr>
        <w:t xml:space="preserve">estimated </w:t>
      </w:r>
      <w:r w:rsidR="000C40B5" w:rsidRPr="00266F8B">
        <w:rPr>
          <w:sz w:val="22"/>
          <w:szCs w:val="22"/>
        </w:rPr>
        <w:t>b</w:t>
      </w:r>
      <w:r w:rsidRPr="00266F8B">
        <w:rPr>
          <w:sz w:val="22"/>
          <w:szCs w:val="22"/>
        </w:rPr>
        <w:t>urden hours.</w:t>
      </w:r>
    </w:p>
    <w:p w14:paraId="671AF1F2" w14:textId="77777777" w:rsidR="00325BCE" w:rsidRPr="00266F8B" w:rsidRDefault="00325BCE" w:rsidP="00325BCE">
      <w:pPr>
        <w:pStyle w:val="ListParagraph"/>
        <w:rPr>
          <w:i/>
          <w:sz w:val="22"/>
          <w:szCs w:val="22"/>
        </w:rPr>
      </w:pPr>
    </w:p>
    <w:p w14:paraId="0FC0C222" w14:textId="77777777" w:rsidR="00624353" w:rsidRPr="00266F8B" w:rsidRDefault="00031818" w:rsidP="00BF53B9">
      <w:pPr>
        <w:numPr>
          <w:ilvl w:val="0"/>
          <w:numId w:val="3"/>
        </w:numPr>
        <w:tabs>
          <w:tab w:val="clear" w:pos="1080"/>
          <w:tab w:val="num" w:pos="180"/>
        </w:tabs>
        <w:suppressAutoHyphens/>
        <w:ind w:left="360" w:hanging="360"/>
        <w:rPr>
          <w:sz w:val="22"/>
          <w:szCs w:val="22"/>
        </w:rPr>
      </w:pPr>
      <w:r w:rsidRPr="00266F8B">
        <w:rPr>
          <w:i/>
          <w:sz w:val="22"/>
          <w:szCs w:val="22"/>
        </w:rPr>
        <w:t>Collections of information whose results will be published.</w:t>
      </w:r>
      <w:r w:rsidR="00836022" w:rsidRPr="00266F8B">
        <w:rPr>
          <w:i/>
          <w:sz w:val="22"/>
          <w:szCs w:val="22"/>
        </w:rPr>
        <w:t xml:space="preserve"> </w:t>
      </w:r>
      <w:r w:rsidR="00D867D2" w:rsidRPr="00266F8B">
        <w:rPr>
          <w:sz w:val="22"/>
          <w:szCs w:val="22"/>
        </w:rPr>
        <w:t xml:space="preserve">The information collection will not be published for statistical use. </w:t>
      </w:r>
      <w:r w:rsidR="00942C70" w:rsidRPr="00266F8B">
        <w:rPr>
          <w:sz w:val="22"/>
          <w:szCs w:val="22"/>
        </w:rPr>
        <w:t xml:space="preserve"> </w:t>
      </w:r>
    </w:p>
    <w:p w14:paraId="70E4576F" w14:textId="77777777" w:rsidR="00624353" w:rsidRPr="00266F8B" w:rsidRDefault="00624353" w:rsidP="00624353">
      <w:pPr>
        <w:pStyle w:val="ListParagraph"/>
        <w:rPr>
          <w:i/>
          <w:sz w:val="22"/>
          <w:szCs w:val="22"/>
        </w:rPr>
      </w:pPr>
    </w:p>
    <w:p w14:paraId="02FB294D" w14:textId="3BA02257" w:rsidR="00624353" w:rsidRPr="00266F8B" w:rsidRDefault="00031818" w:rsidP="00BF53B9">
      <w:pPr>
        <w:numPr>
          <w:ilvl w:val="0"/>
          <w:numId w:val="3"/>
        </w:numPr>
        <w:tabs>
          <w:tab w:val="clear" w:pos="1080"/>
          <w:tab w:val="num" w:pos="180"/>
        </w:tabs>
        <w:suppressAutoHyphens/>
        <w:ind w:left="360" w:hanging="360"/>
        <w:rPr>
          <w:sz w:val="22"/>
          <w:szCs w:val="22"/>
        </w:rPr>
      </w:pPr>
      <w:r w:rsidRPr="00266F8B">
        <w:rPr>
          <w:i/>
          <w:sz w:val="22"/>
          <w:szCs w:val="22"/>
        </w:rPr>
        <w:t>Display of expiration date for OMB approval of information collection.</w:t>
      </w:r>
      <w:r w:rsidR="00942C70" w:rsidRPr="00266F8B">
        <w:rPr>
          <w:i/>
          <w:sz w:val="22"/>
          <w:szCs w:val="22"/>
        </w:rPr>
        <w:t xml:space="preserve"> </w:t>
      </w:r>
      <w:r w:rsidR="00836022" w:rsidRPr="00266F8B">
        <w:rPr>
          <w:i/>
          <w:sz w:val="22"/>
          <w:szCs w:val="22"/>
        </w:rPr>
        <w:t xml:space="preserve"> </w:t>
      </w:r>
      <w:r w:rsidR="00624353" w:rsidRPr="00266F8B">
        <w:rPr>
          <w:sz w:val="22"/>
          <w:szCs w:val="22"/>
        </w:rPr>
        <w:t xml:space="preserve">The Commission seeks an exemption from the requirement to display the OMB expiration date </w:t>
      </w:r>
      <w:r w:rsidR="009335D5" w:rsidRPr="00266F8B">
        <w:rPr>
          <w:sz w:val="22"/>
          <w:szCs w:val="22"/>
        </w:rPr>
        <w:t xml:space="preserve">on </w:t>
      </w:r>
      <w:r w:rsidR="00D93707" w:rsidRPr="00266F8B">
        <w:rPr>
          <w:sz w:val="22"/>
          <w:szCs w:val="22"/>
        </w:rPr>
        <w:t xml:space="preserve">FCC Form </w:t>
      </w:r>
      <w:r w:rsidR="00D93707">
        <w:rPr>
          <w:sz w:val="22"/>
          <w:szCs w:val="22"/>
        </w:rPr>
        <w:t>175-</w:t>
      </w:r>
      <w:r w:rsidR="00BB56BC">
        <w:rPr>
          <w:sz w:val="22"/>
          <w:szCs w:val="22"/>
        </w:rPr>
        <w:t>A</w:t>
      </w:r>
      <w:r w:rsidR="00D93707">
        <w:rPr>
          <w:sz w:val="22"/>
          <w:szCs w:val="22"/>
        </w:rPr>
        <w:t xml:space="preserve"> </w:t>
      </w:r>
      <w:r w:rsidR="00B06DB6" w:rsidRPr="00266F8B">
        <w:rPr>
          <w:sz w:val="22"/>
          <w:szCs w:val="22"/>
        </w:rPr>
        <w:t>for this information</w:t>
      </w:r>
      <w:r w:rsidR="00624353" w:rsidRPr="00266F8B">
        <w:rPr>
          <w:sz w:val="22"/>
          <w:szCs w:val="22"/>
        </w:rPr>
        <w:t xml:space="preserve"> collection</w:t>
      </w:r>
      <w:r w:rsidR="009335D5" w:rsidRPr="00266F8B">
        <w:rPr>
          <w:sz w:val="22"/>
          <w:szCs w:val="22"/>
        </w:rPr>
        <w:t xml:space="preserve">.  The Commission will use an edition date on </w:t>
      </w:r>
      <w:r w:rsidR="00D93707" w:rsidRPr="00266F8B">
        <w:rPr>
          <w:sz w:val="22"/>
          <w:szCs w:val="22"/>
        </w:rPr>
        <w:t xml:space="preserve">FCC Form </w:t>
      </w:r>
      <w:r w:rsidR="00D93707">
        <w:rPr>
          <w:sz w:val="22"/>
          <w:szCs w:val="22"/>
        </w:rPr>
        <w:t>175-</w:t>
      </w:r>
      <w:r w:rsidR="00BB56BC">
        <w:rPr>
          <w:sz w:val="22"/>
          <w:szCs w:val="22"/>
        </w:rPr>
        <w:t>A</w:t>
      </w:r>
      <w:r w:rsidR="00D93707">
        <w:rPr>
          <w:sz w:val="22"/>
          <w:szCs w:val="22"/>
        </w:rPr>
        <w:t xml:space="preserve"> </w:t>
      </w:r>
      <w:r w:rsidR="009335D5" w:rsidRPr="00266F8B">
        <w:rPr>
          <w:sz w:val="22"/>
          <w:szCs w:val="22"/>
        </w:rPr>
        <w:t>in lieu of the OMB expiration date. Approval to not display the OMB expiration date on</w:t>
      </w:r>
      <w:r w:rsidR="00D93707">
        <w:rPr>
          <w:sz w:val="22"/>
          <w:szCs w:val="22"/>
        </w:rPr>
        <w:t xml:space="preserve"> </w:t>
      </w:r>
      <w:r w:rsidR="00D93707" w:rsidRPr="00266F8B">
        <w:rPr>
          <w:sz w:val="22"/>
          <w:szCs w:val="22"/>
        </w:rPr>
        <w:t xml:space="preserve">FCC Form </w:t>
      </w:r>
      <w:r w:rsidR="00D93707">
        <w:rPr>
          <w:sz w:val="22"/>
          <w:szCs w:val="22"/>
        </w:rPr>
        <w:t>175-</w:t>
      </w:r>
      <w:r w:rsidR="00BB56BC">
        <w:rPr>
          <w:sz w:val="22"/>
          <w:szCs w:val="22"/>
        </w:rPr>
        <w:t>A</w:t>
      </w:r>
      <w:r w:rsidR="009335D5" w:rsidRPr="00266F8B">
        <w:rPr>
          <w:sz w:val="22"/>
          <w:szCs w:val="22"/>
        </w:rPr>
        <w:t xml:space="preserve"> will prevent the Commission from having to update the OMB expiration date on the electronic </w:t>
      </w:r>
      <w:r w:rsidR="00D93707" w:rsidRPr="00266F8B">
        <w:rPr>
          <w:sz w:val="22"/>
          <w:szCs w:val="22"/>
        </w:rPr>
        <w:t xml:space="preserve">FCC Form </w:t>
      </w:r>
      <w:r w:rsidR="00D93707">
        <w:rPr>
          <w:sz w:val="22"/>
          <w:szCs w:val="22"/>
        </w:rPr>
        <w:t>175-</w:t>
      </w:r>
      <w:r w:rsidR="00BF2B0A">
        <w:rPr>
          <w:sz w:val="22"/>
          <w:szCs w:val="22"/>
        </w:rPr>
        <w:t>A</w:t>
      </w:r>
      <w:r w:rsidR="009335D5" w:rsidRPr="00266F8B">
        <w:rPr>
          <w:sz w:val="22"/>
          <w:szCs w:val="22"/>
        </w:rPr>
        <w:t xml:space="preserve"> in the event of a revision or extension of this collection.  </w:t>
      </w:r>
      <w:r w:rsidR="00624353" w:rsidRPr="00266F8B">
        <w:rPr>
          <w:sz w:val="22"/>
          <w:szCs w:val="22"/>
        </w:rPr>
        <w:t>The Commission publishes a list of all OMB-approved information collections</w:t>
      </w:r>
      <w:r w:rsidR="005E252E" w:rsidRPr="00266F8B">
        <w:rPr>
          <w:sz w:val="22"/>
          <w:szCs w:val="22"/>
        </w:rPr>
        <w:t xml:space="preserve"> and their corresponding expiration dates</w:t>
      </w:r>
      <w:r w:rsidR="00624353" w:rsidRPr="00266F8B">
        <w:rPr>
          <w:sz w:val="22"/>
          <w:szCs w:val="22"/>
        </w:rPr>
        <w:t xml:space="preserve"> in 47 C.F.R. 0.408 of the Commission’s rules</w:t>
      </w:r>
      <w:r w:rsidR="0010531B" w:rsidRPr="00266F8B">
        <w:rPr>
          <w:sz w:val="22"/>
          <w:szCs w:val="22"/>
        </w:rPr>
        <w:t>, 47 C.F.R. § 0.408</w:t>
      </w:r>
      <w:r w:rsidR="005E252E" w:rsidRPr="00266F8B">
        <w:rPr>
          <w:sz w:val="22"/>
          <w:szCs w:val="22"/>
        </w:rPr>
        <w:t>, and will publish the OMB control number and OMB expiration date for this collection in the list contained in section 0.408 of its rules.</w:t>
      </w:r>
    </w:p>
    <w:p w14:paraId="1AB776D1" w14:textId="77777777" w:rsidR="009335D5" w:rsidRPr="00266F8B" w:rsidRDefault="009335D5" w:rsidP="009335D5">
      <w:pPr>
        <w:pStyle w:val="ListParagraph"/>
        <w:rPr>
          <w:sz w:val="22"/>
          <w:szCs w:val="22"/>
        </w:rPr>
      </w:pPr>
    </w:p>
    <w:p w14:paraId="65FCB843" w14:textId="3DB305B3" w:rsidR="00031818" w:rsidRPr="00266F8B" w:rsidRDefault="00031818" w:rsidP="00BF53B9">
      <w:pPr>
        <w:numPr>
          <w:ilvl w:val="0"/>
          <w:numId w:val="3"/>
        </w:numPr>
        <w:tabs>
          <w:tab w:val="clear" w:pos="1080"/>
          <w:tab w:val="num" w:pos="180"/>
        </w:tabs>
        <w:suppressAutoHyphens/>
        <w:ind w:left="360" w:hanging="360"/>
        <w:rPr>
          <w:sz w:val="22"/>
          <w:szCs w:val="22"/>
        </w:rPr>
      </w:pPr>
      <w:r w:rsidRPr="00266F8B">
        <w:rPr>
          <w:i/>
          <w:sz w:val="22"/>
          <w:szCs w:val="22"/>
        </w:rPr>
        <w:t>Exception to certification statement for Paperwork Reduction Act submissions</w:t>
      </w:r>
      <w:r w:rsidRPr="00266F8B">
        <w:rPr>
          <w:sz w:val="22"/>
          <w:szCs w:val="22"/>
        </w:rPr>
        <w:t>.</w:t>
      </w:r>
      <w:r w:rsidR="00836022" w:rsidRPr="00266F8B">
        <w:rPr>
          <w:sz w:val="22"/>
          <w:szCs w:val="22"/>
        </w:rPr>
        <w:t xml:space="preserve"> </w:t>
      </w:r>
      <w:r w:rsidR="00942C70" w:rsidRPr="00266F8B">
        <w:rPr>
          <w:sz w:val="22"/>
          <w:szCs w:val="22"/>
        </w:rPr>
        <w:t xml:space="preserve"> </w:t>
      </w:r>
      <w:r w:rsidR="00624353" w:rsidRPr="00266F8B">
        <w:rPr>
          <w:sz w:val="22"/>
          <w:szCs w:val="22"/>
        </w:rPr>
        <w:t xml:space="preserve">There are </w:t>
      </w:r>
      <w:r w:rsidR="00C070DC" w:rsidRPr="00266F8B">
        <w:rPr>
          <w:sz w:val="22"/>
          <w:szCs w:val="22"/>
        </w:rPr>
        <w:t xml:space="preserve">no </w:t>
      </w:r>
      <w:r w:rsidR="00624353" w:rsidRPr="00266F8B">
        <w:rPr>
          <w:sz w:val="22"/>
          <w:szCs w:val="22"/>
        </w:rPr>
        <w:t xml:space="preserve">exceptions to </w:t>
      </w:r>
      <w:r w:rsidR="00CB4CAA" w:rsidRPr="00266F8B">
        <w:rPr>
          <w:sz w:val="22"/>
          <w:szCs w:val="22"/>
        </w:rPr>
        <w:t xml:space="preserve">the </w:t>
      </w:r>
      <w:r w:rsidR="00C6435B" w:rsidRPr="00266F8B">
        <w:rPr>
          <w:sz w:val="22"/>
          <w:szCs w:val="22"/>
        </w:rPr>
        <w:t>certification statement</w:t>
      </w:r>
      <w:r w:rsidR="00624353" w:rsidRPr="00266F8B">
        <w:rPr>
          <w:sz w:val="22"/>
          <w:szCs w:val="22"/>
        </w:rPr>
        <w:t>.</w:t>
      </w:r>
      <w:r w:rsidR="00836022" w:rsidRPr="00266F8B">
        <w:rPr>
          <w:sz w:val="22"/>
          <w:szCs w:val="22"/>
        </w:rPr>
        <w:t xml:space="preserve"> </w:t>
      </w:r>
    </w:p>
    <w:p w14:paraId="2B35D176" w14:textId="77777777" w:rsidR="000D4817" w:rsidRPr="00266F8B" w:rsidRDefault="000D4817" w:rsidP="000D4817">
      <w:pPr>
        <w:ind w:left="720"/>
        <w:rPr>
          <w:sz w:val="22"/>
          <w:szCs w:val="22"/>
        </w:rPr>
      </w:pPr>
    </w:p>
    <w:p w14:paraId="4AB15DA7" w14:textId="77777777" w:rsidR="002C644E" w:rsidRPr="00266F8B" w:rsidRDefault="000D4817" w:rsidP="000D4817">
      <w:pPr>
        <w:pStyle w:val="Heading1"/>
        <w:rPr>
          <w:sz w:val="22"/>
          <w:szCs w:val="22"/>
        </w:rPr>
      </w:pPr>
      <w:r w:rsidRPr="00266F8B">
        <w:rPr>
          <w:sz w:val="22"/>
          <w:szCs w:val="22"/>
        </w:rPr>
        <w:t xml:space="preserve"> </w:t>
      </w:r>
      <w:r w:rsidR="002C644E" w:rsidRPr="00266F8B">
        <w:rPr>
          <w:sz w:val="22"/>
          <w:szCs w:val="22"/>
        </w:rPr>
        <w:t>Collections of Information Employing Statistical Methods:</w:t>
      </w:r>
    </w:p>
    <w:p w14:paraId="1162BBF1" w14:textId="77777777" w:rsidR="002C644E" w:rsidRPr="00266F8B" w:rsidRDefault="002C644E" w:rsidP="002C644E">
      <w:pPr>
        <w:rPr>
          <w:sz w:val="22"/>
          <w:szCs w:val="22"/>
        </w:rPr>
      </w:pPr>
    </w:p>
    <w:p w14:paraId="13D0D216" w14:textId="77777777" w:rsidR="00484562" w:rsidRPr="00266F8B" w:rsidRDefault="00624353" w:rsidP="00B048EA">
      <w:pPr>
        <w:ind w:left="360"/>
        <w:rPr>
          <w:sz w:val="22"/>
          <w:szCs w:val="22"/>
        </w:rPr>
      </w:pPr>
      <w:r w:rsidRPr="00266F8B">
        <w:rPr>
          <w:sz w:val="22"/>
          <w:szCs w:val="22"/>
        </w:rPr>
        <w:t>The Commission does not anticipate that th</w:t>
      </w:r>
      <w:r w:rsidR="00DE312B" w:rsidRPr="00266F8B">
        <w:rPr>
          <w:sz w:val="22"/>
          <w:szCs w:val="22"/>
        </w:rPr>
        <w:t>is new</w:t>
      </w:r>
      <w:r w:rsidRPr="00266F8B">
        <w:rPr>
          <w:sz w:val="22"/>
          <w:szCs w:val="22"/>
        </w:rPr>
        <w:t xml:space="preserve"> collection of information will employ statistical methods</w:t>
      </w:r>
      <w:r w:rsidR="00DE312B" w:rsidRPr="00266F8B">
        <w:rPr>
          <w:sz w:val="22"/>
          <w:szCs w:val="22"/>
        </w:rPr>
        <w:t>, and the use of such methods would not reduce the burden or improve accuracy of results</w:t>
      </w:r>
      <w:r w:rsidRPr="00266F8B">
        <w:rPr>
          <w:sz w:val="22"/>
          <w:szCs w:val="22"/>
        </w:rPr>
        <w:t>.</w:t>
      </w:r>
    </w:p>
    <w:sectPr w:rsidR="00484562" w:rsidRPr="00266F8B" w:rsidSect="007A3812">
      <w:headerReference w:type="default" r:id="rId9"/>
      <w:footerReference w:type="even" r:id="rId10"/>
      <w:footerReference w:type="default" r:id="rId11"/>
      <w:headerReference w:type="first" r:id="rId12"/>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A4B9E1" w14:textId="77777777" w:rsidR="00190F11" w:rsidRDefault="00190F11">
      <w:r>
        <w:separator/>
      </w:r>
    </w:p>
  </w:endnote>
  <w:endnote w:type="continuationSeparator" w:id="0">
    <w:p w14:paraId="6D69204D" w14:textId="77777777" w:rsidR="00190F11" w:rsidRDefault="00190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427C54" w14:textId="77777777" w:rsidR="00E60172" w:rsidRDefault="00E6017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DA88771" w14:textId="77777777" w:rsidR="00E60172" w:rsidRDefault="00E6017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87974B" w14:textId="4457F42A" w:rsidR="00E60172" w:rsidRPr="00491393" w:rsidRDefault="00E60172">
    <w:pPr>
      <w:pStyle w:val="Footer"/>
      <w:framePr w:wrap="around" w:vAnchor="text" w:hAnchor="margin" w:xAlign="center" w:y="1"/>
      <w:rPr>
        <w:rStyle w:val="PageNumber"/>
        <w:sz w:val="22"/>
        <w:szCs w:val="22"/>
      </w:rPr>
    </w:pPr>
    <w:r w:rsidRPr="00491393">
      <w:rPr>
        <w:rStyle w:val="PageNumber"/>
        <w:sz w:val="22"/>
        <w:szCs w:val="22"/>
      </w:rPr>
      <w:fldChar w:fldCharType="begin"/>
    </w:r>
    <w:r w:rsidRPr="00491393">
      <w:rPr>
        <w:rStyle w:val="PageNumber"/>
        <w:sz w:val="22"/>
        <w:szCs w:val="22"/>
      </w:rPr>
      <w:instrText xml:space="preserve">PAGE  </w:instrText>
    </w:r>
    <w:r w:rsidRPr="00491393">
      <w:rPr>
        <w:rStyle w:val="PageNumber"/>
        <w:sz w:val="22"/>
        <w:szCs w:val="22"/>
      </w:rPr>
      <w:fldChar w:fldCharType="separate"/>
    </w:r>
    <w:r w:rsidR="00152182">
      <w:rPr>
        <w:rStyle w:val="PageNumber"/>
        <w:noProof/>
        <w:sz w:val="22"/>
        <w:szCs w:val="22"/>
      </w:rPr>
      <w:t>2</w:t>
    </w:r>
    <w:r w:rsidRPr="00491393">
      <w:rPr>
        <w:rStyle w:val="PageNumber"/>
        <w:sz w:val="22"/>
        <w:szCs w:val="22"/>
      </w:rPr>
      <w:fldChar w:fldCharType="end"/>
    </w:r>
  </w:p>
  <w:p w14:paraId="16C3DF22" w14:textId="77777777" w:rsidR="00E60172" w:rsidRDefault="00E601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E6877D" w14:textId="77777777" w:rsidR="00190F11" w:rsidRDefault="00190F11">
      <w:r>
        <w:separator/>
      </w:r>
    </w:p>
  </w:footnote>
  <w:footnote w:type="continuationSeparator" w:id="0">
    <w:p w14:paraId="62FAB23F" w14:textId="77777777" w:rsidR="00190F11" w:rsidRDefault="00190F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F667D8" w14:textId="77777777" w:rsidR="00921CAD" w:rsidRPr="00A07630" w:rsidRDefault="00E60172" w:rsidP="00921CAD">
    <w:pPr>
      <w:tabs>
        <w:tab w:val="center" w:pos="4320"/>
        <w:tab w:val="right" w:pos="9360"/>
      </w:tabs>
      <w:jc w:val="both"/>
      <w:rPr>
        <w:b/>
        <w:sz w:val="22"/>
        <w:szCs w:val="22"/>
      </w:rPr>
    </w:pPr>
    <w:r w:rsidRPr="00A07630">
      <w:rPr>
        <w:b/>
        <w:sz w:val="22"/>
        <w:szCs w:val="22"/>
      </w:rPr>
      <w:t>3060-XXXX</w:t>
    </w:r>
    <w:r w:rsidRPr="00A07630">
      <w:rPr>
        <w:b/>
        <w:sz w:val="22"/>
        <w:szCs w:val="22"/>
      </w:rPr>
      <w:tab/>
    </w:r>
    <w:r w:rsidRPr="00A07630">
      <w:rPr>
        <w:b/>
        <w:sz w:val="22"/>
        <w:szCs w:val="22"/>
      </w:rPr>
      <w:tab/>
    </w:r>
    <w:r w:rsidR="00921CAD">
      <w:rPr>
        <w:b/>
        <w:sz w:val="22"/>
        <w:szCs w:val="22"/>
      </w:rPr>
      <w:t>April</w:t>
    </w:r>
    <w:r w:rsidR="00921CAD" w:rsidRPr="00A07630">
      <w:rPr>
        <w:b/>
        <w:sz w:val="22"/>
        <w:szCs w:val="22"/>
      </w:rPr>
      <w:t xml:space="preserve"> 201</w:t>
    </w:r>
    <w:r w:rsidR="00921CAD">
      <w:rPr>
        <w:b/>
        <w:sz w:val="22"/>
        <w:szCs w:val="22"/>
      </w:rPr>
      <w:t>9</w:t>
    </w:r>
  </w:p>
  <w:p w14:paraId="22125520" w14:textId="37BD0474" w:rsidR="00E60172" w:rsidRPr="00A07630" w:rsidRDefault="00921CAD" w:rsidP="00921CAD">
    <w:pPr>
      <w:pStyle w:val="Header"/>
      <w:rPr>
        <w:b/>
        <w:sz w:val="22"/>
        <w:szCs w:val="22"/>
      </w:rPr>
    </w:pPr>
    <w:r>
      <w:rPr>
        <w:b/>
        <w:sz w:val="22"/>
        <w:szCs w:val="22"/>
      </w:rPr>
      <w:t xml:space="preserve">Incumbent 39 GHz Licensee Short-Form Application, FCC Form </w:t>
    </w:r>
    <w:r w:rsidR="00806938">
      <w:rPr>
        <w:b/>
        <w:sz w:val="22"/>
        <w:szCs w:val="22"/>
      </w:rPr>
      <w:t>175-</w:t>
    </w:r>
    <w:r w:rsidR="00B91664">
      <w:rPr>
        <w:b/>
        <w:sz w:val="22"/>
        <w:szCs w:val="22"/>
      </w:rPr>
      <w:t>A</w:t>
    </w:r>
  </w:p>
  <w:p w14:paraId="34586619" w14:textId="77777777" w:rsidR="00E60172" w:rsidRPr="007A3812" w:rsidRDefault="00E60172" w:rsidP="00B048EA">
    <w:pPr>
      <w:pStyle w:val="Header"/>
    </w:pPr>
    <w:r>
      <w:tab/>
    </w:r>
    <w:r>
      <w:tab/>
    </w:r>
  </w:p>
  <w:p w14:paraId="3E518CC6" w14:textId="77777777" w:rsidR="00E60172" w:rsidRDefault="00E6017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B37CF" w14:textId="6DBD9EE2" w:rsidR="00E60172" w:rsidRPr="00A07630" w:rsidRDefault="00E60172" w:rsidP="001919C8">
    <w:pPr>
      <w:tabs>
        <w:tab w:val="center" w:pos="4320"/>
        <w:tab w:val="right" w:pos="9360"/>
      </w:tabs>
      <w:jc w:val="both"/>
      <w:rPr>
        <w:b/>
        <w:sz w:val="22"/>
        <w:szCs w:val="22"/>
      </w:rPr>
    </w:pPr>
    <w:r w:rsidRPr="00A07630">
      <w:rPr>
        <w:b/>
        <w:sz w:val="22"/>
        <w:szCs w:val="22"/>
      </w:rPr>
      <w:t>3060-XXXX</w:t>
    </w:r>
    <w:r w:rsidRPr="00A07630">
      <w:rPr>
        <w:b/>
        <w:sz w:val="22"/>
        <w:szCs w:val="22"/>
      </w:rPr>
      <w:tab/>
    </w:r>
    <w:r w:rsidRPr="00A07630">
      <w:rPr>
        <w:b/>
        <w:sz w:val="22"/>
        <w:szCs w:val="22"/>
      </w:rPr>
      <w:tab/>
    </w:r>
    <w:r w:rsidR="004C375E">
      <w:rPr>
        <w:b/>
        <w:sz w:val="22"/>
        <w:szCs w:val="22"/>
      </w:rPr>
      <w:t>April</w:t>
    </w:r>
    <w:r w:rsidRPr="00A07630">
      <w:rPr>
        <w:b/>
        <w:sz w:val="22"/>
        <w:szCs w:val="22"/>
      </w:rPr>
      <w:t xml:space="preserve"> 201</w:t>
    </w:r>
    <w:r w:rsidR="004C375E">
      <w:rPr>
        <w:b/>
        <w:sz w:val="22"/>
        <w:szCs w:val="22"/>
      </w:rPr>
      <w:t>9</w:t>
    </w:r>
  </w:p>
  <w:p w14:paraId="2AD8E2BB" w14:textId="2319EBF2" w:rsidR="00E60172" w:rsidRPr="00A07630" w:rsidRDefault="004C375E" w:rsidP="00491E1A">
    <w:pPr>
      <w:pStyle w:val="Header"/>
      <w:rPr>
        <w:b/>
        <w:sz w:val="22"/>
        <w:szCs w:val="22"/>
      </w:rPr>
    </w:pPr>
    <w:r>
      <w:rPr>
        <w:b/>
        <w:sz w:val="22"/>
        <w:szCs w:val="22"/>
      </w:rPr>
      <w:t xml:space="preserve">Incumbent 39 GHz Licensee Short-Form Application, FCC Form </w:t>
    </w:r>
    <w:r w:rsidR="00D93707">
      <w:rPr>
        <w:b/>
        <w:sz w:val="22"/>
        <w:szCs w:val="22"/>
      </w:rPr>
      <w:t>175-</w:t>
    </w:r>
    <w:r w:rsidR="00B91664">
      <w:rPr>
        <w:b/>
        <w:sz w:val="22"/>
        <w:szCs w:val="22"/>
      </w:rPr>
      <w:t>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D0411"/>
    <w:multiLevelType w:val="multilevel"/>
    <w:tmpl w:val="3710CA86"/>
    <w:lvl w:ilvl="0">
      <w:start w:val="1"/>
      <w:numFmt w:val="lowerLetter"/>
      <w:lvlText w:val="(%1)"/>
      <w:lvlJc w:val="left"/>
      <w:pPr>
        <w:tabs>
          <w:tab w:val="num" w:pos="720"/>
        </w:tabs>
        <w:ind w:left="720" w:hanging="360"/>
      </w:pPr>
      <w:rPr>
        <w:rFonts w:ascii="Times New Roman" w:eastAsia="Times New Roman" w:hAnsi="Times New Roman" w:cs="Times New Roman"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A74C9A"/>
    <w:multiLevelType w:val="hybridMultilevel"/>
    <w:tmpl w:val="760E65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051B69"/>
    <w:multiLevelType w:val="hybridMultilevel"/>
    <w:tmpl w:val="71321542"/>
    <w:lvl w:ilvl="0" w:tplc="6310CCB6">
      <w:start w:val="3"/>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7609C6"/>
    <w:multiLevelType w:val="hybridMultilevel"/>
    <w:tmpl w:val="39641D56"/>
    <w:lvl w:ilvl="0" w:tplc="E420260A">
      <w:start w:val="1"/>
      <w:numFmt w:val="decimal"/>
      <w:pStyle w:val="ParaNum"/>
      <w:lvlText w:val="%1."/>
      <w:lvlJc w:val="left"/>
      <w:pPr>
        <w:tabs>
          <w:tab w:val="num" w:pos="1080"/>
        </w:tabs>
        <w:ind w:left="0" w:firstLine="720"/>
      </w:pPr>
      <w:rPr>
        <w:rFonts w:ascii="Times New Roman" w:hAnsi="Times New Roman" w:cs="Times New Roman" w:hint="default"/>
        <w:b w:val="0"/>
        <w:color w:val="000000"/>
      </w:rPr>
    </w:lvl>
    <w:lvl w:ilvl="1" w:tplc="35904AA4">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
    <w:nsid w:val="144A098C"/>
    <w:multiLevelType w:val="multilevel"/>
    <w:tmpl w:val="889A1BBE"/>
    <w:lvl w:ilvl="0">
      <w:start w:val="1"/>
      <w:numFmt w:val="upperLetter"/>
      <w:pStyle w:val="Heading1"/>
      <w:lvlText w:val="%1."/>
      <w:lvlJc w:val="left"/>
      <w:pPr>
        <w:tabs>
          <w:tab w:val="num" w:pos="360"/>
        </w:tabs>
        <w:ind w:left="360" w:hanging="360"/>
      </w:pPr>
      <w:rPr>
        <w:rFonts w:hint="default"/>
        <w:b/>
        <w:bCs/>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5">
    <w:nsid w:val="14E42DA6"/>
    <w:multiLevelType w:val="hybridMultilevel"/>
    <w:tmpl w:val="6F1025F2"/>
    <w:lvl w:ilvl="0" w:tplc="653E8CE6">
      <w:start w:val="11"/>
      <w:numFmt w:val="decimal"/>
      <w:lvlText w:val="%1."/>
      <w:lvlJc w:val="left"/>
      <w:pPr>
        <w:tabs>
          <w:tab w:val="num" w:pos="1080"/>
        </w:tabs>
        <w:ind w:left="1080" w:hanging="720"/>
      </w:pPr>
      <w:rPr>
        <w:rFonts w:hint="default"/>
      </w:rPr>
    </w:lvl>
    <w:lvl w:ilvl="1" w:tplc="13A86032">
      <w:start w:val="2"/>
      <w:numFmt w:val="lowerLetter"/>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20437FC"/>
    <w:multiLevelType w:val="hybridMultilevel"/>
    <w:tmpl w:val="75887E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3D2830"/>
    <w:multiLevelType w:val="hybridMultilevel"/>
    <w:tmpl w:val="DCFC3B0C"/>
    <w:lvl w:ilvl="0" w:tplc="9BCC4C3A">
      <w:start w:val="6"/>
      <w:numFmt w:val="decimal"/>
      <w:lvlText w:val="%1."/>
      <w:lvlJc w:val="left"/>
      <w:pPr>
        <w:tabs>
          <w:tab w:val="num" w:pos="1080"/>
        </w:tabs>
        <w:ind w:left="1080" w:hanging="72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26E1978"/>
    <w:multiLevelType w:val="hybridMultilevel"/>
    <w:tmpl w:val="06487A50"/>
    <w:lvl w:ilvl="0" w:tplc="AA0E83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A511F8A"/>
    <w:multiLevelType w:val="multilevel"/>
    <w:tmpl w:val="254ACB6C"/>
    <w:lvl w:ilvl="0">
      <w:start w:val="1"/>
      <w:numFmt w:val="lowerLetter"/>
      <w:lvlText w:val="(%1)"/>
      <w:lvlJc w:val="left"/>
      <w:pPr>
        <w:tabs>
          <w:tab w:val="num" w:pos="720"/>
        </w:tabs>
        <w:ind w:left="720" w:hanging="360"/>
      </w:pPr>
      <w:rPr>
        <w:rFonts w:ascii="Times New Roman" w:eastAsia="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ind w:left="2160" w:hanging="360"/>
      </w:pPr>
      <w:rPr>
        <w:rFonts w:hint="default"/>
        <w:sz w:val="24"/>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6533F09"/>
    <w:multiLevelType w:val="hybridMultilevel"/>
    <w:tmpl w:val="BAF84C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26427C9"/>
    <w:multiLevelType w:val="hybridMultilevel"/>
    <w:tmpl w:val="0F601E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37802C5"/>
    <w:multiLevelType w:val="hybridMultilevel"/>
    <w:tmpl w:val="209C607C"/>
    <w:lvl w:ilvl="0" w:tplc="9182C7A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37D58E1"/>
    <w:multiLevelType w:val="multilevel"/>
    <w:tmpl w:val="CD3C10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38F13B6"/>
    <w:multiLevelType w:val="multilevel"/>
    <w:tmpl w:val="A274E3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03E257A"/>
    <w:multiLevelType w:val="hybridMultilevel"/>
    <w:tmpl w:val="DADA727C"/>
    <w:lvl w:ilvl="0" w:tplc="09D817A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nsid w:val="50C84D40"/>
    <w:multiLevelType w:val="hybridMultilevel"/>
    <w:tmpl w:val="CBC0127C"/>
    <w:lvl w:ilvl="0" w:tplc="9F2A97F8">
      <w:start w:val="4"/>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E32780D"/>
    <w:multiLevelType w:val="hybridMultilevel"/>
    <w:tmpl w:val="760E65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07234AB"/>
    <w:multiLevelType w:val="hybridMultilevel"/>
    <w:tmpl w:val="FA983886"/>
    <w:lvl w:ilvl="0" w:tplc="4B404218">
      <w:start w:val="1"/>
      <w:numFmt w:val="lowerLetter"/>
      <w:lvlText w:val="(%1)"/>
      <w:lvlJc w:val="left"/>
      <w:pPr>
        <w:ind w:left="1332" w:hanging="360"/>
      </w:pPr>
      <w:rPr>
        <w:rFonts w:hint="default"/>
        <w:sz w:val="24"/>
      </w:rPr>
    </w:lvl>
    <w:lvl w:ilvl="1" w:tplc="04090019" w:tentative="1">
      <w:start w:val="1"/>
      <w:numFmt w:val="lowerLetter"/>
      <w:lvlText w:val="%2."/>
      <w:lvlJc w:val="left"/>
      <w:pPr>
        <w:ind w:left="2052" w:hanging="360"/>
      </w:pPr>
    </w:lvl>
    <w:lvl w:ilvl="2" w:tplc="0409001B" w:tentative="1">
      <w:start w:val="1"/>
      <w:numFmt w:val="lowerRoman"/>
      <w:lvlText w:val="%3."/>
      <w:lvlJc w:val="right"/>
      <w:pPr>
        <w:ind w:left="2772" w:hanging="180"/>
      </w:pPr>
    </w:lvl>
    <w:lvl w:ilvl="3" w:tplc="0409000F" w:tentative="1">
      <w:start w:val="1"/>
      <w:numFmt w:val="decimal"/>
      <w:lvlText w:val="%4."/>
      <w:lvlJc w:val="left"/>
      <w:pPr>
        <w:ind w:left="3492" w:hanging="360"/>
      </w:pPr>
    </w:lvl>
    <w:lvl w:ilvl="4" w:tplc="04090019" w:tentative="1">
      <w:start w:val="1"/>
      <w:numFmt w:val="lowerLetter"/>
      <w:lvlText w:val="%5."/>
      <w:lvlJc w:val="left"/>
      <w:pPr>
        <w:ind w:left="4212" w:hanging="360"/>
      </w:pPr>
    </w:lvl>
    <w:lvl w:ilvl="5" w:tplc="0409001B" w:tentative="1">
      <w:start w:val="1"/>
      <w:numFmt w:val="lowerRoman"/>
      <w:lvlText w:val="%6."/>
      <w:lvlJc w:val="right"/>
      <w:pPr>
        <w:ind w:left="4932" w:hanging="180"/>
      </w:pPr>
    </w:lvl>
    <w:lvl w:ilvl="6" w:tplc="0409000F" w:tentative="1">
      <w:start w:val="1"/>
      <w:numFmt w:val="decimal"/>
      <w:lvlText w:val="%7."/>
      <w:lvlJc w:val="left"/>
      <w:pPr>
        <w:ind w:left="5652" w:hanging="360"/>
      </w:pPr>
    </w:lvl>
    <w:lvl w:ilvl="7" w:tplc="04090019" w:tentative="1">
      <w:start w:val="1"/>
      <w:numFmt w:val="lowerLetter"/>
      <w:lvlText w:val="%8."/>
      <w:lvlJc w:val="left"/>
      <w:pPr>
        <w:ind w:left="6372" w:hanging="360"/>
      </w:pPr>
    </w:lvl>
    <w:lvl w:ilvl="8" w:tplc="0409001B" w:tentative="1">
      <w:start w:val="1"/>
      <w:numFmt w:val="lowerRoman"/>
      <w:lvlText w:val="%9."/>
      <w:lvlJc w:val="right"/>
      <w:pPr>
        <w:ind w:left="7092" w:hanging="180"/>
      </w:pPr>
    </w:lvl>
  </w:abstractNum>
  <w:abstractNum w:abstractNumId="19">
    <w:nsid w:val="63173CCE"/>
    <w:multiLevelType w:val="hybridMultilevel"/>
    <w:tmpl w:val="C136AD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64641520"/>
    <w:multiLevelType w:val="hybridMultilevel"/>
    <w:tmpl w:val="C2083E74"/>
    <w:lvl w:ilvl="0" w:tplc="04090019">
      <w:start w:val="1"/>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1">
    <w:nsid w:val="6DB509C5"/>
    <w:multiLevelType w:val="hybridMultilevel"/>
    <w:tmpl w:val="58D42CCA"/>
    <w:lvl w:ilvl="0" w:tplc="5ECE5E7C">
      <w:start w:val="10"/>
      <w:numFmt w:val="decimal"/>
      <w:lvlText w:val="%1."/>
      <w:lvlJc w:val="left"/>
      <w:pPr>
        <w:tabs>
          <w:tab w:val="num" w:pos="1080"/>
        </w:tabs>
        <w:ind w:left="1080" w:hanging="72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FEA2D50"/>
    <w:multiLevelType w:val="hybridMultilevel"/>
    <w:tmpl w:val="3614E3F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8F3525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7D03403E"/>
    <w:multiLevelType w:val="hybridMultilevel"/>
    <w:tmpl w:val="0004F2C8"/>
    <w:lvl w:ilvl="0" w:tplc="66FA0EBE">
      <w:start w:val="1"/>
      <w:numFmt w:val="lowerLetter"/>
      <w:lvlText w:val="(%1)"/>
      <w:lvlJc w:val="lef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25">
    <w:nsid w:val="7D531EDF"/>
    <w:multiLevelType w:val="hybridMultilevel"/>
    <w:tmpl w:val="F6A6E504"/>
    <w:lvl w:ilvl="0" w:tplc="CE7E51A0">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6">
    <w:nsid w:val="7EEF6D4E"/>
    <w:multiLevelType w:val="hybridMultilevel"/>
    <w:tmpl w:val="ACEC6996"/>
    <w:lvl w:ilvl="0" w:tplc="0409000F">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7">
    <w:nsid w:val="7F52521E"/>
    <w:multiLevelType w:val="hybridMultilevel"/>
    <w:tmpl w:val="D90C27DE"/>
    <w:lvl w:ilvl="0" w:tplc="D5DA9ECC">
      <w:start w:val="1"/>
      <w:numFmt w:val="lowerLetter"/>
      <w:lvlText w:val="%1."/>
      <w:lvlJc w:val="left"/>
      <w:pPr>
        <w:tabs>
          <w:tab w:val="num" w:pos="360"/>
        </w:tabs>
        <w:ind w:left="360" w:hanging="360"/>
      </w:pPr>
      <w:rPr>
        <w:rFonts w:hint="default"/>
        <w:b w:val="0"/>
      </w:rPr>
    </w:lvl>
    <w:lvl w:ilvl="1" w:tplc="40649A42">
      <w:start w:val="1"/>
      <w:numFmt w:val="lowerLetter"/>
      <w:lvlText w:val="%2."/>
      <w:lvlJc w:val="left"/>
      <w:pPr>
        <w:tabs>
          <w:tab w:val="num" w:pos="1440"/>
        </w:tabs>
        <w:ind w:left="1440" w:hanging="360"/>
      </w:pPr>
      <w:rPr>
        <w:rFonts w:hint="default"/>
        <w:b w:val="0"/>
      </w:rPr>
    </w:lvl>
    <w:lvl w:ilvl="2" w:tplc="A04A9F24">
      <w:start w:val="2"/>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5"/>
  </w:num>
  <w:num w:numId="4">
    <w:abstractNumId w:val="21"/>
  </w:num>
  <w:num w:numId="5">
    <w:abstractNumId w:val="7"/>
  </w:num>
  <w:num w:numId="6">
    <w:abstractNumId w:val="27"/>
  </w:num>
  <w:num w:numId="7">
    <w:abstractNumId w:val="10"/>
  </w:num>
  <w:num w:numId="8">
    <w:abstractNumId w:val="26"/>
  </w:num>
  <w:num w:numId="9">
    <w:abstractNumId w:val="6"/>
  </w:num>
  <w:num w:numId="10">
    <w:abstractNumId w:val="17"/>
  </w:num>
  <w:num w:numId="11">
    <w:abstractNumId w:val="20"/>
  </w:num>
  <w:num w:numId="12">
    <w:abstractNumId w:val="9"/>
  </w:num>
  <w:num w:numId="13">
    <w:abstractNumId w:val="25"/>
  </w:num>
  <w:num w:numId="14">
    <w:abstractNumId w:val="0"/>
  </w:num>
  <w:num w:numId="15">
    <w:abstractNumId w:val="24"/>
  </w:num>
  <w:num w:numId="16">
    <w:abstractNumId w:val="18"/>
  </w:num>
  <w:num w:numId="17">
    <w:abstractNumId w:val="15"/>
  </w:num>
  <w:num w:numId="18">
    <w:abstractNumId w:val="14"/>
  </w:num>
  <w:num w:numId="19">
    <w:abstractNumId w:val="13"/>
  </w:num>
  <w:num w:numId="20">
    <w:abstractNumId w:val="12"/>
  </w:num>
  <w:num w:numId="21">
    <w:abstractNumId w:val="1"/>
  </w:num>
  <w:num w:numId="22">
    <w:abstractNumId w:val="19"/>
  </w:num>
  <w:num w:numId="23">
    <w:abstractNumId w:val="11"/>
  </w:num>
  <w:num w:numId="24">
    <w:abstractNumId w:val="23"/>
  </w:num>
  <w:num w:numId="25">
    <w:abstractNumId w:val="2"/>
  </w:num>
  <w:num w:numId="26">
    <w:abstractNumId w:val="16"/>
  </w:num>
  <w:num w:numId="27">
    <w:abstractNumId w:val="22"/>
  </w:num>
  <w:num w:numId="28">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isplayHorizontalDrawingGridEvery w:val="0"/>
  <w:displayVerticalDrawingGridEvery w:val="0"/>
  <w:doNotUseMarginsForDrawingGridOrigin/>
  <w:noPunctuationKerning/>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11E"/>
    <w:rsid w:val="0000003B"/>
    <w:rsid w:val="00001453"/>
    <w:rsid w:val="0000246E"/>
    <w:rsid w:val="00003C43"/>
    <w:rsid w:val="00004BB1"/>
    <w:rsid w:val="00010154"/>
    <w:rsid w:val="00011462"/>
    <w:rsid w:val="00014B0C"/>
    <w:rsid w:val="00014E36"/>
    <w:rsid w:val="00014F58"/>
    <w:rsid w:val="00014F8E"/>
    <w:rsid w:val="00015710"/>
    <w:rsid w:val="00016D3B"/>
    <w:rsid w:val="000207B7"/>
    <w:rsid w:val="000246C1"/>
    <w:rsid w:val="00025636"/>
    <w:rsid w:val="000260A1"/>
    <w:rsid w:val="00026138"/>
    <w:rsid w:val="00026BAB"/>
    <w:rsid w:val="00027BF0"/>
    <w:rsid w:val="00030C6A"/>
    <w:rsid w:val="00031818"/>
    <w:rsid w:val="00034456"/>
    <w:rsid w:val="00035DA5"/>
    <w:rsid w:val="00040F4C"/>
    <w:rsid w:val="0004463B"/>
    <w:rsid w:val="0005107E"/>
    <w:rsid w:val="00052197"/>
    <w:rsid w:val="000548FE"/>
    <w:rsid w:val="0005607C"/>
    <w:rsid w:val="00057D93"/>
    <w:rsid w:val="000655CE"/>
    <w:rsid w:val="00065A9C"/>
    <w:rsid w:val="000669EE"/>
    <w:rsid w:val="00067D15"/>
    <w:rsid w:val="00076F5F"/>
    <w:rsid w:val="00077E76"/>
    <w:rsid w:val="000829D2"/>
    <w:rsid w:val="0009216A"/>
    <w:rsid w:val="00092D01"/>
    <w:rsid w:val="00097AAE"/>
    <w:rsid w:val="000A0543"/>
    <w:rsid w:val="000A2BC0"/>
    <w:rsid w:val="000A3410"/>
    <w:rsid w:val="000A4BA1"/>
    <w:rsid w:val="000A7878"/>
    <w:rsid w:val="000B05AB"/>
    <w:rsid w:val="000B31E2"/>
    <w:rsid w:val="000B4F54"/>
    <w:rsid w:val="000B78A7"/>
    <w:rsid w:val="000C1FFA"/>
    <w:rsid w:val="000C40B5"/>
    <w:rsid w:val="000C6946"/>
    <w:rsid w:val="000D0B06"/>
    <w:rsid w:val="000D178A"/>
    <w:rsid w:val="000D4817"/>
    <w:rsid w:val="000D6F3C"/>
    <w:rsid w:val="000E12AE"/>
    <w:rsid w:val="000E1641"/>
    <w:rsid w:val="000E196F"/>
    <w:rsid w:val="000E2B77"/>
    <w:rsid w:val="000E5642"/>
    <w:rsid w:val="000E5961"/>
    <w:rsid w:val="000E5F01"/>
    <w:rsid w:val="000E5F5D"/>
    <w:rsid w:val="000E63EB"/>
    <w:rsid w:val="000E7935"/>
    <w:rsid w:val="000F07AE"/>
    <w:rsid w:val="000F169A"/>
    <w:rsid w:val="000F34CF"/>
    <w:rsid w:val="000F34EB"/>
    <w:rsid w:val="000F5D4C"/>
    <w:rsid w:val="00102CCC"/>
    <w:rsid w:val="00102F1D"/>
    <w:rsid w:val="00104058"/>
    <w:rsid w:val="0010531B"/>
    <w:rsid w:val="001101B4"/>
    <w:rsid w:val="001106F4"/>
    <w:rsid w:val="00111527"/>
    <w:rsid w:val="001143F6"/>
    <w:rsid w:val="00116C39"/>
    <w:rsid w:val="00120CB2"/>
    <w:rsid w:val="00121F1A"/>
    <w:rsid w:val="00122AE6"/>
    <w:rsid w:val="001237B4"/>
    <w:rsid w:val="00132DB2"/>
    <w:rsid w:val="001343B4"/>
    <w:rsid w:val="00134832"/>
    <w:rsid w:val="00146D4A"/>
    <w:rsid w:val="00151B7B"/>
    <w:rsid w:val="00152182"/>
    <w:rsid w:val="00154041"/>
    <w:rsid w:val="00156B52"/>
    <w:rsid w:val="00160114"/>
    <w:rsid w:val="0016680E"/>
    <w:rsid w:val="0017212C"/>
    <w:rsid w:val="00172350"/>
    <w:rsid w:val="0017360E"/>
    <w:rsid w:val="001738AF"/>
    <w:rsid w:val="001746C4"/>
    <w:rsid w:val="00174CDB"/>
    <w:rsid w:val="0017776A"/>
    <w:rsid w:val="001826A8"/>
    <w:rsid w:val="001826D1"/>
    <w:rsid w:val="00185DA7"/>
    <w:rsid w:val="0018703A"/>
    <w:rsid w:val="0018760E"/>
    <w:rsid w:val="00190F11"/>
    <w:rsid w:val="0019106A"/>
    <w:rsid w:val="001919C8"/>
    <w:rsid w:val="00193C1F"/>
    <w:rsid w:val="001A1B5E"/>
    <w:rsid w:val="001A2938"/>
    <w:rsid w:val="001A3857"/>
    <w:rsid w:val="001A3CF5"/>
    <w:rsid w:val="001A7475"/>
    <w:rsid w:val="001B0214"/>
    <w:rsid w:val="001B1286"/>
    <w:rsid w:val="001B3ED1"/>
    <w:rsid w:val="001B4279"/>
    <w:rsid w:val="001B4B6A"/>
    <w:rsid w:val="001B5A3E"/>
    <w:rsid w:val="001B6958"/>
    <w:rsid w:val="001C0EFD"/>
    <w:rsid w:val="001C24EE"/>
    <w:rsid w:val="001D11F3"/>
    <w:rsid w:val="001D489E"/>
    <w:rsid w:val="001E07CA"/>
    <w:rsid w:val="001E54D9"/>
    <w:rsid w:val="001E74AF"/>
    <w:rsid w:val="001F1F98"/>
    <w:rsid w:val="001F3052"/>
    <w:rsid w:val="001F6F2F"/>
    <w:rsid w:val="00206AE9"/>
    <w:rsid w:val="002107B7"/>
    <w:rsid w:val="0021170E"/>
    <w:rsid w:val="0021230A"/>
    <w:rsid w:val="0021468D"/>
    <w:rsid w:val="002148F6"/>
    <w:rsid w:val="00216CF7"/>
    <w:rsid w:val="00217B5F"/>
    <w:rsid w:val="00217DDD"/>
    <w:rsid w:val="00220257"/>
    <w:rsid w:val="00222578"/>
    <w:rsid w:val="002255B3"/>
    <w:rsid w:val="00233772"/>
    <w:rsid w:val="00234808"/>
    <w:rsid w:val="00234DDB"/>
    <w:rsid w:val="00240E9B"/>
    <w:rsid w:val="002417F8"/>
    <w:rsid w:val="00242039"/>
    <w:rsid w:val="00243A58"/>
    <w:rsid w:val="00244DD1"/>
    <w:rsid w:val="00244DE2"/>
    <w:rsid w:val="002525B3"/>
    <w:rsid w:val="00252F54"/>
    <w:rsid w:val="00255E9A"/>
    <w:rsid w:val="0026029D"/>
    <w:rsid w:val="00260AF4"/>
    <w:rsid w:val="00260C3E"/>
    <w:rsid w:val="00261DA4"/>
    <w:rsid w:val="00266F8B"/>
    <w:rsid w:val="002679ED"/>
    <w:rsid w:val="002734B6"/>
    <w:rsid w:val="00276B7D"/>
    <w:rsid w:val="0028263F"/>
    <w:rsid w:val="00292382"/>
    <w:rsid w:val="002A129E"/>
    <w:rsid w:val="002A27C8"/>
    <w:rsid w:val="002A5B1B"/>
    <w:rsid w:val="002B0B49"/>
    <w:rsid w:val="002B1016"/>
    <w:rsid w:val="002B7188"/>
    <w:rsid w:val="002C5022"/>
    <w:rsid w:val="002C644E"/>
    <w:rsid w:val="002D2CBC"/>
    <w:rsid w:val="002D72FF"/>
    <w:rsid w:val="002E2BF0"/>
    <w:rsid w:val="002E6E50"/>
    <w:rsid w:val="002E76F9"/>
    <w:rsid w:val="002F07FD"/>
    <w:rsid w:val="002F10F2"/>
    <w:rsid w:val="002F19B5"/>
    <w:rsid w:val="002F220A"/>
    <w:rsid w:val="002F361B"/>
    <w:rsid w:val="002F514D"/>
    <w:rsid w:val="002F566F"/>
    <w:rsid w:val="002F62A3"/>
    <w:rsid w:val="002F6C49"/>
    <w:rsid w:val="002F7CF0"/>
    <w:rsid w:val="00302ED3"/>
    <w:rsid w:val="003037A8"/>
    <w:rsid w:val="00306A2E"/>
    <w:rsid w:val="00310C58"/>
    <w:rsid w:val="00312D9B"/>
    <w:rsid w:val="00314D65"/>
    <w:rsid w:val="00316A62"/>
    <w:rsid w:val="0031783D"/>
    <w:rsid w:val="00322CBA"/>
    <w:rsid w:val="00325BCE"/>
    <w:rsid w:val="00327F4A"/>
    <w:rsid w:val="0033326C"/>
    <w:rsid w:val="0033359D"/>
    <w:rsid w:val="00334988"/>
    <w:rsid w:val="00346BB8"/>
    <w:rsid w:val="00346F5F"/>
    <w:rsid w:val="0034756D"/>
    <w:rsid w:val="00354176"/>
    <w:rsid w:val="00355990"/>
    <w:rsid w:val="00355EE9"/>
    <w:rsid w:val="00357078"/>
    <w:rsid w:val="00363EFC"/>
    <w:rsid w:val="00364B54"/>
    <w:rsid w:val="00366826"/>
    <w:rsid w:val="00367F5D"/>
    <w:rsid w:val="00370BB3"/>
    <w:rsid w:val="00373066"/>
    <w:rsid w:val="00373455"/>
    <w:rsid w:val="00377AB5"/>
    <w:rsid w:val="00380BC0"/>
    <w:rsid w:val="003831CD"/>
    <w:rsid w:val="0038370D"/>
    <w:rsid w:val="00387EF8"/>
    <w:rsid w:val="003960C1"/>
    <w:rsid w:val="00396212"/>
    <w:rsid w:val="003A2C69"/>
    <w:rsid w:val="003B0505"/>
    <w:rsid w:val="003B38FC"/>
    <w:rsid w:val="003B5440"/>
    <w:rsid w:val="003B726D"/>
    <w:rsid w:val="003B729F"/>
    <w:rsid w:val="003C0752"/>
    <w:rsid w:val="003C2022"/>
    <w:rsid w:val="003C2A40"/>
    <w:rsid w:val="003D0671"/>
    <w:rsid w:val="003D15EA"/>
    <w:rsid w:val="003E1A85"/>
    <w:rsid w:val="003E1D99"/>
    <w:rsid w:val="003E3C47"/>
    <w:rsid w:val="003E3D5C"/>
    <w:rsid w:val="003E5961"/>
    <w:rsid w:val="003E75F1"/>
    <w:rsid w:val="003F0641"/>
    <w:rsid w:val="003F301F"/>
    <w:rsid w:val="003F4C24"/>
    <w:rsid w:val="003F4EE8"/>
    <w:rsid w:val="003F5CE3"/>
    <w:rsid w:val="003F5EB6"/>
    <w:rsid w:val="003F73D9"/>
    <w:rsid w:val="00401037"/>
    <w:rsid w:val="00402F37"/>
    <w:rsid w:val="00405204"/>
    <w:rsid w:val="00405932"/>
    <w:rsid w:val="00406F40"/>
    <w:rsid w:val="00411C8F"/>
    <w:rsid w:val="004148B5"/>
    <w:rsid w:val="00414DB5"/>
    <w:rsid w:val="00425951"/>
    <w:rsid w:val="00430C9B"/>
    <w:rsid w:val="004320D6"/>
    <w:rsid w:val="00432150"/>
    <w:rsid w:val="004329A5"/>
    <w:rsid w:val="0043649E"/>
    <w:rsid w:val="004401CF"/>
    <w:rsid w:val="0044169D"/>
    <w:rsid w:val="00442D5C"/>
    <w:rsid w:val="004432FB"/>
    <w:rsid w:val="0044587A"/>
    <w:rsid w:val="00451D79"/>
    <w:rsid w:val="00453D4A"/>
    <w:rsid w:val="00456BB5"/>
    <w:rsid w:val="0045712E"/>
    <w:rsid w:val="0045716F"/>
    <w:rsid w:val="00457F8C"/>
    <w:rsid w:val="004624A1"/>
    <w:rsid w:val="00463F44"/>
    <w:rsid w:val="004657BC"/>
    <w:rsid w:val="00466B2D"/>
    <w:rsid w:val="00467CB2"/>
    <w:rsid w:val="00470B4D"/>
    <w:rsid w:val="00473F12"/>
    <w:rsid w:val="004801B6"/>
    <w:rsid w:val="00481A6F"/>
    <w:rsid w:val="00484223"/>
    <w:rsid w:val="00484562"/>
    <w:rsid w:val="004900DA"/>
    <w:rsid w:val="00491393"/>
    <w:rsid w:val="00491E1A"/>
    <w:rsid w:val="0049280D"/>
    <w:rsid w:val="00494212"/>
    <w:rsid w:val="00497DAA"/>
    <w:rsid w:val="004A03A3"/>
    <w:rsid w:val="004A0D45"/>
    <w:rsid w:val="004A1168"/>
    <w:rsid w:val="004A675C"/>
    <w:rsid w:val="004C375E"/>
    <w:rsid w:val="004C3783"/>
    <w:rsid w:val="004C3D4F"/>
    <w:rsid w:val="004C6243"/>
    <w:rsid w:val="004C64CC"/>
    <w:rsid w:val="004D130A"/>
    <w:rsid w:val="004D6140"/>
    <w:rsid w:val="004D61C1"/>
    <w:rsid w:val="004D6757"/>
    <w:rsid w:val="004E1E54"/>
    <w:rsid w:val="004E1FE8"/>
    <w:rsid w:val="004E6870"/>
    <w:rsid w:val="004F1612"/>
    <w:rsid w:val="004F2F76"/>
    <w:rsid w:val="004F4367"/>
    <w:rsid w:val="004F7159"/>
    <w:rsid w:val="004F727B"/>
    <w:rsid w:val="0050020E"/>
    <w:rsid w:val="00504471"/>
    <w:rsid w:val="00505268"/>
    <w:rsid w:val="00505CC4"/>
    <w:rsid w:val="005070E2"/>
    <w:rsid w:val="005117BC"/>
    <w:rsid w:val="005118A0"/>
    <w:rsid w:val="00512B46"/>
    <w:rsid w:val="00513620"/>
    <w:rsid w:val="00515C46"/>
    <w:rsid w:val="00515E99"/>
    <w:rsid w:val="005205D8"/>
    <w:rsid w:val="00520C60"/>
    <w:rsid w:val="00521104"/>
    <w:rsid w:val="005234B7"/>
    <w:rsid w:val="005242B1"/>
    <w:rsid w:val="00524E3E"/>
    <w:rsid w:val="005256CB"/>
    <w:rsid w:val="0052665E"/>
    <w:rsid w:val="0053100B"/>
    <w:rsid w:val="005325EA"/>
    <w:rsid w:val="00534A10"/>
    <w:rsid w:val="00536800"/>
    <w:rsid w:val="00536D74"/>
    <w:rsid w:val="00540323"/>
    <w:rsid w:val="0054070E"/>
    <w:rsid w:val="005408A8"/>
    <w:rsid w:val="005437CC"/>
    <w:rsid w:val="00544D01"/>
    <w:rsid w:val="00546BC4"/>
    <w:rsid w:val="00547693"/>
    <w:rsid w:val="005502AC"/>
    <w:rsid w:val="00552181"/>
    <w:rsid w:val="00553572"/>
    <w:rsid w:val="00556710"/>
    <w:rsid w:val="00556B93"/>
    <w:rsid w:val="00557A8F"/>
    <w:rsid w:val="005618D5"/>
    <w:rsid w:val="00562F11"/>
    <w:rsid w:val="00565C6E"/>
    <w:rsid w:val="00573B06"/>
    <w:rsid w:val="00574BE9"/>
    <w:rsid w:val="00575F87"/>
    <w:rsid w:val="0057639E"/>
    <w:rsid w:val="005803A5"/>
    <w:rsid w:val="005821B3"/>
    <w:rsid w:val="00582F7E"/>
    <w:rsid w:val="00585220"/>
    <w:rsid w:val="00585410"/>
    <w:rsid w:val="0058594C"/>
    <w:rsid w:val="00587D6C"/>
    <w:rsid w:val="00590D86"/>
    <w:rsid w:val="00590DD9"/>
    <w:rsid w:val="005B0B33"/>
    <w:rsid w:val="005B1989"/>
    <w:rsid w:val="005B1D03"/>
    <w:rsid w:val="005B4DBB"/>
    <w:rsid w:val="005B5665"/>
    <w:rsid w:val="005B7CA8"/>
    <w:rsid w:val="005C41AD"/>
    <w:rsid w:val="005C4498"/>
    <w:rsid w:val="005C4A88"/>
    <w:rsid w:val="005C4CF0"/>
    <w:rsid w:val="005D1B1B"/>
    <w:rsid w:val="005D495C"/>
    <w:rsid w:val="005D5029"/>
    <w:rsid w:val="005E23D9"/>
    <w:rsid w:val="005E252E"/>
    <w:rsid w:val="005E3A4E"/>
    <w:rsid w:val="005E7728"/>
    <w:rsid w:val="005F262B"/>
    <w:rsid w:val="005F2B8C"/>
    <w:rsid w:val="005F2BF5"/>
    <w:rsid w:val="005F6AF4"/>
    <w:rsid w:val="005F6E97"/>
    <w:rsid w:val="00606081"/>
    <w:rsid w:val="0060663B"/>
    <w:rsid w:val="0060684C"/>
    <w:rsid w:val="0060767A"/>
    <w:rsid w:val="006116D0"/>
    <w:rsid w:val="0061354B"/>
    <w:rsid w:val="0062379A"/>
    <w:rsid w:val="00624353"/>
    <w:rsid w:val="0062638C"/>
    <w:rsid w:val="006304B2"/>
    <w:rsid w:val="0063073C"/>
    <w:rsid w:val="00632749"/>
    <w:rsid w:val="0063472B"/>
    <w:rsid w:val="00634BC4"/>
    <w:rsid w:val="0063544A"/>
    <w:rsid w:val="00640F7A"/>
    <w:rsid w:val="00643472"/>
    <w:rsid w:val="006446B1"/>
    <w:rsid w:val="0064753E"/>
    <w:rsid w:val="00647C1F"/>
    <w:rsid w:val="0065096D"/>
    <w:rsid w:val="006523B1"/>
    <w:rsid w:val="00653C62"/>
    <w:rsid w:val="006555C7"/>
    <w:rsid w:val="006716E7"/>
    <w:rsid w:val="00676039"/>
    <w:rsid w:val="006760FF"/>
    <w:rsid w:val="0068491B"/>
    <w:rsid w:val="00684E15"/>
    <w:rsid w:val="00685482"/>
    <w:rsid w:val="00686E74"/>
    <w:rsid w:val="00687D4A"/>
    <w:rsid w:val="006950B4"/>
    <w:rsid w:val="00696611"/>
    <w:rsid w:val="0069793D"/>
    <w:rsid w:val="006A0AA8"/>
    <w:rsid w:val="006A25D7"/>
    <w:rsid w:val="006A2D4F"/>
    <w:rsid w:val="006A35A9"/>
    <w:rsid w:val="006A36F9"/>
    <w:rsid w:val="006A67A5"/>
    <w:rsid w:val="006B148D"/>
    <w:rsid w:val="006B1575"/>
    <w:rsid w:val="006B2CB2"/>
    <w:rsid w:val="006B6D01"/>
    <w:rsid w:val="006B7D65"/>
    <w:rsid w:val="006C3E50"/>
    <w:rsid w:val="006C4797"/>
    <w:rsid w:val="006C68F5"/>
    <w:rsid w:val="006C6B29"/>
    <w:rsid w:val="006C6FFD"/>
    <w:rsid w:val="006D0930"/>
    <w:rsid w:val="006D0BFA"/>
    <w:rsid w:val="006D261E"/>
    <w:rsid w:val="006D4246"/>
    <w:rsid w:val="006D5BD8"/>
    <w:rsid w:val="006D761F"/>
    <w:rsid w:val="006E129D"/>
    <w:rsid w:val="006E1922"/>
    <w:rsid w:val="006E6E55"/>
    <w:rsid w:val="006F08EE"/>
    <w:rsid w:val="006F0FC0"/>
    <w:rsid w:val="006F1636"/>
    <w:rsid w:val="006F1C6E"/>
    <w:rsid w:val="006F4CA6"/>
    <w:rsid w:val="006F7348"/>
    <w:rsid w:val="006F787B"/>
    <w:rsid w:val="00703CD3"/>
    <w:rsid w:val="00704347"/>
    <w:rsid w:val="0071056F"/>
    <w:rsid w:val="007113F0"/>
    <w:rsid w:val="0071306A"/>
    <w:rsid w:val="00713393"/>
    <w:rsid w:val="00713F57"/>
    <w:rsid w:val="00715DCD"/>
    <w:rsid w:val="0072226F"/>
    <w:rsid w:val="007239C9"/>
    <w:rsid w:val="00726408"/>
    <w:rsid w:val="00727C6A"/>
    <w:rsid w:val="00733CCF"/>
    <w:rsid w:val="00734289"/>
    <w:rsid w:val="00742B38"/>
    <w:rsid w:val="0074475D"/>
    <w:rsid w:val="00744A24"/>
    <w:rsid w:val="00746172"/>
    <w:rsid w:val="007466B0"/>
    <w:rsid w:val="00750133"/>
    <w:rsid w:val="0075364B"/>
    <w:rsid w:val="007631B4"/>
    <w:rsid w:val="007645E9"/>
    <w:rsid w:val="00770FEA"/>
    <w:rsid w:val="00771E00"/>
    <w:rsid w:val="00774711"/>
    <w:rsid w:val="0078233A"/>
    <w:rsid w:val="0079068A"/>
    <w:rsid w:val="007915A6"/>
    <w:rsid w:val="007920F2"/>
    <w:rsid w:val="0079647D"/>
    <w:rsid w:val="0079777A"/>
    <w:rsid w:val="007A3203"/>
    <w:rsid w:val="007A3812"/>
    <w:rsid w:val="007B087E"/>
    <w:rsid w:val="007B16A5"/>
    <w:rsid w:val="007B3370"/>
    <w:rsid w:val="007B3FAE"/>
    <w:rsid w:val="007B641E"/>
    <w:rsid w:val="007B65F5"/>
    <w:rsid w:val="007B70B8"/>
    <w:rsid w:val="007B7786"/>
    <w:rsid w:val="007C34F2"/>
    <w:rsid w:val="007C39A6"/>
    <w:rsid w:val="007C6F5E"/>
    <w:rsid w:val="007C7B6B"/>
    <w:rsid w:val="007D0577"/>
    <w:rsid w:val="007D1166"/>
    <w:rsid w:val="007D2BB4"/>
    <w:rsid w:val="007D39F6"/>
    <w:rsid w:val="007D3BC7"/>
    <w:rsid w:val="007D4B92"/>
    <w:rsid w:val="007D6973"/>
    <w:rsid w:val="007E0640"/>
    <w:rsid w:val="007E0A0B"/>
    <w:rsid w:val="007E0DEC"/>
    <w:rsid w:val="007E10B1"/>
    <w:rsid w:val="007E4089"/>
    <w:rsid w:val="007E4E13"/>
    <w:rsid w:val="007E5779"/>
    <w:rsid w:val="007F2BD0"/>
    <w:rsid w:val="007F3DDD"/>
    <w:rsid w:val="007F4BC2"/>
    <w:rsid w:val="007F7E33"/>
    <w:rsid w:val="008061B1"/>
    <w:rsid w:val="00806938"/>
    <w:rsid w:val="00813C35"/>
    <w:rsid w:val="00815133"/>
    <w:rsid w:val="008161CB"/>
    <w:rsid w:val="008173E6"/>
    <w:rsid w:val="00820420"/>
    <w:rsid w:val="00820FF8"/>
    <w:rsid w:val="00821103"/>
    <w:rsid w:val="0082114A"/>
    <w:rsid w:val="00821583"/>
    <w:rsid w:val="00830E66"/>
    <w:rsid w:val="0083211E"/>
    <w:rsid w:val="00832AE2"/>
    <w:rsid w:val="00832CDC"/>
    <w:rsid w:val="008348B3"/>
    <w:rsid w:val="00836022"/>
    <w:rsid w:val="00836988"/>
    <w:rsid w:val="00837FCE"/>
    <w:rsid w:val="0084126E"/>
    <w:rsid w:val="00850D60"/>
    <w:rsid w:val="0085179D"/>
    <w:rsid w:val="00855438"/>
    <w:rsid w:val="00855D51"/>
    <w:rsid w:val="00856633"/>
    <w:rsid w:val="00861B78"/>
    <w:rsid w:val="00861E1B"/>
    <w:rsid w:val="00863B17"/>
    <w:rsid w:val="008649DE"/>
    <w:rsid w:val="00864D89"/>
    <w:rsid w:val="00867242"/>
    <w:rsid w:val="00867722"/>
    <w:rsid w:val="00872529"/>
    <w:rsid w:val="00873EBD"/>
    <w:rsid w:val="008752C3"/>
    <w:rsid w:val="00876220"/>
    <w:rsid w:val="00877603"/>
    <w:rsid w:val="00877FBE"/>
    <w:rsid w:val="008809BF"/>
    <w:rsid w:val="008839F3"/>
    <w:rsid w:val="00883AFC"/>
    <w:rsid w:val="008922A9"/>
    <w:rsid w:val="008937A9"/>
    <w:rsid w:val="00893A49"/>
    <w:rsid w:val="00894AAB"/>
    <w:rsid w:val="008956AF"/>
    <w:rsid w:val="00895CD0"/>
    <w:rsid w:val="008A0E56"/>
    <w:rsid w:val="008A36DF"/>
    <w:rsid w:val="008A4E35"/>
    <w:rsid w:val="008A4E37"/>
    <w:rsid w:val="008A7557"/>
    <w:rsid w:val="008A7889"/>
    <w:rsid w:val="008B400E"/>
    <w:rsid w:val="008B410E"/>
    <w:rsid w:val="008C27ED"/>
    <w:rsid w:val="008C2DBB"/>
    <w:rsid w:val="008C3A8F"/>
    <w:rsid w:val="008D19AC"/>
    <w:rsid w:val="008D5486"/>
    <w:rsid w:val="008D5B28"/>
    <w:rsid w:val="008D7168"/>
    <w:rsid w:val="008E10EA"/>
    <w:rsid w:val="008E16BC"/>
    <w:rsid w:val="008E1BEF"/>
    <w:rsid w:val="008E4B50"/>
    <w:rsid w:val="008E5B6C"/>
    <w:rsid w:val="008F3A8F"/>
    <w:rsid w:val="008F7FD6"/>
    <w:rsid w:val="009000CD"/>
    <w:rsid w:val="009016A2"/>
    <w:rsid w:val="00901C59"/>
    <w:rsid w:val="0090295C"/>
    <w:rsid w:val="009037DD"/>
    <w:rsid w:val="00904111"/>
    <w:rsid w:val="00904464"/>
    <w:rsid w:val="00905057"/>
    <w:rsid w:val="00905512"/>
    <w:rsid w:val="0090638A"/>
    <w:rsid w:val="0091299A"/>
    <w:rsid w:val="0091314F"/>
    <w:rsid w:val="009152B7"/>
    <w:rsid w:val="00915B8B"/>
    <w:rsid w:val="00916852"/>
    <w:rsid w:val="00916C9D"/>
    <w:rsid w:val="00920804"/>
    <w:rsid w:val="00921CAD"/>
    <w:rsid w:val="009249AC"/>
    <w:rsid w:val="009273F5"/>
    <w:rsid w:val="009275BF"/>
    <w:rsid w:val="00927D70"/>
    <w:rsid w:val="00931511"/>
    <w:rsid w:val="009335D5"/>
    <w:rsid w:val="00936623"/>
    <w:rsid w:val="009376E1"/>
    <w:rsid w:val="0094244B"/>
    <w:rsid w:val="00942C70"/>
    <w:rsid w:val="0095187B"/>
    <w:rsid w:val="00954841"/>
    <w:rsid w:val="00954923"/>
    <w:rsid w:val="00954FDF"/>
    <w:rsid w:val="00960D03"/>
    <w:rsid w:val="00961DEE"/>
    <w:rsid w:val="009658C9"/>
    <w:rsid w:val="00971F8A"/>
    <w:rsid w:val="00973B47"/>
    <w:rsid w:val="009765BD"/>
    <w:rsid w:val="009774B1"/>
    <w:rsid w:val="00977C6B"/>
    <w:rsid w:val="00981935"/>
    <w:rsid w:val="009863FD"/>
    <w:rsid w:val="00987080"/>
    <w:rsid w:val="009910E6"/>
    <w:rsid w:val="00996DF8"/>
    <w:rsid w:val="00997094"/>
    <w:rsid w:val="009A2A5C"/>
    <w:rsid w:val="009B6259"/>
    <w:rsid w:val="009C1DDD"/>
    <w:rsid w:val="009C716B"/>
    <w:rsid w:val="009D28B6"/>
    <w:rsid w:val="009D350C"/>
    <w:rsid w:val="009D5C90"/>
    <w:rsid w:val="009D708D"/>
    <w:rsid w:val="009E1ECD"/>
    <w:rsid w:val="009E2092"/>
    <w:rsid w:val="009E279A"/>
    <w:rsid w:val="009E63CD"/>
    <w:rsid w:val="009F01E8"/>
    <w:rsid w:val="009F0E29"/>
    <w:rsid w:val="009F1EDC"/>
    <w:rsid w:val="009F4F76"/>
    <w:rsid w:val="00A01C08"/>
    <w:rsid w:val="00A02291"/>
    <w:rsid w:val="00A02514"/>
    <w:rsid w:val="00A032DE"/>
    <w:rsid w:val="00A03402"/>
    <w:rsid w:val="00A04E44"/>
    <w:rsid w:val="00A05E52"/>
    <w:rsid w:val="00A06A9E"/>
    <w:rsid w:val="00A07630"/>
    <w:rsid w:val="00A10E19"/>
    <w:rsid w:val="00A14D80"/>
    <w:rsid w:val="00A17E3D"/>
    <w:rsid w:val="00A27F8F"/>
    <w:rsid w:val="00A31E57"/>
    <w:rsid w:val="00A3343B"/>
    <w:rsid w:val="00A355FC"/>
    <w:rsid w:val="00A358B0"/>
    <w:rsid w:val="00A41301"/>
    <w:rsid w:val="00A454BF"/>
    <w:rsid w:val="00A50FE9"/>
    <w:rsid w:val="00A522EC"/>
    <w:rsid w:val="00A53402"/>
    <w:rsid w:val="00A537C7"/>
    <w:rsid w:val="00A55068"/>
    <w:rsid w:val="00A56C21"/>
    <w:rsid w:val="00A56DCE"/>
    <w:rsid w:val="00A574DA"/>
    <w:rsid w:val="00A64EAF"/>
    <w:rsid w:val="00A651A4"/>
    <w:rsid w:val="00A66EA0"/>
    <w:rsid w:val="00A675A2"/>
    <w:rsid w:val="00A7014D"/>
    <w:rsid w:val="00A800CA"/>
    <w:rsid w:val="00A816A3"/>
    <w:rsid w:val="00A83AF6"/>
    <w:rsid w:val="00A84CBE"/>
    <w:rsid w:val="00A86781"/>
    <w:rsid w:val="00A9483D"/>
    <w:rsid w:val="00A97136"/>
    <w:rsid w:val="00A9718E"/>
    <w:rsid w:val="00AA2249"/>
    <w:rsid w:val="00AA46BC"/>
    <w:rsid w:val="00AA5617"/>
    <w:rsid w:val="00AA5FE8"/>
    <w:rsid w:val="00AB1C81"/>
    <w:rsid w:val="00AB65B6"/>
    <w:rsid w:val="00AB7289"/>
    <w:rsid w:val="00AC4384"/>
    <w:rsid w:val="00AC628D"/>
    <w:rsid w:val="00AC7A6F"/>
    <w:rsid w:val="00AD48AB"/>
    <w:rsid w:val="00AD5DF7"/>
    <w:rsid w:val="00AE1B3D"/>
    <w:rsid w:val="00AE26B6"/>
    <w:rsid w:val="00AE464E"/>
    <w:rsid w:val="00AE511F"/>
    <w:rsid w:val="00AF5A33"/>
    <w:rsid w:val="00AF5AAD"/>
    <w:rsid w:val="00B00DAB"/>
    <w:rsid w:val="00B01D72"/>
    <w:rsid w:val="00B0265A"/>
    <w:rsid w:val="00B048EA"/>
    <w:rsid w:val="00B06DB6"/>
    <w:rsid w:val="00B07CFD"/>
    <w:rsid w:val="00B10248"/>
    <w:rsid w:val="00B1109B"/>
    <w:rsid w:val="00B123DC"/>
    <w:rsid w:val="00B14559"/>
    <w:rsid w:val="00B14D58"/>
    <w:rsid w:val="00B21D1E"/>
    <w:rsid w:val="00B23D23"/>
    <w:rsid w:val="00B243F9"/>
    <w:rsid w:val="00B30646"/>
    <w:rsid w:val="00B31C14"/>
    <w:rsid w:val="00B31FFD"/>
    <w:rsid w:val="00B34C0B"/>
    <w:rsid w:val="00B3538E"/>
    <w:rsid w:val="00B40D3F"/>
    <w:rsid w:val="00B4410A"/>
    <w:rsid w:val="00B453A5"/>
    <w:rsid w:val="00B46051"/>
    <w:rsid w:val="00B46891"/>
    <w:rsid w:val="00B51A8B"/>
    <w:rsid w:val="00B566E2"/>
    <w:rsid w:val="00B67B42"/>
    <w:rsid w:val="00B762DB"/>
    <w:rsid w:val="00B766DB"/>
    <w:rsid w:val="00B836A5"/>
    <w:rsid w:val="00B83D70"/>
    <w:rsid w:val="00B91664"/>
    <w:rsid w:val="00B92C67"/>
    <w:rsid w:val="00B96F78"/>
    <w:rsid w:val="00BA0C5F"/>
    <w:rsid w:val="00BA14AC"/>
    <w:rsid w:val="00BA3615"/>
    <w:rsid w:val="00BA4FE5"/>
    <w:rsid w:val="00BA5D2E"/>
    <w:rsid w:val="00BA6259"/>
    <w:rsid w:val="00BB164B"/>
    <w:rsid w:val="00BB2F0A"/>
    <w:rsid w:val="00BB56BC"/>
    <w:rsid w:val="00BB6DAD"/>
    <w:rsid w:val="00BB7142"/>
    <w:rsid w:val="00BC1960"/>
    <w:rsid w:val="00BC4323"/>
    <w:rsid w:val="00BC6152"/>
    <w:rsid w:val="00BC7169"/>
    <w:rsid w:val="00BC7C47"/>
    <w:rsid w:val="00BD0037"/>
    <w:rsid w:val="00BD2659"/>
    <w:rsid w:val="00BE096A"/>
    <w:rsid w:val="00BE333E"/>
    <w:rsid w:val="00BE3525"/>
    <w:rsid w:val="00BE5A72"/>
    <w:rsid w:val="00BE5F21"/>
    <w:rsid w:val="00BE617A"/>
    <w:rsid w:val="00BE6DB6"/>
    <w:rsid w:val="00BF17E4"/>
    <w:rsid w:val="00BF2B0A"/>
    <w:rsid w:val="00BF3C51"/>
    <w:rsid w:val="00BF53B9"/>
    <w:rsid w:val="00BF6B0A"/>
    <w:rsid w:val="00C004B2"/>
    <w:rsid w:val="00C059C3"/>
    <w:rsid w:val="00C070DC"/>
    <w:rsid w:val="00C10E0F"/>
    <w:rsid w:val="00C1443C"/>
    <w:rsid w:val="00C15247"/>
    <w:rsid w:val="00C20652"/>
    <w:rsid w:val="00C2316C"/>
    <w:rsid w:val="00C25FB0"/>
    <w:rsid w:val="00C270B1"/>
    <w:rsid w:val="00C308E0"/>
    <w:rsid w:val="00C3202C"/>
    <w:rsid w:val="00C32F3A"/>
    <w:rsid w:val="00C41CAE"/>
    <w:rsid w:val="00C4427F"/>
    <w:rsid w:val="00C509E6"/>
    <w:rsid w:val="00C5161F"/>
    <w:rsid w:val="00C52078"/>
    <w:rsid w:val="00C52E40"/>
    <w:rsid w:val="00C5408B"/>
    <w:rsid w:val="00C55C6A"/>
    <w:rsid w:val="00C609F4"/>
    <w:rsid w:val="00C61BA5"/>
    <w:rsid w:val="00C61D05"/>
    <w:rsid w:val="00C63795"/>
    <w:rsid w:val="00C6435B"/>
    <w:rsid w:val="00C665BE"/>
    <w:rsid w:val="00C66683"/>
    <w:rsid w:val="00C714F6"/>
    <w:rsid w:val="00C71F39"/>
    <w:rsid w:val="00C72630"/>
    <w:rsid w:val="00C73014"/>
    <w:rsid w:val="00C7376A"/>
    <w:rsid w:val="00C80232"/>
    <w:rsid w:val="00C8194D"/>
    <w:rsid w:val="00C83330"/>
    <w:rsid w:val="00C85D0A"/>
    <w:rsid w:val="00C869F6"/>
    <w:rsid w:val="00C91CBF"/>
    <w:rsid w:val="00C932FE"/>
    <w:rsid w:val="00C933D2"/>
    <w:rsid w:val="00C93E53"/>
    <w:rsid w:val="00C94267"/>
    <w:rsid w:val="00C96511"/>
    <w:rsid w:val="00C97048"/>
    <w:rsid w:val="00C975C6"/>
    <w:rsid w:val="00C97852"/>
    <w:rsid w:val="00CA0709"/>
    <w:rsid w:val="00CA5AF5"/>
    <w:rsid w:val="00CA6DFD"/>
    <w:rsid w:val="00CA7E38"/>
    <w:rsid w:val="00CB3543"/>
    <w:rsid w:val="00CB3A74"/>
    <w:rsid w:val="00CB40F0"/>
    <w:rsid w:val="00CB4CAA"/>
    <w:rsid w:val="00CB70D6"/>
    <w:rsid w:val="00CB7B71"/>
    <w:rsid w:val="00CC0726"/>
    <w:rsid w:val="00CC0CFB"/>
    <w:rsid w:val="00CD1647"/>
    <w:rsid w:val="00CD1E41"/>
    <w:rsid w:val="00CD284F"/>
    <w:rsid w:val="00CD2A6B"/>
    <w:rsid w:val="00CD53A5"/>
    <w:rsid w:val="00CE123E"/>
    <w:rsid w:val="00CE3B1E"/>
    <w:rsid w:val="00CE3F50"/>
    <w:rsid w:val="00CE4339"/>
    <w:rsid w:val="00CE53A4"/>
    <w:rsid w:val="00CE6D03"/>
    <w:rsid w:val="00CF18DA"/>
    <w:rsid w:val="00CF19C0"/>
    <w:rsid w:val="00CF2798"/>
    <w:rsid w:val="00CF5DC7"/>
    <w:rsid w:val="00CF6B5E"/>
    <w:rsid w:val="00CF7521"/>
    <w:rsid w:val="00D00C18"/>
    <w:rsid w:val="00D030DC"/>
    <w:rsid w:val="00D036C3"/>
    <w:rsid w:val="00D11011"/>
    <w:rsid w:val="00D12C58"/>
    <w:rsid w:val="00D135F3"/>
    <w:rsid w:val="00D13715"/>
    <w:rsid w:val="00D14A4C"/>
    <w:rsid w:val="00D17064"/>
    <w:rsid w:val="00D214E3"/>
    <w:rsid w:val="00D22A44"/>
    <w:rsid w:val="00D23108"/>
    <w:rsid w:val="00D25811"/>
    <w:rsid w:val="00D31AC3"/>
    <w:rsid w:val="00D32E55"/>
    <w:rsid w:val="00D34ECB"/>
    <w:rsid w:val="00D35130"/>
    <w:rsid w:val="00D42D51"/>
    <w:rsid w:val="00D449B3"/>
    <w:rsid w:val="00D44F20"/>
    <w:rsid w:val="00D45D83"/>
    <w:rsid w:val="00D47D6C"/>
    <w:rsid w:val="00D52898"/>
    <w:rsid w:val="00D53250"/>
    <w:rsid w:val="00D55B8E"/>
    <w:rsid w:val="00D66A6D"/>
    <w:rsid w:val="00D6772C"/>
    <w:rsid w:val="00D718AF"/>
    <w:rsid w:val="00D73E06"/>
    <w:rsid w:val="00D740FC"/>
    <w:rsid w:val="00D75275"/>
    <w:rsid w:val="00D75616"/>
    <w:rsid w:val="00D80D8D"/>
    <w:rsid w:val="00D8547F"/>
    <w:rsid w:val="00D867D2"/>
    <w:rsid w:val="00D87718"/>
    <w:rsid w:val="00D87F89"/>
    <w:rsid w:val="00D9021B"/>
    <w:rsid w:val="00D93707"/>
    <w:rsid w:val="00DA5F08"/>
    <w:rsid w:val="00DB440E"/>
    <w:rsid w:val="00DB747F"/>
    <w:rsid w:val="00DC2675"/>
    <w:rsid w:val="00DC3478"/>
    <w:rsid w:val="00DC6CB4"/>
    <w:rsid w:val="00DC7125"/>
    <w:rsid w:val="00DD05D7"/>
    <w:rsid w:val="00DD4D0B"/>
    <w:rsid w:val="00DD54DC"/>
    <w:rsid w:val="00DD7E7E"/>
    <w:rsid w:val="00DE0940"/>
    <w:rsid w:val="00DE312B"/>
    <w:rsid w:val="00DE444D"/>
    <w:rsid w:val="00DE49B4"/>
    <w:rsid w:val="00DE67A9"/>
    <w:rsid w:val="00DE7D6B"/>
    <w:rsid w:val="00DF013F"/>
    <w:rsid w:val="00DF1D8D"/>
    <w:rsid w:val="00DF26FB"/>
    <w:rsid w:val="00DF4447"/>
    <w:rsid w:val="00E01735"/>
    <w:rsid w:val="00E17150"/>
    <w:rsid w:val="00E17558"/>
    <w:rsid w:val="00E34D9A"/>
    <w:rsid w:val="00E35A09"/>
    <w:rsid w:val="00E37B40"/>
    <w:rsid w:val="00E413E4"/>
    <w:rsid w:val="00E4722B"/>
    <w:rsid w:val="00E47913"/>
    <w:rsid w:val="00E47E3F"/>
    <w:rsid w:val="00E50EAD"/>
    <w:rsid w:val="00E50EE9"/>
    <w:rsid w:val="00E53F6B"/>
    <w:rsid w:val="00E545FC"/>
    <w:rsid w:val="00E60172"/>
    <w:rsid w:val="00E61701"/>
    <w:rsid w:val="00E67327"/>
    <w:rsid w:val="00E7270F"/>
    <w:rsid w:val="00E8128C"/>
    <w:rsid w:val="00E84920"/>
    <w:rsid w:val="00E90CC3"/>
    <w:rsid w:val="00E93B48"/>
    <w:rsid w:val="00E94DFC"/>
    <w:rsid w:val="00E953EA"/>
    <w:rsid w:val="00E9553C"/>
    <w:rsid w:val="00EA20EB"/>
    <w:rsid w:val="00EA249A"/>
    <w:rsid w:val="00EA34F8"/>
    <w:rsid w:val="00EA5138"/>
    <w:rsid w:val="00EA636D"/>
    <w:rsid w:val="00EB207F"/>
    <w:rsid w:val="00EC12B1"/>
    <w:rsid w:val="00EC21B7"/>
    <w:rsid w:val="00EC4067"/>
    <w:rsid w:val="00EC5E64"/>
    <w:rsid w:val="00EC6474"/>
    <w:rsid w:val="00EC6889"/>
    <w:rsid w:val="00EC775C"/>
    <w:rsid w:val="00ED01F6"/>
    <w:rsid w:val="00ED641B"/>
    <w:rsid w:val="00ED6474"/>
    <w:rsid w:val="00ED674A"/>
    <w:rsid w:val="00EE13B6"/>
    <w:rsid w:val="00EE252E"/>
    <w:rsid w:val="00EE7DE2"/>
    <w:rsid w:val="00F00125"/>
    <w:rsid w:val="00F0222C"/>
    <w:rsid w:val="00F04EAD"/>
    <w:rsid w:val="00F1146C"/>
    <w:rsid w:val="00F11719"/>
    <w:rsid w:val="00F119E6"/>
    <w:rsid w:val="00F13693"/>
    <w:rsid w:val="00F14D74"/>
    <w:rsid w:val="00F15897"/>
    <w:rsid w:val="00F3276C"/>
    <w:rsid w:val="00F33854"/>
    <w:rsid w:val="00F369DC"/>
    <w:rsid w:val="00F37B27"/>
    <w:rsid w:val="00F404E0"/>
    <w:rsid w:val="00F40566"/>
    <w:rsid w:val="00F43514"/>
    <w:rsid w:val="00F51403"/>
    <w:rsid w:val="00F52FD5"/>
    <w:rsid w:val="00F60F84"/>
    <w:rsid w:val="00F62B3C"/>
    <w:rsid w:val="00F65BC5"/>
    <w:rsid w:val="00F66597"/>
    <w:rsid w:val="00F66773"/>
    <w:rsid w:val="00F667A7"/>
    <w:rsid w:val="00F72B1C"/>
    <w:rsid w:val="00F72D06"/>
    <w:rsid w:val="00F73489"/>
    <w:rsid w:val="00F73F8E"/>
    <w:rsid w:val="00F74263"/>
    <w:rsid w:val="00F76CC3"/>
    <w:rsid w:val="00F82962"/>
    <w:rsid w:val="00F829C9"/>
    <w:rsid w:val="00F856F4"/>
    <w:rsid w:val="00F8632A"/>
    <w:rsid w:val="00F86C40"/>
    <w:rsid w:val="00F93504"/>
    <w:rsid w:val="00F94720"/>
    <w:rsid w:val="00F948CD"/>
    <w:rsid w:val="00F95270"/>
    <w:rsid w:val="00F97584"/>
    <w:rsid w:val="00FA1FF4"/>
    <w:rsid w:val="00FA61B9"/>
    <w:rsid w:val="00FA7166"/>
    <w:rsid w:val="00FB1663"/>
    <w:rsid w:val="00FB1DD1"/>
    <w:rsid w:val="00FB7CBF"/>
    <w:rsid w:val="00FC1441"/>
    <w:rsid w:val="00FC2BD2"/>
    <w:rsid w:val="00FC3919"/>
    <w:rsid w:val="00FC3C35"/>
    <w:rsid w:val="00FD1825"/>
    <w:rsid w:val="00FD5088"/>
    <w:rsid w:val="00FD523F"/>
    <w:rsid w:val="00FD65EE"/>
    <w:rsid w:val="00FE08BB"/>
    <w:rsid w:val="00FE7EF3"/>
    <w:rsid w:val="00FF2BE4"/>
    <w:rsid w:val="00FF3801"/>
    <w:rsid w:val="00FF3B93"/>
    <w:rsid w:val="00FF6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66324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bidi="he-IL"/>
    </w:rPr>
  </w:style>
  <w:style w:type="paragraph" w:styleId="Heading1">
    <w:name w:val="heading 1"/>
    <w:basedOn w:val="Normal"/>
    <w:next w:val="Normal"/>
    <w:qFormat/>
    <w:pPr>
      <w:keepNext/>
      <w:numPr>
        <w:numId w:val="1"/>
      </w:numPr>
      <w:outlineLvl w:val="0"/>
    </w:pPr>
    <w:rPr>
      <w:b/>
      <w:bCs/>
      <w:u w:val="single"/>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BodyTextIndent">
    <w:name w:val="Body Text Indent"/>
    <w:basedOn w:val="Normal"/>
    <w:pPr>
      <w:tabs>
        <w:tab w:val="left" w:pos="540"/>
      </w:tabs>
      <w:ind w:left="54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83211E"/>
    <w:rPr>
      <w:rFonts w:ascii="Tahoma" w:hAnsi="Tahoma" w:cs="Tahoma"/>
      <w:sz w:val="16"/>
      <w:szCs w:val="16"/>
    </w:rPr>
  </w:style>
  <w:style w:type="paragraph" w:customStyle="1" w:styleId="ParaNum">
    <w:name w:val="ParaNum"/>
    <w:basedOn w:val="Normal"/>
    <w:link w:val="ParaNumCharChar1"/>
    <w:rsid w:val="00DC3478"/>
    <w:pPr>
      <w:widowControl w:val="0"/>
      <w:numPr>
        <w:numId w:val="2"/>
      </w:numPr>
      <w:spacing w:after="120"/>
    </w:pPr>
    <w:rPr>
      <w:rFonts w:eastAsia="MS Mincho"/>
      <w:snapToGrid w:val="0"/>
      <w:kern w:val="28"/>
      <w:sz w:val="22"/>
      <w:lang w:bidi="ar-SA"/>
    </w:rPr>
  </w:style>
  <w:style w:type="character" w:customStyle="1" w:styleId="ParaNumCharChar1">
    <w:name w:val="ParaNum Char Char1"/>
    <w:link w:val="ParaNum"/>
    <w:rsid w:val="00DC3478"/>
    <w:rPr>
      <w:rFonts w:eastAsia="MS Mincho"/>
      <w:snapToGrid w:val="0"/>
      <w:kern w:val="28"/>
      <w:sz w:val="22"/>
      <w:szCs w:val="24"/>
    </w:rPr>
  </w:style>
  <w:style w:type="character" w:customStyle="1" w:styleId="ParaNumChar1">
    <w:name w:val="ParaNum Char1"/>
    <w:rsid w:val="00401037"/>
    <w:rPr>
      <w:snapToGrid w:val="0"/>
      <w:kern w:val="28"/>
      <w:sz w:val="22"/>
      <w:lang w:val="en-US" w:eastAsia="en-US" w:bidi="ar-SA"/>
    </w:rPr>
  </w:style>
  <w:style w:type="paragraph" w:styleId="FootnoteText">
    <w:name w:val="footnote text"/>
    <w:aliases w:val="ALTS FOOTNOTE,fn,Footnote Text Char1,Footnote Text Char Char1,Footnote Text Char4 Char Char1,Footnote Text Char3 Char Char Char1,Footnote Text Char Char1 Char Char Char,Footnote Text Char4 Char Char1 Char Char Char,Footnote Text Char,f,fn "/>
    <w:link w:val="FootnoteTextChar2"/>
    <w:rsid w:val="000B05AB"/>
    <w:pPr>
      <w:spacing w:after="120"/>
    </w:pPr>
  </w:style>
  <w:style w:type="character" w:styleId="FootnoteReference">
    <w:name w:val="footnote reference"/>
    <w:aliases w:val="Appel note de bas de p,o,fr,(NECG) Footnote Reference,Style 12,Style 124,Style 3,Style 17,FR,Style 13,Footnote Reference/,Style 6,Style 4,Style 7,Footnote Reference1,Style 34,Style 9,Style 20,callout,-E Funotenzeichen"/>
    <w:rsid w:val="000B05AB"/>
    <w:rPr>
      <w:rFonts w:ascii="Times New Roman" w:hAnsi="Times New Roman"/>
      <w:dstrike w:val="0"/>
      <w:color w:val="auto"/>
      <w:sz w:val="22"/>
      <w:vertAlign w:val="superscript"/>
    </w:rPr>
  </w:style>
  <w:style w:type="character" w:customStyle="1" w:styleId="FootnoteTextChar2">
    <w:name w:val="Footnote Text Char2"/>
    <w:aliases w:val="ALTS FOOTNOTE Char,fn Char,Footnote Text Char1 Char,Footnote Text Char Char1 Char,Footnote Text Char4 Char Char1 Char,Footnote Text Char3 Char Char Char1 Char,Footnote Text Char Char1 Char Char Char Char,Footnote Text Char Char"/>
    <w:link w:val="FootnoteText"/>
    <w:rsid w:val="000B05AB"/>
    <w:rPr>
      <w:lang w:val="en-US" w:eastAsia="en-US" w:bidi="ar-SA"/>
    </w:rPr>
  </w:style>
  <w:style w:type="character" w:customStyle="1" w:styleId="ALTSFOOTNOTECharChar">
    <w:name w:val="ALTS FOOTNOTE Char Char"/>
    <w:aliases w:val="fn Char Char,Footnote Text Char2 Char Char,Footnote Text Char3 Char1 Char Char,Footnote Text Char2 Char1 Char1 Char Char,Footnote Text Char3 Char1 Char Char Char Char,Footnote Text Char2 Char1 Char1 Char Char Char Char,fn Char2"/>
    <w:uiPriority w:val="99"/>
    <w:locked/>
    <w:rsid w:val="00FD523F"/>
    <w:rPr>
      <w:rFonts w:eastAsia="MS Mincho"/>
      <w:lang w:val="en-US" w:eastAsia="en-US" w:bidi="ar-SA"/>
    </w:rPr>
  </w:style>
  <w:style w:type="paragraph" w:styleId="BodyText">
    <w:name w:val="Body Text"/>
    <w:basedOn w:val="Normal"/>
    <w:rsid w:val="007B16A5"/>
    <w:pPr>
      <w:spacing w:after="120"/>
    </w:pPr>
  </w:style>
  <w:style w:type="character" w:styleId="Hyperlink">
    <w:name w:val="Hyperlink"/>
    <w:rsid w:val="003C2A40"/>
    <w:rPr>
      <w:rFonts w:cs="Times New Roman"/>
      <w:color w:val="0000FF"/>
      <w:u w:val="single"/>
    </w:rPr>
  </w:style>
  <w:style w:type="character" w:styleId="CommentReference">
    <w:name w:val="annotation reference"/>
    <w:rsid w:val="004320D6"/>
    <w:rPr>
      <w:sz w:val="16"/>
      <w:szCs w:val="16"/>
    </w:rPr>
  </w:style>
  <w:style w:type="paragraph" w:styleId="CommentText">
    <w:name w:val="annotation text"/>
    <w:basedOn w:val="Normal"/>
    <w:link w:val="CommentTextChar"/>
    <w:rsid w:val="004320D6"/>
    <w:rPr>
      <w:sz w:val="20"/>
      <w:szCs w:val="20"/>
    </w:rPr>
  </w:style>
  <w:style w:type="paragraph" w:styleId="CommentSubject">
    <w:name w:val="annotation subject"/>
    <w:basedOn w:val="CommentText"/>
    <w:next w:val="CommentText"/>
    <w:semiHidden/>
    <w:rsid w:val="004320D6"/>
    <w:rPr>
      <w:b/>
      <w:bCs/>
    </w:rPr>
  </w:style>
  <w:style w:type="paragraph" w:styleId="ListParagraph">
    <w:name w:val="List Paragraph"/>
    <w:basedOn w:val="Normal"/>
    <w:uiPriority w:val="34"/>
    <w:qFormat/>
    <w:rsid w:val="006555C7"/>
    <w:pPr>
      <w:ind w:left="720"/>
    </w:pPr>
  </w:style>
  <w:style w:type="paragraph" w:styleId="Header">
    <w:name w:val="header"/>
    <w:basedOn w:val="Normal"/>
    <w:link w:val="HeaderChar"/>
    <w:rsid w:val="00BB6DAD"/>
    <w:pPr>
      <w:tabs>
        <w:tab w:val="center" w:pos="4680"/>
        <w:tab w:val="right" w:pos="9360"/>
      </w:tabs>
    </w:pPr>
  </w:style>
  <w:style w:type="character" w:customStyle="1" w:styleId="HeaderChar">
    <w:name w:val="Header Char"/>
    <w:link w:val="Header"/>
    <w:rsid w:val="00BB6DAD"/>
    <w:rPr>
      <w:sz w:val="24"/>
      <w:szCs w:val="24"/>
      <w:lang w:bidi="he-IL"/>
    </w:rPr>
  </w:style>
  <w:style w:type="table" w:styleId="TableGrid">
    <w:name w:val="Table Grid"/>
    <w:basedOn w:val="TableNormal"/>
    <w:uiPriority w:val="39"/>
    <w:rsid w:val="0054769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2Char3Char">
    <w:name w:val="Footnote Text Char2 Char3 Char"/>
    <w:aliases w:val="Footnote Text Char Char6 Char Char,Footnote Text Char6 Char Char Char Char,Footnote Text Char Char6 Char Char1 Char1 Char,Footnote Text Char4 Char2 Char Char Char Char Char,Footnote Text Char6 Char Char"/>
    <w:basedOn w:val="DefaultParagraphFont"/>
    <w:semiHidden/>
    <w:locked/>
    <w:rsid w:val="00E34D9A"/>
  </w:style>
  <w:style w:type="character" w:customStyle="1" w:styleId="Mention1">
    <w:name w:val="Mention1"/>
    <w:basedOn w:val="DefaultParagraphFont"/>
    <w:uiPriority w:val="99"/>
    <w:semiHidden/>
    <w:unhideWhenUsed/>
    <w:rsid w:val="00011462"/>
    <w:rPr>
      <w:color w:val="2B579A"/>
      <w:shd w:val="clear" w:color="auto" w:fill="E6E6E6"/>
    </w:rPr>
  </w:style>
  <w:style w:type="character" w:styleId="FollowedHyperlink">
    <w:name w:val="FollowedHyperlink"/>
    <w:basedOn w:val="DefaultParagraphFont"/>
    <w:semiHidden/>
    <w:unhideWhenUsed/>
    <w:rsid w:val="005E7728"/>
    <w:rPr>
      <w:color w:val="800080" w:themeColor="followedHyperlink"/>
      <w:u w:val="single"/>
    </w:rPr>
  </w:style>
  <w:style w:type="character" w:customStyle="1" w:styleId="CommentTextChar">
    <w:name w:val="Comment Text Char"/>
    <w:link w:val="CommentText"/>
    <w:rsid w:val="00206AE9"/>
    <w:rPr>
      <w:lang w:bidi="he-IL"/>
    </w:rPr>
  </w:style>
  <w:style w:type="paragraph" w:styleId="Revision">
    <w:name w:val="Revision"/>
    <w:hidden/>
    <w:uiPriority w:val="99"/>
    <w:semiHidden/>
    <w:rsid w:val="00E17150"/>
    <w:rPr>
      <w:sz w:val="24"/>
      <w:szCs w:val="24"/>
      <w:lang w:bidi="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bidi="he-IL"/>
    </w:rPr>
  </w:style>
  <w:style w:type="paragraph" w:styleId="Heading1">
    <w:name w:val="heading 1"/>
    <w:basedOn w:val="Normal"/>
    <w:next w:val="Normal"/>
    <w:qFormat/>
    <w:pPr>
      <w:keepNext/>
      <w:numPr>
        <w:numId w:val="1"/>
      </w:numPr>
      <w:outlineLvl w:val="0"/>
    </w:pPr>
    <w:rPr>
      <w:b/>
      <w:bCs/>
      <w:u w:val="single"/>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BodyTextIndent">
    <w:name w:val="Body Text Indent"/>
    <w:basedOn w:val="Normal"/>
    <w:pPr>
      <w:tabs>
        <w:tab w:val="left" w:pos="540"/>
      </w:tabs>
      <w:ind w:left="54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83211E"/>
    <w:rPr>
      <w:rFonts w:ascii="Tahoma" w:hAnsi="Tahoma" w:cs="Tahoma"/>
      <w:sz w:val="16"/>
      <w:szCs w:val="16"/>
    </w:rPr>
  </w:style>
  <w:style w:type="paragraph" w:customStyle="1" w:styleId="ParaNum">
    <w:name w:val="ParaNum"/>
    <w:basedOn w:val="Normal"/>
    <w:link w:val="ParaNumCharChar1"/>
    <w:rsid w:val="00DC3478"/>
    <w:pPr>
      <w:widowControl w:val="0"/>
      <w:numPr>
        <w:numId w:val="2"/>
      </w:numPr>
      <w:spacing w:after="120"/>
    </w:pPr>
    <w:rPr>
      <w:rFonts w:eastAsia="MS Mincho"/>
      <w:snapToGrid w:val="0"/>
      <w:kern w:val="28"/>
      <w:sz w:val="22"/>
      <w:lang w:bidi="ar-SA"/>
    </w:rPr>
  </w:style>
  <w:style w:type="character" w:customStyle="1" w:styleId="ParaNumCharChar1">
    <w:name w:val="ParaNum Char Char1"/>
    <w:link w:val="ParaNum"/>
    <w:rsid w:val="00DC3478"/>
    <w:rPr>
      <w:rFonts w:eastAsia="MS Mincho"/>
      <w:snapToGrid w:val="0"/>
      <w:kern w:val="28"/>
      <w:sz w:val="22"/>
      <w:szCs w:val="24"/>
    </w:rPr>
  </w:style>
  <w:style w:type="character" w:customStyle="1" w:styleId="ParaNumChar1">
    <w:name w:val="ParaNum Char1"/>
    <w:rsid w:val="00401037"/>
    <w:rPr>
      <w:snapToGrid w:val="0"/>
      <w:kern w:val="28"/>
      <w:sz w:val="22"/>
      <w:lang w:val="en-US" w:eastAsia="en-US" w:bidi="ar-SA"/>
    </w:rPr>
  </w:style>
  <w:style w:type="paragraph" w:styleId="FootnoteText">
    <w:name w:val="footnote text"/>
    <w:aliases w:val="ALTS FOOTNOTE,fn,Footnote Text Char1,Footnote Text Char Char1,Footnote Text Char4 Char Char1,Footnote Text Char3 Char Char Char1,Footnote Text Char Char1 Char Char Char,Footnote Text Char4 Char Char1 Char Char Char,Footnote Text Char,f,fn "/>
    <w:link w:val="FootnoteTextChar2"/>
    <w:rsid w:val="000B05AB"/>
    <w:pPr>
      <w:spacing w:after="120"/>
    </w:pPr>
  </w:style>
  <w:style w:type="character" w:styleId="FootnoteReference">
    <w:name w:val="footnote reference"/>
    <w:aliases w:val="Appel note de bas de p,o,fr,(NECG) Footnote Reference,Style 12,Style 124,Style 3,Style 17,FR,Style 13,Footnote Reference/,Style 6,Style 4,Style 7,Footnote Reference1,Style 34,Style 9,Style 20,callout,-E Funotenzeichen"/>
    <w:rsid w:val="000B05AB"/>
    <w:rPr>
      <w:rFonts w:ascii="Times New Roman" w:hAnsi="Times New Roman"/>
      <w:dstrike w:val="0"/>
      <w:color w:val="auto"/>
      <w:sz w:val="22"/>
      <w:vertAlign w:val="superscript"/>
    </w:rPr>
  </w:style>
  <w:style w:type="character" w:customStyle="1" w:styleId="FootnoteTextChar2">
    <w:name w:val="Footnote Text Char2"/>
    <w:aliases w:val="ALTS FOOTNOTE Char,fn Char,Footnote Text Char1 Char,Footnote Text Char Char1 Char,Footnote Text Char4 Char Char1 Char,Footnote Text Char3 Char Char Char1 Char,Footnote Text Char Char1 Char Char Char Char,Footnote Text Char Char"/>
    <w:link w:val="FootnoteText"/>
    <w:rsid w:val="000B05AB"/>
    <w:rPr>
      <w:lang w:val="en-US" w:eastAsia="en-US" w:bidi="ar-SA"/>
    </w:rPr>
  </w:style>
  <w:style w:type="character" w:customStyle="1" w:styleId="ALTSFOOTNOTECharChar">
    <w:name w:val="ALTS FOOTNOTE Char Char"/>
    <w:aliases w:val="fn Char Char,Footnote Text Char2 Char Char,Footnote Text Char3 Char1 Char Char,Footnote Text Char2 Char1 Char1 Char Char,Footnote Text Char3 Char1 Char Char Char Char,Footnote Text Char2 Char1 Char1 Char Char Char Char,fn Char2"/>
    <w:uiPriority w:val="99"/>
    <w:locked/>
    <w:rsid w:val="00FD523F"/>
    <w:rPr>
      <w:rFonts w:eastAsia="MS Mincho"/>
      <w:lang w:val="en-US" w:eastAsia="en-US" w:bidi="ar-SA"/>
    </w:rPr>
  </w:style>
  <w:style w:type="paragraph" w:styleId="BodyText">
    <w:name w:val="Body Text"/>
    <w:basedOn w:val="Normal"/>
    <w:rsid w:val="007B16A5"/>
    <w:pPr>
      <w:spacing w:after="120"/>
    </w:pPr>
  </w:style>
  <w:style w:type="character" w:styleId="Hyperlink">
    <w:name w:val="Hyperlink"/>
    <w:rsid w:val="003C2A40"/>
    <w:rPr>
      <w:rFonts w:cs="Times New Roman"/>
      <w:color w:val="0000FF"/>
      <w:u w:val="single"/>
    </w:rPr>
  </w:style>
  <w:style w:type="character" w:styleId="CommentReference">
    <w:name w:val="annotation reference"/>
    <w:rsid w:val="004320D6"/>
    <w:rPr>
      <w:sz w:val="16"/>
      <w:szCs w:val="16"/>
    </w:rPr>
  </w:style>
  <w:style w:type="paragraph" w:styleId="CommentText">
    <w:name w:val="annotation text"/>
    <w:basedOn w:val="Normal"/>
    <w:link w:val="CommentTextChar"/>
    <w:rsid w:val="004320D6"/>
    <w:rPr>
      <w:sz w:val="20"/>
      <w:szCs w:val="20"/>
    </w:rPr>
  </w:style>
  <w:style w:type="paragraph" w:styleId="CommentSubject">
    <w:name w:val="annotation subject"/>
    <w:basedOn w:val="CommentText"/>
    <w:next w:val="CommentText"/>
    <w:semiHidden/>
    <w:rsid w:val="004320D6"/>
    <w:rPr>
      <w:b/>
      <w:bCs/>
    </w:rPr>
  </w:style>
  <w:style w:type="paragraph" w:styleId="ListParagraph">
    <w:name w:val="List Paragraph"/>
    <w:basedOn w:val="Normal"/>
    <w:uiPriority w:val="34"/>
    <w:qFormat/>
    <w:rsid w:val="006555C7"/>
    <w:pPr>
      <w:ind w:left="720"/>
    </w:pPr>
  </w:style>
  <w:style w:type="paragraph" w:styleId="Header">
    <w:name w:val="header"/>
    <w:basedOn w:val="Normal"/>
    <w:link w:val="HeaderChar"/>
    <w:rsid w:val="00BB6DAD"/>
    <w:pPr>
      <w:tabs>
        <w:tab w:val="center" w:pos="4680"/>
        <w:tab w:val="right" w:pos="9360"/>
      </w:tabs>
    </w:pPr>
  </w:style>
  <w:style w:type="character" w:customStyle="1" w:styleId="HeaderChar">
    <w:name w:val="Header Char"/>
    <w:link w:val="Header"/>
    <w:rsid w:val="00BB6DAD"/>
    <w:rPr>
      <w:sz w:val="24"/>
      <w:szCs w:val="24"/>
      <w:lang w:bidi="he-IL"/>
    </w:rPr>
  </w:style>
  <w:style w:type="table" w:styleId="TableGrid">
    <w:name w:val="Table Grid"/>
    <w:basedOn w:val="TableNormal"/>
    <w:uiPriority w:val="39"/>
    <w:rsid w:val="0054769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2Char3Char">
    <w:name w:val="Footnote Text Char2 Char3 Char"/>
    <w:aliases w:val="Footnote Text Char Char6 Char Char,Footnote Text Char6 Char Char Char Char,Footnote Text Char Char6 Char Char1 Char1 Char,Footnote Text Char4 Char2 Char Char Char Char Char,Footnote Text Char6 Char Char"/>
    <w:basedOn w:val="DefaultParagraphFont"/>
    <w:semiHidden/>
    <w:locked/>
    <w:rsid w:val="00E34D9A"/>
  </w:style>
  <w:style w:type="character" w:customStyle="1" w:styleId="Mention1">
    <w:name w:val="Mention1"/>
    <w:basedOn w:val="DefaultParagraphFont"/>
    <w:uiPriority w:val="99"/>
    <w:semiHidden/>
    <w:unhideWhenUsed/>
    <w:rsid w:val="00011462"/>
    <w:rPr>
      <w:color w:val="2B579A"/>
      <w:shd w:val="clear" w:color="auto" w:fill="E6E6E6"/>
    </w:rPr>
  </w:style>
  <w:style w:type="character" w:styleId="FollowedHyperlink">
    <w:name w:val="FollowedHyperlink"/>
    <w:basedOn w:val="DefaultParagraphFont"/>
    <w:semiHidden/>
    <w:unhideWhenUsed/>
    <w:rsid w:val="005E7728"/>
    <w:rPr>
      <w:color w:val="800080" w:themeColor="followedHyperlink"/>
      <w:u w:val="single"/>
    </w:rPr>
  </w:style>
  <w:style w:type="character" w:customStyle="1" w:styleId="CommentTextChar">
    <w:name w:val="Comment Text Char"/>
    <w:link w:val="CommentText"/>
    <w:rsid w:val="00206AE9"/>
    <w:rPr>
      <w:lang w:bidi="he-IL"/>
    </w:rPr>
  </w:style>
  <w:style w:type="paragraph" w:styleId="Revision">
    <w:name w:val="Revision"/>
    <w:hidden/>
    <w:uiPriority w:val="99"/>
    <w:semiHidden/>
    <w:rsid w:val="00E17150"/>
    <w:rPr>
      <w:sz w:val="24"/>
      <w:szCs w:val="24"/>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68369">
      <w:bodyDiv w:val="1"/>
      <w:marLeft w:val="0"/>
      <w:marRight w:val="0"/>
      <w:marTop w:val="0"/>
      <w:marBottom w:val="0"/>
      <w:divBdr>
        <w:top w:val="none" w:sz="0" w:space="0" w:color="auto"/>
        <w:left w:val="none" w:sz="0" w:space="0" w:color="auto"/>
        <w:bottom w:val="none" w:sz="0" w:space="0" w:color="auto"/>
        <w:right w:val="none" w:sz="0" w:space="0" w:color="auto"/>
      </w:divBdr>
    </w:div>
    <w:div w:id="60907862">
      <w:bodyDiv w:val="1"/>
      <w:marLeft w:val="0"/>
      <w:marRight w:val="0"/>
      <w:marTop w:val="0"/>
      <w:marBottom w:val="0"/>
      <w:divBdr>
        <w:top w:val="none" w:sz="0" w:space="0" w:color="auto"/>
        <w:left w:val="none" w:sz="0" w:space="0" w:color="auto"/>
        <w:bottom w:val="none" w:sz="0" w:space="0" w:color="auto"/>
        <w:right w:val="none" w:sz="0" w:space="0" w:color="auto"/>
      </w:divBdr>
    </w:div>
    <w:div w:id="76021767">
      <w:bodyDiv w:val="1"/>
      <w:marLeft w:val="0"/>
      <w:marRight w:val="0"/>
      <w:marTop w:val="0"/>
      <w:marBottom w:val="0"/>
      <w:divBdr>
        <w:top w:val="none" w:sz="0" w:space="0" w:color="auto"/>
        <w:left w:val="none" w:sz="0" w:space="0" w:color="auto"/>
        <w:bottom w:val="none" w:sz="0" w:space="0" w:color="auto"/>
        <w:right w:val="none" w:sz="0" w:space="0" w:color="auto"/>
      </w:divBdr>
    </w:div>
    <w:div w:id="349063948">
      <w:bodyDiv w:val="1"/>
      <w:marLeft w:val="0"/>
      <w:marRight w:val="0"/>
      <w:marTop w:val="0"/>
      <w:marBottom w:val="0"/>
      <w:divBdr>
        <w:top w:val="none" w:sz="0" w:space="0" w:color="auto"/>
        <w:left w:val="none" w:sz="0" w:space="0" w:color="auto"/>
        <w:bottom w:val="none" w:sz="0" w:space="0" w:color="auto"/>
        <w:right w:val="none" w:sz="0" w:space="0" w:color="auto"/>
      </w:divBdr>
    </w:div>
    <w:div w:id="667367447">
      <w:bodyDiv w:val="1"/>
      <w:marLeft w:val="0"/>
      <w:marRight w:val="0"/>
      <w:marTop w:val="0"/>
      <w:marBottom w:val="0"/>
      <w:divBdr>
        <w:top w:val="none" w:sz="0" w:space="0" w:color="auto"/>
        <w:left w:val="none" w:sz="0" w:space="0" w:color="auto"/>
        <w:bottom w:val="none" w:sz="0" w:space="0" w:color="auto"/>
        <w:right w:val="none" w:sz="0" w:space="0" w:color="auto"/>
      </w:divBdr>
    </w:div>
    <w:div w:id="673262814">
      <w:bodyDiv w:val="1"/>
      <w:marLeft w:val="0"/>
      <w:marRight w:val="0"/>
      <w:marTop w:val="0"/>
      <w:marBottom w:val="0"/>
      <w:divBdr>
        <w:top w:val="none" w:sz="0" w:space="0" w:color="auto"/>
        <w:left w:val="none" w:sz="0" w:space="0" w:color="auto"/>
        <w:bottom w:val="none" w:sz="0" w:space="0" w:color="auto"/>
        <w:right w:val="none" w:sz="0" w:space="0" w:color="auto"/>
      </w:divBdr>
    </w:div>
    <w:div w:id="678388181">
      <w:bodyDiv w:val="1"/>
      <w:marLeft w:val="0"/>
      <w:marRight w:val="0"/>
      <w:marTop w:val="0"/>
      <w:marBottom w:val="0"/>
      <w:divBdr>
        <w:top w:val="none" w:sz="0" w:space="0" w:color="auto"/>
        <w:left w:val="none" w:sz="0" w:space="0" w:color="auto"/>
        <w:bottom w:val="none" w:sz="0" w:space="0" w:color="auto"/>
        <w:right w:val="none" w:sz="0" w:space="0" w:color="auto"/>
      </w:divBdr>
    </w:div>
    <w:div w:id="716468224">
      <w:bodyDiv w:val="1"/>
      <w:marLeft w:val="0"/>
      <w:marRight w:val="0"/>
      <w:marTop w:val="0"/>
      <w:marBottom w:val="0"/>
      <w:divBdr>
        <w:top w:val="none" w:sz="0" w:space="0" w:color="auto"/>
        <w:left w:val="none" w:sz="0" w:space="0" w:color="auto"/>
        <w:bottom w:val="none" w:sz="0" w:space="0" w:color="auto"/>
        <w:right w:val="none" w:sz="0" w:space="0" w:color="auto"/>
      </w:divBdr>
    </w:div>
    <w:div w:id="941302995">
      <w:bodyDiv w:val="1"/>
      <w:marLeft w:val="0"/>
      <w:marRight w:val="0"/>
      <w:marTop w:val="0"/>
      <w:marBottom w:val="0"/>
      <w:divBdr>
        <w:top w:val="none" w:sz="0" w:space="0" w:color="auto"/>
        <w:left w:val="none" w:sz="0" w:space="0" w:color="auto"/>
        <w:bottom w:val="none" w:sz="0" w:space="0" w:color="auto"/>
        <w:right w:val="none" w:sz="0" w:space="0" w:color="auto"/>
      </w:divBdr>
    </w:div>
    <w:div w:id="954947106">
      <w:bodyDiv w:val="1"/>
      <w:marLeft w:val="0"/>
      <w:marRight w:val="0"/>
      <w:marTop w:val="0"/>
      <w:marBottom w:val="0"/>
      <w:divBdr>
        <w:top w:val="none" w:sz="0" w:space="0" w:color="auto"/>
        <w:left w:val="none" w:sz="0" w:space="0" w:color="auto"/>
        <w:bottom w:val="none" w:sz="0" w:space="0" w:color="auto"/>
        <w:right w:val="none" w:sz="0" w:space="0" w:color="auto"/>
      </w:divBdr>
    </w:div>
    <w:div w:id="1032341593">
      <w:bodyDiv w:val="1"/>
      <w:marLeft w:val="0"/>
      <w:marRight w:val="0"/>
      <w:marTop w:val="0"/>
      <w:marBottom w:val="0"/>
      <w:divBdr>
        <w:top w:val="none" w:sz="0" w:space="0" w:color="auto"/>
        <w:left w:val="none" w:sz="0" w:space="0" w:color="auto"/>
        <w:bottom w:val="none" w:sz="0" w:space="0" w:color="auto"/>
        <w:right w:val="none" w:sz="0" w:space="0" w:color="auto"/>
      </w:divBdr>
    </w:div>
    <w:div w:id="1265192199">
      <w:bodyDiv w:val="1"/>
      <w:marLeft w:val="0"/>
      <w:marRight w:val="0"/>
      <w:marTop w:val="0"/>
      <w:marBottom w:val="0"/>
      <w:divBdr>
        <w:top w:val="none" w:sz="0" w:space="0" w:color="auto"/>
        <w:left w:val="none" w:sz="0" w:space="0" w:color="auto"/>
        <w:bottom w:val="none" w:sz="0" w:space="0" w:color="auto"/>
        <w:right w:val="none" w:sz="0" w:space="0" w:color="auto"/>
      </w:divBdr>
    </w:div>
    <w:div w:id="1556357671">
      <w:bodyDiv w:val="1"/>
      <w:marLeft w:val="0"/>
      <w:marRight w:val="0"/>
      <w:marTop w:val="0"/>
      <w:marBottom w:val="0"/>
      <w:divBdr>
        <w:top w:val="none" w:sz="0" w:space="0" w:color="auto"/>
        <w:left w:val="none" w:sz="0" w:space="0" w:color="auto"/>
        <w:bottom w:val="none" w:sz="0" w:space="0" w:color="auto"/>
        <w:right w:val="none" w:sz="0" w:space="0" w:color="auto"/>
      </w:divBdr>
    </w:div>
    <w:div w:id="1714692129">
      <w:bodyDiv w:val="1"/>
      <w:marLeft w:val="0"/>
      <w:marRight w:val="0"/>
      <w:marTop w:val="0"/>
      <w:marBottom w:val="0"/>
      <w:divBdr>
        <w:top w:val="none" w:sz="0" w:space="0" w:color="auto"/>
        <w:left w:val="none" w:sz="0" w:space="0" w:color="auto"/>
        <w:bottom w:val="none" w:sz="0" w:space="0" w:color="auto"/>
        <w:right w:val="none" w:sz="0" w:space="0" w:color="auto"/>
      </w:divBdr>
    </w:div>
    <w:div w:id="1748110717">
      <w:bodyDiv w:val="1"/>
      <w:marLeft w:val="0"/>
      <w:marRight w:val="0"/>
      <w:marTop w:val="0"/>
      <w:marBottom w:val="0"/>
      <w:divBdr>
        <w:top w:val="none" w:sz="0" w:space="0" w:color="auto"/>
        <w:left w:val="none" w:sz="0" w:space="0" w:color="auto"/>
        <w:bottom w:val="none" w:sz="0" w:space="0" w:color="auto"/>
        <w:right w:val="none" w:sz="0" w:space="0" w:color="auto"/>
      </w:divBdr>
    </w:div>
    <w:div w:id="1769079334">
      <w:bodyDiv w:val="1"/>
      <w:marLeft w:val="0"/>
      <w:marRight w:val="0"/>
      <w:marTop w:val="0"/>
      <w:marBottom w:val="0"/>
      <w:divBdr>
        <w:top w:val="none" w:sz="0" w:space="0" w:color="auto"/>
        <w:left w:val="none" w:sz="0" w:space="0" w:color="auto"/>
        <w:bottom w:val="none" w:sz="0" w:space="0" w:color="auto"/>
        <w:right w:val="none" w:sz="0" w:space="0" w:color="auto"/>
      </w:divBdr>
    </w:div>
    <w:div w:id="1775707886">
      <w:bodyDiv w:val="1"/>
      <w:marLeft w:val="0"/>
      <w:marRight w:val="0"/>
      <w:marTop w:val="0"/>
      <w:marBottom w:val="0"/>
      <w:divBdr>
        <w:top w:val="none" w:sz="0" w:space="0" w:color="auto"/>
        <w:left w:val="none" w:sz="0" w:space="0" w:color="auto"/>
        <w:bottom w:val="none" w:sz="0" w:space="0" w:color="auto"/>
        <w:right w:val="none" w:sz="0" w:space="0" w:color="auto"/>
      </w:divBdr>
    </w:div>
    <w:div w:id="1858930954">
      <w:bodyDiv w:val="1"/>
      <w:marLeft w:val="0"/>
      <w:marRight w:val="0"/>
      <w:marTop w:val="0"/>
      <w:marBottom w:val="0"/>
      <w:divBdr>
        <w:top w:val="none" w:sz="0" w:space="0" w:color="auto"/>
        <w:left w:val="none" w:sz="0" w:space="0" w:color="auto"/>
        <w:bottom w:val="none" w:sz="0" w:space="0" w:color="auto"/>
        <w:right w:val="none" w:sz="0" w:space="0" w:color="auto"/>
      </w:divBdr>
    </w:div>
    <w:div w:id="1915510293">
      <w:bodyDiv w:val="1"/>
      <w:marLeft w:val="0"/>
      <w:marRight w:val="0"/>
      <w:marTop w:val="0"/>
      <w:marBottom w:val="0"/>
      <w:divBdr>
        <w:top w:val="none" w:sz="0" w:space="0" w:color="auto"/>
        <w:left w:val="none" w:sz="0" w:space="0" w:color="auto"/>
        <w:bottom w:val="none" w:sz="0" w:space="0" w:color="auto"/>
        <w:right w:val="none" w:sz="0" w:space="0" w:color="auto"/>
      </w:divBdr>
    </w:div>
    <w:div w:id="1921021703">
      <w:bodyDiv w:val="1"/>
      <w:marLeft w:val="0"/>
      <w:marRight w:val="0"/>
      <w:marTop w:val="0"/>
      <w:marBottom w:val="0"/>
      <w:divBdr>
        <w:top w:val="none" w:sz="0" w:space="0" w:color="auto"/>
        <w:left w:val="none" w:sz="0" w:space="0" w:color="auto"/>
        <w:bottom w:val="none" w:sz="0" w:space="0" w:color="auto"/>
        <w:right w:val="none" w:sz="0" w:space="0" w:color="auto"/>
      </w:divBdr>
    </w:div>
    <w:div w:id="1951161505">
      <w:bodyDiv w:val="1"/>
      <w:marLeft w:val="0"/>
      <w:marRight w:val="0"/>
      <w:marTop w:val="0"/>
      <w:marBottom w:val="0"/>
      <w:divBdr>
        <w:top w:val="none" w:sz="0" w:space="0" w:color="auto"/>
        <w:left w:val="none" w:sz="0" w:space="0" w:color="auto"/>
        <w:bottom w:val="none" w:sz="0" w:space="0" w:color="auto"/>
        <w:right w:val="none" w:sz="0" w:space="0" w:color="auto"/>
      </w:divBdr>
    </w:div>
    <w:div w:id="1977176954">
      <w:bodyDiv w:val="1"/>
      <w:marLeft w:val="0"/>
      <w:marRight w:val="0"/>
      <w:marTop w:val="0"/>
      <w:marBottom w:val="0"/>
      <w:divBdr>
        <w:top w:val="none" w:sz="0" w:space="0" w:color="auto"/>
        <w:left w:val="none" w:sz="0" w:space="0" w:color="auto"/>
        <w:bottom w:val="none" w:sz="0" w:space="0" w:color="auto"/>
        <w:right w:val="none" w:sz="0" w:space="0" w:color="auto"/>
      </w:divBdr>
    </w:div>
    <w:div w:id="2010257554">
      <w:bodyDiv w:val="1"/>
      <w:marLeft w:val="0"/>
      <w:marRight w:val="0"/>
      <w:marTop w:val="0"/>
      <w:marBottom w:val="0"/>
      <w:divBdr>
        <w:top w:val="none" w:sz="0" w:space="0" w:color="auto"/>
        <w:left w:val="none" w:sz="0" w:space="0" w:color="auto"/>
        <w:bottom w:val="none" w:sz="0" w:space="0" w:color="auto"/>
        <w:right w:val="none" w:sz="0" w:space="0" w:color="auto"/>
      </w:divBdr>
    </w:div>
    <w:div w:id="2018727906">
      <w:bodyDiv w:val="1"/>
      <w:marLeft w:val="0"/>
      <w:marRight w:val="0"/>
      <w:marTop w:val="0"/>
      <w:marBottom w:val="0"/>
      <w:divBdr>
        <w:top w:val="none" w:sz="0" w:space="0" w:color="auto"/>
        <w:left w:val="none" w:sz="0" w:space="0" w:color="auto"/>
        <w:bottom w:val="none" w:sz="0" w:space="0" w:color="auto"/>
        <w:right w:val="none" w:sz="0" w:space="0" w:color="auto"/>
      </w:divBdr>
    </w:div>
    <w:div w:id="2050833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087D4E-158D-4014-8574-96EEEDCBD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1735</Words>
  <Characters>9890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FCC</Company>
  <LinksUpToDate>false</LinksUpToDate>
  <CharactersWithSpaces>11602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TConway</dc:creator>
  <cp:keywords/>
  <cp:lastModifiedBy>SYSTEM</cp:lastModifiedBy>
  <cp:revision>2</cp:revision>
  <cp:lastPrinted>2019-02-04T16:29:00Z</cp:lastPrinted>
  <dcterms:created xsi:type="dcterms:W3CDTF">2019-04-17T17:29:00Z</dcterms:created>
  <dcterms:modified xsi:type="dcterms:W3CDTF">2019-04-17T17:29:00Z</dcterms:modified>
</cp:coreProperties>
</file>