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55E" w:rsidRPr="005B0182" w:rsidRDefault="0036655E" w:rsidP="00C93A59">
      <w:pPr>
        <w:pStyle w:val="OmniPage5"/>
        <w:tabs>
          <w:tab w:val="clear" w:pos="107"/>
          <w:tab w:val="left" w:pos="540"/>
        </w:tabs>
        <w:ind w:right="-648"/>
        <w:rPr>
          <w:rFonts w:ascii="Times New Roman" w:hAnsi="Times New Roman"/>
          <w:b/>
          <w:sz w:val="24"/>
        </w:rPr>
      </w:pPr>
      <w:bookmarkStart w:id="0" w:name="_GoBack"/>
      <w:bookmarkEnd w:id="0"/>
      <w:r w:rsidRPr="005B0182">
        <w:rPr>
          <w:rFonts w:ascii="Times New Roman" w:hAnsi="Times New Roman"/>
          <w:b/>
          <w:sz w:val="24"/>
        </w:rPr>
        <w:t>A.</w:t>
      </w:r>
      <w:r w:rsidRPr="005B0182">
        <w:rPr>
          <w:rFonts w:ascii="Times New Roman" w:hAnsi="Times New Roman"/>
          <w:b/>
          <w:sz w:val="24"/>
        </w:rPr>
        <w:tab/>
        <w:t>JUSTIFICATION</w:t>
      </w:r>
    </w:p>
    <w:p w:rsidR="0036655E" w:rsidRPr="005B0182" w:rsidRDefault="0036655E" w:rsidP="0036655E">
      <w:pPr>
        <w:pStyle w:val="OmniPage2307"/>
        <w:tabs>
          <w:tab w:val="clear" w:pos="100"/>
          <w:tab w:val="left" w:pos="720"/>
        </w:tabs>
        <w:ind w:right="-648"/>
        <w:rPr>
          <w:rFonts w:ascii="Times New Roman" w:hAnsi="Times New Roman"/>
          <w:sz w:val="24"/>
        </w:rPr>
      </w:pPr>
    </w:p>
    <w:p w:rsidR="0036655E" w:rsidRPr="005B0182" w:rsidRDefault="0036655E" w:rsidP="00C93A59">
      <w:pPr>
        <w:tabs>
          <w:tab w:val="left" w:pos="540"/>
        </w:tabs>
        <w:rPr>
          <w:b/>
          <w:color w:val="auto"/>
        </w:rPr>
      </w:pPr>
      <w:r w:rsidRPr="005B0182">
        <w:rPr>
          <w:b/>
          <w:color w:val="auto"/>
        </w:rPr>
        <w:t>1.</w:t>
      </w:r>
      <w:r w:rsidRPr="005B0182">
        <w:rPr>
          <w:b/>
          <w:color w:val="auto"/>
        </w:rPr>
        <w:tab/>
        <w:t>Explain the circumstances that make the collection of information necessary.  Identify legal or administrative requirements that necessitate the collection of information.</w:t>
      </w:r>
    </w:p>
    <w:p w:rsidR="0036655E" w:rsidRPr="005B0182" w:rsidRDefault="0036655E" w:rsidP="0036655E">
      <w:pPr>
        <w:rPr>
          <w:color w:val="auto"/>
        </w:rPr>
      </w:pPr>
    </w:p>
    <w:p w:rsidR="000E462D" w:rsidRPr="005B0182" w:rsidRDefault="0036655E" w:rsidP="00C93A59">
      <w:pPr>
        <w:pStyle w:val="BodyText"/>
        <w:tabs>
          <w:tab w:val="left" w:pos="540"/>
        </w:tabs>
        <w:ind w:right="-108"/>
        <w:rPr>
          <w:color w:val="auto"/>
        </w:rPr>
      </w:pPr>
      <w:r w:rsidRPr="005B0182">
        <w:rPr>
          <w:color w:val="auto"/>
        </w:rPr>
        <w:tab/>
      </w:r>
      <w:bookmarkStart w:id="1" w:name="_Hlk6829369"/>
      <w:r w:rsidRPr="005B0182">
        <w:rPr>
          <w:color w:val="auto"/>
        </w:rPr>
        <w:t>VA Fo</w:t>
      </w:r>
      <w:r w:rsidR="00E266C3">
        <w:rPr>
          <w:color w:val="auto"/>
        </w:rPr>
        <w:t>rm 10-2850</w:t>
      </w:r>
      <w:r w:rsidR="00EB2CA9">
        <w:rPr>
          <w:color w:val="auto"/>
        </w:rPr>
        <w:t xml:space="preserve">D, </w:t>
      </w:r>
      <w:bookmarkStart w:id="2" w:name="_Hlk6574013"/>
      <w:r w:rsidR="00EB2CA9">
        <w:rPr>
          <w:color w:val="auto"/>
        </w:rPr>
        <w:t>Application for Health Professions Trainees</w:t>
      </w:r>
      <w:bookmarkEnd w:id="2"/>
      <w:r w:rsidR="00EB2CA9">
        <w:rPr>
          <w:color w:val="auto"/>
        </w:rPr>
        <w:t>, is</w:t>
      </w:r>
      <w:r w:rsidRPr="005B0182">
        <w:rPr>
          <w:color w:val="auto"/>
        </w:rPr>
        <w:t xml:space="preserve"> designed specifically to elicit appropriate information about </w:t>
      </w:r>
      <w:r w:rsidR="0065299A" w:rsidRPr="005B0182">
        <w:rPr>
          <w:color w:val="auto"/>
        </w:rPr>
        <w:t xml:space="preserve">qualifications </w:t>
      </w:r>
      <w:r w:rsidR="0065299A">
        <w:rPr>
          <w:color w:val="auto"/>
        </w:rPr>
        <w:t xml:space="preserve">for </w:t>
      </w:r>
      <w:r w:rsidRPr="005B0182">
        <w:rPr>
          <w:color w:val="auto"/>
        </w:rPr>
        <w:t>each</w:t>
      </w:r>
      <w:r w:rsidR="00EB2CA9">
        <w:rPr>
          <w:color w:val="auto"/>
        </w:rPr>
        <w:t xml:space="preserve"> trainee</w:t>
      </w:r>
      <w:r w:rsidRPr="005B0182">
        <w:rPr>
          <w:color w:val="auto"/>
        </w:rPr>
        <w:t xml:space="preserve"> </w:t>
      </w:r>
      <w:r w:rsidR="00EB2CA9">
        <w:rPr>
          <w:color w:val="auto"/>
        </w:rPr>
        <w:t xml:space="preserve">participating in accredited educational programs </w:t>
      </w:r>
      <w:r w:rsidRPr="005B0182">
        <w:rPr>
          <w:color w:val="auto"/>
        </w:rPr>
        <w:t xml:space="preserve">with </w:t>
      </w:r>
      <w:r w:rsidR="00614C96">
        <w:rPr>
          <w:color w:val="auto"/>
        </w:rPr>
        <w:t xml:space="preserve">the </w:t>
      </w:r>
      <w:r w:rsidR="00F7075C" w:rsidRPr="005B0182">
        <w:rPr>
          <w:color w:val="auto"/>
        </w:rPr>
        <w:t>Department of Veterans Affairs (</w:t>
      </w:r>
      <w:r w:rsidRPr="005B0182">
        <w:rPr>
          <w:color w:val="auto"/>
        </w:rPr>
        <w:t>VA</w:t>
      </w:r>
      <w:r w:rsidR="00F7075C" w:rsidRPr="005B0182">
        <w:rPr>
          <w:color w:val="auto"/>
        </w:rPr>
        <w:t>)</w:t>
      </w:r>
      <w:r w:rsidRPr="005B0182">
        <w:rPr>
          <w:color w:val="auto"/>
        </w:rPr>
        <w:t>.</w:t>
      </w:r>
      <w:r w:rsidR="00E266C3">
        <w:rPr>
          <w:color w:val="auto"/>
        </w:rPr>
        <w:t xml:space="preserve"> The 10-2850</w:t>
      </w:r>
      <w:r w:rsidR="00EB2CA9">
        <w:rPr>
          <w:color w:val="auto"/>
        </w:rPr>
        <w:t>D</w:t>
      </w:r>
      <w:r w:rsidR="00E266C3">
        <w:rPr>
          <w:color w:val="auto"/>
        </w:rPr>
        <w:t xml:space="preserve"> form is used by all health professions trainees, including</w:t>
      </w:r>
      <w:r w:rsidR="00EB2CA9">
        <w:rPr>
          <w:color w:val="auto"/>
        </w:rPr>
        <w:t xml:space="preserve"> physician and dentist</w:t>
      </w:r>
      <w:r w:rsidR="00E266C3">
        <w:rPr>
          <w:color w:val="auto"/>
        </w:rPr>
        <w:t xml:space="preserve"> residents.</w:t>
      </w:r>
    </w:p>
    <w:p w:rsidR="000E462D" w:rsidRPr="005B0182" w:rsidRDefault="000E462D" w:rsidP="0036655E">
      <w:pPr>
        <w:pStyle w:val="BodyText"/>
        <w:ind w:right="-108"/>
        <w:rPr>
          <w:color w:val="auto"/>
        </w:rPr>
      </w:pPr>
    </w:p>
    <w:p w:rsidR="008D2B03" w:rsidRDefault="00C60195" w:rsidP="008D2B03">
      <w:pPr>
        <w:pStyle w:val="BodyText"/>
        <w:tabs>
          <w:tab w:val="left" w:pos="540"/>
        </w:tabs>
        <w:ind w:right="-108"/>
        <w:rPr>
          <w:color w:val="auto"/>
        </w:rPr>
      </w:pPr>
      <w:r w:rsidRPr="005B0182">
        <w:rPr>
          <w:color w:val="auto"/>
        </w:rPr>
        <w:tab/>
      </w:r>
      <w:r w:rsidR="008D2B03" w:rsidRPr="005B0182">
        <w:rPr>
          <w:color w:val="auto"/>
        </w:rPr>
        <w:t xml:space="preserve">The collection of this information is authorized by </w:t>
      </w:r>
      <w:r w:rsidR="002B38E7">
        <w:rPr>
          <w:color w:val="auto"/>
        </w:rPr>
        <w:t xml:space="preserve">38 </w:t>
      </w:r>
      <w:r w:rsidR="00EF05CF">
        <w:rPr>
          <w:color w:val="auto"/>
        </w:rPr>
        <w:t>U.S.C.</w:t>
      </w:r>
      <w:r w:rsidR="008D2B03" w:rsidRPr="005B0182">
        <w:rPr>
          <w:color w:val="auto"/>
        </w:rPr>
        <w:t xml:space="preserve"> 7403, </w:t>
      </w:r>
      <w:r w:rsidR="00CB564F" w:rsidRPr="005B0182">
        <w:rPr>
          <w:color w:val="auto"/>
        </w:rPr>
        <w:t>(</w:t>
      </w:r>
      <w:r w:rsidR="00F26AF1" w:rsidRPr="005B0182">
        <w:rPr>
          <w:color w:val="auto"/>
        </w:rPr>
        <w:t>Veterans’ Benefits</w:t>
      </w:r>
      <w:r w:rsidR="00E31C12" w:rsidRPr="005B0182">
        <w:rPr>
          <w:color w:val="auto"/>
        </w:rPr>
        <w:t>)</w:t>
      </w:r>
      <w:r w:rsidR="00F26AF1" w:rsidRPr="005B0182">
        <w:rPr>
          <w:color w:val="auto"/>
        </w:rPr>
        <w:t xml:space="preserve">, </w:t>
      </w:r>
      <w:r w:rsidR="008D2B03" w:rsidRPr="005B0182">
        <w:rPr>
          <w:color w:val="auto"/>
        </w:rPr>
        <w:t>which provides that appointments of Title 38 employees will be made only after qualifications have been satisfactorily verified in accordance with regulations prescribed by the Secretary.  Occupations listed in 38 U.S.C. 7401(1)</w:t>
      </w:r>
      <w:r w:rsidR="00F26AF1" w:rsidRPr="005B0182">
        <w:rPr>
          <w:color w:val="auto"/>
        </w:rPr>
        <w:t xml:space="preserve"> </w:t>
      </w:r>
      <w:r w:rsidR="008D2B03" w:rsidRPr="005B0182">
        <w:rPr>
          <w:color w:val="auto"/>
        </w:rPr>
        <w:t xml:space="preserve">and 7401(3) </w:t>
      </w:r>
      <w:r w:rsidR="00E31C12" w:rsidRPr="005B0182">
        <w:rPr>
          <w:color w:val="auto"/>
        </w:rPr>
        <w:t>(Appointments in Veterans Health Administration)</w:t>
      </w:r>
      <w:r w:rsidR="00575EE6">
        <w:rPr>
          <w:color w:val="auto"/>
        </w:rPr>
        <w:t xml:space="preserve"> </w:t>
      </w:r>
      <w:r w:rsidR="008D2B03" w:rsidRPr="005B0182">
        <w:rPr>
          <w:color w:val="auto"/>
        </w:rPr>
        <w:t>are appointed at a grade and step rate or an assignment</w:t>
      </w:r>
      <w:r w:rsidR="00575EE6">
        <w:rPr>
          <w:color w:val="auto"/>
        </w:rPr>
        <w:t>,</w:t>
      </w:r>
      <w:r w:rsidR="008D2B03" w:rsidRPr="005B0182">
        <w:rPr>
          <w:color w:val="auto"/>
        </w:rPr>
        <w:t xml:space="preserve"> based on careful evaluation of their education and experience.</w:t>
      </w:r>
      <w:r w:rsidR="00F7075C" w:rsidRPr="005B0182">
        <w:rPr>
          <w:color w:val="auto"/>
        </w:rPr>
        <w:t xml:space="preserve">  </w:t>
      </w:r>
    </w:p>
    <w:p w:rsidR="008C28D0" w:rsidRDefault="008C28D0" w:rsidP="008D2B03">
      <w:pPr>
        <w:pStyle w:val="BodyText"/>
        <w:tabs>
          <w:tab w:val="left" w:pos="540"/>
        </w:tabs>
        <w:ind w:right="-108"/>
        <w:rPr>
          <w:color w:val="auto"/>
        </w:rPr>
      </w:pPr>
    </w:p>
    <w:p w:rsidR="0088204C" w:rsidRDefault="008C28D0" w:rsidP="00C60195">
      <w:pPr>
        <w:pStyle w:val="BodyText"/>
        <w:tabs>
          <w:tab w:val="left" w:pos="540"/>
        </w:tabs>
        <w:ind w:right="-108"/>
        <w:rPr>
          <w:color w:val="auto"/>
        </w:rPr>
      </w:pPr>
      <w:r>
        <w:rPr>
          <w:color w:val="auto"/>
        </w:rPr>
        <w:tab/>
        <w:t>The Veterans Health Administration (</w:t>
      </w:r>
      <w:r w:rsidRPr="005B0182">
        <w:rPr>
          <w:color w:val="auto"/>
        </w:rPr>
        <w:t>VHA</w:t>
      </w:r>
      <w:r>
        <w:rPr>
          <w:color w:val="auto"/>
        </w:rPr>
        <w:t>)</w:t>
      </w:r>
      <w:r w:rsidRPr="005B0182">
        <w:rPr>
          <w:color w:val="auto"/>
        </w:rPr>
        <w:t xml:space="preserve"> conducts education and training programs through partnerships with affiliated academic institutions and through V</w:t>
      </w:r>
      <w:r>
        <w:rPr>
          <w:color w:val="auto"/>
        </w:rPr>
        <w:t>H</w:t>
      </w:r>
      <w:r w:rsidRPr="005B0182">
        <w:rPr>
          <w:color w:val="auto"/>
        </w:rPr>
        <w:t xml:space="preserve">A’s </w:t>
      </w:r>
      <w:r w:rsidR="00FA1A36">
        <w:rPr>
          <w:color w:val="auto"/>
        </w:rPr>
        <w:t xml:space="preserve">own </w:t>
      </w:r>
      <w:r w:rsidRPr="005B0182">
        <w:rPr>
          <w:color w:val="auto"/>
        </w:rPr>
        <w:t xml:space="preserve">sponsored programs. </w:t>
      </w:r>
      <w:r w:rsidRPr="005B0182">
        <w:rPr>
          <w:rStyle w:val="bodytext1"/>
          <w:color w:val="auto"/>
          <w:specVanish w:val="0"/>
        </w:rPr>
        <w:t xml:space="preserve"> </w:t>
      </w:r>
      <w:r w:rsidRPr="005B0182">
        <w:rPr>
          <w:rStyle w:val="bodytext1"/>
          <w:rFonts w:ascii="Times New Roman" w:hAnsi="Times New Roman" w:cs="Times New Roman"/>
          <w:color w:val="auto"/>
          <w:sz w:val="24"/>
          <w:szCs w:val="24"/>
          <w:specVanish w:val="0"/>
        </w:rPr>
        <w:t xml:space="preserve">Qualified health care professionals with appropriate credentials and privileges </w:t>
      </w:r>
      <w:r>
        <w:rPr>
          <w:rStyle w:val="bodytext1"/>
          <w:rFonts w:ascii="Times New Roman" w:hAnsi="Times New Roman" w:cs="Times New Roman"/>
          <w:color w:val="auto"/>
          <w:sz w:val="24"/>
          <w:szCs w:val="24"/>
          <w:specVanish w:val="0"/>
        </w:rPr>
        <w:t>supervise</w:t>
      </w:r>
      <w:r w:rsidRPr="005B0182">
        <w:rPr>
          <w:rStyle w:val="bodytext1"/>
          <w:rFonts w:ascii="Times New Roman" w:hAnsi="Times New Roman" w:cs="Times New Roman"/>
          <w:color w:val="auto"/>
          <w:sz w:val="24"/>
          <w:szCs w:val="24"/>
          <w:specVanish w:val="0"/>
        </w:rPr>
        <w:t xml:space="preserve"> trainees.  The process of progressive responsibility in the clinical environment is the underlying educational principle for all medical and </w:t>
      </w:r>
      <w:r w:rsidR="00FA1A36">
        <w:rPr>
          <w:rStyle w:val="bodytext1"/>
          <w:rFonts w:ascii="Times New Roman" w:hAnsi="Times New Roman" w:cs="Times New Roman"/>
          <w:color w:val="auto"/>
          <w:sz w:val="24"/>
          <w:szCs w:val="24"/>
          <w:specVanish w:val="0"/>
        </w:rPr>
        <w:t xml:space="preserve">health </w:t>
      </w:r>
      <w:r w:rsidRPr="005B0182">
        <w:rPr>
          <w:rStyle w:val="bodytext1"/>
          <w:rFonts w:ascii="Times New Roman" w:hAnsi="Times New Roman" w:cs="Times New Roman"/>
          <w:color w:val="auto"/>
          <w:sz w:val="24"/>
          <w:szCs w:val="24"/>
          <w:specVanish w:val="0"/>
        </w:rPr>
        <w:t>professional education, regardless of specialty or discipline</w:t>
      </w:r>
      <w:r w:rsidRPr="005B0182">
        <w:rPr>
          <w:rStyle w:val="Emphasis"/>
          <w:rFonts w:cs="Times New Roman"/>
          <w:color w:val="auto"/>
        </w:rPr>
        <w:t>.</w:t>
      </w:r>
      <w:r w:rsidRPr="005B0182">
        <w:rPr>
          <w:rStyle w:val="Emphasis"/>
          <w:rFonts w:cs="Times New Roman"/>
          <w:i w:val="0"/>
          <w:color w:val="auto"/>
        </w:rPr>
        <w:t xml:space="preserve"> </w:t>
      </w:r>
      <w:r w:rsidRPr="005B0182">
        <w:rPr>
          <w:rFonts w:cs="Times New Roman"/>
          <w:color w:val="auto"/>
        </w:rPr>
        <w:t xml:space="preserve"> </w:t>
      </w:r>
      <w:r w:rsidRPr="005B0182">
        <w:rPr>
          <w:color w:val="auto"/>
        </w:rPr>
        <w:t>Under authority of 38 U.S.C. Chapter 73, residents are appointed at a postgraduate level</w:t>
      </w:r>
      <w:r w:rsidR="00FA1A36">
        <w:rPr>
          <w:color w:val="auto"/>
        </w:rPr>
        <w:t xml:space="preserve"> </w:t>
      </w:r>
      <w:r w:rsidRPr="005B0182">
        <w:rPr>
          <w:color w:val="auto"/>
        </w:rPr>
        <w:t xml:space="preserve">commensurate with their education and professional experience.  </w:t>
      </w:r>
      <w:r>
        <w:rPr>
          <w:color w:val="auto"/>
        </w:rPr>
        <w:t>38 U.S.C</w:t>
      </w:r>
      <w:r w:rsidRPr="005B0182">
        <w:rPr>
          <w:color w:val="auto"/>
        </w:rPr>
        <w:t xml:space="preserve"> 7302 (Functions of Veterans Health Administration: health-care personnel education and training programs) mandates that </w:t>
      </w:r>
      <w:r>
        <w:rPr>
          <w:color w:val="auto"/>
        </w:rPr>
        <w:t>VHA</w:t>
      </w:r>
      <w:r w:rsidRPr="005B0182">
        <w:rPr>
          <w:color w:val="auto"/>
        </w:rPr>
        <w:t xml:space="preserve"> assist in the training of health professionals for its own needs and for those of the nation.  </w:t>
      </w:r>
    </w:p>
    <w:p w:rsidR="008C28D0" w:rsidRPr="005B0182" w:rsidRDefault="008C28D0" w:rsidP="00C60195">
      <w:pPr>
        <w:pStyle w:val="BodyText"/>
        <w:tabs>
          <w:tab w:val="left" w:pos="540"/>
        </w:tabs>
        <w:ind w:right="-108"/>
        <w:rPr>
          <w:color w:val="auto"/>
        </w:rPr>
      </w:pPr>
    </w:p>
    <w:p w:rsidR="00EB2CA9" w:rsidRPr="00FA1A36" w:rsidRDefault="001F0EC0" w:rsidP="00FA1A36">
      <w:pPr>
        <w:pStyle w:val="BodyText"/>
        <w:tabs>
          <w:tab w:val="left" w:pos="540"/>
        </w:tabs>
        <w:ind w:right="-108"/>
        <w:rPr>
          <w:color w:val="auto"/>
        </w:rPr>
      </w:pPr>
      <w:r w:rsidRPr="005B0182">
        <w:rPr>
          <w:color w:val="auto"/>
        </w:rPr>
        <w:tab/>
      </w:r>
      <w:r w:rsidR="00EB2CA9" w:rsidRPr="005B0182">
        <w:rPr>
          <w:color w:val="auto"/>
        </w:rPr>
        <w:tab/>
      </w:r>
      <w:r w:rsidR="00F94B0D">
        <w:rPr>
          <w:color w:val="auto"/>
        </w:rPr>
        <w:t xml:space="preserve">The </w:t>
      </w:r>
      <w:r w:rsidR="00EB2CA9" w:rsidRPr="005B0182">
        <w:rPr>
          <w:color w:val="auto"/>
        </w:rPr>
        <w:t xml:space="preserve">VA Form </w:t>
      </w:r>
      <w:r w:rsidR="00EB2CA9">
        <w:rPr>
          <w:color w:val="auto"/>
        </w:rPr>
        <w:t>10-2850D application</w:t>
      </w:r>
      <w:r w:rsidR="00EB2CA9" w:rsidRPr="005B0182">
        <w:rPr>
          <w:color w:val="auto"/>
        </w:rPr>
        <w:t xml:space="preserve"> </w:t>
      </w:r>
      <w:r w:rsidR="00F94B0D">
        <w:rPr>
          <w:color w:val="auto"/>
        </w:rPr>
        <w:t>will collect</w:t>
      </w:r>
      <w:r w:rsidR="00EB2CA9" w:rsidRPr="005B0182">
        <w:rPr>
          <w:color w:val="auto"/>
        </w:rPr>
        <w:t xml:space="preserve"> information from health professions trainees</w:t>
      </w:r>
      <w:r w:rsidR="00EB2CA9">
        <w:rPr>
          <w:color w:val="auto"/>
        </w:rPr>
        <w:t xml:space="preserve"> prior to VA</w:t>
      </w:r>
      <w:r w:rsidR="00EB2CA9" w:rsidRPr="005B0182">
        <w:rPr>
          <w:color w:val="auto"/>
        </w:rPr>
        <w:t xml:space="preserve"> appointment.  </w:t>
      </w:r>
      <w:r w:rsidR="009B000E" w:rsidRPr="005B0182">
        <w:rPr>
          <w:color w:val="auto"/>
        </w:rPr>
        <w:t>All health professions trainees must provide information concerning their background, training</w:t>
      </w:r>
      <w:r w:rsidR="00FA1A36">
        <w:rPr>
          <w:color w:val="auto"/>
        </w:rPr>
        <w:t xml:space="preserve">, </w:t>
      </w:r>
      <w:r w:rsidR="009B000E" w:rsidRPr="005B0182">
        <w:rPr>
          <w:color w:val="auto"/>
        </w:rPr>
        <w:t>education</w:t>
      </w:r>
      <w:r w:rsidR="00FA1A36">
        <w:rPr>
          <w:color w:val="auto"/>
        </w:rPr>
        <w:t xml:space="preserve">, degrees, licensure, registrations, and other vital information to ensure appropriate qualifications for VA assignment. </w:t>
      </w:r>
      <w:r w:rsidR="009B000E" w:rsidRPr="005B0182">
        <w:rPr>
          <w:color w:val="auto"/>
        </w:rPr>
        <w:t xml:space="preserve"> </w:t>
      </w:r>
      <w:r w:rsidR="00EB2CA9" w:rsidRPr="005B0182">
        <w:rPr>
          <w:color w:val="auto"/>
        </w:rPr>
        <w:tab/>
        <w:t xml:space="preserve"> </w:t>
      </w:r>
    </w:p>
    <w:bookmarkEnd w:id="1"/>
    <w:p w:rsidR="009B000E" w:rsidRPr="005B0182" w:rsidRDefault="009B000E" w:rsidP="009B000E">
      <w:pPr>
        <w:pStyle w:val="BodyText"/>
        <w:rPr>
          <w:color w:val="auto"/>
        </w:rPr>
      </w:pPr>
    </w:p>
    <w:p w:rsidR="009B000E" w:rsidRPr="005B0182" w:rsidRDefault="009B000E" w:rsidP="009B000E">
      <w:pPr>
        <w:tabs>
          <w:tab w:val="left" w:pos="540"/>
        </w:tabs>
        <w:rPr>
          <w:b/>
          <w:color w:val="auto"/>
        </w:rPr>
      </w:pPr>
      <w:r w:rsidRPr="005B0182">
        <w:rPr>
          <w:b/>
          <w:color w:val="auto"/>
        </w:rPr>
        <w:t>2.</w:t>
      </w:r>
      <w:r w:rsidRPr="005B0182">
        <w:rPr>
          <w:b/>
          <w:color w:val="auto"/>
        </w:rPr>
        <w:tab/>
        <w:t>Indicate how, by whom, and for what purposes the information is to be used; indicate actual use the agency has made of the information received from current collection.</w:t>
      </w:r>
    </w:p>
    <w:p w:rsidR="009B000E" w:rsidRPr="005B0182" w:rsidRDefault="009B000E" w:rsidP="009B000E">
      <w:pPr>
        <w:ind w:right="-648"/>
        <w:rPr>
          <w:color w:val="auto"/>
        </w:rPr>
      </w:pPr>
    </w:p>
    <w:p w:rsidR="0065299A" w:rsidRDefault="00E77F45" w:rsidP="0065299A">
      <w:pPr>
        <w:tabs>
          <w:tab w:val="left" w:pos="540"/>
        </w:tabs>
        <w:autoSpaceDE w:val="0"/>
        <w:autoSpaceDN w:val="0"/>
        <w:adjustRightInd w:val="0"/>
        <w:rPr>
          <w:color w:val="auto"/>
        </w:rPr>
      </w:pPr>
      <w:r w:rsidRPr="005B0182">
        <w:rPr>
          <w:snapToGrid w:val="0"/>
          <w:color w:val="auto"/>
        </w:rPr>
        <w:tab/>
      </w:r>
      <w:r w:rsidR="0065299A" w:rsidRPr="005B0182">
        <w:rPr>
          <w:color w:val="auto"/>
        </w:rPr>
        <w:t xml:space="preserve">All health professions trainees must provide information concerning their </w:t>
      </w:r>
      <w:r w:rsidR="0065299A">
        <w:rPr>
          <w:color w:val="auto"/>
        </w:rPr>
        <w:t xml:space="preserve">citizenship, immigrant, non-immigrant or exchange visitor status, </w:t>
      </w:r>
      <w:r w:rsidR="0065299A" w:rsidRPr="005B0182">
        <w:rPr>
          <w:color w:val="auto"/>
        </w:rPr>
        <w:t>training and education</w:t>
      </w:r>
      <w:r w:rsidR="00467584">
        <w:rPr>
          <w:color w:val="auto"/>
        </w:rPr>
        <w:t>,</w:t>
      </w:r>
      <w:r w:rsidR="0065299A" w:rsidRPr="005B0182">
        <w:rPr>
          <w:color w:val="auto"/>
        </w:rPr>
        <w:t xml:space="preserve"> as well as previously held licenses</w:t>
      </w:r>
      <w:r w:rsidR="00FA1A36">
        <w:rPr>
          <w:color w:val="auto"/>
        </w:rPr>
        <w:t xml:space="preserve"> and </w:t>
      </w:r>
      <w:r w:rsidR="0065299A" w:rsidRPr="005B0182">
        <w:rPr>
          <w:color w:val="auto"/>
        </w:rPr>
        <w:t xml:space="preserve">registrations. </w:t>
      </w:r>
      <w:r w:rsidR="00EC4529">
        <w:rPr>
          <w:snapToGrid w:val="0"/>
          <w:color w:val="auto"/>
        </w:rPr>
        <w:t>This information</w:t>
      </w:r>
      <w:r w:rsidR="0065299A" w:rsidRPr="005B0182">
        <w:rPr>
          <w:color w:val="auto"/>
        </w:rPr>
        <w:t xml:space="preserve"> will be </w:t>
      </w:r>
      <w:r w:rsidR="00EC4529">
        <w:rPr>
          <w:color w:val="auto"/>
        </w:rPr>
        <w:t>reviewed</w:t>
      </w:r>
      <w:r w:rsidR="00EC4529" w:rsidRPr="005B0182">
        <w:rPr>
          <w:color w:val="auto"/>
        </w:rPr>
        <w:t xml:space="preserve"> </w:t>
      </w:r>
      <w:r w:rsidR="00EC4529">
        <w:rPr>
          <w:color w:val="auto"/>
        </w:rPr>
        <w:t>by VA officials to determine whether it</w:t>
      </w:r>
      <w:r w:rsidR="0065299A" w:rsidRPr="005B0182">
        <w:rPr>
          <w:color w:val="auto"/>
        </w:rPr>
        <w:t xml:space="preserve"> indicate</w:t>
      </w:r>
      <w:r w:rsidR="00EC4529">
        <w:rPr>
          <w:color w:val="auto"/>
        </w:rPr>
        <w:t>s</w:t>
      </w:r>
      <w:r w:rsidR="0065299A" w:rsidRPr="005B0182">
        <w:rPr>
          <w:color w:val="auto"/>
        </w:rPr>
        <w:t xml:space="preserve"> a history of adverse licensure action, malpractice claims, action against hospital privileges, or other adverse actions that may warrant a more comprehensive review</w:t>
      </w:r>
      <w:r w:rsidR="00EC4529">
        <w:rPr>
          <w:color w:val="auto"/>
        </w:rPr>
        <w:t xml:space="preserve"> with additional information</w:t>
      </w:r>
      <w:r w:rsidR="0065299A" w:rsidRPr="005B0182">
        <w:rPr>
          <w:color w:val="auto"/>
        </w:rPr>
        <w:t xml:space="preserve">.  </w:t>
      </w:r>
      <w:r w:rsidR="00EC4529">
        <w:rPr>
          <w:color w:val="auto"/>
        </w:rPr>
        <w:t>The review will guide VA officials in the determination to grant or deny an appointment</w:t>
      </w:r>
      <w:r w:rsidR="00FA1A36">
        <w:rPr>
          <w:color w:val="auto"/>
        </w:rPr>
        <w:t xml:space="preserve"> to Federal Service.</w:t>
      </w:r>
    </w:p>
    <w:p w:rsidR="00EF05CF" w:rsidRPr="005B0182" w:rsidRDefault="00EF05CF" w:rsidP="0065299A">
      <w:pPr>
        <w:tabs>
          <w:tab w:val="left" w:pos="540"/>
        </w:tabs>
        <w:autoSpaceDE w:val="0"/>
        <w:autoSpaceDN w:val="0"/>
        <w:adjustRightInd w:val="0"/>
        <w:rPr>
          <w:color w:val="auto"/>
        </w:rPr>
      </w:pPr>
    </w:p>
    <w:p w:rsidR="0036655E" w:rsidRPr="005B0182" w:rsidRDefault="0036655E" w:rsidP="00075498">
      <w:pPr>
        <w:tabs>
          <w:tab w:val="left" w:pos="540"/>
        </w:tabs>
        <w:ind w:right="-108"/>
        <w:rPr>
          <w:color w:val="auto"/>
        </w:rPr>
      </w:pPr>
      <w:r w:rsidRPr="005B0182">
        <w:rPr>
          <w:b/>
          <w:color w:val="auto"/>
        </w:rPr>
        <w:t>3.</w:t>
      </w:r>
      <w:r w:rsidRPr="005B0182">
        <w:rPr>
          <w:b/>
          <w:color w:val="auto"/>
        </w:rPr>
        <w:tab/>
        <w:t>Describe whether, and to what extent, the collection of information involves the use of automated, electronic, mechanical, or other technological collection techniques or other forms of information technology, e.g.</w:t>
      </w:r>
      <w:r w:rsidR="00A47C8D">
        <w:rPr>
          <w:b/>
          <w:color w:val="auto"/>
        </w:rPr>
        <w:t>,</w:t>
      </w:r>
      <w:r w:rsidRPr="005B0182">
        <w:rPr>
          <w:b/>
          <w:color w:val="auto"/>
        </w:rPr>
        <w:t xml:space="preserve"> permitting electronic submission of responses, and the basis for the decision for adopting this means of collection.  Also described any consideration of using information technology to reduce burden.</w:t>
      </w:r>
    </w:p>
    <w:p w:rsidR="006E5A81" w:rsidRPr="005B0182" w:rsidRDefault="006E5A81" w:rsidP="0036655E">
      <w:pPr>
        <w:pStyle w:val="BodyText2"/>
        <w:ind w:right="-108"/>
        <w:rPr>
          <w:color w:val="auto"/>
        </w:rPr>
      </w:pPr>
    </w:p>
    <w:p w:rsidR="006B4E96" w:rsidRPr="005B0182" w:rsidRDefault="00075498" w:rsidP="002C1519">
      <w:pPr>
        <w:tabs>
          <w:tab w:val="left" w:pos="540"/>
        </w:tabs>
        <w:ind w:right="-115"/>
        <w:rPr>
          <w:color w:val="auto"/>
        </w:rPr>
      </w:pPr>
      <w:r w:rsidRPr="005B0182">
        <w:rPr>
          <w:color w:val="auto"/>
        </w:rPr>
        <w:lastRenderedPageBreak/>
        <w:tab/>
      </w:r>
      <w:r w:rsidR="001841DD" w:rsidRPr="005B0182">
        <w:rPr>
          <w:color w:val="auto"/>
        </w:rPr>
        <w:t xml:space="preserve">The trainee information may be entered electronically by the individual trainees.  </w:t>
      </w:r>
      <w:r w:rsidR="006E5A81" w:rsidRPr="005B0182">
        <w:rPr>
          <w:color w:val="auto"/>
        </w:rPr>
        <w:t>The</w:t>
      </w:r>
      <w:r w:rsidR="006B4E96" w:rsidRPr="005B0182">
        <w:rPr>
          <w:color w:val="auto"/>
        </w:rPr>
        <w:t xml:space="preserve"> *.pdf version</w:t>
      </w:r>
      <w:r w:rsidR="00505D85" w:rsidRPr="005B0182">
        <w:rPr>
          <w:color w:val="auto"/>
        </w:rPr>
        <w:t xml:space="preserve"> of VA Form 10-2850</w:t>
      </w:r>
      <w:r w:rsidR="003E3B2A">
        <w:rPr>
          <w:color w:val="auto"/>
        </w:rPr>
        <w:t>D</w:t>
      </w:r>
      <w:r w:rsidR="00505D85" w:rsidRPr="005B0182">
        <w:rPr>
          <w:color w:val="auto"/>
        </w:rPr>
        <w:t xml:space="preserve"> </w:t>
      </w:r>
      <w:r w:rsidR="00576FF2" w:rsidRPr="005B0182">
        <w:rPr>
          <w:color w:val="auto"/>
        </w:rPr>
        <w:t>is</w:t>
      </w:r>
      <w:r w:rsidR="006E5A81" w:rsidRPr="005B0182">
        <w:rPr>
          <w:color w:val="auto"/>
        </w:rPr>
        <w:t xml:space="preserve"> available o</w:t>
      </w:r>
      <w:r w:rsidR="00576FF2" w:rsidRPr="005B0182">
        <w:rPr>
          <w:color w:val="auto"/>
        </w:rPr>
        <w:t xml:space="preserve">n </w:t>
      </w:r>
      <w:hyperlink r:id="rId8" w:history="1">
        <w:r w:rsidR="006E5A81" w:rsidRPr="005B0182">
          <w:rPr>
            <w:rStyle w:val="Hyperlink"/>
            <w:rFonts w:ascii="Times New (W1)" w:hAnsi="Times New (W1)"/>
            <w:color w:val="auto"/>
          </w:rPr>
          <w:t>http://vaww.va.gov/forms/medical/searchlist.asp</w:t>
        </w:r>
      </w:hyperlink>
      <w:r w:rsidR="006E5A81" w:rsidRPr="005B0182">
        <w:rPr>
          <w:color w:val="auto"/>
        </w:rPr>
        <w:t xml:space="preserve">.  </w:t>
      </w:r>
      <w:r w:rsidR="006B4E96" w:rsidRPr="005B0182">
        <w:rPr>
          <w:color w:val="auto"/>
        </w:rPr>
        <w:t>All forms</w:t>
      </w:r>
      <w:r w:rsidR="006E5A81" w:rsidRPr="005B0182">
        <w:rPr>
          <w:color w:val="auto"/>
        </w:rPr>
        <w:t xml:space="preserve"> </w:t>
      </w:r>
      <w:r w:rsidR="00576FF2" w:rsidRPr="005B0182">
        <w:rPr>
          <w:color w:val="auto"/>
        </w:rPr>
        <w:t>are</w:t>
      </w:r>
      <w:r w:rsidR="006E5A81" w:rsidRPr="005B0182">
        <w:rPr>
          <w:color w:val="auto"/>
        </w:rPr>
        <w:t xml:space="preserve"> in a </w:t>
      </w:r>
      <w:r w:rsidR="001841DD">
        <w:rPr>
          <w:color w:val="auto"/>
        </w:rPr>
        <w:t xml:space="preserve">fill and </w:t>
      </w:r>
      <w:r w:rsidR="006E5A81" w:rsidRPr="005B0182">
        <w:rPr>
          <w:color w:val="auto"/>
        </w:rPr>
        <w:t xml:space="preserve">print mode.  </w:t>
      </w:r>
      <w:r w:rsidR="00FA1A36">
        <w:rPr>
          <w:color w:val="auto"/>
        </w:rPr>
        <w:t xml:space="preserve">VA is also investigating the potential for web-based information technology (specifically an application portal) for the collection of this information.  </w:t>
      </w:r>
    </w:p>
    <w:p w:rsidR="006B4E96" w:rsidRPr="005B0182" w:rsidRDefault="006B4E96" w:rsidP="002C1519">
      <w:pPr>
        <w:tabs>
          <w:tab w:val="left" w:pos="540"/>
        </w:tabs>
        <w:ind w:right="-115"/>
        <w:rPr>
          <w:color w:val="auto"/>
        </w:rPr>
      </w:pPr>
    </w:p>
    <w:p w:rsidR="0036655E" w:rsidRPr="005B0182" w:rsidRDefault="0036655E" w:rsidP="002C1519">
      <w:pPr>
        <w:tabs>
          <w:tab w:val="left" w:pos="540"/>
        </w:tabs>
        <w:ind w:right="-115"/>
        <w:rPr>
          <w:color w:val="auto"/>
        </w:rPr>
      </w:pPr>
      <w:r w:rsidRPr="005B0182">
        <w:rPr>
          <w:b/>
          <w:color w:val="auto"/>
        </w:rPr>
        <w:t>4.</w:t>
      </w:r>
      <w:r w:rsidRPr="005B0182">
        <w:rPr>
          <w:b/>
          <w:color w:val="auto"/>
        </w:rPr>
        <w:tab/>
        <w:t>Describe efforts to identify duplication.  Show specifically why any similar information already available cannot be used or modified for use for the purposes described in Item 2 above.</w:t>
      </w:r>
    </w:p>
    <w:p w:rsidR="0036655E" w:rsidRPr="005B0182" w:rsidRDefault="0036655E" w:rsidP="00505D85">
      <w:pPr>
        <w:ind w:right="-115"/>
        <w:rPr>
          <w:color w:val="auto"/>
        </w:rPr>
      </w:pPr>
    </w:p>
    <w:p w:rsidR="00AB0FE1" w:rsidRPr="005B0182" w:rsidRDefault="00B05F97" w:rsidP="00B05F97">
      <w:pPr>
        <w:tabs>
          <w:tab w:val="left" w:pos="540"/>
        </w:tabs>
        <w:ind w:right="-108"/>
        <w:rPr>
          <w:color w:val="auto"/>
        </w:rPr>
      </w:pPr>
      <w:r w:rsidRPr="005B0182">
        <w:rPr>
          <w:rStyle w:val="bodytext1"/>
          <w:rFonts w:ascii="Times New Roman" w:hAnsi="Times New Roman" w:cs="Times New Roman"/>
          <w:color w:val="auto"/>
          <w:sz w:val="24"/>
          <w:szCs w:val="24"/>
          <w:specVanish w:val="0"/>
        </w:rPr>
        <w:tab/>
      </w:r>
      <w:r w:rsidR="00E266C3">
        <w:rPr>
          <w:rStyle w:val="bodytext1"/>
          <w:rFonts w:ascii="Times New Roman" w:hAnsi="Times New Roman" w:cs="Times New Roman"/>
          <w:color w:val="auto"/>
          <w:sz w:val="24"/>
          <w:szCs w:val="24"/>
          <w:specVanish w:val="0"/>
        </w:rPr>
        <w:t>VA Form 10-2850</w:t>
      </w:r>
      <w:r w:rsidR="0065299A">
        <w:rPr>
          <w:rStyle w:val="bodytext1"/>
          <w:rFonts w:ascii="Times New Roman" w:hAnsi="Times New Roman" w:cs="Times New Roman"/>
          <w:color w:val="auto"/>
          <w:sz w:val="24"/>
          <w:szCs w:val="24"/>
          <w:specVanish w:val="0"/>
        </w:rPr>
        <w:t>D</w:t>
      </w:r>
      <w:r w:rsidR="00E266C3">
        <w:rPr>
          <w:rStyle w:val="bodytext1"/>
          <w:rFonts w:ascii="Times New Roman" w:hAnsi="Times New Roman" w:cs="Times New Roman"/>
          <w:color w:val="auto"/>
          <w:sz w:val="24"/>
          <w:szCs w:val="24"/>
          <w:specVanish w:val="0"/>
        </w:rPr>
        <w:t xml:space="preserve"> is an application</w:t>
      </w:r>
      <w:r w:rsidR="006E5A81" w:rsidRPr="005B0182">
        <w:rPr>
          <w:rStyle w:val="bodytext1"/>
          <w:rFonts w:ascii="Times New Roman" w:hAnsi="Times New Roman" w:cs="Times New Roman"/>
          <w:color w:val="auto"/>
          <w:sz w:val="24"/>
          <w:szCs w:val="24"/>
          <w:specVanish w:val="0"/>
        </w:rPr>
        <w:t xml:space="preserve"> specific to </w:t>
      </w:r>
      <w:r w:rsidR="0065299A">
        <w:rPr>
          <w:rStyle w:val="bodytext1"/>
          <w:rFonts w:ascii="Times New Roman" w:hAnsi="Times New Roman" w:cs="Times New Roman"/>
          <w:color w:val="auto"/>
          <w:sz w:val="24"/>
          <w:szCs w:val="24"/>
          <w:specVanish w:val="0"/>
        </w:rPr>
        <w:t>health professions trainees</w:t>
      </w:r>
      <w:r w:rsidR="006E5A81" w:rsidRPr="005B0182">
        <w:rPr>
          <w:rStyle w:val="bodytext1"/>
          <w:rFonts w:ascii="Times New Roman" w:hAnsi="Times New Roman" w:cs="Times New Roman"/>
          <w:color w:val="auto"/>
          <w:sz w:val="24"/>
          <w:szCs w:val="24"/>
          <w:specVanish w:val="0"/>
        </w:rPr>
        <w:t xml:space="preserve"> appointed under Title 38.  </w:t>
      </w:r>
      <w:r w:rsidR="006E5A81" w:rsidRPr="005B0182">
        <w:rPr>
          <w:color w:val="auto"/>
        </w:rPr>
        <w:t xml:space="preserve">There is no other source specific to </w:t>
      </w:r>
      <w:r w:rsidR="0065299A">
        <w:rPr>
          <w:color w:val="auto"/>
        </w:rPr>
        <w:t>health professions trainees</w:t>
      </w:r>
      <w:r w:rsidR="00AB0FE1" w:rsidRPr="005B0182">
        <w:rPr>
          <w:color w:val="auto"/>
        </w:rPr>
        <w:t xml:space="preserve"> that </w:t>
      </w:r>
      <w:r w:rsidR="003E3B2A">
        <w:rPr>
          <w:color w:val="auto"/>
        </w:rPr>
        <w:t>is</w:t>
      </w:r>
      <w:r w:rsidR="006E5A81" w:rsidRPr="005B0182">
        <w:rPr>
          <w:color w:val="auto"/>
        </w:rPr>
        <w:t xml:space="preserve"> accessible to VA management and personnel officials charged with making appointment determinations</w:t>
      </w:r>
      <w:r w:rsidR="00AB0FE1" w:rsidRPr="005B0182">
        <w:rPr>
          <w:color w:val="auto"/>
        </w:rPr>
        <w:t xml:space="preserve">.  </w:t>
      </w:r>
      <w:r w:rsidR="005100EF" w:rsidRPr="005B0182">
        <w:rPr>
          <w:rStyle w:val="bodytext1"/>
          <w:rFonts w:ascii="Times New Roman" w:hAnsi="Times New Roman" w:cs="Times New Roman"/>
          <w:color w:val="auto"/>
          <w:sz w:val="24"/>
          <w:szCs w:val="24"/>
          <w:specVanish w:val="0"/>
        </w:rPr>
        <w:t>The VA F</w:t>
      </w:r>
      <w:r w:rsidR="00AB0FE1" w:rsidRPr="005B0182">
        <w:rPr>
          <w:rStyle w:val="bodytext1"/>
          <w:rFonts w:ascii="Times New Roman" w:hAnsi="Times New Roman" w:cs="Times New Roman"/>
          <w:color w:val="auto"/>
          <w:sz w:val="24"/>
          <w:szCs w:val="24"/>
          <w:specVanish w:val="0"/>
        </w:rPr>
        <w:t>orm 10-2850</w:t>
      </w:r>
      <w:r w:rsidR="0065299A">
        <w:rPr>
          <w:rStyle w:val="bodytext1"/>
          <w:rFonts w:ascii="Times New Roman" w:hAnsi="Times New Roman" w:cs="Times New Roman"/>
          <w:color w:val="auto"/>
          <w:sz w:val="24"/>
          <w:szCs w:val="24"/>
          <w:specVanish w:val="0"/>
        </w:rPr>
        <w:t xml:space="preserve">D </w:t>
      </w:r>
      <w:r w:rsidR="00AB0FE1" w:rsidRPr="005B0182">
        <w:rPr>
          <w:rStyle w:val="bodytext1"/>
          <w:rFonts w:ascii="Times New Roman" w:hAnsi="Times New Roman" w:cs="Times New Roman"/>
          <w:color w:val="auto"/>
          <w:sz w:val="24"/>
          <w:szCs w:val="24"/>
          <w:specVanish w:val="0"/>
        </w:rPr>
        <w:t xml:space="preserve">will </w:t>
      </w:r>
      <w:r w:rsidR="0065299A">
        <w:rPr>
          <w:rStyle w:val="bodytext1"/>
          <w:rFonts w:ascii="Times New Roman" w:hAnsi="Times New Roman" w:cs="Times New Roman"/>
          <w:color w:val="auto"/>
          <w:sz w:val="24"/>
          <w:szCs w:val="24"/>
          <w:specVanish w:val="0"/>
        </w:rPr>
        <w:t>assist</w:t>
      </w:r>
      <w:r w:rsidR="00AB0FE1" w:rsidRPr="005B0182">
        <w:rPr>
          <w:rStyle w:val="bodytext1"/>
          <w:rFonts w:ascii="Times New Roman" w:hAnsi="Times New Roman" w:cs="Times New Roman"/>
          <w:color w:val="auto"/>
          <w:sz w:val="24"/>
          <w:szCs w:val="24"/>
          <w:specVanish w:val="0"/>
        </w:rPr>
        <w:t xml:space="preserve"> </w:t>
      </w:r>
      <w:r w:rsidR="00700E02" w:rsidRPr="005B0182">
        <w:rPr>
          <w:rStyle w:val="bodytext1"/>
          <w:rFonts w:ascii="Times New Roman" w:hAnsi="Times New Roman" w:cs="Times New Roman"/>
          <w:color w:val="auto"/>
          <w:sz w:val="24"/>
          <w:szCs w:val="24"/>
          <w:specVanish w:val="0"/>
        </w:rPr>
        <w:t xml:space="preserve">VA </w:t>
      </w:r>
      <w:r w:rsidR="0002728C" w:rsidRPr="005B0182">
        <w:rPr>
          <w:rStyle w:val="bodytext1"/>
          <w:rFonts w:ascii="Times New Roman" w:hAnsi="Times New Roman" w:cs="Times New Roman"/>
          <w:color w:val="auto"/>
          <w:sz w:val="24"/>
          <w:szCs w:val="24"/>
          <w:specVanish w:val="0"/>
        </w:rPr>
        <w:t>to be compliant</w:t>
      </w:r>
      <w:r w:rsidR="00700E02" w:rsidRPr="005B0182">
        <w:rPr>
          <w:rStyle w:val="bodytext1"/>
          <w:rFonts w:ascii="Times New Roman" w:hAnsi="Times New Roman" w:cs="Times New Roman"/>
          <w:color w:val="auto"/>
          <w:sz w:val="24"/>
          <w:szCs w:val="24"/>
          <w:specVanish w:val="0"/>
        </w:rPr>
        <w:t xml:space="preserve"> with key screening requirements for trainees</w:t>
      </w:r>
      <w:r w:rsidR="003E3B2A">
        <w:rPr>
          <w:rStyle w:val="bodytext1"/>
          <w:rFonts w:ascii="Times New Roman" w:hAnsi="Times New Roman" w:cs="Times New Roman"/>
          <w:color w:val="auto"/>
          <w:sz w:val="24"/>
          <w:szCs w:val="24"/>
          <w:specVanish w:val="0"/>
        </w:rPr>
        <w:t>,</w:t>
      </w:r>
      <w:r w:rsidR="00700E02" w:rsidRPr="005B0182">
        <w:rPr>
          <w:rStyle w:val="bodytext1"/>
          <w:rFonts w:ascii="Times New Roman" w:hAnsi="Times New Roman" w:cs="Times New Roman"/>
          <w:color w:val="auto"/>
          <w:sz w:val="24"/>
          <w:szCs w:val="24"/>
          <w:specVanish w:val="0"/>
        </w:rPr>
        <w:t xml:space="preserve"> with less </w:t>
      </w:r>
      <w:r w:rsidR="00B64147" w:rsidRPr="005B0182">
        <w:rPr>
          <w:rStyle w:val="bodytext1"/>
          <w:rFonts w:ascii="Times New Roman" w:hAnsi="Times New Roman" w:cs="Times New Roman"/>
          <w:color w:val="auto"/>
          <w:sz w:val="24"/>
          <w:szCs w:val="24"/>
          <w:specVanish w:val="0"/>
        </w:rPr>
        <w:t xml:space="preserve">of a </w:t>
      </w:r>
      <w:r w:rsidR="00700E02" w:rsidRPr="005B0182">
        <w:rPr>
          <w:rStyle w:val="bodytext1"/>
          <w:rFonts w:ascii="Times New Roman" w:hAnsi="Times New Roman" w:cs="Times New Roman"/>
          <w:color w:val="auto"/>
          <w:sz w:val="24"/>
          <w:szCs w:val="24"/>
          <w:specVanish w:val="0"/>
        </w:rPr>
        <w:t xml:space="preserve">burden </w:t>
      </w:r>
      <w:r w:rsidR="00B64147" w:rsidRPr="005B0182">
        <w:rPr>
          <w:rStyle w:val="bodytext1"/>
          <w:rFonts w:ascii="Times New Roman" w:hAnsi="Times New Roman" w:cs="Times New Roman"/>
          <w:color w:val="auto"/>
          <w:sz w:val="24"/>
          <w:szCs w:val="24"/>
          <w:specVanish w:val="0"/>
        </w:rPr>
        <w:t xml:space="preserve">on </w:t>
      </w:r>
      <w:r w:rsidR="005100EF" w:rsidRPr="005B0182">
        <w:rPr>
          <w:rStyle w:val="bodytext1"/>
          <w:rFonts w:ascii="Times New Roman" w:hAnsi="Times New Roman" w:cs="Times New Roman"/>
          <w:color w:val="auto"/>
          <w:sz w:val="24"/>
          <w:szCs w:val="24"/>
          <w:specVanish w:val="0"/>
        </w:rPr>
        <w:t xml:space="preserve">trainees and </w:t>
      </w:r>
      <w:r w:rsidR="00AB0FE1" w:rsidRPr="005B0182">
        <w:rPr>
          <w:rStyle w:val="bodytext1"/>
          <w:rFonts w:ascii="Times New Roman" w:hAnsi="Times New Roman" w:cs="Times New Roman"/>
          <w:color w:val="auto"/>
          <w:sz w:val="24"/>
          <w:szCs w:val="24"/>
          <w:specVanish w:val="0"/>
        </w:rPr>
        <w:t>VA officials responsible for the screening process.  Only trainees that meet established qualifications and security requirements</w:t>
      </w:r>
      <w:r w:rsidR="001841DD">
        <w:rPr>
          <w:rStyle w:val="bodytext1"/>
          <w:rFonts w:ascii="Times New Roman" w:hAnsi="Times New Roman" w:cs="Times New Roman"/>
          <w:color w:val="auto"/>
          <w:sz w:val="24"/>
          <w:szCs w:val="24"/>
          <w:specVanish w:val="0"/>
        </w:rPr>
        <w:t xml:space="preserve"> based on the information in form 10-2850D</w:t>
      </w:r>
      <w:r w:rsidR="00AB0FE1" w:rsidRPr="005B0182">
        <w:rPr>
          <w:rStyle w:val="bodytext1"/>
          <w:rFonts w:ascii="Times New Roman" w:hAnsi="Times New Roman" w:cs="Times New Roman"/>
          <w:color w:val="auto"/>
          <w:sz w:val="24"/>
          <w:szCs w:val="24"/>
          <w:specVanish w:val="0"/>
        </w:rPr>
        <w:t xml:space="preserve"> will be appointed to VA. </w:t>
      </w:r>
    </w:p>
    <w:p w:rsidR="0036655E" w:rsidRPr="005B0182" w:rsidRDefault="0036655E" w:rsidP="0036655E">
      <w:pPr>
        <w:pStyle w:val="Header"/>
        <w:tabs>
          <w:tab w:val="left" w:pos="720"/>
        </w:tabs>
        <w:ind w:right="-108"/>
        <w:rPr>
          <w:color w:val="auto"/>
        </w:rPr>
      </w:pPr>
    </w:p>
    <w:p w:rsidR="0036655E" w:rsidRPr="005B0182" w:rsidRDefault="0036655E" w:rsidP="002C1519">
      <w:pPr>
        <w:pStyle w:val="OmniPage259"/>
        <w:tabs>
          <w:tab w:val="clear" w:pos="116"/>
          <w:tab w:val="left" w:pos="540"/>
        </w:tabs>
        <w:ind w:right="-108"/>
        <w:rPr>
          <w:rFonts w:ascii="Times New Roman" w:hAnsi="Times New Roman"/>
          <w:sz w:val="24"/>
        </w:rPr>
      </w:pPr>
      <w:r w:rsidRPr="005B0182">
        <w:rPr>
          <w:rFonts w:ascii="Times New Roman" w:hAnsi="Times New Roman"/>
          <w:b/>
          <w:sz w:val="24"/>
        </w:rPr>
        <w:t>5.</w:t>
      </w:r>
      <w:r w:rsidRPr="005B0182">
        <w:rPr>
          <w:rFonts w:ascii="Times New Roman" w:hAnsi="Times New Roman"/>
          <w:b/>
          <w:sz w:val="24"/>
        </w:rPr>
        <w:tab/>
        <w:t>If the collection of information impacts small businesses or other small entities, describe any methods used to minimize burden.</w:t>
      </w:r>
    </w:p>
    <w:p w:rsidR="0036655E" w:rsidRPr="005B0182" w:rsidRDefault="0036655E" w:rsidP="0036655E">
      <w:pPr>
        <w:ind w:right="-108"/>
        <w:rPr>
          <w:color w:val="auto"/>
        </w:rPr>
      </w:pPr>
    </w:p>
    <w:p w:rsidR="00700E02" w:rsidRDefault="00372D60" w:rsidP="00700E02">
      <w:pPr>
        <w:pStyle w:val="BodyText"/>
        <w:tabs>
          <w:tab w:val="left" w:pos="540"/>
        </w:tabs>
        <w:ind w:right="-108"/>
        <w:rPr>
          <w:color w:val="auto"/>
        </w:rPr>
      </w:pPr>
      <w:r>
        <w:rPr>
          <w:color w:val="auto"/>
        </w:rPr>
        <w:tab/>
      </w:r>
      <w:r w:rsidR="0065299A">
        <w:rPr>
          <w:color w:val="auto"/>
        </w:rPr>
        <w:t>N/A</w:t>
      </w:r>
    </w:p>
    <w:p w:rsidR="0065299A" w:rsidRDefault="0065299A" w:rsidP="00700E02">
      <w:pPr>
        <w:pStyle w:val="BodyText"/>
        <w:tabs>
          <w:tab w:val="left" w:pos="540"/>
        </w:tabs>
        <w:ind w:right="-108"/>
        <w:rPr>
          <w:color w:val="auto"/>
        </w:rPr>
      </w:pPr>
    </w:p>
    <w:p w:rsidR="0036655E" w:rsidRPr="005B0182" w:rsidRDefault="0036655E" w:rsidP="000F6FAB">
      <w:pPr>
        <w:tabs>
          <w:tab w:val="left" w:pos="540"/>
        </w:tabs>
        <w:ind w:right="-108"/>
        <w:rPr>
          <w:b/>
          <w:color w:val="auto"/>
        </w:rPr>
      </w:pPr>
      <w:r w:rsidRPr="005B0182">
        <w:rPr>
          <w:b/>
          <w:color w:val="auto"/>
        </w:rPr>
        <w:t>6.</w:t>
      </w:r>
      <w:r w:rsidRPr="005B0182">
        <w:rPr>
          <w:b/>
          <w:color w:val="auto"/>
        </w:rPr>
        <w:tab/>
        <w:t>Describe the consequences to Federal program or policy activities if the collection is not conducted or is conducted less frequently as well as any technical or legal obstacles to reducing burden.</w:t>
      </w:r>
    </w:p>
    <w:p w:rsidR="0036655E" w:rsidRPr="005B0182" w:rsidRDefault="0036655E" w:rsidP="0036655E">
      <w:pPr>
        <w:ind w:right="-108"/>
        <w:rPr>
          <w:color w:val="auto"/>
        </w:rPr>
      </w:pPr>
    </w:p>
    <w:p w:rsidR="0020770B" w:rsidRPr="005B0182" w:rsidRDefault="0020770B" w:rsidP="0020770B">
      <w:pPr>
        <w:tabs>
          <w:tab w:val="left" w:pos="540"/>
        </w:tabs>
        <w:rPr>
          <w:color w:val="auto"/>
        </w:rPr>
      </w:pPr>
      <w:r w:rsidRPr="005B0182">
        <w:rPr>
          <w:color w:val="auto"/>
        </w:rPr>
        <w:tab/>
        <w:t>Title 38 U.S.C. 7403 provides that appointments of Title 38 individuals will be made only after qualifications have been satisfactorily established in accordance with regulations prescribed by the Secretary.  If the information were not collected, qualifications of applicants or trainees could not be assessed and appointments could not be made to VA Medical Centers.  The information must be collected in order to meet screening requirements.</w:t>
      </w:r>
      <w:r w:rsidR="001841DD">
        <w:rPr>
          <w:color w:val="auto"/>
        </w:rPr>
        <w:t xml:space="preserve"> Without the information, appointment of trainees would not be possible</w:t>
      </w:r>
      <w:r w:rsidR="00FA5424">
        <w:rPr>
          <w:color w:val="auto"/>
        </w:rPr>
        <w:t>,</w:t>
      </w:r>
      <w:r w:rsidR="001841DD">
        <w:rPr>
          <w:color w:val="auto"/>
        </w:rPr>
        <w:t xml:space="preserve"> preventing VHA from completing the statutory requirements mandated by 38 U.S.C. 7302.</w:t>
      </w:r>
    </w:p>
    <w:p w:rsidR="00695351" w:rsidRPr="005B0182" w:rsidRDefault="00695351" w:rsidP="00695351">
      <w:pPr>
        <w:ind w:right="-108"/>
        <w:rPr>
          <w:color w:val="auto"/>
        </w:rPr>
      </w:pPr>
    </w:p>
    <w:p w:rsidR="0036655E" w:rsidRPr="005B0182" w:rsidRDefault="0036655E" w:rsidP="000F6FAB">
      <w:pPr>
        <w:tabs>
          <w:tab w:val="left" w:pos="540"/>
        </w:tabs>
        <w:rPr>
          <w:b/>
          <w:color w:val="auto"/>
        </w:rPr>
      </w:pPr>
      <w:r w:rsidRPr="005B0182">
        <w:rPr>
          <w:b/>
          <w:color w:val="auto"/>
        </w:rPr>
        <w:t>7.</w:t>
      </w:r>
      <w:r w:rsidRPr="005B0182">
        <w:rPr>
          <w:b/>
          <w:color w:val="auto"/>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6655E" w:rsidRPr="005B0182" w:rsidRDefault="0036655E" w:rsidP="0036655E">
      <w:pPr>
        <w:rPr>
          <w:color w:val="auto"/>
        </w:rPr>
      </w:pPr>
    </w:p>
    <w:p w:rsidR="0036655E" w:rsidRPr="005B0182" w:rsidRDefault="0036655E" w:rsidP="0072183E">
      <w:pPr>
        <w:outlineLvl w:val="0"/>
        <w:rPr>
          <w:color w:val="auto"/>
        </w:rPr>
      </w:pPr>
      <w:r w:rsidRPr="005B0182">
        <w:rPr>
          <w:color w:val="auto"/>
        </w:rPr>
        <w:tab/>
        <w:t>There are no such special circumstances.</w:t>
      </w:r>
    </w:p>
    <w:p w:rsidR="0036655E" w:rsidRPr="005B0182" w:rsidRDefault="0036655E" w:rsidP="0036655E">
      <w:pPr>
        <w:rPr>
          <w:color w:val="auto"/>
        </w:rPr>
      </w:pPr>
    </w:p>
    <w:p w:rsidR="0036655E" w:rsidRDefault="0036655E" w:rsidP="0036655E">
      <w:pPr>
        <w:rPr>
          <w:b/>
          <w:color w:val="auto"/>
        </w:rPr>
      </w:pPr>
      <w:r w:rsidRPr="005B0182">
        <w:rPr>
          <w:b/>
          <w:color w:val="auto"/>
        </w:rPr>
        <w:t>8.</w:t>
      </w:r>
      <w:r w:rsidRPr="005B0182">
        <w:rPr>
          <w:b/>
          <w:color w:val="auto"/>
        </w:rPr>
        <w:tab/>
        <w:t>a.</w:t>
      </w:r>
      <w:r w:rsidRPr="005B0182">
        <w:rPr>
          <w:b/>
          <w:color w:val="auto"/>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B077B" w:rsidRDefault="007B077B" w:rsidP="0036655E">
      <w:pPr>
        <w:rPr>
          <w:b/>
          <w:color w:val="auto"/>
        </w:rPr>
      </w:pPr>
    </w:p>
    <w:p w:rsidR="007B077B" w:rsidRDefault="007B077B" w:rsidP="007B077B">
      <w:pPr>
        <w:tabs>
          <w:tab w:val="left" w:pos="547"/>
          <w:tab w:val="left" w:pos="1080"/>
          <w:tab w:val="left" w:pos="1627"/>
          <w:tab w:val="left" w:pos="2160"/>
          <w:tab w:val="left" w:pos="2880"/>
        </w:tabs>
        <w:rPr>
          <w:color w:val="auto"/>
        </w:rPr>
      </w:pPr>
      <w:r>
        <w:rPr>
          <w:b/>
          <w:color w:val="FF0000"/>
          <w:sz w:val="22"/>
          <w:szCs w:val="22"/>
        </w:rPr>
        <w:lastRenderedPageBreak/>
        <w:tab/>
      </w:r>
      <w:r w:rsidRPr="00A674C5">
        <w:rPr>
          <w:color w:val="auto"/>
        </w:rPr>
        <w:t xml:space="preserve">The </w:t>
      </w:r>
      <w:r w:rsidR="000F27FD" w:rsidRPr="00A674C5">
        <w:rPr>
          <w:color w:val="auto"/>
        </w:rPr>
        <w:t xml:space="preserve">60-day </w:t>
      </w:r>
      <w:r w:rsidRPr="00A674C5">
        <w:rPr>
          <w:color w:val="auto"/>
        </w:rPr>
        <w:t xml:space="preserve">notice of Proposed </w:t>
      </w:r>
      <w:r w:rsidR="00DA49BA">
        <w:rPr>
          <w:color w:val="auto"/>
        </w:rPr>
        <w:t xml:space="preserve">Agency </w:t>
      </w:r>
      <w:r w:rsidRPr="00A674C5">
        <w:rPr>
          <w:color w:val="auto"/>
        </w:rPr>
        <w:t xml:space="preserve">Information Collection Activity was published in the Federal Register on </w:t>
      </w:r>
      <w:r w:rsidR="000F27FD" w:rsidRPr="00A674C5">
        <w:rPr>
          <w:color w:val="auto"/>
        </w:rPr>
        <w:t>May 6, 2019</w:t>
      </w:r>
      <w:r w:rsidRPr="00A674C5">
        <w:rPr>
          <w:color w:val="auto"/>
        </w:rPr>
        <w:t xml:space="preserve"> (</w:t>
      </w:r>
      <w:r w:rsidR="000F27FD" w:rsidRPr="00A674C5">
        <w:rPr>
          <w:color w:val="auto"/>
        </w:rPr>
        <w:t>84 FR 19830-19831</w:t>
      </w:r>
      <w:r w:rsidRPr="00A674C5">
        <w:rPr>
          <w:color w:val="auto"/>
        </w:rPr>
        <w:t>).  We received no comments in response to th</w:t>
      </w:r>
      <w:r w:rsidR="000F27FD" w:rsidRPr="00A674C5">
        <w:rPr>
          <w:color w:val="auto"/>
        </w:rPr>
        <w:t xml:space="preserve">is </w:t>
      </w:r>
      <w:r w:rsidRPr="00A674C5">
        <w:rPr>
          <w:color w:val="auto"/>
        </w:rPr>
        <w:t>notice.</w:t>
      </w:r>
    </w:p>
    <w:p w:rsidR="00DA49BA" w:rsidRPr="00A674C5" w:rsidRDefault="00DA49BA" w:rsidP="007B077B">
      <w:pPr>
        <w:tabs>
          <w:tab w:val="left" w:pos="547"/>
          <w:tab w:val="left" w:pos="1080"/>
          <w:tab w:val="left" w:pos="1627"/>
          <w:tab w:val="left" w:pos="2160"/>
          <w:tab w:val="left" w:pos="2880"/>
        </w:tabs>
        <w:rPr>
          <w:color w:val="auto"/>
        </w:rPr>
      </w:pPr>
    </w:p>
    <w:p w:rsidR="000F27FD" w:rsidRPr="00A674C5" w:rsidRDefault="000F27FD" w:rsidP="007B077B">
      <w:pPr>
        <w:tabs>
          <w:tab w:val="left" w:pos="547"/>
          <w:tab w:val="left" w:pos="1080"/>
          <w:tab w:val="left" w:pos="1627"/>
          <w:tab w:val="left" w:pos="2160"/>
          <w:tab w:val="left" w:pos="2880"/>
        </w:tabs>
        <w:rPr>
          <w:color w:val="auto"/>
        </w:rPr>
      </w:pPr>
      <w:r w:rsidRPr="00A674C5">
        <w:rPr>
          <w:color w:val="auto"/>
        </w:rPr>
        <w:t xml:space="preserve">The 30-day </w:t>
      </w:r>
      <w:r w:rsidR="00A674C5" w:rsidRPr="00A674C5">
        <w:rPr>
          <w:color w:val="auto"/>
        </w:rPr>
        <w:t xml:space="preserve">notice of Agency Information Collection Activity under </w:t>
      </w:r>
      <w:r w:rsidR="00DA49BA">
        <w:rPr>
          <w:color w:val="auto"/>
        </w:rPr>
        <w:t>O</w:t>
      </w:r>
      <w:r w:rsidR="00A674C5" w:rsidRPr="00A674C5">
        <w:rPr>
          <w:color w:val="auto"/>
        </w:rPr>
        <w:t>MB Review was published in the Federal Register on July 18, 2019 (84 FR 34476).  We have received no comments to date in response to this notice.</w:t>
      </w:r>
    </w:p>
    <w:p w:rsidR="007B077B" w:rsidRPr="00674545" w:rsidRDefault="007B077B" w:rsidP="007B077B">
      <w:pPr>
        <w:tabs>
          <w:tab w:val="left" w:pos="547"/>
          <w:tab w:val="left" w:pos="1080"/>
          <w:tab w:val="left" w:pos="1627"/>
          <w:tab w:val="left" w:pos="2160"/>
          <w:tab w:val="left" w:pos="2880"/>
        </w:tabs>
        <w:rPr>
          <w:color w:val="auto"/>
        </w:rPr>
      </w:pPr>
    </w:p>
    <w:p w:rsidR="007B077B" w:rsidRDefault="007B077B" w:rsidP="00AA7A78">
      <w:pPr>
        <w:tabs>
          <w:tab w:val="left" w:pos="540"/>
          <w:tab w:val="left" w:pos="1080"/>
          <w:tab w:val="left" w:pos="1620"/>
        </w:tabs>
        <w:ind w:right="-108"/>
        <w:rPr>
          <w:color w:val="auto"/>
        </w:rPr>
      </w:pPr>
    </w:p>
    <w:p w:rsidR="0036655E" w:rsidRPr="005B0182" w:rsidRDefault="0036655E" w:rsidP="00AA7A78">
      <w:pPr>
        <w:tabs>
          <w:tab w:val="left" w:pos="540"/>
          <w:tab w:val="left" w:pos="1080"/>
          <w:tab w:val="left" w:pos="1620"/>
        </w:tabs>
        <w:ind w:right="-108"/>
        <w:rPr>
          <w:b/>
          <w:color w:val="auto"/>
        </w:rPr>
      </w:pPr>
      <w:r w:rsidRPr="005B0182">
        <w:rPr>
          <w:color w:val="auto"/>
        </w:rPr>
        <w:tab/>
      </w:r>
      <w:r w:rsidRPr="005B0182">
        <w:rPr>
          <w:b/>
          <w:color w:val="auto"/>
        </w:rPr>
        <w:t>b.</w:t>
      </w:r>
      <w:r w:rsidRPr="005B0182">
        <w:rPr>
          <w:b/>
          <w:color w:val="auto"/>
        </w:rPr>
        <w:tab/>
        <w:t xml:space="preserve">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t>
      </w:r>
      <w:r w:rsidR="007E7923">
        <w:rPr>
          <w:b/>
          <w:color w:val="auto"/>
        </w:rPr>
        <w:t>that</w:t>
      </w:r>
      <w:r w:rsidR="005B4AB8">
        <w:rPr>
          <w:b/>
          <w:color w:val="auto"/>
        </w:rPr>
        <w:t xml:space="preserve"> </w:t>
      </w:r>
      <w:r w:rsidRPr="005B0182">
        <w:rPr>
          <w:b/>
          <w:color w:val="auto"/>
        </w:rPr>
        <w:t xml:space="preserve"> preclude consultation every three years with representatives of those from whom information is to be obtained.</w:t>
      </w:r>
    </w:p>
    <w:p w:rsidR="0036655E" w:rsidRPr="005B0182" w:rsidRDefault="0036655E" w:rsidP="0036655E">
      <w:pPr>
        <w:ind w:right="-108"/>
        <w:rPr>
          <w:color w:val="auto"/>
        </w:rPr>
      </w:pPr>
    </w:p>
    <w:p w:rsidR="00AA12A1" w:rsidRPr="005B0182" w:rsidRDefault="0036655E" w:rsidP="00AA7A78">
      <w:pPr>
        <w:tabs>
          <w:tab w:val="left" w:pos="540"/>
        </w:tabs>
        <w:rPr>
          <w:rFonts w:cs="Times New Roman"/>
          <w:color w:val="auto"/>
        </w:rPr>
      </w:pPr>
      <w:r w:rsidRPr="005B0182">
        <w:rPr>
          <w:color w:val="auto"/>
        </w:rPr>
        <w:tab/>
        <w:t>These forms are routinely reviewed to assure that all elements essential for hospital accreditation and credential verification are included.  This assures the safety requirements of VA patients are adequately addressed.</w:t>
      </w:r>
      <w:r w:rsidRPr="005B0182">
        <w:rPr>
          <w:b/>
          <w:color w:val="auto"/>
        </w:rPr>
        <w:t xml:space="preserve">  </w:t>
      </w:r>
      <w:r w:rsidRPr="005B0182">
        <w:rPr>
          <w:color w:val="auto"/>
        </w:rPr>
        <w:t>Comments of candidates for VA employment about the</w:t>
      </w:r>
      <w:r w:rsidR="008F52AF" w:rsidRPr="005B0182">
        <w:rPr>
          <w:color w:val="auto"/>
        </w:rPr>
        <w:t>se</w:t>
      </w:r>
      <w:r w:rsidRPr="005B0182">
        <w:rPr>
          <w:color w:val="auto"/>
        </w:rPr>
        <w:t xml:space="preserve"> application forms are considered on a continuing basis.  </w:t>
      </w:r>
      <w:r w:rsidR="00AA12A1" w:rsidRPr="005B0182">
        <w:rPr>
          <w:rFonts w:cs="Times New Roman"/>
          <w:color w:val="auto"/>
        </w:rPr>
        <w:t>Outside consultation is conducted with the public through the 60- and 30-day Federal Register notices.</w:t>
      </w:r>
    </w:p>
    <w:p w:rsidR="000F64F1" w:rsidRPr="005B0182" w:rsidRDefault="000F64F1" w:rsidP="00AA7A78">
      <w:pPr>
        <w:tabs>
          <w:tab w:val="left" w:pos="540"/>
        </w:tabs>
        <w:ind w:right="-108"/>
        <w:rPr>
          <w:b/>
          <w:color w:val="auto"/>
        </w:rPr>
      </w:pPr>
    </w:p>
    <w:p w:rsidR="0036655E" w:rsidRPr="005B0182" w:rsidRDefault="0036655E" w:rsidP="00AA7A78">
      <w:pPr>
        <w:tabs>
          <w:tab w:val="left" w:pos="540"/>
        </w:tabs>
        <w:ind w:right="-108"/>
        <w:rPr>
          <w:color w:val="auto"/>
        </w:rPr>
      </w:pPr>
      <w:r w:rsidRPr="005B0182">
        <w:rPr>
          <w:b/>
          <w:color w:val="auto"/>
        </w:rPr>
        <w:t>9</w:t>
      </w:r>
      <w:r w:rsidRPr="005B0182">
        <w:rPr>
          <w:color w:val="auto"/>
        </w:rPr>
        <w:t>.</w:t>
      </w:r>
      <w:r w:rsidRPr="005B0182">
        <w:rPr>
          <w:color w:val="auto"/>
        </w:rPr>
        <w:tab/>
      </w:r>
      <w:r w:rsidRPr="005B0182">
        <w:rPr>
          <w:b/>
          <w:color w:val="auto"/>
        </w:rPr>
        <w:t>Explain any decision to provide any payment or gift to respondents, other than remuneration of contractors or grantees.</w:t>
      </w:r>
    </w:p>
    <w:p w:rsidR="0036655E" w:rsidRPr="005B0182" w:rsidRDefault="0036655E" w:rsidP="0036655E">
      <w:pPr>
        <w:ind w:right="-108"/>
        <w:rPr>
          <w:color w:val="auto"/>
        </w:rPr>
      </w:pPr>
    </w:p>
    <w:p w:rsidR="0036655E" w:rsidRPr="005B0182" w:rsidRDefault="0036655E" w:rsidP="0072183E">
      <w:pPr>
        <w:tabs>
          <w:tab w:val="left" w:pos="540"/>
        </w:tabs>
        <w:ind w:right="-108"/>
        <w:outlineLvl w:val="0"/>
        <w:rPr>
          <w:color w:val="auto"/>
        </w:rPr>
      </w:pPr>
      <w:r w:rsidRPr="005B0182">
        <w:rPr>
          <w:color w:val="auto"/>
        </w:rPr>
        <w:tab/>
        <w:t>No payment or gift is provided to respondents.</w:t>
      </w:r>
    </w:p>
    <w:p w:rsidR="0036655E" w:rsidRPr="005B0182" w:rsidRDefault="0036655E" w:rsidP="0036655E">
      <w:pPr>
        <w:ind w:right="-108"/>
        <w:rPr>
          <w:color w:val="auto"/>
        </w:rPr>
      </w:pPr>
    </w:p>
    <w:p w:rsidR="0036655E" w:rsidRPr="005B0182" w:rsidRDefault="0036655E" w:rsidP="00AA7A78">
      <w:pPr>
        <w:tabs>
          <w:tab w:val="left" w:pos="540"/>
        </w:tabs>
        <w:ind w:right="-108"/>
        <w:rPr>
          <w:color w:val="auto"/>
        </w:rPr>
      </w:pPr>
      <w:r w:rsidRPr="005B0182">
        <w:rPr>
          <w:b/>
          <w:color w:val="auto"/>
        </w:rPr>
        <w:t>10.</w:t>
      </w:r>
      <w:r w:rsidRPr="005B0182">
        <w:rPr>
          <w:b/>
          <w:color w:val="auto"/>
        </w:rPr>
        <w:tab/>
        <w:t xml:space="preserve">Describe any assurance of </w:t>
      </w:r>
      <w:r w:rsidR="00F11E09" w:rsidRPr="005B0182">
        <w:rPr>
          <w:b/>
          <w:color w:val="auto"/>
        </w:rPr>
        <w:t>privac</w:t>
      </w:r>
      <w:r w:rsidRPr="005B0182">
        <w:rPr>
          <w:b/>
          <w:color w:val="auto"/>
        </w:rPr>
        <w:t>y</w:t>
      </w:r>
      <w:r w:rsidR="00F11E09" w:rsidRPr="005B0182">
        <w:rPr>
          <w:b/>
          <w:color w:val="auto"/>
        </w:rPr>
        <w:t>, to the extent permitted by law,</w:t>
      </w:r>
      <w:r w:rsidR="004C5ECC" w:rsidRPr="005B0182">
        <w:rPr>
          <w:b/>
          <w:color w:val="auto"/>
        </w:rPr>
        <w:t xml:space="preserve"> </w:t>
      </w:r>
      <w:r w:rsidRPr="005B0182">
        <w:rPr>
          <w:b/>
          <w:color w:val="auto"/>
        </w:rPr>
        <w:t>provided to respondents and the basis for the assurance in statue, regulation, or agency policy.</w:t>
      </w:r>
    </w:p>
    <w:p w:rsidR="0036655E" w:rsidRPr="005B0182" w:rsidRDefault="0036655E" w:rsidP="0036655E">
      <w:pPr>
        <w:ind w:right="-108"/>
        <w:rPr>
          <w:color w:val="auto"/>
        </w:rPr>
      </w:pPr>
    </w:p>
    <w:p w:rsidR="0036655E" w:rsidRPr="005B0182" w:rsidRDefault="0036655E" w:rsidP="00AA7A78">
      <w:pPr>
        <w:widowControl w:val="0"/>
        <w:tabs>
          <w:tab w:val="left" w:pos="540"/>
        </w:tabs>
        <w:rPr>
          <w:snapToGrid w:val="0"/>
          <w:color w:val="auto"/>
        </w:rPr>
      </w:pPr>
      <w:r w:rsidRPr="005B0182">
        <w:rPr>
          <w:color w:val="auto"/>
        </w:rPr>
        <w:tab/>
        <w:t>The Privacy Act Notice on these forms indicates that information is requested under Title 38</w:t>
      </w:r>
      <w:r w:rsidR="00FF23CE" w:rsidRPr="005B0182">
        <w:rPr>
          <w:color w:val="auto"/>
        </w:rPr>
        <w:t>,</w:t>
      </w:r>
      <w:r w:rsidRPr="005B0182">
        <w:rPr>
          <w:color w:val="auto"/>
        </w:rPr>
        <w:t xml:space="preserve"> </w:t>
      </w:r>
      <w:r w:rsidR="004C7B2F" w:rsidRPr="005B0182">
        <w:rPr>
          <w:color w:val="auto"/>
        </w:rPr>
        <w:t>(U.S.C.)</w:t>
      </w:r>
      <w:r w:rsidRPr="005B0182">
        <w:rPr>
          <w:color w:val="auto"/>
        </w:rPr>
        <w:t>.  Information provided may be released by the Agency under certain circumstances described in the Notice.  Records are maintained in the system identified as "Applicants for Employment under Title 38, U</w:t>
      </w:r>
      <w:r w:rsidR="00A45400" w:rsidRPr="005B0182">
        <w:rPr>
          <w:color w:val="auto"/>
        </w:rPr>
        <w:t>.</w:t>
      </w:r>
      <w:r w:rsidRPr="005B0182">
        <w:rPr>
          <w:color w:val="auto"/>
        </w:rPr>
        <w:t>S</w:t>
      </w:r>
      <w:r w:rsidR="00A45400" w:rsidRPr="005B0182">
        <w:rPr>
          <w:color w:val="auto"/>
        </w:rPr>
        <w:t>.</w:t>
      </w:r>
      <w:r w:rsidRPr="005B0182">
        <w:rPr>
          <w:color w:val="auto"/>
        </w:rPr>
        <w:t>C</w:t>
      </w:r>
      <w:r w:rsidR="00A45400" w:rsidRPr="005B0182">
        <w:rPr>
          <w:color w:val="auto"/>
        </w:rPr>
        <w:t>.</w:t>
      </w:r>
      <w:r w:rsidRPr="005B0182">
        <w:rPr>
          <w:color w:val="auto"/>
        </w:rPr>
        <w:t>-VA" (02VA135),</w:t>
      </w:r>
      <w:r w:rsidRPr="005B0182">
        <w:rPr>
          <w:snapToGrid w:val="0"/>
          <w:color w:val="auto"/>
        </w:rPr>
        <w:t xml:space="preserve"> in the </w:t>
      </w:r>
      <w:r w:rsidR="00ED2E05" w:rsidRPr="005B0182">
        <w:rPr>
          <w:snapToGrid w:val="0"/>
          <w:color w:val="auto"/>
        </w:rPr>
        <w:t>2003</w:t>
      </w:r>
      <w:r w:rsidRPr="005B0182">
        <w:rPr>
          <w:snapToGrid w:val="0"/>
          <w:color w:val="auto"/>
        </w:rPr>
        <w:t xml:space="preserve"> Compilation of Privacy Act Issuances via online GPO access at </w:t>
      </w:r>
      <w:hyperlink r:id="rId9" w:history="1">
        <w:r w:rsidRPr="005B0182">
          <w:rPr>
            <w:rStyle w:val="Hyperlink"/>
            <w:rFonts w:ascii="Times New (W1)" w:hAnsi="Times New (W1)" w:cs="Times New (W1)"/>
            <w:color w:val="auto"/>
          </w:rPr>
          <w:t>http://www.access.gpo.gov/su_docs/aces/</w:t>
        </w:r>
        <w:r w:rsidR="00ED2E05" w:rsidRPr="005B0182">
          <w:rPr>
            <w:rStyle w:val="Hyperlink"/>
            <w:rFonts w:ascii="Times New (W1)" w:hAnsi="Times New (W1)" w:cs="Times New (W1)"/>
            <w:color w:val="auto"/>
          </w:rPr>
          <w:t>2003</w:t>
        </w:r>
        <w:r w:rsidRPr="005B0182">
          <w:rPr>
            <w:rStyle w:val="Hyperlink"/>
            <w:rFonts w:ascii="Times New (W1)" w:hAnsi="Times New (W1)" w:cs="Times New (W1)"/>
            <w:color w:val="auto"/>
          </w:rPr>
          <w:t>_pa.html</w:t>
        </w:r>
      </w:hyperlink>
      <w:r w:rsidRPr="005B0182">
        <w:rPr>
          <w:snapToGrid w:val="0"/>
          <w:color w:val="auto"/>
          <w:u w:val="single"/>
        </w:rPr>
        <w:t>.</w:t>
      </w:r>
    </w:p>
    <w:p w:rsidR="0036655E" w:rsidRPr="005B0182" w:rsidRDefault="0036655E" w:rsidP="0036655E">
      <w:pPr>
        <w:ind w:right="-108"/>
        <w:rPr>
          <w:color w:val="auto"/>
        </w:rPr>
      </w:pPr>
    </w:p>
    <w:p w:rsidR="0036655E" w:rsidRPr="005B0182" w:rsidRDefault="0036655E" w:rsidP="00AA7A78">
      <w:pPr>
        <w:pStyle w:val="BodyText3"/>
        <w:ind w:right="-108"/>
        <w:rPr>
          <w:color w:val="auto"/>
        </w:rPr>
      </w:pPr>
      <w:r w:rsidRPr="005B0182">
        <w:rPr>
          <w:color w:val="auto"/>
        </w:rPr>
        <w:t>11.</w:t>
      </w:r>
      <w:r w:rsidRPr="005B0182">
        <w:rPr>
          <w:color w:val="auto"/>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6655E" w:rsidRPr="005B0182" w:rsidRDefault="0036655E" w:rsidP="0036655E">
      <w:pPr>
        <w:pStyle w:val="BodyText3"/>
        <w:tabs>
          <w:tab w:val="clear" w:pos="540"/>
          <w:tab w:val="left" w:pos="720"/>
        </w:tabs>
        <w:ind w:right="-108"/>
        <w:rPr>
          <w:color w:val="auto"/>
        </w:rPr>
      </w:pPr>
    </w:p>
    <w:p w:rsidR="0036655E" w:rsidRPr="005B0182" w:rsidRDefault="0036655E" w:rsidP="0072183E">
      <w:pPr>
        <w:tabs>
          <w:tab w:val="left" w:pos="540"/>
        </w:tabs>
        <w:ind w:right="-108"/>
        <w:outlineLvl w:val="0"/>
        <w:rPr>
          <w:color w:val="auto"/>
        </w:rPr>
      </w:pPr>
      <w:r w:rsidRPr="005B0182">
        <w:rPr>
          <w:color w:val="auto"/>
        </w:rPr>
        <w:tab/>
        <w:t>There are no questions of a sensitive nature.</w:t>
      </w:r>
    </w:p>
    <w:p w:rsidR="0036655E" w:rsidRPr="005B0182" w:rsidRDefault="0036655E" w:rsidP="0036655E">
      <w:pPr>
        <w:ind w:right="-108"/>
        <w:rPr>
          <w:color w:val="auto"/>
        </w:rPr>
      </w:pPr>
    </w:p>
    <w:p w:rsidR="0036655E" w:rsidRPr="005B0182" w:rsidRDefault="0036655E" w:rsidP="00977805">
      <w:pPr>
        <w:tabs>
          <w:tab w:val="left" w:pos="540"/>
        </w:tabs>
        <w:ind w:right="-108"/>
        <w:rPr>
          <w:b/>
          <w:color w:val="auto"/>
        </w:rPr>
      </w:pPr>
      <w:r w:rsidRPr="005B0182">
        <w:rPr>
          <w:b/>
          <w:color w:val="auto"/>
        </w:rPr>
        <w:t>12.</w:t>
      </w:r>
      <w:r w:rsidRPr="005B0182">
        <w:rPr>
          <w:b/>
          <w:color w:val="auto"/>
        </w:rPr>
        <w:tab/>
        <w:t>Estimate of the hour burden of the collection of information:</w:t>
      </w:r>
    </w:p>
    <w:p w:rsidR="0036655E" w:rsidRPr="005B0182" w:rsidRDefault="0036655E" w:rsidP="0036655E">
      <w:pPr>
        <w:pStyle w:val="OmniPage3"/>
        <w:tabs>
          <w:tab w:val="clear" w:pos="100"/>
          <w:tab w:val="left" w:pos="720"/>
        </w:tabs>
        <w:ind w:right="-108"/>
        <w:rPr>
          <w:rFonts w:ascii="Times New Roman" w:hAnsi="Times New Roman"/>
          <w:sz w:val="24"/>
        </w:rPr>
      </w:pPr>
    </w:p>
    <w:p w:rsidR="00780578" w:rsidRPr="00510E9D" w:rsidRDefault="0036655E" w:rsidP="00256466">
      <w:pPr>
        <w:tabs>
          <w:tab w:val="left" w:pos="540"/>
          <w:tab w:val="left" w:pos="1080"/>
        </w:tabs>
        <w:ind w:right="-108"/>
        <w:rPr>
          <w:b/>
          <w:color w:val="auto"/>
        </w:rPr>
      </w:pPr>
      <w:r w:rsidRPr="005B0182">
        <w:rPr>
          <w:b/>
          <w:color w:val="auto"/>
        </w:rPr>
        <w:tab/>
        <w:t>a.</w:t>
      </w:r>
      <w:r w:rsidRPr="005B0182">
        <w:rPr>
          <w:b/>
          <w:color w:val="auto"/>
        </w:rPr>
        <w:tab/>
        <w:t xml:space="preserve">Total annual burden hours </w:t>
      </w:r>
      <w:r w:rsidR="00256466" w:rsidRPr="005B0182">
        <w:rPr>
          <w:b/>
          <w:color w:val="auto"/>
        </w:rPr>
        <w:t xml:space="preserve">are estimated at </w:t>
      </w:r>
      <w:r w:rsidR="001821A1">
        <w:rPr>
          <w:b/>
          <w:color w:val="auto"/>
        </w:rPr>
        <w:t>60,5</w:t>
      </w:r>
      <w:r w:rsidR="0065299A">
        <w:rPr>
          <w:b/>
          <w:color w:val="auto"/>
        </w:rPr>
        <w:t>00</w:t>
      </w:r>
      <w:r w:rsidR="00256466" w:rsidRPr="00510E9D">
        <w:rPr>
          <w:b/>
          <w:color w:val="auto"/>
        </w:rPr>
        <w:t xml:space="preserve"> hours.</w:t>
      </w:r>
    </w:p>
    <w:p w:rsidR="00256466" w:rsidRPr="00510E9D" w:rsidRDefault="00256466" w:rsidP="00256466">
      <w:pPr>
        <w:tabs>
          <w:tab w:val="left" w:pos="540"/>
          <w:tab w:val="left" w:pos="1080"/>
        </w:tabs>
        <w:ind w:right="-108"/>
        <w:rPr>
          <w:b/>
          <w:color w:val="auto"/>
        </w:rPr>
      </w:pPr>
    </w:p>
    <w:tbl>
      <w:tblPr>
        <w:tblW w:w="8197" w:type="dxa"/>
        <w:tblInd w:w="1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20"/>
        <w:gridCol w:w="1732"/>
        <w:gridCol w:w="1440"/>
        <w:gridCol w:w="1620"/>
        <w:gridCol w:w="703"/>
        <w:gridCol w:w="1082"/>
      </w:tblGrid>
      <w:tr w:rsidR="00EE034B" w:rsidRPr="00B0296E">
        <w:trPr>
          <w:trHeight w:val="600"/>
        </w:trPr>
        <w:tc>
          <w:tcPr>
            <w:tcW w:w="1620" w:type="dxa"/>
            <w:tcBorders>
              <w:top w:val="single" w:sz="12" w:space="0" w:color="auto"/>
              <w:left w:val="single" w:sz="12" w:space="0" w:color="auto"/>
              <w:bottom w:val="single" w:sz="6" w:space="0" w:color="auto"/>
            </w:tcBorders>
            <w:shd w:val="clear" w:color="auto" w:fill="auto"/>
            <w:noWrap/>
            <w:vAlign w:val="bottom"/>
          </w:tcPr>
          <w:p w:rsidR="00EE034B" w:rsidRPr="00B0296E" w:rsidRDefault="00EE034B" w:rsidP="006B56E6">
            <w:pPr>
              <w:jc w:val="center"/>
              <w:rPr>
                <w:rFonts w:cs="Times New Roman"/>
                <w:b/>
                <w:bCs/>
                <w:color w:val="auto"/>
              </w:rPr>
            </w:pPr>
            <w:r w:rsidRPr="00B0296E">
              <w:rPr>
                <w:rFonts w:cs="Times New Roman"/>
                <w:b/>
                <w:bCs/>
                <w:color w:val="auto"/>
              </w:rPr>
              <w:t>Form</w:t>
            </w:r>
          </w:p>
        </w:tc>
        <w:tc>
          <w:tcPr>
            <w:tcW w:w="1737" w:type="dxa"/>
            <w:tcBorders>
              <w:top w:val="single" w:sz="12" w:space="0" w:color="auto"/>
              <w:bottom w:val="single" w:sz="6" w:space="0" w:color="auto"/>
            </w:tcBorders>
            <w:shd w:val="clear" w:color="auto" w:fill="auto"/>
            <w:vAlign w:val="bottom"/>
          </w:tcPr>
          <w:p w:rsidR="00EE034B" w:rsidRPr="00B0296E" w:rsidRDefault="001D3DCD" w:rsidP="006B56E6">
            <w:pPr>
              <w:jc w:val="center"/>
              <w:rPr>
                <w:rFonts w:cs="Times New Roman"/>
                <w:b/>
                <w:bCs/>
                <w:color w:val="auto"/>
              </w:rPr>
            </w:pPr>
            <w:r>
              <w:rPr>
                <w:rFonts w:cs="Times New Roman"/>
                <w:b/>
                <w:bCs/>
                <w:color w:val="auto"/>
              </w:rPr>
              <w:t xml:space="preserve">Total </w:t>
            </w:r>
            <w:r w:rsidR="00EE034B" w:rsidRPr="00B0296E">
              <w:rPr>
                <w:rFonts w:cs="Times New Roman"/>
                <w:b/>
                <w:bCs/>
                <w:color w:val="auto"/>
              </w:rPr>
              <w:t>Respondents</w:t>
            </w:r>
          </w:p>
        </w:tc>
        <w:tc>
          <w:tcPr>
            <w:tcW w:w="1440" w:type="dxa"/>
            <w:tcBorders>
              <w:top w:val="single" w:sz="12" w:space="0" w:color="auto"/>
              <w:bottom w:val="single" w:sz="6" w:space="0" w:color="auto"/>
            </w:tcBorders>
            <w:shd w:val="clear" w:color="auto" w:fill="auto"/>
            <w:noWrap/>
            <w:vAlign w:val="bottom"/>
          </w:tcPr>
          <w:p w:rsidR="00EE034B" w:rsidRPr="00B0296E" w:rsidRDefault="00EE034B" w:rsidP="006B56E6">
            <w:pPr>
              <w:jc w:val="center"/>
              <w:rPr>
                <w:rFonts w:cs="Times New Roman"/>
                <w:b/>
                <w:bCs/>
                <w:color w:val="auto"/>
              </w:rPr>
            </w:pPr>
            <w:r w:rsidRPr="00B0296E">
              <w:rPr>
                <w:rFonts w:cs="Times New Roman"/>
                <w:b/>
                <w:bCs/>
                <w:color w:val="auto"/>
              </w:rPr>
              <w:t>Frequency</w:t>
            </w:r>
          </w:p>
        </w:tc>
        <w:tc>
          <w:tcPr>
            <w:tcW w:w="1620" w:type="dxa"/>
            <w:tcBorders>
              <w:top w:val="single" w:sz="12" w:space="0" w:color="auto"/>
              <w:bottom w:val="single" w:sz="6" w:space="0" w:color="auto"/>
            </w:tcBorders>
            <w:shd w:val="clear" w:color="auto" w:fill="auto"/>
            <w:vAlign w:val="bottom"/>
          </w:tcPr>
          <w:p w:rsidR="00EE034B" w:rsidRPr="00B0296E" w:rsidRDefault="00EE034B" w:rsidP="006B56E6">
            <w:pPr>
              <w:jc w:val="center"/>
              <w:rPr>
                <w:rFonts w:cs="Times New Roman"/>
                <w:b/>
                <w:bCs/>
                <w:color w:val="auto"/>
              </w:rPr>
            </w:pPr>
            <w:r w:rsidRPr="00B0296E">
              <w:rPr>
                <w:rFonts w:cs="Times New Roman"/>
                <w:b/>
                <w:bCs/>
                <w:color w:val="auto"/>
              </w:rPr>
              <w:t xml:space="preserve">Annual </w:t>
            </w:r>
            <w:r w:rsidR="00932638">
              <w:rPr>
                <w:rFonts w:cs="Times New Roman"/>
                <w:b/>
                <w:bCs/>
                <w:color w:val="auto"/>
              </w:rPr>
              <w:t xml:space="preserve"># </w:t>
            </w:r>
            <w:r w:rsidRPr="00B0296E">
              <w:rPr>
                <w:rFonts w:cs="Times New Roman"/>
                <w:b/>
                <w:bCs/>
                <w:color w:val="auto"/>
              </w:rPr>
              <w:t>Responses</w:t>
            </w:r>
          </w:p>
        </w:tc>
        <w:tc>
          <w:tcPr>
            <w:tcW w:w="696" w:type="dxa"/>
            <w:tcBorders>
              <w:top w:val="single" w:sz="12" w:space="0" w:color="auto"/>
              <w:bottom w:val="single" w:sz="6" w:space="0" w:color="auto"/>
            </w:tcBorders>
            <w:shd w:val="clear" w:color="auto" w:fill="auto"/>
            <w:vAlign w:val="bottom"/>
          </w:tcPr>
          <w:p w:rsidR="00EE034B" w:rsidRPr="00B0296E" w:rsidRDefault="00EE034B" w:rsidP="006B56E6">
            <w:pPr>
              <w:jc w:val="center"/>
              <w:rPr>
                <w:rFonts w:cs="Times New Roman"/>
                <w:b/>
                <w:bCs/>
                <w:color w:val="auto"/>
              </w:rPr>
            </w:pPr>
            <w:r w:rsidRPr="00B0296E">
              <w:rPr>
                <w:rFonts w:cs="Times New Roman"/>
                <w:b/>
                <w:bCs/>
                <w:color w:val="auto"/>
              </w:rPr>
              <w:t>Min.</w:t>
            </w:r>
          </w:p>
        </w:tc>
        <w:tc>
          <w:tcPr>
            <w:tcW w:w="1084" w:type="dxa"/>
            <w:tcBorders>
              <w:top w:val="single" w:sz="12" w:space="0" w:color="auto"/>
              <w:bottom w:val="single" w:sz="6" w:space="0" w:color="auto"/>
              <w:right w:val="single" w:sz="12" w:space="0" w:color="auto"/>
            </w:tcBorders>
            <w:shd w:val="clear" w:color="auto" w:fill="auto"/>
            <w:vAlign w:val="bottom"/>
          </w:tcPr>
          <w:p w:rsidR="00EE034B" w:rsidRPr="00B0296E" w:rsidRDefault="00EE034B" w:rsidP="006B56E6">
            <w:pPr>
              <w:jc w:val="center"/>
              <w:rPr>
                <w:rFonts w:cs="Times New Roman"/>
                <w:b/>
                <w:bCs/>
                <w:color w:val="auto"/>
              </w:rPr>
            </w:pPr>
            <w:r w:rsidRPr="00B0296E">
              <w:rPr>
                <w:rFonts w:cs="Times New Roman"/>
                <w:b/>
                <w:bCs/>
                <w:color w:val="auto"/>
              </w:rPr>
              <w:t>Annual Burden Hours</w:t>
            </w:r>
          </w:p>
        </w:tc>
      </w:tr>
      <w:tr w:rsidR="00EE034B" w:rsidRPr="00B0296E">
        <w:trPr>
          <w:trHeight w:val="330"/>
        </w:trPr>
        <w:tc>
          <w:tcPr>
            <w:tcW w:w="1620" w:type="dxa"/>
            <w:tcBorders>
              <w:top w:val="single" w:sz="6" w:space="0" w:color="auto"/>
              <w:left w:val="single" w:sz="12" w:space="0" w:color="auto"/>
              <w:bottom w:val="single" w:sz="6" w:space="0" w:color="auto"/>
            </w:tcBorders>
            <w:shd w:val="clear" w:color="auto" w:fill="auto"/>
            <w:noWrap/>
            <w:vAlign w:val="bottom"/>
          </w:tcPr>
          <w:p w:rsidR="00EE034B" w:rsidRPr="00B0296E" w:rsidRDefault="00EE034B" w:rsidP="007A278B">
            <w:pPr>
              <w:jc w:val="center"/>
              <w:rPr>
                <w:rFonts w:cs="Times New Roman"/>
                <w:bCs/>
                <w:color w:val="auto"/>
              </w:rPr>
            </w:pPr>
            <w:r w:rsidRPr="00B0296E">
              <w:rPr>
                <w:rFonts w:cs="Times New Roman"/>
                <w:bCs/>
                <w:color w:val="auto"/>
              </w:rPr>
              <w:t>10-2850</w:t>
            </w:r>
            <w:r w:rsidR="0065299A" w:rsidRPr="00B0296E">
              <w:rPr>
                <w:rFonts w:cs="Times New Roman"/>
                <w:bCs/>
                <w:color w:val="auto"/>
              </w:rPr>
              <w:t>D</w:t>
            </w:r>
          </w:p>
        </w:tc>
        <w:tc>
          <w:tcPr>
            <w:tcW w:w="1737" w:type="dxa"/>
            <w:tcBorders>
              <w:top w:val="single" w:sz="6" w:space="0" w:color="auto"/>
              <w:bottom w:val="single" w:sz="6" w:space="0" w:color="auto"/>
            </w:tcBorders>
            <w:shd w:val="clear" w:color="auto" w:fill="auto"/>
            <w:vAlign w:val="bottom"/>
          </w:tcPr>
          <w:p w:rsidR="00EE034B" w:rsidRPr="00B0296E" w:rsidRDefault="00246539" w:rsidP="007E0ECB">
            <w:pPr>
              <w:jc w:val="center"/>
              <w:rPr>
                <w:rFonts w:cs="Times New Roman"/>
                <w:bCs/>
                <w:color w:val="auto"/>
              </w:rPr>
            </w:pPr>
            <w:r w:rsidRPr="00B0296E">
              <w:rPr>
                <w:rFonts w:cs="Times New Roman"/>
                <w:bCs/>
                <w:color w:val="auto"/>
              </w:rPr>
              <w:t>1</w:t>
            </w:r>
            <w:r w:rsidR="00C261B8" w:rsidRPr="00B0296E">
              <w:rPr>
                <w:rFonts w:cs="Times New Roman"/>
                <w:bCs/>
                <w:color w:val="auto"/>
              </w:rPr>
              <w:t>2</w:t>
            </w:r>
            <w:r w:rsidR="001D3DCD">
              <w:rPr>
                <w:rFonts w:cs="Times New Roman"/>
                <w:bCs/>
                <w:color w:val="auto"/>
              </w:rPr>
              <w:t>1,000</w:t>
            </w:r>
          </w:p>
        </w:tc>
        <w:tc>
          <w:tcPr>
            <w:tcW w:w="1440" w:type="dxa"/>
            <w:tcBorders>
              <w:top w:val="single" w:sz="6" w:space="0" w:color="auto"/>
              <w:bottom w:val="single" w:sz="6" w:space="0" w:color="auto"/>
            </w:tcBorders>
            <w:shd w:val="clear" w:color="auto" w:fill="auto"/>
            <w:vAlign w:val="bottom"/>
          </w:tcPr>
          <w:p w:rsidR="00EE034B" w:rsidRPr="00B0296E" w:rsidRDefault="00EE034B" w:rsidP="007A278B">
            <w:pPr>
              <w:jc w:val="center"/>
              <w:rPr>
                <w:rFonts w:cs="Times New Roman"/>
                <w:bCs/>
                <w:color w:val="auto"/>
              </w:rPr>
            </w:pPr>
            <w:r w:rsidRPr="00B0296E">
              <w:rPr>
                <w:rFonts w:cs="Times New Roman"/>
                <w:bCs/>
                <w:color w:val="auto"/>
              </w:rPr>
              <w:t>1</w:t>
            </w:r>
          </w:p>
        </w:tc>
        <w:tc>
          <w:tcPr>
            <w:tcW w:w="1620" w:type="dxa"/>
            <w:tcBorders>
              <w:top w:val="single" w:sz="6" w:space="0" w:color="auto"/>
              <w:bottom w:val="single" w:sz="6" w:space="0" w:color="auto"/>
            </w:tcBorders>
            <w:shd w:val="clear" w:color="auto" w:fill="auto"/>
            <w:noWrap/>
            <w:vAlign w:val="bottom"/>
          </w:tcPr>
          <w:p w:rsidR="00EE034B" w:rsidRPr="00B0296E" w:rsidRDefault="003B14B6" w:rsidP="007E0ECB">
            <w:pPr>
              <w:jc w:val="center"/>
              <w:rPr>
                <w:rFonts w:cs="Times New Roman"/>
                <w:bCs/>
                <w:color w:val="auto"/>
              </w:rPr>
            </w:pPr>
            <w:r w:rsidRPr="00B0296E">
              <w:rPr>
                <w:rFonts w:cs="Times New Roman"/>
                <w:bCs/>
                <w:color w:val="auto"/>
              </w:rPr>
              <w:t xml:space="preserve"> </w:t>
            </w:r>
            <w:r w:rsidR="00C036FD">
              <w:rPr>
                <w:rFonts w:cs="Times New Roman"/>
                <w:bCs/>
                <w:color w:val="auto"/>
              </w:rPr>
              <w:t>121</w:t>
            </w:r>
            <w:r w:rsidR="0065299A" w:rsidRPr="00B0296E">
              <w:rPr>
                <w:rFonts w:cs="Times New Roman"/>
                <w:bCs/>
                <w:color w:val="auto"/>
              </w:rPr>
              <w:t>,000</w:t>
            </w:r>
          </w:p>
        </w:tc>
        <w:tc>
          <w:tcPr>
            <w:tcW w:w="696" w:type="dxa"/>
            <w:tcBorders>
              <w:top w:val="single" w:sz="6" w:space="0" w:color="auto"/>
              <w:bottom w:val="single" w:sz="6" w:space="0" w:color="auto"/>
            </w:tcBorders>
            <w:shd w:val="clear" w:color="auto" w:fill="auto"/>
            <w:vAlign w:val="bottom"/>
          </w:tcPr>
          <w:p w:rsidR="00EE034B" w:rsidRPr="00B0296E" w:rsidRDefault="00EE034B" w:rsidP="007A278B">
            <w:pPr>
              <w:jc w:val="center"/>
              <w:rPr>
                <w:rFonts w:cs="Times New Roman"/>
                <w:bCs/>
                <w:color w:val="auto"/>
              </w:rPr>
            </w:pPr>
            <w:r w:rsidRPr="00B0296E">
              <w:rPr>
                <w:rFonts w:cs="Times New Roman"/>
                <w:bCs/>
                <w:color w:val="auto"/>
              </w:rPr>
              <w:t>30</w:t>
            </w:r>
          </w:p>
        </w:tc>
        <w:tc>
          <w:tcPr>
            <w:tcW w:w="1084" w:type="dxa"/>
            <w:tcBorders>
              <w:top w:val="single" w:sz="6" w:space="0" w:color="auto"/>
              <w:bottom w:val="single" w:sz="6" w:space="0" w:color="auto"/>
              <w:right w:val="single" w:sz="12" w:space="0" w:color="auto"/>
            </w:tcBorders>
            <w:shd w:val="clear" w:color="auto" w:fill="auto"/>
            <w:vAlign w:val="bottom"/>
          </w:tcPr>
          <w:p w:rsidR="00EE034B" w:rsidRPr="00B0296E" w:rsidRDefault="003B14B6" w:rsidP="007E0ECB">
            <w:pPr>
              <w:jc w:val="center"/>
              <w:rPr>
                <w:rFonts w:cs="Times New Roman"/>
                <w:bCs/>
                <w:color w:val="auto"/>
              </w:rPr>
            </w:pPr>
            <w:r w:rsidRPr="00B0296E">
              <w:rPr>
                <w:rFonts w:cs="Times New Roman"/>
                <w:bCs/>
                <w:color w:val="auto"/>
              </w:rPr>
              <w:t xml:space="preserve"> </w:t>
            </w:r>
            <w:r w:rsidR="002A76D7">
              <w:rPr>
                <w:rFonts w:cs="Times New Roman"/>
                <w:bCs/>
                <w:color w:val="auto"/>
              </w:rPr>
              <w:t>60</w:t>
            </w:r>
            <w:r w:rsidR="0065299A" w:rsidRPr="00B0296E">
              <w:rPr>
                <w:rFonts w:cs="Times New Roman"/>
                <w:bCs/>
                <w:color w:val="auto"/>
              </w:rPr>
              <w:t>,</w:t>
            </w:r>
            <w:r w:rsidR="002A76D7">
              <w:rPr>
                <w:rFonts w:cs="Times New Roman"/>
                <w:bCs/>
                <w:color w:val="auto"/>
              </w:rPr>
              <w:t>5</w:t>
            </w:r>
            <w:r w:rsidR="0065299A" w:rsidRPr="00B0296E">
              <w:rPr>
                <w:rFonts w:cs="Times New Roman"/>
                <w:bCs/>
                <w:color w:val="auto"/>
              </w:rPr>
              <w:t>00</w:t>
            </w:r>
          </w:p>
        </w:tc>
      </w:tr>
    </w:tbl>
    <w:p w:rsidR="00256466" w:rsidRPr="005B0182" w:rsidRDefault="00256466" w:rsidP="00256466">
      <w:pPr>
        <w:tabs>
          <w:tab w:val="left" w:pos="540"/>
          <w:tab w:val="left" w:pos="1080"/>
        </w:tabs>
        <w:ind w:right="-108"/>
        <w:rPr>
          <w:b/>
          <w:color w:val="auto"/>
        </w:rPr>
      </w:pPr>
    </w:p>
    <w:p w:rsidR="0036655E" w:rsidRPr="005B0182" w:rsidRDefault="0036655E" w:rsidP="00977805">
      <w:pPr>
        <w:tabs>
          <w:tab w:val="left" w:pos="540"/>
          <w:tab w:val="left" w:pos="1080"/>
          <w:tab w:val="left" w:pos="1620"/>
        </w:tabs>
        <w:ind w:right="-108"/>
        <w:rPr>
          <w:b/>
          <w:color w:val="auto"/>
        </w:rPr>
      </w:pPr>
      <w:r w:rsidRPr="005B0182">
        <w:rPr>
          <w:b/>
          <w:color w:val="auto"/>
        </w:rPr>
        <w:tab/>
        <w:t>b.</w:t>
      </w:r>
      <w:r w:rsidRPr="005B0182">
        <w:rPr>
          <w:b/>
          <w:color w:val="auto"/>
        </w:rPr>
        <w:tab/>
        <w:t>If this request for approval covers more than one form, provide separate hour burden estimates for each form and aggregate the hour burdens in Item 13 of OMB 83-I.</w:t>
      </w:r>
    </w:p>
    <w:p w:rsidR="007B5B0E" w:rsidRDefault="007B5B0E" w:rsidP="007B5B0E">
      <w:pPr>
        <w:tabs>
          <w:tab w:val="left" w:pos="540"/>
          <w:tab w:val="left" w:pos="1080"/>
          <w:tab w:val="left" w:pos="1620"/>
        </w:tabs>
        <w:ind w:right="-108"/>
        <w:rPr>
          <w:color w:val="auto"/>
        </w:rPr>
      </w:pPr>
    </w:p>
    <w:p w:rsidR="0065299A" w:rsidRDefault="00674545" w:rsidP="007B5B0E">
      <w:pPr>
        <w:tabs>
          <w:tab w:val="left" w:pos="540"/>
          <w:tab w:val="left" w:pos="1080"/>
          <w:tab w:val="left" w:pos="1620"/>
        </w:tabs>
        <w:ind w:right="-108"/>
        <w:rPr>
          <w:color w:val="auto"/>
        </w:rPr>
      </w:pPr>
      <w:r>
        <w:rPr>
          <w:color w:val="auto"/>
        </w:rPr>
        <w:tab/>
      </w:r>
      <w:r w:rsidR="0065299A">
        <w:rPr>
          <w:color w:val="auto"/>
        </w:rPr>
        <w:t>One form only.</w:t>
      </w:r>
    </w:p>
    <w:p w:rsidR="0065299A" w:rsidRPr="005B0182" w:rsidRDefault="0065299A" w:rsidP="007B5B0E">
      <w:pPr>
        <w:tabs>
          <w:tab w:val="left" w:pos="540"/>
          <w:tab w:val="left" w:pos="1080"/>
          <w:tab w:val="left" w:pos="1620"/>
        </w:tabs>
        <w:ind w:right="-108"/>
        <w:rPr>
          <w:color w:val="auto"/>
        </w:rPr>
      </w:pPr>
    </w:p>
    <w:p w:rsidR="0036655E" w:rsidRPr="005B0182" w:rsidRDefault="0036655E" w:rsidP="007B5B0E">
      <w:pPr>
        <w:tabs>
          <w:tab w:val="left" w:pos="540"/>
          <w:tab w:val="left" w:pos="1080"/>
          <w:tab w:val="left" w:pos="1620"/>
        </w:tabs>
        <w:ind w:right="-108"/>
        <w:rPr>
          <w:b/>
          <w:color w:val="auto"/>
        </w:rPr>
      </w:pPr>
      <w:r w:rsidRPr="005B0182">
        <w:rPr>
          <w:b/>
          <w:color w:val="auto"/>
        </w:rPr>
        <w:tab/>
        <w:t>c.</w:t>
      </w:r>
      <w:r w:rsidRPr="005B0182">
        <w:rPr>
          <w:b/>
          <w:color w:val="auto"/>
        </w:rPr>
        <w:tab/>
        <w:t xml:space="preserve">Provide estimates of annual cost to respondents for the hour burdens for collections of information.  The cost of contracting out or paying outside parties for information collection activities should not be included here.  Instead, this cost should be included in Item 14.  </w:t>
      </w:r>
    </w:p>
    <w:p w:rsidR="00BE3013" w:rsidRPr="006B6CB5" w:rsidRDefault="00BE3013" w:rsidP="00BE3013">
      <w:pPr>
        <w:ind w:right="684"/>
        <w:rPr>
          <w:color w:val="auto"/>
        </w:rPr>
      </w:pPr>
    </w:p>
    <w:p w:rsidR="00EC5A6D" w:rsidRPr="0058644A" w:rsidRDefault="00EC5A6D" w:rsidP="00EC5A6D">
      <w:pPr>
        <w:ind w:right="684"/>
        <w:rPr>
          <w:color w:val="FF0000"/>
          <w:u w:val="single"/>
        </w:rPr>
      </w:pPr>
      <w:bookmarkStart w:id="3" w:name="_Hlk8118801"/>
      <w:r w:rsidRPr="006B6CB5">
        <w:rPr>
          <w:color w:val="auto"/>
        </w:rPr>
        <w:t xml:space="preserve">VHA uses general wage data to estimate the respondents’ costs associated with completing the information collection.  </w:t>
      </w:r>
      <w:r w:rsidRPr="006B6CB5">
        <w:rPr>
          <w:color w:val="auto"/>
          <w:szCs w:val="20"/>
        </w:rPr>
        <w:t>In accordance with the Bureau of Labor Statistics (BLS) May 2018 Occupational Wage Code Median Hourly,</w:t>
      </w:r>
      <w:r w:rsidRPr="006B6CB5">
        <w:rPr>
          <w:color w:val="auto"/>
        </w:rPr>
        <w:t xml:space="preserve"> the mean hourly wage is $24.98 based on the BLS wage code – “00-0000 All Occupations.”  This information was taken from the following website: </w:t>
      </w:r>
      <w:hyperlink r:id="rId10" w:history="1">
        <w:r w:rsidRPr="00195350">
          <w:rPr>
            <w:rStyle w:val="Hyperlink"/>
          </w:rPr>
          <w:t>https://www.bls.gov/oes/2018/may/oes_nat.htm</w:t>
        </w:r>
      </w:hyperlink>
      <w:r w:rsidRPr="0058644A">
        <w:rPr>
          <w:color w:val="FF0000"/>
        </w:rPr>
        <w:t>.</w:t>
      </w:r>
    </w:p>
    <w:p w:rsidR="00EC5A6D" w:rsidRPr="006B6CB5" w:rsidRDefault="00EC5A6D" w:rsidP="00EC5A6D">
      <w:pPr>
        <w:ind w:left="720" w:right="54"/>
        <w:rPr>
          <w:color w:val="auto"/>
        </w:rPr>
      </w:pPr>
    </w:p>
    <w:p w:rsidR="00EC5A6D" w:rsidRPr="006B6CB5" w:rsidRDefault="00EC5A6D" w:rsidP="00EC5A6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auto"/>
        </w:rPr>
      </w:pPr>
      <w:r w:rsidRPr="006B6CB5">
        <w:rPr>
          <w:color w:val="auto"/>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w:t>
      </w:r>
    </w:p>
    <w:p w:rsidR="00EC5A6D" w:rsidRPr="006B6CB5" w:rsidRDefault="00EC5A6D" w:rsidP="00EC5A6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auto"/>
        </w:rPr>
      </w:pPr>
    </w:p>
    <w:p w:rsidR="00E57621" w:rsidRDefault="00EC5A6D" w:rsidP="00675449">
      <w:pPr>
        <w:tabs>
          <w:tab w:val="left" w:pos="540"/>
          <w:tab w:val="left" w:pos="1080"/>
          <w:tab w:val="left" w:pos="1638"/>
          <w:tab w:val="left" w:pos="2160"/>
          <w:tab w:val="left" w:pos="2880"/>
          <w:tab w:val="left" w:pos="3600"/>
          <w:tab w:val="left" w:pos="4320"/>
          <w:tab w:val="left" w:pos="5040"/>
          <w:tab w:val="left" w:pos="5760"/>
          <w:tab w:val="left" w:pos="6480"/>
          <w:tab w:val="left" w:pos="7200"/>
          <w:tab w:val="left" w:pos="7920"/>
          <w:tab w:val="left" w:pos="8640"/>
        </w:tabs>
        <w:rPr>
          <w:color w:val="auto"/>
        </w:rPr>
      </w:pPr>
      <w:r w:rsidRPr="006B6CB5">
        <w:rPr>
          <w:color w:val="auto"/>
        </w:rPr>
        <w:t xml:space="preserve">VHA estimates the total </w:t>
      </w:r>
      <w:r w:rsidRPr="006B6CB5">
        <w:rPr>
          <w:color w:val="auto"/>
          <w:szCs w:val="20"/>
        </w:rPr>
        <w:t xml:space="preserve">annualized cost to respondents to be </w:t>
      </w:r>
      <w:r w:rsidRPr="006B6CB5">
        <w:rPr>
          <w:color w:val="auto"/>
        </w:rPr>
        <w:t>$1,511,290.00</w:t>
      </w:r>
      <w:bookmarkEnd w:id="3"/>
      <w:r w:rsidR="00675449">
        <w:rPr>
          <w:color w:val="auto"/>
        </w:rPr>
        <w:t xml:space="preserve">   </w:t>
      </w:r>
      <w:r w:rsidR="00CB5E49" w:rsidRPr="006B6CB5">
        <w:rPr>
          <w:color w:val="auto"/>
        </w:rPr>
        <w:t>VA</w:t>
      </w:r>
      <w:r w:rsidR="0036655E" w:rsidRPr="006B6CB5">
        <w:rPr>
          <w:color w:val="auto"/>
        </w:rPr>
        <w:t xml:space="preserve"> do</w:t>
      </w:r>
      <w:r w:rsidR="00CB5E49" w:rsidRPr="006B6CB5">
        <w:rPr>
          <w:color w:val="auto"/>
        </w:rPr>
        <w:t>es</w:t>
      </w:r>
      <w:r w:rsidR="0036655E" w:rsidRPr="006B6CB5">
        <w:rPr>
          <w:color w:val="auto"/>
        </w:rPr>
        <w:t xml:space="preserve"> not require </w:t>
      </w:r>
      <w:r w:rsidR="0036655E" w:rsidRPr="00510E9D">
        <w:rPr>
          <w:color w:val="auto"/>
        </w:rPr>
        <w:t xml:space="preserve">any additional recordkeeping.  </w:t>
      </w:r>
    </w:p>
    <w:p w:rsidR="00E57621" w:rsidRDefault="00E57621" w:rsidP="00675449">
      <w:pPr>
        <w:tabs>
          <w:tab w:val="left" w:pos="540"/>
          <w:tab w:val="left" w:pos="1080"/>
          <w:tab w:val="left" w:pos="1638"/>
          <w:tab w:val="left" w:pos="2160"/>
          <w:tab w:val="left" w:pos="2880"/>
          <w:tab w:val="left" w:pos="3600"/>
          <w:tab w:val="left" w:pos="4320"/>
          <w:tab w:val="left" w:pos="5040"/>
          <w:tab w:val="left" w:pos="5760"/>
          <w:tab w:val="left" w:pos="6480"/>
          <w:tab w:val="left" w:pos="7200"/>
          <w:tab w:val="left" w:pos="7920"/>
          <w:tab w:val="left" w:pos="8640"/>
        </w:tabs>
        <w:rPr>
          <w:color w:val="auto"/>
        </w:rPr>
      </w:pPr>
    </w:p>
    <w:p w:rsidR="0036655E" w:rsidRPr="00510E9D" w:rsidRDefault="0036655E" w:rsidP="00675449">
      <w:pPr>
        <w:tabs>
          <w:tab w:val="left" w:pos="540"/>
          <w:tab w:val="left" w:pos="1080"/>
          <w:tab w:val="left" w:pos="1638"/>
          <w:tab w:val="left" w:pos="2160"/>
          <w:tab w:val="left" w:pos="2880"/>
          <w:tab w:val="left" w:pos="3600"/>
          <w:tab w:val="left" w:pos="4320"/>
          <w:tab w:val="left" w:pos="5040"/>
          <w:tab w:val="left" w:pos="5760"/>
          <w:tab w:val="left" w:pos="6480"/>
          <w:tab w:val="left" w:pos="7200"/>
          <w:tab w:val="left" w:pos="7920"/>
          <w:tab w:val="left" w:pos="8640"/>
        </w:tabs>
        <w:rPr>
          <w:color w:val="auto"/>
        </w:rPr>
      </w:pPr>
      <w:r w:rsidRPr="00510E9D">
        <w:rPr>
          <w:color w:val="auto"/>
        </w:rPr>
        <w:t>The specific breakdown is summarized below:</w:t>
      </w:r>
    </w:p>
    <w:p w:rsidR="0036655E" w:rsidRPr="00510E9D" w:rsidRDefault="0036655E" w:rsidP="0036655E">
      <w:pPr>
        <w:pStyle w:val="OmniPage516"/>
        <w:tabs>
          <w:tab w:val="left" w:pos="720"/>
        </w:tabs>
        <w:ind w:right="-108"/>
        <w:rPr>
          <w:rFonts w:ascii="Times New Roman" w:hAnsi="Times New Roman"/>
          <w:sz w:val="24"/>
        </w:rPr>
      </w:pPr>
    </w:p>
    <w:tbl>
      <w:tblPr>
        <w:tblW w:w="77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84"/>
        <w:gridCol w:w="2048"/>
        <w:gridCol w:w="1800"/>
        <w:gridCol w:w="1912"/>
      </w:tblGrid>
      <w:tr w:rsidR="00410C2B" w:rsidRPr="00510E9D" w:rsidTr="00256941">
        <w:trPr>
          <w:trHeight w:val="330"/>
          <w:jc w:val="center"/>
        </w:trPr>
        <w:tc>
          <w:tcPr>
            <w:tcW w:w="1984" w:type="dxa"/>
            <w:tcBorders>
              <w:top w:val="single" w:sz="12" w:space="0" w:color="auto"/>
              <w:left w:val="single" w:sz="12" w:space="0" w:color="auto"/>
              <w:bottom w:val="single" w:sz="6" w:space="0" w:color="auto"/>
            </w:tcBorders>
            <w:shd w:val="clear" w:color="auto" w:fill="auto"/>
            <w:noWrap/>
            <w:vAlign w:val="bottom"/>
          </w:tcPr>
          <w:p w:rsidR="009E7EAA" w:rsidRPr="00510E9D" w:rsidRDefault="009E7EAA" w:rsidP="009E7EAA">
            <w:pPr>
              <w:jc w:val="center"/>
              <w:rPr>
                <w:rFonts w:cs="Times New Roman"/>
                <w:b/>
                <w:bCs/>
                <w:color w:val="auto"/>
              </w:rPr>
            </w:pPr>
            <w:bookmarkStart w:id="4" w:name="OLE_LINK1"/>
            <w:bookmarkStart w:id="5" w:name="OLE_LINK2"/>
            <w:r w:rsidRPr="00510E9D">
              <w:rPr>
                <w:rFonts w:cs="Times New Roman"/>
                <w:b/>
                <w:bCs/>
                <w:color w:val="auto"/>
              </w:rPr>
              <w:t>Form No.</w:t>
            </w:r>
          </w:p>
        </w:tc>
        <w:tc>
          <w:tcPr>
            <w:tcW w:w="2048" w:type="dxa"/>
            <w:tcBorders>
              <w:top w:val="single" w:sz="12" w:space="0" w:color="auto"/>
              <w:bottom w:val="single" w:sz="6" w:space="0" w:color="auto"/>
            </w:tcBorders>
            <w:shd w:val="clear" w:color="auto" w:fill="auto"/>
            <w:vAlign w:val="bottom"/>
          </w:tcPr>
          <w:p w:rsidR="009E7EAA" w:rsidRPr="00510E9D" w:rsidRDefault="009E7EAA" w:rsidP="009E7EAA">
            <w:pPr>
              <w:jc w:val="center"/>
              <w:rPr>
                <w:rFonts w:cs="Times New Roman"/>
                <w:b/>
                <w:bCs/>
                <w:color w:val="auto"/>
              </w:rPr>
            </w:pPr>
            <w:r w:rsidRPr="00510E9D">
              <w:rPr>
                <w:rFonts w:cs="Times New Roman"/>
                <w:b/>
                <w:bCs/>
                <w:color w:val="auto"/>
              </w:rPr>
              <w:t>Burden Hours</w:t>
            </w:r>
          </w:p>
        </w:tc>
        <w:tc>
          <w:tcPr>
            <w:tcW w:w="1800" w:type="dxa"/>
            <w:tcBorders>
              <w:top w:val="single" w:sz="12" w:space="0" w:color="auto"/>
              <w:bottom w:val="single" w:sz="6" w:space="0" w:color="auto"/>
            </w:tcBorders>
            <w:shd w:val="clear" w:color="auto" w:fill="auto"/>
            <w:noWrap/>
            <w:vAlign w:val="bottom"/>
          </w:tcPr>
          <w:p w:rsidR="009E7EAA" w:rsidRPr="00510E9D" w:rsidRDefault="00DB6E9B" w:rsidP="009E7EAA">
            <w:pPr>
              <w:jc w:val="center"/>
              <w:rPr>
                <w:rFonts w:cs="Times New Roman"/>
                <w:b/>
                <w:bCs/>
                <w:color w:val="auto"/>
              </w:rPr>
            </w:pPr>
            <w:r w:rsidRPr="00510E9D">
              <w:rPr>
                <w:rFonts w:cs="Times New Roman"/>
                <w:b/>
                <w:bCs/>
                <w:color w:val="auto"/>
              </w:rPr>
              <w:t xml:space="preserve">Cost per </w:t>
            </w:r>
            <w:r w:rsidR="009E7EAA" w:rsidRPr="00510E9D">
              <w:rPr>
                <w:rFonts w:cs="Times New Roman"/>
                <w:b/>
                <w:bCs/>
                <w:color w:val="auto"/>
              </w:rPr>
              <w:t>Hour</w:t>
            </w:r>
          </w:p>
        </w:tc>
        <w:tc>
          <w:tcPr>
            <w:tcW w:w="1912" w:type="dxa"/>
            <w:tcBorders>
              <w:top w:val="single" w:sz="12" w:space="0" w:color="auto"/>
              <w:bottom w:val="single" w:sz="6" w:space="0" w:color="auto"/>
              <w:right w:val="single" w:sz="12" w:space="0" w:color="auto"/>
            </w:tcBorders>
            <w:shd w:val="clear" w:color="auto" w:fill="auto"/>
            <w:noWrap/>
            <w:vAlign w:val="bottom"/>
          </w:tcPr>
          <w:p w:rsidR="009E7EAA" w:rsidRPr="00510E9D" w:rsidRDefault="009E7EAA" w:rsidP="009E7EAA">
            <w:pPr>
              <w:jc w:val="center"/>
              <w:rPr>
                <w:rFonts w:cs="Times New Roman"/>
                <w:b/>
                <w:bCs/>
                <w:color w:val="auto"/>
              </w:rPr>
            </w:pPr>
            <w:r w:rsidRPr="00510E9D">
              <w:rPr>
                <w:rFonts w:cs="Times New Roman"/>
                <w:b/>
                <w:bCs/>
                <w:color w:val="auto"/>
              </w:rPr>
              <w:t>Total</w:t>
            </w:r>
          </w:p>
        </w:tc>
      </w:tr>
      <w:tr w:rsidR="00410C2B" w:rsidRPr="00510E9D" w:rsidTr="00256941">
        <w:trPr>
          <w:trHeight w:val="330"/>
          <w:jc w:val="center"/>
        </w:trPr>
        <w:tc>
          <w:tcPr>
            <w:tcW w:w="1984" w:type="dxa"/>
            <w:tcBorders>
              <w:top w:val="single" w:sz="6" w:space="0" w:color="auto"/>
              <w:left w:val="single" w:sz="12" w:space="0" w:color="auto"/>
              <w:bottom w:val="single" w:sz="6"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10-2850</w:t>
            </w:r>
            <w:r w:rsidR="00B0296E">
              <w:rPr>
                <w:rFonts w:cs="Times New Roman"/>
                <w:bCs/>
                <w:color w:val="auto"/>
              </w:rPr>
              <w:t>D</w:t>
            </w:r>
          </w:p>
        </w:tc>
        <w:tc>
          <w:tcPr>
            <w:tcW w:w="2048" w:type="dxa"/>
            <w:tcBorders>
              <w:top w:val="single" w:sz="6" w:space="0" w:color="auto"/>
              <w:bottom w:val="single" w:sz="6" w:space="0" w:color="auto"/>
            </w:tcBorders>
            <w:shd w:val="clear" w:color="auto" w:fill="auto"/>
            <w:vAlign w:val="bottom"/>
          </w:tcPr>
          <w:p w:rsidR="009E7EAA" w:rsidRPr="00510E9D" w:rsidRDefault="00EB568D" w:rsidP="007E0ECB">
            <w:pPr>
              <w:jc w:val="center"/>
              <w:rPr>
                <w:rFonts w:cs="Times New Roman"/>
                <w:bCs/>
                <w:color w:val="auto"/>
              </w:rPr>
            </w:pPr>
            <w:r>
              <w:rPr>
                <w:rFonts w:cs="Times New Roman"/>
                <w:bCs/>
                <w:color w:val="auto"/>
              </w:rPr>
              <w:t>60</w:t>
            </w:r>
            <w:r w:rsidR="00B0296E">
              <w:rPr>
                <w:rFonts w:cs="Times New Roman"/>
                <w:bCs/>
                <w:color w:val="auto"/>
              </w:rPr>
              <w:t>,</w:t>
            </w:r>
            <w:r>
              <w:rPr>
                <w:rFonts w:cs="Times New Roman"/>
                <w:bCs/>
                <w:color w:val="auto"/>
              </w:rPr>
              <w:t>5</w:t>
            </w:r>
            <w:r w:rsidR="00B0296E">
              <w:rPr>
                <w:rFonts w:cs="Times New Roman"/>
                <w:bCs/>
                <w:color w:val="auto"/>
              </w:rPr>
              <w:t>00</w:t>
            </w:r>
          </w:p>
        </w:tc>
        <w:tc>
          <w:tcPr>
            <w:tcW w:w="1800" w:type="dxa"/>
            <w:tcBorders>
              <w:top w:val="single" w:sz="6" w:space="0" w:color="auto"/>
              <w:bottom w:val="single" w:sz="6" w:space="0" w:color="auto"/>
            </w:tcBorders>
            <w:shd w:val="clear" w:color="auto" w:fill="auto"/>
            <w:noWrap/>
            <w:vAlign w:val="bottom"/>
          </w:tcPr>
          <w:p w:rsidR="009E7EAA" w:rsidRPr="00510E9D" w:rsidRDefault="00A64E63" w:rsidP="009E7EAA">
            <w:pPr>
              <w:jc w:val="center"/>
              <w:rPr>
                <w:rFonts w:cs="Times New Roman"/>
                <w:bCs/>
                <w:color w:val="auto"/>
              </w:rPr>
            </w:pPr>
            <w:r w:rsidRPr="00510E9D">
              <w:rPr>
                <w:rFonts w:cs="Times New Roman"/>
                <w:bCs/>
                <w:color w:val="auto"/>
              </w:rPr>
              <w:t xml:space="preserve"> $2</w:t>
            </w:r>
            <w:r w:rsidR="00BE3013">
              <w:rPr>
                <w:rFonts w:cs="Times New Roman"/>
                <w:bCs/>
                <w:color w:val="auto"/>
              </w:rPr>
              <w:t>4.</w:t>
            </w:r>
            <w:r w:rsidR="00EC5A6D">
              <w:rPr>
                <w:rFonts w:cs="Times New Roman"/>
                <w:bCs/>
                <w:color w:val="auto"/>
              </w:rPr>
              <w:t>98</w:t>
            </w:r>
          </w:p>
        </w:tc>
        <w:tc>
          <w:tcPr>
            <w:tcW w:w="1912" w:type="dxa"/>
            <w:tcBorders>
              <w:top w:val="single" w:sz="6" w:space="0" w:color="auto"/>
              <w:bottom w:val="single" w:sz="6" w:space="0" w:color="auto"/>
              <w:right w:val="single" w:sz="12" w:space="0" w:color="auto"/>
            </w:tcBorders>
            <w:shd w:val="clear" w:color="auto" w:fill="auto"/>
            <w:noWrap/>
            <w:vAlign w:val="bottom"/>
          </w:tcPr>
          <w:p w:rsidR="006965FD" w:rsidRPr="00510E9D" w:rsidRDefault="00B0296E" w:rsidP="007E0ECB">
            <w:pPr>
              <w:jc w:val="center"/>
              <w:rPr>
                <w:rFonts w:cs="Times New Roman"/>
                <w:bCs/>
                <w:color w:val="auto"/>
              </w:rPr>
            </w:pPr>
            <w:r>
              <w:rPr>
                <w:rFonts w:cs="Times New Roman"/>
                <w:bCs/>
                <w:color w:val="auto"/>
              </w:rPr>
              <w:t>$</w:t>
            </w:r>
            <w:r w:rsidR="00EB568D">
              <w:rPr>
                <w:rFonts w:cs="Times New Roman"/>
                <w:bCs/>
                <w:color w:val="auto"/>
              </w:rPr>
              <w:t>1,</w:t>
            </w:r>
            <w:r w:rsidR="00EC5A6D">
              <w:rPr>
                <w:rFonts w:cs="Times New Roman"/>
                <w:bCs/>
                <w:color w:val="auto"/>
              </w:rPr>
              <w:t>511,29</w:t>
            </w:r>
            <w:r>
              <w:rPr>
                <w:rFonts w:cs="Times New Roman"/>
                <w:bCs/>
                <w:color w:val="auto"/>
              </w:rPr>
              <w:t>0</w:t>
            </w:r>
          </w:p>
        </w:tc>
      </w:tr>
    </w:tbl>
    <w:p w:rsidR="0036655E" w:rsidRPr="005B0182" w:rsidRDefault="0036655E" w:rsidP="0036655E">
      <w:pPr>
        <w:pStyle w:val="OmniPage516"/>
        <w:tabs>
          <w:tab w:val="left" w:pos="720"/>
        </w:tabs>
        <w:ind w:right="-108"/>
        <w:rPr>
          <w:rFonts w:ascii="Times New Roman" w:hAnsi="Times New Roman"/>
          <w:sz w:val="24"/>
        </w:rPr>
      </w:pPr>
    </w:p>
    <w:bookmarkEnd w:id="4"/>
    <w:bookmarkEnd w:id="5"/>
    <w:p w:rsidR="0036655E" w:rsidRPr="005B0182" w:rsidRDefault="0036655E" w:rsidP="002253B9">
      <w:pPr>
        <w:pStyle w:val="BodyText3"/>
        <w:ind w:right="-108"/>
        <w:rPr>
          <w:color w:val="auto"/>
        </w:rPr>
      </w:pPr>
      <w:r w:rsidRPr="005B0182">
        <w:rPr>
          <w:color w:val="auto"/>
        </w:rPr>
        <w:t>13.</w:t>
      </w:r>
      <w:r w:rsidRPr="005B0182">
        <w:rPr>
          <w:color w:val="auto"/>
        </w:rPr>
        <w:tab/>
        <w:t>Provide an estimate of the total annual cost burden to respondents or recordkeepers resulting from the collection of information.  (Do not include the cost of any hour burden shown in Items 12 and 14).</w:t>
      </w:r>
    </w:p>
    <w:p w:rsidR="0036655E" w:rsidRPr="005B0182" w:rsidRDefault="0036655E" w:rsidP="0036655E">
      <w:pPr>
        <w:ind w:right="-108"/>
        <w:rPr>
          <w:color w:val="auto"/>
        </w:rPr>
      </w:pPr>
    </w:p>
    <w:p w:rsidR="0036655E" w:rsidRPr="005B0182" w:rsidRDefault="0036655E" w:rsidP="0036655E">
      <w:pPr>
        <w:pStyle w:val="BodyText3"/>
        <w:tabs>
          <w:tab w:val="clear" w:pos="540"/>
          <w:tab w:val="left" w:pos="720"/>
        </w:tabs>
        <w:ind w:right="-108"/>
        <w:rPr>
          <w:b w:val="0"/>
          <w:color w:val="auto"/>
        </w:rPr>
      </w:pPr>
      <w:r w:rsidRPr="005B0182">
        <w:rPr>
          <w:b w:val="0"/>
          <w:color w:val="auto"/>
        </w:rPr>
        <w:tab/>
        <w:t>a.</w:t>
      </w:r>
      <w:r w:rsidRPr="005B0182">
        <w:rPr>
          <w:b w:val="0"/>
          <w:color w:val="auto"/>
        </w:rPr>
        <w:tab/>
        <w:t xml:space="preserve">There </w:t>
      </w:r>
      <w:r w:rsidR="00516396">
        <w:rPr>
          <w:b w:val="0"/>
          <w:color w:val="auto"/>
        </w:rPr>
        <w:t>are</w:t>
      </w:r>
      <w:r w:rsidR="00242371" w:rsidRPr="005B0182">
        <w:rPr>
          <w:b w:val="0"/>
          <w:color w:val="auto"/>
        </w:rPr>
        <w:t xml:space="preserve"> no capital</w:t>
      </w:r>
      <w:r w:rsidRPr="005B0182">
        <w:rPr>
          <w:b w:val="0"/>
          <w:color w:val="auto"/>
        </w:rPr>
        <w:t>, start-up, operation or maintenance costs.</w:t>
      </w:r>
    </w:p>
    <w:p w:rsidR="0036655E" w:rsidRPr="005B0182" w:rsidRDefault="0036655E" w:rsidP="00650E54">
      <w:pPr>
        <w:pStyle w:val="BodyText3"/>
        <w:tabs>
          <w:tab w:val="clear" w:pos="540"/>
          <w:tab w:val="left" w:pos="720"/>
        </w:tabs>
        <w:ind w:left="1080" w:right="-108" w:hanging="720"/>
        <w:rPr>
          <w:b w:val="0"/>
          <w:color w:val="auto"/>
        </w:rPr>
      </w:pPr>
      <w:r w:rsidRPr="005B0182">
        <w:rPr>
          <w:b w:val="0"/>
          <w:color w:val="auto"/>
        </w:rPr>
        <w:tab/>
        <w:t>b.</w:t>
      </w:r>
      <w:r w:rsidRPr="005B0182">
        <w:rPr>
          <w:b w:val="0"/>
          <w:color w:val="auto"/>
        </w:rPr>
        <w:tab/>
        <w:t>Cost estimates are not expected to vary widely.  The only cost is that for the time of the respondent.</w:t>
      </w:r>
    </w:p>
    <w:p w:rsidR="00B0296E" w:rsidRDefault="0036655E" w:rsidP="0036655E">
      <w:pPr>
        <w:pStyle w:val="BodyText3"/>
        <w:tabs>
          <w:tab w:val="clear" w:pos="540"/>
          <w:tab w:val="left" w:pos="720"/>
        </w:tabs>
        <w:ind w:right="-108"/>
        <w:rPr>
          <w:b w:val="0"/>
          <w:color w:val="auto"/>
        </w:rPr>
      </w:pPr>
      <w:r w:rsidRPr="005B0182">
        <w:rPr>
          <w:b w:val="0"/>
          <w:color w:val="auto"/>
        </w:rPr>
        <w:tab/>
        <w:t>c.</w:t>
      </w:r>
      <w:r w:rsidRPr="005B0182">
        <w:rPr>
          <w:b w:val="0"/>
          <w:color w:val="auto"/>
        </w:rPr>
        <w:tab/>
        <w:t>There are no anticipated capital start-up cost components or requests to provide information.</w:t>
      </w:r>
    </w:p>
    <w:p w:rsidR="00B0296E" w:rsidRDefault="00B0296E" w:rsidP="0036655E">
      <w:pPr>
        <w:pStyle w:val="BodyText3"/>
        <w:tabs>
          <w:tab w:val="clear" w:pos="540"/>
          <w:tab w:val="left" w:pos="720"/>
        </w:tabs>
        <w:ind w:right="-108"/>
        <w:rPr>
          <w:color w:val="auto"/>
        </w:rPr>
      </w:pPr>
    </w:p>
    <w:p w:rsidR="0036655E" w:rsidRPr="005B0182" w:rsidRDefault="0036655E" w:rsidP="0036655E">
      <w:pPr>
        <w:pStyle w:val="BodyText3"/>
        <w:tabs>
          <w:tab w:val="clear" w:pos="540"/>
          <w:tab w:val="left" w:pos="720"/>
        </w:tabs>
        <w:ind w:right="-108"/>
        <w:rPr>
          <w:b w:val="0"/>
          <w:color w:val="auto"/>
        </w:rPr>
      </w:pPr>
      <w:r w:rsidRPr="005B0182">
        <w:rPr>
          <w:color w:val="auto"/>
        </w:rPr>
        <w:t>14.</w:t>
      </w:r>
      <w:r w:rsidRPr="005B0182">
        <w:rPr>
          <w:color w:val="auto"/>
        </w:rPr>
        <w:tab/>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36655E" w:rsidRPr="005B0182" w:rsidRDefault="0036655E" w:rsidP="0036655E">
      <w:pPr>
        <w:ind w:right="-108"/>
        <w:rPr>
          <w:color w:val="auto"/>
        </w:rPr>
      </w:pPr>
    </w:p>
    <w:p w:rsidR="0036655E" w:rsidRPr="00510E9D" w:rsidRDefault="0036655E" w:rsidP="0036655E">
      <w:pPr>
        <w:ind w:right="-108"/>
        <w:rPr>
          <w:color w:val="auto"/>
        </w:rPr>
      </w:pPr>
      <w:r w:rsidRPr="005B0182">
        <w:rPr>
          <w:color w:val="auto"/>
        </w:rPr>
        <w:tab/>
        <w:t>Cost to the Federal Government is estimated at</w:t>
      </w:r>
      <w:r w:rsidR="00A05D00">
        <w:rPr>
          <w:rFonts w:cs="Times New Roman"/>
          <w:bCs/>
          <w:color w:val="auto"/>
        </w:rPr>
        <w:t>:</w:t>
      </w:r>
    </w:p>
    <w:tbl>
      <w:tblPr>
        <w:tblW w:w="7740" w:type="dxa"/>
        <w:tblInd w:w="1008" w:type="dxa"/>
        <w:tblBorders>
          <w:top w:val="single" w:sz="6" w:space="0" w:color="auto"/>
          <w:left w:val="single" w:sz="12" w:space="0" w:color="auto"/>
          <w:bottom w:val="single" w:sz="12" w:space="0" w:color="auto"/>
          <w:right w:val="single" w:sz="12" w:space="0" w:color="auto"/>
          <w:insideH w:val="single" w:sz="6" w:space="0" w:color="auto"/>
          <w:insideV w:val="single" w:sz="4" w:space="0" w:color="auto"/>
        </w:tblBorders>
        <w:tblLook w:val="0000" w:firstRow="0" w:lastRow="0" w:firstColumn="0" w:lastColumn="0" w:noHBand="0" w:noVBand="0"/>
      </w:tblPr>
      <w:tblGrid>
        <w:gridCol w:w="3780"/>
        <w:gridCol w:w="3960"/>
      </w:tblGrid>
      <w:tr w:rsidR="00F938C6" w:rsidRPr="00510E9D" w:rsidTr="00BA5F8A">
        <w:trPr>
          <w:trHeight w:val="315"/>
        </w:trPr>
        <w:tc>
          <w:tcPr>
            <w:tcW w:w="3780" w:type="dxa"/>
            <w:tcBorders>
              <w:bottom w:val="single" w:sz="6" w:space="0" w:color="auto"/>
            </w:tcBorders>
            <w:shd w:val="clear" w:color="auto" w:fill="auto"/>
            <w:noWrap/>
            <w:vAlign w:val="bottom"/>
          </w:tcPr>
          <w:p w:rsidR="00F938C6" w:rsidRPr="00510E9D" w:rsidRDefault="00F938C6" w:rsidP="00DC2D19">
            <w:pPr>
              <w:jc w:val="center"/>
              <w:rPr>
                <w:rFonts w:cs="Times New Roman"/>
                <w:bCs/>
                <w:color w:val="auto"/>
              </w:rPr>
            </w:pPr>
            <w:r w:rsidRPr="00510E9D">
              <w:rPr>
                <w:rFonts w:cs="Times New Roman"/>
                <w:bCs/>
                <w:color w:val="auto"/>
              </w:rPr>
              <w:t>10-2850</w:t>
            </w:r>
            <w:r w:rsidR="00B0296E">
              <w:rPr>
                <w:rFonts w:cs="Times New Roman"/>
                <w:bCs/>
                <w:color w:val="auto"/>
              </w:rPr>
              <w:t>D</w:t>
            </w:r>
          </w:p>
        </w:tc>
        <w:tc>
          <w:tcPr>
            <w:tcW w:w="3960" w:type="dxa"/>
            <w:tcBorders>
              <w:bottom w:val="single" w:sz="6" w:space="0" w:color="auto"/>
            </w:tcBorders>
            <w:shd w:val="clear" w:color="auto" w:fill="auto"/>
            <w:vAlign w:val="bottom"/>
          </w:tcPr>
          <w:p w:rsidR="00F938C6" w:rsidRPr="00510E9D" w:rsidRDefault="005C307B" w:rsidP="00576FF2">
            <w:pPr>
              <w:jc w:val="center"/>
              <w:rPr>
                <w:rFonts w:cs="Times New Roman"/>
                <w:bCs/>
                <w:color w:val="auto"/>
              </w:rPr>
            </w:pPr>
            <w:r w:rsidRPr="00510E9D">
              <w:rPr>
                <w:rFonts w:cs="Times New Roman"/>
                <w:color w:val="auto"/>
              </w:rPr>
              <w:t>$</w:t>
            </w:r>
            <w:r w:rsidR="00A05D00">
              <w:rPr>
                <w:rFonts w:cs="Times New Roman"/>
                <w:color w:val="auto"/>
              </w:rPr>
              <w:t>1,</w:t>
            </w:r>
            <w:r w:rsidR="001A64BE">
              <w:rPr>
                <w:rFonts w:cs="Times New Roman"/>
                <w:color w:val="auto"/>
              </w:rPr>
              <w:t>968,65</w:t>
            </w:r>
            <w:r w:rsidR="00A05D00">
              <w:rPr>
                <w:rFonts w:cs="Times New Roman"/>
                <w:color w:val="auto"/>
              </w:rPr>
              <w:t>0</w:t>
            </w:r>
          </w:p>
        </w:tc>
      </w:tr>
    </w:tbl>
    <w:p w:rsidR="000A1EE1" w:rsidRPr="005B0182" w:rsidRDefault="000A1EE1" w:rsidP="0036655E">
      <w:pPr>
        <w:ind w:right="-108"/>
        <w:rPr>
          <w:rFonts w:cs="Times New Roman"/>
          <w:color w:val="auto"/>
        </w:rPr>
      </w:pPr>
    </w:p>
    <w:tbl>
      <w:tblPr>
        <w:tblW w:w="9360" w:type="dxa"/>
        <w:tblInd w:w="5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6285"/>
        <w:gridCol w:w="1275"/>
      </w:tblGrid>
      <w:tr w:rsidR="00EB39B7" w:rsidRPr="005B0182" w:rsidTr="00EB39B7">
        <w:trPr>
          <w:cantSplit/>
        </w:trPr>
        <w:tc>
          <w:tcPr>
            <w:tcW w:w="9360" w:type="dxa"/>
            <w:gridSpan w:val="3"/>
            <w:shd w:val="clear" w:color="auto" w:fill="auto"/>
          </w:tcPr>
          <w:p w:rsidR="00EB39B7" w:rsidRPr="005B0182" w:rsidRDefault="00EB39B7" w:rsidP="0038359D">
            <w:pPr>
              <w:ind w:right="-108"/>
              <w:jc w:val="center"/>
              <w:rPr>
                <w:rFonts w:cs="Times New Roman"/>
                <w:color w:val="auto"/>
              </w:rPr>
            </w:pPr>
            <w:r w:rsidRPr="005B0182">
              <w:rPr>
                <w:rFonts w:cs="Times New Roman"/>
                <w:color w:val="auto"/>
              </w:rPr>
              <w:t>Key to Interpreting Cost Data</w:t>
            </w:r>
          </w:p>
        </w:tc>
      </w:tr>
      <w:tr w:rsidR="00EB39B7" w:rsidRPr="005B0182" w:rsidTr="00EB39B7">
        <w:trPr>
          <w:cantSplit/>
        </w:trPr>
        <w:tc>
          <w:tcPr>
            <w:tcW w:w="1800" w:type="dxa"/>
            <w:shd w:val="clear" w:color="auto" w:fill="auto"/>
          </w:tcPr>
          <w:p w:rsidR="00EB39B7" w:rsidRPr="005B0182" w:rsidRDefault="00EB39B7" w:rsidP="0038359D">
            <w:pPr>
              <w:ind w:right="72"/>
              <w:rPr>
                <w:rFonts w:cs="Times New Roman"/>
                <w:color w:val="auto"/>
              </w:rPr>
            </w:pPr>
            <w:r w:rsidRPr="005B0182">
              <w:rPr>
                <w:rFonts w:cs="Times New Roman"/>
                <w:color w:val="auto"/>
              </w:rPr>
              <w:t>P/D</w:t>
            </w:r>
            <w:r>
              <w:rPr>
                <w:rFonts w:cs="Times New Roman"/>
                <w:color w:val="auto"/>
              </w:rPr>
              <w:t xml:space="preserve"> - DEO</w:t>
            </w:r>
          </w:p>
        </w:tc>
        <w:tc>
          <w:tcPr>
            <w:tcW w:w="6285" w:type="dxa"/>
            <w:shd w:val="clear" w:color="auto" w:fill="auto"/>
          </w:tcPr>
          <w:p w:rsidR="00EB39B7" w:rsidRPr="005B0182" w:rsidRDefault="00EB39B7" w:rsidP="0038359D">
            <w:pPr>
              <w:ind w:right="-108"/>
              <w:rPr>
                <w:rFonts w:cs="Times New Roman"/>
                <w:color w:val="auto"/>
              </w:rPr>
            </w:pPr>
            <w:r w:rsidRPr="005B0182">
              <w:rPr>
                <w:rFonts w:cs="Times New Roman"/>
                <w:color w:val="auto"/>
              </w:rPr>
              <w:t>Physician/Dentist</w:t>
            </w:r>
            <w:r>
              <w:rPr>
                <w:rFonts w:cs="Times New Roman"/>
                <w:color w:val="auto"/>
              </w:rPr>
              <w:t xml:space="preserve"> – Designated Education Officer</w:t>
            </w:r>
          </w:p>
        </w:tc>
        <w:tc>
          <w:tcPr>
            <w:tcW w:w="1275" w:type="dxa"/>
            <w:shd w:val="clear" w:color="auto" w:fill="auto"/>
          </w:tcPr>
          <w:p w:rsidR="00EB39B7" w:rsidRPr="005B0182" w:rsidRDefault="00EB39B7" w:rsidP="0038359D">
            <w:pPr>
              <w:ind w:right="-108"/>
              <w:rPr>
                <w:rFonts w:cs="Times New Roman"/>
                <w:color w:val="auto"/>
              </w:rPr>
            </w:pPr>
            <w:r w:rsidRPr="005B0182">
              <w:rPr>
                <w:rFonts w:cs="Times New Roman"/>
                <w:color w:val="auto"/>
              </w:rPr>
              <w:t>$75/hour</w:t>
            </w:r>
          </w:p>
        </w:tc>
      </w:tr>
      <w:tr w:rsidR="00EB39B7" w:rsidRPr="005B0182" w:rsidTr="00EB39B7">
        <w:trPr>
          <w:cantSplit/>
        </w:trPr>
        <w:tc>
          <w:tcPr>
            <w:tcW w:w="1800" w:type="dxa"/>
            <w:shd w:val="clear" w:color="auto" w:fill="auto"/>
          </w:tcPr>
          <w:p w:rsidR="00EB39B7" w:rsidRPr="005B0182" w:rsidRDefault="00EB39B7" w:rsidP="0038359D">
            <w:pPr>
              <w:ind w:right="72"/>
              <w:rPr>
                <w:rFonts w:cs="Times New Roman"/>
                <w:color w:val="auto"/>
              </w:rPr>
            </w:pPr>
            <w:r w:rsidRPr="005B0182">
              <w:rPr>
                <w:rFonts w:cs="Times New Roman"/>
                <w:color w:val="auto"/>
              </w:rPr>
              <w:t>PMS</w:t>
            </w:r>
          </w:p>
        </w:tc>
        <w:tc>
          <w:tcPr>
            <w:tcW w:w="6285" w:type="dxa"/>
            <w:shd w:val="clear" w:color="auto" w:fill="auto"/>
          </w:tcPr>
          <w:p w:rsidR="00EB39B7" w:rsidRPr="005B0182" w:rsidRDefault="00EB39B7" w:rsidP="0038359D">
            <w:pPr>
              <w:ind w:right="-108"/>
              <w:rPr>
                <w:rFonts w:cs="Times New Roman"/>
                <w:color w:val="auto"/>
              </w:rPr>
            </w:pPr>
            <w:r w:rsidRPr="005B0182">
              <w:rPr>
                <w:rFonts w:cs="Times New Roman"/>
                <w:color w:val="auto"/>
              </w:rPr>
              <w:t>Personnel Management Specialist (GS 11/4)</w:t>
            </w:r>
          </w:p>
        </w:tc>
        <w:tc>
          <w:tcPr>
            <w:tcW w:w="1275" w:type="dxa"/>
            <w:shd w:val="clear" w:color="auto" w:fill="auto"/>
          </w:tcPr>
          <w:p w:rsidR="00EB39B7" w:rsidRPr="005B0182" w:rsidRDefault="00EB39B7" w:rsidP="0038359D">
            <w:pPr>
              <w:ind w:right="-108"/>
              <w:rPr>
                <w:rFonts w:cs="Times New Roman"/>
                <w:color w:val="auto"/>
              </w:rPr>
            </w:pPr>
            <w:r w:rsidRPr="005B0182">
              <w:rPr>
                <w:rFonts w:cs="Times New Roman"/>
                <w:color w:val="auto"/>
              </w:rPr>
              <w:t>$30/hour</w:t>
            </w:r>
          </w:p>
        </w:tc>
      </w:tr>
    </w:tbl>
    <w:p w:rsidR="00E21343" w:rsidRPr="005B0182" w:rsidRDefault="00E21343" w:rsidP="0036655E">
      <w:pPr>
        <w:ind w:right="-108"/>
        <w:rPr>
          <w:rFonts w:cs="Times New Roman"/>
          <w:color w:val="auto"/>
        </w:rPr>
      </w:pPr>
    </w:p>
    <w:tbl>
      <w:tblPr>
        <w:tblW w:w="9139" w:type="dxa"/>
        <w:tblInd w:w="648" w:type="dxa"/>
        <w:tblLayout w:type="fixed"/>
        <w:tblLook w:val="0000" w:firstRow="0" w:lastRow="0" w:firstColumn="0" w:lastColumn="0" w:noHBand="0" w:noVBand="0"/>
      </w:tblPr>
      <w:tblGrid>
        <w:gridCol w:w="2322"/>
        <w:gridCol w:w="1963"/>
        <w:gridCol w:w="3417"/>
        <w:gridCol w:w="1437"/>
      </w:tblGrid>
      <w:tr w:rsidR="0036655E" w:rsidRPr="00792D96" w:rsidTr="00A749E4">
        <w:trPr>
          <w:cantSplit/>
          <w:trHeight w:val="1415"/>
        </w:trPr>
        <w:tc>
          <w:tcPr>
            <w:tcW w:w="2322" w:type="dxa"/>
            <w:shd w:val="clear" w:color="auto" w:fill="auto"/>
          </w:tcPr>
          <w:p w:rsidR="0036655E" w:rsidRPr="00792D96" w:rsidRDefault="0036655E">
            <w:pPr>
              <w:ind w:right="72"/>
              <w:rPr>
                <w:rFonts w:cs="Times New Roman"/>
                <w:color w:val="auto"/>
              </w:rPr>
            </w:pPr>
            <w:r w:rsidRPr="00792D96">
              <w:rPr>
                <w:rFonts w:cs="Times New Roman"/>
                <w:color w:val="auto"/>
              </w:rPr>
              <w:t>Processing:</w:t>
            </w:r>
          </w:p>
        </w:tc>
        <w:tc>
          <w:tcPr>
            <w:tcW w:w="5380" w:type="dxa"/>
            <w:gridSpan w:val="2"/>
            <w:shd w:val="clear" w:color="auto" w:fill="auto"/>
          </w:tcPr>
          <w:p w:rsidR="0036655E" w:rsidRPr="00792D96" w:rsidRDefault="00821DEC" w:rsidP="008132A4">
            <w:pPr>
              <w:ind w:right="72"/>
              <w:rPr>
                <w:rFonts w:cs="Times New Roman"/>
                <w:color w:val="auto"/>
              </w:rPr>
            </w:pPr>
            <w:r w:rsidRPr="00792D96">
              <w:rPr>
                <w:rFonts w:cs="Times New Roman"/>
                <w:color w:val="auto"/>
              </w:rPr>
              <w:t>121</w:t>
            </w:r>
            <w:r w:rsidR="00EB39B7" w:rsidRPr="00792D96">
              <w:rPr>
                <w:rFonts w:cs="Times New Roman"/>
                <w:color w:val="auto"/>
              </w:rPr>
              <w:t>,000</w:t>
            </w:r>
            <w:r w:rsidR="000F567E" w:rsidRPr="00792D96">
              <w:rPr>
                <w:rFonts w:cs="Times New Roman"/>
                <w:color w:val="auto"/>
              </w:rPr>
              <w:t xml:space="preserve"> </w:t>
            </w:r>
            <w:r w:rsidR="0036655E" w:rsidRPr="00792D96">
              <w:rPr>
                <w:rFonts w:cs="Times New Roman"/>
                <w:color w:val="auto"/>
              </w:rPr>
              <w:t xml:space="preserve">applications x </w:t>
            </w:r>
            <w:r w:rsidR="00EB39B7" w:rsidRPr="00792D96">
              <w:rPr>
                <w:rFonts w:cs="Times New Roman"/>
                <w:color w:val="auto"/>
              </w:rPr>
              <w:t>5</w:t>
            </w:r>
            <w:r w:rsidR="0036655E" w:rsidRPr="00792D96">
              <w:rPr>
                <w:rFonts w:cs="Times New Roman"/>
                <w:color w:val="auto"/>
              </w:rPr>
              <w:t xml:space="preserve"> min x $</w:t>
            </w:r>
            <w:r w:rsidR="00EB39B7" w:rsidRPr="00792D96">
              <w:rPr>
                <w:rFonts w:cs="Times New Roman"/>
                <w:color w:val="auto"/>
              </w:rPr>
              <w:t>75</w:t>
            </w:r>
            <w:r w:rsidR="0036655E" w:rsidRPr="00792D96">
              <w:rPr>
                <w:rFonts w:cs="Times New Roman"/>
                <w:color w:val="auto"/>
              </w:rPr>
              <w:t xml:space="preserve">/hr for </w:t>
            </w:r>
            <w:r w:rsidR="00BF12D5" w:rsidRPr="00792D96">
              <w:rPr>
                <w:rFonts w:cs="Times New Roman"/>
                <w:color w:val="auto"/>
              </w:rPr>
              <w:t>review</w:t>
            </w:r>
            <w:r w:rsidR="00A05D00" w:rsidRPr="00792D96">
              <w:rPr>
                <w:rFonts w:cs="Times New Roman"/>
                <w:color w:val="auto"/>
              </w:rPr>
              <w:t xml:space="preserve"> and signature </w:t>
            </w:r>
            <w:r w:rsidR="00BF12D5" w:rsidRPr="00792D96">
              <w:rPr>
                <w:rFonts w:cs="Times New Roman"/>
                <w:color w:val="auto"/>
              </w:rPr>
              <w:t xml:space="preserve">by </w:t>
            </w:r>
            <w:r w:rsidR="00EB39B7" w:rsidRPr="00792D96">
              <w:rPr>
                <w:rFonts w:cs="Times New Roman"/>
                <w:color w:val="auto"/>
              </w:rPr>
              <w:t>DEO</w:t>
            </w:r>
          </w:p>
        </w:tc>
        <w:tc>
          <w:tcPr>
            <w:tcW w:w="1437" w:type="dxa"/>
            <w:shd w:val="clear" w:color="auto" w:fill="auto"/>
          </w:tcPr>
          <w:p w:rsidR="0036655E" w:rsidRPr="00792D96" w:rsidRDefault="00DA00C5" w:rsidP="00DA00C5">
            <w:pPr>
              <w:ind w:left="-108" w:right="72"/>
              <w:jc w:val="center"/>
              <w:rPr>
                <w:rFonts w:cs="Times New Roman"/>
                <w:color w:val="auto"/>
              </w:rPr>
            </w:pPr>
            <w:r w:rsidRPr="00792D96">
              <w:rPr>
                <w:rFonts w:cs="Times New Roman"/>
                <w:color w:val="auto"/>
              </w:rPr>
              <w:t xml:space="preserve">      </w:t>
            </w:r>
            <w:r w:rsidR="00E75BA7">
              <w:rPr>
                <w:rFonts w:cs="Times New Roman"/>
                <w:color w:val="auto"/>
              </w:rPr>
              <w:t xml:space="preserve">    </w:t>
            </w:r>
            <w:r w:rsidR="0036655E" w:rsidRPr="00792D96">
              <w:rPr>
                <w:rFonts w:cs="Times New Roman"/>
                <w:color w:val="auto"/>
              </w:rPr>
              <w:t>$</w:t>
            </w:r>
            <w:r w:rsidRPr="00792D96">
              <w:rPr>
                <w:rFonts w:cs="Times New Roman"/>
                <w:color w:val="auto"/>
              </w:rPr>
              <w:t>756,25</w:t>
            </w:r>
            <w:r w:rsidR="00A05D00" w:rsidRPr="00792D96">
              <w:rPr>
                <w:rFonts w:cs="Times New Roman"/>
                <w:color w:val="auto"/>
              </w:rPr>
              <w:t>0</w:t>
            </w:r>
          </w:p>
        </w:tc>
      </w:tr>
      <w:tr w:rsidR="0036655E" w:rsidRPr="00510E9D" w:rsidTr="00A749E4">
        <w:trPr>
          <w:cantSplit/>
          <w:trHeight w:val="1415"/>
        </w:trPr>
        <w:tc>
          <w:tcPr>
            <w:tcW w:w="2322" w:type="dxa"/>
            <w:shd w:val="clear" w:color="auto" w:fill="auto"/>
          </w:tcPr>
          <w:p w:rsidR="0036655E" w:rsidRPr="00792D96" w:rsidRDefault="0036655E">
            <w:pPr>
              <w:ind w:right="72"/>
              <w:rPr>
                <w:rFonts w:cs="Times New Roman"/>
                <w:color w:val="auto"/>
              </w:rPr>
            </w:pPr>
          </w:p>
        </w:tc>
        <w:tc>
          <w:tcPr>
            <w:tcW w:w="5380" w:type="dxa"/>
            <w:gridSpan w:val="2"/>
            <w:shd w:val="clear" w:color="auto" w:fill="auto"/>
          </w:tcPr>
          <w:p w:rsidR="0036655E" w:rsidRPr="00792D96" w:rsidRDefault="00821DEC">
            <w:pPr>
              <w:ind w:right="72"/>
              <w:rPr>
                <w:rFonts w:cs="Times New Roman"/>
                <w:color w:val="auto"/>
              </w:rPr>
            </w:pPr>
            <w:r w:rsidRPr="00792D96">
              <w:rPr>
                <w:rFonts w:cs="Times New Roman"/>
                <w:color w:val="auto"/>
              </w:rPr>
              <w:t>121</w:t>
            </w:r>
            <w:r w:rsidR="00EB39B7" w:rsidRPr="00792D96">
              <w:rPr>
                <w:rFonts w:cs="Times New Roman"/>
                <w:color w:val="auto"/>
              </w:rPr>
              <w:t>,000</w:t>
            </w:r>
            <w:r w:rsidR="0036655E" w:rsidRPr="00792D96">
              <w:rPr>
                <w:rFonts w:cs="Times New Roman"/>
                <w:color w:val="auto"/>
              </w:rPr>
              <w:t xml:space="preserve"> applications x </w:t>
            </w:r>
            <w:r w:rsidR="00EB39B7" w:rsidRPr="00792D96">
              <w:rPr>
                <w:rFonts w:cs="Times New Roman"/>
                <w:color w:val="auto"/>
              </w:rPr>
              <w:t>20</w:t>
            </w:r>
            <w:r w:rsidR="0036655E" w:rsidRPr="00792D96">
              <w:rPr>
                <w:rFonts w:cs="Times New Roman"/>
                <w:color w:val="auto"/>
              </w:rPr>
              <w:t xml:space="preserve"> min x $</w:t>
            </w:r>
            <w:r w:rsidR="00EB39B7" w:rsidRPr="00792D96">
              <w:rPr>
                <w:rFonts w:cs="Times New Roman"/>
                <w:color w:val="auto"/>
              </w:rPr>
              <w:t>30</w:t>
            </w:r>
            <w:r w:rsidR="0036655E" w:rsidRPr="00792D96">
              <w:rPr>
                <w:rFonts w:cs="Times New Roman"/>
                <w:color w:val="auto"/>
              </w:rPr>
              <w:t xml:space="preserve">/hr for </w:t>
            </w:r>
            <w:r w:rsidR="00A05D00" w:rsidRPr="00792D96">
              <w:rPr>
                <w:rFonts w:cs="Times New Roman"/>
                <w:color w:val="auto"/>
              </w:rPr>
              <w:t xml:space="preserve">review of a </w:t>
            </w:r>
            <w:r w:rsidR="00EB39B7" w:rsidRPr="00792D96">
              <w:rPr>
                <w:rFonts w:cs="Times New Roman"/>
                <w:color w:val="auto"/>
              </w:rPr>
              <w:t>PMS</w:t>
            </w:r>
            <w:r w:rsidR="00A05D00" w:rsidRPr="00792D96">
              <w:rPr>
                <w:rFonts w:cs="Times New Roman"/>
                <w:color w:val="auto"/>
              </w:rPr>
              <w:t xml:space="preserve"> or DEO Administrative Staff</w:t>
            </w:r>
          </w:p>
        </w:tc>
        <w:tc>
          <w:tcPr>
            <w:tcW w:w="1437" w:type="dxa"/>
            <w:shd w:val="clear" w:color="auto" w:fill="auto"/>
          </w:tcPr>
          <w:p w:rsidR="0036655E" w:rsidRPr="00510E9D" w:rsidRDefault="00DA00C5" w:rsidP="00DA00C5">
            <w:pPr>
              <w:ind w:right="72"/>
              <w:rPr>
                <w:rFonts w:cs="Times New Roman"/>
                <w:color w:val="auto"/>
              </w:rPr>
            </w:pPr>
            <w:r w:rsidRPr="00792D96">
              <w:rPr>
                <w:rFonts w:cs="Times New Roman"/>
                <w:color w:val="auto"/>
              </w:rPr>
              <w:t xml:space="preserve">  $1,210,</w:t>
            </w:r>
            <w:r w:rsidR="00A05D00" w:rsidRPr="00792D96">
              <w:rPr>
                <w:rFonts w:cs="Times New Roman"/>
                <w:color w:val="auto"/>
              </w:rPr>
              <w:t>0</w:t>
            </w:r>
            <w:r w:rsidRPr="00792D96">
              <w:rPr>
                <w:rFonts w:cs="Times New Roman"/>
                <w:color w:val="auto"/>
              </w:rPr>
              <w:t>00</w:t>
            </w:r>
          </w:p>
        </w:tc>
      </w:tr>
      <w:tr w:rsidR="0036655E" w:rsidRPr="00510E9D" w:rsidTr="00A749E4">
        <w:trPr>
          <w:trHeight w:val="1415"/>
        </w:trPr>
        <w:tc>
          <w:tcPr>
            <w:tcW w:w="2322" w:type="dxa"/>
            <w:shd w:val="clear" w:color="auto" w:fill="auto"/>
          </w:tcPr>
          <w:p w:rsidR="0036655E" w:rsidRPr="00510E9D" w:rsidRDefault="0036655E">
            <w:pPr>
              <w:ind w:right="72"/>
              <w:rPr>
                <w:rFonts w:cs="Times New Roman"/>
                <w:color w:val="auto"/>
              </w:rPr>
            </w:pPr>
            <w:r w:rsidRPr="00510E9D">
              <w:rPr>
                <w:rFonts w:cs="Times New Roman"/>
                <w:color w:val="auto"/>
              </w:rPr>
              <w:t>Printing/Distribution</w:t>
            </w:r>
          </w:p>
        </w:tc>
        <w:tc>
          <w:tcPr>
            <w:tcW w:w="1963" w:type="dxa"/>
            <w:shd w:val="clear" w:color="auto" w:fill="auto"/>
          </w:tcPr>
          <w:p w:rsidR="0036655E" w:rsidRPr="00510E9D" w:rsidRDefault="0036655E">
            <w:pPr>
              <w:ind w:right="72"/>
              <w:rPr>
                <w:rFonts w:cs="Times New Roman"/>
                <w:color w:val="auto"/>
              </w:rPr>
            </w:pPr>
          </w:p>
        </w:tc>
        <w:tc>
          <w:tcPr>
            <w:tcW w:w="3417" w:type="dxa"/>
            <w:shd w:val="clear" w:color="auto" w:fill="auto"/>
          </w:tcPr>
          <w:p w:rsidR="0036655E" w:rsidRPr="00510E9D" w:rsidRDefault="0036655E">
            <w:pPr>
              <w:ind w:right="72"/>
              <w:rPr>
                <w:rFonts w:cs="Times New Roman"/>
                <w:color w:val="auto"/>
              </w:rPr>
            </w:pPr>
          </w:p>
        </w:tc>
        <w:tc>
          <w:tcPr>
            <w:tcW w:w="1437" w:type="dxa"/>
            <w:shd w:val="clear" w:color="auto" w:fill="auto"/>
          </w:tcPr>
          <w:p w:rsidR="00A749E4" w:rsidRDefault="00A749E4" w:rsidP="00A749E4">
            <w:pPr>
              <w:ind w:right="72"/>
              <w:jc w:val="center"/>
              <w:rPr>
                <w:rFonts w:cs="Times New Roman"/>
                <w:color w:val="auto"/>
              </w:rPr>
            </w:pPr>
            <w:r>
              <w:rPr>
                <w:rFonts w:cs="Times New Roman"/>
                <w:color w:val="auto"/>
              </w:rPr>
              <w:t xml:space="preserve">     </w:t>
            </w:r>
            <w:r w:rsidR="0036655E" w:rsidRPr="00510E9D">
              <w:rPr>
                <w:rFonts w:cs="Times New Roman"/>
                <w:color w:val="auto"/>
              </w:rPr>
              <w:t>$2,</w:t>
            </w:r>
            <w:r w:rsidR="00150348" w:rsidRPr="00510E9D">
              <w:rPr>
                <w:rFonts w:cs="Times New Roman"/>
                <w:color w:val="auto"/>
              </w:rPr>
              <w:t>4</w:t>
            </w:r>
            <w:r w:rsidR="0036655E" w:rsidRPr="00510E9D">
              <w:rPr>
                <w:rFonts w:cs="Times New Roman"/>
                <w:color w:val="auto"/>
              </w:rPr>
              <w:t>0</w:t>
            </w:r>
            <w:r>
              <w:rPr>
                <w:rFonts w:cs="Times New Roman"/>
                <w:color w:val="auto"/>
              </w:rPr>
              <w:t>0</w:t>
            </w:r>
          </w:p>
          <w:p w:rsidR="00A749E4" w:rsidRDefault="00A749E4" w:rsidP="00A749E4">
            <w:pPr>
              <w:ind w:right="72"/>
              <w:rPr>
                <w:rFonts w:cs="Times New Roman"/>
                <w:color w:val="auto"/>
              </w:rPr>
            </w:pPr>
            <w:r>
              <w:rPr>
                <w:rFonts w:cs="Times New Roman"/>
                <w:color w:val="auto"/>
              </w:rPr>
              <w:t>_________</w:t>
            </w:r>
          </w:p>
          <w:p w:rsidR="00A749E4" w:rsidRDefault="00A749E4" w:rsidP="00A749E4">
            <w:pPr>
              <w:rPr>
                <w:rFonts w:cs="Times New Roman"/>
              </w:rPr>
            </w:pPr>
          </w:p>
          <w:p w:rsidR="00A749E4" w:rsidRPr="00A749E4" w:rsidRDefault="00A749E4" w:rsidP="00A749E4">
            <w:pPr>
              <w:rPr>
                <w:rFonts w:cs="Times New Roman"/>
              </w:rPr>
            </w:pPr>
            <w:r>
              <w:rPr>
                <w:rFonts w:cs="Times New Roman"/>
              </w:rPr>
              <w:t>$1,968,650</w:t>
            </w:r>
          </w:p>
        </w:tc>
      </w:tr>
    </w:tbl>
    <w:p w:rsidR="00195FA7" w:rsidRPr="00510E9D" w:rsidRDefault="00195FA7" w:rsidP="00C41801">
      <w:pPr>
        <w:ind w:right="72"/>
        <w:rPr>
          <w:rFonts w:cs="Times New Roman"/>
          <w:color w:val="auto"/>
        </w:rPr>
      </w:pPr>
    </w:p>
    <w:p w:rsidR="003B2100" w:rsidRPr="005B0182" w:rsidRDefault="003B2100" w:rsidP="0056194C">
      <w:pPr>
        <w:keepNext/>
        <w:keepLines/>
        <w:ind w:right="72"/>
        <w:rPr>
          <w:color w:val="auto"/>
        </w:rPr>
      </w:pPr>
    </w:p>
    <w:p w:rsidR="0036655E" w:rsidRPr="005B0182" w:rsidRDefault="0036655E" w:rsidP="0056194C">
      <w:pPr>
        <w:keepNext/>
        <w:keepLines/>
        <w:ind w:right="72"/>
        <w:rPr>
          <w:b/>
          <w:color w:val="auto"/>
        </w:rPr>
      </w:pPr>
      <w:r w:rsidRPr="005B0182">
        <w:rPr>
          <w:b/>
          <w:color w:val="auto"/>
        </w:rPr>
        <w:t>15.</w:t>
      </w:r>
      <w:r w:rsidRPr="005B0182">
        <w:rPr>
          <w:b/>
          <w:color w:val="auto"/>
        </w:rPr>
        <w:tab/>
        <w:t>Explain the reason for any program changes or adjustments reported in Items 13 or 14</w:t>
      </w:r>
      <w:r w:rsidR="003E0220">
        <w:rPr>
          <w:b/>
          <w:color w:val="auto"/>
        </w:rPr>
        <w:t>.</w:t>
      </w:r>
    </w:p>
    <w:p w:rsidR="006365B9" w:rsidRPr="001C30E8" w:rsidRDefault="006365B9" w:rsidP="001C30E8">
      <w:pPr>
        <w:keepNext/>
        <w:keepLines/>
        <w:ind w:right="72"/>
        <w:rPr>
          <w:bCs/>
          <w:color w:val="auto"/>
        </w:rPr>
      </w:pPr>
    </w:p>
    <w:p w:rsidR="00A62C17" w:rsidRPr="005B0182" w:rsidRDefault="00A05D00" w:rsidP="0056194C">
      <w:pPr>
        <w:keepNext/>
        <w:keepLines/>
        <w:ind w:left="720" w:right="72"/>
        <w:rPr>
          <w:bCs/>
          <w:color w:val="auto"/>
        </w:rPr>
      </w:pPr>
      <w:r w:rsidRPr="001C30E8">
        <w:rPr>
          <w:bCs/>
          <w:color w:val="auto"/>
        </w:rPr>
        <w:t>Only the DEO and DEO staff review the VA 10-2850D</w:t>
      </w:r>
      <w:r w:rsidR="00B82A6B" w:rsidRPr="001C30E8">
        <w:rPr>
          <w:bCs/>
          <w:color w:val="auto"/>
        </w:rPr>
        <w:t xml:space="preserve">, </w:t>
      </w:r>
      <w:r w:rsidR="0056194C" w:rsidRPr="001C30E8">
        <w:rPr>
          <w:bCs/>
          <w:color w:val="auto"/>
        </w:rPr>
        <w:t>r</w:t>
      </w:r>
      <w:r w:rsidRPr="001C30E8">
        <w:rPr>
          <w:bCs/>
          <w:color w:val="auto"/>
        </w:rPr>
        <w:t xml:space="preserve">educing the </w:t>
      </w:r>
      <w:r w:rsidR="0056194C" w:rsidRPr="001C30E8">
        <w:rPr>
          <w:bCs/>
          <w:color w:val="auto"/>
        </w:rPr>
        <w:t>cost to the Federal Government</w:t>
      </w:r>
      <w:r w:rsidRPr="001C30E8">
        <w:rPr>
          <w:bCs/>
          <w:color w:val="auto"/>
        </w:rPr>
        <w:t xml:space="preserve"> by $4,984,108</w:t>
      </w:r>
      <w:r w:rsidR="001C30E8">
        <w:rPr>
          <w:bCs/>
          <w:color w:val="auto"/>
        </w:rPr>
        <w:t>.</w:t>
      </w:r>
    </w:p>
    <w:p w:rsidR="0036655E" w:rsidRPr="005B0182" w:rsidRDefault="0036655E" w:rsidP="0036655E">
      <w:pPr>
        <w:ind w:right="72"/>
        <w:rPr>
          <w:color w:val="auto"/>
        </w:rPr>
      </w:pPr>
    </w:p>
    <w:p w:rsidR="0036655E" w:rsidRPr="005B0182" w:rsidRDefault="0036655E" w:rsidP="00EF76F9">
      <w:pPr>
        <w:pStyle w:val="BodyText3"/>
        <w:keepNext/>
        <w:keepLines/>
        <w:tabs>
          <w:tab w:val="clear" w:pos="540"/>
          <w:tab w:val="left" w:pos="720"/>
        </w:tabs>
        <w:ind w:right="72"/>
        <w:rPr>
          <w:color w:val="auto"/>
        </w:rPr>
      </w:pPr>
      <w:r w:rsidRPr="005B0182">
        <w:rPr>
          <w:color w:val="auto"/>
        </w:rPr>
        <w:t>16.</w:t>
      </w:r>
      <w:r w:rsidRPr="005B0182">
        <w:rPr>
          <w:color w:val="auto"/>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655E" w:rsidRPr="005B0182" w:rsidRDefault="0036655E" w:rsidP="00EF76F9">
      <w:pPr>
        <w:keepNext/>
        <w:keepLines/>
        <w:ind w:right="72"/>
        <w:rPr>
          <w:color w:val="auto"/>
        </w:rPr>
      </w:pPr>
    </w:p>
    <w:p w:rsidR="0036655E" w:rsidRPr="005B0182" w:rsidRDefault="0036655E" w:rsidP="00EF76F9">
      <w:pPr>
        <w:keepNext/>
        <w:keepLines/>
        <w:ind w:right="72"/>
        <w:outlineLvl w:val="0"/>
        <w:rPr>
          <w:color w:val="auto"/>
        </w:rPr>
      </w:pPr>
      <w:r w:rsidRPr="005B0182">
        <w:rPr>
          <w:color w:val="auto"/>
        </w:rPr>
        <w:tab/>
        <w:t>There are no plans to publish the results of the information collected.</w:t>
      </w:r>
    </w:p>
    <w:p w:rsidR="0036655E" w:rsidRPr="005B0182" w:rsidRDefault="0036655E" w:rsidP="0036655E">
      <w:pPr>
        <w:ind w:right="72"/>
        <w:rPr>
          <w:color w:val="auto"/>
        </w:rPr>
      </w:pPr>
    </w:p>
    <w:p w:rsidR="0036655E" w:rsidRPr="005B0182" w:rsidRDefault="0036655E" w:rsidP="0036655E">
      <w:pPr>
        <w:pStyle w:val="BodyText3"/>
        <w:tabs>
          <w:tab w:val="clear" w:pos="540"/>
          <w:tab w:val="left" w:pos="720"/>
        </w:tabs>
        <w:ind w:right="72"/>
        <w:rPr>
          <w:color w:val="auto"/>
        </w:rPr>
      </w:pPr>
      <w:r w:rsidRPr="005B0182">
        <w:rPr>
          <w:color w:val="auto"/>
        </w:rPr>
        <w:t>17.</w:t>
      </w:r>
      <w:r w:rsidRPr="005B0182">
        <w:rPr>
          <w:color w:val="auto"/>
        </w:rPr>
        <w:tab/>
        <w:t xml:space="preserve">If seeking approval to omit the expiration date for OMB approval of the information collection, explain the reasons that display would be inappropriate. </w:t>
      </w:r>
    </w:p>
    <w:p w:rsidR="0036655E" w:rsidRPr="005B0182" w:rsidRDefault="0036655E" w:rsidP="0036655E">
      <w:pPr>
        <w:ind w:right="72"/>
        <w:rPr>
          <w:color w:val="auto"/>
        </w:rPr>
      </w:pPr>
    </w:p>
    <w:p w:rsidR="0036655E" w:rsidRPr="005B0182" w:rsidRDefault="0036655E" w:rsidP="0072183E">
      <w:pPr>
        <w:ind w:right="72"/>
        <w:outlineLvl w:val="0"/>
        <w:rPr>
          <w:color w:val="auto"/>
        </w:rPr>
      </w:pPr>
      <w:r w:rsidRPr="005B0182">
        <w:rPr>
          <w:color w:val="auto"/>
        </w:rPr>
        <w:tab/>
      </w:r>
      <w:r w:rsidR="00CB5E49" w:rsidRPr="005B0182">
        <w:rPr>
          <w:color w:val="auto"/>
        </w:rPr>
        <w:t>VA</w:t>
      </w:r>
      <w:r w:rsidRPr="005B0182">
        <w:rPr>
          <w:color w:val="auto"/>
        </w:rPr>
        <w:t xml:space="preserve"> do</w:t>
      </w:r>
      <w:r w:rsidR="00CB5E49" w:rsidRPr="005B0182">
        <w:rPr>
          <w:color w:val="auto"/>
        </w:rPr>
        <w:t>es</w:t>
      </w:r>
      <w:r w:rsidRPr="005B0182">
        <w:rPr>
          <w:color w:val="auto"/>
        </w:rPr>
        <w:t xml:space="preserve"> not seek to omit the expiration date.</w:t>
      </w:r>
    </w:p>
    <w:p w:rsidR="0036655E" w:rsidRPr="005B0182" w:rsidRDefault="0036655E" w:rsidP="0036655E">
      <w:pPr>
        <w:ind w:right="72"/>
        <w:rPr>
          <w:color w:val="auto"/>
        </w:rPr>
      </w:pPr>
    </w:p>
    <w:p w:rsidR="0036655E" w:rsidRPr="005B0182" w:rsidRDefault="0036655E" w:rsidP="0036655E">
      <w:pPr>
        <w:pStyle w:val="BodyText3"/>
        <w:tabs>
          <w:tab w:val="clear" w:pos="540"/>
          <w:tab w:val="left" w:pos="720"/>
        </w:tabs>
        <w:ind w:right="72"/>
        <w:rPr>
          <w:color w:val="auto"/>
        </w:rPr>
      </w:pPr>
      <w:r w:rsidRPr="005B0182">
        <w:rPr>
          <w:color w:val="auto"/>
        </w:rPr>
        <w:t>18.</w:t>
      </w:r>
      <w:r w:rsidRPr="005B0182">
        <w:rPr>
          <w:color w:val="auto"/>
        </w:rPr>
        <w:tab/>
        <w:t>Explain each exception to the certification statement identified in Item 19, “Certification for Paperwork Reduction Act Submissions,” of OMB 83-I.</w:t>
      </w:r>
    </w:p>
    <w:p w:rsidR="0036655E" w:rsidRPr="005B0182" w:rsidRDefault="0036655E" w:rsidP="0036655E">
      <w:pPr>
        <w:ind w:right="72"/>
        <w:rPr>
          <w:color w:val="auto"/>
        </w:rPr>
      </w:pPr>
    </w:p>
    <w:p w:rsidR="0036655E" w:rsidRPr="005B0182" w:rsidRDefault="0036655E" w:rsidP="0072183E">
      <w:pPr>
        <w:ind w:right="72"/>
        <w:outlineLvl w:val="0"/>
        <w:rPr>
          <w:color w:val="auto"/>
        </w:rPr>
      </w:pPr>
      <w:r w:rsidRPr="005B0182">
        <w:rPr>
          <w:color w:val="auto"/>
        </w:rPr>
        <w:tab/>
        <w:t>There are no such exceptions.</w:t>
      </w:r>
    </w:p>
    <w:p w:rsidR="0036655E" w:rsidRPr="005B0182" w:rsidRDefault="0036655E" w:rsidP="0036655E">
      <w:pPr>
        <w:ind w:right="72"/>
        <w:rPr>
          <w:color w:val="auto"/>
        </w:rPr>
      </w:pPr>
    </w:p>
    <w:p w:rsidR="0036655E" w:rsidRPr="005B0182" w:rsidRDefault="0036655E" w:rsidP="0036655E">
      <w:pPr>
        <w:pStyle w:val="Heading2"/>
        <w:tabs>
          <w:tab w:val="clear" w:pos="540"/>
          <w:tab w:val="left" w:pos="720"/>
        </w:tabs>
        <w:ind w:right="72"/>
        <w:rPr>
          <w:color w:val="auto"/>
        </w:rPr>
      </w:pPr>
      <w:r w:rsidRPr="005B0182">
        <w:rPr>
          <w:color w:val="auto"/>
        </w:rPr>
        <w:t>B.</w:t>
      </w:r>
      <w:r w:rsidRPr="005B0182">
        <w:rPr>
          <w:color w:val="auto"/>
        </w:rPr>
        <w:tab/>
        <w:t>COLLECTIONS OF INFORMATION EMPLOYING STATISTICAL METHODS</w:t>
      </w:r>
    </w:p>
    <w:p w:rsidR="0036655E" w:rsidRPr="005B0182" w:rsidRDefault="0036655E" w:rsidP="0036655E">
      <w:pPr>
        <w:ind w:right="72"/>
        <w:rPr>
          <w:color w:val="auto"/>
        </w:rPr>
      </w:pPr>
    </w:p>
    <w:p w:rsidR="0036655E" w:rsidRPr="005B0182" w:rsidRDefault="0036655E" w:rsidP="00322420">
      <w:pPr>
        <w:ind w:right="72"/>
        <w:rPr>
          <w:color w:val="auto"/>
        </w:rPr>
      </w:pPr>
      <w:r w:rsidRPr="005B0182">
        <w:rPr>
          <w:color w:val="auto"/>
        </w:rPr>
        <w:tab/>
        <w:t>No statistical methods are used in this data collection.</w:t>
      </w:r>
    </w:p>
    <w:sectPr w:rsidR="0036655E" w:rsidRPr="005B0182" w:rsidSect="00126CF7">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045" w:rsidRDefault="003F2045">
      <w:r>
        <w:separator/>
      </w:r>
    </w:p>
  </w:endnote>
  <w:endnote w:type="continuationSeparator" w:id="0">
    <w:p w:rsidR="003F2045" w:rsidRDefault="003F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B2" w:rsidRDefault="000E2EE5" w:rsidP="00DD3E48">
    <w:pPr>
      <w:pStyle w:val="Footer"/>
      <w:framePr w:wrap="around" w:vAnchor="text" w:hAnchor="margin" w:xAlign="right" w:y="1"/>
      <w:rPr>
        <w:rStyle w:val="PageNumber"/>
      </w:rPr>
    </w:pPr>
    <w:r>
      <w:rPr>
        <w:rStyle w:val="PageNumber"/>
      </w:rPr>
      <w:fldChar w:fldCharType="begin"/>
    </w:r>
    <w:r w:rsidR="003B71B2">
      <w:rPr>
        <w:rStyle w:val="PageNumber"/>
      </w:rPr>
      <w:instrText xml:space="preserve">PAGE  </w:instrText>
    </w:r>
    <w:r>
      <w:rPr>
        <w:rStyle w:val="PageNumber"/>
      </w:rPr>
      <w:fldChar w:fldCharType="end"/>
    </w:r>
  </w:p>
  <w:p w:rsidR="003B71B2" w:rsidRDefault="003B71B2" w:rsidP="009A53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B2" w:rsidRPr="00CA40C4" w:rsidRDefault="003B71B2" w:rsidP="00FE003E">
    <w:pPr>
      <w:pStyle w:val="Footer"/>
      <w:tabs>
        <w:tab w:val="clear" w:pos="4320"/>
        <w:tab w:val="clear" w:pos="8640"/>
        <w:tab w:val="right" w:pos="8928"/>
      </w:tabs>
      <w:ind w:right="360"/>
      <w:rPr>
        <w:b/>
      </w:rPr>
    </w:pPr>
    <w:r>
      <w:tab/>
    </w:r>
    <w:r w:rsidRPr="00CA40C4">
      <w:rPr>
        <w:b/>
      </w:rPr>
      <w:t xml:space="preserve">Page </w:t>
    </w:r>
    <w:r w:rsidR="000E2EE5" w:rsidRPr="00CA40C4">
      <w:rPr>
        <w:rStyle w:val="PageNumber"/>
        <w:b/>
      </w:rPr>
      <w:fldChar w:fldCharType="begin"/>
    </w:r>
    <w:r w:rsidRPr="00CA40C4">
      <w:rPr>
        <w:rStyle w:val="PageNumber"/>
        <w:b/>
      </w:rPr>
      <w:instrText xml:space="preserve"> PAGE </w:instrText>
    </w:r>
    <w:r w:rsidR="000E2EE5" w:rsidRPr="00CA40C4">
      <w:rPr>
        <w:rStyle w:val="PageNumber"/>
        <w:b/>
      </w:rPr>
      <w:fldChar w:fldCharType="separate"/>
    </w:r>
    <w:r w:rsidR="008E6C28">
      <w:rPr>
        <w:rStyle w:val="PageNumber"/>
        <w:b/>
        <w:noProof/>
      </w:rPr>
      <w:t>2</w:t>
    </w:r>
    <w:r w:rsidR="000E2EE5" w:rsidRPr="00CA40C4">
      <w:rPr>
        <w:rStyle w:val="PageNumbe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B2" w:rsidRPr="00FE003E" w:rsidRDefault="003B71B2" w:rsidP="00FE003E">
    <w:pPr>
      <w:pStyle w:val="Footer"/>
      <w:tabs>
        <w:tab w:val="clear" w:pos="4320"/>
        <w:tab w:val="clear" w:pos="8640"/>
        <w:tab w:val="right" w:pos="8928"/>
      </w:tabs>
      <w:rPr>
        <w:b/>
      </w:rPr>
    </w:pPr>
    <w:r>
      <w:tab/>
    </w:r>
    <w:r w:rsidRPr="00FE003E">
      <w:rPr>
        <w:b/>
      </w:rPr>
      <w:t xml:space="preserve">Page </w:t>
    </w:r>
    <w:r w:rsidR="000E2EE5" w:rsidRPr="00FE003E">
      <w:rPr>
        <w:rStyle w:val="PageNumber"/>
        <w:b/>
      </w:rPr>
      <w:fldChar w:fldCharType="begin"/>
    </w:r>
    <w:r w:rsidRPr="00FE003E">
      <w:rPr>
        <w:rStyle w:val="PageNumber"/>
        <w:b/>
      </w:rPr>
      <w:instrText xml:space="preserve"> PAGE </w:instrText>
    </w:r>
    <w:r w:rsidR="000E2EE5" w:rsidRPr="00FE003E">
      <w:rPr>
        <w:rStyle w:val="PageNumber"/>
        <w:b/>
      </w:rPr>
      <w:fldChar w:fldCharType="separate"/>
    </w:r>
    <w:r w:rsidR="008E6C28">
      <w:rPr>
        <w:rStyle w:val="PageNumber"/>
        <w:b/>
        <w:noProof/>
      </w:rPr>
      <w:t>1</w:t>
    </w:r>
    <w:r w:rsidR="000E2EE5" w:rsidRPr="00FE003E">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045" w:rsidRDefault="003F2045">
      <w:r>
        <w:separator/>
      </w:r>
    </w:p>
  </w:footnote>
  <w:footnote w:type="continuationSeparator" w:id="0">
    <w:p w:rsidR="003F2045" w:rsidRDefault="003F2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B2" w:rsidRDefault="003B71B2" w:rsidP="00FE003E">
    <w:pPr>
      <w:pStyle w:val="Header"/>
      <w:jc w:val="center"/>
      <w:rPr>
        <w:b/>
        <w:color w:val="auto"/>
      </w:rPr>
    </w:pPr>
    <w:r w:rsidRPr="00C60195">
      <w:rPr>
        <w:b/>
        <w:color w:val="auto"/>
      </w:rPr>
      <w:t>SUPPORTING STATEMENT FOR 2900-020</w:t>
    </w:r>
    <w:r>
      <w:rPr>
        <w:b/>
        <w:color w:val="auto"/>
      </w:rPr>
      <w:t>5, Continued</w:t>
    </w:r>
  </w:p>
  <w:p w:rsidR="003B71B2" w:rsidRDefault="003B71B2" w:rsidP="00FE003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A9" w:rsidRDefault="003B71B2" w:rsidP="00193C2F">
    <w:pPr>
      <w:jc w:val="center"/>
      <w:rPr>
        <w:b/>
        <w:color w:val="auto"/>
      </w:rPr>
    </w:pPr>
    <w:r w:rsidRPr="00C60195">
      <w:rPr>
        <w:b/>
        <w:color w:val="auto"/>
      </w:rPr>
      <w:t xml:space="preserve">SUPPORTING STATEMENT </w:t>
    </w:r>
    <w:bookmarkStart w:id="6" w:name="_Hlk6312071"/>
    <w:r w:rsidRPr="00C60195">
      <w:rPr>
        <w:b/>
        <w:color w:val="auto"/>
      </w:rPr>
      <w:t>FOR 2900-</w:t>
    </w:r>
    <w:bookmarkEnd w:id="6"/>
    <w:r w:rsidR="008D4A90">
      <w:rPr>
        <w:b/>
        <w:color w:val="auto"/>
      </w:rPr>
      <w:t>0205</w:t>
    </w:r>
  </w:p>
  <w:p w:rsidR="003B71B2" w:rsidRPr="007F1EA0" w:rsidRDefault="003B71B2" w:rsidP="00193C2F">
    <w:pPr>
      <w:jc w:val="center"/>
      <w:rPr>
        <w:rFonts w:cs="Times New Roman"/>
        <w:b/>
      </w:rPr>
    </w:pPr>
    <w:r w:rsidRPr="007F1EA0">
      <w:rPr>
        <w:rFonts w:cs="Times New Roman"/>
        <w:b/>
      </w:rPr>
      <w:t>APPLICATION</w:t>
    </w:r>
    <w:r w:rsidR="00EB2CA9">
      <w:rPr>
        <w:rFonts w:cs="Times New Roman"/>
        <w:b/>
      </w:rPr>
      <w:t xml:space="preserve"> FOR HEALTH PROFESSIONS</w:t>
    </w:r>
    <w:r>
      <w:rPr>
        <w:rFonts w:cs="Times New Roman"/>
        <w:b/>
      </w:rPr>
      <w:t xml:space="preserve"> </w:t>
    </w:r>
    <w:r w:rsidRPr="007F1EA0">
      <w:rPr>
        <w:rFonts w:cs="Times New Roman"/>
        <w:b/>
      </w:rPr>
      <w:t>TRAINEES</w:t>
    </w:r>
    <w:r w:rsidR="00EB2CA9">
      <w:rPr>
        <w:rFonts w:cs="Times New Roman"/>
        <w:b/>
      </w:rPr>
      <w:t>, VA FORM 10-2850D</w:t>
    </w:r>
  </w:p>
  <w:p w:rsidR="00871446" w:rsidRPr="00C60195" w:rsidRDefault="00871446" w:rsidP="00FE003E">
    <w:pPr>
      <w:jc w:val="center"/>
      <w:rPr>
        <w:b/>
        <w:color w:val="auto"/>
      </w:rPr>
    </w:pPr>
    <w:r>
      <w:rPr>
        <w:b/>
        <w:color w:val="auto"/>
      </w:rPr>
      <w:t xml:space="preserve">EXPIRATION DATE </w:t>
    </w:r>
    <w:r w:rsidR="00E57621">
      <w:rPr>
        <w:b/>
        <w:color w:val="auto"/>
      </w:rPr>
      <w:t>08/31/2022</w:t>
    </w:r>
  </w:p>
  <w:p w:rsidR="003B71B2" w:rsidRDefault="003B71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47D"/>
    <w:multiLevelType w:val="hybridMultilevel"/>
    <w:tmpl w:val="FFF041A6"/>
    <w:lvl w:ilvl="0" w:tplc="04090001">
      <w:start w:val="1"/>
      <w:numFmt w:val="bullet"/>
      <w:lvlText w:val=""/>
      <w:lvlJc w:val="left"/>
      <w:pPr>
        <w:tabs>
          <w:tab w:val="num" w:pos="795"/>
        </w:tabs>
        <w:ind w:left="795" w:hanging="360"/>
      </w:pPr>
      <w:rPr>
        <w:rFonts w:ascii="Symbol" w:hAnsi="Symbol"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389B5E08"/>
    <w:multiLevelType w:val="hybridMultilevel"/>
    <w:tmpl w:val="6B1C8190"/>
    <w:lvl w:ilvl="0" w:tplc="04090001">
      <w:start w:val="1"/>
      <w:numFmt w:val="bullet"/>
      <w:lvlText w:val=""/>
      <w:lvlJc w:val="left"/>
      <w:pPr>
        <w:tabs>
          <w:tab w:val="num" w:pos="795"/>
        </w:tabs>
        <w:ind w:left="795" w:hanging="360"/>
      </w:pPr>
      <w:rPr>
        <w:rFonts w:ascii="Symbol" w:hAnsi="Symbol"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4A4D383F"/>
    <w:multiLevelType w:val="hybridMultilevel"/>
    <w:tmpl w:val="06D0A710"/>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nsid w:val="4D83546D"/>
    <w:multiLevelType w:val="hybridMultilevel"/>
    <w:tmpl w:val="5CB4E42E"/>
    <w:lvl w:ilvl="0" w:tplc="04090001">
      <w:start w:val="1"/>
      <w:numFmt w:val="bullet"/>
      <w:lvlText w:val=""/>
      <w:lvlJc w:val="left"/>
      <w:pPr>
        <w:tabs>
          <w:tab w:val="num" w:pos="795"/>
        </w:tabs>
        <w:ind w:left="795" w:hanging="360"/>
      </w:pPr>
      <w:rPr>
        <w:rFonts w:ascii="Symbol" w:hAnsi="Symbol"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36D"/>
    <w:rsid w:val="00001E4A"/>
    <w:rsid w:val="00004021"/>
    <w:rsid w:val="000166DD"/>
    <w:rsid w:val="00022CB6"/>
    <w:rsid w:val="0002728C"/>
    <w:rsid w:val="00040BC7"/>
    <w:rsid w:val="00043184"/>
    <w:rsid w:val="00045D85"/>
    <w:rsid w:val="00047A1D"/>
    <w:rsid w:val="00050D5D"/>
    <w:rsid w:val="00053CA2"/>
    <w:rsid w:val="00060835"/>
    <w:rsid w:val="00062006"/>
    <w:rsid w:val="00075498"/>
    <w:rsid w:val="000A1EE1"/>
    <w:rsid w:val="000B61E2"/>
    <w:rsid w:val="000C3E24"/>
    <w:rsid w:val="000C6804"/>
    <w:rsid w:val="000D0210"/>
    <w:rsid w:val="000D394C"/>
    <w:rsid w:val="000D4CF9"/>
    <w:rsid w:val="000E2EE5"/>
    <w:rsid w:val="000E462D"/>
    <w:rsid w:val="000F27FD"/>
    <w:rsid w:val="000F567E"/>
    <w:rsid w:val="000F64F1"/>
    <w:rsid w:val="000F6FAB"/>
    <w:rsid w:val="00100F18"/>
    <w:rsid w:val="0010105E"/>
    <w:rsid w:val="00104623"/>
    <w:rsid w:val="00113A16"/>
    <w:rsid w:val="001145BF"/>
    <w:rsid w:val="0012485E"/>
    <w:rsid w:val="00126CF7"/>
    <w:rsid w:val="001332A4"/>
    <w:rsid w:val="001414EF"/>
    <w:rsid w:val="001430D5"/>
    <w:rsid w:val="00144C6E"/>
    <w:rsid w:val="00150348"/>
    <w:rsid w:val="00154FBA"/>
    <w:rsid w:val="001672BF"/>
    <w:rsid w:val="00172BDD"/>
    <w:rsid w:val="00174C91"/>
    <w:rsid w:val="001821A1"/>
    <w:rsid w:val="001841DD"/>
    <w:rsid w:val="00193C2F"/>
    <w:rsid w:val="00195FA7"/>
    <w:rsid w:val="00197423"/>
    <w:rsid w:val="001A56A1"/>
    <w:rsid w:val="001A64BE"/>
    <w:rsid w:val="001A64DA"/>
    <w:rsid w:val="001B1FE7"/>
    <w:rsid w:val="001B7D01"/>
    <w:rsid w:val="001C30E8"/>
    <w:rsid w:val="001C5C45"/>
    <w:rsid w:val="001D3DCD"/>
    <w:rsid w:val="001D489C"/>
    <w:rsid w:val="001D513A"/>
    <w:rsid w:val="001E1292"/>
    <w:rsid w:val="001E23A6"/>
    <w:rsid w:val="001E58E9"/>
    <w:rsid w:val="001E78AB"/>
    <w:rsid w:val="001F0EC0"/>
    <w:rsid w:val="001F4A7F"/>
    <w:rsid w:val="001F5F9E"/>
    <w:rsid w:val="001F79A0"/>
    <w:rsid w:val="002063C9"/>
    <w:rsid w:val="0020770B"/>
    <w:rsid w:val="002114E2"/>
    <w:rsid w:val="002116BB"/>
    <w:rsid w:val="002253B9"/>
    <w:rsid w:val="00232E3F"/>
    <w:rsid w:val="00242371"/>
    <w:rsid w:val="00243103"/>
    <w:rsid w:val="00246539"/>
    <w:rsid w:val="00256466"/>
    <w:rsid w:val="00256941"/>
    <w:rsid w:val="0026622C"/>
    <w:rsid w:val="00266F68"/>
    <w:rsid w:val="002717C1"/>
    <w:rsid w:val="00295630"/>
    <w:rsid w:val="002A2C01"/>
    <w:rsid w:val="002A4AB3"/>
    <w:rsid w:val="002A71DD"/>
    <w:rsid w:val="002A76D7"/>
    <w:rsid w:val="002B1613"/>
    <w:rsid w:val="002B38E7"/>
    <w:rsid w:val="002B4F21"/>
    <w:rsid w:val="002C1519"/>
    <w:rsid w:val="002C1F65"/>
    <w:rsid w:val="002C3BF8"/>
    <w:rsid w:val="002C3E58"/>
    <w:rsid w:val="002C677B"/>
    <w:rsid w:val="002C6D90"/>
    <w:rsid w:val="002D244C"/>
    <w:rsid w:val="002D4166"/>
    <w:rsid w:val="002D5528"/>
    <w:rsid w:val="002D7DE7"/>
    <w:rsid w:val="002E7D48"/>
    <w:rsid w:val="002F0671"/>
    <w:rsid w:val="00304903"/>
    <w:rsid w:val="00305E4B"/>
    <w:rsid w:val="00316861"/>
    <w:rsid w:val="0031780F"/>
    <w:rsid w:val="00322420"/>
    <w:rsid w:val="00340529"/>
    <w:rsid w:val="00343FE7"/>
    <w:rsid w:val="00354A78"/>
    <w:rsid w:val="0036655E"/>
    <w:rsid w:val="00372D60"/>
    <w:rsid w:val="00380032"/>
    <w:rsid w:val="003915EE"/>
    <w:rsid w:val="003B14B6"/>
    <w:rsid w:val="003B1DA8"/>
    <w:rsid w:val="003B2100"/>
    <w:rsid w:val="003B41B7"/>
    <w:rsid w:val="003B4638"/>
    <w:rsid w:val="003B71B2"/>
    <w:rsid w:val="003D0B30"/>
    <w:rsid w:val="003E0220"/>
    <w:rsid w:val="003E3B2A"/>
    <w:rsid w:val="003F1DC7"/>
    <w:rsid w:val="003F2045"/>
    <w:rsid w:val="003F2B16"/>
    <w:rsid w:val="00407E9C"/>
    <w:rsid w:val="00410C2B"/>
    <w:rsid w:val="00414115"/>
    <w:rsid w:val="004173DA"/>
    <w:rsid w:val="00424786"/>
    <w:rsid w:val="00425E46"/>
    <w:rsid w:val="004310BA"/>
    <w:rsid w:val="00436C78"/>
    <w:rsid w:val="0044136D"/>
    <w:rsid w:val="00446D56"/>
    <w:rsid w:val="00451324"/>
    <w:rsid w:val="00455381"/>
    <w:rsid w:val="00456B30"/>
    <w:rsid w:val="00463DCA"/>
    <w:rsid w:val="00465EC1"/>
    <w:rsid w:val="00467584"/>
    <w:rsid w:val="004722E1"/>
    <w:rsid w:val="0047426B"/>
    <w:rsid w:val="00480635"/>
    <w:rsid w:val="004871D8"/>
    <w:rsid w:val="004A594D"/>
    <w:rsid w:val="004B0414"/>
    <w:rsid w:val="004B2315"/>
    <w:rsid w:val="004B7EE4"/>
    <w:rsid w:val="004C04F2"/>
    <w:rsid w:val="004C5ECC"/>
    <w:rsid w:val="004C7B2F"/>
    <w:rsid w:val="004E3CFF"/>
    <w:rsid w:val="004E6F99"/>
    <w:rsid w:val="004F3035"/>
    <w:rsid w:val="004F7D42"/>
    <w:rsid w:val="00505D85"/>
    <w:rsid w:val="005100EF"/>
    <w:rsid w:val="00510E9D"/>
    <w:rsid w:val="00515EAA"/>
    <w:rsid w:val="00516396"/>
    <w:rsid w:val="005231B7"/>
    <w:rsid w:val="00523FFB"/>
    <w:rsid w:val="005326A1"/>
    <w:rsid w:val="005353A6"/>
    <w:rsid w:val="00557948"/>
    <w:rsid w:val="0056194C"/>
    <w:rsid w:val="00566542"/>
    <w:rsid w:val="00575569"/>
    <w:rsid w:val="00575EE6"/>
    <w:rsid w:val="00576FF2"/>
    <w:rsid w:val="00580B70"/>
    <w:rsid w:val="00582F62"/>
    <w:rsid w:val="0058735C"/>
    <w:rsid w:val="00591013"/>
    <w:rsid w:val="00593250"/>
    <w:rsid w:val="005957D6"/>
    <w:rsid w:val="005970A5"/>
    <w:rsid w:val="005A42CD"/>
    <w:rsid w:val="005B0182"/>
    <w:rsid w:val="005B4AB8"/>
    <w:rsid w:val="005B548D"/>
    <w:rsid w:val="005C307B"/>
    <w:rsid w:val="005D4D39"/>
    <w:rsid w:val="005D6FBB"/>
    <w:rsid w:val="00614C96"/>
    <w:rsid w:val="00621ECD"/>
    <w:rsid w:val="00627F52"/>
    <w:rsid w:val="00631FED"/>
    <w:rsid w:val="006365B9"/>
    <w:rsid w:val="00646DB6"/>
    <w:rsid w:val="00647AED"/>
    <w:rsid w:val="00650E54"/>
    <w:rsid w:val="0065299A"/>
    <w:rsid w:val="00660C84"/>
    <w:rsid w:val="00674545"/>
    <w:rsid w:val="00675449"/>
    <w:rsid w:val="0068268A"/>
    <w:rsid w:val="0068589A"/>
    <w:rsid w:val="00687A30"/>
    <w:rsid w:val="00690E65"/>
    <w:rsid w:val="00695351"/>
    <w:rsid w:val="006965FD"/>
    <w:rsid w:val="006A0507"/>
    <w:rsid w:val="006B4E96"/>
    <w:rsid w:val="006B56E6"/>
    <w:rsid w:val="006B6CB5"/>
    <w:rsid w:val="006B7E52"/>
    <w:rsid w:val="006E5A81"/>
    <w:rsid w:val="006F1AFF"/>
    <w:rsid w:val="006F3CED"/>
    <w:rsid w:val="006F6DAE"/>
    <w:rsid w:val="00700E02"/>
    <w:rsid w:val="007043E6"/>
    <w:rsid w:val="0070520B"/>
    <w:rsid w:val="00707AD9"/>
    <w:rsid w:val="00712709"/>
    <w:rsid w:val="00717144"/>
    <w:rsid w:val="007217AB"/>
    <w:rsid w:val="0072183E"/>
    <w:rsid w:val="00722C8A"/>
    <w:rsid w:val="00734D51"/>
    <w:rsid w:val="00754EC5"/>
    <w:rsid w:val="00755E35"/>
    <w:rsid w:val="00780578"/>
    <w:rsid w:val="00782301"/>
    <w:rsid w:val="00782C6B"/>
    <w:rsid w:val="00790A98"/>
    <w:rsid w:val="00792D96"/>
    <w:rsid w:val="00795056"/>
    <w:rsid w:val="007958BD"/>
    <w:rsid w:val="007A278B"/>
    <w:rsid w:val="007B077B"/>
    <w:rsid w:val="007B5971"/>
    <w:rsid w:val="007B5B0E"/>
    <w:rsid w:val="007C205A"/>
    <w:rsid w:val="007D0123"/>
    <w:rsid w:val="007D16BE"/>
    <w:rsid w:val="007D4166"/>
    <w:rsid w:val="007D6B32"/>
    <w:rsid w:val="007D6EB7"/>
    <w:rsid w:val="007E0ECB"/>
    <w:rsid w:val="007E401C"/>
    <w:rsid w:val="007E681B"/>
    <w:rsid w:val="007E7923"/>
    <w:rsid w:val="008008AC"/>
    <w:rsid w:val="00806E37"/>
    <w:rsid w:val="008121A9"/>
    <w:rsid w:val="008132A4"/>
    <w:rsid w:val="00813C54"/>
    <w:rsid w:val="00817B6A"/>
    <w:rsid w:val="00821DEC"/>
    <w:rsid w:val="00833042"/>
    <w:rsid w:val="00834DD0"/>
    <w:rsid w:val="0084483F"/>
    <w:rsid w:val="00847128"/>
    <w:rsid w:val="008566F2"/>
    <w:rsid w:val="00870FA4"/>
    <w:rsid w:val="00871446"/>
    <w:rsid w:val="00871F66"/>
    <w:rsid w:val="0087459E"/>
    <w:rsid w:val="0088204C"/>
    <w:rsid w:val="00894ABF"/>
    <w:rsid w:val="008A4A3B"/>
    <w:rsid w:val="008B567E"/>
    <w:rsid w:val="008C28D0"/>
    <w:rsid w:val="008D2B03"/>
    <w:rsid w:val="008D4A90"/>
    <w:rsid w:val="008E2812"/>
    <w:rsid w:val="008E3217"/>
    <w:rsid w:val="008E52EF"/>
    <w:rsid w:val="008E6C28"/>
    <w:rsid w:val="008F52AF"/>
    <w:rsid w:val="008F54FC"/>
    <w:rsid w:val="008F5501"/>
    <w:rsid w:val="00902A94"/>
    <w:rsid w:val="00903E60"/>
    <w:rsid w:val="00915BBB"/>
    <w:rsid w:val="00932638"/>
    <w:rsid w:val="00935A46"/>
    <w:rsid w:val="009414B9"/>
    <w:rsid w:val="009453A7"/>
    <w:rsid w:val="009462E5"/>
    <w:rsid w:val="00947F42"/>
    <w:rsid w:val="00955FB8"/>
    <w:rsid w:val="009705B5"/>
    <w:rsid w:val="009741E3"/>
    <w:rsid w:val="00974A21"/>
    <w:rsid w:val="00975ECD"/>
    <w:rsid w:val="00977805"/>
    <w:rsid w:val="009933BD"/>
    <w:rsid w:val="0099440E"/>
    <w:rsid w:val="009952A6"/>
    <w:rsid w:val="009A53FB"/>
    <w:rsid w:val="009B000E"/>
    <w:rsid w:val="009B4D8D"/>
    <w:rsid w:val="009C4975"/>
    <w:rsid w:val="009E7EAA"/>
    <w:rsid w:val="009F16C5"/>
    <w:rsid w:val="009F1ADE"/>
    <w:rsid w:val="009F2AC7"/>
    <w:rsid w:val="009F7840"/>
    <w:rsid w:val="00A00C77"/>
    <w:rsid w:val="00A017F5"/>
    <w:rsid w:val="00A05D00"/>
    <w:rsid w:val="00A066A6"/>
    <w:rsid w:val="00A13278"/>
    <w:rsid w:val="00A2153B"/>
    <w:rsid w:val="00A2250A"/>
    <w:rsid w:val="00A267E8"/>
    <w:rsid w:val="00A31B9A"/>
    <w:rsid w:val="00A34409"/>
    <w:rsid w:val="00A34FA9"/>
    <w:rsid w:val="00A36EBE"/>
    <w:rsid w:val="00A45400"/>
    <w:rsid w:val="00A47B0C"/>
    <w:rsid w:val="00A47C8D"/>
    <w:rsid w:val="00A62C17"/>
    <w:rsid w:val="00A644BC"/>
    <w:rsid w:val="00A64E63"/>
    <w:rsid w:val="00A674C5"/>
    <w:rsid w:val="00A749E4"/>
    <w:rsid w:val="00A80DB1"/>
    <w:rsid w:val="00A93E8C"/>
    <w:rsid w:val="00AA0445"/>
    <w:rsid w:val="00AA12A1"/>
    <w:rsid w:val="00AA254E"/>
    <w:rsid w:val="00AA7A78"/>
    <w:rsid w:val="00AB0FE1"/>
    <w:rsid w:val="00AC372D"/>
    <w:rsid w:val="00AC6CD2"/>
    <w:rsid w:val="00AC7451"/>
    <w:rsid w:val="00AE2CBC"/>
    <w:rsid w:val="00AF68E6"/>
    <w:rsid w:val="00B0296E"/>
    <w:rsid w:val="00B05A85"/>
    <w:rsid w:val="00B05F97"/>
    <w:rsid w:val="00B10B1A"/>
    <w:rsid w:val="00B20CDC"/>
    <w:rsid w:val="00B26C95"/>
    <w:rsid w:val="00B26DE0"/>
    <w:rsid w:val="00B31285"/>
    <w:rsid w:val="00B360B0"/>
    <w:rsid w:val="00B437BF"/>
    <w:rsid w:val="00B5573F"/>
    <w:rsid w:val="00B64147"/>
    <w:rsid w:val="00B77F6A"/>
    <w:rsid w:val="00B82A6B"/>
    <w:rsid w:val="00B8391F"/>
    <w:rsid w:val="00B87B19"/>
    <w:rsid w:val="00BA0E24"/>
    <w:rsid w:val="00BA5F8A"/>
    <w:rsid w:val="00BA6FAA"/>
    <w:rsid w:val="00BA74C7"/>
    <w:rsid w:val="00BB237E"/>
    <w:rsid w:val="00BB3BD3"/>
    <w:rsid w:val="00BC5CC0"/>
    <w:rsid w:val="00BE3013"/>
    <w:rsid w:val="00BE38C6"/>
    <w:rsid w:val="00BE41B5"/>
    <w:rsid w:val="00BE5D9C"/>
    <w:rsid w:val="00BF0087"/>
    <w:rsid w:val="00BF12D5"/>
    <w:rsid w:val="00C036FD"/>
    <w:rsid w:val="00C0583E"/>
    <w:rsid w:val="00C064DD"/>
    <w:rsid w:val="00C069EB"/>
    <w:rsid w:val="00C07D7A"/>
    <w:rsid w:val="00C130B1"/>
    <w:rsid w:val="00C154DB"/>
    <w:rsid w:val="00C2232E"/>
    <w:rsid w:val="00C22C4D"/>
    <w:rsid w:val="00C261B8"/>
    <w:rsid w:val="00C26B47"/>
    <w:rsid w:val="00C410D9"/>
    <w:rsid w:val="00C41801"/>
    <w:rsid w:val="00C43506"/>
    <w:rsid w:val="00C460A7"/>
    <w:rsid w:val="00C47FC4"/>
    <w:rsid w:val="00C53837"/>
    <w:rsid w:val="00C550F3"/>
    <w:rsid w:val="00C60195"/>
    <w:rsid w:val="00C704AE"/>
    <w:rsid w:val="00C707C4"/>
    <w:rsid w:val="00C70C25"/>
    <w:rsid w:val="00C73A07"/>
    <w:rsid w:val="00C75A73"/>
    <w:rsid w:val="00C7666D"/>
    <w:rsid w:val="00C7738C"/>
    <w:rsid w:val="00C920B9"/>
    <w:rsid w:val="00C93A59"/>
    <w:rsid w:val="00CA10EA"/>
    <w:rsid w:val="00CA11BF"/>
    <w:rsid w:val="00CA40C4"/>
    <w:rsid w:val="00CA5DCB"/>
    <w:rsid w:val="00CA695B"/>
    <w:rsid w:val="00CB564F"/>
    <w:rsid w:val="00CB5E49"/>
    <w:rsid w:val="00CC1582"/>
    <w:rsid w:val="00CD28C0"/>
    <w:rsid w:val="00CD41F5"/>
    <w:rsid w:val="00CF533B"/>
    <w:rsid w:val="00D00DA3"/>
    <w:rsid w:val="00D055AA"/>
    <w:rsid w:val="00D11FCA"/>
    <w:rsid w:val="00D13B40"/>
    <w:rsid w:val="00D14EB3"/>
    <w:rsid w:val="00D22806"/>
    <w:rsid w:val="00D354EE"/>
    <w:rsid w:val="00D37134"/>
    <w:rsid w:val="00D445DD"/>
    <w:rsid w:val="00D5612F"/>
    <w:rsid w:val="00D5731E"/>
    <w:rsid w:val="00D60CB6"/>
    <w:rsid w:val="00D77909"/>
    <w:rsid w:val="00D91ADA"/>
    <w:rsid w:val="00D92D8C"/>
    <w:rsid w:val="00D940B4"/>
    <w:rsid w:val="00DA00C5"/>
    <w:rsid w:val="00DA171A"/>
    <w:rsid w:val="00DA477E"/>
    <w:rsid w:val="00DA49BA"/>
    <w:rsid w:val="00DB6E9B"/>
    <w:rsid w:val="00DB6EB3"/>
    <w:rsid w:val="00DC0D7F"/>
    <w:rsid w:val="00DC2D19"/>
    <w:rsid w:val="00DC316F"/>
    <w:rsid w:val="00DC7706"/>
    <w:rsid w:val="00DD1217"/>
    <w:rsid w:val="00DD3E48"/>
    <w:rsid w:val="00DE004D"/>
    <w:rsid w:val="00DE2668"/>
    <w:rsid w:val="00E004AF"/>
    <w:rsid w:val="00E041F9"/>
    <w:rsid w:val="00E12029"/>
    <w:rsid w:val="00E21343"/>
    <w:rsid w:val="00E266C3"/>
    <w:rsid w:val="00E30541"/>
    <w:rsid w:val="00E31C12"/>
    <w:rsid w:val="00E36855"/>
    <w:rsid w:val="00E45CC6"/>
    <w:rsid w:val="00E5417A"/>
    <w:rsid w:val="00E57621"/>
    <w:rsid w:val="00E719B7"/>
    <w:rsid w:val="00E72571"/>
    <w:rsid w:val="00E73D19"/>
    <w:rsid w:val="00E75534"/>
    <w:rsid w:val="00E75BA7"/>
    <w:rsid w:val="00E77F45"/>
    <w:rsid w:val="00E84A88"/>
    <w:rsid w:val="00E94158"/>
    <w:rsid w:val="00EB2CA9"/>
    <w:rsid w:val="00EB350C"/>
    <w:rsid w:val="00EB39B7"/>
    <w:rsid w:val="00EB568D"/>
    <w:rsid w:val="00EC1BE2"/>
    <w:rsid w:val="00EC4529"/>
    <w:rsid w:val="00EC5A6D"/>
    <w:rsid w:val="00ED13B6"/>
    <w:rsid w:val="00ED2E05"/>
    <w:rsid w:val="00EE034B"/>
    <w:rsid w:val="00EE36B6"/>
    <w:rsid w:val="00EF05CF"/>
    <w:rsid w:val="00EF76F9"/>
    <w:rsid w:val="00F11E09"/>
    <w:rsid w:val="00F200B3"/>
    <w:rsid w:val="00F24254"/>
    <w:rsid w:val="00F26AF1"/>
    <w:rsid w:val="00F2740B"/>
    <w:rsid w:val="00F304FE"/>
    <w:rsid w:val="00F31625"/>
    <w:rsid w:val="00F31C49"/>
    <w:rsid w:val="00F36CDC"/>
    <w:rsid w:val="00F632F9"/>
    <w:rsid w:val="00F7075C"/>
    <w:rsid w:val="00F761C9"/>
    <w:rsid w:val="00F775E8"/>
    <w:rsid w:val="00F81DAC"/>
    <w:rsid w:val="00F856E8"/>
    <w:rsid w:val="00F8714C"/>
    <w:rsid w:val="00F938C6"/>
    <w:rsid w:val="00F94B0D"/>
    <w:rsid w:val="00FA1A36"/>
    <w:rsid w:val="00FA21D2"/>
    <w:rsid w:val="00FA5424"/>
    <w:rsid w:val="00FA5769"/>
    <w:rsid w:val="00FB5885"/>
    <w:rsid w:val="00FB6BB8"/>
    <w:rsid w:val="00FB71AB"/>
    <w:rsid w:val="00FE0020"/>
    <w:rsid w:val="00FE003E"/>
    <w:rsid w:val="00FE2419"/>
    <w:rsid w:val="00FF23CE"/>
    <w:rsid w:val="00FF73AA"/>
    <w:rsid w:val="00FF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55E"/>
    <w:rPr>
      <w:rFonts w:cs="Arial"/>
      <w:color w:val="000000"/>
      <w:sz w:val="24"/>
      <w:szCs w:val="24"/>
    </w:rPr>
  </w:style>
  <w:style w:type="paragraph" w:styleId="Heading2">
    <w:name w:val="heading 2"/>
    <w:basedOn w:val="Normal"/>
    <w:next w:val="Normal"/>
    <w:qFormat/>
    <w:rsid w:val="0036655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6">
    <w:name w:val="heading 6"/>
    <w:basedOn w:val="Normal"/>
    <w:next w:val="Normal"/>
    <w:qFormat/>
    <w:rsid w:val="0036655E"/>
    <w:pPr>
      <w:keepNext/>
      <w:ind w:right="72"/>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655E"/>
    <w:rPr>
      <w:color w:val="0000FF"/>
      <w:u w:val="single"/>
    </w:rPr>
  </w:style>
  <w:style w:type="paragraph" w:styleId="HTMLPreformatted">
    <w:name w:val="HTML Preformatted"/>
    <w:basedOn w:val="Normal"/>
    <w:rsid w:val="0036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Header">
    <w:name w:val="header"/>
    <w:basedOn w:val="Normal"/>
    <w:rsid w:val="0036655E"/>
    <w:pPr>
      <w:tabs>
        <w:tab w:val="center" w:pos="4320"/>
        <w:tab w:val="right" w:pos="8640"/>
      </w:tabs>
    </w:pPr>
  </w:style>
  <w:style w:type="paragraph" w:styleId="BodyText">
    <w:name w:val="Body Text"/>
    <w:basedOn w:val="Normal"/>
    <w:rsid w:val="0036655E"/>
    <w:pPr>
      <w:ind w:right="-270"/>
    </w:pPr>
  </w:style>
  <w:style w:type="paragraph" w:styleId="BodyText2">
    <w:name w:val="Body Text 2"/>
    <w:basedOn w:val="Normal"/>
    <w:rsid w:val="0036655E"/>
    <w:pPr>
      <w:ind w:right="-648"/>
    </w:pPr>
  </w:style>
  <w:style w:type="paragraph" w:styleId="BodyText3">
    <w:name w:val="Body Text 3"/>
    <w:basedOn w:val="Normal"/>
    <w:rsid w:val="0036655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rsid w:val="0036655E"/>
    <w:pPr>
      <w:tabs>
        <w:tab w:val="left" w:pos="100"/>
        <w:tab w:val="right" w:pos="8712"/>
      </w:tabs>
    </w:pPr>
    <w:rPr>
      <w:rFonts w:ascii="Courier" w:hAnsi="Courier"/>
    </w:rPr>
  </w:style>
  <w:style w:type="paragraph" w:customStyle="1" w:styleId="OmniPage5">
    <w:name w:val="OmniPage #5"/>
    <w:rsid w:val="0036655E"/>
    <w:pPr>
      <w:tabs>
        <w:tab w:val="left" w:pos="107"/>
        <w:tab w:val="right" w:pos="8878"/>
      </w:tabs>
    </w:pPr>
    <w:rPr>
      <w:rFonts w:ascii="Courier" w:hAnsi="Courier"/>
    </w:rPr>
  </w:style>
  <w:style w:type="paragraph" w:customStyle="1" w:styleId="OmniPage259">
    <w:name w:val="OmniPage #259"/>
    <w:rsid w:val="0036655E"/>
    <w:pPr>
      <w:tabs>
        <w:tab w:val="left" w:pos="116"/>
        <w:tab w:val="right" w:pos="3138"/>
      </w:tabs>
    </w:pPr>
    <w:rPr>
      <w:rFonts w:ascii="Courier New" w:hAnsi="Courier New"/>
    </w:rPr>
  </w:style>
  <w:style w:type="paragraph" w:customStyle="1" w:styleId="OmniPage516">
    <w:name w:val="OmniPage #516"/>
    <w:rsid w:val="0036655E"/>
    <w:pPr>
      <w:tabs>
        <w:tab w:val="left" w:pos="832"/>
        <w:tab w:val="right" w:pos="7881"/>
      </w:tabs>
    </w:pPr>
    <w:rPr>
      <w:rFonts w:ascii="Courier New" w:hAnsi="Courier New"/>
      <w:sz w:val="19"/>
    </w:rPr>
  </w:style>
  <w:style w:type="paragraph" w:customStyle="1" w:styleId="OmniPage2307">
    <w:name w:val="OmniPage #2307"/>
    <w:rsid w:val="0036655E"/>
    <w:pPr>
      <w:tabs>
        <w:tab w:val="left" w:pos="100"/>
        <w:tab w:val="right" w:pos="2675"/>
      </w:tabs>
    </w:pPr>
    <w:rPr>
      <w:rFonts w:ascii="Courier New" w:hAnsi="Courier New"/>
      <w:sz w:val="18"/>
    </w:rPr>
  </w:style>
  <w:style w:type="character" w:styleId="FollowedHyperlink">
    <w:name w:val="FollowedHyperlink"/>
    <w:basedOn w:val="DefaultParagraphFont"/>
    <w:rsid w:val="00C47FC4"/>
    <w:rPr>
      <w:color w:val="800080"/>
      <w:u w:val="single"/>
    </w:rPr>
  </w:style>
  <w:style w:type="paragraph" w:styleId="BalloonText">
    <w:name w:val="Balloon Text"/>
    <w:basedOn w:val="Normal"/>
    <w:semiHidden/>
    <w:rsid w:val="001A56A1"/>
    <w:rPr>
      <w:rFonts w:ascii="Tahoma" w:hAnsi="Tahoma" w:cs="Tahoma"/>
      <w:sz w:val="16"/>
      <w:szCs w:val="16"/>
    </w:rPr>
  </w:style>
  <w:style w:type="paragraph" w:styleId="Footer">
    <w:name w:val="footer"/>
    <w:basedOn w:val="Normal"/>
    <w:rsid w:val="009A53FB"/>
    <w:pPr>
      <w:tabs>
        <w:tab w:val="center" w:pos="4320"/>
        <w:tab w:val="right" w:pos="8640"/>
      </w:tabs>
    </w:pPr>
  </w:style>
  <w:style w:type="character" w:styleId="PageNumber">
    <w:name w:val="page number"/>
    <w:basedOn w:val="DefaultParagraphFont"/>
    <w:rsid w:val="009A53FB"/>
  </w:style>
  <w:style w:type="character" w:customStyle="1" w:styleId="bodytext1">
    <w:name w:val="bodytext1"/>
    <w:basedOn w:val="DefaultParagraphFont"/>
    <w:rsid w:val="0088204C"/>
    <w:rPr>
      <w:rFonts w:ascii="Arial" w:hAnsi="Arial" w:cs="Arial" w:hint="default"/>
      <w:vanish w:val="0"/>
      <w:webHidden w:val="0"/>
      <w:color w:val="000000"/>
      <w:sz w:val="20"/>
      <w:szCs w:val="20"/>
      <w:specVanish w:val="0"/>
    </w:rPr>
  </w:style>
  <w:style w:type="character" w:styleId="Emphasis">
    <w:name w:val="Emphasis"/>
    <w:basedOn w:val="DefaultParagraphFont"/>
    <w:qFormat/>
    <w:rsid w:val="0088204C"/>
    <w:rPr>
      <w:i/>
      <w:iCs/>
    </w:rPr>
  </w:style>
  <w:style w:type="paragraph" w:styleId="BodyTextIndent">
    <w:name w:val="Body Text Indent"/>
    <w:basedOn w:val="Normal"/>
    <w:rsid w:val="00AF68E6"/>
    <w:pPr>
      <w:spacing w:after="120"/>
      <w:ind w:left="360"/>
    </w:pPr>
  </w:style>
  <w:style w:type="paragraph" w:styleId="BodyTextIndent2">
    <w:name w:val="Body Text Indent 2"/>
    <w:basedOn w:val="Normal"/>
    <w:rsid w:val="00EB350C"/>
    <w:pPr>
      <w:spacing w:after="120" w:line="480" w:lineRule="auto"/>
      <w:ind w:left="360"/>
    </w:pPr>
  </w:style>
  <w:style w:type="paragraph" w:styleId="DocumentMap">
    <w:name w:val="Document Map"/>
    <w:basedOn w:val="Normal"/>
    <w:semiHidden/>
    <w:rsid w:val="0072183E"/>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55E"/>
    <w:rPr>
      <w:rFonts w:cs="Arial"/>
      <w:color w:val="000000"/>
      <w:sz w:val="24"/>
      <w:szCs w:val="24"/>
    </w:rPr>
  </w:style>
  <w:style w:type="paragraph" w:styleId="Heading2">
    <w:name w:val="heading 2"/>
    <w:basedOn w:val="Normal"/>
    <w:next w:val="Normal"/>
    <w:qFormat/>
    <w:rsid w:val="0036655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6">
    <w:name w:val="heading 6"/>
    <w:basedOn w:val="Normal"/>
    <w:next w:val="Normal"/>
    <w:qFormat/>
    <w:rsid w:val="0036655E"/>
    <w:pPr>
      <w:keepNext/>
      <w:ind w:right="72"/>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655E"/>
    <w:rPr>
      <w:color w:val="0000FF"/>
      <w:u w:val="single"/>
    </w:rPr>
  </w:style>
  <w:style w:type="paragraph" w:styleId="HTMLPreformatted">
    <w:name w:val="HTML Preformatted"/>
    <w:basedOn w:val="Normal"/>
    <w:rsid w:val="0036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Header">
    <w:name w:val="header"/>
    <w:basedOn w:val="Normal"/>
    <w:rsid w:val="0036655E"/>
    <w:pPr>
      <w:tabs>
        <w:tab w:val="center" w:pos="4320"/>
        <w:tab w:val="right" w:pos="8640"/>
      </w:tabs>
    </w:pPr>
  </w:style>
  <w:style w:type="paragraph" w:styleId="BodyText">
    <w:name w:val="Body Text"/>
    <w:basedOn w:val="Normal"/>
    <w:rsid w:val="0036655E"/>
    <w:pPr>
      <w:ind w:right="-270"/>
    </w:pPr>
  </w:style>
  <w:style w:type="paragraph" w:styleId="BodyText2">
    <w:name w:val="Body Text 2"/>
    <w:basedOn w:val="Normal"/>
    <w:rsid w:val="0036655E"/>
    <w:pPr>
      <w:ind w:right="-648"/>
    </w:pPr>
  </w:style>
  <w:style w:type="paragraph" w:styleId="BodyText3">
    <w:name w:val="Body Text 3"/>
    <w:basedOn w:val="Normal"/>
    <w:rsid w:val="0036655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rsid w:val="0036655E"/>
    <w:pPr>
      <w:tabs>
        <w:tab w:val="left" w:pos="100"/>
        <w:tab w:val="right" w:pos="8712"/>
      </w:tabs>
    </w:pPr>
    <w:rPr>
      <w:rFonts w:ascii="Courier" w:hAnsi="Courier"/>
    </w:rPr>
  </w:style>
  <w:style w:type="paragraph" w:customStyle="1" w:styleId="OmniPage5">
    <w:name w:val="OmniPage #5"/>
    <w:rsid w:val="0036655E"/>
    <w:pPr>
      <w:tabs>
        <w:tab w:val="left" w:pos="107"/>
        <w:tab w:val="right" w:pos="8878"/>
      </w:tabs>
    </w:pPr>
    <w:rPr>
      <w:rFonts w:ascii="Courier" w:hAnsi="Courier"/>
    </w:rPr>
  </w:style>
  <w:style w:type="paragraph" w:customStyle="1" w:styleId="OmniPage259">
    <w:name w:val="OmniPage #259"/>
    <w:rsid w:val="0036655E"/>
    <w:pPr>
      <w:tabs>
        <w:tab w:val="left" w:pos="116"/>
        <w:tab w:val="right" w:pos="3138"/>
      </w:tabs>
    </w:pPr>
    <w:rPr>
      <w:rFonts w:ascii="Courier New" w:hAnsi="Courier New"/>
    </w:rPr>
  </w:style>
  <w:style w:type="paragraph" w:customStyle="1" w:styleId="OmniPage516">
    <w:name w:val="OmniPage #516"/>
    <w:rsid w:val="0036655E"/>
    <w:pPr>
      <w:tabs>
        <w:tab w:val="left" w:pos="832"/>
        <w:tab w:val="right" w:pos="7881"/>
      </w:tabs>
    </w:pPr>
    <w:rPr>
      <w:rFonts w:ascii="Courier New" w:hAnsi="Courier New"/>
      <w:sz w:val="19"/>
    </w:rPr>
  </w:style>
  <w:style w:type="paragraph" w:customStyle="1" w:styleId="OmniPage2307">
    <w:name w:val="OmniPage #2307"/>
    <w:rsid w:val="0036655E"/>
    <w:pPr>
      <w:tabs>
        <w:tab w:val="left" w:pos="100"/>
        <w:tab w:val="right" w:pos="2675"/>
      </w:tabs>
    </w:pPr>
    <w:rPr>
      <w:rFonts w:ascii="Courier New" w:hAnsi="Courier New"/>
      <w:sz w:val="18"/>
    </w:rPr>
  </w:style>
  <w:style w:type="character" w:styleId="FollowedHyperlink">
    <w:name w:val="FollowedHyperlink"/>
    <w:basedOn w:val="DefaultParagraphFont"/>
    <w:rsid w:val="00C47FC4"/>
    <w:rPr>
      <w:color w:val="800080"/>
      <w:u w:val="single"/>
    </w:rPr>
  </w:style>
  <w:style w:type="paragraph" w:styleId="BalloonText">
    <w:name w:val="Balloon Text"/>
    <w:basedOn w:val="Normal"/>
    <w:semiHidden/>
    <w:rsid w:val="001A56A1"/>
    <w:rPr>
      <w:rFonts w:ascii="Tahoma" w:hAnsi="Tahoma" w:cs="Tahoma"/>
      <w:sz w:val="16"/>
      <w:szCs w:val="16"/>
    </w:rPr>
  </w:style>
  <w:style w:type="paragraph" w:styleId="Footer">
    <w:name w:val="footer"/>
    <w:basedOn w:val="Normal"/>
    <w:rsid w:val="009A53FB"/>
    <w:pPr>
      <w:tabs>
        <w:tab w:val="center" w:pos="4320"/>
        <w:tab w:val="right" w:pos="8640"/>
      </w:tabs>
    </w:pPr>
  </w:style>
  <w:style w:type="character" w:styleId="PageNumber">
    <w:name w:val="page number"/>
    <w:basedOn w:val="DefaultParagraphFont"/>
    <w:rsid w:val="009A53FB"/>
  </w:style>
  <w:style w:type="character" w:customStyle="1" w:styleId="bodytext1">
    <w:name w:val="bodytext1"/>
    <w:basedOn w:val="DefaultParagraphFont"/>
    <w:rsid w:val="0088204C"/>
    <w:rPr>
      <w:rFonts w:ascii="Arial" w:hAnsi="Arial" w:cs="Arial" w:hint="default"/>
      <w:vanish w:val="0"/>
      <w:webHidden w:val="0"/>
      <w:color w:val="000000"/>
      <w:sz w:val="20"/>
      <w:szCs w:val="20"/>
      <w:specVanish w:val="0"/>
    </w:rPr>
  </w:style>
  <w:style w:type="character" w:styleId="Emphasis">
    <w:name w:val="Emphasis"/>
    <w:basedOn w:val="DefaultParagraphFont"/>
    <w:qFormat/>
    <w:rsid w:val="0088204C"/>
    <w:rPr>
      <w:i/>
      <w:iCs/>
    </w:rPr>
  </w:style>
  <w:style w:type="paragraph" w:styleId="BodyTextIndent">
    <w:name w:val="Body Text Indent"/>
    <w:basedOn w:val="Normal"/>
    <w:rsid w:val="00AF68E6"/>
    <w:pPr>
      <w:spacing w:after="120"/>
      <w:ind w:left="360"/>
    </w:pPr>
  </w:style>
  <w:style w:type="paragraph" w:styleId="BodyTextIndent2">
    <w:name w:val="Body Text Indent 2"/>
    <w:basedOn w:val="Normal"/>
    <w:rsid w:val="00EB350C"/>
    <w:pPr>
      <w:spacing w:after="120" w:line="480" w:lineRule="auto"/>
      <w:ind w:left="360"/>
    </w:pPr>
  </w:style>
  <w:style w:type="paragraph" w:styleId="DocumentMap">
    <w:name w:val="Document Map"/>
    <w:basedOn w:val="Normal"/>
    <w:semiHidden/>
    <w:rsid w:val="007218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647251">
      <w:bodyDiv w:val="1"/>
      <w:marLeft w:val="0"/>
      <w:marRight w:val="0"/>
      <w:marTop w:val="0"/>
      <w:marBottom w:val="0"/>
      <w:divBdr>
        <w:top w:val="none" w:sz="0" w:space="0" w:color="auto"/>
        <w:left w:val="none" w:sz="0" w:space="0" w:color="auto"/>
        <w:bottom w:val="none" w:sz="0" w:space="0" w:color="auto"/>
        <w:right w:val="none" w:sz="0" w:space="0" w:color="auto"/>
      </w:divBdr>
    </w:div>
    <w:div w:id="1291980021">
      <w:bodyDiv w:val="1"/>
      <w:marLeft w:val="0"/>
      <w:marRight w:val="0"/>
      <w:marTop w:val="0"/>
      <w:marBottom w:val="0"/>
      <w:divBdr>
        <w:top w:val="none" w:sz="0" w:space="0" w:color="auto"/>
        <w:left w:val="none" w:sz="0" w:space="0" w:color="auto"/>
        <w:bottom w:val="none" w:sz="0" w:space="0" w:color="auto"/>
        <w:right w:val="none" w:sz="0" w:space="0" w:color="auto"/>
      </w:divBdr>
    </w:div>
    <w:div w:id="136918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forms/medical/searchlist.asp"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bls.gov/oes/2018/may/oes_nat.htm" TargetMode="External"/><Relationship Id="rId4" Type="http://schemas.openxmlformats.org/officeDocument/2006/relationships/settings" Target="settings.xml"/><Relationship Id="rId9" Type="http://schemas.openxmlformats.org/officeDocument/2006/relationships/hyperlink" Target="http://www.access.gpo.gov/su_docs/aces/1999_pa.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This submission is for extension of a currently approved information collection</vt:lpstr>
    </vt:vector>
  </TitlesOfParts>
  <Company>Veterans Affiars</Company>
  <LinksUpToDate>false</LinksUpToDate>
  <CharactersWithSpaces>13671</CharactersWithSpaces>
  <SharedDoc>false</SharedDoc>
  <HLinks>
    <vt:vector size="24" baseType="variant">
      <vt:variant>
        <vt:i4>1310733</vt:i4>
      </vt:variant>
      <vt:variant>
        <vt:i4>9</vt:i4>
      </vt:variant>
      <vt:variant>
        <vt:i4>0</vt:i4>
      </vt:variant>
      <vt:variant>
        <vt:i4>5</vt:i4>
      </vt:variant>
      <vt:variant>
        <vt:lpwstr>http://www.access.gpo.gov/su_docs/aces/1999_pa.html</vt:lpwstr>
      </vt:variant>
      <vt:variant>
        <vt:lpwstr/>
      </vt:variant>
      <vt:variant>
        <vt:i4>3080306</vt:i4>
      </vt:variant>
      <vt:variant>
        <vt:i4>6</vt:i4>
      </vt:variant>
      <vt:variant>
        <vt:i4>0</vt:i4>
      </vt:variant>
      <vt:variant>
        <vt:i4>5</vt:i4>
      </vt:variant>
      <vt:variant>
        <vt:lpwstr>http://www.va.gov/forms/medical/searchlist.asp</vt:lpwstr>
      </vt:variant>
      <vt:variant>
        <vt:lpwstr/>
      </vt:variant>
      <vt:variant>
        <vt:i4>3080306</vt:i4>
      </vt:variant>
      <vt:variant>
        <vt:i4>3</vt:i4>
      </vt:variant>
      <vt:variant>
        <vt:i4>0</vt:i4>
      </vt:variant>
      <vt:variant>
        <vt:i4>5</vt:i4>
      </vt:variant>
      <vt:variant>
        <vt:lpwstr>http://www.va.gov/forms/medical/searchlist.asp</vt:lpwstr>
      </vt:variant>
      <vt:variant>
        <vt:lpwstr/>
      </vt:variant>
      <vt:variant>
        <vt:i4>5505030</vt:i4>
      </vt:variant>
      <vt:variant>
        <vt:i4>0</vt:i4>
      </vt:variant>
      <vt:variant>
        <vt:i4>0</vt:i4>
      </vt:variant>
      <vt:variant>
        <vt:i4>5</vt:i4>
      </vt:variant>
      <vt:variant>
        <vt:lpwstr>http://www.vacareers.com/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submission is for extension of a currently approved information collection</dc:title>
  <dc:creator>vacomcclec</dc:creator>
  <cp:lastModifiedBy>SYSTEM</cp:lastModifiedBy>
  <cp:revision>2</cp:revision>
  <cp:lastPrinted>2012-03-12T19:33:00Z</cp:lastPrinted>
  <dcterms:created xsi:type="dcterms:W3CDTF">2019-08-13T21:11:00Z</dcterms:created>
  <dcterms:modified xsi:type="dcterms:W3CDTF">2019-08-13T21:11:00Z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