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8B860" w14:textId="77777777" w:rsidR="009353E8" w:rsidRDefault="009353E8"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0" w:name="_GoBack"/>
      <w:bookmarkEnd w:id="0"/>
      <w:r w:rsidRPr="00806453">
        <w:rPr>
          <w:rFonts w:ascii="Times New Roman" w:eastAsia="Times New Roman" w:hAnsi="Times New Roman" w:cs="Times New Roman"/>
          <w:b/>
          <w:sz w:val="24"/>
          <w:szCs w:val="24"/>
        </w:rPr>
        <w:t>Supporting Statement for Paperwork Reduction Act Submissions</w:t>
      </w:r>
    </w:p>
    <w:p w14:paraId="4E0612EA" w14:textId="77777777" w:rsidR="00F07882" w:rsidRDefault="00673B34"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Veterans Housing Rehabilitation and Modification Program</w:t>
      </w:r>
    </w:p>
    <w:p w14:paraId="5A108541" w14:textId="3CD37476" w:rsidR="00AB40C9" w:rsidRPr="00806453" w:rsidRDefault="00AB40C9"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No. 2506-</w:t>
      </w:r>
      <w:r w:rsidR="004E150E">
        <w:rPr>
          <w:rFonts w:ascii="Times New Roman" w:eastAsia="Times New Roman" w:hAnsi="Times New Roman" w:cs="Times New Roman"/>
          <w:b/>
          <w:sz w:val="24"/>
          <w:szCs w:val="24"/>
        </w:rPr>
        <w:t>0213</w:t>
      </w:r>
      <w:r>
        <w:rPr>
          <w:rFonts w:ascii="Times New Roman" w:eastAsia="Times New Roman" w:hAnsi="Times New Roman" w:cs="Times New Roman"/>
          <w:b/>
          <w:sz w:val="24"/>
          <w:szCs w:val="24"/>
        </w:rPr>
        <w:t>)</w:t>
      </w:r>
    </w:p>
    <w:p w14:paraId="46D4FE2E" w14:textId="77777777" w:rsidR="009353E8" w:rsidRPr="00806453" w:rsidRDefault="009353E8" w:rsidP="009353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7428164E" w14:textId="77777777" w:rsidR="009353E8" w:rsidRPr="00F07882" w:rsidRDefault="009353E8" w:rsidP="009353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b/>
        </w:rPr>
        <w:t xml:space="preserve">A. </w:t>
      </w:r>
      <w:r w:rsidRPr="00F07882">
        <w:rPr>
          <w:rFonts w:ascii="Times New Roman" w:eastAsia="Times New Roman" w:hAnsi="Times New Roman" w:cs="Times New Roman"/>
          <w:b/>
        </w:rPr>
        <w:tab/>
        <w:t>Justification</w:t>
      </w:r>
    </w:p>
    <w:p w14:paraId="40ECA83F" w14:textId="77777777" w:rsidR="009353E8" w:rsidRPr="00F07882" w:rsidRDefault="009353E8"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1FF40BE" w14:textId="77777777"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w:t>
      </w:r>
      <w:r w:rsidRPr="00F07882">
        <w:rPr>
          <w:rFonts w:ascii="Times New Roman" w:eastAsia="Times New Roman" w:hAnsi="Times New Roman"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639A48"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t>The Housing Assistance for Veterans (HAVEN) Act of 2013 (Consolidated Appropriations Act, 2016, Section 1079 (Public Law 113-291)) establishes the Veterans Ho</w:t>
      </w:r>
      <w:r w:rsidR="00A34B9D">
        <w:rPr>
          <w:rFonts w:ascii="Times New Roman" w:eastAsia="Times New Roman" w:hAnsi="Times New Roman" w:cs="Times New Roman"/>
        </w:rPr>
        <w:t>using</w:t>
      </w:r>
      <w:r w:rsidRPr="00F07882">
        <w:rPr>
          <w:rFonts w:ascii="Times New Roman" w:eastAsia="Times New Roman" w:hAnsi="Times New Roman" w:cs="Times New Roman"/>
        </w:rPr>
        <w:t xml:space="preserve"> Rehabilitation</w:t>
      </w:r>
      <w:r w:rsidR="00A34B9D">
        <w:rPr>
          <w:rFonts w:ascii="Times New Roman" w:eastAsia="Times New Roman" w:hAnsi="Times New Roman" w:cs="Times New Roman"/>
        </w:rPr>
        <w:t xml:space="preserve"> and Modification</w:t>
      </w:r>
      <w:r w:rsidRPr="00F07882">
        <w:rPr>
          <w:rFonts w:ascii="Times New Roman" w:eastAsia="Times New Roman" w:hAnsi="Times New Roman" w:cs="Times New Roman"/>
        </w:rPr>
        <w:t xml:space="preserve"> Program</w:t>
      </w:r>
      <w:r w:rsidR="00482AEE" w:rsidRPr="00F07882">
        <w:rPr>
          <w:rFonts w:ascii="Times New Roman" w:eastAsia="Times New Roman" w:hAnsi="Times New Roman" w:cs="Times New Roman"/>
        </w:rPr>
        <w:t xml:space="preserve"> </w:t>
      </w:r>
      <w:r w:rsidR="00BA38E5">
        <w:rPr>
          <w:rFonts w:ascii="Times New Roman" w:eastAsia="Times New Roman" w:hAnsi="Times New Roman" w:cs="Times New Roman"/>
        </w:rPr>
        <w:t>(VHRMP)</w:t>
      </w:r>
      <w:r w:rsidRPr="00F07882">
        <w:rPr>
          <w:rFonts w:ascii="Times New Roman" w:eastAsia="Times New Roman" w:hAnsi="Times New Roman" w:cs="Times New Roman"/>
        </w:rPr>
        <w:t xml:space="preserve">.  The purpose of the </w:t>
      </w:r>
      <w:r w:rsidR="00673B34">
        <w:rPr>
          <w:rFonts w:ascii="Times New Roman" w:eastAsia="Times New Roman" w:hAnsi="Times New Roman" w:cs="Times New Roman"/>
        </w:rPr>
        <w:t>Veterans Housing Rehabilitation and Modification Program</w:t>
      </w:r>
      <w:r w:rsidRPr="00F07882">
        <w:rPr>
          <w:rFonts w:ascii="Times New Roman" w:eastAsia="Times New Roman" w:hAnsi="Times New Roman" w:cs="Times New Roman"/>
        </w:rPr>
        <w:t xml:space="preserve"> is to award grants to nonprofit veteran’s service organizations to rehabilitate and modify the primary residence of disabled and low-income veterans. The program goal is to support eligible activities that serve the following objectives: 1) modify and rehabilitate the primary residence of disabled and low-income veterans; 2) rehabilitate such residence that is in a state of interior and exterior disrepair; and 3) install energy efficient features or equipment. </w:t>
      </w:r>
    </w:p>
    <w:p w14:paraId="30228D28" w14:textId="77777777" w:rsidR="009353E8" w:rsidRPr="00F07882" w:rsidRDefault="009353E8" w:rsidP="009353E8">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FF0000"/>
        </w:rPr>
      </w:pPr>
    </w:p>
    <w:p w14:paraId="388DF892" w14:textId="77777777"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2.</w:t>
      </w:r>
      <w:r w:rsidRPr="00F07882">
        <w:rPr>
          <w:rFonts w:ascii="Times New Roman" w:eastAsia="Times New Roman" w:hAnsi="Times New Roman" w:cs="Times New Roman"/>
        </w:rPr>
        <w:tab/>
        <w:t>Indicate how, by whom and for what purpose the information is to be used.  Except for a new collection, indicate the actual use the agency has made of the information received from the current collection.</w:t>
      </w:r>
    </w:p>
    <w:p w14:paraId="3985C5FE" w14:textId="77777777"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r>
      <w:r w:rsidR="00811539" w:rsidRPr="00F07882">
        <w:rPr>
          <w:rFonts w:ascii="Times New Roman" w:eastAsia="Times New Roman" w:hAnsi="Times New Roman" w:cs="Times New Roman"/>
        </w:rPr>
        <w:t>The Veterans H</w:t>
      </w:r>
      <w:r w:rsidR="00A34B9D">
        <w:rPr>
          <w:rFonts w:ascii="Times New Roman" w:eastAsia="Times New Roman" w:hAnsi="Times New Roman" w:cs="Times New Roman"/>
        </w:rPr>
        <w:t>ousing</w:t>
      </w:r>
      <w:r w:rsidR="00811539" w:rsidRPr="00F07882">
        <w:rPr>
          <w:rFonts w:ascii="Times New Roman" w:eastAsia="Times New Roman" w:hAnsi="Times New Roman" w:cs="Times New Roman"/>
        </w:rPr>
        <w:t xml:space="preserve"> Rehabilitation</w:t>
      </w:r>
      <w:r w:rsidR="00A34B9D">
        <w:rPr>
          <w:rFonts w:ascii="Times New Roman" w:eastAsia="Times New Roman" w:hAnsi="Times New Roman" w:cs="Times New Roman"/>
        </w:rPr>
        <w:t xml:space="preserve"> and Modification</w:t>
      </w:r>
      <w:r w:rsidR="00811539" w:rsidRPr="00F07882">
        <w:rPr>
          <w:rFonts w:ascii="Times New Roman" w:eastAsia="Times New Roman" w:hAnsi="Times New Roman" w:cs="Times New Roman"/>
        </w:rPr>
        <w:t xml:space="preserve"> Program is a new collection. </w:t>
      </w:r>
      <w:r w:rsidRPr="00F07882">
        <w:rPr>
          <w:rFonts w:ascii="Times New Roman" w:eastAsia="Times New Roman" w:hAnsi="Times New Roman" w:cs="Times New Roman"/>
        </w:rPr>
        <w:t xml:space="preserve">First, the information collected </w:t>
      </w:r>
      <w:r w:rsidR="00811539" w:rsidRPr="00F07882">
        <w:rPr>
          <w:rFonts w:ascii="Times New Roman" w:eastAsia="Times New Roman" w:hAnsi="Times New Roman" w:cs="Times New Roman"/>
        </w:rPr>
        <w:t>will be used to</w:t>
      </w:r>
      <w:r w:rsidRPr="00F07882">
        <w:rPr>
          <w:rFonts w:ascii="Times New Roman" w:eastAsia="Times New Roman" w:hAnsi="Times New Roman" w:cs="Times New Roman"/>
        </w:rPr>
        <w:t xml:space="preserve"> determine the eligibility, qualification, and capability of applicants to implement HUD’s </w:t>
      </w:r>
      <w:r w:rsidR="00673B34">
        <w:rPr>
          <w:rFonts w:ascii="Times New Roman" w:eastAsia="Times New Roman" w:hAnsi="Times New Roman" w:cs="Times New Roman"/>
        </w:rPr>
        <w:t>Veterans Housing Rehabilitation and Modification</w:t>
      </w:r>
      <w:r w:rsidR="000331D4">
        <w:rPr>
          <w:rFonts w:ascii="Times New Roman" w:eastAsia="Times New Roman" w:hAnsi="Times New Roman" w:cs="Times New Roman"/>
        </w:rPr>
        <w:t xml:space="preserve"> Program’s</w:t>
      </w:r>
      <w:r w:rsidR="00673B34">
        <w:rPr>
          <w:rFonts w:ascii="Times New Roman" w:eastAsia="Times New Roman" w:hAnsi="Times New Roman" w:cs="Times New Roman"/>
        </w:rPr>
        <w:t xml:space="preserve"> </w:t>
      </w:r>
      <w:r w:rsidR="000331D4">
        <w:rPr>
          <w:rFonts w:ascii="Times New Roman" w:eastAsia="Times New Roman" w:hAnsi="Times New Roman" w:cs="Times New Roman"/>
        </w:rPr>
        <w:t>p</w:t>
      </w:r>
      <w:r w:rsidRPr="00F07882">
        <w:rPr>
          <w:rFonts w:ascii="Times New Roman" w:eastAsia="Times New Roman" w:hAnsi="Times New Roman" w:cs="Times New Roman"/>
        </w:rPr>
        <w:t xml:space="preserve">urpose.  Second, </w:t>
      </w:r>
      <w:r w:rsidR="00673B34">
        <w:rPr>
          <w:rFonts w:ascii="Times New Roman" w:eastAsia="Times New Roman" w:hAnsi="Times New Roman" w:cs="Times New Roman"/>
        </w:rPr>
        <w:t>Veterans Housing Rehabilitation and Modification Program</w:t>
      </w:r>
      <w:r w:rsidRPr="00F07882">
        <w:rPr>
          <w:rFonts w:ascii="Times New Roman" w:eastAsia="Times New Roman" w:hAnsi="Times New Roman" w:cs="Times New Roman"/>
        </w:rPr>
        <w:t xml:space="preserve"> grantees must establish and maintain records to allow HUD to determine whether or not activities are being carried out in accordance with applicable laws and requirements and to facilitate the review and audit of grant management. The instruments to be used are:</w:t>
      </w:r>
    </w:p>
    <w:p w14:paraId="5C0969A7" w14:textId="77777777" w:rsidR="008A6164" w:rsidRDefault="008A6164" w:rsidP="008A6164">
      <w:pPr>
        <w:spacing w:after="0" w:line="240" w:lineRule="auto"/>
        <w:rPr>
          <w:rFonts w:ascii="Times New Roman" w:eastAsia="Calibri" w:hAnsi="Times New Roman" w:cs="Times New Roman"/>
          <w:sz w:val="18"/>
          <w:szCs w:val="18"/>
        </w:rPr>
      </w:pPr>
    </w:p>
    <w:p w14:paraId="70271756" w14:textId="77777777" w:rsidR="008653C1" w:rsidRDefault="008653C1" w:rsidP="008A6164">
      <w:pPr>
        <w:spacing w:after="0" w:line="240" w:lineRule="auto"/>
        <w:ind w:left="360"/>
        <w:rPr>
          <w:rFonts w:ascii="Times New Roman" w:eastAsia="Calibri" w:hAnsi="Times New Roman" w:cs="Times New Roman"/>
          <w:sz w:val="18"/>
          <w:szCs w:val="18"/>
        </w:rPr>
      </w:pPr>
      <w:r w:rsidRPr="008653C1">
        <w:rPr>
          <w:rFonts w:ascii="Times New Roman" w:eastAsia="Calibri" w:hAnsi="Times New Roman" w:cs="Times New Roman"/>
          <w:sz w:val="18"/>
          <w:szCs w:val="18"/>
        </w:rPr>
        <w:t xml:space="preserve">Purpose: These forms listed below are used as part of the </w:t>
      </w:r>
      <w:r w:rsidR="00673B34">
        <w:rPr>
          <w:rFonts w:ascii="Times New Roman" w:eastAsia="Calibri" w:hAnsi="Times New Roman" w:cs="Times New Roman"/>
          <w:sz w:val="18"/>
          <w:szCs w:val="18"/>
        </w:rPr>
        <w:t>Veterans Housing Rehabilitation and Modification Program</w:t>
      </w:r>
      <w:r w:rsidR="0049241A" w:rsidRPr="008653C1">
        <w:rPr>
          <w:rFonts w:ascii="Times New Roman" w:eastAsia="Calibri" w:hAnsi="Times New Roman" w:cs="Times New Roman"/>
          <w:sz w:val="18"/>
          <w:szCs w:val="18"/>
        </w:rPr>
        <w:t xml:space="preserve"> </w:t>
      </w:r>
      <w:r w:rsidRPr="008653C1">
        <w:rPr>
          <w:rFonts w:ascii="Times New Roman" w:eastAsia="Calibri" w:hAnsi="Times New Roman" w:cs="Times New Roman"/>
          <w:sz w:val="18"/>
          <w:szCs w:val="18"/>
        </w:rPr>
        <w:t xml:space="preserve">process.  </w:t>
      </w:r>
      <w:r w:rsidR="0049241A" w:rsidRPr="008653C1">
        <w:rPr>
          <w:rFonts w:ascii="Times New Roman" w:eastAsia="Calibri" w:hAnsi="Times New Roman" w:cs="Times New Roman"/>
          <w:sz w:val="18"/>
          <w:szCs w:val="18"/>
        </w:rPr>
        <w:t>Veterans Rehabilitation Program</w:t>
      </w:r>
      <w:r w:rsidRPr="008653C1">
        <w:rPr>
          <w:rFonts w:ascii="Times New Roman" w:eastAsia="Calibri" w:hAnsi="Times New Roman" w:cs="Times New Roman"/>
          <w:sz w:val="18"/>
          <w:szCs w:val="18"/>
        </w:rPr>
        <w:t xml:space="preserve"> is competitive grant.  </w:t>
      </w:r>
    </w:p>
    <w:p w14:paraId="26B73F1F" w14:textId="77777777" w:rsidR="008A6164" w:rsidRPr="008653C1" w:rsidRDefault="008A6164" w:rsidP="008653C1">
      <w:pPr>
        <w:spacing w:after="0" w:line="240" w:lineRule="auto"/>
        <w:ind w:firstLine="720"/>
        <w:rPr>
          <w:rFonts w:ascii="Times New Roman" w:eastAsia="Calibri" w:hAnsi="Times New Roman" w:cs="Times New Roman"/>
          <w:color w:val="000000"/>
          <w:sz w:val="18"/>
          <w:szCs w:val="18"/>
        </w:rPr>
      </w:pPr>
    </w:p>
    <w:tbl>
      <w:tblPr>
        <w:tblStyle w:val="TableGrid"/>
        <w:tblW w:w="10255" w:type="dxa"/>
        <w:tblInd w:w="535" w:type="dxa"/>
        <w:tblLook w:val="04A0" w:firstRow="1" w:lastRow="0" w:firstColumn="1" w:lastColumn="0" w:noHBand="0" w:noVBand="1"/>
      </w:tblPr>
      <w:tblGrid>
        <w:gridCol w:w="1170"/>
        <w:gridCol w:w="4500"/>
        <w:gridCol w:w="4585"/>
      </w:tblGrid>
      <w:tr w:rsidR="003913FF" w:rsidRPr="008653C1" w14:paraId="68F5BA16" w14:textId="77777777" w:rsidTr="0030630F">
        <w:trPr>
          <w:trHeight w:val="494"/>
        </w:trPr>
        <w:tc>
          <w:tcPr>
            <w:tcW w:w="1170" w:type="dxa"/>
            <w:vAlign w:val="center"/>
          </w:tcPr>
          <w:p w14:paraId="5EFD4BEC"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SF-424</w:t>
            </w:r>
          </w:p>
        </w:tc>
        <w:tc>
          <w:tcPr>
            <w:tcW w:w="4500" w:type="dxa"/>
            <w:vAlign w:val="center"/>
          </w:tcPr>
          <w:p w14:paraId="36567766"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is a standard form required for use as a cover sheet for submission of pre-applications and applications and related information under discretionary program</w:t>
            </w:r>
          </w:p>
        </w:tc>
        <w:tc>
          <w:tcPr>
            <w:tcW w:w="4585" w:type="dxa"/>
          </w:tcPr>
          <w:p w14:paraId="2E2F55A7" w14:textId="09541644" w:rsidR="003913FF" w:rsidRPr="008653C1" w:rsidRDefault="00ED3CCE"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form</w:t>
            </w:r>
            <w:r w:rsidR="003913FF" w:rsidRPr="008653C1">
              <w:rPr>
                <w:sz w:val="18"/>
                <w:szCs w:val="18"/>
              </w:rPr>
              <w:t xml:space="preserve"> provides applicant’s contact information, EIN Number, DUNS number, amount of funds requested, and other information regarding eligibility requirements</w:t>
            </w:r>
          </w:p>
        </w:tc>
      </w:tr>
      <w:tr w:rsidR="003913FF" w:rsidRPr="008653C1" w14:paraId="42DF4E60" w14:textId="77777777" w:rsidTr="0030630F">
        <w:trPr>
          <w:trHeight w:val="289"/>
        </w:trPr>
        <w:tc>
          <w:tcPr>
            <w:tcW w:w="1170" w:type="dxa"/>
            <w:vAlign w:val="center"/>
          </w:tcPr>
          <w:p w14:paraId="35F0D6B4"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HUD-424 CB</w:t>
            </w:r>
          </w:p>
        </w:tc>
        <w:tc>
          <w:tcPr>
            <w:tcW w:w="4500" w:type="dxa"/>
            <w:vAlign w:val="center"/>
          </w:tcPr>
          <w:p w14:paraId="736982C4"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HUD Grant Application Detailed Budget</w:t>
            </w:r>
          </w:p>
        </w:tc>
        <w:tc>
          <w:tcPr>
            <w:tcW w:w="4585" w:type="dxa"/>
          </w:tcPr>
          <w:p w14:paraId="31CA8F11"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Detailed Budget provides 3-year plan regarding how funds will be expended in completed project activities and related requirements.</w:t>
            </w:r>
          </w:p>
        </w:tc>
      </w:tr>
      <w:tr w:rsidR="003913FF" w:rsidRPr="008653C1" w14:paraId="6AC52090" w14:textId="77777777" w:rsidTr="0030630F">
        <w:trPr>
          <w:trHeight w:val="289"/>
        </w:trPr>
        <w:tc>
          <w:tcPr>
            <w:tcW w:w="1170" w:type="dxa"/>
            <w:vAlign w:val="center"/>
          </w:tcPr>
          <w:p w14:paraId="0BCE927E"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HUD-424 CBW</w:t>
            </w:r>
            <w:r w:rsidR="00E62C2C">
              <w:rPr>
                <w:sz w:val="18"/>
                <w:szCs w:val="18"/>
              </w:rPr>
              <w:t>-I</w:t>
            </w:r>
          </w:p>
        </w:tc>
        <w:tc>
          <w:tcPr>
            <w:tcW w:w="4500" w:type="dxa"/>
            <w:vAlign w:val="center"/>
          </w:tcPr>
          <w:p w14:paraId="0ED6A88B"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HUD Grant Application Budget Worksheet</w:t>
            </w:r>
          </w:p>
        </w:tc>
        <w:tc>
          <w:tcPr>
            <w:tcW w:w="4585" w:type="dxa"/>
          </w:tcPr>
          <w:p w14:paraId="5C0C9BE2"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 is required to complete this form in order to explain in detail how all grant forms will be used and for what specific purpose. Form must confirm that funds will be used within program requirements and policies.</w:t>
            </w:r>
          </w:p>
        </w:tc>
      </w:tr>
      <w:tr w:rsidR="003913FF" w:rsidRPr="008653C1" w14:paraId="5A79A8A6" w14:textId="77777777" w:rsidTr="0030630F">
        <w:trPr>
          <w:trHeight w:val="289"/>
        </w:trPr>
        <w:tc>
          <w:tcPr>
            <w:tcW w:w="1170" w:type="dxa"/>
            <w:vAlign w:val="center"/>
          </w:tcPr>
          <w:p w14:paraId="277F30FF"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SF-LLL</w:t>
            </w:r>
          </w:p>
        </w:tc>
        <w:tc>
          <w:tcPr>
            <w:tcW w:w="4500" w:type="dxa"/>
            <w:vAlign w:val="center"/>
          </w:tcPr>
          <w:p w14:paraId="558763B4" w14:textId="77777777" w:rsidR="003913FF" w:rsidRPr="008653C1" w:rsidRDefault="00876144">
            <w:pPr>
              <w:keepLines/>
              <w:tabs>
                <w:tab w:val="left" w:pos="360"/>
              </w:tabs>
              <w:overflowPunct w:val="0"/>
              <w:autoSpaceDE w:val="0"/>
              <w:autoSpaceDN w:val="0"/>
              <w:adjustRightInd w:val="0"/>
              <w:spacing w:after="80"/>
              <w:textAlignment w:val="baseline"/>
              <w:rPr>
                <w:sz w:val="18"/>
                <w:szCs w:val="18"/>
              </w:rPr>
            </w:pPr>
            <w:r w:rsidRPr="008653C1">
              <w:rPr>
                <w:sz w:val="18"/>
                <w:szCs w:val="18"/>
              </w:rPr>
              <w:t>Disclosure of Lobbying Activities</w:t>
            </w:r>
          </w:p>
        </w:tc>
        <w:tc>
          <w:tcPr>
            <w:tcW w:w="4585" w:type="dxa"/>
          </w:tcPr>
          <w:p w14:paraId="4608CBA7"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Completion of this form is required to disclose lobbying activities pursuant to 31 U.S.C. 1352</w:t>
            </w:r>
          </w:p>
        </w:tc>
      </w:tr>
      <w:tr w:rsidR="003913FF" w:rsidRPr="008653C1" w14:paraId="76B378D8" w14:textId="77777777" w:rsidTr="0030630F">
        <w:trPr>
          <w:trHeight w:val="298"/>
        </w:trPr>
        <w:tc>
          <w:tcPr>
            <w:tcW w:w="1170" w:type="dxa"/>
            <w:vAlign w:val="center"/>
          </w:tcPr>
          <w:p w14:paraId="0847C020"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HUD-2880</w:t>
            </w:r>
          </w:p>
        </w:tc>
        <w:tc>
          <w:tcPr>
            <w:tcW w:w="4500" w:type="dxa"/>
            <w:vAlign w:val="center"/>
          </w:tcPr>
          <w:p w14:paraId="43A23A9B"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Applicant/Recipient Disclosure/Update Report</w:t>
            </w:r>
          </w:p>
        </w:tc>
        <w:tc>
          <w:tcPr>
            <w:tcW w:w="4585" w:type="dxa"/>
          </w:tcPr>
          <w:p w14:paraId="41AF21E0"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 is required to complete this form in order to verify there are no conflicts of interest or violations of government policies with respect to receiving funds from the government.</w:t>
            </w:r>
          </w:p>
        </w:tc>
      </w:tr>
      <w:tr w:rsidR="003913FF" w:rsidRPr="008653C1" w14:paraId="419548AB" w14:textId="77777777" w:rsidTr="0030630F">
        <w:trPr>
          <w:trHeight w:val="289"/>
        </w:trPr>
        <w:tc>
          <w:tcPr>
            <w:tcW w:w="1170" w:type="dxa"/>
            <w:vAlign w:val="center"/>
          </w:tcPr>
          <w:p w14:paraId="5E2FFAF1"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HUD-2991</w:t>
            </w:r>
          </w:p>
        </w:tc>
        <w:tc>
          <w:tcPr>
            <w:tcW w:w="4500" w:type="dxa"/>
            <w:vAlign w:val="center"/>
          </w:tcPr>
          <w:p w14:paraId="71BACEC8"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Certification of Consistency with the Consolidated Plan</w:t>
            </w:r>
          </w:p>
        </w:tc>
        <w:tc>
          <w:tcPr>
            <w:tcW w:w="4585" w:type="dxa"/>
          </w:tcPr>
          <w:p w14:paraId="269BC9B1"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 is required to complete this form in order to certify that the proposed activities/projects in the application are consistent with the jurisdiction’s current, approved Consolidated Plan.</w:t>
            </w:r>
          </w:p>
        </w:tc>
      </w:tr>
      <w:tr w:rsidR="003913FF" w:rsidRPr="008653C1" w14:paraId="06BDACE0" w14:textId="77777777" w:rsidTr="0030630F">
        <w:trPr>
          <w:trHeight w:val="289"/>
        </w:trPr>
        <w:tc>
          <w:tcPr>
            <w:tcW w:w="1170" w:type="dxa"/>
            <w:vAlign w:val="center"/>
          </w:tcPr>
          <w:p w14:paraId="171198E6"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HUD-2993</w:t>
            </w:r>
          </w:p>
        </w:tc>
        <w:tc>
          <w:tcPr>
            <w:tcW w:w="4500" w:type="dxa"/>
            <w:vAlign w:val="center"/>
          </w:tcPr>
          <w:p w14:paraId="19235BB1"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Acknowledgment of Application Receipt</w:t>
            </w:r>
          </w:p>
        </w:tc>
        <w:tc>
          <w:tcPr>
            <w:tcW w:w="4585" w:type="dxa"/>
          </w:tcPr>
          <w:p w14:paraId="7C814840"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form is used to verify that the application was received by HUD by the deadline and will consider it for funding. In accordance with Section 103 of the Department of Housing and Urban Development Reform Act of 1989, no information will be released by HUD regarding the relative standing of any applicant until funding announcements are made</w:t>
            </w:r>
          </w:p>
        </w:tc>
      </w:tr>
      <w:tr w:rsidR="003913FF" w:rsidRPr="008653C1" w14:paraId="1940F52C" w14:textId="77777777" w:rsidTr="0030630F">
        <w:trPr>
          <w:trHeight w:val="289"/>
        </w:trPr>
        <w:tc>
          <w:tcPr>
            <w:tcW w:w="1170" w:type="dxa"/>
            <w:vAlign w:val="center"/>
          </w:tcPr>
          <w:p w14:paraId="359DB6F6"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HUD-2994A</w:t>
            </w:r>
          </w:p>
        </w:tc>
        <w:tc>
          <w:tcPr>
            <w:tcW w:w="4500" w:type="dxa"/>
            <w:vAlign w:val="center"/>
          </w:tcPr>
          <w:p w14:paraId="7E80CDEF"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Grant Applicant Survey</w:t>
            </w:r>
          </w:p>
        </w:tc>
        <w:tc>
          <w:tcPr>
            <w:tcW w:w="4585" w:type="dxa"/>
          </w:tcPr>
          <w:p w14:paraId="2E695079"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 xml:space="preserve">This form is completed by the applicant to assist HUD in making sure the application process is effective. Information collected is used to make improvements and modifications </w:t>
            </w:r>
            <w:r w:rsidRPr="008653C1">
              <w:rPr>
                <w:sz w:val="18"/>
                <w:szCs w:val="18"/>
              </w:rPr>
              <w:lastRenderedPageBreak/>
              <w:t>that will improve the application process.</w:t>
            </w:r>
          </w:p>
        </w:tc>
      </w:tr>
      <w:tr w:rsidR="003913FF" w:rsidRPr="008653C1" w14:paraId="17F2D2AE" w14:textId="77777777" w:rsidTr="0030630F">
        <w:trPr>
          <w:trHeight w:val="289"/>
        </w:trPr>
        <w:tc>
          <w:tcPr>
            <w:tcW w:w="1170" w:type="dxa"/>
            <w:vAlign w:val="center"/>
          </w:tcPr>
          <w:p w14:paraId="6C0A49D6"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lastRenderedPageBreak/>
              <w:t>HUD-27061</w:t>
            </w:r>
          </w:p>
        </w:tc>
        <w:tc>
          <w:tcPr>
            <w:tcW w:w="4500" w:type="dxa"/>
            <w:vAlign w:val="center"/>
          </w:tcPr>
          <w:p w14:paraId="61BF8110"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Race and Ethnic Data Reporting Form</w:t>
            </w:r>
          </w:p>
        </w:tc>
        <w:tc>
          <w:tcPr>
            <w:tcW w:w="4585" w:type="dxa"/>
          </w:tcPr>
          <w:p w14:paraId="0AC7396D"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Applicants requesting funding from the Department of Housing and Urban Development (HUD); and organizations who receive HUD Federal financial assistance that are required to report race and ethnic information</w:t>
            </w:r>
          </w:p>
        </w:tc>
      </w:tr>
      <w:tr w:rsidR="003913FF" w:rsidRPr="008653C1" w14:paraId="0AA27BC3" w14:textId="77777777" w:rsidTr="0030630F">
        <w:trPr>
          <w:trHeight w:val="289"/>
        </w:trPr>
        <w:tc>
          <w:tcPr>
            <w:tcW w:w="1170" w:type="dxa"/>
            <w:vAlign w:val="center"/>
          </w:tcPr>
          <w:p w14:paraId="59892D02" w14:textId="77777777"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HUD-27300</w:t>
            </w:r>
          </w:p>
        </w:tc>
        <w:tc>
          <w:tcPr>
            <w:tcW w:w="4500" w:type="dxa"/>
            <w:vAlign w:val="center"/>
          </w:tcPr>
          <w:p w14:paraId="7E9090B8"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Questionnaire for HUD’s Initiative on Removal of Regulatory Barriers</w:t>
            </w:r>
          </w:p>
        </w:tc>
        <w:tc>
          <w:tcPr>
            <w:tcW w:w="4585" w:type="dxa"/>
          </w:tcPr>
          <w:p w14:paraId="0B0CF1BC" w14:textId="77777777"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questionnaire is designed to assist in the removal of regulatory barriers that make it difficult for applicants applying for housing projects in such jurisdictions and counties.</w:t>
            </w:r>
          </w:p>
        </w:tc>
      </w:tr>
    </w:tbl>
    <w:p w14:paraId="16729FBD" w14:textId="77777777" w:rsidR="009353E8" w:rsidRPr="00FE334E" w:rsidRDefault="009353E8" w:rsidP="009353E8">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666DC78"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3.</w:t>
      </w:r>
      <w:r w:rsidRPr="00F07882">
        <w:rPr>
          <w:rFonts w:ascii="Times New Roman" w:eastAsia="Times New Roman" w:hAnsi="Times New Roman" w:cs="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24B405"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621B0825"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Since FY2005, HUD has required applicants to submit applications electronically through Grants.gov.  Data such as quarterly reports will continue to be submitted in paper form.</w:t>
      </w:r>
    </w:p>
    <w:p w14:paraId="421455AC"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21278659"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4.</w:t>
      </w:r>
      <w:r w:rsidRPr="00F07882">
        <w:rPr>
          <w:rFonts w:ascii="Times New Roman" w:eastAsia="Times New Roman" w:hAnsi="Times New Roman" w:cs="Times New Roman"/>
        </w:rPr>
        <w:tab/>
        <w:t>Describe efforts to identify duplication.  Show specifically why any similar information already available cannot be used or modified for use for the purposes described in Item 2 above.</w:t>
      </w:r>
    </w:p>
    <w:p w14:paraId="0459B62A"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00AE14B8"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No duplication of efforts is caused by this collection.</w:t>
      </w:r>
    </w:p>
    <w:p w14:paraId="315D97CF"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6E95A62E"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5.</w:t>
      </w:r>
      <w:r w:rsidRPr="00F07882">
        <w:rPr>
          <w:rFonts w:ascii="Times New Roman" w:eastAsia="Times New Roman" w:hAnsi="Times New Roman" w:cs="Times New Roman"/>
        </w:rPr>
        <w:tab/>
        <w:t>If the collection of information impacts small businesses or other small entities (Item 5 of OMB Form 83-I) describe any methods used to minimize burden.</w:t>
      </w:r>
    </w:p>
    <w:p w14:paraId="7E153113"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0E089FF7"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The collection of information does not adversely impact small businesses or other small entities. Applicants must be nonprofits that provide nationwide or statewide programs that primarily serve </w:t>
      </w:r>
      <w:r w:rsidR="008A6164">
        <w:rPr>
          <w:rFonts w:ascii="Times New Roman" w:eastAsia="Times New Roman" w:hAnsi="Times New Roman" w:cs="Times New Roman"/>
        </w:rPr>
        <w:t>disabled or</w:t>
      </w:r>
      <w:r w:rsidRPr="00F07882">
        <w:rPr>
          <w:rFonts w:ascii="Times New Roman" w:eastAsia="Times New Roman" w:hAnsi="Times New Roman" w:cs="Times New Roman"/>
        </w:rPr>
        <w:t xml:space="preserve"> low-income </w:t>
      </w:r>
      <w:r w:rsidR="008A6164">
        <w:rPr>
          <w:rFonts w:ascii="Times New Roman" w:eastAsia="Times New Roman" w:hAnsi="Times New Roman" w:cs="Times New Roman"/>
        </w:rPr>
        <w:t>veterans</w:t>
      </w:r>
      <w:r w:rsidRPr="00F07882">
        <w:rPr>
          <w:rFonts w:ascii="Times New Roman" w:eastAsia="Times New Roman" w:hAnsi="Times New Roman" w:cs="Times New Roman"/>
        </w:rPr>
        <w:t>.</w:t>
      </w:r>
    </w:p>
    <w:p w14:paraId="7BED7628" w14:textId="77777777" w:rsidR="009353E8" w:rsidRPr="00F07882" w:rsidRDefault="009353E8" w:rsidP="009353E8">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FDADBE8"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6.</w:t>
      </w:r>
      <w:r w:rsidRPr="00F07882">
        <w:rPr>
          <w:rFonts w:ascii="Times New Roman" w:eastAsia="Times New Roman" w:hAnsi="Times New Roman" w:cs="Times New Roman"/>
        </w:rPr>
        <w:tab/>
        <w:t>Describe the consequence to Federal program or policy activities if the collection is not conducted or is conducted less frequently, as well as any technical or legal obstacles to reducing burden.</w:t>
      </w:r>
    </w:p>
    <w:p w14:paraId="6A334B64"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4CE01BAF"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Under the HUD Reform Act of 1989, discretionary funds must be awarded on a competitive basis.  Without collecting this information funds could not be awarded.</w:t>
      </w:r>
      <w:r w:rsidR="003913FF" w:rsidRPr="00F07882">
        <w:rPr>
          <w:rFonts w:ascii="Times New Roman" w:eastAsia="Times New Roman" w:hAnsi="Times New Roman" w:cs="Times New Roman"/>
        </w:rPr>
        <w:t xml:space="preserve"> </w:t>
      </w:r>
      <w:r w:rsidR="004442C9">
        <w:rPr>
          <w:rFonts w:ascii="Times New Roman" w:eastAsia="Times New Roman" w:hAnsi="Times New Roman" w:cs="Times New Roman"/>
        </w:rPr>
        <w:t xml:space="preserve"> Hence, this will circumvent Congress’ directive to HUD to implement this pilot program.   D</w:t>
      </w:r>
      <w:r w:rsidR="003913FF" w:rsidRPr="00F07882">
        <w:rPr>
          <w:rFonts w:ascii="Times New Roman" w:eastAsia="Times New Roman" w:hAnsi="Times New Roman" w:cs="Times New Roman"/>
        </w:rPr>
        <w:t xml:space="preserve">ata will be collected on an annual basis. </w:t>
      </w:r>
    </w:p>
    <w:p w14:paraId="4C92F90B"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14:paraId="3D68E720" w14:textId="77777777" w:rsidR="009353E8" w:rsidRPr="00F07882" w:rsidRDefault="00776A1E" w:rsidP="009353E8">
      <w:pPr>
        <w:numPr>
          <w:ilvl w:val="0"/>
          <w:numId w:val="1"/>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E</w:t>
      </w:r>
      <w:r w:rsidR="009353E8" w:rsidRPr="00F07882">
        <w:rPr>
          <w:rFonts w:ascii="Times New Roman" w:eastAsia="Times New Roman" w:hAnsi="Times New Roman" w:cs="Times New Roman"/>
        </w:rPr>
        <w:t xml:space="preserve">xplain any special circumstances that would cause an information collection to be conducted in a manner: </w:t>
      </w:r>
    </w:p>
    <w:p w14:paraId="7C777F14" w14:textId="77777777"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requiring respondents to report information to the agency more than quarterly; </w:t>
      </w:r>
      <w:r w:rsidR="003913FF" w:rsidRPr="00F07882">
        <w:rPr>
          <w:rFonts w:ascii="Times New Roman" w:eastAsia="Times New Roman" w:hAnsi="Times New Roman" w:cs="Times New Roman"/>
          <w:b/>
        </w:rPr>
        <w:t>Not Applicable</w:t>
      </w:r>
    </w:p>
    <w:p w14:paraId="0F5314E9" w14:textId="77777777"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F07882">
        <w:rPr>
          <w:rFonts w:ascii="Times New Roman" w:eastAsia="Times New Roman" w:hAnsi="Times New Roman" w:cs="Times New Roman"/>
        </w:rPr>
        <w:t xml:space="preserve">requiring respondents to prepare a written response to a collection of information in fewer than 30 days after receipt of it; </w:t>
      </w:r>
      <w:r w:rsidR="003913FF" w:rsidRPr="00F07882">
        <w:rPr>
          <w:rFonts w:ascii="Times New Roman" w:eastAsia="Times New Roman" w:hAnsi="Times New Roman" w:cs="Times New Roman"/>
          <w:b/>
        </w:rPr>
        <w:t xml:space="preserve">Not Applicable </w:t>
      </w:r>
    </w:p>
    <w:p w14:paraId="0155DED4" w14:textId="77777777"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requiring respondents to submit more than an original and two copies of any document;</w:t>
      </w:r>
      <w:r w:rsidR="00D42EB2" w:rsidRPr="00F07882">
        <w:rPr>
          <w:rFonts w:ascii="Times New Roman" w:eastAsia="Times New Roman" w:hAnsi="Times New Roman" w:cs="Times New Roman"/>
        </w:rPr>
        <w:t xml:space="preserve"> </w:t>
      </w:r>
      <w:r w:rsidR="00D42EB2" w:rsidRPr="00F07882">
        <w:rPr>
          <w:rFonts w:ascii="Times New Roman" w:eastAsia="Times New Roman" w:hAnsi="Times New Roman" w:cs="Times New Roman"/>
          <w:b/>
        </w:rPr>
        <w:t>Not Applicable</w:t>
      </w:r>
      <w:r w:rsidRPr="00F07882">
        <w:rPr>
          <w:rFonts w:ascii="Times New Roman" w:eastAsia="Times New Roman" w:hAnsi="Times New Roman" w:cs="Times New Roman"/>
        </w:rPr>
        <w:t xml:space="preserve"> </w:t>
      </w:r>
    </w:p>
    <w:p w14:paraId="5652169F" w14:textId="77777777"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requiring respondents to retain records other than health, medical, government contract, grant-in-aid, or tax records for more than three years; </w:t>
      </w:r>
      <w:r w:rsidR="003913FF" w:rsidRPr="00F07882">
        <w:rPr>
          <w:rFonts w:ascii="Times New Roman" w:eastAsia="Times New Roman" w:hAnsi="Times New Roman" w:cs="Times New Roman"/>
          <w:b/>
        </w:rPr>
        <w:t>Not Applicable</w:t>
      </w:r>
    </w:p>
    <w:p w14:paraId="263AC707" w14:textId="77777777"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in connection with a statistical survey, that is not designed to produce valid and reliable results than can be generalized to the universe of study; </w:t>
      </w:r>
      <w:r w:rsidR="003913FF" w:rsidRPr="00F07882">
        <w:rPr>
          <w:rFonts w:ascii="Times New Roman" w:eastAsia="Times New Roman" w:hAnsi="Times New Roman" w:cs="Times New Roman"/>
          <w:b/>
        </w:rPr>
        <w:t>Not Applicable</w:t>
      </w:r>
    </w:p>
    <w:p w14:paraId="37F220C0" w14:textId="77777777"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requiring the use of a statistical data classification that has not been reviewed and approved by OMB; </w:t>
      </w:r>
      <w:r w:rsidR="003913FF" w:rsidRPr="00F07882">
        <w:rPr>
          <w:rFonts w:ascii="Times New Roman" w:eastAsia="Times New Roman" w:hAnsi="Times New Roman" w:cs="Times New Roman"/>
          <w:b/>
        </w:rPr>
        <w:t>Not Applicable</w:t>
      </w:r>
    </w:p>
    <w:p w14:paraId="5EDF2AFB" w14:textId="77777777"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3913FF" w:rsidRPr="00F07882">
        <w:rPr>
          <w:rFonts w:ascii="Times New Roman" w:eastAsia="Times New Roman" w:hAnsi="Times New Roman" w:cs="Times New Roman"/>
          <w:b/>
        </w:rPr>
        <w:t>Not Applicable</w:t>
      </w:r>
    </w:p>
    <w:p w14:paraId="3280D918" w14:textId="77777777" w:rsidR="009353E8" w:rsidRPr="00F07882" w:rsidRDefault="009353E8" w:rsidP="009353E8">
      <w:pPr>
        <w:keepLines/>
        <w:numPr>
          <w:ilvl w:val="0"/>
          <w:numId w:val="2"/>
        </w:numPr>
        <w:tabs>
          <w:tab w:val="left" w:pos="600"/>
        </w:tabs>
        <w:overflowPunct w:val="0"/>
        <w:autoSpaceDE w:val="0"/>
        <w:autoSpaceDN w:val="0"/>
        <w:adjustRightInd w:val="0"/>
        <w:spacing w:after="8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requiring respondents to submit proprietary trade secret, or other confidential information unless the agency can demonstrate that it has instituted procedures to protect the information's confidentiality to the extent permitted by law.</w:t>
      </w:r>
      <w:r w:rsidR="003913FF" w:rsidRPr="00F07882">
        <w:rPr>
          <w:rFonts w:ascii="Times New Roman" w:eastAsia="Times New Roman" w:hAnsi="Times New Roman" w:cs="Times New Roman"/>
        </w:rPr>
        <w:t xml:space="preserve"> </w:t>
      </w:r>
      <w:r w:rsidR="003913FF" w:rsidRPr="00F07882">
        <w:rPr>
          <w:rFonts w:ascii="Times New Roman" w:eastAsia="Times New Roman" w:hAnsi="Times New Roman" w:cs="Times New Roman"/>
          <w:b/>
        </w:rPr>
        <w:t>Not Applicable</w:t>
      </w:r>
    </w:p>
    <w:p w14:paraId="14153581"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14:paraId="0CB249CB"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There are no special circumstances that would cause any information collection to be conducted in a manner as explained in the Special   Instruction.  Mandatory, federal grant administration requirements of 2 CFR Part 200 addresses the maintenance of the appropriate files.</w:t>
      </w:r>
    </w:p>
    <w:p w14:paraId="2EC59F81"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6E84D886"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 8.</w:t>
      </w:r>
      <w:r w:rsidRPr="00F07882">
        <w:rPr>
          <w:rFonts w:ascii="Times New Roman" w:eastAsia="Times New Roman" w:hAnsi="Times New Roman" w:cs="Times New Roman"/>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9738383"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14:paraId="5F893C16"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ED30FCE"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14:paraId="72121651"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Calibri" w:hAnsi="Times New Roman" w:cs="Times New Roman"/>
          <w:color w:val="000000"/>
        </w:rPr>
        <w:t>This information collection was announced in the Federal Register, Volume 8</w:t>
      </w:r>
      <w:r w:rsidR="00367499">
        <w:rPr>
          <w:rFonts w:ascii="Times New Roman" w:eastAsia="Calibri" w:hAnsi="Times New Roman" w:cs="Times New Roman"/>
          <w:color w:val="000000"/>
        </w:rPr>
        <w:t>3</w:t>
      </w:r>
      <w:r w:rsidRPr="00F07882">
        <w:rPr>
          <w:rFonts w:ascii="Times New Roman" w:eastAsia="Calibri" w:hAnsi="Times New Roman" w:cs="Times New Roman"/>
          <w:color w:val="000000"/>
        </w:rPr>
        <w:t xml:space="preserve">; Page </w:t>
      </w:r>
      <w:r w:rsidR="00367499">
        <w:rPr>
          <w:rFonts w:ascii="Times New Roman" w:eastAsia="Calibri" w:hAnsi="Times New Roman" w:cs="Times New Roman"/>
          <w:color w:val="000000"/>
        </w:rPr>
        <w:t>3177</w:t>
      </w:r>
      <w:r w:rsidRPr="00F07882">
        <w:rPr>
          <w:rFonts w:ascii="Times New Roman" w:eastAsia="Calibri" w:hAnsi="Times New Roman" w:cs="Times New Roman"/>
          <w:color w:val="000000"/>
        </w:rPr>
        <w:t xml:space="preserve">, on </w:t>
      </w:r>
      <w:r w:rsidR="00367499">
        <w:rPr>
          <w:rFonts w:ascii="Times New Roman" w:eastAsia="Calibri" w:hAnsi="Times New Roman" w:cs="Times New Roman"/>
          <w:color w:val="000000"/>
        </w:rPr>
        <w:t>January 23, 2018</w:t>
      </w:r>
      <w:r w:rsidR="008F4F9F">
        <w:rPr>
          <w:rFonts w:ascii="Times New Roman" w:eastAsia="Calibri" w:hAnsi="Times New Roman" w:cs="Times New Roman"/>
          <w:color w:val="000000"/>
        </w:rPr>
        <w:t xml:space="preserve"> with a February 22, 2018 deadline date for comments.</w:t>
      </w:r>
    </w:p>
    <w:p w14:paraId="3AEF2261"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0306ADF2"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9.</w:t>
      </w:r>
      <w:r w:rsidRPr="00F07882">
        <w:rPr>
          <w:rFonts w:ascii="Times New Roman" w:eastAsia="Times New Roman" w:hAnsi="Times New Roman" w:cs="Times New Roman"/>
        </w:rPr>
        <w:tab/>
        <w:t>Explain any decision to provide any payment or gift to respondents, other than remuneration of contractors or grantees.</w:t>
      </w:r>
    </w:p>
    <w:p w14:paraId="324BD410"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221337AB"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Information collection does not involve any payments or gifts to respondents other than remuneration of contractor or grantee.</w:t>
      </w:r>
    </w:p>
    <w:p w14:paraId="564B5B09"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23F03FCA"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10.</w:t>
      </w:r>
      <w:r w:rsidRPr="00F07882">
        <w:rPr>
          <w:rFonts w:ascii="Times New Roman" w:eastAsia="Times New Roman" w:hAnsi="Times New Roman" w:cs="Times New Roman"/>
        </w:rPr>
        <w:tab/>
        <w:t>Describe any assurance of confidentiality provided to respondents and the basis for assurance in statute, regulation or agency policy.</w:t>
      </w:r>
    </w:p>
    <w:p w14:paraId="52CBE1DA"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72A44E3F"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Submissions are covered by the Privacy Act.  Information that may be released under the Freedom of Information Act will be released in accordance with the mandates of that Act.</w:t>
      </w:r>
    </w:p>
    <w:p w14:paraId="245AAFDD"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46197731" w14:textId="77777777" w:rsidR="009353E8" w:rsidRPr="00090F5F"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11.</w:t>
      </w:r>
      <w:r w:rsidRPr="00E810F5">
        <w:rPr>
          <w:rFonts w:ascii="Times New Roman" w:eastAsia="Times New Roman" w:hAnsi="Times New Roman" w:cs="Times New Roman"/>
          <w:b/>
        </w:rPr>
        <w:tab/>
      </w:r>
      <w:r w:rsidRPr="00090F5F">
        <w:rPr>
          <w:rFonts w:ascii="Times New Roman" w:eastAsia="Times New Roman" w:hAnsi="Times New Roman" w:cs="Times New Roman"/>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FE7EB2" w14:textId="77777777" w:rsidR="009353E8" w:rsidRPr="00090F5F"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134F6216" w14:textId="77777777" w:rsidR="000F64CF" w:rsidRPr="003D68C7" w:rsidRDefault="009353E8" w:rsidP="000F64CF">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090F5F">
        <w:rPr>
          <w:rFonts w:ascii="Times New Roman" w:eastAsia="Times New Roman" w:hAnsi="Times New Roman" w:cs="Times New Roman"/>
        </w:rPr>
        <w:t xml:space="preserve">The information </w:t>
      </w:r>
      <w:r w:rsidR="00090F5F">
        <w:rPr>
          <w:rFonts w:ascii="Times New Roman" w:eastAsia="Times New Roman" w:hAnsi="Times New Roman" w:cs="Times New Roman"/>
        </w:rPr>
        <w:t xml:space="preserve">that will be </w:t>
      </w:r>
      <w:r w:rsidRPr="00090F5F">
        <w:rPr>
          <w:rFonts w:ascii="Times New Roman" w:eastAsia="Times New Roman" w:hAnsi="Times New Roman" w:cs="Times New Roman"/>
        </w:rPr>
        <w:t xml:space="preserve">collected </w:t>
      </w:r>
      <w:r w:rsidR="00090F5F" w:rsidRPr="00090F5F">
        <w:rPr>
          <w:rFonts w:ascii="Times New Roman" w:eastAsia="Times New Roman" w:hAnsi="Times New Roman" w:cs="Times New Roman"/>
        </w:rPr>
        <w:t xml:space="preserve">by HUD </w:t>
      </w:r>
      <w:r w:rsidR="00090F5F">
        <w:rPr>
          <w:rFonts w:ascii="Times New Roman" w:eastAsia="Times New Roman" w:hAnsi="Times New Roman" w:cs="Times New Roman"/>
        </w:rPr>
        <w:t>will</w:t>
      </w:r>
      <w:r w:rsidRPr="00090F5F">
        <w:rPr>
          <w:rFonts w:ascii="Times New Roman" w:eastAsia="Times New Roman" w:hAnsi="Times New Roman" w:cs="Times New Roman"/>
        </w:rPr>
        <w:t xml:space="preserve"> not include </w:t>
      </w:r>
      <w:r w:rsidR="00090F5F">
        <w:rPr>
          <w:rFonts w:ascii="Times New Roman" w:eastAsia="Times New Roman" w:hAnsi="Times New Roman" w:cs="Times New Roman"/>
        </w:rPr>
        <w:t>personal information of</w:t>
      </w:r>
      <w:r w:rsidRPr="00090F5F">
        <w:rPr>
          <w:rFonts w:ascii="Times New Roman" w:eastAsia="Times New Roman" w:hAnsi="Times New Roman" w:cs="Times New Roman"/>
        </w:rPr>
        <w:t xml:space="preserve"> specific individuals benefiting from the </w:t>
      </w:r>
      <w:r w:rsidR="00673B34">
        <w:rPr>
          <w:rFonts w:ascii="Times New Roman" w:eastAsia="Times New Roman" w:hAnsi="Times New Roman" w:cs="Times New Roman"/>
        </w:rPr>
        <w:t>Veterans Housing Rehabilitation and Modification Program</w:t>
      </w:r>
      <w:r w:rsidRPr="00DC2491">
        <w:rPr>
          <w:rFonts w:ascii="Times New Roman" w:eastAsia="Times New Roman" w:hAnsi="Times New Roman" w:cs="Times New Roman"/>
          <w:color w:val="FF0000"/>
        </w:rPr>
        <w:t>.</w:t>
      </w:r>
      <w:r w:rsidR="00653BE8" w:rsidRPr="00DC2491">
        <w:rPr>
          <w:rFonts w:ascii="Times New Roman" w:eastAsia="Times New Roman" w:hAnsi="Times New Roman" w:cs="Times New Roman"/>
          <w:color w:val="FF0000"/>
        </w:rPr>
        <w:t xml:space="preserve"> </w:t>
      </w:r>
      <w:r w:rsidR="00090F5F" w:rsidRPr="00DC2491">
        <w:rPr>
          <w:rFonts w:ascii="Times New Roman" w:eastAsia="Times New Roman" w:hAnsi="Times New Roman" w:cs="Times New Roman"/>
          <w:color w:val="FF0000"/>
        </w:rPr>
        <w:t xml:space="preserve"> </w:t>
      </w:r>
      <w:r w:rsidR="00090F5F" w:rsidRPr="003D68C7">
        <w:rPr>
          <w:rFonts w:ascii="Times New Roman" w:eastAsia="Times New Roman" w:hAnsi="Times New Roman" w:cs="Times New Roman"/>
        </w:rPr>
        <w:t xml:space="preserve">The forms that are included in the PRA Supporting Statement does not include forms that request personal information from individuals who receive benefits or assistance from the </w:t>
      </w:r>
      <w:r w:rsidR="00673B34">
        <w:rPr>
          <w:rFonts w:ascii="Times New Roman" w:eastAsia="Times New Roman" w:hAnsi="Times New Roman" w:cs="Times New Roman"/>
        </w:rPr>
        <w:t>Veterans Housing Rehabilitation and Modification Program</w:t>
      </w:r>
      <w:r w:rsidR="00090F5F" w:rsidRPr="003D68C7">
        <w:rPr>
          <w:rFonts w:ascii="Times New Roman" w:eastAsia="Times New Roman" w:hAnsi="Times New Roman" w:cs="Times New Roman"/>
        </w:rPr>
        <w:t>.</w:t>
      </w:r>
      <w:r w:rsidR="00DC2491" w:rsidRPr="003D68C7">
        <w:rPr>
          <w:rFonts w:ascii="Times New Roman" w:eastAsia="Times New Roman" w:hAnsi="Times New Roman" w:cs="Times New Roman"/>
        </w:rPr>
        <w:t xml:space="preserve">  Grantees who receive </w:t>
      </w:r>
      <w:r w:rsidR="000B4A70">
        <w:rPr>
          <w:rFonts w:ascii="Times New Roman" w:eastAsia="Times New Roman" w:hAnsi="Times New Roman" w:cs="Times New Roman"/>
        </w:rPr>
        <w:t>VHRMP</w:t>
      </w:r>
      <w:r w:rsidR="00DC2491" w:rsidRPr="003D68C7">
        <w:rPr>
          <w:rFonts w:ascii="Times New Roman" w:eastAsia="Times New Roman" w:hAnsi="Times New Roman" w:cs="Times New Roman"/>
        </w:rPr>
        <w:t xml:space="preserve"> funds are required to determine eligibility requirements based on the </w:t>
      </w:r>
      <w:r w:rsidR="000B4A70">
        <w:rPr>
          <w:rFonts w:ascii="Times New Roman" w:eastAsia="Times New Roman" w:hAnsi="Times New Roman" w:cs="Times New Roman"/>
        </w:rPr>
        <w:t>VHRMP</w:t>
      </w:r>
      <w:r w:rsidR="00DC2491" w:rsidRPr="003D68C7">
        <w:rPr>
          <w:rFonts w:ascii="Times New Roman" w:eastAsia="Times New Roman" w:hAnsi="Times New Roman" w:cs="Times New Roman"/>
        </w:rPr>
        <w:t xml:space="preserve"> NOFA.</w:t>
      </w:r>
    </w:p>
    <w:p w14:paraId="67729D4A" w14:textId="77777777" w:rsidR="000F64CF" w:rsidRPr="003D68C7" w:rsidRDefault="000F64CF" w:rsidP="000F64CF">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308FBAC" w14:textId="77777777" w:rsidR="009353E8" w:rsidRPr="000F64CF" w:rsidRDefault="000F64CF" w:rsidP="000F64CF">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color w:val="FF0000"/>
        </w:rPr>
      </w:pPr>
      <w:r>
        <w:rPr>
          <w:rFonts w:ascii="Times New Roman" w:eastAsia="Times New Roman" w:hAnsi="Times New Roman" w:cs="Times New Roman"/>
        </w:rPr>
        <w:t xml:space="preserve">12.  </w:t>
      </w:r>
      <w:r w:rsidR="009353E8" w:rsidRPr="00F07882">
        <w:rPr>
          <w:rFonts w:ascii="Times New Roman" w:eastAsia="Times New Roman" w:hAnsi="Times New Roman" w:cs="Times New Roman"/>
        </w:rPr>
        <w:t xml:space="preserve">Provide estimates of the hour burden of the collection of information.  The statement should: </w:t>
      </w:r>
    </w:p>
    <w:p w14:paraId="7AABBC83" w14:textId="77777777" w:rsidR="009353E8" w:rsidRPr="00F07882" w:rsidRDefault="009353E8" w:rsidP="009353E8">
      <w:pPr>
        <w:numPr>
          <w:ilvl w:val="0"/>
          <w:numId w:val="2"/>
        </w:num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96BF549" w14:textId="77777777" w:rsidR="009353E8" w:rsidRPr="00F07882" w:rsidRDefault="009353E8" w:rsidP="009353E8">
      <w:pPr>
        <w:numPr>
          <w:ilvl w:val="0"/>
          <w:numId w:val="2"/>
        </w:num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if this request covers more than one form, provide separate hour burden estimates for each form and aggregate the hour burdens in Item 13 of OMB Form 83-I; and </w:t>
      </w:r>
    </w:p>
    <w:p w14:paraId="2DADC990" w14:textId="77777777" w:rsidR="009353E8" w:rsidRPr="00F07882" w:rsidRDefault="009353E8" w:rsidP="009353E8">
      <w:pPr>
        <w:keepLines/>
        <w:numPr>
          <w:ilvl w:val="0"/>
          <w:numId w:val="2"/>
        </w:numPr>
        <w:tabs>
          <w:tab w:val="left" w:pos="480"/>
        </w:tabs>
        <w:overflowPunct w:val="0"/>
        <w:autoSpaceDE w:val="0"/>
        <w:autoSpaceDN w:val="0"/>
        <w:adjustRightInd w:val="0"/>
        <w:spacing w:after="80" w:line="240" w:lineRule="auto"/>
        <w:ind w:left="480"/>
        <w:textAlignment w:val="baseline"/>
        <w:rPr>
          <w:rFonts w:ascii="Times New Roman" w:eastAsia="Times New Roman" w:hAnsi="Times New Roman" w:cs="Times New Roman"/>
        </w:rPr>
      </w:pPr>
      <w:r w:rsidRPr="00F07882">
        <w:rPr>
          <w:rFonts w:ascii="Times New Roman" w:eastAsia="Times New Roman" w:hAnsi="Times New Roman" w:cs="Times New Roman"/>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F1A5D32" w14:textId="77777777" w:rsidR="009353E8" w:rsidRDefault="009353E8"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14:paraId="317636BC" w14:textId="77777777" w:rsidR="00F07882"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14:paraId="1F1E8F9C" w14:textId="77777777" w:rsidR="00F07882"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14:paraId="727807D2" w14:textId="77777777" w:rsidR="00F07882"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14:paraId="01D0ED51" w14:textId="77777777" w:rsidR="00F07882" w:rsidRPr="00CB1664"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tbl>
      <w:tblPr>
        <w:tblW w:w="4300" w:type="pct"/>
        <w:tblInd w:w="440" w:type="dxa"/>
        <w:tblLayout w:type="fixed"/>
        <w:tblLook w:val="04A0" w:firstRow="1" w:lastRow="0" w:firstColumn="1" w:lastColumn="0" w:noHBand="0" w:noVBand="1"/>
      </w:tblPr>
      <w:tblGrid>
        <w:gridCol w:w="1565"/>
        <w:gridCol w:w="1290"/>
        <w:gridCol w:w="1010"/>
        <w:gridCol w:w="1012"/>
        <w:gridCol w:w="1103"/>
        <w:gridCol w:w="1101"/>
        <w:gridCol w:w="834"/>
        <w:gridCol w:w="1559"/>
      </w:tblGrid>
      <w:tr w:rsidR="00F07882" w:rsidRPr="00CB1664" w14:paraId="288B2B96" w14:textId="77777777" w:rsidTr="004F6FED">
        <w:trPr>
          <w:trHeight w:val="799"/>
        </w:trPr>
        <w:tc>
          <w:tcPr>
            <w:tcW w:w="8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2CF0CD" w14:textId="77777777" w:rsidR="003B54F0" w:rsidRPr="00CB1664" w:rsidRDefault="00CB1664" w:rsidP="00F07882">
            <w:pPr>
              <w:pStyle w:val="NoSpacing"/>
              <w:jc w:val="center"/>
              <w:rPr>
                <w:rFonts w:ascii="Times New Roman" w:hAnsi="Times New Roman" w:cs="Times New Roman"/>
                <w:sz w:val="18"/>
                <w:szCs w:val="18"/>
              </w:rPr>
            </w:pPr>
            <w:r w:rsidRPr="00CB1664">
              <w:rPr>
                <w:rFonts w:ascii="Times New Roman" w:hAnsi="Times New Roman" w:cs="Times New Roman"/>
                <w:sz w:val="18"/>
                <w:szCs w:val="18"/>
              </w:rPr>
              <w:t>Instruments</w:t>
            </w:r>
          </w:p>
        </w:tc>
        <w:tc>
          <w:tcPr>
            <w:tcW w:w="6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1EC10B" w14:textId="77777777"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Respondents</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E081F0" w14:textId="77777777"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Annual responses</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E59DD8" w14:textId="77777777"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Total</w:t>
            </w:r>
            <w:r w:rsidR="00D32C5E">
              <w:rPr>
                <w:rFonts w:ascii="Times New Roman" w:hAnsi="Times New Roman" w:cs="Times New Roman"/>
                <w:bCs/>
                <w:sz w:val="18"/>
                <w:szCs w:val="18"/>
              </w:rPr>
              <w:t xml:space="preserve"> Annual</w:t>
            </w:r>
            <w:r w:rsidRPr="00CB1664">
              <w:rPr>
                <w:rFonts w:ascii="Times New Roman" w:hAnsi="Times New Roman" w:cs="Times New Roman"/>
                <w:bCs/>
                <w:sz w:val="18"/>
                <w:szCs w:val="18"/>
              </w:rPr>
              <w:t xml:space="preserve"> </w:t>
            </w:r>
            <w:r w:rsidR="005565FF">
              <w:rPr>
                <w:rFonts w:ascii="Times New Roman" w:hAnsi="Times New Roman" w:cs="Times New Roman"/>
                <w:bCs/>
                <w:sz w:val="18"/>
                <w:szCs w:val="18"/>
              </w:rPr>
              <w:t>r</w:t>
            </w:r>
            <w:r w:rsidRPr="00CB1664">
              <w:rPr>
                <w:rFonts w:ascii="Times New Roman" w:hAnsi="Times New Roman" w:cs="Times New Roman"/>
                <w:bCs/>
                <w:sz w:val="18"/>
                <w:szCs w:val="18"/>
              </w:rPr>
              <w:t>esponses</w:t>
            </w:r>
          </w:p>
        </w:tc>
        <w:tc>
          <w:tcPr>
            <w:tcW w:w="5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E53025" w14:textId="77777777"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Burden per responses</w:t>
            </w:r>
          </w:p>
        </w:tc>
        <w:tc>
          <w:tcPr>
            <w:tcW w:w="5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7502FC" w14:textId="77777777" w:rsidR="003B54F0" w:rsidRPr="00CB1664" w:rsidRDefault="00C430FB"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 xml:space="preserve">Total </w:t>
            </w:r>
            <w:r w:rsidRPr="00CB1664">
              <w:rPr>
                <w:rFonts w:ascii="Times New Roman" w:hAnsi="Times New Roman" w:cs="Times New Roman"/>
                <w:sz w:val="18"/>
                <w:szCs w:val="18"/>
              </w:rPr>
              <w:t>annual</w:t>
            </w:r>
            <w:r w:rsidR="003B54F0" w:rsidRPr="00CB1664">
              <w:rPr>
                <w:rFonts w:ascii="Times New Roman" w:hAnsi="Times New Roman" w:cs="Times New Roman"/>
                <w:bCs/>
                <w:sz w:val="18"/>
                <w:szCs w:val="18"/>
              </w:rPr>
              <w:t xml:space="preserve"> hours</w:t>
            </w:r>
          </w:p>
        </w:tc>
        <w:tc>
          <w:tcPr>
            <w:tcW w:w="440" w:type="pct"/>
            <w:tcBorders>
              <w:top w:val="single" w:sz="8" w:space="0" w:color="auto"/>
              <w:left w:val="nil"/>
              <w:bottom w:val="nil"/>
              <w:right w:val="single" w:sz="8" w:space="0" w:color="auto"/>
            </w:tcBorders>
            <w:shd w:val="clear" w:color="auto" w:fill="auto"/>
            <w:vAlign w:val="center"/>
            <w:hideMark/>
          </w:tcPr>
          <w:p w14:paraId="11006E04" w14:textId="77777777"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Hourly Rate</w:t>
            </w:r>
          </w:p>
        </w:tc>
        <w:tc>
          <w:tcPr>
            <w:tcW w:w="823"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8895B94" w14:textId="77777777"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Burden cost per instrument</w:t>
            </w:r>
          </w:p>
        </w:tc>
      </w:tr>
      <w:tr w:rsidR="00F07882" w:rsidRPr="00CB1664" w14:paraId="32D9CBA1" w14:textId="77777777" w:rsidTr="004F6FED">
        <w:trPr>
          <w:trHeight w:val="60"/>
        </w:trPr>
        <w:tc>
          <w:tcPr>
            <w:tcW w:w="826" w:type="pct"/>
            <w:vMerge/>
            <w:tcBorders>
              <w:top w:val="single" w:sz="8" w:space="0" w:color="auto"/>
              <w:left w:val="single" w:sz="8" w:space="0" w:color="auto"/>
              <w:bottom w:val="single" w:sz="8" w:space="0" w:color="000000"/>
              <w:right w:val="single" w:sz="8" w:space="0" w:color="auto"/>
            </w:tcBorders>
            <w:vAlign w:val="center"/>
            <w:hideMark/>
          </w:tcPr>
          <w:p w14:paraId="7E13E5C4" w14:textId="77777777"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p>
        </w:tc>
        <w:tc>
          <w:tcPr>
            <w:tcW w:w="681" w:type="pct"/>
            <w:vMerge/>
            <w:tcBorders>
              <w:top w:val="single" w:sz="8" w:space="0" w:color="auto"/>
              <w:left w:val="single" w:sz="8" w:space="0" w:color="auto"/>
              <w:bottom w:val="single" w:sz="8" w:space="0" w:color="000000"/>
              <w:right w:val="single" w:sz="8" w:space="0" w:color="auto"/>
            </w:tcBorders>
            <w:vAlign w:val="center"/>
            <w:hideMark/>
          </w:tcPr>
          <w:p w14:paraId="5C628CF5" w14:textId="77777777"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4BC67D7A" w14:textId="77777777"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18C88F6F" w14:textId="77777777"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82" w:type="pct"/>
            <w:vMerge/>
            <w:tcBorders>
              <w:top w:val="single" w:sz="8" w:space="0" w:color="auto"/>
              <w:left w:val="single" w:sz="8" w:space="0" w:color="auto"/>
              <w:bottom w:val="single" w:sz="8" w:space="0" w:color="000000"/>
              <w:right w:val="single" w:sz="8" w:space="0" w:color="auto"/>
            </w:tcBorders>
            <w:vAlign w:val="center"/>
            <w:hideMark/>
          </w:tcPr>
          <w:p w14:paraId="61334E31" w14:textId="77777777"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81" w:type="pct"/>
            <w:vMerge/>
            <w:tcBorders>
              <w:top w:val="single" w:sz="8" w:space="0" w:color="auto"/>
              <w:left w:val="single" w:sz="8" w:space="0" w:color="auto"/>
              <w:bottom w:val="single" w:sz="8" w:space="0" w:color="000000"/>
              <w:right w:val="single" w:sz="8" w:space="0" w:color="auto"/>
            </w:tcBorders>
            <w:vAlign w:val="center"/>
            <w:hideMark/>
          </w:tcPr>
          <w:p w14:paraId="084BA8D6" w14:textId="77777777"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440" w:type="pct"/>
            <w:tcBorders>
              <w:top w:val="nil"/>
              <w:left w:val="nil"/>
              <w:bottom w:val="single" w:sz="8" w:space="0" w:color="auto"/>
              <w:right w:val="single" w:sz="8" w:space="0" w:color="auto"/>
            </w:tcBorders>
            <w:shd w:val="clear" w:color="auto" w:fill="auto"/>
            <w:vAlign w:val="center"/>
            <w:hideMark/>
          </w:tcPr>
          <w:p w14:paraId="5998D6F5" w14:textId="77777777"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823"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77B5E34" w14:textId="77777777"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r>
      <w:tr w:rsidR="00F07882" w:rsidRPr="00CB1664" w14:paraId="6D0CC70E" w14:textId="77777777" w:rsidTr="00B0617C">
        <w:trPr>
          <w:trHeight w:val="310"/>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6865B80D" w14:textId="77777777" w:rsidR="003B54F0" w:rsidRPr="00CB1664" w:rsidRDefault="003B54F0" w:rsidP="00B0617C">
            <w:pPr>
              <w:spacing w:after="0" w:line="240" w:lineRule="auto"/>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HUD-424CB</w:t>
            </w:r>
          </w:p>
        </w:tc>
        <w:tc>
          <w:tcPr>
            <w:tcW w:w="681" w:type="pct"/>
            <w:tcBorders>
              <w:top w:val="nil"/>
              <w:left w:val="nil"/>
              <w:bottom w:val="single" w:sz="8" w:space="0" w:color="auto"/>
              <w:right w:val="single" w:sz="8" w:space="0" w:color="auto"/>
            </w:tcBorders>
            <w:shd w:val="clear" w:color="auto" w:fill="auto"/>
            <w:vAlign w:val="center"/>
            <w:hideMark/>
          </w:tcPr>
          <w:p w14:paraId="2152BF63" w14:textId="44CFC4CB"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7E850BAF" w14:textId="14A5123E"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511E26CB" w14:textId="7660F6A2"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0CC31B15" w14:textId="77777777" w:rsidR="003B54F0" w:rsidRPr="00CB1664" w:rsidRDefault="00317752"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003B54F0" w:rsidRPr="00CB1664">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60</w:t>
            </w:r>
          </w:p>
        </w:tc>
        <w:tc>
          <w:tcPr>
            <w:tcW w:w="581" w:type="pct"/>
            <w:tcBorders>
              <w:top w:val="nil"/>
              <w:left w:val="nil"/>
              <w:bottom w:val="single" w:sz="8" w:space="0" w:color="auto"/>
              <w:right w:val="single" w:sz="8" w:space="0" w:color="auto"/>
            </w:tcBorders>
            <w:shd w:val="clear" w:color="auto" w:fill="auto"/>
            <w:vAlign w:val="center"/>
            <w:hideMark/>
          </w:tcPr>
          <w:p w14:paraId="33F2A63C" w14:textId="77777777" w:rsidR="003B54F0" w:rsidRPr="00CB1664" w:rsidRDefault="0030630F"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sidR="003B54F0" w:rsidRPr="00CB1664">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14:paraId="7EE008B6" w14:textId="06204EB4"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tcPr>
          <w:p w14:paraId="73BB21CE" w14:textId="541CDCB1"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35,214.40</w:t>
            </w:r>
          </w:p>
        </w:tc>
      </w:tr>
      <w:tr w:rsidR="00F07882" w:rsidRPr="00CB1664" w14:paraId="70FEA329" w14:textId="77777777" w:rsidTr="00B0617C">
        <w:trPr>
          <w:trHeight w:val="337"/>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1E3D6198" w14:textId="77777777"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HUD-424CBW</w:t>
            </w:r>
            <w:r w:rsidR="00EB26A9" w:rsidRPr="00CB1664">
              <w:rPr>
                <w:rFonts w:ascii="Times New Roman" w:eastAsia="Times New Roman" w:hAnsi="Times New Roman" w:cs="Times New Roman"/>
                <w:color w:val="000000"/>
                <w:sz w:val="18"/>
                <w:szCs w:val="18"/>
              </w:rPr>
              <w:t>-I</w:t>
            </w:r>
          </w:p>
        </w:tc>
        <w:tc>
          <w:tcPr>
            <w:tcW w:w="681" w:type="pct"/>
            <w:tcBorders>
              <w:top w:val="nil"/>
              <w:left w:val="nil"/>
              <w:bottom w:val="single" w:sz="8" w:space="0" w:color="auto"/>
              <w:right w:val="single" w:sz="8" w:space="0" w:color="auto"/>
            </w:tcBorders>
            <w:shd w:val="clear" w:color="auto" w:fill="auto"/>
            <w:vAlign w:val="center"/>
            <w:hideMark/>
          </w:tcPr>
          <w:p w14:paraId="33D5C149" w14:textId="339D008C"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2A64E8C9" w14:textId="6783B3FF"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7C4323A2" w14:textId="23A52E85"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36BAFC08" w14:textId="77777777" w:rsidR="003B54F0" w:rsidRPr="00CB1664" w:rsidRDefault="00317752"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3B54F0" w:rsidRPr="00CB1664">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0</w:t>
            </w:r>
          </w:p>
        </w:tc>
        <w:tc>
          <w:tcPr>
            <w:tcW w:w="581" w:type="pct"/>
            <w:tcBorders>
              <w:top w:val="nil"/>
              <w:left w:val="nil"/>
              <w:bottom w:val="single" w:sz="8" w:space="0" w:color="auto"/>
              <w:right w:val="single" w:sz="8" w:space="0" w:color="auto"/>
            </w:tcBorders>
            <w:shd w:val="clear" w:color="auto" w:fill="auto"/>
            <w:vAlign w:val="center"/>
            <w:hideMark/>
          </w:tcPr>
          <w:p w14:paraId="3E639440" w14:textId="77777777" w:rsidR="003B54F0" w:rsidRPr="00CB1664" w:rsidRDefault="0030630F"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sidR="003B54F0" w:rsidRPr="00CB1664">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14:paraId="0D3B30D2" w14:textId="2077F562"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7F6A84">
              <w:rPr>
                <w:rFonts w:ascii="Times New Roman" w:eastAsia="Times New Roman" w:hAnsi="Times New Roman" w:cs="Times New Roman"/>
                <w:color w:val="000000"/>
                <w:sz w:val="18"/>
                <w:szCs w:val="18"/>
              </w:rPr>
              <w:t>6</w:t>
            </w:r>
            <w:r w:rsidR="00450D23">
              <w:rPr>
                <w:rFonts w:ascii="Times New Roman" w:eastAsia="Times New Roman" w:hAnsi="Times New Roman" w:cs="Times New Roman"/>
                <w:color w:val="000000"/>
                <w:sz w:val="18"/>
                <w:szCs w:val="18"/>
              </w:rPr>
              <w:t>7.72</w:t>
            </w:r>
          </w:p>
        </w:tc>
        <w:tc>
          <w:tcPr>
            <w:tcW w:w="823" w:type="pct"/>
            <w:tcBorders>
              <w:top w:val="nil"/>
              <w:left w:val="nil"/>
              <w:bottom w:val="single" w:sz="8" w:space="0" w:color="auto"/>
              <w:right w:val="single" w:sz="8" w:space="0" w:color="auto"/>
            </w:tcBorders>
            <w:shd w:val="clear" w:color="auto" w:fill="FFFFFF" w:themeFill="background1"/>
            <w:vAlign w:val="center"/>
          </w:tcPr>
          <w:p w14:paraId="32CCAC66" w14:textId="2F330A3F"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43,340.80</w:t>
            </w:r>
          </w:p>
        </w:tc>
      </w:tr>
      <w:tr w:rsidR="00F07882" w:rsidRPr="00CB1664" w14:paraId="66AE54D8" w14:textId="77777777" w:rsidTr="00B0617C">
        <w:trPr>
          <w:trHeight w:val="337"/>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73C6617D" w14:textId="77777777" w:rsidR="003B54F0" w:rsidRPr="00CB1664" w:rsidRDefault="003B54F0" w:rsidP="00B0617C">
            <w:pPr>
              <w:spacing w:after="0" w:line="240" w:lineRule="auto"/>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HUD-2880</w:t>
            </w:r>
          </w:p>
        </w:tc>
        <w:tc>
          <w:tcPr>
            <w:tcW w:w="681" w:type="pct"/>
            <w:tcBorders>
              <w:top w:val="nil"/>
              <w:left w:val="nil"/>
              <w:bottom w:val="single" w:sz="8" w:space="0" w:color="auto"/>
              <w:right w:val="single" w:sz="8" w:space="0" w:color="auto"/>
            </w:tcBorders>
            <w:shd w:val="clear" w:color="auto" w:fill="auto"/>
            <w:vAlign w:val="center"/>
            <w:hideMark/>
          </w:tcPr>
          <w:p w14:paraId="1C96F385" w14:textId="76BF61E2"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6608F993" w14:textId="505281AE"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015B6874" w14:textId="148EE65E"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2AC2DAC5"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w:t>
            </w:r>
            <w:r w:rsidR="00EB26A9"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14:paraId="104F8CFD"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400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tcPr>
          <w:p w14:paraId="56E08795" w14:textId="350D679A"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tcPr>
          <w:p w14:paraId="7EBE5420" w14:textId="178A4984"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27,088</w:t>
            </w:r>
            <w:r w:rsidR="00063EC7">
              <w:rPr>
                <w:rFonts w:ascii="Times New Roman" w:eastAsia="Times New Roman" w:hAnsi="Times New Roman" w:cs="Times New Roman"/>
                <w:color w:val="000000"/>
                <w:sz w:val="18"/>
                <w:szCs w:val="18"/>
              </w:rPr>
              <w:t>.00</w:t>
            </w:r>
          </w:p>
        </w:tc>
      </w:tr>
      <w:tr w:rsidR="00F07882" w:rsidRPr="00CB1664" w14:paraId="64FD7EA3" w14:textId="77777777" w:rsidTr="00B0617C">
        <w:trPr>
          <w:trHeight w:val="337"/>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48F9E12C" w14:textId="77777777" w:rsidR="003B54F0" w:rsidRPr="00CB1664" w:rsidRDefault="00433136" w:rsidP="00B0617C">
            <w:pPr>
              <w:spacing w:after="0" w:line="240" w:lineRule="auto"/>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HUD-2991</w:t>
            </w:r>
          </w:p>
        </w:tc>
        <w:tc>
          <w:tcPr>
            <w:tcW w:w="681" w:type="pct"/>
            <w:tcBorders>
              <w:top w:val="nil"/>
              <w:left w:val="nil"/>
              <w:bottom w:val="single" w:sz="8" w:space="0" w:color="auto"/>
              <w:right w:val="single" w:sz="8" w:space="0" w:color="auto"/>
            </w:tcBorders>
            <w:shd w:val="clear" w:color="auto" w:fill="auto"/>
            <w:vAlign w:val="center"/>
            <w:hideMark/>
          </w:tcPr>
          <w:p w14:paraId="354034BE" w14:textId="5AAED95D"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7B343C1B" w14:textId="311093E2"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1DF2C4E8" w14:textId="30D0F8ED"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0578BDBE"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433136"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14:paraId="0413E41D"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tcPr>
          <w:p w14:paraId="0A22E7F5" w14:textId="5E4C3EDC"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hideMark/>
          </w:tcPr>
          <w:p w14:paraId="7829570D" w14:textId="4EF13BA7"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3B54F0"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r>
      <w:tr w:rsidR="00F07882" w:rsidRPr="00CB1664" w14:paraId="1DE6116E" w14:textId="77777777" w:rsidTr="00B0617C">
        <w:trPr>
          <w:trHeight w:val="355"/>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6BF02939" w14:textId="77777777" w:rsidR="003B54F0" w:rsidRPr="00CB1664" w:rsidRDefault="003B54F0" w:rsidP="00B0617C">
            <w:pPr>
              <w:spacing w:after="0" w:line="240" w:lineRule="auto"/>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HUD-2993</w:t>
            </w:r>
          </w:p>
        </w:tc>
        <w:tc>
          <w:tcPr>
            <w:tcW w:w="681" w:type="pct"/>
            <w:tcBorders>
              <w:top w:val="nil"/>
              <w:left w:val="nil"/>
              <w:bottom w:val="single" w:sz="8" w:space="0" w:color="auto"/>
              <w:right w:val="single" w:sz="8" w:space="0" w:color="auto"/>
            </w:tcBorders>
            <w:shd w:val="clear" w:color="auto" w:fill="auto"/>
            <w:vAlign w:val="center"/>
            <w:hideMark/>
          </w:tcPr>
          <w:p w14:paraId="776A7321" w14:textId="404D5B5A"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49CFA9E8" w14:textId="059AB061"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3EB5F8EE" w14:textId="5E304615"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661B9F85"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433136"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14:paraId="4CC3A215"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tcPr>
          <w:p w14:paraId="082DE7A2" w14:textId="2E145571"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hideMark/>
          </w:tcPr>
          <w:p w14:paraId="641BE9D2" w14:textId="35927723"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3B54F0"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r>
      <w:tr w:rsidR="00F07882" w:rsidRPr="00CB1664" w14:paraId="4CABF2A8" w14:textId="77777777" w:rsidTr="00B0617C">
        <w:trPr>
          <w:trHeight w:val="337"/>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1E377145" w14:textId="77777777" w:rsidR="003B54F0" w:rsidRPr="00CB1664" w:rsidRDefault="003B54F0" w:rsidP="00B0617C">
            <w:pPr>
              <w:spacing w:after="0" w:line="240" w:lineRule="auto"/>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HUD-2994A</w:t>
            </w:r>
          </w:p>
        </w:tc>
        <w:tc>
          <w:tcPr>
            <w:tcW w:w="681" w:type="pct"/>
            <w:tcBorders>
              <w:top w:val="nil"/>
              <w:left w:val="nil"/>
              <w:bottom w:val="single" w:sz="8" w:space="0" w:color="auto"/>
              <w:right w:val="single" w:sz="8" w:space="0" w:color="auto"/>
            </w:tcBorders>
            <w:shd w:val="clear" w:color="auto" w:fill="auto"/>
            <w:vAlign w:val="center"/>
            <w:hideMark/>
          </w:tcPr>
          <w:p w14:paraId="50012268" w14:textId="1F7479E5"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5691CE6A" w14:textId="07F5DF81"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32A8A228" w14:textId="67B1020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0A61B6B8"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0.5</w:t>
            </w:r>
            <w:r w:rsidR="0099460B" w:rsidRPr="00CB1664">
              <w:rPr>
                <w:rFonts w:ascii="Times New Roman" w:eastAsia="Times New Roman" w:hAnsi="Times New Roman" w:cs="Times New Roman"/>
                <w:color w:val="000000"/>
                <w:sz w:val="18"/>
                <w:szCs w:val="18"/>
              </w:rPr>
              <w:t>0</w:t>
            </w:r>
          </w:p>
        </w:tc>
        <w:tc>
          <w:tcPr>
            <w:tcW w:w="581" w:type="pct"/>
            <w:tcBorders>
              <w:top w:val="nil"/>
              <w:left w:val="nil"/>
              <w:bottom w:val="single" w:sz="8" w:space="0" w:color="auto"/>
              <w:right w:val="single" w:sz="8" w:space="0" w:color="auto"/>
            </w:tcBorders>
            <w:shd w:val="clear" w:color="auto" w:fill="auto"/>
            <w:vAlign w:val="center"/>
            <w:hideMark/>
          </w:tcPr>
          <w:p w14:paraId="61AB70AE"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100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tcPr>
          <w:p w14:paraId="090EBA20" w14:textId="5D1E8985"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tcPr>
          <w:p w14:paraId="15071B38" w14:textId="460E81B3"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6,772.00</w:t>
            </w:r>
          </w:p>
        </w:tc>
      </w:tr>
      <w:tr w:rsidR="00F07882" w:rsidRPr="00CB1664" w14:paraId="19A9FCB1" w14:textId="77777777" w:rsidTr="00B0617C">
        <w:trPr>
          <w:trHeight w:val="337"/>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7B890386" w14:textId="77777777" w:rsidR="003B54F0" w:rsidRPr="00CB1664" w:rsidRDefault="003B54F0" w:rsidP="00B0617C">
            <w:pPr>
              <w:spacing w:after="0" w:line="240" w:lineRule="auto"/>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HUD-27061</w:t>
            </w:r>
          </w:p>
        </w:tc>
        <w:tc>
          <w:tcPr>
            <w:tcW w:w="681" w:type="pct"/>
            <w:tcBorders>
              <w:top w:val="nil"/>
              <w:left w:val="nil"/>
              <w:bottom w:val="single" w:sz="8" w:space="0" w:color="auto"/>
              <w:right w:val="single" w:sz="8" w:space="0" w:color="auto"/>
            </w:tcBorders>
            <w:shd w:val="clear" w:color="auto" w:fill="auto"/>
            <w:vAlign w:val="center"/>
            <w:hideMark/>
          </w:tcPr>
          <w:p w14:paraId="52592C7B" w14:textId="0151AF02"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420C4DD0" w14:textId="3018065C"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6D120A50" w14:textId="7791BFEA"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68229286"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433136" w:rsidRPr="00CB1664">
              <w:rPr>
                <w:rFonts w:ascii="Times New Roman" w:eastAsia="Times New Roman" w:hAnsi="Times New Roman" w:cs="Times New Roman"/>
                <w:color w:val="000000"/>
                <w:sz w:val="18"/>
                <w:szCs w:val="18"/>
              </w:rPr>
              <w:t>.</w:t>
            </w:r>
            <w:r w:rsidR="00317752">
              <w:rPr>
                <w:rFonts w:ascii="Times New Roman" w:eastAsia="Times New Roman" w:hAnsi="Times New Roman" w:cs="Times New Roman"/>
                <w:color w:val="000000"/>
                <w:sz w:val="18"/>
                <w:szCs w:val="18"/>
              </w:rPr>
              <w:t>25</w:t>
            </w:r>
          </w:p>
        </w:tc>
        <w:tc>
          <w:tcPr>
            <w:tcW w:w="581" w:type="pct"/>
            <w:tcBorders>
              <w:top w:val="nil"/>
              <w:left w:val="nil"/>
              <w:bottom w:val="single" w:sz="8" w:space="0" w:color="auto"/>
              <w:right w:val="single" w:sz="8" w:space="0" w:color="auto"/>
            </w:tcBorders>
            <w:shd w:val="clear" w:color="auto" w:fill="auto"/>
            <w:vAlign w:val="center"/>
            <w:hideMark/>
          </w:tcPr>
          <w:p w14:paraId="115C1B70"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w:t>
            </w:r>
            <w:r w:rsidR="0030630F">
              <w:rPr>
                <w:rFonts w:ascii="Times New Roman" w:eastAsia="Times New Roman" w:hAnsi="Times New Roman" w:cs="Times New Roman"/>
                <w:color w:val="000000"/>
                <w:sz w:val="18"/>
                <w:szCs w:val="18"/>
              </w:rPr>
              <w:t>5</w:t>
            </w: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tcPr>
          <w:p w14:paraId="15955BBA" w14:textId="778E995E" w:rsidR="003B54F0" w:rsidRPr="00CB1664" w:rsidRDefault="005565FF"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E5C99">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tcPr>
          <w:p w14:paraId="1DEC9F5A" w14:textId="7196ECFC"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20170B">
              <w:rPr>
                <w:rFonts w:ascii="Times New Roman" w:eastAsia="Times New Roman" w:hAnsi="Times New Roman" w:cs="Times New Roman"/>
                <w:color w:val="000000"/>
                <w:sz w:val="18"/>
                <w:szCs w:val="18"/>
              </w:rPr>
              <w:t>16,930.00</w:t>
            </w:r>
          </w:p>
        </w:tc>
      </w:tr>
      <w:tr w:rsidR="00F07882" w:rsidRPr="00CB1664" w14:paraId="50D0E471" w14:textId="77777777" w:rsidTr="00B0617C">
        <w:trPr>
          <w:trHeight w:val="337"/>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294FC03C" w14:textId="77777777" w:rsidR="003B54F0" w:rsidRPr="00CB1664" w:rsidRDefault="003B54F0" w:rsidP="00B0617C">
            <w:pPr>
              <w:spacing w:after="0" w:line="240" w:lineRule="auto"/>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HUD-27300</w:t>
            </w:r>
          </w:p>
        </w:tc>
        <w:tc>
          <w:tcPr>
            <w:tcW w:w="681" w:type="pct"/>
            <w:tcBorders>
              <w:top w:val="nil"/>
              <w:left w:val="nil"/>
              <w:bottom w:val="single" w:sz="8" w:space="0" w:color="auto"/>
              <w:right w:val="single" w:sz="8" w:space="0" w:color="auto"/>
            </w:tcBorders>
            <w:shd w:val="clear" w:color="auto" w:fill="auto"/>
            <w:vAlign w:val="center"/>
            <w:hideMark/>
          </w:tcPr>
          <w:p w14:paraId="738E7E88" w14:textId="4FB32E6A"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A772AE">
              <w:rPr>
                <w:rFonts w:ascii="Times New Roman" w:eastAsia="Times New Roman" w:hAnsi="Times New Roman" w:cs="Times New Roman"/>
                <w:color w:val="000000"/>
                <w:sz w:val="18"/>
                <w:szCs w:val="18"/>
              </w:rPr>
              <w:t>.00</w:t>
            </w:r>
          </w:p>
        </w:tc>
        <w:tc>
          <w:tcPr>
            <w:tcW w:w="533" w:type="pct"/>
            <w:tcBorders>
              <w:top w:val="nil"/>
              <w:left w:val="nil"/>
              <w:bottom w:val="single" w:sz="8" w:space="0" w:color="auto"/>
              <w:right w:val="single" w:sz="8" w:space="0" w:color="auto"/>
            </w:tcBorders>
            <w:shd w:val="clear" w:color="auto" w:fill="auto"/>
            <w:vAlign w:val="center"/>
            <w:hideMark/>
          </w:tcPr>
          <w:p w14:paraId="3C992536" w14:textId="7F8BC5E5"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2E5C99">
              <w:rPr>
                <w:rFonts w:ascii="Times New Roman" w:eastAsia="Times New Roman" w:hAnsi="Times New Roman" w:cs="Times New Roman"/>
                <w:color w:val="000000"/>
                <w:sz w:val="18"/>
                <w:szCs w:val="18"/>
              </w:rPr>
              <w:t>.00</w:t>
            </w:r>
          </w:p>
        </w:tc>
        <w:tc>
          <w:tcPr>
            <w:tcW w:w="534" w:type="pct"/>
            <w:tcBorders>
              <w:top w:val="nil"/>
              <w:left w:val="nil"/>
              <w:bottom w:val="single" w:sz="8" w:space="0" w:color="auto"/>
              <w:right w:val="single" w:sz="8" w:space="0" w:color="auto"/>
            </w:tcBorders>
            <w:shd w:val="clear" w:color="auto" w:fill="auto"/>
            <w:vAlign w:val="center"/>
            <w:hideMark/>
          </w:tcPr>
          <w:p w14:paraId="5A35618E" w14:textId="7FE12079"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r w:rsidR="002E5C99">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14:paraId="4CEC75BA"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3</w:t>
            </w:r>
            <w:r w:rsidR="00433136"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14:paraId="266D450D"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600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tcPr>
          <w:p w14:paraId="48FECD74" w14:textId="349E9420" w:rsidR="003B54F0" w:rsidRPr="00CB1664" w:rsidRDefault="005565FF"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E5C99">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tcPr>
          <w:p w14:paraId="721CAAC9" w14:textId="36302F64"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40,632.00</w:t>
            </w:r>
          </w:p>
        </w:tc>
      </w:tr>
      <w:tr w:rsidR="00F07882" w:rsidRPr="00CB1664" w14:paraId="1FDAA9BA" w14:textId="77777777" w:rsidTr="00B0617C">
        <w:trPr>
          <w:trHeight w:val="337"/>
        </w:trPr>
        <w:tc>
          <w:tcPr>
            <w:tcW w:w="826" w:type="pct"/>
            <w:tcBorders>
              <w:top w:val="nil"/>
              <w:left w:val="single" w:sz="8" w:space="0" w:color="auto"/>
              <w:bottom w:val="single" w:sz="8" w:space="0" w:color="auto"/>
              <w:right w:val="single" w:sz="8" w:space="0" w:color="auto"/>
            </w:tcBorders>
            <w:shd w:val="clear" w:color="auto" w:fill="auto"/>
            <w:vAlign w:val="center"/>
            <w:hideMark/>
          </w:tcPr>
          <w:p w14:paraId="78D8B3F7" w14:textId="77777777"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p>
        </w:tc>
        <w:tc>
          <w:tcPr>
            <w:tcW w:w="681" w:type="pct"/>
            <w:tcBorders>
              <w:top w:val="nil"/>
              <w:left w:val="nil"/>
              <w:bottom w:val="single" w:sz="8" w:space="0" w:color="auto"/>
              <w:right w:val="single" w:sz="8" w:space="0" w:color="auto"/>
            </w:tcBorders>
            <w:shd w:val="clear" w:color="auto" w:fill="auto"/>
            <w:vAlign w:val="center"/>
            <w:hideMark/>
          </w:tcPr>
          <w:p w14:paraId="2C7D00AB" w14:textId="2B5CD912" w:rsidR="003B54F0" w:rsidRPr="00CB1664" w:rsidRDefault="005E4676"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200.00</w:t>
            </w:r>
          </w:p>
        </w:tc>
        <w:tc>
          <w:tcPr>
            <w:tcW w:w="533" w:type="pct"/>
            <w:tcBorders>
              <w:top w:val="nil"/>
              <w:left w:val="nil"/>
              <w:bottom w:val="single" w:sz="8" w:space="0" w:color="auto"/>
              <w:right w:val="single" w:sz="8" w:space="0" w:color="auto"/>
            </w:tcBorders>
            <w:shd w:val="clear" w:color="auto" w:fill="auto"/>
            <w:vAlign w:val="center"/>
            <w:hideMark/>
          </w:tcPr>
          <w:p w14:paraId="528F765D"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p>
        </w:tc>
        <w:tc>
          <w:tcPr>
            <w:tcW w:w="534" w:type="pct"/>
            <w:tcBorders>
              <w:top w:val="nil"/>
              <w:left w:val="nil"/>
              <w:bottom w:val="single" w:sz="8" w:space="0" w:color="auto"/>
              <w:right w:val="single" w:sz="8" w:space="0" w:color="auto"/>
            </w:tcBorders>
            <w:shd w:val="clear" w:color="auto" w:fill="auto"/>
            <w:vAlign w:val="center"/>
            <w:hideMark/>
          </w:tcPr>
          <w:p w14:paraId="64BCAA3F" w14:textId="3E706394" w:rsidR="003B54F0" w:rsidRPr="00CB1664" w:rsidRDefault="005E4676"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200.00</w:t>
            </w:r>
          </w:p>
        </w:tc>
        <w:tc>
          <w:tcPr>
            <w:tcW w:w="582" w:type="pct"/>
            <w:tcBorders>
              <w:top w:val="nil"/>
              <w:left w:val="nil"/>
              <w:bottom w:val="single" w:sz="8" w:space="0" w:color="auto"/>
              <w:right w:val="single" w:sz="8" w:space="0" w:color="auto"/>
            </w:tcBorders>
            <w:shd w:val="clear" w:color="auto" w:fill="auto"/>
            <w:vAlign w:val="center"/>
            <w:hideMark/>
          </w:tcPr>
          <w:p w14:paraId="34DC1245" w14:textId="77777777" w:rsidR="003B54F0" w:rsidRPr="00CB1664" w:rsidRDefault="003B54F0" w:rsidP="002E5C99">
            <w:pPr>
              <w:spacing w:after="0" w:line="240" w:lineRule="auto"/>
              <w:jc w:val="right"/>
              <w:rPr>
                <w:rFonts w:ascii="Times New Roman" w:eastAsia="Times New Roman" w:hAnsi="Times New Roman" w:cs="Times New Roman"/>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hideMark/>
          </w:tcPr>
          <w:p w14:paraId="79B5C3AB" w14:textId="77777777" w:rsidR="003B54F0" w:rsidRPr="00CB1664" w:rsidRDefault="00653BE8"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2,510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tcPr>
          <w:p w14:paraId="4D2078D2" w14:textId="42A55589"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450D23">
              <w:rPr>
                <w:rFonts w:ascii="Times New Roman" w:eastAsia="Times New Roman" w:hAnsi="Times New Roman" w:cs="Times New Roman"/>
                <w:color w:val="000000"/>
                <w:sz w:val="18"/>
                <w:szCs w:val="18"/>
              </w:rPr>
              <w:t>67.72</w:t>
            </w:r>
          </w:p>
        </w:tc>
        <w:tc>
          <w:tcPr>
            <w:tcW w:w="823" w:type="pct"/>
            <w:tcBorders>
              <w:top w:val="nil"/>
              <w:left w:val="nil"/>
              <w:bottom w:val="single" w:sz="8" w:space="0" w:color="auto"/>
              <w:right w:val="single" w:sz="8" w:space="0" w:color="auto"/>
            </w:tcBorders>
            <w:shd w:val="clear" w:color="auto" w:fill="FFFFFF" w:themeFill="background1"/>
            <w:vAlign w:val="center"/>
          </w:tcPr>
          <w:p w14:paraId="71C7FA4F" w14:textId="5BCF2E4D" w:rsidR="003B54F0" w:rsidRPr="00CB1664" w:rsidRDefault="002E5C99" w:rsidP="002E5C9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20170B">
              <w:rPr>
                <w:rFonts w:ascii="Times New Roman" w:eastAsia="Times New Roman" w:hAnsi="Times New Roman" w:cs="Times New Roman"/>
                <w:color w:val="000000"/>
                <w:sz w:val="18"/>
                <w:szCs w:val="18"/>
              </w:rPr>
              <w:t>169,977.20</w:t>
            </w:r>
          </w:p>
        </w:tc>
      </w:tr>
    </w:tbl>
    <w:p w14:paraId="22AE1652" w14:textId="7ED6ECB0" w:rsidR="009353E8" w:rsidRPr="00CB1664" w:rsidRDefault="00F07882"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w:t>
      </w:r>
      <w:r w:rsidR="003B54F0" w:rsidRPr="00CB1664">
        <w:rPr>
          <w:rFonts w:ascii="Times New Roman" w:eastAsia="Times New Roman" w:hAnsi="Times New Roman" w:cs="Times New Roman"/>
          <w:sz w:val="18"/>
          <w:szCs w:val="18"/>
        </w:rPr>
        <w:t xml:space="preserve">Annualized Cost </w:t>
      </w:r>
      <w:r w:rsidR="00C0417F">
        <w:rPr>
          <w:rFonts w:ascii="Times New Roman" w:eastAsia="Times New Roman" w:hAnsi="Times New Roman" w:cs="Times New Roman"/>
          <w:sz w:val="18"/>
          <w:szCs w:val="18"/>
        </w:rPr>
        <w:t>for GS</w:t>
      </w:r>
      <w:r w:rsidR="00FB1B66">
        <w:rPr>
          <w:rFonts w:ascii="Times New Roman" w:eastAsia="Times New Roman" w:hAnsi="Times New Roman" w:cs="Times New Roman"/>
          <w:sz w:val="18"/>
          <w:szCs w:val="18"/>
        </w:rPr>
        <w:t>-</w:t>
      </w:r>
      <w:r w:rsidR="00C0417F">
        <w:rPr>
          <w:rFonts w:ascii="Times New Roman" w:eastAsia="Times New Roman" w:hAnsi="Times New Roman" w:cs="Times New Roman"/>
          <w:sz w:val="18"/>
          <w:szCs w:val="18"/>
        </w:rPr>
        <w:t>14-</w:t>
      </w:r>
      <w:r w:rsidR="00FB1B66">
        <w:rPr>
          <w:rFonts w:ascii="Times New Roman" w:eastAsia="Times New Roman" w:hAnsi="Times New Roman" w:cs="Times New Roman"/>
          <w:sz w:val="18"/>
          <w:szCs w:val="18"/>
        </w:rPr>
        <w:t xml:space="preserve">8 </w:t>
      </w:r>
      <w:r w:rsidR="003B54F0" w:rsidRPr="00CB1664">
        <w:rPr>
          <w:rFonts w:ascii="Times New Roman" w:eastAsia="Times New Roman" w:hAnsi="Times New Roman" w:cs="Times New Roman"/>
          <w:sz w:val="18"/>
          <w:szCs w:val="18"/>
        </w:rPr>
        <w:t>@ $</w:t>
      </w:r>
      <w:r w:rsidR="00B85BB1">
        <w:rPr>
          <w:rFonts w:ascii="Times New Roman" w:eastAsia="Times New Roman" w:hAnsi="Times New Roman" w:cs="Times New Roman"/>
          <w:sz w:val="18"/>
          <w:szCs w:val="18"/>
        </w:rPr>
        <w:t>67.72</w:t>
      </w:r>
      <w:r w:rsidR="003B54F0" w:rsidRPr="00CB1664">
        <w:rPr>
          <w:rFonts w:ascii="Times New Roman" w:eastAsia="Times New Roman" w:hAnsi="Times New Roman" w:cs="Times New Roman"/>
          <w:sz w:val="18"/>
          <w:szCs w:val="18"/>
        </w:rPr>
        <w:t>/hr.: $</w:t>
      </w:r>
      <w:r w:rsidR="00917854">
        <w:rPr>
          <w:rFonts w:ascii="Times New Roman" w:eastAsia="Times New Roman" w:hAnsi="Times New Roman" w:cs="Times New Roman"/>
          <w:sz w:val="18"/>
          <w:szCs w:val="18"/>
        </w:rPr>
        <w:t>1</w:t>
      </w:r>
      <w:r w:rsidR="0020170B">
        <w:rPr>
          <w:rFonts w:ascii="Times New Roman" w:eastAsia="Times New Roman" w:hAnsi="Times New Roman" w:cs="Times New Roman"/>
          <w:sz w:val="18"/>
          <w:szCs w:val="18"/>
        </w:rPr>
        <w:t>69,977.20</w:t>
      </w:r>
    </w:p>
    <w:p w14:paraId="0B9B01C9" w14:textId="77777777" w:rsidR="009353E8" w:rsidRPr="00F07882" w:rsidRDefault="009353E8" w:rsidP="009353E8">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FE334E">
        <w:rPr>
          <w:rFonts w:ascii="Times New Roman" w:eastAsia="Times New Roman" w:hAnsi="Times New Roman" w:cs="Times New Roman"/>
          <w:color w:val="000000"/>
          <w:sz w:val="24"/>
          <w:szCs w:val="24"/>
        </w:rPr>
        <w:tab/>
      </w:r>
      <w:r w:rsidRPr="00F07882">
        <w:rPr>
          <w:rFonts w:ascii="Times New Roman" w:eastAsia="Times New Roman" w:hAnsi="Times New Roman" w:cs="Times New Roman"/>
          <w:color w:val="000000"/>
        </w:rPr>
        <w:t xml:space="preserve">Explanation of burden hours:  Number of responses is based on number of eligible applicants under the </w:t>
      </w:r>
      <w:r w:rsidR="00673B34">
        <w:rPr>
          <w:rFonts w:ascii="Times New Roman" w:eastAsia="Times New Roman" w:hAnsi="Times New Roman" w:cs="Times New Roman"/>
          <w:color w:val="000000"/>
        </w:rPr>
        <w:t>Veterans Housing Rehabilitation and Modification Program</w:t>
      </w:r>
      <w:r w:rsidRPr="00F07882">
        <w:rPr>
          <w:rFonts w:ascii="Times New Roman" w:eastAsia="Times New Roman" w:hAnsi="Times New Roman" w:cs="Times New Roman"/>
          <w:color w:val="000000"/>
        </w:rPr>
        <w:t xml:space="preserve"> proposed guidelines. The number of burden hours is based on information gathered from Rural Housing</w:t>
      </w:r>
      <w:r w:rsidR="008A6164">
        <w:rPr>
          <w:rFonts w:ascii="Times New Roman" w:eastAsia="Times New Roman" w:hAnsi="Times New Roman" w:cs="Times New Roman"/>
          <w:color w:val="000000"/>
        </w:rPr>
        <w:t xml:space="preserve"> and</w:t>
      </w:r>
      <w:r w:rsidRPr="00F07882">
        <w:rPr>
          <w:rFonts w:ascii="Times New Roman" w:eastAsia="Times New Roman" w:hAnsi="Times New Roman" w:cs="Times New Roman"/>
          <w:color w:val="000000"/>
        </w:rPr>
        <w:t xml:space="preserve"> Economic Development</w:t>
      </w:r>
      <w:r w:rsidR="000B4A70">
        <w:rPr>
          <w:rFonts w:ascii="Times New Roman" w:eastAsia="Times New Roman" w:hAnsi="Times New Roman" w:cs="Times New Roman"/>
          <w:color w:val="000000"/>
        </w:rPr>
        <w:t xml:space="preserve"> </w:t>
      </w:r>
      <w:r w:rsidR="006342C9">
        <w:rPr>
          <w:rFonts w:ascii="Times New Roman" w:eastAsia="Times New Roman" w:hAnsi="Times New Roman" w:cs="Times New Roman"/>
          <w:color w:val="000000"/>
        </w:rPr>
        <w:t xml:space="preserve">Program </w:t>
      </w:r>
      <w:r w:rsidR="000B4A70">
        <w:rPr>
          <w:rFonts w:ascii="Times New Roman" w:eastAsia="Times New Roman" w:hAnsi="Times New Roman" w:cs="Times New Roman"/>
          <w:color w:val="000000"/>
        </w:rPr>
        <w:t>(RHED)</w:t>
      </w:r>
      <w:r w:rsidRPr="00F07882">
        <w:rPr>
          <w:rFonts w:ascii="Times New Roman" w:eastAsia="Times New Roman" w:hAnsi="Times New Roman" w:cs="Times New Roman"/>
          <w:color w:val="000000"/>
        </w:rPr>
        <w:t xml:space="preserve"> applicants. Application requirements and semi-annual reporting requirements for the </w:t>
      </w:r>
      <w:r w:rsidR="00673B34">
        <w:rPr>
          <w:rFonts w:ascii="Times New Roman" w:eastAsia="Times New Roman" w:hAnsi="Times New Roman" w:cs="Times New Roman"/>
          <w:color w:val="000000"/>
        </w:rPr>
        <w:t>Veterans Housing Rehabilitation and Modification Program</w:t>
      </w:r>
      <w:r w:rsidRPr="00F07882">
        <w:rPr>
          <w:rFonts w:ascii="Times New Roman" w:eastAsia="Times New Roman" w:hAnsi="Times New Roman" w:cs="Times New Roman"/>
          <w:color w:val="000000"/>
        </w:rPr>
        <w:t xml:space="preserve"> are modeled after the requirements of the RHED program.  </w:t>
      </w:r>
    </w:p>
    <w:p w14:paraId="54A0461F"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23AF05C1"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13.</w:t>
      </w:r>
      <w:r w:rsidRPr="00F07882">
        <w:rPr>
          <w:rFonts w:ascii="Times New Roman" w:eastAsia="Times New Roman" w:hAnsi="Times New Roman" w:cs="Times New Roman"/>
        </w:rPr>
        <w:tab/>
        <w:t xml:space="preserve">Provide an estimate of the total annual cost burden to respondents or record keepers resulting from the collection of information (do not include the cost of any hour burden shown in Items 12 and 14). </w:t>
      </w:r>
    </w:p>
    <w:p w14:paraId="0C7C8593"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201CFE51"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r>
      <w:r w:rsidRPr="00F07882">
        <w:rPr>
          <w:rFonts w:ascii="Times New Roman" w:eastAsia="Times New Roman" w:hAnsi="Times New Roman" w:cs="Times New Roman"/>
          <w:color w:val="000000"/>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sidRPr="00F07882">
        <w:rPr>
          <w:rFonts w:ascii="Times New Roman" w:eastAsia="Times New Roman" w:hAnsi="Times New Roman" w:cs="Times New Roman"/>
        </w:rPr>
        <w:t xml:space="preserve"> </w:t>
      </w:r>
      <w:r w:rsidRPr="00F07882">
        <w:rPr>
          <w:rFonts w:ascii="Times New Roman" w:eastAsia="Times New Roman" w:hAnsi="Times New Roman" w:cs="Times New Roman"/>
          <w:color w:val="000000"/>
        </w:rPr>
        <w:t>existing economic or regulatory impact analysis associated with the rulemaking containing the information collection, as appropriate.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3553FD2"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487E1F53"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t>There is no additional cost other than those shown in #12.</w:t>
      </w:r>
    </w:p>
    <w:p w14:paraId="29848A4C" w14:textId="2B0D2974" w:rsidR="00F07882" w:rsidRDefault="009353E8"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r>
    </w:p>
    <w:p w14:paraId="32FC0C3A" w14:textId="0A6DD2AF"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32382D3C" w14:textId="302C3056"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2A472F68" w14:textId="07F26C4C"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7A3145F8" w14:textId="4F563B4C"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3A2DA45B" w14:textId="308DABEB"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46093442" w14:textId="6A26924E"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64C79B5E" w14:textId="58A0479A"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17E7D2B6" w14:textId="77777777"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1F1A2DFA" w14:textId="4A629BF2"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440581BC" w14:textId="77777777" w:rsidR="00B0617C" w:rsidRDefault="00B0617C"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5CBA4299" w14:textId="77777777" w:rsidR="009353E8" w:rsidRPr="00F07882" w:rsidRDefault="009353E8"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14.</w:t>
      </w:r>
      <w:r w:rsidRPr="00F07882">
        <w:rPr>
          <w:rFonts w:ascii="Times New Roman" w:eastAsia="Times New Roman" w:hAnsi="Times New Roman" w:cs="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99E23D" w14:textId="77777777"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5A892543" w14:textId="77777777" w:rsidR="009353E8" w:rsidRPr="00F07882" w:rsidRDefault="00C470A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4F6FED">
        <w:rPr>
          <w:rFonts w:ascii="Times New Roman" w:eastAsia="Times New Roman" w:hAnsi="Times New Roman" w:cs="Times New Roman"/>
        </w:rPr>
        <w:t xml:space="preserve">The </w:t>
      </w:r>
      <w:r w:rsidR="000B4A70">
        <w:rPr>
          <w:rFonts w:ascii="Times New Roman" w:eastAsia="Times New Roman" w:hAnsi="Times New Roman" w:cs="Times New Roman"/>
        </w:rPr>
        <w:t>VHRMP</w:t>
      </w:r>
      <w:r w:rsidRPr="004F6FED">
        <w:rPr>
          <w:rFonts w:ascii="Times New Roman" w:eastAsia="Times New Roman" w:hAnsi="Times New Roman" w:cs="Times New Roman"/>
        </w:rPr>
        <w:t xml:space="preserve"> is a new competitive program in the Office of Rural Housing and Economic Development (ORHED).  The ORHED has extensive experience and expertise in reviewing and managing competitive programs</w:t>
      </w:r>
      <w:r w:rsidR="00D76BF8" w:rsidRPr="004F6FED">
        <w:rPr>
          <w:rFonts w:ascii="Times New Roman" w:eastAsia="Times New Roman" w:hAnsi="Times New Roman" w:cs="Times New Roman"/>
        </w:rPr>
        <w:t xml:space="preserve"> which have included, but not limited to: Youthbuild; Historically Black Colleges and Universities; Rural Housing and Economic Development; Community Capital Initiatives; and Self-Help Homeownership</w:t>
      </w:r>
      <w:r w:rsidR="00B16463" w:rsidRPr="004F6FED">
        <w:rPr>
          <w:rFonts w:ascii="Times New Roman" w:eastAsia="Times New Roman" w:hAnsi="Times New Roman" w:cs="Times New Roman"/>
        </w:rPr>
        <w:t xml:space="preserve"> Opportunity Program</w:t>
      </w:r>
      <w:r w:rsidR="00870F0F" w:rsidRPr="004F6FED">
        <w:rPr>
          <w:rFonts w:ascii="Times New Roman" w:eastAsia="Times New Roman" w:hAnsi="Times New Roman" w:cs="Times New Roman"/>
        </w:rPr>
        <w:t xml:space="preserve"> (SHOP). </w:t>
      </w:r>
      <w:r w:rsidRPr="004F6FED">
        <w:rPr>
          <w:rFonts w:ascii="Times New Roman" w:eastAsia="Times New Roman" w:hAnsi="Times New Roman" w:cs="Times New Roman"/>
        </w:rPr>
        <w:t xml:space="preserve"> </w:t>
      </w:r>
      <w:r w:rsidR="009353E8" w:rsidRPr="004F6FED">
        <w:rPr>
          <w:rFonts w:ascii="Times New Roman" w:eastAsia="Times New Roman" w:hAnsi="Times New Roman" w:cs="Times New Roman"/>
        </w:rPr>
        <w:t xml:space="preserve">The Annualized cost to the Federal Government for a review of </w:t>
      </w:r>
      <w:r w:rsidR="00673B34">
        <w:rPr>
          <w:rFonts w:ascii="Times New Roman" w:eastAsia="Times New Roman" w:hAnsi="Times New Roman" w:cs="Times New Roman"/>
        </w:rPr>
        <w:t>Veterans Housing Rehabilitation and Modification Program</w:t>
      </w:r>
      <w:r w:rsidR="009353E8" w:rsidRPr="004F6FED">
        <w:rPr>
          <w:rFonts w:ascii="Times New Roman" w:eastAsia="Times New Roman" w:hAnsi="Times New Roman" w:cs="Times New Roman"/>
        </w:rPr>
        <w:t xml:space="preserve"> applications, selection of grant recipients, and administration of over</w:t>
      </w:r>
      <w:r w:rsidR="00653BE8" w:rsidRPr="004F6FED">
        <w:rPr>
          <w:rFonts w:ascii="Times New Roman" w:eastAsia="Times New Roman" w:hAnsi="Times New Roman" w:cs="Times New Roman"/>
        </w:rPr>
        <w:t xml:space="preserve">sight of the grants is an </w:t>
      </w:r>
      <w:r w:rsidR="009353E8" w:rsidRPr="004F6FED">
        <w:rPr>
          <w:rFonts w:ascii="Times New Roman" w:eastAsia="Times New Roman" w:hAnsi="Times New Roman" w:cs="Times New Roman"/>
        </w:rPr>
        <w:t xml:space="preserve">estimated </w:t>
      </w:r>
      <w:r w:rsidR="00870F0F" w:rsidRPr="004F6FED">
        <w:rPr>
          <w:rFonts w:ascii="Times New Roman" w:eastAsia="Times New Roman" w:hAnsi="Times New Roman" w:cs="Times New Roman"/>
        </w:rPr>
        <w:t>total cost of</w:t>
      </w:r>
      <w:r w:rsidR="00653BE8" w:rsidRPr="004F6FED">
        <w:rPr>
          <w:rFonts w:ascii="Times New Roman" w:eastAsia="Times New Roman" w:hAnsi="Times New Roman" w:cs="Times New Roman"/>
        </w:rPr>
        <w:t xml:space="preserve"> </w:t>
      </w:r>
      <w:r w:rsidR="00653BE8" w:rsidRPr="004F6FED">
        <w:rPr>
          <w:rFonts w:ascii="Times New Roman" w:eastAsia="Times New Roman" w:hAnsi="Times New Roman" w:cs="Times New Roman"/>
          <w:b/>
        </w:rPr>
        <w:t>$2</w:t>
      </w:r>
      <w:r w:rsidR="002659FE">
        <w:rPr>
          <w:rFonts w:ascii="Times New Roman" w:eastAsia="Times New Roman" w:hAnsi="Times New Roman" w:cs="Times New Roman"/>
          <w:b/>
        </w:rPr>
        <w:t>6,286.40,</w:t>
      </w:r>
      <w:r w:rsidR="00870F0F" w:rsidRPr="004F6FED">
        <w:rPr>
          <w:rFonts w:ascii="Times New Roman" w:eastAsia="Times New Roman" w:hAnsi="Times New Roman" w:cs="Times New Roman"/>
        </w:rPr>
        <w:t xml:space="preserve"> based on previous management and competitive program experience</w:t>
      </w:r>
      <w:r w:rsidR="009353E8" w:rsidRPr="004F6FED">
        <w:rPr>
          <w:rFonts w:ascii="Times New Roman" w:eastAsia="Times New Roman" w:hAnsi="Times New Roman" w:cs="Times New Roman"/>
        </w:rPr>
        <w:t>.</w:t>
      </w:r>
      <w:r>
        <w:rPr>
          <w:rFonts w:ascii="Times New Roman" w:eastAsia="Times New Roman" w:hAnsi="Times New Roman" w:cs="Times New Roman"/>
        </w:rPr>
        <w:t xml:space="preserve"> </w:t>
      </w:r>
      <w:r w:rsidR="00870F0F">
        <w:rPr>
          <w:rFonts w:ascii="Times New Roman" w:eastAsia="Times New Roman" w:hAnsi="Times New Roman" w:cs="Times New Roman"/>
        </w:rPr>
        <w:t xml:space="preserve"> </w:t>
      </w:r>
      <w:r w:rsidR="00E40A13">
        <w:rPr>
          <w:rFonts w:ascii="Times New Roman" w:eastAsia="Times New Roman" w:hAnsi="Times New Roman" w:cs="Times New Roman"/>
        </w:rPr>
        <w:t>The details are provided below:</w:t>
      </w:r>
    </w:p>
    <w:p w14:paraId="5A6752C8" w14:textId="77777777"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620"/>
        <w:gridCol w:w="3780"/>
      </w:tblGrid>
      <w:tr w:rsidR="009353E8" w:rsidRPr="00B0617C" w14:paraId="3A9B6F72" w14:textId="77777777" w:rsidTr="00B0617C">
        <w:trPr>
          <w:trHeight w:val="320"/>
        </w:trPr>
        <w:tc>
          <w:tcPr>
            <w:tcW w:w="1980" w:type="dxa"/>
          </w:tcPr>
          <w:p w14:paraId="48DF9B85"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B0617C">
              <w:rPr>
                <w:rFonts w:ascii="Times New Roman" w:eastAsia="Times New Roman" w:hAnsi="Times New Roman" w:cs="Times New Roman"/>
                <w:b/>
                <w:bCs/>
                <w:sz w:val="20"/>
                <w:szCs w:val="20"/>
              </w:rPr>
              <w:t>Employee Grade</w:t>
            </w:r>
          </w:p>
        </w:tc>
        <w:tc>
          <w:tcPr>
            <w:tcW w:w="1620" w:type="dxa"/>
          </w:tcPr>
          <w:p w14:paraId="455E277D"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B0617C">
              <w:rPr>
                <w:rFonts w:ascii="Times New Roman" w:eastAsia="Times New Roman" w:hAnsi="Times New Roman" w:cs="Times New Roman"/>
                <w:b/>
                <w:bCs/>
                <w:sz w:val="20"/>
                <w:szCs w:val="20"/>
              </w:rPr>
              <w:t>Hourly Rates</w:t>
            </w:r>
          </w:p>
        </w:tc>
        <w:tc>
          <w:tcPr>
            <w:tcW w:w="3780" w:type="dxa"/>
          </w:tcPr>
          <w:p w14:paraId="481DCF03"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B0617C">
              <w:rPr>
                <w:rFonts w:ascii="Times New Roman" w:eastAsia="Times New Roman" w:hAnsi="Times New Roman" w:cs="Times New Roman"/>
                <w:b/>
                <w:bCs/>
                <w:sz w:val="20"/>
                <w:szCs w:val="20"/>
              </w:rPr>
              <w:t>Hourly Rate x 80 hours (2 weeks)</w:t>
            </w:r>
          </w:p>
        </w:tc>
      </w:tr>
      <w:tr w:rsidR="009353E8" w:rsidRPr="00B0617C" w14:paraId="1C4A4CC6" w14:textId="77777777" w:rsidTr="00B0617C">
        <w:tc>
          <w:tcPr>
            <w:tcW w:w="1980" w:type="dxa"/>
          </w:tcPr>
          <w:p w14:paraId="780F3B95" w14:textId="77777777" w:rsidR="009353E8" w:rsidRPr="00B0617C" w:rsidRDefault="009353E8" w:rsidP="00047DFD">
            <w:pPr>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GS 12-5</w:t>
            </w:r>
          </w:p>
        </w:tc>
        <w:tc>
          <w:tcPr>
            <w:tcW w:w="1620" w:type="dxa"/>
            <w:vAlign w:val="center"/>
          </w:tcPr>
          <w:p w14:paraId="7B6DB4CB" w14:textId="74612804" w:rsidR="009353E8" w:rsidRPr="00B0617C" w:rsidRDefault="00B85BB1"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 xml:space="preserve"> $44.28</w:t>
            </w:r>
          </w:p>
        </w:tc>
        <w:tc>
          <w:tcPr>
            <w:tcW w:w="3780" w:type="dxa"/>
          </w:tcPr>
          <w:p w14:paraId="3ABDBEB7"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$3,</w:t>
            </w:r>
            <w:r w:rsidR="00B2663D" w:rsidRPr="00B0617C">
              <w:rPr>
                <w:rFonts w:ascii="Times New Roman" w:eastAsia="Times New Roman" w:hAnsi="Times New Roman" w:cs="Times New Roman"/>
                <w:sz w:val="20"/>
                <w:szCs w:val="20"/>
              </w:rPr>
              <w:t>5</w:t>
            </w:r>
            <w:r w:rsidR="00B85BB1" w:rsidRPr="00B0617C">
              <w:rPr>
                <w:rFonts w:ascii="Times New Roman" w:eastAsia="Times New Roman" w:hAnsi="Times New Roman" w:cs="Times New Roman"/>
                <w:sz w:val="20"/>
                <w:szCs w:val="20"/>
              </w:rPr>
              <w:t>42.40</w:t>
            </w:r>
          </w:p>
        </w:tc>
      </w:tr>
      <w:tr w:rsidR="009353E8" w:rsidRPr="00B0617C" w14:paraId="28B6A7DC" w14:textId="77777777" w:rsidTr="00B0617C">
        <w:tc>
          <w:tcPr>
            <w:tcW w:w="1980" w:type="dxa"/>
          </w:tcPr>
          <w:p w14:paraId="696FF6AF"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GS 14-4</w:t>
            </w:r>
          </w:p>
        </w:tc>
        <w:tc>
          <w:tcPr>
            <w:tcW w:w="1620" w:type="dxa"/>
            <w:vAlign w:val="center"/>
          </w:tcPr>
          <w:p w14:paraId="07577E9B"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w:t>
            </w:r>
            <w:r w:rsidR="00063EC7" w:rsidRPr="00B0617C">
              <w:rPr>
                <w:rFonts w:ascii="Times New Roman" w:eastAsia="Times New Roman" w:hAnsi="Times New Roman" w:cs="Times New Roman"/>
                <w:sz w:val="20"/>
                <w:szCs w:val="20"/>
              </w:rPr>
              <w:t>60.40</w:t>
            </w:r>
          </w:p>
        </w:tc>
        <w:tc>
          <w:tcPr>
            <w:tcW w:w="3780" w:type="dxa"/>
          </w:tcPr>
          <w:p w14:paraId="42A0AA6B"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$4,</w:t>
            </w:r>
            <w:r w:rsidR="00B2663D" w:rsidRPr="00B0617C">
              <w:rPr>
                <w:rFonts w:ascii="Times New Roman" w:eastAsia="Times New Roman" w:hAnsi="Times New Roman" w:cs="Times New Roman"/>
                <w:sz w:val="20"/>
                <w:szCs w:val="20"/>
              </w:rPr>
              <w:t>832.0</w:t>
            </w:r>
            <w:r w:rsidRPr="00B0617C">
              <w:rPr>
                <w:rFonts w:ascii="Times New Roman" w:eastAsia="Times New Roman" w:hAnsi="Times New Roman" w:cs="Times New Roman"/>
                <w:sz w:val="20"/>
                <w:szCs w:val="20"/>
              </w:rPr>
              <w:t>0</w:t>
            </w:r>
          </w:p>
        </w:tc>
      </w:tr>
      <w:tr w:rsidR="009353E8" w:rsidRPr="00B0617C" w14:paraId="71D96DC8" w14:textId="77777777" w:rsidTr="00B0617C">
        <w:tc>
          <w:tcPr>
            <w:tcW w:w="1980" w:type="dxa"/>
          </w:tcPr>
          <w:p w14:paraId="0252665D"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GS 14-8</w:t>
            </w:r>
          </w:p>
        </w:tc>
        <w:tc>
          <w:tcPr>
            <w:tcW w:w="1620" w:type="dxa"/>
            <w:vAlign w:val="center"/>
          </w:tcPr>
          <w:p w14:paraId="2E2D9D2E"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$6</w:t>
            </w:r>
            <w:r w:rsidR="00063EC7" w:rsidRPr="00B0617C">
              <w:rPr>
                <w:rFonts w:ascii="Times New Roman" w:eastAsia="Times New Roman" w:hAnsi="Times New Roman" w:cs="Times New Roman"/>
                <w:sz w:val="20"/>
                <w:szCs w:val="20"/>
              </w:rPr>
              <w:t>7.72</w:t>
            </w:r>
          </w:p>
        </w:tc>
        <w:tc>
          <w:tcPr>
            <w:tcW w:w="3780" w:type="dxa"/>
          </w:tcPr>
          <w:p w14:paraId="26F3CBAD"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$5</w:t>
            </w:r>
            <w:r w:rsidR="000F64CF" w:rsidRPr="00B0617C">
              <w:rPr>
                <w:rFonts w:ascii="Times New Roman" w:eastAsia="Times New Roman" w:hAnsi="Times New Roman" w:cs="Times New Roman"/>
                <w:sz w:val="20"/>
                <w:szCs w:val="20"/>
              </w:rPr>
              <w:t>,</w:t>
            </w:r>
            <w:r w:rsidR="00B2663D" w:rsidRPr="00B0617C">
              <w:rPr>
                <w:rFonts w:ascii="Times New Roman" w:eastAsia="Times New Roman" w:hAnsi="Times New Roman" w:cs="Times New Roman"/>
                <w:sz w:val="20"/>
                <w:szCs w:val="20"/>
              </w:rPr>
              <w:t>417.60</w:t>
            </w:r>
          </w:p>
        </w:tc>
      </w:tr>
      <w:tr w:rsidR="009353E8" w:rsidRPr="00B0617C" w14:paraId="518E4E91" w14:textId="77777777" w:rsidTr="00B0617C">
        <w:tc>
          <w:tcPr>
            <w:tcW w:w="1980" w:type="dxa"/>
          </w:tcPr>
          <w:p w14:paraId="3D558BDD"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GS 15-7</w:t>
            </w:r>
          </w:p>
        </w:tc>
        <w:tc>
          <w:tcPr>
            <w:tcW w:w="1620" w:type="dxa"/>
            <w:vAlign w:val="center"/>
          </w:tcPr>
          <w:p w14:paraId="15E38105" w14:textId="54AB368F"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$7</w:t>
            </w:r>
            <w:r w:rsidR="00063EC7" w:rsidRPr="00B0617C">
              <w:rPr>
                <w:rFonts w:ascii="Times New Roman" w:eastAsia="Times New Roman" w:hAnsi="Times New Roman" w:cs="Times New Roman"/>
                <w:sz w:val="20"/>
                <w:szCs w:val="20"/>
              </w:rPr>
              <w:t>7.5</w:t>
            </w:r>
            <w:r w:rsidR="00B2663D" w:rsidRPr="00B0617C">
              <w:rPr>
                <w:rFonts w:ascii="Times New Roman" w:eastAsia="Times New Roman" w:hAnsi="Times New Roman" w:cs="Times New Roman"/>
                <w:sz w:val="20"/>
                <w:szCs w:val="20"/>
              </w:rPr>
              <w:t>0</w:t>
            </w:r>
          </w:p>
        </w:tc>
        <w:tc>
          <w:tcPr>
            <w:tcW w:w="3780" w:type="dxa"/>
          </w:tcPr>
          <w:p w14:paraId="53D9473A" w14:textId="77777777" w:rsidR="009353E8" w:rsidRPr="00B0617C" w:rsidRDefault="00F07882"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w:t>
            </w:r>
            <w:r w:rsidR="00B2663D" w:rsidRPr="00B0617C">
              <w:rPr>
                <w:rFonts w:ascii="Times New Roman" w:eastAsia="Times New Roman" w:hAnsi="Times New Roman" w:cs="Times New Roman"/>
                <w:sz w:val="20"/>
                <w:szCs w:val="20"/>
              </w:rPr>
              <w:t>6,200.00</w:t>
            </w:r>
          </w:p>
        </w:tc>
      </w:tr>
      <w:tr w:rsidR="009353E8" w:rsidRPr="00B0617C" w14:paraId="7A26BEC1" w14:textId="77777777" w:rsidTr="00B0617C">
        <w:tc>
          <w:tcPr>
            <w:tcW w:w="1980" w:type="dxa"/>
          </w:tcPr>
          <w:p w14:paraId="5B68E9FD"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GS 15-10</w:t>
            </w:r>
          </w:p>
        </w:tc>
        <w:tc>
          <w:tcPr>
            <w:tcW w:w="1620" w:type="dxa"/>
            <w:vAlign w:val="center"/>
          </w:tcPr>
          <w:p w14:paraId="62E57C87" w14:textId="4758E68A"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w:t>
            </w:r>
            <w:r w:rsidR="00063EC7" w:rsidRPr="00B0617C">
              <w:rPr>
                <w:rFonts w:ascii="Times New Roman" w:eastAsia="Times New Roman" w:hAnsi="Times New Roman" w:cs="Times New Roman"/>
                <w:sz w:val="20"/>
                <w:szCs w:val="20"/>
              </w:rPr>
              <w:t>78.68</w:t>
            </w:r>
          </w:p>
        </w:tc>
        <w:tc>
          <w:tcPr>
            <w:tcW w:w="3780" w:type="dxa"/>
          </w:tcPr>
          <w:p w14:paraId="18E73D48"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sz w:val="20"/>
                <w:szCs w:val="20"/>
              </w:rPr>
              <w:t>$6,</w:t>
            </w:r>
            <w:r w:rsidR="00B2663D" w:rsidRPr="00B0617C">
              <w:rPr>
                <w:rFonts w:ascii="Times New Roman" w:eastAsia="Times New Roman" w:hAnsi="Times New Roman" w:cs="Times New Roman"/>
                <w:sz w:val="20"/>
                <w:szCs w:val="20"/>
              </w:rPr>
              <w:t>294.40</w:t>
            </w:r>
          </w:p>
        </w:tc>
      </w:tr>
      <w:tr w:rsidR="009353E8" w:rsidRPr="00B0617C" w14:paraId="127C6BED" w14:textId="77777777" w:rsidTr="00B0617C">
        <w:trPr>
          <w:trHeight w:val="212"/>
        </w:trPr>
        <w:tc>
          <w:tcPr>
            <w:tcW w:w="1980" w:type="dxa"/>
          </w:tcPr>
          <w:p w14:paraId="3B70FCE2" w14:textId="58D0932E" w:rsidR="009353E8" w:rsidRPr="00B0617C" w:rsidRDefault="00047DFD" w:rsidP="00B0617C">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B0617C">
              <w:rPr>
                <w:rFonts w:ascii="Times New Roman" w:eastAsia="Times New Roman" w:hAnsi="Times New Roman" w:cs="Times New Roman"/>
                <w:b/>
                <w:bCs/>
                <w:sz w:val="20"/>
                <w:szCs w:val="20"/>
              </w:rPr>
              <w:t>TOTAL</w:t>
            </w:r>
          </w:p>
        </w:tc>
        <w:tc>
          <w:tcPr>
            <w:tcW w:w="1620" w:type="dxa"/>
          </w:tcPr>
          <w:p w14:paraId="78A22CDC" w14:textId="54D3B4EC"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0"/>
                <w:szCs w:val="20"/>
              </w:rPr>
            </w:pPr>
          </w:p>
        </w:tc>
        <w:tc>
          <w:tcPr>
            <w:tcW w:w="3780" w:type="dxa"/>
          </w:tcPr>
          <w:p w14:paraId="009FEE0F" w14:textId="77777777" w:rsidR="009353E8" w:rsidRPr="00B0617C" w:rsidRDefault="009353E8" w:rsidP="00047DF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sz w:val="20"/>
                <w:szCs w:val="20"/>
              </w:rPr>
            </w:pPr>
            <w:r w:rsidRPr="00B0617C">
              <w:rPr>
                <w:rFonts w:ascii="Times New Roman" w:eastAsia="Times New Roman" w:hAnsi="Times New Roman" w:cs="Times New Roman"/>
                <w:b/>
                <w:sz w:val="20"/>
                <w:szCs w:val="20"/>
              </w:rPr>
              <w:t>$</w:t>
            </w:r>
            <w:r w:rsidR="003B54F0" w:rsidRPr="00B0617C">
              <w:rPr>
                <w:rFonts w:ascii="Times New Roman" w:eastAsia="Times New Roman" w:hAnsi="Times New Roman" w:cs="Times New Roman"/>
                <w:b/>
                <w:sz w:val="20"/>
                <w:szCs w:val="20"/>
              </w:rPr>
              <w:t>2</w:t>
            </w:r>
            <w:r w:rsidR="00B2663D" w:rsidRPr="00B0617C">
              <w:rPr>
                <w:rFonts w:ascii="Times New Roman" w:eastAsia="Times New Roman" w:hAnsi="Times New Roman" w:cs="Times New Roman"/>
                <w:b/>
                <w:sz w:val="20"/>
                <w:szCs w:val="20"/>
              </w:rPr>
              <w:t>6,</w:t>
            </w:r>
            <w:r w:rsidR="00B85BB1" w:rsidRPr="00B0617C">
              <w:rPr>
                <w:rFonts w:ascii="Times New Roman" w:eastAsia="Times New Roman" w:hAnsi="Times New Roman" w:cs="Times New Roman"/>
                <w:b/>
                <w:sz w:val="20"/>
                <w:szCs w:val="20"/>
              </w:rPr>
              <w:t>286.40</w:t>
            </w:r>
          </w:p>
        </w:tc>
      </w:tr>
    </w:tbl>
    <w:p w14:paraId="4A451899" w14:textId="77777777"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15.</w:t>
      </w:r>
      <w:r w:rsidRPr="00F07882">
        <w:rPr>
          <w:rFonts w:ascii="Times New Roman" w:eastAsia="Times New Roman" w:hAnsi="Times New Roman" w:cs="Times New Roman"/>
        </w:rPr>
        <w:tab/>
        <w:t>Explain the reasons for any program changes or adjustments reported in Items 13 and 14 of the OMB Form 83-I.</w:t>
      </w:r>
    </w:p>
    <w:p w14:paraId="57CD7F15" w14:textId="13D9BCFF" w:rsidR="009353E8" w:rsidRPr="00F07882" w:rsidRDefault="009353E8" w:rsidP="009353E8">
      <w:pPr>
        <w:keepLines/>
        <w:tabs>
          <w:tab w:val="left" w:pos="360"/>
          <w:tab w:val="left" w:pos="720"/>
        </w:tabs>
        <w:overflowPunct w:val="0"/>
        <w:autoSpaceDE w:val="0"/>
        <w:autoSpaceDN w:val="0"/>
        <w:adjustRightInd w:val="0"/>
        <w:spacing w:before="240"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 Thus, no changes are applicable to items 13 and 14.</w:t>
      </w:r>
      <w:r w:rsidR="004E150E">
        <w:rPr>
          <w:rFonts w:ascii="Times New Roman" w:eastAsia="Times New Roman" w:hAnsi="Times New Roman" w:cs="Times New Roman"/>
        </w:rPr>
        <w:t xml:space="preserve"> Extension of currently approved one</w:t>
      </w:r>
    </w:p>
    <w:p w14:paraId="01913488" w14:textId="77777777"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16.</w:t>
      </w:r>
      <w:r w:rsidRPr="00F07882">
        <w:rPr>
          <w:rFonts w:ascii="Times New Roman" w:eastAsia="Times New Roman" w:hAnsi="Times New Roman" w:cs="Times New Roman"/>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A98E819" w14:textId="77777777" w:rsidR="004F6FED" w:rsidRPr="004F6FED" w:rsidRDefault="004F6FED" w:rsidP="001907CD">
      <w:pPr>
        <w:keepLines/>
        <w:tabs>
          <w:tab w:val="left" w:pos="360"/>
        </w:tabs>
        <w:overflowPunct w:val="0"/>
        <w:autoSpaceDE w:val="0"/>
        <w:autoSpaceDN w:val="0"/>
        <w:adjustRightInd w:val="0"/>
        <w:spacing w:before="240" w:after="80" w:line="240" w:lineRule="auto"/>
        <w:ind w:left="360"/>
        <w:textAlignment w:val="baseline"/>
        <w:rPr>
          <w:rFonts w:ascii="Times New Roman" w:eastAsia="Times New Roman" w:hAnsi="Times New Roman" w:cs="Times New Roman"/>
        </w:rPr>
      </w:pPr>
      <w:r w:rsidRPr="004F6FED">
        <w:rPr>
          <w:rFonts w:ascii="Times New Roman" w:eastAsia="Times New Roman" w:hAnsi="Times New Roman" w:cs="Times New Roman"/>
        </w:rPr>
        <w:t xml:space="preserve">The </w:t>
      </w:r>
      <w:r w:rsidR="000B4A70">
        <w:rPr>
          <w:rFonts w:ascii="Times New Roman" w:eastAsia="Times New Roman" w:hAnsi="Times New Roman" w:cs="Times New Roman"/>
        </w:rPr>
        <w:t>VHRMP</w:t>
      </w:r>
      <w:r w:rsidRPr="004F6FED">
        <w:rPr>
          <w:rFonts w:ascii="Times New Roman" w:eastAsia="Times New Roman" w:hAnsi="Times New Roman" w:cs="Times New Roman"/>
        </w:rPr>
        <w:t xml:space="preserve"> NOFA will be published during FY</w:t>
      </w:r>
      <w:r w:rsidR="00E76AA9">
        <w:rPr>
          <w:rFonts w:ascii="Times New Roman" w:eastAsia="Times New Roman" w:hAnsi="Times New Roman" w:cs="Times New Roman"/>
        </w:rPr>
        <w:t xml:space="preserve"> </w:t>
      </w:r>
      <w:r w:rsidRPr="004F6FED">
        <w:rPr>
          <w:rFonts w:ascii="Times New Roman" w:eastAsia="Times New Roman" w:hAnsi="Times New Roman" w:cs="Times New Roman"/>
        </w:rPr>
        <w:t>201</w:t>
      </w:r>
      <w:r w:rsidR="00CE1CB1">
        <w:rPr>
          <w:rFonts w:ascii="Times New Roman" w:eastAsia="Times New Roman" w:hAnsi="Times New Roman" w:cs="Times New Roman"/>
        </w:rPr>
        <w:t>8</w:t>
      </w:r>
      <w:r w:rsidRPr="004F6FED">
        <w:rPr>
          <w:rFonts w:ascii="Times New Roman" w:eastAsia="Times New Roman" w:hAnsi="Times New Roman" w:cs="Times New Roman"/>
        </w:rPr>
        <w:t xml:space="preserve">.  The timelines for the specific </w:t>
      </w:r>
      <w:r w:rsidR="000B4A70">
        <w:rPr>
          <w:rFonts w:ascii="Times New Roman" w:eastAsia="Times New Roman" w:hAnsi="Times New Roman" w:cs="Times New Roman"/>
        </w:rPr>
        <w:t>VHRMP</w:t>
      </w:r>
      <w:r w:rsidRPr="004F6FED">
        <w:rPr>
          <w:rFonts w:ascii="Times New Roman" w:eastAsia="Times New Roman" w:hAnsi="Times New Roman" w:cs="Times New Roman"/>
        </w:rPr>
        <w:t xml:space="preserve"> NOFA publication date, closing date, and award date will be </w:t>
      </w:r>
      <w:r w:rsidR="00E76AA9">
        <w:rPr>
          <w:rFonts w:ascii="Times New Roman" w:eastAsia="Times New Roman" w:hAnsi="Times New Roman" w:cs="Times New Roman"/>
        </w:rPr>
        <w:t>contingent upon budget approval for FY 201</w:t>
      </w:r>
      <w:r w:rsidR="00DF21A8">
        <w:rPr>
          <w:rFonts w:ascii="Times New Roman" w:eastAsia="Times New Roman" w:hAnsi="Times New Roman" w:cs="Times New Roman"/>
        </w:rPr>
        <w:t>8</w:t>
      </w:r>
      <w:r w:rsidRPr="004F6FED">
        <w:rPr>
          <w:rFonts w:ascii="Times New Roman" w:eastAsia="Times New Roman" w:hAnsi="Times New Roman" w:cs="Times New Roman"/>
        </w:rPr>
        <w:t>.</w:t>
      </w:r>
      <w:r w:rsidR="00DF21A8">
        <w:rPr>
          <w:rFonts w:ascii="Times New Roman" w:eastAsia="Times New Roman" w:hAnsi="Times New Roman" w:cs="Times New Roman"/>
        </w:rPr>
        <w:t xml:space="preserve"> </w:t>
      </w:r>
      <w:r w:rsidRPr="004F6FED">
        <w:rPr>
          <w:rFonts w:ascii="Times New Roman" w:eastAsia="Times New Roman" w:hAnsi="Times New Roman" w:cs="Times New Roman"/>
        </w:rPr>
        <w:t xml:space="preserve"> Results of the </w:t>
      </w:r>
      <w:r w:rsidR="00673B34">
        <w:rPr>
          <w:rFonts w:ascii="Times New Roman" w:eastAsia="Times New Roman" w:hAnsi="Times New Roman" w:cs="Times New Roman"/>
        </w:rPr>
        <w:t>Veterans Housing Rehabilitation and Modification Program</w:t>
      </w:r>
      <w:r w:rsidRPr="004F6FED">
        <w:rPr>
          <w:rFonts w:ascii="Times New Roman" w:eastAsia="Times New Roman" w:hAnsi="Times New Roman" w:cs="Times New Roman"/>
        </w:rPr>
        <w:t xml:space="preserve"> grantees will be accessible on the HUD website in the form of a list of awardees approximately six months after receipt of these applications.  </w:t>
      </w:r>
    </w:p>
    <w:p w14:paraId="170CE4BF" w14:textId="77777777"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17.</w:t>
      </w:r>
      <w:r w:rsidRPr="00F07882">
        <w:rPr>
          <w:rFonts w:ascii="Times New Roman" w:eastAsia="Times New Roman" w:hAnsi="Times New Roman" w:cs="Times New Roman"/>
        </w:rPr>
        <w:tab/>
        <w:t>If seeking approval to not display the expiration date for OMB approval of the information collection, explain the reasons that display would be inappropriate.</w:t>
      </w:r>
    </w:p>
    <w:p w14:paraId="64B03446" w14:textId="77777777" w:rsidR="009353E8" w:rsidRPr="00F07882" w:rsidRDefault="009353E8" w:rsidP="009353E8">
      <w:pPr>
        <w:keepLines/>
        <w:tabs>
          <w:tab w:val="left" w:pos="360"/>
          <w:tab w:val="left" w:pos="720"/>
        </w:tabs>
        <w:overflowPunct w:val="0"/>
        <w:autoSpaceDE w:val="0"/>
        <w:autoSpaceDN w:val="0"/>
        <w:adjustRightInd w:val="0"/>
        <w:spacing w:before="240"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Expiration date for the OMB approval will be displayed.</w:t>
      </w:r>
    </w:p>
    <w:p w14:paraId="56D246CE" w14:textId="77777777"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14:paraId="5BF343D2" w14:textId="77777777"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18.</w:t>
      </w:r>
      <w:r w:rsidRPr="00F07882">
        <w:rPr>
          <w:rFonts w:ascii="Times New Roman" w:eastAsia="Times New Roman" w:hAnsi="Times New Roman" w:cs="Times New Roman"/>
        </w:rPr>
        <w:tab/>
        <w:t>Explain each exception to the certification statement identified in item 19.</w:t>
      </w:r>
    </w:p>
    <w:p w14:paraId="1E7DBA37" w14:textId="77777777"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t xml:space="preserve">There are no exceptions to the certifications. </w:t>
      </w:r>
    </w:p>
    <w:p w14:paraId="585D8B2C" w14:textId="77777777" w:rsidR="009353E8" w:rsidRPr="00F07882" w:rsidRDefault="009353E8" w:rsidP="009353E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17B103DC" w14:textId="77777777" w:rsidR="00F07882" w:rsidRPr="00F07882" w:rsidRDefault="009353E8" w:rsidP="00F0788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F07882">
        <w:rPr>
          <w:rFonts w:ascii="Times New Roman" w:eastAsia="Times New Roman" w:hAnsi="Times New Roman" w:cs="Times New Roman"/>
          <w:b/>
        </w:rPr>
        <w:t xml:space="preserve">B. </w:t>
      </w:r>
      <w:r w:rsidRPr="00F07882">
        <w:rPr>
          <w:rFonts w:ascii="Times New Roman" w:eastAsia="Times New Roman" w:hAnsi="Times New Roman" w:cs="Times New Roman"/>
          <w:b/>
        </w:rPr>
        <w:tab/>
        <w:t>Collections of Information Employing Statistical Methods</w:t>
      </w:r>
    </w:p>
    <w:p w14:paraId="7CEDBF79" w14:textId="77777777" w:rsidR="009353E8" w:rsidRPr="00F07882" w:rsidRDefault="009353E8" w:rsidP="00F0788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Helvetica" w:eastAsia="Times New Roman" w:hAnsi="Helvetica" w:cs="Times New Roman"/>
        </w:rPr>
      </w:pPr>
      <w:r w:rsidRPr="00F07882">
        <w:rPr>
          <w:rFonts w:ascii="Times New Roman" w:eastAsia="Times New Roman" w:hAnsi="Times New Roman" w:cs="Times New Roman"/>
        </w:rPr>
        <w:tab/>
        <w:t xml:space="preserve">  No statistical methods will be used.</w:t>
      </w:r>
    </w:p>
    <w:sectPr w:rsidR="009353E8" w:rsidRPr="00F07882" w:rsidSect="004F6FED">
      <w:head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08039" w14:textId="77777777" w:rsidR="00862A36" w:rsidRDefault="00862A36">
      <w:pPr>
        <w:spacing w:after="0" w:line="240" w:lineRule="auto"/>
      </w:pPr>
      <w:r>
        <w:separator/>
      </w:r>
    </w:p>
  </w:endnote>
  <w:endnote w:type="continuationSeparator" w:id="0">
    <w:p w14:paraId="083A12A5" w14:textId="77777777" w:rsidR="00862A36" w:rsidRDefault="0086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7469D" w14:textId="77777777" w:rsidR="00862A36" w:rsidRDefault="00862A36">
      <w:pPr>
        <w:spacing w:after="0" w:line="240" w:lineRule="auto"/>
      </w:pPr>
      <w:r>
        <w:separator/>
      </w:r>
    </w:p>
  </w:footnote>
  <w:footnote w:type="continuationSeparator" w:id="0">
    <w:p w14:paraId="12CC658A" w14:textId="77777777" w:rsidR="00862A36" w:rsidRDefault="00862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77792" w14:textId="77777777" w:rsidR="003D73DE" w:rsidRDefault="00A03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abstractNumId w:val="1"/>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E8"/>
    <w:rsid w:val="000331D4"/>
    <w:rsid w:val="00047DFD"/>
    <w:rsid w:val="00063EC7"/>
    <w:rsid w:val="000770BF"/>
    <w:rsid w:val="00090F5F"/>
    <w:rsid w:val="00097CB0"/>
    <w:rsid w:val="000B4A70"/>
    <w:rsid w:val="000F64CF"/>
    <w:rsid w:val="001327C8"/>
    <w:rsid w:val="00141934"/>
    <w:rsid w:val="001479F2"/>
    <w:rsid w:val="0017796C"/>
    <w:rsid w:val="001907CD"/>
    <w:rsid w:val="001D2D87"/>
    <w:rsid w:val="001E6250"/>
    <w:rsid w:val="001F2983"/>
    <w:rsid w:val="00201366"/>
    <w:rsid w:val="0020170B"/>
    <w:rsid w:val="002659FE"/>
    <w:rsid w:val="002C7C5D"/>
    <w:rsid w:val="002D61E7"/>
    <w:rsid w:val="002E5C99"/>
    <w:rsid w:val="0030630F"/>
    <w:rsid w:val="00306C6A"/>
    <w:rsid w:val="00317752"/>
    <w:rsid w:val="0033496A"/>
    <w:rsid w:val="00364E4D"/>
    <w:rsid w:val="00367499"/>
    <w:rsid w:val="003913FF"/>
    <w:rsid w:val="00391918"/>
    <w:rsid w:val="003A2F04"/>
    <w:rsid w:val="003B54F0"/>
    <w:rsid w:val="003D0880"/>
    <w:rsid w:val="003D68C7"/>
    <w:rsid w:val="003F09CD"/>
    <w:rsid w:val="00433136"/>
    <w:rsid w:val="004442C9"/>
    <w:rsid w:val="00450D23"/>
    <w:rsid w:val="0045587A"/>
    <w:rsid w:val="00482AEE"/>
    <w:rsid w:val="0049241A"/>
    <w:rsid w:val="004A3634"/>
    <w:rsid w:val="004B481B"/>
    <w:rsid w:val="004C4DCF"/>
    <w:rsid w:val="004E150E"/>
    <w:rsid w:val="004F6FED"/>
    <w:rsid w:val="00506FCA"/>
    <w:rsid w:val="00553BC5"/>
    <w:rsid w:val="005565FF"/>
    <w:rsid w:val="005704DA"/>
    <w:rsid w:val="005858CE"/>
    <w:rsid w:val="005961AB"/>
    <w:rsid w:val="005E4676"/>
    <w:rsid w:val="005F24EE"/>
    <w:rsid w:val="00612FF1"/>
    <w:rsid w:val="006342C9"/>
    <w:rsid w:val="00644C76"/>
    <w:rsid w:val="00650CA0"/>
    <w:rsid w:val="006524C9"/>
    <w:rsid w:val="00653BE8"/>
    <w:rsid w:val="00673B34"/>
    <w:rsid w:val="00685AEE"/>
    <w:rsid w:val="0069383D"/>
    <w:rsid w:val="006B2C36"/>
    <w:rsid w:val="006C6780"/>
    <w:rsid w:val="006F13F8"/>
    <w:rsid w:val="006F427B"/>
    <w:rsid w:val="00707247"/>
    <w:rsid w:val="007737CF"/>
    <w:rsid w:val="00776A1E"/>
    <w:rsid w:val="007D085B"/>
    <w:rsid w:val="007D3982"/>
    <w:rsid w:val="007F2286"/>
    <w:rsid w:val="007F6A84"/>
    <w:rsid w:val="00806453"/>
    <w:rsid w:val="00811539"/>
    <w:rsid w:val="00862A36"/>
    <w:rsid w:val="008653C1"/>
    <w:rsid w:val="00870F0F"/>
    <w:rsid w:val="00876144"/>
    <w:rsid w:val="008A6164"/>
    <w:rsid w:val="008B24CA"/>
    <w:rsid w:val="008B786A"/>
    <w:rsid w:val="008C52C2"/>
    <w:rsid w:val="008D6FA6"/>
    <w:rsid w:val="008E4460"/>
    <w:rsid w:val="008F4F9F"/>
    <w:rsid w:val="00912E17"/>
    <w:rsid w:val="00917854"/>
    <w:rsid w:val="009353E8"/>
    <w:rsid w:val="009700BA"/>
    <w:rsid w:val="00983A84"/>
    <w:rsid w:val="0099460B"/>
    <w:rsid w:val="009A7991"/>
    <w:rsid w:val="009C06BF"/>
    <w:rsid w:val="00A03CAD"/>
    <w:rsid w:val="00A34B9D"/>
    <w:rsid w:val="00A34DA4"/>
    <w:rsid w:val="00A55489"/>
    <w:rsid w:val="00A772AE"/>
    <w:rsid w:val="00A94F84"/>
    <w:rsid w:val="00AB40C9"/>
    <w:rsid w:val="00AB7BC6"/>
    <w:rsid w:val="00AC5AF2"/>
    <w:rsid w:val="00AF4770"/>
    <w:rsid w:val="00AF6235"/>
    <w:rsid w:val="00B0617C"/>
    <w:rsid w:val="00B16463"/>
    <w:rsid w:val="00B17865"/>
    <w:rsid w:val="00B2663D"/>
    <w:rsid w:val="00B85BB1"/>
    <w:rsid w:val="00BA38E5"/>
    <w:rsid w:val="00C0417F"/>
    <w:rsid w:val="00C430FB"/>
    <w:rsid w:val="00C458B7"/>
    <w:rsid w:val="00C470A8"/>
    <w:rsid w:val="00CB1664"/>
    <w:rsid w:val="00CE1CB1"/>
    <w:rsid w:val="00D32C5E"/>
    <w:rsid w:val="00D42EB2"/>
    <w:rsid w:val="00D76BF8"/>
    <w:rsid w:val="00D879D9"/>
    <w:rsid w:val="00DC2491"/>
    <w:rsid w:val="00DD7C0D"/>
    <w:rsid w:val="00DE10ED"/>
    <w:rsid w:val="00DF21A8"/>
    <w:rsid w:val="00E154D0"/>
    <w:rsid w:val="00E16C99"/>
    <w:rsid w:val="00E30F14"/>
    <w:rsid w:val="00E40A13"/>
    <w:rsid w:val="00E62C2C"/>
    <w:rsid w:val="00E76AA9"/>
    <w:rsid w:val="00E810F5"/>
    <w:rsid w:val="00EB26A9"/>
    <w:rsid w:val="00ED3CCE"/>
    <w:rsid w:val="00F07882"/>
    <w:rsid w:val="00F24B1A"/>
    <w:rsid w:val="00F56057"/>
    <w:rsid w:val="00FB1B61"/>
    <w:rsid w:val="00FB1B66"/>
    <w:rsid w:val="00FE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53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3E8"/>
  </w:style>
  <w:style w:type="paragraph" w:styleId="Footer">
    <w:name w:val="footer"/>
    <w:basedOn w:val="Normal"/>
    <w:link w:val="FooterChar"/>
    <w:uiPriority w:val="99"/>
    <w:semiHidden/>
    <w:unhideWhenUsed/>
    <w:rsid w:val="009353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3E8"/>
  </w:style>
  <w:style w:type="table" w:styleId="TableGrid">
    <w:name w:val="Table Grid"/>
    <w:basedOn w:val="TableNormal"/>
    <w:uiPriority w:val="59"/>
    <w:rsid w:val="00935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918"/>
    <w:rPr>
      <w:sz w:val="16"/>
      <w:szCs w:val="16"/>
    </w:rPr>
  </w:style>
  <w:style w:type="paragraph" w:styleId="CommentText">
    <w:name w:val="annotation text"/>
    <w:basedOn w:val="Normal"/>
    <w:link w:val="CommentTextChar"/>
    <w:uiPriority w:val="99"/>
    <w:semiHidden/>
    <w:unhideWhenUsed/>
    <w:rsid w:val="00391918"/>
    <w:pPr>
      <w:spacing w:line="240" w:lineRule="auto"/>
    </w:pPr>
    <w:rPr>
      <w:sz w:val="20"/>
      <w:szCs w:val="20"/>
    </w:rPr>
  </w:style>
  <w:style w:type="character" w:customStyle="1" w:styleId="CommentTextChar">
    <w:name w:val="Comment Text Char"/>
    <w:basedOn w:val="DefaultParagraphFont"/>
    <w:link w:val="CommentText"/>
    <w:uiPriority w:val="99"/>
    <w:semiHidden/>
    <w:rsid w:val="00391918"/>
    <w:rPr>
      <w:sz w:val="20"/>
      <w:szCs w:val="20"/>
    </w:rPr>
  </w:style>
  <w:style w:type="paragraph" w:styleId="CommentSubject">
    <w:name w:val="annotation subject"/>
    <w:basedOn w:val="CommentText"/>
    <w:next w:val="CommentText"/>
    <w:link w:val="CommentSubjectChar"/>
    <w:uiPriority w:val="99"/>
    <w:semiHidden/>
    <w:unhideWhenUsed/>
    <w:rsid w:val="00391918"/>
    <w:rPr>
      <w:b/>
      <w:bCs/>
    </w:rPr>
  </w:style>
  <w:style w:type="character" w:customStyle="1" w:styleId="CommentSubjectChar">
    <w:name w:val="Comment Subject Char"/>
    <w:basedOn w:val="CommentTextChar"/>
    <w:link w:val="CommentSubject"/>
    <w:uiPriority w:val="99"/>
    <w:semiHidden/>
    <w:rsid w:val="00391918"/>
    <w:rPr>
      <w:b/>
      <w:bCs/>
      <w:sz w:val="20"/>
      <w:szCs w:val="20"/>
    </w:rPr>
  </w:style>
  <w:style w:type="paragraph" w:styleId="BalloonText">
    <w:name w:val="Balloon Text"/>
    <w:basedOn w:val="Normal"/>
    <w:link w:val="BalloonTextChar"/>
    <w:uiPriority w:val="99"/>
    <w:semiHidden/>
    <w:unhideWhenUsed/>
    <w:rsid w:val="00391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918"/>
    <w:rPr>
      <w:rFonts w:ascii="Segoe UI" w:hAnsi="Segoe UI" w:cs="Segoe UI"/>
      <w:sz w:val="18"/>
      <w:szCs w:val="18"/>
    </w:rPr>
  </w:style>
  <w:style w:type="paragraph" w:styleId="NoSpacing">
    <w:name w:val="No Spacing"/>
    <w:uiPriority w:val="1"/>
    <w:qFormat/>
    <w:rsid w:val="003913FF"/>
    <w:pPr>
      <w:spacing w:after="0" w:line="240" w:lineRule="auto"/>
    </w:pPr>
  </w:style>
  <w:style w:type="paragraph" w:styleId="Revision">
    <w:name w:val="Revision"/>
    <w:hidden/>
    <w:uiPriority w:val="99"/>
    <w:semiHidden/>
    <w:rsid w:val="00C430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53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3E8"/>
  </w:style>
  <w:style w:type="paragraph" w:styleId="Footer">
    <w:name w:val="footer"/>
    <w:basedOn w:val="Normal"/>
    <w:link w:val="FooterChar"/>
    <w:uiPriority w:val="99"/>
    <w:semiHidden/>
    <w:unhideWhenUsed/>
    <w:rsid w:val="009353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3E8"/>
  </w:style>
  <w:style w:type="table" w:styleId="TableGrid">
    <w:name w:val="Table Grid"/>
    <w:basedOn w:val="TableNormal"/>
    <w:uiPriority w:val="59"/>
    <w:rsid w:val="00935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918"/>
    <w:rPr>
      <w:sz w:val="16"/>
      <w:szCs w:val="16"/>
    </w:rPr>
  </w:style>
  <w:style w:type="paragraph" w:styleId="CommentText">
    <w:name w:val="annotation text"/>
    <w:basedOn w:val="Normal"/>
    <w:link w:val="CommentTextChar"/>
    <w:uiPriority w:val="99"/>
    <w:semiHidden/>
    <w:unhideWhenUsed/>
    <w:rsid w:val="00391918"/>
    <w:pPr>
      <w:spacing w:line="240" w:lineRule="auto"/>
    </w:pPr>
    <w:rPr>
      <w:sz w:val="20"/>
      <w:szCs w:val="20"/>
    </w:rPr>
  </w:style>
  <w:style w:type="character" w:customStyle="1" w:styleId="CommentTextChar">
    <w:name w:val="Comment Text Char"/>
    <w:basedOn w:val="DefaultParagraphFont"/>
    <w:link w:val="CommentText"/>
    <w:uiPriority w:val="99"/>
    <w:semiHidden/>
    <w:rsid w:val="00391918"/>
    <w:rPr>
      <w:sz w:val="20"/>
      <w:szCs w:val="20"/>
    </w:rPr>
  </w:style>
  <w:style w:type="paragraph" w:styleId="CommentSubject">
    <w:name w:val="annotation subject"/>
    <w:basedOn w:val="CommentText"/>
    <w:next w:val="CommentText"/>
    <w:link w:val="CommentSubjectChar"/>
    <w:uiPriority w:val="99"/>
    <w:semiHidden/>
    <w:unhideWhenUsed/>
    <w:rsid w:val="00391918"/>
    <w:rPr>
      <w:b/>
      <w:bCs/>
    </w:rPr>
  </w:style>
  <w:style w:type="character" w:customStyle="1" w:styleId="CommentSubjectChar">
    <w:name w:val="Comment Subject Char"/>
    <w:basedOn w:val="CommentTextChar"/>
    <w:link w:val="CommentSubject"/>
    <w:uiPriority w:val="99"/>
    <w:semiHidden/>
    <w:rsid w:val="00391918"/>
    <w:rPr>
      <w:b/>
      <w:bCs/>
      <w:sz w:val="20"/>
      <w:szCs w:val="20"/>
    </w:rPr>
  </w:style>
  <w:style w:type="paragraph" w:styleId="BalloonText">
    <w:name w:val="Balloon Text"/>
    <w:basedOn w:val="Normal"/>
    <w:link w:val="BalloonTextChar"/>
    <w:uiPriority w:val="99"/>
    <w:semiHidden/>
    <w:unhideWhenUsed/>
    <w:rsid w:val="00391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918"/>
    <w:rPr>
      <w:rFonts w:ascii="Segoe UI" w:hAnsi="Segoe UI" w:cs="Segoe UI"/>
      <w:sz w:val="18"/>
      <w:szCs w:val="18"/>
    </w:rPr>
  </w:style>
  <w:style w:type="paragraph" w:styleId="NoSpacing">
    <w:name w:val="No Spacing"/>
    <w:uiPriority w:val="1"/>
    <w:qFormat/>
    <w:rsid w:val="003913FF"/>
    <w:pPr>
      <w:spacing w:after="0" w:line="240" w:lineRule="auto"/>
    </w:pPr>
  </w:style>
  <w:style w:type="paragraph" w:styleId="Revision">
    <w:name w:val="Revision"/>
    <w:hidden/>
    <w:uiPriority w:val="99"/>
    <w:semiHidden/>
    <w:rsid w:val="00C43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17E-3962-45C9-917B-D60E6FBE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Urnell</dc:creator>
  <cp:keywords/>
  <dc:description/>
  <cp:lastModifiedBy>SYSTEM</cp:lastModifiedBy>
  <cp:revision>2</cp:revision>
  <cp:lastPrinted>2018-01-31T20:45:00Z</cp:lastPrinted>
  <dcterms:created xsi:type="dcterms:W3CDTF">2019-07-05T13:36:00Z</dcterms:created>
  <dcterms:modified xsi:type="dcterms:W3CDTF">2019-07-05T13:36:00Z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