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7606FAF4"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0310A8B" w14:textId="77777777" w:rsidR="00DD5EA8" w:rsidRPr="00C25ECC" w:rsidRDefault="00DD5EA8" w:rsidP="00DD5EA8">
      <w:r w:rsidRPr="00C25ECC">
        <w:rPr>
          <w:b/>
        </w:rPr>
        <w:t>NSPS for Phosphate Fertilizer Industry (40 CFR Part 60, Subparts T, U, V, W and X)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1DAE422B" w14:textId="2F784BC5" w:rsidR="00DD5EA8" w:rsidRPr="00C25ECC" w:rsidRDefault="00DD5EA8" w:rsidP="00DD5EA8">
      <w:pPr>
        <w:rPr>
          <w:bCs/>
        </w:rPr>
      </w:pPr>
      <w:r w:rsidRPr="00C25ECC">
        <w:rPr>
          <w:bCs/>
        </w:rPr>
        <w:t>NSPS for Phosphate Fertilizer Industry (40 CFR Part 60, Subparts T, U, V, W, and X)</w:t>
      </w:r>
      <w:r w:rsidR="005115B1">
        <w:rPr>
          <w:bCs/>
        </w:rPr>
        <w:t xml:space="preserve"> </w:t>
      </w:r>
      <w:r w:rsidRPr="00C25ECC">
        <w:rPr>
          <w:bCs/>
        </w:rPr>
        <w:t>(Renewal), EPA ICR Number 1061.1</w:t>
      </w:r>
      <w:r>
        <w:rPr>
          <w:bCs/>
        </w:rPr>
        <w:t>4</w:t>
      </w:r>
      <w:r w:rsidRPr="00C25ECC">
        <w:rPr>
          <w:bCs/>
        </w:rPr>
        <w:t xml:space="preserve">, OMB Control Number 2060-0037.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6C100BE7" w14:textId="08EB3DF9" w:rsidR="00DD5EA8" w:rsidRDefault="00CA4CD6" w:rsidP="00453C8B">
      <w:pPr>
        <w:ind w:firstLine="720"/>
      </w:pPr>
      <w:r>
        <w:rPr>
          <w:color w:val="000000"/>
        </w:rPr>
        <w:t xml:space="preserve">The </w:t>
      </w:r>
      <w:r w:rsidRPr="001B4839">
        <w:t>New Source Performance Standards (NSPS), for</w:t>
      </w:r>
      <w:r w:rsidR="00A53651" w:rsidRPr="00A53651">
        <w:t xml:space="preserve"> Phosphate Fertilizer Industry</w:t>
      </w:r>
      <w:r w:rsidRPr="001B4839">
        <w:t xml:space="preserve"> </w:t>
      </w:r>
      <w:r w:rsidR="00A53651">
        <w:t>(</w:t>
      </w:r>
      <w:r w:rsidR="005E0A9B" w:rsidRPr="001B4839">
        <w:t>40 CFR Part 60, Subpart</w:t>
      </w:r>
      <w:r w:rsidR="00DD5EA8" w:rsidRPr="001B4839">
        <w:t xml:space="preserve">s T, </w:t>
      </w:r>
      <w:r w:rsidR="00DD5EA8" w:rsidRPr="00C25ECC">
        <w:t>U, V, W, and X</w:t>
      </w:r>
      <w:r w:rsidR="00A53651">
        <w:t>)</w:t>
      </w:r>
      <w:r>
        <w:rPr>
          <w:color w:val="000000"/>
        </w:rPr>
        <w:t xml:space="preserve"> were proposed on </w:t>
      </w:r>
      <w:r w:rsidR="00DD5EA8" w:rsidRPr="00C25ECC">
        <w:t>October 22, 1974, promulgated on August 6, 1975, and amended on August 19, 2015</w:t>
      </w:r>
      <w:r w:rsidR="00A511A2" w:rsidRPr="006327F9">
        <w:rPr>
          <w:rStyle w:val="FootnoteReference"/>
          <w:vertAlign w:val="superscript"/>
        </w:rPr>
        <w:footnoteReference w:id="1"/>
      </w:r>
      <w:r w:rsidR="00DD5EA8">
        <w:t xml:space="preserve">. </w:t>
      </w:r>
      <w:r>
        <w:rPr>
          <w:color w:val="000000"/>
        </w:rPr>
        <w:t xml:space="preserve">These regulations apply </w:t>
      </w:r>
      <w:r w:rsidR="00724BC7">
        <w:rPr>
          <w:color w:val="000000"/>
        </w:rPr>
        <w:t xml:space="preserve">to </w:t>
      </w:r>
      <w:r w:rsidR="00A53651">
        <w:rPr>
          <w:color w:val="000000"/>
        </w:rPr>
        <w:t xml:space="preserve">both </w:t>
      </w:r>
      <w:r w:rsidR="00724BC7">
        <w:rPr>
          <w:color w:val="000000"/>
        </w:rPr>
        <w:t xml:space="preserve">existing facilities and new </w:t>
      </w:r>
      <w:r>
        <w:rPr>
          <w:color w:val="000000"/>
        </w:rPr>
        <w:t xml:space="preserve">facilities </w:t>
      </w:r>
      <w:r w:rsidR="00DD5EA8" w:rsidRPr="00C25ECC">
        <w:t>that engage in the manufacture of phosphate fertilizers (wet-process phosphoric acid plants, super</w:t>
      </w:r>
      <w:r w:rsidR="00A53651">
        <w:t>-</w:t>
      </w:r>
      <w:r w:rsidR="00DD5EA8" w:rsidRPr="00C25ECC">
        <w:t>phosphoric acid plants, diammonium phosphate plants, and triple superphosphate plants), and have a design capacity of more than 15 tons of equivalent phosphorous pentoxide (P</w:t>
      </w:r>
      <w:r w:rsidR="00DD5EA8" w:rsidRPr="00C25ECC">
        <w:rPr>
          <w:vertAlign w:val="subscript"/>
        </w:rPr>
        <w:t>2</w:t>
      </w:r>
      <w:r w:rsidR="00DD5EA8" w:rsidRPr="00C25ECC">
        <w:t>O</w:t>
      </w:r>
      <w:r w:rsidR="00DD5EA8" w:rsidRPr="00C25ECC">
        <w:rPr>
          <w:vertAlign w:val="subscript"/>
        </w:rPr>
        <w:t>5</w:t>
      </w:r>
      <w:r w:rsidR="00DD5EA8" w:rsidRPr="00C25ECC">
        <w:t xml:space="preserve">) feed per calendar day. These standards also apply to new and existing facilities that store granular triple superphosphate. These </w:t>
      </w:r>
      <w:r w:rsidR="00A53651">
        <w:t xml:space="preserve">same </w:t>
      </w:r>
      <w:r w:rsidR="00DD5EA8" w:rsidRPr="00C25ECC">
        <w:t>standards establish fluoride emission limitations as a measure of phosphorus-bearing feed material at affected facilities. The affected facilities may include a combination of reactors, filters, evaporators, hot wells, acid sumps, cooling tanks, granulators, dryers, coolers, screens, mills, mixers, curing belts (dens), coolers, and facilities which store run-of-pile triple superphosphate, depending on the type of plant. New facilities include those that commenced construction, modification or reconstruction after the date of proposal.</w:t>
      </w:r>
      <w:r w:rsidR="00DD5EA8">
        <w:t xml:space="preserve"> </w:t>
      </w:r>
      <w:r w:rsidR="00DD5EA8" w:rsidRPr="00C25ECC">
        <w:t>This information is being collected to assure compliance with 40 CFR Part 60, Subpart T, U, V, W, and X.</w:t>
      </w:r>
      <w:r w:rsidR="009C7E97">
        <w:rPr>
          <w:color w:val="000000"/>
        </w:rPr>
        <w:t xml:space="preserve"> </w:t>
      </w:r>
    </w:p>
    <w:p w14:paraId="43FDF7BE" w14:textId="77777777" w:rsidR="00CA4CD6" w:rsidRDefault="00CA4CD6">
      <w:pPr>
        <w:rPr>
          <w:color w:val="000000"/>
        </w:rPr>
      </w:pPr>
    </w:p>
    <w:p w14:paraId="0116004E" w14:textId="3149CE74" w:rsidR="00CA4CD6" w:rsidRPr="001B4839" w:rsidRDefault="00CA4CD6">
      <w:pPr>
        <w:ind w:firstLine="720"/>
      </w:pPr>
      <w:r>
        <w:rPr>
          <w:color w:val="000000"/>
        </w:rPr>
        <w:t xml:space="preserve">In general, </w:t>
      </w:r>
      <w:r w:rsidRPr="001B4839">
        <w:t>all NSP</w:t>
      </w:r>
      <w:r w:rsidR="00DD5EA8" w:rsidRPr="001B4839">
        <w:t>S</w:t>
      </w:r>
      <w:r w:rsidRPr="001B4839">
        <w:t xml:space="preserve"> standards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26395E">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w:t>
      </w:r>
      <w:r w:rsidRPr="001B4839">
        <w:t>subject to NSPS</w:t>
      </w:r>
      <w:r w:rsidR="00DD5EA8" w:rsidRPr="001B4839">
        <w:t>.</w:t>
      </w:r>
    </w:p>
    <w:p w14:paraId="4416605D" w14:textId="77777777" w:rsidR="00CA4CD6" w:rsidRPr="001B4839" w:rsidRDefault="00CA4CD6"/>
    <w:p w14:paraId="297BBA30" w14:textId="2FEC6B2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4839">
        <w:t xml:space="preserve">Any owner/operator subject to the provisions of this part shall maintain a file </w:t>
      </w:r>
      <w:r w:rsidR="00E110E3" w:rsidRPr="001B4839">
        <w:t xml:space="preserve">containing </w:t>
      </w:r>
      <w:r w:rsidRPr="001B4839">
        <w:lastRenderedPageBreak/>
        <w:t xml:space="preserve">these </w:t>
      </w:r>
      <w:r w:rsidR="00E110E3" w:rsidRPr="001B4839">
        <w:t>documents</w:t>
      </w:r>
      <w:r w:rsidRPr="001B4839">
        <w:t xml:space="preserve"> and retain the file for at least two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A53651">
        <w:rPr>
          <w:color w:val="000000"/>
        </w:rPr>
        <w:t xml:space="preserve">    </w:t>
      </w:r>
      <w:r>
        <w:rPr>
          <w:color w:val="000000"/>
        </w:rPr>
        <w:t>I</w:t>
      </w:r>
      <w:r w:rsidR="00A53651">
        <w:rPr>
          <w:color w:val="000000"/>
        </w:rPr>
        <w:t xml:space="preserve">f </w:t>
      </w:r>
      <w:r>
        <w:rPr>
          <w:color w:val="000000"/>
        </w:rPr>
        <w:t>there is no such delegated authority, the reports are sent directly to the U</w:t>
      </w:r>
      <w:r w:rsidR="00A53651">
        <w:rPr>
          <w:color w:val="000000"/>
        </w:rPr>
        <w:t xml:space="preserve">.S. </w:t>
      </w:r>
      <w:r>
        <w:rPr>
          <w:color w:val="000000"/>
        </w:rPr>
        <w:t>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1C6DC4" w14:textId="4C1A8C29" w:rsidR="00DD5EA8" w:rsidRPr="00427489" w:rsidRDefault="00DD5EA8" w:rsidP="00427489">
      <w:pPr>
        <w:pBdr>
          <w:top w:val="single" w:sz="6" w:space="0" w:color="FFFFFF"/>
          <w:left w:val="single" w:sz="6" w:space="0" w:color="FFFFFF"/>
          <w:bottom w:val="single" w:sz="6" w:space="0" w:color="FFFFFF"/>
          <w:right w:val="single" w:sz="6" w:space="0" w:color="FFFFFF"/>
        </w:pBdr>
        <w:ind w:firstLine="720"/>
      </w:pPr>
      <w:r w:rsidRPr="001B4839">
        <w:t>The</w:t>
      </w:r>
      <w:r w:rsidR="003E47DB" w:rsidRPr="001B4839">
        <w:t xml:space="preserve"> “Affected Public” </w:t>
      </w:r>
      <w:r w:rsidRPr="001B4839">
        <w:t xml:space="preserve">is </w:t>
      </w:r>
      <w:r w:rsidR="00A53651">
        <w:t xml:space="preserve">defined as </w:t>
      </w:r>
      <w:r w:rsidRPr="001B4839">
        <w:t xml:space="preserve">private </w:t>
      </w:r>
      <w:r w:rsidRPr="00DA0AFD">
        <w:t>sector businesses</w:t>
      </w:r>
      <w:r>
        <w:t xml:space="preserve"> that </w:t>
      </w:r>
      <w:r w:rsidRPr="00C25ECC">
        <w:t>manufacture phosphate fertilizers</w:t>
      </w:r>
      <w:r>
        <w:t xml:space="preserve">. </w:t>
      </w:r>
      <w:r w:rsidRPr="00DA0AFD">
        <w:t xml:space="preserve">The </w:t>
      </w:r>
      <w:r w:rsidR="00A53651">
        <w:t>‘</w:t>
      </w:r>
      <w:r w:rsidRPr="00DA0AFD">
        <w:t>burden</w:t>
      </w:r>
      <w:r w:rsidR="00A53651">
        <w:t>’</w:t>
      </w:r>
      <w:r w:rsidRPr="00DA0AFD">
        <w:t xml:space="preserve"> to the Affected Public may be found below in Table 1: </w:t>
      </w:r>
      <w:r w:rsidRPr="00DA0AFD">
        <w:rPr>
          <w:bCs/>
        </w:rPr>
        <w:t>Annual Respondent Burden and Cost –</w:t>
      </w:r>
      <w:r>
        <w:rPr>
          <w:bCs/>
        </w:rPr>
        <w:t xml:space="preserve"> </w:t>
      </w:r>
      <w:r w:rsidRPr="00C25ECC">
        <w:rPr>
          <w:bCs/>
        </w:rPr>
        <w:t>NSPS for Phosphate Fertilizer Industry (40 CFR Part 60, Subparts T, U, V, W, and X) (Renewal)</w:t>
      </w:r>
      <w:r>
        <w:rPr>
          <w:bCs/>
        </w:rPr>
        <w:t xml:space="preserve">. </w:t>
      </w:r>
      <w:r w:rsidRPr="00C25ECC">
        <w:t xml:space="preserve">The </w:t>
      </w:r>
      <w:r w:rsidR="00A53651">
        <w:t>‘</w:t>
      </w:r>
      <w:r w:rsidRPr="00C25ECC">
        <w:t>burden</w:t>
      </w:r>
      <w:r w:rsidR="00A53651">
        <w:t>’</w:t>
      </w:r>
      <w:r w:rsidRPr="00C25ECC">
        <w:t xml:space="preserve"> to the “Federal Government” is attributed entirely to work performed by </w:t>
      </w:r>
      <w:r w:rsidR="00A53651">
        <w:t>either F</w:t>
      </w:r>
      <w:r w:rsidRPr="00C25ECC">
        <w:t>ederal employees or government contractors and can be found</w:t>
      </w:r>
      <w:r w:rsidR="00A53651">
        <w:t xml:space="preserve"> below</w:t>
      </w:r>
      <w:r w:rsidRPr="00C25ECC">
        <w:t xml:space="preserve"> in Table 2:</w:t>
      </w:r>
      <w:r w:rsidR="00427489">
        <w:t xml:space="preserve"> </w:t>
      </w:r>
      <w:r w:rsidR="00427489" w:rsidRPr="00C25ECC">
        <w:t xml:space="preserve">Average Annual EPA Burden and Cost – NSPS for Phosphate Fertilizer Industry (40 CFR Part 60, Subparts T, U, V, W and X) (Renewal). </w:t>
      </w:r>
    </w:p>
    <w:p w14:paraId="081B0E4B" w14:textId="77777777" w:rsidR="00DD5EA8" w:rsidRDefault="00DD5EA8">
      <w:pPr>
        <w:pBdr>
          <w:top w:val="single" w:sz="6" w:space="0" w:color="FFFFFF"/>
          <w:left w:val="single" w:sz="6" w:space="0" w:color="FFFFFF"/>
          <w:bottom w:val="single" w:sz="6" w:space="0" w:color="FFFFFF"/>
          <w:right w:val="single" w:sz="6" w:space="0" w:color="FFFFFF"/>
        </w:pBdr>
        <w:ind w:firstLine="720"/>
        <w:rPr>
          <w:color w:val="000000"/>
        </w:rPr>
      </w:pPr>
    </w:p>
    <w:p w14:paraId="4D41282E" w14:textId="1447CFDB"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w:t>
      </w:r>
      <w:r w:rsidRPr="001B4839">
        <w:t xml:space="preserve">approximately </w:t>
      </w:r>
      <w:r w:rsidR="005724B4" w:rsidRPr="001B4839">
        <w:t>1</w:t>
      </w:r>
      <w:r w:rsidR="005724B4">
        <w:t>3</w:t>
      </w:r>
      <w:r w:rsidR="005724B4" w:rsidRPr="001B4839">
        <w:t xml:space="preserve"> </w:t>
      </w:r>
      <w:r w:rsidR="00427489" w:rsidRPr="00C25ECC">
        <w:t>phosphate fertilizer</w:t>
      </w:r>
      <w:r w:rsidR="00427489">
        <w:t xml:space="preserve"> </w:t>
      </w:r>
      <w:r>
        <w:rPr>
          <w:color w:val="000000"/>
        </w:rPr>
        <w:t xml:space="preserve">facilities, which are owned and operated by the </w:t>
      </w:r>
      <w:r w:rsidR="00427489" w:rsidRPr="00C25ECC">
        <w:t>phosphate fertilizer</w:t>
      </w:r>
      <w:r w:rsidR="00427489">
        <w:t xml:space="preserve"> </w:t>
      </w:r>
      <w:r>
        <w:rPr>
          <w:color w:val="000000"/>
        </w:rPr>
        <w:t>industry.</w:t>
      </w:r>
      <w:r w:rsidR="009C7E97">
        <w:rPr>
          <w:color w:val="000000"/>
        </w:rPr>
        <w:t xml:space="preserve"> </w:t>
      </w:r>
      <w:r>
        <w:rPr>
          <w:color w:val="000000"/>
        </w:rPr>
        <w:t>None of the</w:t>
      </w:r>
      <w:r w:rsidR="00427489">
        <w:rPr>
          <w:color w:val="000000"/>
        </w:rPr>
        <w:t xml:space="preserve"> </w:t>
      </w:r>
      <w:r w:rsidR="005724B4">
        <w:rPr>
          <w:color w:val="000000"/>
        </w:rPr>
        <w:t xml:space="preserve">13 </w:t>
      </w:r>
      <w:r>
        <w:rPr>
          <w:color w:val="000000"/>
        </w:rPr>
        <w:t xml:space="preserve">facilities in the United States are owned by </w:t>
      </w:r>
      <w:r w:rsidR="003039C8">
        <w:rPr>
          <w:color w:val="000000"/>
        </w:rPr>
        <w:t xml:space="preserve">either </w:t>
      </w:r>
      <w:r>
        <w:rPr>
          <w:color w:val="000000"/>
        </w:rPr>
        <w:t>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3039C8">
        <w:rPr>
          <w:color w:val="000000"/>
        </w:rPr>
        <w:t xml:space="preserve"> to EPA inquiries</w:t>
      </w:r>
      <w:r>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1BF2E4E2" w:rsidR="00CA4CD6" w:rsidRPr="001B4839"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 Based on our consultations with industry representatives, there </w:t>
      </w:r>
      <w:r w:rsidR="00427489">
        <w:rPr>
          <w:color w:val="000000"/>
        </w:rPr>
        <w:t>is</w:t>
      </w:r>
      <w:r>
        <w:rPr>
          <w:color w:val="000000"/>
        </w:rPr>
        <w:t xml:space="preserve"> an </w:t>
      </w:r>
      <w:r w:rsidRPr="001B4839">
        <w:t xml:space="preserve">average of </w:t>
      </w:r>
      <w:r w:rsidR="00427489" w:rsidRPr="001B4839">
        <w:t xml:space="preserve">one </w:t>
      </w:r>
      <w:r w:rsidRPr="001B4839">
        <w:t xml:space="preserve"> affected facilit</w:t>
      </w:r>
      <w:r w:rsidR="004959F0">
        <w:t>y</w:t>
      </w:r>
      <w:r w:rsidRPr="001B4839">
        <w:t xml:space="preserve"> at each plant site and that each plant site has only one respondent (i.e., the owner/operator of the plant site).</w:t>
      </w:r>
    </w:p>
    <w:p w14:paraId="51F311CF" w14:textId="77777777" w:rsidR="00CA4CD6" w:rsidRPr="001B4839" w:rsidRDefault="00CA4CD6">
      <w:pPr>
        <w:pBdr>
          <w:top w:val="single" w:sz="6" w:space="0" w:color="FFFFFF"/>
          <w:left w:val="single" w:sz="6" w:space="0" w:color="FFFFFF"/>
          <w:bottom w:val="single" w:sz="6" w:space="0" w:color="FFFFFF"/>
          <w:right w:val="single" w:sz="6" w:space="0" w:color="FFFFFF"/>
        </w:pBdr>
      </w:pPr>
    </w:p>
    <w:p w14:paraId="74FF05E4" w14:textId="5C991359" w:rsidR="00CA4CD6" w:rsidRPr="001B4839" w:rsidRDefault="00E10DA7">
      <w:pPr>
        <w:pBdr>
          <w:top w:val="single" w:sz="6" w:space="0" w:color="FFFFFF"/>
          <w:left w:val="single" w:sz="6" w:space="0" w:color="FFFFFF"/>
          <w:bottom w:val="single" w:sz="6" w:space="0" w:color="FFFFFF"/>
          <w:right w:val="single" w:sz="6" w:space="0" w:color="FFFFFF"/>
        </w:pBdr>
        <w:ind w:firstLine="720"/>
      </w:pPr>
      <w:r w:rsidRPr="001B4839">
        <w:t xml:space="preserve">Over the next three years, </w:t>
      </w:r>
      <w:r w:rsidR="00D91C34" w:rsidRPr="001B4839">
        <w:t>approximately</w:t>
      </w:r>
      <w:r w:rsidR="00427489" w:rsidRPr="001B4839">
        <w:t xml:space="preserve"> 1</w:t>
      </w:r>
      <w:r w:rsidR="004959F0">
        <w:t>3</w:t>
      </w:r>
      <w:r w:rsidR="00CA4CD6" w:rsidRPr="001B4839">
        <w:t xml:space="preserve"> respondents </w:t>
      </w:r>
      <w:r w:rsidRPr="001B4839">
        <w:t>per year will be subject to the</w:t>
      </w:r>
      <w:r w:rsidR="003039C8">
        <w:t>se</w:t>
      </w:r>
      <w:r w:rsidRPr="001B4839">
        <w:t xml:space="preserve"> standard</w:t>
      </w:r>
      <w:r w:rsidR="003039C8">
        <w:t>s</w:t>
      </w:r>
      <w:r w:rsidR="00CA4CD6" w:rsidRPr="001B4839">
        <w:t xml:space="preserve">, and </w:t>
      </w:r>
      <w:r w:rsidR="00427489" w:rsidRPr="001B4839">
        <w:t>no</w:t>
      </w:r>
      <w:r w:rsidR="00CA4CD6" w:rsidRPr="001B4839">
        <w:t xml:space="preserve"> </w:t>
      </w:r>
      <w:r w:rsidRPr="001B4839">
        <w:t xml:space="preserve">additional </w:t>
      </w:r>
      <w:r w:rsidR="00CA4CD6" w:rsidRPr="001B4839">
        <w:t xml:space="preserve">respondents </w:t>
      </w:r>
      <w:r w:rsidRPr="001B4839">
        <w:t xml:space="preserve">per year </w:t>
      </w:r>
      <w:r w:rsidR="00CA4CD6" w:rsidRPr="001B4839">
        <w:t>will become subject to the</w:t>
      </w:r>
      <w:r w:rsidR="003039C8">
        <w:t>se same</w:t>
      </w:r>
      <w:r w:rsidR="00CA4CD6" w:rsidRPr="001B4839">
        <w:t xml:space="preserve"> </w:t>
      </w:r>
      <w:r w:rsidRPr="001B4839">
        <w:t>standard</w:t>
      </w:r>
      <w:r w:rsidR="003039C8">
        <w:t>s</w:t>
      </w:r>
      <w:r w:rsidRPr="001B4839">
        <w:t>.</w:t>
      </w:r>
      <w:r w:rsidR="009C7E97" w:rsidRPr="001B4839">
        <w:t xml:space="preserve"> </w:t>
      </w:r>
    </w:p>
    <w:p w14:paraId="7691F7E8" w14:textId="77777777" w:rsidR="00CA4CD6" w:rsidRPr="001B4839" w:rsidRDefault="00CA4CD6">
      <w:pPr>
        <w:pBdr>
          <w:top w:val="single" w:sz="6" w:space="0" w:color="FFFFFF"/>
          <w:left w:val="single" w:sz="6" w:space="0" w:color="FFFFFF"/>
          <w:bottom w:val="single" w:sz="6" w:space="0" w:color="FFFFFF"/>
          <w:right w:val="single" w:sz="6" w:space="0" w:color="FFFFFF"/>
        </w:pBdr>
      </w:pPr>
    </w:p>
    <w:p w14:paraId="58E077B1" w14:textId="317FD890" w:rsidR="00CA4CD6" w:rsidRPr="001B4839" w:rsidRDefault="00A10DBD">
      <w:pPr>
        <w:pBdr>
          <w:top w:val="single" w:sz="6" w:space="0" w:color="FFFFFF"/>
          <w:left w:val="single" w:sz="6" w:space="0" w:color="FFFFFF"/>
          <w:bottom w:val="single" w:sz="6" w:space="0" w:color="FFFFFF"/>
          <w:right w:val="single" w:sz="6" w:space="0" w:color="FFFFFF"/>
        </w:pBdr>
        <w:ind w:firstLine="720"/>
      </w:pPr>
      <w:r w:rsidRPr="001B4839">
        <w:t>The Office of Management and Budget (</w:t>
      </w:r>
      <w:r w:rsidR="00CA4CD6" w:rsidRPr="001B4839">
        <w:t>OMB</w:t>
      </w:r>
      <w:r w:rsidRPr="001B4839">
        <w:t>)</w:t>
      </w:r>
      <w:r w:rsidR="00CA4CD6" w:rsidRPr="001B4839">
        <w:t xml:space="preserve"> approved the currently</w:t>
      </w:r>
      <w:r w:rsidR="003039C8">
        <w:t>-</w:t>
      </w:r>
      <w:r w:rsidR="00CA4CD6" w:rsidRPr="001B4839">
        <w:t xml:space="preserve">active ICR without any </w:t>
      </w:r>
      <w:r w:rsidRPr="001B4839">
        <w:t>“</w:t>
      </w:r>
      <w:r w:rsidR="00CA4CD6" w:rsidRPr="001B4839">
        <w:t>Terms of Clearance</w:t>
      </w:r>
      <w:r w:rsidRPr="001B4839">
        <w:t>”</w:t>
      </w:r>
      <w:r w:rsidR="00CA4CD6" w:rsidRPr="001B4839">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5E7B8F63" w:rsidR="00CA4CD6" w:rsidRPr="001B4839" w:rsidRDefault="00CA4CD6">
      <w:pPr>
        <w:pBdr>
          <w:top w:val="single" w:sz="6" w:space="0" w:color="FFFFFF"/>
          <w:left w:val="single" w:sz="6" w:space="0" w:color="FFFFFF"/>
          <w:bottom w:val="single" w:sz="6" w:space="0" w:color="FFFFFF"/>
          <w:right w:val="single" w:sz="6" w:space="0" w:color="FFFFFF"/>
        </w:pBdr>
        <w:ind w:firstLine="720"/>
      </w:pPr>
      <w:r w:rsidRPr="001B4839">
        <w:t xml:space="preserve">The EPA is charged under Section 111 of the Clean Air Act (CAA), as amended, to establish standards of performance for new stationary sources that reflect: </w:t>
      </w:r>
    </w:p>
    <w:p w14:paraId="19D40895" w14:textId="77777777" w:rsidR="00CA4CD6" w:rsidRPr="001B4839"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1B4839" w:rsidRDefault="00CA4CD6">
      <w:pPr>
        <w:pBdr>
          <w:top w:val="single" w:sz="6" w:space="0" w:color="FFFFFF"/>
          <w:left w:val="single" w:sz="6" w:space="0" w:color="FFFFFF"/>
          <w:bottom w:val="single" w:sz="6" w:space="0" w:color="FFFFFF"/>
          <w:right w:val="single" w:sz="6" w:space="0" w:color="FFFFFF"/>
        </w:pBdr>
        <w:ind w:left="1440" w:right="1440"/>
      </w:pPr>
      <w:r w:rsidRPr="001B4839">
        <w:rPr>
          <w:b/>
          <w:bCs/>
        </w:rPr>
        <w:t>. . .</w:t>
      </w:r>
      <w:r w:rsidRPr="001B4839">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1B4839">
        <w:t xml:space="preserve"> </w:t>
      </w:r>
      <w:r w:rsidRPr="001B4839">
        <w:t>Section 111(a)(l).</w:t>
      </w:r>
    </w:p>
    <w:p w14:paraId="76467C94" w14:textId="77777777" w:rsidR="00CA4CD6" w:rsidRPr="001B4839" w:rsidRDefault="00CA4CD6">
      <w:pPr>
        <w:pBdr>
          <w:top w:val="single" w:sz="6" w:space="0" w:color="FFFFFF"/>
          <w:left w:val="single" w:sz="6" w:space="0" w:color="FFFFFF"/>
          <w:bottom w:val="single" w:sz="6" w:space="0" w:color="FFFFFF"/>
          <w:right w:val="single" w:sz="6" w:space="0" w:color="FFFFFF"/>
        </w:pBdr>
      </w:pPr>
    </w:p>
    <w:p w14:paraId="0926237E" w14:textId="2A209B1F" w:rsidR="00CA4CD6" w:rsidRPr="001B4839" w:rsidRDefault="00CA4CD6" w:rsidP="00453C8B">
      <w:pPr>
        <w:pBdr>
          <w:top w:val="single" w:sz="6" w:space="0" w:color="FFFFFF"/>
          <w:left w:val="single" w:sz="6" w:space="0" w:color="FFFFFF"/>
          <w:bottom w:val="single" w:sz="6" w:space="0" w:color="FFFFFF"/>
          <w:right w:val="single" w:sz="6" w:space="0" w:color="FFFFFF"/>
        </w:pBdr>
        <w:ind w:firstLine="720"/>
      </w:pPr>
      <w:r w:rsidRPr="001B4839">
        <w:t>The Agency refers to this charge as selecting the best demonstrated technology (BDT).</w:t>
      </w:r>
      <w:r w:rsidR="009C7E97" w:rsidRPr="001B4839">
        <w:t xml:space="preserve"> </w:t>
      </w:r>
      <w:r w:rsidRPr="001B4839">
        <w:t xml:space="preserve">Section 111 also requires that the Administrator review and, if appropriate, revise such standards every </w:t>
      </w:r>
      <w:r w:rsidR="00E90E82" w:rsidRPr="001B4839">
        <w:t>eight</w:t>
      </w:r>
      <w:r w:rsidRPr="001B4839">
        <w:t xml:space="preserve"> years.</w:t>
      </w:r>
    </w:p>
    <w:p w14:paraId="172C57A4" w14:textId="77777777" w:rsidR="00CA4CD6" w:rsidRPr="001B4839" w:rsidRDefault="00CA4CD6">
      <w:pPr>
        <w:pBdr>
          <w:top w:val="single" w:sz="6" w:space="0" w:color="FFFFFF"/>
          <w:left w:val="single" w:sz="6" w:space="0" w:color="FFFFFF"/>
          <w:bottom w:val="single" w:sz="6" w:space="0" w:color="FFFFFF"/>
          <w:right w:val="single" w:sz="6" w:space="0" w:color="FFFFFF"/>
        </w:pBdr>
      </w:pPr>
    </w:p>
    <w:p w14:paraId="1B2AF144" w14:textId="4FBCA1C1" w:rsidR="00CA4CD6" w:rsidRPr="001B4839" w:rsidRDefault="00CA4CD6">
      <w:pPr>
        <w:pBdr>
          <w:top w:val="single" w:sz="6" w:space="0" w:color="FFFFFF"/>
          <w:left w:val="single" w:sz="6" w:space="0" w:color="FFFFFF"/>
          <w:bottom w:val="single" w:sz="6" w:space="0" w:color="FFFFFF"/>
          <w:right w:val="single" w:sz="6" w:space="0" w:color="FFFFFF"/>
        </w:pBdr>
        <w:ind w:firstLine="720"/>
      </w:pPr>
      <w:r w:rsidRPr="001B4839">
        <w:t xml:space="preserve">In addition, section 114(a) states that the Administrator may require any owner/operator subject to any requirement of this Act to: </w:t>
      </w:r>
    </w:p>
    <w:p w14:paraId="59768A81" w14:textId="77777777" w:rsidR="00CA4CD6" w:rsidRPr="001B4839" w:rsidRDefault="00CA4CD6">
      <w:pPr>
        <w:pBdr>
          <w:top w:val="single" w:sz="6" w:space="0" w:color="FFFFFF"/>
          <w:left w:val="single" w:sz="6" w:space="0" w:color="FFFFFF"/>
          <w:bottom w:val="single" w:sz="6" w:space="0" w:color="FFFFFF"/>
          <w:right w:val="single" w:sz="6" w:space="0" w:color="FFFFFF"/>
        </w:pBdr>
      </w:pPr>
    </w:p>
    <w:p w14:paraId="33AC57AC" w14:textId="77777777" w:rsidR="00CA4CD6" w:rsidRPr="001B4839" w:rsidRDefault="00CA4CD6">
      <w:pPr>
        <w:pBdr>
          <w:top w:val="single" w:sz="6" w:space="0" w:color="FFFFFF"/>
          <w:left w:val="single" w:sz="6" w:space="0" w:color="FFFFFF"/>
          <w:bottom w:val="single" w:sz="6" w:space="0" w:color="FFFFFF"/>
          <w:right w:val="single" w:sz="6" w:space="0" w:color="FFFFFF"/>
        </w:pBdr>
        <w:ind w:left="1440" w:right="1440"/>
      </w:pPr>
      <w:r w:rsidRPr="001B4839">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1B4839" w:rsidRDefault="00CA4CD6">
      <w:pPr>
        <w:pBdr>
          <w:top w:val="single" w:sz="6" w:space="0" w:color="FFFFFF"/>
          <w:left w:val="single" w:sz="6" w:space="0" w:color="FFFFFF"/>
          <w:bottom w:val="single" w:sz="6" w:space="0" w:color="FFFFFF"/>
          <w:right w:val="single" w:sz="6" w:space="0" w:color="FFFFFF"/>
        </w:pBdr>
      </w:pPr>
    </w:p>
    <w:p w14:paraId="68E81581" w14:textId="01EA468B" w:rsidR="00427489" w:rsidRPr="001B4839" w:rsidRDefault="00CA4CD6" w:rsidP="00427489">
      <w:pPr>
        <w:pBdr>
          <w:top w:val="single" w:sz="6" w:space="0" w:color="FFFFFF"/>
          <w:left w:val="single" w:sz="6" w:space="0" w:color="FFFFFF"/>
          <w:bottom w:val="single" w:sz="6" w:space="0" w:color="FFFFFF"/>
          <w:right w:val="single" w:sz="6" w:space="0" w:color="FFFFFF"/>
        </w:pBdr>
        <w:ind w:firstLine="720"/>
      </w:pPr>
      <w:r w:rsidRPr="001B4839">
        <w:t>In the Administrator</w:t>
      </w:r>
      <w:r w:rsidR="00427489" w:rsidRPr="001B4839">
        <w:t>’</w:t>
      </w:r>
      <w:r w:rsidRPr="001B4839">
        <w:t xml:space="preserve">s judgment, </w:t>
      </w:r>
      <w:r w:rsidR="00427489" w:rsidRPr="001B4839">
        <w:t>fluoride emissions from the phosphate fertilizer</w:t>
      </w:r>
      <w:r w:rsidRPr="001B4839">
        <w:t xml:space="preserve"> </w:t>
      </w:r>
      <w:r w:rsidR="00C7201B">
        <w:t xml:space="preserve">either </w:t>
      </w:r>
      <w:r w:rsidRPr="001B4839">
        <w:t xml:space="preserve">cause or contribute to air pollution that may reasonably be anticipated to endanger public health </w:t>
      </w:r>
      <w:r w:rsidR="00C7201B">
        <w:t>and/</w:t>
      </w:r>
      <w:r w:rsidRPr="001B4839">
        <w:t>or welfare.</w:t>
      </w:r>
      <w:r w:rsidR="009C7E97" w:rsidRPr="001B4839">
        <w:t xml:space="preserve"> </w:t>
      </w:r>
      <w:r w:rsidRPr="001B4839">
        <w:t xml:space="preserve">Therefore, the NSPS were promulgated for this source category at </w:t>
      </w:r>
      <w:r w:rsidR="00427489" w:rsidRPr="001B4839">
        <w:t>40 CFR Part 60,</w:t>
      </w:r>
      <w:r w:rsidR="00427489" w:rsidRPr="001B4839">
        <w:rPr>
          <w:b/>
          <w:bCs/>
          <w:i/>
          <w:iCs/>
        </w:rPr>
        <w:t xml:space="preserve"> </w:t>
      </w:r>
      <w:r w:rsidR="00427489" w:rsidRPr="001B4839">
        <w:t>Subparts T, U, V, W, and X.</w:t>
      </w:r>
    </w:p>
    <w:p w14:paraId="7731FDB9" w14:textId="77777777" w:rsidR="00CA4CD6" w:rsidRPr="001B4839" w:rsidRDefault="00CA4CD6" w:rsidP="00427489">
      <w:pPr>
        <w:pBdr>
          <w:top w:val="single" w:sz="6" w:space="0" w:color="FFFFFF"/>
          <w:left w:val="single" w:sz="6" w:space="0" w:color="FFFFFF"/>
          <w:bottom w:val="single" w:sz="6" w:space="0" w:color="FFFFFF"/>
          <w:right w:val="single" w:sz="6" w:space="0" w:color="FFFFFF"/>
        </w:pBdr>
      </w:pPr>
    </w:p>
    <w:p w14:paraId="53DF9898" w14:textId="7B8F7076" w:rsidR="00CA4CD6" w:rsidRPr="001B4839" w:rsidRDefault="00CA4CD6">
      <w:pPr>
        <w:pBdr>
          <w:top w:val="single" w:sz="6" w:space="0" w:color="FFFFFF"/>
          <w:left w:val="single" w:sz="6" w:space="0" w:color="FFFFFF"/>
          <w:bottom w:val="single" w:sz="6" w:space="0" w:color="FFFFFF"/>
          <w:right w:val="single" w:sz="6" w:space="0" w:color="FFFFFF"/>
        </w:pBdr>
        <w:ind w:firstLine="720"/>
      </w:pPr>
      <w:r w:rsidRPr="001B4839">
        <w:rPr>
          <w:b/>
          <w:bCs/>
        </w:rPr>
        <w:t>2(b)</w:t>
      </w:r>
      <w:r w:rsidR="009C7E97" w:rsidRPr="001B4839">
        <w:rPr>
          <w:b/>
          <w:bCs/>
        </w:rPr>
        <w:t xml:space="preserve"> </w:t>
      </w:r>
      <w:r w:rsidRPr="001B4839">
        <w:rPr>
          <w:b/>
          <w:bCs/>
        </w:rPr>
        <w:t>Practical Utility/Users of the Data</w:t>
      </w:r>
    </w:p>
    <w:p w14:paraId="48EB6517" w14:textId="77777777" w:rsidR="00CA4CD6" w:rsidRPr="001B4839" w:rsidRDefault="00CA4CD6">
      <w:pPr>
        <w:pBdr>
          <w:top w:val="single" w:sz="6" w:space="0" w:color="FFFFFF"/>
          <w:left w:val="single" w:sz="6" w:space="0" w:color="FFFFFF"/>
          <w:bottom w:val="single" w:sz="6" w:space="0" w:color="FFFFFF"/>
          <w:right w:val="single" w:sz="6" w:space="0" w:color="FFFFFF"/>
        </w:pBdr>
      </w:pPr>
    </w:p>
    <w:p w14:paraId="0991F016" w14:textId="1F31B858" w:rsidR="00CA4CD6" w:rsidRPr="001B4839" w:rsidRDefault="00CA4CD6">
      <w:pPr>
        <w:pBdr>
          <w:top w:val="single" w:sz="6" w:space="0" w:color="FFFFFF"/>
          <w:left w:val="single" w:sz="6" w:space="0" w:color="FFFFFF"/>
          <w:bottom w:val="single" w:sz="6" w:space="0" w:color="FFFFFF"/>
          <w:right w:val="single" w:sz="6" w:space="0" w:color="FFFFFF"/>
        </w:pBdr>
        <w:ind w:firstLine="720"/>
      </w:pPr>
      <w:r w:rsidRPr="001B4839">
        <w:t>The recordkeeping and reporting requirements in the</w:t>
      </w:r>
      <w:r w:rsidR="00C7201B">
        <w:t>se</w:t>
      </w:r>
      <w:r w:rsidRPr="001B4839">
        <w:t xml:space="preserve"> standards ensure compliance with the applicable regulations which </w:t>
      </w:r>
      <w:r w:rsidR="00556535" w:rsidRPr="001B4839">
        <w:t>were</w:t>
      </w:r>
      <w:r w:rsidRPr="001B4839">
        <w:t xml:space="preserve"> promulgated in accordance with the Clean Air Act.</w:t>
      </w:r>
      <w:r w:rsidR="009C7E97" w:rsidRPr="001B4839">
        <w:t xml:space="preserve"> </w:t>
      </w:r>
      <w:r w:rsidRPr="001B4839">
        <w:t>The collected information is also used for targeting inspections and as evidence in legal proceedings.</w:t>
      </w:r>
    </w:p>
    <w:p w14:paraId="3EB42F78" w14:textId="77777777" w:rsidR="00CA4CD6" w:rsidRPr="001B4839" w:rsidRDefault="00CA4CD6">
      <w:pPr>
        <w:pBdr>
          <w:top w:val="single" w:sz="6" w:space="0" w:color="FFFFFF"/>
          <w:left w:val="single" w:sz="6" w:space="0" w:color="FFFFFF"/>
          <w:bottom w:val="single" w:sz="6" w:space="0" w:color="FFFFFF"/>
          <w:right w:val="single" w:sz="6" w:space="0" w:color="FFFFFF"/>
        </w:pBdr>
      </w:pPr>
    </w:p>
    <w:p w14:paraId="218DE045" w14:textId="4746A882" w:rsidR="00CA4CD6" w:rsidRPr="001B4839" w:rsidRDefault="00CA4CD6">
      <w:pPr>
        <w:pBdr>
          <w:top w:val="single" w:sz="6" w:space="0" w:color="FFFFFF"/>
          <w:left w:val="single" w:sz="6" w:space="0" w:color="FFFFFF"/>
          <w:bottom w:val="single" w:sz="6" w:space="0" w:color="FFFFFF"/>
          <w:right w:val="single" w:sz="6" w:space="0" w:color="FFFFFF"/>
        </w:pBdr>
        <w:ind w:firstLine="720"/>
      </w:pPr>
      <w:r w:rsidRPr="001B4839">
        <w:t>Performance tests are required in order to determine an affected facility</w:t>
      </w:r>
      <w:r w:rsidR="00724BC7" w:rsidRPr="001B4839">
        <w:t>’</w:t>
      </w:r>
      <w:r w:rsidRPr="001B4839">
        <w:t>s initial capability to comply with the</w:t>
      </w:r>
      <w:r w:rsidR="00C7201B">
        <w:t>se</w:t>
      </w:r>
      <w:r w:rsidRPr="001B4839">
        <w:t xml:space="preserve"> emission standards. Continuous emission monitors are used to ensure compliance with the standard</w:t>
      </w:r>
      <w:r w:rsidR="0062215C" w:rsidRPr="001B4839">
        <w:t>s</w:t>
      </w:r>
      <w:r w:rsidRPr="001B4839">
        <w:t xml:space="preserve"> at all times. </w:t>
      </w:r>
      <w:r w:rsidR="001C2999" w:rsidRPr="001C2999">
        <w:t>During the performance test a record of the operating parameters under which compliance was achieved may be recorded and used to determine compliance in place of a continuous emission monitor.</w:t>
      </w:r>
    </w:p>
    <w:p w14:paraId="5AE16A17" w14:textId="77777777" w:rsidR="00CA4CD6" w:rsidRPr="001B4839" w:rsidRDefault="00CA4CD6">
      <w:pPr>
        <w:pBdr>
          <w:top w:val="single" w:sz="6" w:space="0" w:color="FFFFFF"/>
          <w:left w:val="single" w:sz="6" w:space="0" w:color="FFFFFF"/>
          <w:bottom w:val="single" w:sz="6" w:space="0" w:color="FFFFFF"/>
          <w:right w:val="single" w:sz="6" w:space="0" w:color="FFFFFF"/>
        </w:pBdr>
      </w:pPr>
    </w:p>
    <w:p w14:paraId="14AFE8F2" w14:textId="2D52A465" w:rsidR="00CA4CD6" w:rsidRPr="001B4839" w:rsidRDefault="00CA4CD6">
      <w:pPr>
        <w:pBdr>
          <w:top w:val="single" w:sz="6" w:space="0" w:color="FFFFFF"/>
          <w:left w:val="single" w:sz="6" w:space="0" w:color="FFFFFF"/>
          <w:bottom w:val="single" w:sz="6" w:space="0" w:color="FFFFFF"/>
          <w:right w:val="single" w:sz="6" w:space="0" w:color="FFFFFF"/>
        </w:pBdr>
        <w:ind w:firstLine="720"/>
      </w:pPr>
      <w:r w:rsidRPr="001B4839">
        <w:t>The notifications required in the</w:t>
      </w:r>
      <w:r w:rsidR="00C7201B">
        <w:t>se</w:t>
      </w:r>
      <w:r w:rsidRPr="001B4839">
        <w:t xml:space="preserve"> standard</w:t>
      </w:r>
      <w:r w:rsidR="0062215C" w:rsidRPr="001B4839">
        <w:t>s</w:t>
      </w:r>
      <w:r w:rsidRPr="001B4839">
        <w:t xml:space="preserve"> are used to inform the Agency or delegated authority when a source becomes subject to the requirements of the regulations.</w:t>
      </w:r>
      <w:r w:rsidR="009C7E97" w:rsidRPr="001B4839">
        <w:t xml:space="preserve"> </w:t>
      </w:r>
      <w:r w:rsidRPr="001B4839">
        <w:t>The reviewing authority may then inspect the source to check if the pollution control devices are properly installed and operate</w:t>
      </w:r>
      <w:r w:rsidR="00427489" w:rsidRPr="001B4839">
        <w:t>d</w:t>
      </w:r>
      <w:r w:rsidRPr="001B4839">
        <w:t xml:space="preserve"> and </w:t>
      </w:r>
      <w:r w:rsidR="00C7201B">
        <w:t xml:space="preserve">that </w:t>
      </w:r>
      <w:r w:rsidRPr="001B4839">
        <w:t>the</w:t>
      </w:r>
      <w:r w:rsidR="00C7201B">
        <w:t>se</w:t>
      </w:r>
      <w:r w:rsidRPr="001B4839">
        <w:t xml:space="preserve"> standard</w:t>
      </w:r>
      <w:r w:rsidR="0062215C" w:rsidRPr="001B4839">
        <w:t>s</w:t>
      </w:r>
      <w:r w:rsidRPr="001B4839">
        <w:t xml:space="preserve"> are being met.</w:t>
      </w:r>
      <w:r w:rsidR="009C7E97" w:rsidRPr="001B4839">
        <w:t xml:space="preserve"> </w:t>
      </w:r>
      <w:r w:rsidRPr="001B4839">
        <w:t>The performance test may also be observed.</w:t>
      </w:r>
    </w:p>
    <w:p w14:paraId="3B8857AB" w14:textId="77777777" w:rsidR="00CA4CD6" w:rsidRPr="001B4839" w:rsidRDefault="00CA4CD6">
      <w:pPr>
        <w:pBdr>
          <w:top w:val="single" w:sz="6" w:space="0" w:color="FFFFFF"/>
          <w:left w:val="single" w:sz="6" w:space="0" w:color="FFFFFF"/>
          <w:bottom w:val="single" w:sz="6" w:space="0" w:color="FFFFFF"/>
          <w:right w:val="single" w:sz="6" w:space="0" w:color="FFFFFF"/>
        </w:pBdr>
        <w:ind w:firstLine="720"/>
      </w:pPr>
    </w:p>
    <w:p w14:paraId="78980718" w14:textId="5EE3986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B4839">
        <w:t>The required semiannual</w:t>
      </w:r>
      <w:r w:rsidR="00427489" w:rsidRPr="001B4839">
        <w:t xml:space="preserve"> </w:t>
      </w:r>
      <w:r w:rsidRPr="001B4839">
        <w:t>reports are used to de</w:t>
      </w:r>
      <w:r>
        <w:rPr>
          <w:color w:val="000000"/>
        </w:rPr>
        <w:t>termine periods of excess emissions, identify problems at the facility, verify operation/maintenance procedures and for compliance determinations.</w:t>
      </w:r>
    </w:p>
    <w:p w14:paraId="7B552A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133C23" w14:textId="4B5EB203" w:rsidR="00427489" w:rsidRPr="00C25ECC" w:rsidRDefault="00427489" w:rsidP="00427489">
      <w:pPr>
        <w:pBdr>
          <w:top w:val="single" w:sz="6" w:space="0" w:color="FFFFFF"/>
          <w:left w:val="single" w:sz="6" w:space="0" w:color="FFFFFF"/>
          <w:bottom w:val="single" w:sz="6" w:space="0" w:color="FFFFFF"/>
          <w:right w:val="single" w:sz="6" w:space="0" w:color="FFFFFF"/>
        </w:pBdr>
        <w:ind w:firstLine="720"/>
      </w:pPr>
      <w:r w:rsidRPr="00C25ECC">
        <w:t>The standards require recordkeeping to document information relating to the daily feed rate and storage of equivalent P</w:t>
      </w:r>
      <w:r w:rsidRPr="00C25ECC">
        <w:rPr>
          <w:vertAlign w:val="subscript"/>
        </w:rPr>
        <w:t>2</w:t>
      </w:r>
      <w:r w:rsidRPr="00C25ECC">
        <w:t>O</w:t>
      </w:r>
      <w:r w:rsidRPr="00C25ECC">
        <w:rPr>
          <w:vertAlign w:val="subscript"/>
        </w:rPr>
        <w:t>5</w:t>
      </w:r>
      <w:r w:rsidRPr="00C25ECC">
        <w:t>.</w:t>
      </w:r>
      <w:r>
        <w:t xml:space="preserve"> </w:t>
      </w:r>
      <w:r w:rsidRPr="00C25ECC">
        <w:t>Amounts of P</w:t>
      </w:r>
      <w:r w:rsidRPr="00C25ECC">
        <w:rPr>
          <w:vertAlign w:val="subscript"/>
        </w:rPr>
        <w:t>2</w:t>
      </w:r>
      <w:r w:rsidRPr="00C25ECC">
        <w:t>O</w:t>
      </w:r>
      <w:r w:rsidRPr="00C25ECC">
        <w:rPr>
          <w:vertAlign w:val="subscript"/>
        </w:rPr>
        <w:t>5</w:t>
      </w:r>
      <w:r w:rsidRPr="00C25ECC">
        <w:t xml:space="preserve"> are determined from continuous monitoring system (CMS) records of phosphate-bearing feed material or accounts for triple superphosphate stored.</w:t>
      </w:r>
      <w:r>
        <w:t xml:space="preserve"> </w:t>
      </w:r>
      <w:r w:rsidRPr="00C25ECC">
        <w:t>The standards also limit total fluoride emission to 100 grams per megagram (Mg) of equivalent P</w:t>
      </w:r>
      <w:r w:rsidRPr="00C25ECC">
        <w:rPr>
          <w:vertAlign w:val="subscript"/>
        </w:rPr>
        <w:t>2</w:t>
      </w:r>
      <w:r w:rsidRPr="00C25ECC">
        <w:t>O</w:t>
      </w:r>
      <w:r w:rsidRPr="00C25ECC">
        <w:rPr>
          <w:vertAlign w:val="subscript"/>
        </w:rPr>
        <w:t>5</w:t>
      </w:r>
      <w:r w:rsidRPr="00C25ECC">
        <w:t xml:space="preserve"> feed as measured in Mg/hour.</w:t>
      </w:r>
      <w:r>
        <w:t xml:space="preserve"> </w:t>
      </w:r>
      <w:r w:rsidRPr="00C25ECC">
        <w:t>Therefore, the regulations require the hourly recording of data and the maintenance of daily records for purposes of determining the feed rate used in the</w:t>
      </w:r>
      <w:r w:rsidR="00C7201B">
        <w:t>se</w:t>
      </w:r>
      <w:r w:rsidRPr="00C25ECC">
        <w:t xml:space="preserve"> standard</w:t>
      </w:r>
      <w:r w:rsidR="00C7201B">
        <w:t>s</w:t>
      </w:r>
      <w:r w:rsidRPr="00C25ECC">
        <w:t>.</w:t>
      </w:r>
      <w:r>
        <w:t xml:space="preserve"> </w:t>
      </w:r>
      <w:r w:rsidRPr="00C25ECC">
        <w:t>The information generated by the monitoring and recordkeeping requirements described above is used by the Agency to ensure that facilities affected by the NSPS continue to operate and control equipment used to achieve compliance with the NSPS.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0ADFE759"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C7201B">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6977A8B" w14:textId="77777777" w:rsidR="00427489" w:rsidRPr="00C25ECC" w:rsidRDefault="00CA4CD6" w:rsidP="00427489">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00427489" w:rsidRPr="00C25ECC">
        <w:t>60, Subparts T, U, V W, and X.</w:t>
      </w:r>
    </w:p>
    <w:p w14:paraId="1E94F317" w14:textId="78079978" w:rsidR="00CA4CD6" w:rsidRDefault="00CA4CD6" w:rsidP="00427489">
      <w:pPr>
        <w:pBdr>
          <w:top w:val="single" w:sz="6" w:space="0" w:color="FFFFFF"/>
          <w:left w:val="single" w:sz="6" w:space="0" w:color="FFFFFF"/>
          <w:bottom w:val="single" w:sz="6" w:space="0" w:color="FFFFFF"/>
          <w:right w:val="single" w:sz="6" w:space="0" w:color="FFFFFF"/>
        </w:pBdr>
        <w:ind w:firstLine="720"/>
        <w:rPr>
          <w:b/>
          <w:bCs/>
          <w:color w:val="000000"/>
        </w:rPr>
      </w:pPr>
    </w:p>
    <w:p w14:paraId="533E7599" w14:textId="4ABAF5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C7201B">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7FE17A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C7201B">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21BA0C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427489">
        <w:rPr>
          <w:i/>
          <w:color w:val="000000"/>
        </w:rPr>
        <w:t>Federal Register</w:t>
      </w:r>
      <w:r>
        <w:rPr>
          <w:color w:val="000000"/>
        </w:rPr>
        <w:t xml:space="preserve"> (</w:t>
      </w:r>
      <w:r w:rsidR="007C7112" w:rsidRPr="007C7112">
        <w:rPr>
          <w:color w:val="000000"/>
        </w:rPr>
        <w:t xml:space="preserve">83 </w:t>
      </w:r>
      <w:r w:rsidRPr="007C7112">
        <w:rPr>
          <w:color w:val="000000"/>
        </w:rPr>
        <w:t>FR 2</w:t>
      </w:r>
      <w:r w:rsidR="007C7112" w:rsidRPr="007C7112">
        <w:rPr>
          <w:color w:val="000000"/>
        </w:rPr>
        <w:t>4785</w:t>
      </w:r>
      <w:r>
        <w:rPr>
          <w:color w:val="000000"/>
        </w:rPr>
        <w:t xml:space="preserve">) on </w:t>
      </w:r>
      <w:r w:rsidR="007C7112" w:rsidRPr="007C7112">
        <w:rPr>
          <w:color w:val="000000"/>
        </w:rPr>
        <w:t>May 30, 2018.</w:t>
      </w:r>
      <w:r w:rsidR="009C7E97" w:rsidRPr="007C7112">
        <w:rPr>
          <w:color w:val="000000"/>
        </w:rPr>
        <w:t xml:space="preserve"> </w:t>
      </w:r>
      <w:r w:rsidRPr="007C7112">
        <w:rPr>
          <w:color w:val="000000"/>
        </w:rPr>
        <w:t xml:space="preserve">No comments were received on the burden published in the </w:t>
      </w:r>
      <w:r w:rsidRPr="007C7112">
        <w:rPr>
          <w:i/>
          <w:color w:val="000000"/>
        </w:rPr>
        <w:t>Federal Register</w:t>
      </w:r>
      <w:r w:rsidR="00DC56DE" w:rsidRPr="007C7112">
        <w:rPr>
          <w:color w:val="000000"/>
        </w:rPr>
        <w:t xml:space="preserve"> </w:t>
      </w:r>
      <w:r w:rsidR="00DC56DE" w:rsidRPr="007C7112">
        <w:t>for this renewal</w:t>
      </w:r>
      <w:r w:rsidRPr="007C7112">
        <w:rPr>
          <w:color w:val="000000"/>
        </w:rPr>
        <w:t xml:space="preserve">. </w:t>
      </w:r>
    </w:p>
    <w:p w14:paraId="474EDDE2" w14:textId="77777777" w:rsidR="00CA4CD6" w:rsidRDefault="00CA4CD6" w:rsidP="007C7112">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2D3E0BC4" w:rsidR="00277F42" w:rsidRPr="001B4839" w:rsidRDefault="002B6993" w:rsidP="00CC5B39">
      <w:pPr>
        <w:ind w:firstLine="720"/>
        <w:rPr>
          <w:strike/>
          <w:sz w:val="22"/>
          <w:szCs w:val="22"/>
        </w:rPr>
      </w:pPr>
      <w:r w:rsidRPr="001B4839">
        <w:t>The Agency has consulted i</w:t>
      </w:r>
      <w:r w:rsidR="00E25DB6" w:rsidRPr="001B4839">
        <w:rPr>
          <w:bCs/>
        </w:rPr>
        <w:t xml:space="preserve">ndustry experts and internal data sources </w:t>
      </w:r>
      <w:r w:rsidRPr="001B4839">
        <w:rPr>
          <w:bCs/>
        </w:rPr>
        <w:t xml:space="preserve">to </w:t>
      </w:r>
      <w:r w:rsidR="00E25DB6" w:rsidRPr="001B4839">
        <w:rPr>
          <w:bCs/>
        </w:rPr>
        <w:t>project</w:t>
      </w:r>
      <w:r w:rsidRPr="001B4839">
        <w:rPr>
          <w:bCs/>
        </w:rPr>
        <w:t xml:space="preserve"> the number of affected facilities and </w:t>
      </w:r>
      <w:r w:rsidR="00E25DB6" w:rsidRPr="001B4839">
        <w:rPr>
          <w:bCs/>
        </w:rPr>
        <w:t>industry growth over the next three years.</w:t>
      </w:r>
      <w:r w:rsidR="009C7E97" w:rsidRPr="001B4839">
        <w:rPr>
          <w:b/>
          <w:bCs/>
        </w:rPr>
        <w:t xml:space="preserve"> </w:t>
      </w:r>
      <w:r w:rsidR="00277F42" w:rsidRPr="001B4839">
        <w:t>The primary source of information as reported by industry, in compliance with the recordkeeping and reporting provisions in the</w:t>
      </w:r>
      <w:r w:rsidR="00C7201B">
        <w:t>se</w:t>
      </w:r>
      <w:r w:rsidR="00277F42" w:rsidRPr="001B4839">
        <w:t xml:space="preserve"> standard</w:t>
      </w:r>
      <w:r w:rsidR="00C7201B">
        <w:t>s</w:t>
      </w:r>
      <w:r w:rsidR="00277F42" w:rsidRPr="001B4839">
        <w:t xml:space="preserve">, </w:t>
      </w:r>
      <w:r w:rsidR="00CC5B39" w:rsidRPr="001B4839">
        <w:t>is the Integrated Compliance Information System (ICIS).</w:t>
      </w:r>
      <w:r w:rsidR="009C7E97" w:rsidRPr="001B4839">
        <w:t xml:space="preserve"> </w:t>
      </w:r>
      <w:r w:rsidR="00CC5B39" w:rsidRPr="001B4839">
        <w:t>ICIS is EPA’s database for the collection, maintenance, and retrieval of compliance data for industrial and government-owned facilities.</w:t>
      </w:r>
      <w:r w:rsidR="009C7E97" w:rsidRPr="001B4839">
        <w:rPr>
          <w:sz w:val="22"/>
          <w:szCs w:val="22"/>
        </w:rPr>
        <w:t xml:space="preserve"> </w:t>
      </w:r>
      <w:r w:rsidR="00277F42" w:rsidRPr="001B4839">
        <w:t>The growth rate for the industry is based on our consultations with the Agency’s internal industry experts</w:t>
      </w:r>
      <w:r w:rsidR="00A92973" w:rsidRPr="00A92973">
        <w:t xml:space="preserve"> </w:t>
      </w:r>
      <w:r w:rsidR="00A92973">
        <w:t xml:space="preserve">and a review of facilities during the 2017 reconsideration of the </w:t>
      </w:r>
      <w:r w:rsidR="00A92973" w:rsidRPr="00A92973">
        <w:t xml:space="preserve">NESHAP for Phosphoric Acid Manufacturing (40 CFR Part 63, Subpart AA) </w:t>
      </w:r>
      <w:r w:rsidR="00A92973">
        <w:t>and</w:t>
      </w:r>
      <w:r w:rsidR="00A92973" w:rsidRPr="00A92973">
        <w:t xml:space="preserve"> Phosphate Fertilizer Production (40 CFR Part 63, Subpart BB)</w:t>
      </w:r>
      <w:r w:rsidR="00A92973">
        <w:t xml:space="preserve"> (82 FR 45193, September 28, 2017)</w:t>
      </w:r>
      <w:r w:rsidR="00277F42" w:rsidRPr="001B4839">
        <w:t xml:space="preserve">. Approximately </w:t>
      </w:r>
      <w:r w:rsidR="001C2999" w:rsidRPr="001B4839">
        <w:t>1</w:t>
      </w:r>
      <w:r w:rsidR="001C2999">
        <w:t>3</w:t>
      </w:r>
      <w:r w:rsidR="001C2999" w:rsidRPr="001B4839">
        <w:t xml:space="preserve"> </w:t>
      </w:r>
      <w:r w:rsidR="00277F42" w:rsidRPr="001B4839">
        <w:t>respondents will be subject to the</w:t>
      </w:r>
      <w:r w:rsidR="00C7201B">
        <w:t>se</w:t>
      </w:r>
      <w:r w:rsidR="00277F42" w:rsidRPr="001B4839">
        <w:t xml:space="preserve"> standard</w:t>
      </w:r>
      <w:r w:rsidR="00C7201B">
        <w:t>s</w:t>
      </w:r>
      <w:r w:rsidR="00277F42" w:rsidRPr="001B4839">
        <w:t xml:space="preserve"> over the </w:t>
      </w:r>
      <w:r w:rsidR="00647BBB" w:rsidRPr="001B4839">
        <w:t>three-year</w:t>
      </w:r>
      <w:r w:rsidR="00277F42" w:rsidRPr="001B4839">
        <w:t xml:space="preserve"> period covered by this </w:t>
      </w:r>
      <w:r w:rsidR="00C7201B">
        <w:t xml:space="preserve">particular </w:t>
      </w:r>
      <w:r w:rsidR="00277F42" w:rsidRPr="001B4839">
        <w:t>ICR.</w:t>
      </w:r>
      <w:r w:rsidR="006A2EAA">
        <w:t xml:space="preserve"> </w:t>
      </w:r>
    </w:p>
    <w:p w14:paraId="1EC1123A" w14:textId="4990D0A3" w:rsidR="00123889" w:rsidRPr="001B4839" w:rsidRDefault="0029006A" w:rsidP="007C7112">
      <w:pPr>
        <w:ind w:firstLine="720"/>
      </w:pPr>
      <w:r w:rsidRPr="001B4839">
        <w:t>I</w:t>
      </w:r>
      <w:r w:rsidR="00123889" w:rsidRPr="001B4839">
        <w:t>ndustry trade association</w:t>
      </w:r>
      <w:r w:rsidR="007C7112" w:rsidRPr="001B4839">
        <w:t>s</w:t>
      </w:r>
      <w:r w:rsidR="00123889" w:rsidRPr="001B4839">
        <w:t xml:space="preserve"> and other interested parties were provided an opportunity to comment on the </w:t>
      </w:r>
      <w:r w:rsidR="00C7201B">
        <w:t>‘</w:t>
      </w:r>
      <w:r w:rsidR="00123889" w:rsidRPr="001B4839">
        <w:t>burden</w:t>
      </w:r>
      <w:r w:rsidR="00C7201B">
        <w:t>’</w:t>
      </w:r>
      <w:r w:rsidR="00123889" w:rsidRPr="001B4839">
        <w:t xml:space="preserve"> associated with the</w:t>
      </w:r>
      <w:r w:rsidR="00C7201B">
        <w:t>se</w:t>
      </w:r>
      <w:r w:rsidR="00123889" w:rsidRPr="001B4839">
        <w:t xml:space="preserve"> standard</w:t>
      </w:r>
      <w:r w:rsidR="00C7201B">
        <w:t>s</w:t>
      </w:r>
      <w:r w:rsidR="00123889" w:rsidRPr="001B4839">
        <w:t xml:space="preserve"> as </w:t>
      </w:r>
      <w:r w:rsidR="00C7201B">
        <w:t xml:space="preserve">they were </w:t>
      </w:r>
      <w:r w:rsidR="00123889" w:rsidRPr="001B4839">
        <w:t>being developed and the</w:t>
      </w:r>
      <w:r w:rsidR="00C7201B">
        <w:t>se same</w:t>
      </w:r>
      <w:r w:rsidR="00123889" w:rsidRPr="001B4839">
        <w:t xml:space="preserve"> standard</w:t>
      </w:r>
      <w:r w:rsidR="00C7201B">
        <w:t>s</w:t>
      </w:r>
      <w:r w:rsidR="00123889" w:rsidRPr="001B4839">
        <w:t xml:space="preserve"> ha</w:t>
      </w:r>
      <w:r w:rsidR="00C7201B">
        <w:t>ve</w:t>
      </w:r>
      <w:r w:rsidR="00123889" w:rsidRPr="001B4839">
        <w:t xml:space="preserve"> been reviewed </w:t>
      </w:r>
      <w:r w:rsidR="00C7201B" w:rsidRPr="00C7201B">
        <w:t xml:space="preserve">previously </w:t>
      </w:r>
      <w:r w:rsidR="00123889" w:rsidRPr="001B4839">
        <w:t>to determine the minimum information needed for compliance purposes.</w:t>
      </w:r>
      <w:r w:rsidR="001433D3" w:rsidRPr="001B4839">
        <w:t xml:space="preserve"> In developing this ICR, we contacted both the </w:t>
      </w:r>
      <w:r w:rsidR="007C7112" w:rsidRPr="001B4839">
        <w:t>The Fertilizer Institute</w:t>
      </w:r>
      <w:r w:rsidR="00C7201B">
        <w:t>,</w:t>
      </w:r>
      <w:r w:rsidR="001433D3" w:rsidRPr="001B4839">
        <w:t xml:space="preserve"> at </w:t>
      </w:r>
      <w:r w:rsidR="007C7112" w:rsidRPr="001B4839">
        <w:t>(202) 962-0490</w:t>
      </w:r>
      <w:r w:rsidR="00C7201B">
        <w:t>,</w:t>
      </w:r>
      <w:r w:rsidR="007C7112" w:rsidRPr="001B4839">
        <w:t xml:space="preserve"> </w:t>
      </w:r>
      <w:r w:rsidR="001433D3" w:rsidRPr="001B4839">
        <w:t xml:space="preserve">and the </w:t>
      </w:r>
      <w:r w:rsidR="007C7112" w:rsidRPr="001B4839">
        <w:t>Florida Industrial and Phosphate Research Institute (FIPR Institute)</w:t>
      </w:r>
      <w:r w:rsidR="00C7201B">
        <w:t>,</w:t>
      </w:r>
      <w:r w:rsidR="001433D3" w:rsidRPr="001B4839">
        <w:t xml:space="preserve"> at </w:t>
      </w:r>
      <w:r w:rsidR="007C7112" w:rsidRPr="001B4839">
        <w:t>(863) 534-7160.</w:t>
      </w:r>
    </w:p>
    <w:p w14:paraId="6FE4F3DD" w14:textId="77777777" w:rsidR="00277F42" w:rsidRPr="001B4839" w:rsidRDefault="00277F42" w:rsidP="00123889"/>
    <w:p w14:paraId="12978817" w14:textId="28A00598" w:rsidR="00CF2B37" w:rsidRPr="001B4839" w:rsidRDefault="00D42D52" w:rsidP="007C7112">
      <w:pPr>
        <w:widowControl/>
        <w:ind w:firstLine="720"/>
      </w:pPr>
      <w:r w:rsidRPr="001B4839">
        <w:rPr>
          <w:bCs/>
        </w:rPr>
        <w:t>It is our policy to respond after a thorough review of comments received since the last ICR renewal</w:t>
      </w:r>
      <w:r w:rsidR="00C7201B">
        <w:rPr>
          <w:bCs/>
        </w:rPr>
        <w:t>,</w:t>
      </w:r>
      <w:r w:rsidRPr="001B4839">
        <w:rPr>
          <w:bCs/>
        </w:rPr>
        <w:t xml:space="preserve"> as well as </w:t>
      </w:r>
      <w:r w:rsidR="00C7201B">
        <w:rPr>
          <w:bCs/>
        </w:rPr>
        <w:t xml:space="preserve">for </w:t>
      </w:r>
      <w:r w:rsidRPr="001B4839">
        <w:rPr>
          <w:bCs/>
        </w:rPr>
        <w:t xml:space="preserve">those submitted in response to the </w:t>
      </w:r>
      <w:r w:rsidR="005253D4" w:rsidRPr="001B4839">
        <w:rPr>
          <w:bCs/>
        </w:rPr>
        <w:t>f</w:t>
      </w:r>
      <w:r w:rsidRPr="001B4839">
        <w:rPr>
          <w:bCs/>
        </w:rPr>
        <w:t xml:space="preserve">irst </w:t>
      </w:r>
      <w:r w:rsidRPr="001B4839">
        <w:rPr>
          <w:bCs/>
          <w:i/>
        </w:rPr>
        <w:t>Federal Register</w:t>
      </w:r>
      <w:r w:rsidRPr="001B4839">
        <w:rPr>
          <w:bCs/>
        </w:rPr>
        <w:t xml:space="preserve"> </w:t>
      </w:r>
      <w:r w:rsidR="005253D4" w:rsidRPr="001B4839">
        <w:rPr>
          <w:bCs/>
        </w:rPr>
        <w:t>n</w:t>
      </w:r>
      <w:r w:rsidRPr="001B4839">
        <w:rPr>
          <w:bCs/>
        </w:rPr>
        <w:t>otice.</w:t>
      </w:r>
      <w:r w:rsidR="009C7E97" w:rsidRPr="001B4839">
        <w:rPr>
          <w:bCs/>
        </w:rPr>
        <w:t xml:space="preserve"> </w:t>
      </w:r>
      <w:r w:rsidR="0029006A" w:rsidRPr="001B4839">
        <w:t>In this case, no comments were received.</w:t>
      </w:r>
      <w:r w:rsidR="009C7E97" w:rsidRPr="001B4839">
        <w:t xml:space="preserve"> </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53A0CA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C7201B">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A72DC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C7201B">
        <w:rPr>
          <w:color w:val="000000"/>
        </w:rPr>
        <w:t>-</w:t>
      </w:r>
      <w:r>
        <w:rPr>
          <w:color w:val="000000"/>
        </w:rPr>
        <w:t>frequent information collection would decrease the margin of assurance that facilities are continuing to meet the</w:t>
      </w:r>
      <w:r w:rsidR="00C7201B">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F57AB9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C7201B">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BD12BE1"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C7201B">
        <w:rPr>
          <w:color w:val="000000"/>
        </w:rPr>
        <w:t>se</w:t>
      </w:r>
      <w:r>
        <w:rPr>
          <w:color w:val="000000"/>
        </w:rPr>
        <w:t xml:space="preserve"> standard</w:t>
      </w:r>
      <w:r w:rsidR="00C7201B">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B0FDD9" w14:textId="77777777" w:rsidR="007C7112" w:rsidRPr="00C25ECC" w:rsidRDefault="00CA4CD6" w:rsidP="007C7112">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7C7112" w:rsidRPr="00C25ECC">
        <w:t>phosphate fertilizer facilities.</w:t>
      </w:r>
      <w:r w:rsidR="007C7112">
        <w:t xml:space="preserve"> </w:t>
      </w:r>
      <w:r w:rsidR="007C7112" w:rsidRPr="00C25ECC">
        <w:t>The United States Standard Industrial Classification (SIC) code for the respondents affected by the standards is SIC 2874</w:t>
      </w:r>
      <w:r w:rsidR="007C7112">
        <w:t>,</w:t>
      </w:r>
      <w:r w:rsidR="007C7112" w:rsidRPr="00C25ECC">
        <w:t xml:space="preserve"> which corresponds to the North American Industry Classification System (NAICS) 325312 for </w:t>
      </w:r>
      <w:r w:rsidR="007C7112">
        <w:t>P</w:t>
      </w:r>
      <w:r w:rsidR="007C7112" w:rsidRPr="00C25ECC">
        <w:t xml:space="preserve">hosphatic </w:t>
      </w:r>
      <w:r w:rsidR="007C7112">
        <w:t>F</w:t>
      </w:r>
      <w:r w:rsidR="007C7112" w:rsidRPr="00C25ECC">
        <w:t xml:space="preserve">ertilizer </w:t>
      </w:r>
      <w:r w:rsidR="007C7112">
        <w:t>M</w:t>
      </w:r>
      <w:r w:rsidR="007C7112" w:rsidRPr="00C25ECC">
        <w:t>anufacturing</w:t>
      </w:r>
      <w:r w:rsidR="007C7112">
        <w:t>.</w:t>
      </w:r>
      <w:r w:rsidR="007C7112" w:rsidRPr="00C25ECC">
        <w:t xml:space="preserve"> </w:t>
      </w:r>
    </w:p>
    <w:p w14:paraId="3E22D9ED" w14:textId="2AC71383"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1D2C2416" w14:textId="009E5462" w:rsidR="00CA4CD6" w:rsidRPr="003F1AFC" w:rsidRDefault="00CA4CD6" w:rsidP="007C7112">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1FE24C" w14:textId="77777777" w:rsidR="007C7112" w:rsidRPr="00C25ECC" w:rsidRDefault="00817E8B" w:rsidP="007C7112">
      <w:pPr>
        <w:pBdr>
          <w:top w:val="single" w:sz="6" w:space="0" w:color="FFFFFF"/>
          <w:left w:val="single" w:sz="6" w:space="0" w:color="FFFFFF"/>
          <w:bottom w:val="single" w:sz="6" w:space="0" w:color="FFFFFF"/>
          <w:right w:val="single" w:sz="6" w:space="0" w:color="FFFFFF"/>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7C7112" w:rsidRPr="00C25ECC">
        <w:t>NSPS for Phosphate Fertilizer Industry (40 CFR Part 60, Subparts T, U, V, W, and X).</w:t>
      </w:r>
      <w:r w:rsidR="007C7112">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7C711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7C7112" w:rsidRPr="00CF2B37" w14:paraId="3C77EC7A" w14:textId="77777777" w:rsidTr="007C7112">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2592BD12"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tcPr>
          <w:p w14:paraId="1EF1C74F" w14:textId="21CCF0EB"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 xml:space="preserve">60.7(a)(1) </w:t>
            </w:r>
          </w:p>
        </w:tc>
      </w:tr>
      <w:tr w:rsidR="007C7112" w:rsidRPr="00CF2B37" w14:paraId="74DBFC89" w14:textId="77777777" w:rsidTr="007C7112">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12B3D0AE"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t>Notification of initial startup including compliance method.</w:t>
            </w:r>
          </w:p>
        </w:tc>
        <w:tc>
          <w:tcPr>
            <w:tcW w:w="2340" w:type="dxa"/>
            <w:tcBorders>
              <w:top w:val="single" w:sz="7" w:space="0" w:color="000000"/>
              <w:left w:val="single" w:sz="7" w:space="0" w:color="000000"/>
              <w:bottom w:val="single" w:sz="7" w:space="0" w:color="000000"/>
              <w:right w:val="single" w:sz="7" w:space="0" w:color="000000"/>
            </w:tcBorders>
          </w:tcPr>
          <w:p w14:paraId="2D6ACA34" w14:textId="4E431B12"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 xml:space="preserve">60.7(a)(3) </w:t>
            </w:r>
          </w:p>
        </w:tc>
      </w:tr>
      <w:tr w:rsidR="007C7112" w:rsidRPr="00CF2B37" w14:paraId="1357996C" w14:textId="77777777" w:rsidTr="007C7112">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58513BC4"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t>Physical or operational change.</w:t>
            </w:r>
          </w:p>
        </w:tc>
        <w:tc>
          <w:tcPr>
            <w:tcW w:w="2340" w:type="dxa"/>
            <w:tcBorders>
              <w:top w:val="single" w:sz="7" w:space="0" w:color="000000"/>
              <w:left w:val="single" w:sz="7" w:space="0" w:color="000000"/>
              <w:bottom w:val="single" w:sz="7" w:space="0" w:color="000000"/>
              <w:right w:val="single" w:sz="7" w:space="0" w:color="000000"/>
            </w:tcBorders>
          </w:tcPr>
          <w:p w14:paraId="1EAAA3B8" w14:textId="7F72681D"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60.7(a)(4)</w:t>
            </w:r>
          </w:p>
        </w:tc>
      </w:tr>
      <w:tr w:rsidR="007C7112" w:rsidRPr="00CF2B37" w14:paraId="082A3A3E" w14:textId="77777777" w:rsidTr="007C7112">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13AFF9FB"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t>Demonstration of continuous monitoring system.</w:t>
            </w:r>
          </w:p>
        </w:tc>
        <w:tc>
          <w:tcPr>
            <w:tcW w:w="2340" w:type="dxa"/>
            <w:tcBorders>
              <w:top w:val="single" w:sz="7" w:space="0" w:color="000000"/>
              <w:left w:val="single" w:sz="7" w:space="0" w:color="000000"/>
              <w:bottom w:val="single" w:sz="7" w:space="0" w:color="000000"/>
              <w:right w:val="single" w:sz="7" w:space="0" w:color="000000"/>
            </w:tcBorders>
          </w:tcPr>
          <w:p w14:paraId="405E9941" w14:textId="631113EC"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60.7(a)(5)</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7C711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7C7112" w:rsidRPr="00CF2B37" w14:paraId="46D42E18" w14:textId="77777777" w:rsidTr="007C7112">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3E0493ED"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t>Initial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6DF7646A" w14:textId="6B2BDD7E"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60.8(a)</w:t>
            </w:r>
          </w:p>
        </w:tc>
      </w:tr>
      <w:tr w:rsidR="007C7112" w:rsidRPr="00CF2B37" w14:paraId="27CA75D7" w14:textId="77777777" w:rsidTr="007C7112">
        <w:trPr>
          <w:jc w:val="center"/>
        </w:trPr>
        <w:tc>
          <w:tcPr>
            <w:tcW w:w="7290" w:type="dxa"/>
            <w:tcBorders>
              <w:top w:val="single" w:sz="7" w:space="0" w:color="000000"/>
              <w:left w:val="single" w:sz="7" w:space="0" w:color="000000"/>
              <w:bottom w:val="single" w:sz="7" w:space="0" w:color="000000"/>
              <w:right w:val="single" w:sz="7" w:space="0" w:color="000000"/>
            </w:tcBorders>
          </w:tcPr>
          <w:p w14:paraId="54F924A9" w14:textId="67F9E501"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t>Initial performance test.</w:t>
            </w:r>
          </w:p>
        </w:tc>
        <w:tc>
          <w:tcPr>
            <w:tcW w:w="2070" w:type="dxa"/>
            <w:tcBorders>
              <w:top w:val="single" w:sz="7" w:space="0" w:color="000000"/>
              <w:left w:val="single" w:sz="7" w:space="0" w:color="000000"/>
              <w:bottom w:val="single" w:sz="7" w:space="0" w:color="000000"/>
              <w:right w:val="single" w:sz="7" w:space="0" w:color="000000"/>
            </w:tcBorders>
          </w:tcPr>
          <w:p w14:paraId="75004E58" w14:textId="0CDD122E"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 xml:space="preserve">60.8(d) </w:t>
            </w:r>
          </w:p>
        </w:tc>
      </w:tr>
      <w:tr w:rsidR="007C7112" w:rsidRPr="00CF2B37" w14:paraId="1B825826" w14:textId="77777777" w:rsidTr="007C711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5D6BD783"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rPr>
                <w:rFonts w:ascii="Times New Roman CYR" w:hAnsi="Times New Roman CYR" w:cs="Times New Roman CYR"/>
                <w:bCs/>
              </w:rPr>
              <w:t>Semiannual or as indicated by the Administrator reports of exceedances or monitoring systems performance.</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180F154D"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60.7(c)</w:t>
            </w:r>
          </w:p>
        </w:tc>
      </w:tr>
      <w:tr w:rsidR="007C7112" w:rsidRPr="00CF2B37" w14:paraId="1E8AEEE5" w14:textId="77777777" w:rsidTr="007C7112">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C3E2723" w14:textId="52FB99E9" w:rsidR="007C7112" w:rsidRPr="00C25ECC" w:rsidRDefault="007C7112" w:rsidP="007C7112">
            <w:pPr>
              <w:pBdr>
                <w:top w:val="single" w:sz="6" w:space="0" w:color="FFFFFF"/>
                <w:left w:val="single" w:sz="6" w:space="0" w:color="FFFFFF"/>
                <w:bottom w:val="single" w:sz="6" w:space="0" w:color="FFFFFF"/>
                <w:right w:val="single" w:sz="6" w:space="0" w:color="FFFFFF"/>
              </w:pBdr>
              <w:spacing w:after="58"/>
              <w:rPr>
                <w:rFonts w:ascii="Times New Roman CYR" w:hAnsi="Times New Roman CYR" w:cs="Times New Roman CYR"/>
                <w:bCs/>
              </w:rPr>
            </w:pPr>
            <w:r w:rsidRPr="00C25ECC">
              <w:t>Site-specific methodology plan for demonstrating compliance with standards for fluorides.</w:t>
            </w:r>
          </w:p>
        </w:tc>
        <w:tc>
          <w:tcPr>
            <w:tcW w:w="2070" w:type="dxa"/>
            <w:tcBorders>
              <w:top w:val="single" w:sz="7" w:space="0" w:color="000000"/>
              <w:left w:val="single" w:sz="7" w:space="0" w:color="000000"/>
              <w:bottom w:val="single" w:sz="7" w:space="0" w:color="000000"/>
              <w:right w:val="single" w:sz="7" w:space="0" w:color="000000"/>
            </w:tcBorders>
            <w:vAlign w:val="center"/>
          </w:tcPr>
          <w:p w14:paraId="27706978" w14:textId="15B0F35B" w:rsidR="007C7112" w:rsidRPr="00C25ECC"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60.243(d)</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7C711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7C7112" w:rsidRPr="00CF2B37" w14:paraId="5FA3A522" w14:textId="77777777" w:rsidTr="007C711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13019707"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t>Startups, shutdowns or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7934185B"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 xml:space="preserve">60.7(b) </w:t>
            </w:r>
          </w:p>
        </w:tc>
      </w:tr>
      <w:tr w:rsidR="007C7112" w:rsidRPr="00CF2B37" w14:paraId="36691C85" w14:textId="77777777" w:rsidTr="007C711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3D71A787"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t>A file with records of all data measured during performance tests to demonstrate compliance with the standard including the equipment operating parameters and records of periods of operations during which the parameters were established.</w:t>
            </w:r>
            <w:r>
              <w:t xml:space="preserve"> </w:t>
            </w:r>
            <w:r w:rsidRPr="00C25ECC">
              <w:t>The file shall be retained for at least five years following the date of such measurements, maintenance, reports, and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7B715A89"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 xml:space="preserve">60.7(f), </w:t>
            </w:r>
            <w:r w:rsidR="0099445F">
              <w:t>§</w:t>
            </w:r>
            <w:r w:rsidRPr="00C25ECC">
              <w:t>60.205</w:t>
            </w:r>
          </w:p>
        </w:tc>
      </w:tr>
      <w:tr w:rsidR="007C7112" w:rsidRPr="00CF2B37" w14:paraId="7B98B13A" w14:textId="77777777" w:rsidTr="007C711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202AA1D5"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t>Daily record of equivalent P</w:t>
            </w:r>
            <w:r w:rsidRPr="00C25ECC">
              <w:rPr>
                <w:vertAlign w:val="subscript"/>
              </w:rPr>
              <w:t>2</w:t>
            </w:r>
            <w:r w:rsidRPr="00C25ECC">
              <w:t>O</w:t>
            </w:r>
            <w:r w:rsidRPr="00C25ECC">
              <w:rPr>
                <w:vertAlign w:val="subscript"/>
              </w:rPr>
              <w:t>5</w:t>
            </w:r>
            <w:r w:rsidRPr="00C25ECC">
              <w:t xml:space="preserve"> feed rate.</w:t>
            </w:r>
          </w:p>
        </w:tc>
        <w:tc>
          <w:tcPr>
            <w:tcW w:w="2250" w:type="dxa"/>
            <w:tcBorders>
              <w:top w:val="single" w:sz="7" w:space="0" w:color="000000"/>
              <w:left w:val="single" w:sz="7" w:space="0" w:color="000000"/>
              <w:bottom w:val="single" w:sz="7" w:space="0" w:color="000000"/>
              <w:right w:val="single" w:sz="7" w:space="0" w:color="000000"/>
            </w:tcBorders>
          </w:tcPr>
          <w:p w14:paraId="1E8F3F00" w14:textId="316A92F2" w:rsidR="007C7112" w:rsidRPr="00C25ECC" w:rsidRDefault="007C7112" w:rsidP="007C711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C25ECC">
              <w:t xml:space="preserve">60.203(b), </w:t>
            </w:r>
            <w:r w:rsidR="004959F0">
              <w:t>§</w:t>
            </w:r>
            <w:r w:rsidRPr="00C25ECC">
              <w:t xml:space="preserve">60.213(b), </w:t>
            </w:r>
            <w:r w:rsidR="004959F0">
              <w:t>§</w:t>
            </w:r>
            <w:r w:rsidRPr="00C25ECC">
              <w:t xml:space="preserve">60.223(b), </w:t>
            </w:r>
            <w:r w:rsidR="004959F0">
              <w:t>§</w:t>
            </w:r>
            <w:r w:rsidRPr="00C25ECC">
              <w:t>60.233(b),</w:t>
            </w:r>
          </w:p>
          <w:p w14:paraId="06801B01" w14:textId="195D7552" w:rsidR="007C7112" w:rsidRPr="00CF2B37" w:rsidRDefault="004959F0" w:rsidP="007C7112">
            <w:pPr>
              <w:pBdr>
                <w:top w:val="single" w:sz="6" w:space="0" w:color="FFFFFF"/>
                <w:left w:val="single" w:sz="6" w:space="0" w:color="FFFFFF"/>
                <w:bottom w:val="single" w:sz="6" w:space="0" w:color="FFFFFF"/>
                <w:right w:val="single" w:sz="6" w:space="0" w:color="FFFFFF"/>
              </w:pBdr>
              <w:spacing w:after="58"/>
            </w:pPr>
            <w:r>
              <w:t>§</w:t>
            </w:r>
            <w:r w:rsidR="007C7112" w:rsidRPr="00C25ECC">
              <w:t>60.243(b)</w:t>
            </w:r>
          </w:p>
        </w:tc>
      </w:tr>
      <w:tr w:rsidR="007C7112" w:rsidRPr="00CF2B37" w14:paraId="32AE5640" w14:textId="77777777" w:rsidTr="007C711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1227198C"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t>Total pressure drop across any process absorber.</w:t>
            </w:r>
          </w:p>
        </w:tc>
        <w:tc>
          <w:tcPr>
            <w:tcW w:w="2250" w:type="dxa"/>
            <w:tcBorders>
              <w:top w:val="single" w:sz="7" w:space="0" w:color="000000"/>
              <w:left w:val="single" w:sz="7" w:space="0" w:color="000000"/>
              <w:bottom w:val="single" w:sz="7" w:space="0" w:color="000000"/>
              <w:right w:val="single" w:sz="7" w:space="0" w:color="000000"/>
            </w:tcBorders>
          </w:tcPr>
          <w:p w14:paraId="010BCE21" w14:textId="50394AE4" w:rsidR="007C7112" w:rsidRPr="00C25ECC" w:rsidRDefault="007C7112" w:rsidP="007C711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Pr="00C25ECC">
              <w:t xml:space="preserve">60.203(c), </w:t>
            </w:r>
            <w:r w:rsidR="004959F0">
              <w:t>§</w:t>
            </w:r>
            <w:r w:rsidRPr="00C25ECC">
              <w:t xml:space="preserve">60.205(a), </w:t>
            </w:r>
            <w:r w:rsidR="004959F0">
              <w:t>§</w:t>
            </w:r>
            <w:r w:rsidRPr="00C25ECC">
              <w:t xml:space="preserve">60.213(c), </w:t>
            </w:r>
            <w:r w:rsidR="004959F0">
              <w:t>§</w:t>
            </w:r>
            <w:r w:rsidRPr="00C25ECC">
              <w:t>60.215(a),</w:t>
            </w:r>
          </w:p>
          <w:p w14:paraId="3CEF794B" w14:textId="24AA30B9" w:rsidR="007C7112" w:rsidRPr="00C25ECC" w:rsidRDefault="004959F0" w:rsidP="007C7112">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t>§</w:t>
            </w:r>
            <w:r w:rsidR="007C7112" w:rsidRPr="00C25ECC">
              <w:t xml:space="preserve">60.223(c), </w:t>
            </w:r>
            <w:r>
              <w:t>§</w:t>
            </w:r>
            <w:r w:rsidR="007C7112" w:rsidRPr="00C25ECC">
              <w:t xml:space="preserve">60.225(a), </w:t>
            </w:r>
            <w:r>
              <w:t>§</w:t>
            </w:r>
            <w:r w:rsidR="007C7112" w:rsidRPr="00C25ECC">
              <w:t xml:space="preserve">60.233(c), </w:t>
            </w:r>
            <w:r>
              <w:t>§</w:t>
            </w:r>
            <w:r w:rsidR="007C7112" w:rsidRPr="00C25ECC">
              <w:t>60.235(a),</w:t>
            </w:r>
          </w:p>
          <w:p w14:paraId="7F8F2C95" w14:textId="39E220BE" w:rsidR="007C7112" w:rsidRPr="00CF2B37" w:rsidRDefault="004959F0" w:rsidP="007C7112">
            <w:pPr>
              <w:pBdr>
                <w:top w:val="single" w:sz="6" w:space="0" w:color="FFFFFF"/>
                <w:left w:val="single" w:sz="6" w:space="0" w:color="FFFFFF"/>
                <w:bottom w:val="single" w:sz="6" w:space="0" w:color="FFFFFF"/>
                <w:right w:val="single" w:sz="6" w:space="0" w:color="FFFFFF"/>
              </w:pBdr>
              <w:spacing w:after="58"/>
            </w:pPr>
            <w:r>
              <w:t>§</w:t>
            </w:r>
            <w:r w:rsidR="007C7112" w:rsidRPr="00C25ECC">
              <w:t xml:space="preserve">60.243(c), </w:t>
            </w:r>
            <w:r>
              <w:t>§</w:t>
            </w:r>
            <w:r w:rsidR="007C7112" w:rsidRPr="00C25ECC">
              <w:t>60.245(a)</w:t>
            </w:r>
          </w:p>
        </w:tc>
      </w:tr>
      <w:tr w:rsidR="007C7112" w:rsidRPr="00CF2B37" w14:paraId="157FC910" w14:textId="77777777" w:rsidTr="007C711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6ED264F1"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rsidRPr="00C25ECC">
              <w:t>Records of deviations</w:t>
            </w:r>
          </w:p>
        </w:tc>
        <w:tc>
          <w:tcPr>
            <w:tcW w:w="2250" w:type="dxa"/>
            <w:tcBorders>
              <w:top w:val="single" w:sz="7" w:space="0" w:color="000000"/>
              <w:left w:val="single" w:sz="7" w:space="0" w:color="000000"/>
              <w:bottom w:val="single" w:sz="7" w:space="0" w:color="000000"/>
              <w:right w:val="single" w:sz="7" w:space="0" w:color="000000"/>
            </w:tcBorders>
          </w:tcPr>
          <w:p w14:paraId="722BCDB7" w14:textId="44DF6036" w:rsidR="007C7112" w:rsidRPr="00CF2B37"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 xml:space="preserve">60.205(b), </w:t>
            </w:r>
            <w:r w:rsidR="004959F0">
              <w:t>§</w:t>
            </w:r>
            <w:r w:rsidRPr="00C25ECC">
              <w:t xml:space="preserve">60.215(b), </w:t>
            </w:r>
            <w:r w:rsidR="004959F0">
              <w:t>§</w:t>
            </w:r>
            <w:r w:rsidRPr="00C25ECC">
              <w:t xml:space="preserve">60.225(b), </w:t>
            </w:r>
            <w:r w:rsidR="004959F0">
              <w:t>§</w:t>
            </w:r>
            <w:r w:rsidRPr="00C25ECC">
              <w:t xml:space="preserve">60.235(b), </w:t>
            </w:r>
            <w:r w:rsidR="004959F0">
              <w:t>§</w:t>
            </w:r>
            <w:r w:rsidRPr="00C25ECC">
              <w:t>60.245(b)</w:t>
            </w:r>
          </w:p>
        </w:tc>
      </w:tr>
      <w:tr w:rsidR="007C7112" w:rsidRPr="00CF2B37" w14:paraId="7313A1C2" w14:textId="77777777" w:rsidTr="007C7112">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120B9D8" w14:textId="5331753A" w:rsidR="007C7112" w:rsidRPr="00C25ECC" w:rsidRDefault="007C7112" w:rsidP="007C7112">
            <w:pPr>
              <w:pBdr>
                <w:top w:val="single" w:sz="6" w:space="0" w:color="FFFFFF"/>
                <w:left w:val="single" w:sz="6" w:space="0" w:color="FFFFFF"/>
                <w:bottom w:val="single" w:sz="6" w:space="0" w:color="FFFFFF"/>
                <w:right w:val="single" w:sz="6" w:space="0" w:color="FFFFFF"/>
              </w:pBdr>
              <w:spacing w:after="58"/>
            </w:pPr>
            <w:r w:rsidRPr="00C25ECC">
              <w:t>Mass of granular triple superphosphate in storage.</w:t>
            </w:r>
          </w:p>
        </w:tc>
        <w:tc>
          <w:tcPr>
            <w:tcW w:w="2250" w:type="dxa"/>
            <w:tcBorders>
              <w:top w:val="single" w:sz="7" w:space="0" w:color="000000"/>
              <w:left w:val="single" w:sz="7" w:space="0" w:color="000000"/>
              <w:bottom w:val="single" w:sz="7" w:space="0" w:color="000000"/>
              <w:right w:val="single" w:sz="7" w:space="0" w:color="000000"/>
            </w:tcBorders>
          </w:tcPr>
          <w:p w14:paraId="4F866D15" w14:textId="4DEA4DAA" w:rsidR="007C7112" w:rsidRPr="00C25ECC"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60.243(a)</w:t>
            </w:r>
          </w:p>
        </w:tc>
      </w:tr>
      <w:tr w:rsidR="007C7112" w:rsidRPr="00CF2B37" w14:paraId="36FCFF9A" w14:textId="77777777" w:rsidTr="007C7112">
        <w:trPr>
          <w:jc w:val="center"/>
        </w:trPr>
        <w:tc>
          <w:tcPr>
            <w:tcW w:w="7110" w:type="dxa"/>
            <w:tcBorders>
              <w:top w:val="single" w:sz="7" w:space="0" w:color="000000"/>
              <w:left w:val="single" w:sz="7" w:space="0" w:color="000000"/>
              <w:bottom w:val="single" w:sz="7" w:space="0" w:color="000000"/>
              <w:right w:val="single" w:sz="7" w:space="0" w:color="000000"/>
            </w:tcBorders>
          </w:tcPr>
          <w:p w14:paraId="7C2944E6" w14:textId="22E69701" w:rsidR="007C7112" w:rsidRPr="00C25ECC" w:rsidRDefault="007C7112" w:rsidP="007C7112">
            <w:pPr>
              <w:pBdr>
                <w:top w:val="single" w:sz="6" w:space="0" w:color="FFFFFF"/>
                <w:left w:val="single" w:sz="6" w:space="0" w:color="FFFFFF"/>
                <w:bottom w:val="single" w:sz="6" w:space="0" w:color="FFFFFF"/>
                <w:right w:val="single" w:sz="6" w:space="0" w:color="FFFFFF"/>
              </w:pBdr>
              <w:spacing w:after="58"/>
            </w:pPr>
            <w:r w:rsidRPr="00C25ECC">
              <w:t>Other records specified in an EPA approved site-specific plan.</w:t>
            </w:r>
          </w:p>
        </w:tc>
        <w:tc>
          <w:tcPr>
            <w:tcW w:w="2250" w:type="dxa"/>
            <w:tcBorders>
              <w:top w:val="single" w:sz="7" w:space="0" w:color="000000"/>
              <w:left w:val="single" w:sz="7" w:space="0" w:color="000000"/>
              <w:bottom w:val="single" w:sz="7" w:space="0" w:color="000000"/>
              <w:right w:val="single" w:sz="7" w:space="0" w:color="000000"/>
            </w:tcBorders>
          </w:tcPr>
          <w:p w14:paraId="56452DDB" w14:textId="30B24F5F" w:rsidR="007C7112" w:rsidRPr="00C25ECC" w:rsidRDefault="007C7112" w:rsidP="007C7112">
            <w:pPr>
              <w:pBdr>
                <w:top w:val="single" w:sz="6" w:space="0" w:color="FFFFFF"/>
                <w:left w:val="single" w:sz="6" w:space="0" w:color="FFFFFF"/>
                <w:bottom w:val="single" w:sz="6" w:space="0" w:color="FFFFFF"/>
                <w:right w:val="single" w:sz="6" w:space="0" w:color="FFFFFF"/>
              </w:pBdr>
              <w:spacing w:after="58"/>
            </w:pPr>
            <w:r>
              <w:t>§</w:t>
            </w:r>
            <w:r w:rsidRPr="00C25ECC">
              <w:t>60.243(d)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1E8ACBF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w:t>
            </w:r>
            <w:r w:rsidR="000D0D0A" w:rsidRPr="000D0D0A">
              <w:rPr>
                <w:color w:val="000000"/>
              </w:rPr>
              <w:t>for the total pressure drop across the process absorber.</w:t>
            </w:r>
          </w:p>
        </w:tc>
      </w:tr>
      <w:tr w:rsidR="000D0D0A" w14:paraId="2423954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35DE4E8" w14:textId="4A629D4E" w:rsidR="000D0D0A" w:rsidRDefault="000D0D0A" w:rsidP="000D0D0A">
            <w:pPr>
              <w:spacing w:after="55"/>
              <w:rPr>
                <w:color w:val="000000"/>
              </w:rPr>
            </w:pPr>
            <w:r w:rsidRPr="000D0D0A">
              <w:rPr>
                <w:color w:val="000000"/>
              </w:rPr>
              <w:t>Install, calibrate, maintain, and operate a flow monitoring device which can be used to determine the mass flow of phosphorus bearing feed material to the process.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6AB430A" w:rsidR="00CA4CD6" w:rsidRDefault="0099445F" w:rsidP="000D0D0A">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w:t>
            </w:r>
            <w:r w:rsidR="000D0D0A" w:rsidRPr="000D0D0A">
              <w:rPr>
                <w:color w:val="000000"/>
              </w:rPr>
              <w:t xml:space="preserve"> performance test, determine the P</w:t>
            </w:r>
            <w:r w:rsidR="000D0D0A" w:rsidRPr="004959F0">
              <w:rPr>
                <w:color w:val="000000"/>
                <w:vertAlign w:val="subscript"/>
              </w:rPr>
              <w:t>2</w:t>
            </w:r>
            <w:r w:rsidR="000D0D0A" w:rsidRPr="000D0D0A">
              <w:rPr>
                <w:color w:val="000000"/>
              </w:rPr>
              <w:t>O</w:t>
            </w:r>
            <w:r w:rsidR="000D0D0A" w:rsidRPr="004959F0">
              <w:rPr>
                <w:color w:val="000000"/>
                <w:vertAlign w:val="subscript"/>
              </w:rPr>
              <w:t>5</w:t>
            </w:r>
            <w:r w:rsidR="000D0D0A" w:rsidRPr="000D0D0A">
              <w:rPr>
                <w:color w:val="000000"/>
              </w:rPr>
              <w:t xml:space="preserve"> content in megagrams per hour (Rp) of the feed, using the Association of Official Analytical Chemists (AOAC) Method 9 and Method 13A or 13b to determine the total fluoride concentration of volumetric flow rate of the effluent gas from each of the emission points</w:t>
            </w:r>
            <w:r w:rsidR="00DF02DA">
              <w:rPr>
                <w:color w:val="000000"/>
              </w:rPr>
              <w:t>, and repeat performance tests if necessary</w:t>
            </w:r>
            <w:r w:rsidR="000D0D0A" w:rsidRPr="000D0D0A">
              <w:rPr>
                <w:color w:val="000000"/>
              </w:rPr>
              <w:t>.</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3337A77B"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920F32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1EA391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378C3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C7201B">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46314C3" w14:textId="77777777" w:rsidR="00C7201B" w:rsidRDefault="00C7201B">
      <w:pPr>
        <w:pBdr>
          <w:top w:val="single" w:sz="6" w:space="0" w:color="FFFFFF"/>
          <w:left w:val="single" w:sz="6" w:space="0" w:color="FFFFFF"/>
          <w:bottom w:val="single" w:sz="6" w:space="0" w:color="FFFFFF"/>
          <w:right w:val="single" w:sz="6" w:space="0" w:color="FFFFFF"/>
        </w:pBdr>
        <w:ind w:firstLine="720"/>
        <w:rPr>
          <w:b/>
          <w:bCs/>
          <w:color w:val="000000"/>
        </w:rPr>
      </w:pPr>
    </w:p>
    <w:p w14:paraId="1DB82B38" w14:textId="77777777" w:rsidR="00C7201B" w:rsidRDefault="00C7201B">
      <w:pPr>
        <w:pBdr>
          <w:top w:val="single" w:sz="6" w:space="0" w:color="FFFFFF"/>
          <w:left w:val="single" w:sz="6" w:space="0" w:color="FFFFFF"/>
          <w:bottom w:val="single" w:sz="6" w:space="0" w:color="FFFFFF"/>
          <w:right w:val="single" w:sz="6" w:space="0" w:color="FFFFFF"/>
        </w:pBdr>
        <w:ind w:firstLine="720"/>
        <w:rPr>
          <w:b/>
          <w:bCs/>
          <w:color w:val="000000"/>
        </w:rPr>
      </w:pPr>
    </w:p>
    <w:p w14:paraId="346DD5FD" w14:textId="482064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D5EC37C" w:rsidR="00CA4CD6" w:rsidRPr="001B4839" w:rsidRDefault="00CA4CD6">
      <w:pPr>
        <w:pBdr>
          <w:top w:val="single" w:sz="6" w:space="0" w:color="FFFFFF"/>
          <w:left w:val="single" w:sz="6" w:space="0" w:color="FFFFFF"/>
          <w:bottom w:val="single" w:sz="6" w:space="0" w:color="FFFFFF"/>
          <w:right w:val="single" w:sz="6" w:space="0" w:color="FFFFFF"/>
        </w:pBdr>
        <w:ind w:firstLine="720"/>
      </w:pPr>
      <w:r w:rsidRPr="001B4839">
        <w:t xml:space="preserve">Following notification of startup, the reviewing authority </w:t>
      </w:r>
      <w:r w:rsidR="002B29A7" w:rsidRPr="001B4839">
        <w:t xml:space="preserve">could </w:t>
      </w:r>
      <w:r w:rsidRPr="001B4839">
        <w:t>inspect the source to determine whether the pollution control devices are properly installed and operated.</w:t>
      </w:r>
      <w:r w:rsidR="000D0D0A" w:rsidRPr="001B4839">
        <w:t xml:space="preserve"> </w:t>
      </w:r>
      <w:r w:rsidRPr="001B4839">
        <w:t>Performance test reports are used by the Agency to discern a source</w:t>
      </w:r>
      <w:r w:rsidR="004C701D" w:rsidRPr="001B4839">
        <w:t>’</w:t>
      </w:r>
      <w:r w:rsidRPr="001B4839">
        <w:t>s initial capability to comply with the emission standard</w:t>
      </w:r>
      <w:r w:rsidR="00C7201B">
        <w:t>s</w:t>
      </w:r>
      <w:r w:rsidR="00DF02DA">
        <w:t xml:space="preserve"> and </w:t>
      </w:r>
      <w:r w:rsidR="00DF02DA" w:rsidRPr="00DF02DA">
        <w:t>note the operating conditions under which compliance was achieved</w:t>
      </w:r>
      <w:r w:rsidRPr="001B4839">
        <w:t>.</w:t>
      </w:r>
      <w:r w:rsidR="009C7E97" w:rsidRPr="001B4839">
        <w:t xml:space="preserve"> </w:t>
      </w:r>
      <w:r w:rsidRPr="001B4839">
        <w:t>Data and records maintained by the respondents are tabulated and published for use in compliance and enforcement programs.</w:t>
      </w:r>
      <w:r w:rsidR="009C7E97" w:rsidRPr="001B4839">
        <w:t xml:space="preserve"> </w:t>
      </w:r>
      <w:r w:rsidRPr="001B4839">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752B06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6327F9">
        <w:t>two</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2D2513E2" w:rsidR="00CA4CD6" w:rsidRPr="001B4839" w:rsidRDefault="00C7201B" w:rsidP="000D0D0A">
      <w:pPr>
        <w:pBdr>
          <w:top w:val="single" w:sz="6" w:space="0" w:color="FFFFFF"/>
          <w:left w:val="single" w:sz="6" w:space="0" w:color="FFFFFF"/>
          <w:bottom w:val="single" w:sz="6" w:space="0" w:color="FFFFFF"/>
          <w:right w:val="single" w:sz="6" w:space="0" w:color="FFFFFF"/>
        </w:pBdr>
        <w:ind w:firstLine="720"/>
      </w:pPr>
      <w:r>
        <w:t>The</w:t>
      </w:r>
      <w:r w:rsidR="00CA4CD6" w:rsidRPr="001B4839">
        <w:t xml:space="preserve"> majority of the respondents </w:t>
      </w:r>
      <w:r w:rsidR="00770AF6">
        <w:t xml:space="preserve">in this ICR </w:t>
      </w:r>
      <w:r w:rsidR="00CA4CD6" w:rsidRPr="001B4839">
        <w:t>are large entities (i.e., large businesses).</w:t>
      </w:r>
      <w:r w:rsidR="009C7E97" w:rsidRPr="001B4839">
        <w:t xml:space="preserve"> </w:t>
      </w:r>
      <w:r w:rsidR="00CA4CD6" w:rsidRPr="001B4839">
        <w:t>However, the impact on small entities (i.e., small businesses) was taken into consideration during the development of the</w:t>
      </w:r>
      <w:r>
        <w:t>se</w:t>
      </w:r>
      <w:r w:rsidR="00CA4CD6" w:rsidRPr="001B4839">
        <w:t xml:space="preserve"> regulation</w:t>
      </w:r>
      <w:r>
        <w:t>s</w:t>
      </w:r>
      <w:r w:rsidR="00CA4CD6" w:rsidRPr="001B4839">
        <w:t>.</w:t>
      </w:r>
      <w:r w:rsidR="000D0D0A" w:rsidRPr="001B4839">
        <w:t xml:space="preserve"> </w:t>
      </w:r>
      <w:r w:rsidR="00CA4CD6" w:rsidRPr="001B4839">
        <w:t>Due to technical considerations involving the process operations and the types of control equipment employed, the recordkeeping and reporting requirements are the same for both small and large entities.</w:t>
      </w:r>
      <w:r w:rsidR="009C7E97" w:rsidRPr="001B4839">
        <w:t xml:space="preserve"> </w:t>
      </w:r>
      <w:r w:rsidR="00CA4CD6" w:rsidRPr="001B4839">
        <w:t xml:space="preserve">The Agency considers these </w:t>
      </w:r>
      <w:r w:rsidR="002B29A7" w:rsidRPr="001B4839">
        <w:t xml:space="preserve">to be the minimum </w:t>
      </w:r>
      <w:r w:rsidR="00CA4CD6" w:rsidRPr="001B4839">
        <w:t>requirements needed to ensure compliance and, therefore, cannot reduce them further for small entities.</w:t>
      </w:r>
      <w:r w:rsidR="009C7E97" w:rsidRPr="001B4839">
        <w:t xml:space="preserve"> </w:t>
      </w:r>
      <w:r w:rsidR="00CA4CD6" w:rsidRPr="001B4839">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49820E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C7201B">
        <w:rPr>
          <w:color w:val="000000"/>
        </w:rPr>
        <w:t xml:space="preserve"> in</w:t>
      </w:r>
      <w:r w:rsidR="007A458D">
        <w:rPr>
          <w:color w:val="000000"/>
        </w:rPr>
        <w:t xml:space="preserve"> </w:t>
      </w:r>
      <w:r>
        <w:rPr>
          <w:color w:val="000000"/>
        </w:rPr>
        <w:t xml:space="preserve">Table 1: </w:t>
      </w:r>
      <w:r w:rsidR="00CF2B37" w:rsidRPr="00724BC7">
        <w:t>Annual Respondent Burden and Cost –</w:t>
      </w:r>
      <w:r>
        <w:rPr>
          <w:color w:val="000000"/>
        </w:rPr>
        <w:t xml:space="preserve"> </w:t>
      </w:r>
      <w:r w:rsidR="000D0D0A" w:rsidRPr="00C25ECC">
        <w:t>NSPS for Phosphate Fertilizer Industry (40 CFR Part 60, Subparts T, U, V, W and X) (Renewal).</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B33DB3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w:t>
      </w:r>
      <w:r w:rsidRPr="001B4839">
        <w:t>industry for each of</w:t>
      </w:r>
      <w:r w:rsidR="000D0D0A" w:rsidRPr="001B4839">
        <w:t xml:space="preserve"> </w:t>
      </w:r>
      <w:r w:rsidRPr="001B4839">
        <w:t>the subpart</w:t>
      </w:r>
      <w:r w:rsidR="000D0D0A" w:rsidRPr="001B4839">
        <w:t>s</w:t>
      </w:r>
      <w:r w:rsidRPr="001B4839">
        <w:t xml:space="preserve"> included in this ICR.</w:t>
      </w:r>
      <w:r w:rsidR="009C7E97" w:rsidRPr="001B4839">
        <w:t xml:space="preserve"> </w:t>
      </w:r>
      <w:r w:rsidRPr="001B4839">
        <w:t xml:space="preserve">The individual burdens are expressed under standardized headings believed </w:t>
      </w:r>
      <w:r>
        <w:rPr>
          <w:color w:val="000000"/>
        </w:rPr>
        <w:t xml:space="preserve">to be consistent with the concept of </w:t>
      </w:r>
      <w:r w:rsidR="00C7201B">
        <w:rPr>
          <w:color w:val="000000"/>
        </w:rPr>
        <w:t>‘B</w:t>
      </w:r>
      <w:r>
        <w:rPr>
          <w:color w:val="000000"/>
        </w:rPr>
        <w:t>urden</w:t>
      </w:r>
      <w:r w:rsidR="00C7201B">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F6ECDB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C7201B">
        <w:rPr>
          <w:color w:val="000000"/>
        </w:rPr>
        <w:t>either</w:t>
      </w:r>
      <w:r>
        <w:rPr>
          <w:color w:val="000000"/>
        </w:rPr>
        <w:t xml:space="preserve"> conduct </w:t>
      </w:r>
      <w:r w:rsidR="00C7201B">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385315A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084B87">
        <w:rPr>
          <w:color w:val="000000"/>
        </w:rPr>
        <w:t>-</w:t>
      </w:r>
      <w:r>
        <w:rPr>
          <w:color w:val="000000"/>
        </w:rPr>
        <w:t>keeping and reporting requirement</w:t>
      </w:r>
      <w:r w:rsidR="004C701D">
        <w:rPr>
          <w:color w:val="000000"/>
        </w:rPr>
        <w:t xml:space="preserve">s is estimated to </w:t>
      </w:r>
      <w:r w:rsidR="004C701D" w:rsidRPr="00C0436B">
        <w:t xml:space="preserve">be </w:t>
      </w:r>
      <w:r w:rsidR="00C0436B" w:rsidRPr="00C0436B">
        <w:t>1,</w:t>
      </w:r>
      <w:r w:rsidR="006327F9">
        <w:t>39</w:t>
      </w:r>
      <w:r w:rsidR="00C0436B" w:rsidRPr="00C0436B">
        <w:t>0</w:t>
      </w:r>
      <w:r w:rsidR="00C7201B">
        <w:t xml:space="preserve"> hours </w:t>
      </w:r>
      <w:r w:rsidR="004C701D" w:rsidRPr="00C0436B">
        <w:t>(</w:t>
      </w:r>
      <w:r>
        <w:rPr>
          <w:color w:val="000000"/>
        </w:rPr>
        <w:t>Total Labor Hours from Table 1</w:t>
      </w:r>
      <w:r w:rsidR="00084B87">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084B87">
        <w:rPr>
          <w:color w:val="000000"/>
        </w:rPr>
        <w:t>se</w:t>
      </w:r>
      <w:r w:rsidR="004C701D">
        <w:rPr>
          <w:color w:val="000000"/>
        </w:rPr>
        <w:t xml:space="preserve"> </w:t>
      </w:r>
      <w:r>
        <w:rPr>
          <w:color w:val="000000"/>
        </w:rPr>
        <w:t>regulation</w:t>
      </w:r>
      <w:r w:rsidR="00084B87">
        <w:rPr>
          <w:color w:val="000000"/>
        </w:rPr>
        <w:t>s</w:t>
      </w:r>
      <w:r>
        <w:rPr>
          <w:color w:val="000000"/>
        </w:rPr>
        <w:t xml:space="preserve">, Agency knowledge and experience with </w:t>
      </w:r>
      <w:r w:rsidRPr="001B4839">
        <w:t>the NSP</w:t>
      </w:r>
      <w:r w:rsidR="001B4839" w:rsidRPr="001B4839">
        <w:t>S</w:t>
      </w:r>
      <w:r w:rsidRPr="001B4839">
        <w:t xml:space="preserve"> program</w:t>
      </w:r>
      <w:r>
        <w:rPr>
          <w:color w:val="000000"/>
        </w:rPr>
        <w:t>, the previously</w:t>
      </w:r>
      <w:r w:rsidR="00084B87">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21F2D04E" w:rsidR="002712EB" w:rsidRPr="000D0D0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Pr="000D0D0A">
        <w:rPr>
          <w:color w:val="000000"/>
        </w:rPr>
        <w:t>$</w:t>
      </w:r>
      <w:r w:rsidR="00206E8E" w:rsidRPr="000D0D0A">
        <w:rPr>
          <w:color w:val="000000"/>
        </w:rPr>
        <w:t>147.</w:t>
      </w:r>
      <w:r w:rsidR="00176CA3" w:rsidRPr="000D0D0A">
        <w:rPr>
          <w:color w:val="000000"/>
        </w:rPr>
        <w:t>40</w:t>
      </w:r>
      <w:r w:rsidRPr="000D0D0A">
        <w:rPr>
          <w:color w:val="000000"/>
        </w:rPr>
        <w:t xml:space="preserve"> ($</w:t>
      </w:r>
      <w:r w:rsidR="008C71FC" w:rsidRPr="000D0D0A">
        <w:rPr>
          <w:color w:val="000000"/>
        </w:rPr>
        <w:t>70.19</w:t>
      </w:r>
      <w:r w:rsidRPr="000D0D0A">
        <w:rPr>
          <w:color w:val="000000"/>
        </w:rPr>
        <w:t>+ 110%)</w:t>
      </w:r>
      <w:r w:rsidR="009C7E97" w:rsidRPr="000D0D0A">
        <w:rPr>
          <w:color w:val="000000"/>
        </w:rPr>
        <w:t xml:space="preserve"> </w:t>
      </w:r>
      <w:r w:rsidRPr="000D0D0A">
        <w:rPr>
          <w:color w:val="000000"/>
        </w:rPr>
        <w:t xml:space="preserve"> </w:t>
      </w:r>
    </w:p>
    <w:p w14:paraId="19D41358" w14:textId="492434E7" w:rsidR="002712EB" w:rsidRPr="000D0D0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0D0D0A">
        <w:rPr>
          <w:color w:val="000000"/>
        </w:rPr>
        <w:t>Technical</w:t>
      </w:r>
      <w:r w:rsidRPr="000D0D0A">
        <w:rPr>
          <w:color w:val="000000"/>
        </w:rPr>
        <w:tab/>
        <w:t>$</w:t>
      </w:r>
      <w:r w:rsidR="00206E8E" w:rsidRPr="000D0D0A">
        <w:rPr>
          <w:color w:val="000000"/>
        </w:rPr>
        <w:t>117.9</w:t>
      </w:r>
      <w:r w:rsidR="00176CA3" w:rsidRPr="000D0D0A">
        <w:rPr>
          <w:color w:val="000000"/>
        </w:rPr>
        <w:t>2</w:t>
      </w:r>
      <w:r w:rsidR="00811EA5" w:rsidRPr="000D0D0A">
        <w:rPr>
          <w:color w:val="000000"/>
        </w:rPr>
        <w:t xml:space="preserve"> ($</w:t>
      </w:r>
      <w:r w:rsidR="00206E8E" w:rsidRPr="000D0D0A">
        <w:rPr>
          <w:color w:val="000000"/>
        </w:rPr>
        <w:t>56.15</w:t>
      </w:r>
      <w:r w:rsidRPr="000D0D0A">
        <w:rPr>
          <w:color w:val="000000"/>
        </w:rPr>
        <w:t xml:space="preserve"> + 110%)</w:t>
      </w:r>
    </w:p>
    <w:p w14:paraId="77F6D994" w14:textId="72FA9982" w:rsidR="002712EB" w:rsidRPr="000D0D0A"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sidRPr="000D0D0A">
        <w:rPr>
          <w:color w:val="000000"/>
        </w:rPr>
        <w:t>Clerical</w:t>
      </w:r>
      <w:r w:rsidRPr="000D0D0A">
        <w:rPr>
          <w:color w:val="000000"/>
        </w:rPr>
        <w:tab/>
        <w:t>$</w:t>
      </w:r>
      <w:r w:rsidR="00206E8E" w:rsidRPr="000D0D0A">
        <w:rPr>
          <w:color w:val="000000"/>
        </w:rPr>
        <w:t>57.0</w:t>
      </w:r>
      <w:r w:rsidR="00176CA3" w:rsidRPr="000D0D0A">
        <w:rPr>
          <w:color w:val="000000"/>
        </w:rPr>
        <w:t>2</w:t>
      </w:r>
      <w:r w:rsidRPr="000D0D0A">
        <w:rPr>
          <w:color w:val="000000"/>
        </w:rPr>
        <w:t xml:space="preserve"> ($</w:t>
      </w:r>
      <w:r w:rsidR="00206E8E" w:rsidRPr="000D0D0A">
        <w:rPr>
          <w:color w:val="000000"/>
        </w:rPr>
        <w:t>27.15</w:t>
      </w:r>
      <w:r w:rsidRPr="000D0D0A">
        <w:rPr>
          <w:color w:val="000000"/>
        </w:rPr>
        <w:t xml:space="preserve"> + 110%)</w:t>
      </w:r>
    </w:p>
    <w:p w14:paraId="5405EEF6" w14:textId="77777777" w:rsidR="002712EB" w:rsidRPr="000D0D0A"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27217CA8" w:rsidR="002712EB" w:rsidRDefault="002712EB" w:rsidP="00453C8B">
      <w:pPr>
        <w:pBdr>
          <w:top w:val="single" w:sz="6" w:space="0" w:color="FFFFFF"/>
          <w:left w:val="single" w:sz="6" w:space="0" w:color="FFFFFF"/>
          <w:bottom w:val="single" w:sz="6" w:space="0" w:color="FFFFFF"/>
          <w:right w:val="single" w:sz="6" w:space="0" w:color="FFFFFF"/>
        </w:pBdr>
        <w:ind w:firstLine="720"/>
        <w:rPr>
          <w:color w:val="000000"/>
        </w:rPr>
      </w:pPr>
      <w:r w:rsidRPr="000D0D0A">
        <w:rPr>
          <w:color w:val="000000"/>
        </w:rPr>
        <w:t xml:space="preserve">These rates are from the United States Department of Labor, Bureau of Labor Statistics, </w:t>
      </w:r>
      <w:r w:rsidR="0062215C" w:rsidRPr="000D0D0A">
        <w:rPr>
          <w:color w:val="000000"/>
        </w:rPr>
        <w:t xml:space="preserve">June </w:t>
      </w:r>
      <w:r w:rsidR="00D91C34" w:rsidRPr="000D0D0A">
        <w:rPr>
          <w:color w:val="000000"/>
        </w:rPr>
        <w:t>201</w:t>
      </w:r>
      <w:r w:rsidR="00206E8E" w:rsidRPr="000D0D0A">
        <w:rPr>
          <w:color w:val="000000"/>
        </w:rPr>
        <w:t>8</w:t>
      </w:r>
      <w:r w:rsidRPr="000D0D0A">
        <w:rPr>
          <w:color w:val="000000"/>
        </w:rPr>
        <w:t xml:space="preserve">, </w:t>
      </w:r>
      <w:r w:rsidR="004C701D" w:rsidRPr="000D0D0A">
        <w:rPr>
          <w:color w:val="000000"/>
        </w:rPr>
        <w:t>“</w:t>
      </w:r>
      <w:r w:rsidRPr="000D0D0A">
        <w:rPr>
          <w:color w:val="000000"/>
        </w:rPr>
        <w:t>Table 2. Civilian Workers</w:t>
      </w:r>
      <w:r>
        <w:rPr>
          <w:color w:val="000000"/>
        </w:rPr>
        <w:t>,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005052A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47FAB42" w14:textId="77777777" w:rsidR="000D0D0A" w:rsidRDefault="000D0D0A"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728A7CA7" w14:textId="74748748" w:rsidR="00CA4CD6" w:rsidRPr="001B4839" w:rsidRDefault="00CA4CD6">
      <w:pPr>
        <w:pBdr>
          <w:top w:val="single" w:sz="6" w:space="0" w:color="FFFFFF"/>
          <w:left w:val="single" w:sz="6" w:space="0" w:color="FFFFFF"/>
          <w:bottom w:val="single" w:sz="6" w:space="0" w:color="FFFFFF"/>
          <w:right w:val="single" w:sz="6" w:space="0" w:color="FFFFFF"/>
        </w:pBdr>
        <w:ind w:firstLine="720"/>
      </w:pPr>
      <w:r w:rsidRPr="001B4839">
        <w:t>The type of industry costs associated with the information collection activities in the subject standard</w:t>
      </w:r>
      <w:r w:rsidR="00084B87">
        <w:t>(s)</w:t>
      </w:r>
      <w:r w:rsidRPr="001B4839">
        <w:t xml:space="preserve"> are both labor costs</w:t>
      </w:r>
      <w:r w:rsidR="00084B87">
        <w:t>,</w:t>
      </w:r>
      <w:r w:rsidRPr="001B4839">
        <w:t xml:space="preserve"> which are addressed elsewhere in this ICR</w:t>
      </w:r>
      <w:r w:rsidR="00084B87">
        <w:t>,</w:t>
      </w:r>
      <w:r w:rsidRPr="001B4839">
        <w:t xml:space="preserve"> and the costs associated with continuous monitoring.</w:t>
      </w:r>
      <w:r w:rsidR="009C7E97" w:rsidRPr="001B4839">
        <w:t xml:space="preserve"> </w:t>
      </w:r>
      <w:r w:rsidRPr="001B4839">
        <w:t xml:space="preserve">The capital/startup costs are </w:t>
      </w:r>
      <w:r w:rsidR="001414C4" w:rsidRPr="001B4839">
        <w:t>one-time</w:t>
      </w:r>
      <w:r w:rsidRPr="001B4839">
        <w:t xml:space="preserve"> costs when a facility becomes subject to the</w:t>
      </w:r>
      <w:r w:rsidR="00084B87">
        <w:t>se</w:t>
      </w:r>
      <w:r w:rsidRPr="001B4839">
        <w:t xml:space="preserve"> regulation</w:t>
      </w:r>
      <w:r w:rsidR="00084B87">
        <w:t>s</w:t>
      </w:r>
      <w:r w:rsidRPr="001B4839">
        <w:t>.</w:t>
      </w:r>
      <w:r w:rsidR="009C7E97" w:rsidRPr="001B4839">
        <w:t xml:space="preserve"> </w:t>
      </w:r>
      <w:r w:rsidRPr="001B4839">
        <w:t>The annual operation and maintenance costs are the ongoing costs to maintain the monitors and other costs such as photocopying and postage.</w:t>
      </w:r>
    </w:p>
    <w:p w14:paraId="2DD142A4" w14:textId="4EC36C57" w:rsidR="00CA4CD6" w:rsidRDefault="00650517">
      <w:pPr>
        <w:pBdr>
          <w:top w:val="single" w:sz="6" w:space="0" w:color="FFFFFF"/>
          <w:left w:val="single" w:sz="6" w:space="0" w:color="FFFFFF"/>
          <w:bottom w:val="single" w:sz="6" w:space="0" w:color="FFFFFF"/>
          <w:right w:val="single" w:sz="6" w:space="0" w:color="FFFFFF"/>
        </w:pBdr>
        <w:rPr>
          <w:color w:val="000000"/>
        </w:rPr>
      </w:pPr>
      <w:r>
        <w:rPr>
          <w:color w:val="000000"/>
        </w:rPr>
        <w:br/>
      </w:r>
    </w:p>
    <w:p w14:paraId="3A20213E" w14:textId="7DA826FB" w:rsidR="00650517" w:rsidRDefault="00650517">
      <w:pPr>
        <w:pBdr>
          <w:top w:val="single" w:sz="6" w:space="0" w:color="FFFFFF"/>
          <w:left w:val="single" w:sz="6" w:space="0" w:color="FFFFFF"/>
          <w:bottom w:val="single" w:sz="6" w:space="0" w:color="FFFFFF"/>
          <w:right w:val="single" w:sz="6" w:space="0" w:color="FFFFFF"/>
        </w:pBdr>
        <w:rPr>
          <w:color w:val="000000"/>
        </w:rPr>
      </w:pPr>
    </w:p>
    <w:p w14:paraId="36EC54C2" w14:textId="237C6DC5" w:rsidR="00650517" w:rsidRDefault="00650517">
      <w:pPr>
        <w:pBdr>
          <w:top w:val="single" w:sz="6" w:space="0" w:color="FFFFFF"/>
          <w:left w:val="single" w:sz="6" w:space="0" w:color="FFFFFF"/>
          <w:bottom w:val="single" w:sz="6" w:space="0" w:color="FFFFFF"/>
          <w:right w:val="single" w:sz="6" w:space="0" w:color="FFFFFF"/>
        </w:pBdr>
        <w:rPr>
          <w:color w:val="000000"/>
        </w:rPr>
      </w:pPr>
    </w:p>
    <w:p w14:paraId="778BE97E" w14:textId="4D897930" w:rsidR="00650517" w:rsidRDefault="00650517">
      <w:pPr>
        <w:pBdr>
          <w:top w:val="single" w:sz="6" w:space="0" w:color="FFFFFF"/>
          <w:left w:val="single" w:sz="6" w:space="0" w:color="FFFFFF"/>
          <w:bottom w:val="single" w:sz="6" w:space="0" w:color="FFFFFF"/>
          <w:right w:val="single" w:sz="6" w:space="0" w:color="FFFFFF"/>
        </w:pBdr>
        <w:rPr>
          <w:color w:val="000000"/>
        </w:rPr>
      </w:pPr>
    </w:p>
    <w:p w14:paraId="2DFB0E5D" w14:textId="1362DD28" w:rsidR="00650517" w:rsidRDefault="00650517">
      <w:pPr>
        <w:pBdr>
          <w:top w:val="single" w:sz="6" w:space="0" w:color="FFFFFF"/>
          <w:left w:val="single" w:sz="6" w:space="0" w:color="FFFFFF"/>
          <w:bottom w:val="single" w:sz="6" w:space="0" w:color="FFFFFF"/>
          <w:right w:val="single" w:sz="6" w:space="0" w:color="FFFFFF"/>
        </w:pBdr>
        <w:rPr>
          <w:color w:val="000000"/>
        </w:rPr>
      </w:pPr>
    </w:p>
    <w:p w14:paraId="52CAF310" w14:textId="4EDB9B1B" w:rsidR="00650517" w:rsidRDefault="00650517">
      <w:pPr>
        <w:pBdr>
          <w:top w:val="single" w:sz="6" w:space="0" w:color="FFFFFF"/>
          <w:left w:val="single" w:sz="6" w:space="0" w:color="FFFFFF"/>
          <w:bottom w:val="single" w:sz="6" w:space="0" w:color="FFFFFF"/>
          <w:right w:val="single" w:sz="6" w:space="0" w:color="FFFFFF"/>
        </w:pBdr>
        <w:rPr>
          <w:color w:val="000000"/>
        </w:rPr>
      </w:pPr>
    </w:p>
    <w:p w14:paraId="59DA4308" w14:textId="254A7D26" w:rsidR="00650517" w:rsidRDefault="00650517">
      <w:pPr>
        <w:pBdr>
          <w:top w:val="single" w:sz="6" w:space="0" w:color="FFFFFF"/>
          <w:left w:val="single" w:sz="6" w:space="0" w:color="FFFFFF"/>
          <w:bottom w:val="single" w:sz="6" w:space="0" w:color="FFFFFF"/>
          <w:right w:val="single" w:sz="6" w:space="0" w:color="FFFFFF"/>
        </w:pBdr>
        <w:rPr>
          <w:color w:val="000000"/>
        </w:rPr>
      </w:pPr>
    </w:p>
    <w:p w14:paraId="35AFDC38" w14:textId="36A019C6" w:rsidR="00650517" w:rsidRDefault="00650517">
      <w:pPr>
        <w:pBdr>
          <w:top w:val="single" w:sz="6" w:space="0" w:color="FFFFFF"/>
          <w:left w:val="single" w:sz="6" w:space="0" w:color="FFFFFF"/>
          <w:bottom w:val="single" w:sz="6" w:space="0" w:color="FFFFFF"/>
          <w:right w:val="single" w:sz="6" w:space="0" w:color="FFFFFF"/>
        </w:pBdr>
        <w:rPr>
          <w:color w:val="000000"/>
        </w:rPr>
      </w:pPr>
    </w:p>
    <w:p w14:paraId="37099B12" w14:textId="77777777" w:rsidR="00650517" w:rsidRDefault="00650517">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0D0D0A">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0D0D0A">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0D0D0A" w14:paraId="1A098479" w14:textId="77777777" w:rsidTr="000D0D0A">
        <w:tc>
          <w:tcPr>
            <w:tcW w:w="1170" w:type="dxa"/>
            <w:tcBorders>
              <w:top w:val="single" w:sz="7" w:space="0" w:color="000000"/>
              <w:left w:val="single" w:sz="7" w:space="0" w:color="000000"/>
              <w:bottom w:val="single" w:sz="6" w:space="0" w:color="FFFFFF"/>
              <w:right w:val="single" w:sz="6" w:space="0" w:color="FFFFFF"/>
            </w:tcBorders>
          </w:tcPr>
          <w:p w14:paraId="4601E0EA" w14:textId="1CA6B1B1"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r w:rsidRPr="00C25ECC">
              <w:rPr>
                <w:sz w:val="20"/>
                <w:szCs w:val="20"/>
              </w:rPr>
              <w:t>Pressure drop monitor</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41FB8B0C"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r w:rsidRPr="00C25ECC">
              <w:rPr>
                <w:sz w:val="18"/>
                <w:szCs w:val="18"/>
              </w:rPr>
              <w:t>$27,720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6A122A97"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r w:rsidRPr="00C25ECC">
              <w:rPr>
                <w:sz w:val="18"/>
                <w:szCs w:val="18"/>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55F8DDE3"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r w:rsidRPr="00C25ECC">
              <w:rPr>
                <w:sz w:val="18"/>
                <w:szCs w:val="18"/>
              </w:rPr>
              <w:t>$ 0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4765310B"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r w:rsidRPr="00C25ECC">
              <w:rPr>
                <w:sz w:val="18"/>
                <w:szCs w:val="18"/>
              </w:rPr>
              <w:t>$24,630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57184C87" w:rsidR="000D0D0A" w:rsidRDefault="00DF02DA" w:rsidP="000D0D0A">
            <w:pPr>
              <w:pBdr>
                <w:top w:val="single" w:sz="6" w:space="0" w:color="FFFFFF"/>
                <w:left w:val="single" w:sz="6" w:space="0" w:color="FFFFFF"/>
                <w:bottom w:val="single" w:sz="6" w:space="0" w:color="FFFFFF"/>
                <w:right w:val="single" w:sz="6" w:space="0" w:color="FFFFFF"/>
              </w:pBdr>
              <w:rPr>
                <w:color w:val="000000"/>
                <w:sz w:val="20"/>
                <w:szCs w:val="20"/>
              </w:rPr>
            </w:pPr>
            <w:r w:rsidRPr="00C25ECC">
              <w:rPr>
                <w:sz w:val="18"/>
                <w:szCs w:val="18"/>
              </w:rPr>
              <w:t>1</w:t>
            </w:r>
            <w:r>
              <w:rPr>
                <w:sz w:val="18"/>
                <w:szCs w:val="18"/>
              </w:rPr>
              <w:t>3</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6B38C4E6"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r w:rsidRPr="00C25ECC">
              <w:rPr>
                <w:sz w:val="20"/>
                <w:szCs w:val="20"/>
              </w:rPr>
              <w:t>$320,000</w:t>
            </w:r>
          </w:p>
        </w:tc>
      </w:tr>
      <w:tr w:rsidR="000D0D0A" w14:paraId="2CB39D96" w14:textId="77777777" w:rsidTr="000D0D0A">
        <w:tc>
          <w:tcPr>
            <w:tcW w:w="1170" w:type="dxa"/>
            <w:tcBorders>
              <w:top w:val="single" w:sz="7" w:space="0" w:color="000000"/>
              <w:left w:val="single" w:sz="7" w:space="0" w:color="000000"/>
              <w:bottom w:val="single" w:sz="7" w:space="0" w:color="000000"/>
              <w:right w:val="single" w:sz="6" w:space="0" w:color="FFFFFF"/>
            </w:tcBorders>
          </w:tcPr>
          <w:p w14:paraId="7D8DB0F9" w14:textId="7BE6AA7B"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r w:rsidRPr="00C25ECC">
              <w:rPr>
                <w:b/>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7777777"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7777777"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64B1AA71"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7777777"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77777777" w:rsidR="000D0D0A" w:rsidRDefault="000D0D0A" w:rsidP="000D0D0A">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5B27257F" w:rsidR="000D0D0A" w:rsidRDefault="000D0D0A" w:rsidP="000D0D0A">
            <w:pPr>
              <w:pBdr>
                <w:top w:val="single" w:sz="6" w:space="0" w:color="FFFFFF"/>
                <w:left w:val="single" w:sz="6" w:space="0" w:color="FFFFFF"/>
                <w:bottom w:val="single" w:sz="6" w:space="0" w:color="FFFFFF"/>
                <w:right w:val="single" w:sz="6" w:space="0" w:color="FFFFFF"/>
              </w:pBdr>
              <w:rPr>
                <w:color w:val="000000"/>
              </w:rPr>
            </w:pPr>
            <w:r w:rsidRPr="00C25ECC">
              <w:rPr>
                <w:b/>
                <w:sz w:val="20"/>
                <w:szCs w:val="20"/>
              </w:rPr>
              <w:t>$320,000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39AAFD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0D0D0A">
        <w:rPr>
          <w:color w:val="000000"/>
        </w:rPr>
        <w:t>$0.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89824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0D0D0A">
        <w:rPr>
          <w:color w:val="000000"/>
        </w:rPr>
        <w:t>$</w:t>
      </w:r>
      <w:r w:rsidR="000D0D0A" w:rsidRPr="00C25ECC">
        <w:t>320,000</w:t>
      </w:r>
      <w:r w:rsidR="000D0D0A">
        <w:t xml:space="preserve">. </w:t>
      </w:r>
      <w:r w:rsidR="00507EC5">
        <w:rPr>
          <w:color w:val="000000"/>
        </w:rPr>
        <w:t xml:space="preserve">This is </w:t>
      </w:r>
      <w:r w:rsidR="00084B87">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66739A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0D0D0A" w:rsidRPr="00C25ECC">
        <w:t>320,000</w:t>
      </w:r>
      <w:r>
        <w:rPr>
          <w:color w:val="000000"/>
        </w:rPr>
        <w:t>.</w:t>
      </w:r>
      <w:r w:rsidR="009C7E97">
        <w:rPr>
          <w:color w:val="000000"/>
        </w:rPr>
        <w:t xml:space="preserve"> </w:t>
      </w:r>
      <w:r w:rsidR="001C5991">
        <w:rPr>
          <w:color w:val="000000"/>
        </w:rPr>
        <w:t>These are recordkeeping costs</w:t>
      </w:r>
      <w:r w:rsidR="000D0D0A">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C03248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0D0D0A">
        <w:rPr>
          <w:color w:val="000000"/>
        </w:rPr>
        <w:t>’</w:t>
      </w:r>
      <w:r>
        <w:rPr>
          <w:color w:val="000000"/>
        </w:rPr>
        <w:t>s overall compliance and enforcement program i</w:t>
      </w:r>
      <w:r w:rsidR="005C42AC">
        <w:rPr>
          <w:color w:val="000000"/>
        </w:rPr>
        <w:t xml:space="preserve">ncludes </w:t>
      </w:r>
      <w:r w:rsidR="00084B87">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7CE85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w:t>
      </w:r>
      <w:r w:rsidRPr="00C0436B">
        <w:t>e average annual Agency cost during the three years of the ICR is estimated to be $</w:t>
      </w:r>
      <w:r w:rsidR="00C0436B" w:rsidRPr="00C0436B">
        <w:t>1,</w:t>
      </w:r>
      <w:r w:rsidR="006327F9">
        <w:t>42</w:t>
      </w:r>
      <w:r w:rsidR="005F5394">
        <w:t>0</w:t>
      </w:r>
      <w:r w:rsidR="00C0436B" w:rsidRPr="00C0436B">
        <w:t>.</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A418A75" w:rsidR="00CA4CD6" w:rsidRPr="00EB693E" w:rsidRDefault="00D2273E" w:rsidP="00D2273E">
      <w:r>
        <w:tab/>
      </w:r>
      <w:r w:rsidRPr="00D2273E">
        <w:tab/>
      </w:r>
      <w:r w:rsidR="00CA4CD6" w:rsidRPr="00D2273E">
        <w:t>Managerial</w:t>
      </w:r>
      <w:r w:rsidR="00CA4CD6" w:rsidRPr="00D2273E">
        <w:tab/>
      </w:r>
      <w:r w:rsidR="00CA4CD6" w:rsidRPr="00EB693E">
        <w:t>$</w:t>
      </w:r>
      <w:r w:rsidR="00206E8E" w:rsidRPr="00EB693E">
        <w:t>65.71</w:t>
      </w:r>
      <w:r w:rsidR="00CA4CD6" w:rsidRPr="00EB693E">
        <w:t xml:space="preserve"> (GS-13, Step 5, $</w:t>
      </w:r>
      <w:r w:rsidR="00206E8E" w:rsidRPr="00EB693E">
        <w:t>41.07</w:t>
      </w:r>
      <w:r w:rsidR="00CA4CD6" w:rsidRPr="00EB693E">
        <w:t xml:space="preserve"> </w:t>
      </w:r>
      <w:r w:rsidR="00E77D5E" w:rsidRPr="00EB693E">
        <w:t>+ 60%</w:t>
      </w:r>
      <w:r w:rsidR="00D46FA2" w:rsidRPr="00EB693E">
        <w:t xml:space="preserve">) </w:t>
      </w:r>
    </w:p>
    <w:p w14:paraId="0F39875F" w14:textId="4C8E8239" w:rsidR="00CA4CD6" w:rsidRPr="00EB693E" w:rsidRDefault="00D2273E" w:rsidP="00D2273E">
      <w:r w:rsidRPr="00EB693E">
        <w:tab/>
      </w:r>
      <w:r w:rsidRPr="00EB693E">
        <w:tab/>
      </w:r>
      <w:r w:rsidR="00CA4CD6" w:rsidRPr="00EB693E">
        <w:t>Technical</w:t>
      </w:r>
      <w:r w:rsidR="00CA4CD6" w:rsidRPr="00EB693E">
        <w:tab/>
        <w:t>$</w:t>
      </w:r>
      <w:r w:rsidR="00206E8E" w:rsidRPr="00EB693E">
        <w:t>48.75</w:t>
      </w:r>
      <w:r w:rsidR="00CA4CD6" w:rsidRPr="00EB693E">
        <w:t xml:space="preserve"> (GS-12, Step 1, $</w:t>
      </w:r>
      <w:r w:rsidR="00206E8E" w:rsidRPr="00EB693E">
        <w:t>30.47</w:t>
      </w:r>
      <w:r w:rsidR="00CA4CD6" w:rsidRPr="00EB693E">
        <w:t xml:space="preserve"> </w:t>
      </w:r>
      <w:r w:rsidR="00E77D5E" w:rsidRPr="00EB693E">
        <w:t>+ 60%</w:t>
      </w:r>
      <w:r w:rsidR="00CA4CD6" w:rsidRPr="00EB693E">
        <w:t>)</w:t>
      </w:r>
    </w:p>
    <w:p w14:paraId="2D0AFDE9" w14:textId="00A0DD88" w:rsidR="00CA4CD6" w:rsidRPr="00EB693E" w:rsidRDefault="00D2273E" w:rsidP="00D2273E">
      <w:r w:rsidRPr="00EB693E">
        <w:tab/>
      </w:r>
      <w:r w:rsidRPr="00EB693E">
        <w:tab/>
      </w:r>
      <w:r w:rsidR="00CA4CD6" w:rsidRPr="00EB693E">
        <w:t>Clerical</w:t>
      </w:r>
      <w:r w:rsidR="00CA4CD6" w:rsidRPr="00EB693E">
        <w:tab/>
        <w:t>$</w:t>
      </w:r>
      <w:r w:rsidR="00206E8E" w:rsidRPr="00EB693E">
        <w:t>26.38</w:t>
      </w:r>
      <w:r w:rsidR="00CA4CD6" w:rsidRPr="00EB693E">
        <w:t xml:space="preserve"> (GS-6, Step 3, $</w:t>
      </w:r>
      <w:r w:rsidR="00206E8E" w:rsidRPr="00EB693E">
        <w:t>16.49</w:t>
      </w:r>
      <w:r w:rsidR="00CA4CD6" w:rsidRPr="00EB693E">
        <w:t xml:space="preserve"> </w:t>
      </w:r>
      <w:r w:rsidR="00E77D5E" w:rsidRPr="00EB693E">
        <w:t>+ 60%</w:t>
      </w:r>
      <w:r w:rsidR="00CA4CD6" w:rsidRPr="00EB693E">
        <w:t>)</w:t>
      </w:r>
    </w:p>
    <w:p w14:paraId="19BBA88A" w14:textId="77777777" w:rsidR="00CA4CD6" w:rsidRPr="00EB693E" w:rsidRDefault="00CA4CD6">
      <w:pPr>
        <w:pBdr>
          <w:top w:val="single" w:sz="6" w:space="0" w:color="FFFFFF"/>
          <w:left w:val="single" w:sz="6" w:space="0" w:color="FFFFFF"/>
          <w:bottom w:val="single" w:sz="6" w:space="0" w:color="FFFFFF"/>
          <w:right w:val="single" w:sz="6" w:space="0" w:color="FFFFFF"/>
        </w:pBdr>
        <w:rPr>
          <w:color w:val="000000"/>
        </w:rPr>
      </w:pPr>
    </w:p>
    <w:p w14:paraId="06A10274" w14:textId="5CA3A51F" w:rsidR="00CA4CD6" w:rsidRDefault="00CA4CD6" w:rsidP="00453C8B">
      <w:pPr>
        <w:pBdr>
          <w:top w:val="single" w:sz="6" w:space="0" w:color="FFFFFF"/>
          <w:left w:val="single" w:sz="6" w:space="0" w:color="FFFFFF"/>
          <w:bottom w:val="single" w:sz="6" w:space="0" w:color="FFFFFF"/>
          <w:right w:val="single" w:sz="6" w:space="0" w:color="FFFFFF"/>
        </w:pBdr>
        <w:ind w:firstLine="720"/>
      </w:pPr>
      <w:r w:rsidRPr="00EB693E">
        <w:rPr>
          <w:color w:val="000000"/>
        </w:rPr>
        <w:t>These rates are from the Office of Personnel Management (OPM)</w:t>
      </w:r>
      <w:r w:rsidR="007A458D" w:rsidRPr="00EB693E">
        <w:rPr>
          <w:color w:val="000000"/>
        </w:rPr>
        <w:t>,</w:t>
      </w:r>
      <w:r w:rsidRPr="00EB693E">
        <w:rPr>
          <w:color w:val="000000"/>
        </w:rPr>
        <w:t xml:space="preserve"> </w:t>
      </w:r>
      <w:r w:rsidR="00547974" w:rsidRPr="00EB693E">
        <w:rPr>
          <w:color w:val="000000"/>
        </w:rPr>
        <w:t xml:space="preserve">2018 </w:t>
      </w:r>
      <w:r w:rsidRPr="00EB693E">
        <w:rPr>
          <w:color w:val="000000"/>
        </w:rPr>
        <w:t>General Schedule</w:t>
      </w:r>
      <w:r w:rsidR="007A458D" w:rsidRPr="00EB693E">
        <w:rPr>
          <w:color w:val="000000"/>
        </w:rPr>
        <w:t>,</w:t>
      </w:r>
      <w:r w:rsidRPr="00EB693E">
        <w:rPr>
          <w:color w:val="000000"/>
        </w:rPr>
        <w:t xml:space="preserve"> which excludes locality rates of pay.</w:t>
      </w:r>
      <w:r w:rsidR="009C7E97" w:rsidRPr="00EB693E">
        <w:rPr>
          <w:color w:val="000000"/>
        </w:rPr>
        <w:t xml:space="preserve"> </w:t>
      </w:r>
      <w:r w:rsidR="00E77D5E" w:rsidRPr="00EB693E">
        <w:rPr>
          <w:color w:val="000000"/>
        </w:rPr>
        <w:t>The rates have been increased by 60</w:t>
      </w:r>
      <w:r w:rsidR="00D2273E" w:rsidRPr="00EB693E">
        <w:rPr>
          <w:color w:val="000000"/>
        </w:rPr>
        <w:t xml:space="preserve"> percent</w:t>
      </w:r>
      <w:r w:rsidR="00E77D5E">
        <w:rPr>
          <w:color w:val="000000"/>
        </w:rPr>
        <w:t xml:space="preserve"> to account for the benefit packages available to </w:t>
      </w:r>
      <w:r w:rsidR="00084B87">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EB693E" w:rsidRPr="00C25ECC">
        <w:t>NSPS for Phosphate Fertilizer Industry (40 CFR Part 60, Subparts T, U, V, W and X)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6F529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w:t>
      </w:r>
      <w:r w:rsidRPr="00C0436B">
        <w:t xml:space="preserve">sed on our research for this ICR, on average over the next three years, approximately </w:t>
      </w:r>
      <w:r w:rsidR="00DF02DA" w:rsidRPr="00C0436B">
        <w:t>1</w:t>
      </w:r>
      <w:r w:rsidR="00DF02DA">
        <w:t>3</w:t>
      </w:r>
      <w:r w:rsidR="00DF02DA" w:rsidRPr="00C0436B">
        <w:t xml:space="preserve"> </w:t>
      </w:r>
      <w:r w:rsidRPr="00C0436B">
        <w:t xml:space="preserve">existing </w:t>
      </w:r>
      <w:r>
        <w:rPr>
          <w:color w:val="000000"/>
        </w:rPr>
        <w:t>respondents will be subject to the</w:t>
      </w:r>
      <w:r w:rsidR="00084B87">
        <w:rPr>
          <w:color w:val="000000"/>
        </w:rPr>
        <w:t>se</w:t>
      </w:r>
      <w:r>
        <w:rPr>
          <w:color w:val="000000"/>
        </w:rPr>
        <w:t xml:space="preserve"> standard</w:t>
      </w:r>
      <w:r w:rsidR="00084B87">
        <w:rPr>
          <w:color w:val="000000"/>
        </w:rPr>
        <w:t>s</w:t>
      </w:r>
      <w:r>
        <w:rPr>
          <w:color w:val="000000"/>
        </w:rPr>
        <w:t>.</w:t>
      </w:r>
      <w:r w:rsidR="009C7E97">
        <w:rPr>
          <w:color w:val="000000"/>
        </w:rPr>
        <w:t xml:space="preserve"> </w:t>
      </w:r>
      <w:r>
        <w:rPr>
          <w:color w:val="000000"/>
        </w:rPr>
        <w:t xml:space="preserve">It is estimated that </w:t>
      </w:r>
      <w:r w:rsidR="00EB693E">
        <w:rPr>
          <w:color w:val="000000"/>
        </w:rPr>
        <w:t>no</w:t>
      </w:r>
      <w:r>
        <w:rPr>
          <w:color w:val="000000"/>
        </w:rPr>
        <w:t xml:space="preserve"> additional respondents per year will become subject</w:t>
      </w:r>
      <w:r w:rsidR="00084B87">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1B4839">
        <w:t xml:space="preserve">is </w:t>
      </w:r>
      <w:r w:rsidR="00DF02DA" w:rsidRPr="001B4839">
        <w:t>1</w:t>
      </w:r>
      <w:r w:rsidR="00DF02DA">
        <w:t>3</w:t>
      </w:r>
      <w:r w:rsidR="00DF02DA" w:rsidRPr="001B4839">
        <w:t xml:space="preserve"> </w:t>
      </w:r>
      <w:r w:rsidRPr="001B4839">
        <w:t xml:space="preserve">per </w:t>
      </w:r>
      <w:r>
        <w:rPr>
          <w:color w:val="000000"/>
        </w:rPr>
        <w:t>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F9D95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84B87">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3D949531"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568283E" w:rsidR="00CA4CD6" w:rsidRDefault="006327F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2298042"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9E12DCE"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7DC9630" w:rsidR="00CA4CD6" w:rsidRDefault="006327F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082C3ECA"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47A63BD" w:rsidR="00CA4CD6" w:rsidRDefault="006327F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7D2A223D"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5EA71977"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56511B42" w:rsidR="00CA4CD6" w:rsidRDefault="006327F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4717186"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08F8567" w:rsidR="00CA4CD6" w:rsidRDefault="006327F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54707C30"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B88DE12"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1CFD6C67" w:rsidR="00CA4CD6" w:rsidRDefault="006327F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F1CE69D"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413476CC" w:rsidR="00CA4CD6" w:rsidRDefault="006327F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A592B5B"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CBC2B55" w:rsidR="00CA4CD6" w:rsidRDefault="00EB693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4BE4B1D" w:rsidR="00CA4CD6" w:rsidRDefault="006327F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13</w:t>
            </w:r>
          </w:p>
        </w:tc>
      </w:tr>
    </w:tbl>
    <w:p w14:paraId="7C547DF5" w14:textId="6563590B"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76DC02F8"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w:t>
      </w:r>
      <w:r w:rsidR="00CA4CD6" w:rsidRPr="001B4839">
        <w:t xml:space="preserve">period of this ICR is </w:t>
      </w:r>
      <w:r w:rsidR="00EB693E" w:rsidRPr="001B4839">
        <w:t>1</w:t>
      </w:r>
      <w:r w:rsidR="005115B1">
        <w:t>3</w:t>
      </w:r>
      <w:r w:rsidR="00EB693E" w:rsidRPr="001B4839">
        <w:t>.</w:t>
      </w:r>
      <w:r w:rsidR="00507EC5" w:rsidRPr="001B4839">
        <w:t xml:space="preserve"> </w:t>
      </w:r>
    </w:p>
    <w:p w14:paraId="6343745F" w14:textId="77777777" w:rsidR="00CA4CD6" w:rsidRDefault="00CA4CD6" w:rsidP="00A05D26">
      <w:pPr>
        <w:pBdr>
          <w:top w:val="single" w:sz="6" w:space="0" w:color="FFFFFF"/>
          <w:left w:val="single" w:sz="6" w:space="0" w:color="FFFFFF"/>
          <w:bottom w:val="single" w:sz="6" w:space="0" w:color="FFFFFF"/>
          <w:right w:val="single" w:sz="6" w:space="0" w:color="FFFFFF"/>
        </w:pBdr>
        <w:rPr>
          <w:color w:val="000000"/>
        </w:rPr>
      </w:pPr>
    </w:p>
    <w:p w14:paraId="2DD44DAF" w14:textId="565D9C0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A05D26">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A05D26">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05D26" w14:paraId="16C1203F" w14:textId="77777777" w:rsidTr="00A05D26">
        <w:trPr>
          <w:trHeight w:val="366"/>
        </w:trPr>
        <w:tc>
          <w:tcPr>
            <w:tcW w:w="2700" w:type="dxa"/>
          </w:tcPr>
          <w:p w14:paraId="1E478E02" w14:textId="77777777" w:rsidR="00A05D26" w:rsidRPr="00C25ECC" w:rsidRDefault="00A05D26" w:rsidP="00A05D26">
            <w:pPr>
              <w:spacing w:line="120" w:lineRule="exact"/>
              <w:rPr>
                <w:sz w:val="18"/>
                <w:szCs w:val="18"/>
              </w:rPr>
            </w:pPr>
          </w:p>
          <w:p w14:paraId="7DB8FBDE" w14:textId="3A1F9275" w:rsidR="00A05D26" w:rsidRDefault="00A05D26" w:rsidP="00A05D26">
            <w:pPr>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Operational Change</w:t>
            </w:r>
          </w:p>
        </w:tc>
        <w:tc>
          <w:tcPr>
            <w:tcW w:w="1260" w:type="dxa"/>
            <w:vAlign w:val="center"/>
          </w:tcPr>
          <w:p w14:paraId="63308014" w14:textId="68426107" w:rsidR="00A05D26" w:rsidRDefault="00A05D26"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p>
        </w:tc>
        <w:tc>
          <w:tcPr>
            <w:tcW w:w="1260" w:type="dxa"/>
            <w:vAlign w:val="center"/>
          </w:tcPr>
          <w:p w14:paraId="7D6BA6A3" w14:textId="5591312B" w:rsidR="00A05D26" w:rsidRDefault="00A05D26"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w:t>
            </w:r>
          </w:p>
        </w:tc>
        <w:tc>
          <w:tcPr>
            <w:tcW w:w="1890" w:type="dxa"/>
          </w:tcPr>
          <w:p w14:paraId="3E18207A" w14:textId="77777777" w:rsidR="00A05D26" w:rsidRPr="00C25ECC" w:rsidRDefault="00A05D26" w:rsidP="00A05D26">
            <w:pPr>
              <w:spacing w:line="120" w:lineRule="exact"/>
              <w:rPr>
                <w:sz w:val="18"/>
                <w:szCs w:val="18"/>
              </w:rPr>
            </w:pPr>
          </w:p>
          <w:p w14:paraId="508145DD" w14:textId="3EA2CAB4" w:rsidR="00A05D26" w:rsidRDefault="00A05D26"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r w:rsidRPr="00C25ECC">
              <w:rPr>
                <w:sz w:val="18"/>
                <w:szCs w:val="18"/>
              </w:rPr>
              <w:t>N/A</w:t>
            </w:r>
          </w:p>
        </w:tc>
        <w:tc>
          <w:tcPr>
            <w:tcW w:w="2070" w:type="dxa"/>
            <w:vAlign w:val="center"/>
          </w:tcPr>
          <w:p w14:paraId="064721D4" w14:textId="77777777" w:rsidR="00A05D26" w:rsidRPr="00C25ECC" w:rsidRDefault="00A05D26" w:rsidP="00A05D26">
            <w:pPr>
              <w:spacing w:line="120" w:lineRule="exact"/>
              <w:jc w:val="center"/>
              <w:rPr>
                <w:sz w:val="18"/>
                <w:szCs w:val="18"/>
              </w:rPr>
            </w:pPr>
          </w:p>
          <w:p w14:paraId="70F8E048" w14:textId="71E96B99" w:rsidR="00A05D26" w:rsidRDefault="00A05D26"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r w:rsidRPr="00C25ECC">
              <w:rPr>
                <w:sz w:val="18"/>
                <w:szCs w:val="18"/>
              </w:rPr>
              <w:t>2</w:t>
            </w:r>
          </w:p>
        </w:tc>
      </w:tr>
      <w:tr w:rsidR="00A05D26" w14:paraId="300564D1" w14:textId="77777777" w:rsidTr="00A05D26">
        <w:trPr>
          <w:trHeight w:val="366"/>
        </w:trPr>
        <w:tc>
          <w:tcPr>
            <w:tcW w:w="2700" w:type="dxa"/>
          </w:tcPr>
          <w:p w14:paraId="22D1C585" w14:textId="77777777" w:rsidR="00A05D26" w:rsidRPr="00C25ECC" w:rsidRDefault="00A05D26" w:rsidP="00A05D26">
            <w:pPr>
              <w:spacing w:line="120" w:lineRule="exact"/>
              <w:rPr>
                <w:sz w:val="18"/>
                <w:szCs w:val="18"/>
              </w:rPr>
            </w:pPr>
          </w:p>
          <w:p w14:paraId="0F46E3DF" w14:textId="64933962" w:rsidR="00A05D26" w:rsidRDefault="00A05D26" w:rsidP="00A05D26">
            <w:pPr>
              <w:pBdr>
                <w:top w:val="single" w:sz="6" w:space="0" w:color="FFFFFF"/>
                <w:left w:val="single" w:sz="6" w:space="0" w:color="FFFFFF"/>
                <w:bottom w:val="single" w:sz="6" w:space="0" w:color="FFFFFF"/>
                <w:right w:val="single" w:sz="6" w:space="0" w:color="FFFFFF"/>
              </w:pBdr>
              <w:rPr>
                <w:color w:val="000000"/>
                <w:sz w:val="18"/>
                <w:szCs w:val="18"/>
              </w:rPr>
            </w:pPr>
            <w:r w:rsidRPr="00C25ECC">
              <w:rPr>
                <w:sz w:val="18"/>
                <w:szCs w:val="18"/>
              </w:rPr>
              <w:t>Semiannual Report</w:t>
            </w:r>
          </w:p>
        </w:tc>
        <w:tc>
          <w:tcPr>
            <w:tcW w:w="1260" w:type="dxa"/>
          </w:tcPr>
          <w:p w14:paraId="7F0D5C09" w14:textId="77777777" w:rsidR="00A05D26" w:rsidRPr="00C25ECC" w:rsidRDefault="00A05D26" w:rsidP="00A05D26">
            <w:pPr>
              <w:spacing w:line="120" w:lineRule="exact"/>
              <w:rPr>
                <w:sz w:val="18"/>
                <w:szCs w:val="18"/>
              </w:rPr>
            </w:pPr>
          </w:p>
          <w:p w14:paraId="06C154FF" w14:textId="3466DCE9" w:rsidR="00A05D26" w:rsidRDefault="00DF02DA"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r w:rsidRPr="00C25ECC">
              <w:rPr>
                <w:sz w:val="18"/>
                <w:szCs w:val="18"/>
              </w:rPr>
              <w:t>1</w:t>
            </w:r>
            <w:r>
              <w:rPr>
                <w:sz w:val="18"/>
                <w:szCs w:val="18"/>
              </w:rPr>
              <w:t>3</w:t>
            </w:r>
          </w:p>
        </w:tc>
        <w:tc>
          <w:tcPr>
            <w:tcW w:w="1260" w:type="dxa"/>
          </w:tcPr>
          <w:p w14:paraId="5048637C" w14:textId="77777777" w:rsidR="00A05D26" w:rsidRPr="00C25ECC" w:rsidRDefault="00A05D26" w:rsidP="00A05D26">
            <w:pPr>
              <w:spacing w:line="120" w:lineRule="exact"/>
              <w:rPr>
                <w:sz w:val="18"/>
                <w:szCs w:val="18"/>
              </w:rPr>
            </w:pPr>
          </w:p>
          <w:p w14:paraId="40F59661" w14:textId="041D5BC6" w:rsidR="00A05D26" w:rsidRDefault="00A05D26"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r w:rsidRPr="00C25ECC">
              <w:rPr>
                <w:sz w:val="18"/>
                <w:szCs w:val="18"/>
              </w:rPr>
              <w:t>2</w:t>
            </w:r>
          </w:p>
        </w:tc>
        <w:tc>
          <w:tcPr>
            <w:tcW w:w="1890" w:type="dxa"/>
          </w:tcPr>
          <w:p w14:paraId="75567898" w14:textId="77777777" w:rsidR="00A05D26" w:rsidRPr="00C25ECC" w:rsidRDefault="00A05D26" w:rsidP="00A05D26">
            <w:pPr>
              <w:spacing w:line="120" w:lineRule="exact"/>
              <w:rPr>
                <w:sz w:val="18"/>
                <w:szCs w:val="18"/>
              </w:rPr>
            </w:pPr>
          </w:p>
          <w:p w14:paraId="3E42D994" w14:textId="115D4BDE" w:rsidR="00A05D26" w:rsidRDefault="00A05D26"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r w:rsidRPr="00C25ECC">
              <w:rPr>
                <w:sz w:val="18"/>
                <w:szCs w:val="18"/>
              </w:rPr>
              <w:t>N/A</w:t>
            </w:r>
          </w:p>
        </w:tc>
        <w:tc>
          <w:tcPr>
            <w:tcW w:w="2070" w:type="dxa"/>
          </w:tcPr>
          <w:p w14:paraId="433445CF" w14:textId="77777777" w:rsidR="00A05D26" w:rsidRPr="00C25ECC" w:rsidRDefault="00A05D26" w:rsidP="00A05D26">
            <w:pPr>
              <w:spacing w:line="120" w:lineRule="exact"/>
              <w:rPr>
                <w:sz w:val="18"/>
                <w:szCs w:val="18"/>
              </w:rPr>
            </w:pPr>
          </w:p>
          <w:p w14:paraId="4B9F0EBE" w14:textId="6935956F" w:rsidR="00A05D26" w:rsidRDefault="00DF02DA"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26</w:t>
            </w:r>
          </w:p>
        </w:tc>
      </w:tr>
      <w:tr w:rsidR="00A05D26" w14:paraId="4FB1550D" w14:textId="77777777" w:rsidTr="00A05D26">
        <w:trPr>
          <w:trHeight w:val="366"/>
        </w:trPr>
        <w:tc>
          <w:tcPr>
            <w:tcW w:w="2700" w:type="dxa"/>
            <w:vAlign w:val="center"/>
          </w:tcPr>
          <w:p w14:paraId="5387B54C" w14:textId="77777777" w:rsidR="00A05D26" w:rsidRDefault="00A05D26" w:rsidP="00A05D26">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5E226832" w14:textId="77777777" w:rsidR="00A05D26" w:rsidRDefault="00A05D26"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61FE4D7C" w14:textId="77777777" w:rsidR="00A05D26" w:rsidRDefault="00A05D26"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4628B654" w14:textId="554F8791" w:rsidR="00A05D26" w:rsidRDefault="00A05D26"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r w:rsidRPr="00C25ECC">
              <w:rPr>
                <w:sz w:val="18"/>
                <w:szCs w:val="18"/>
              </w:rPr>
              <w:t>Total</w:t>
            </w:r>
          </w:p>
        </w:tc>
        <w:tc>
          <w:tcPr>
            <w:tcW w:w="2070" w:type="dxa"/>
            <w:vAlign w:val="center"/>
          </w:tcPr>
          <w:p w14:paraId="2ACB2E06" w14:textId="75B174D2" w:rsidR="00A05D26" w:rsidRDefault="006327F9" w:rsidP="00A05D26">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2</w:t>
            </w:r>
            <w:r w:rsidR="00DF02DA">
              <w:rPr>
                <w:sz w:val="18"/>
                <w:szCs w:val="18"/>
              </w:rPr>
              <w:t>8</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33DB93BA" w:rsidR="00CA4CD6" w:rsidRPr="001B4839"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w:t>
      </w:r>
      <w:r w:rsidRPr="001B4839">
        <w:t xml:space="preserve">is </w:t>
      </w:r>
      <w:r w:rsidR="00DF02DA">
        <w:t>28</w:t>
      </w:r>
      <w:r w:rsidR="00A05D26" w:rsidRPr="001B4839">
        <w:t>.</w:t>
      </w:r>
    </w:p>
    <w:p w14:paraId="07332467" w14:textId="77777777" w:rsidR="00A05D26" w:rsidRDefault="00A05D26">
      <w:pPr>
        <w:pBdr>
          <w:top w:val="single" w:sz="6" w:space="0" w:color="FFFFFF"/>
          <w:left w:val="single" w:sz="6" w:space="0" w:color="FFFFFF"/>
          <w:bottom w:val="single" w:sz="6" w:space="0" w:color="FFFFFF"/>
          <w:right w:val="single" w:sz="6" w:space="0" w:color="FFFFFF"/>
        </w:pBdr>
        <w:rPr>
          <w:color w:val="000000"/>
        </w:rPr>
      </w:pPr>
    </w:p>
    <w:p w14:paraId="48CA59B8" w14:textId="3E11B6E6" w:rsidR="00CA4CD6" w:rsidRPr="00D02412" w:rsidRDefault="00CA4CD6" w:rsidP="00D02412">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are </w:t>
      </w:r>
      <w:r w:rsidR="00BF2CCD">
        <w:rPr>
          <w:color w:val="000000"/>
        </w:rPr>
        <w:t>$</w:t>
      </w:r>
      <w:r w:rsidR="002208FF">
        <w:rPr>
          <w:color w:val="000000"/>
        </w:rPr>
        <w:t>15</w:t>
      </w:r>
      <w:r w:rsidR="006327F9">
        <w:rPr>
          <w:color w:val="000000"/>
        </w:rPr>
        <w:t>8</w:t>
      </w:r>
      <w:r w:rsidR="00BF2CCD">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A05D26" w:rsidRPr="00C25ECC">
        <w:t xml:space="preserve">NSPS for Phosphate Fertilizer Industry (40 CFR Part 60, Subparts T, U, V, W and X) (Renewal). </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3266F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084B87">
        <w:rPr>
          <w:color w:val="000000"/>
        </w:rPr>
        <w:t xml:space="preserve"> below</w:t>
      </w:r>
      <w:r>
        <w:rPr>
          <w:color w:val="000000"/>
        </w:rPr>
        <w:t xml:space="preserve"> in </w:t>
      </w:r>
      <w:r w:rsidRPr="00A05D26">
        <w:t>Tables 1 and 2</w:t>
      </w:r>
      <w:r w:rsidR="00084B87">
        <w:t>, r</w:t>
      </w:r>
      <w:r w:rsidRPr="00A05D26">
        <w:t>espectively</w:t>
      </w:r>
      <w:r>
        <w:rPr>
          <w:color w:val="000000"/>
        </w:rPr>
        <w:t>,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48D022A"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BF2CCD">
        <w:t>are</w:t>
      </w:r>
      <w:r w:rsidRPr="00BF2CCD">
        <w:t xml:space="preserve"> </w:t>
      </w:r>
      <w:r w:rsidR="00BF2CCD" w:rsidRPr="00BF2CCD">
        <w:t>1,</w:t>
      </w:r>
      <w:r w:rsidR="006327F9">
        <w:t>3</w:t>
      </w:r>
      <w:r w:rsidR="00BF2CCD" w:rsidRPr="00BF2CCD">
        <w:t>90</w:t>
      </w:r>
      <w:r w:rsidR="00084B87">
        <w:t xml:space="preserve"> hours</w:t>
      </w:r>
      <w:r w:rsidRPr="00BF2CCD">
        <w:t>.</w:t>
      </w:r>
      <w:r w:rsidR="009C7E97" w:rsidRPr="00BF2CCD">
        <w:t xml:space="preserve"> </w:t>
      </w:r>
      <w:r>
        <w:rPr>
          <w:color w:val="000000"/>
        </w:rPr>
        <w:t xml:space="preserve">Details regarding these estimates may be found </w:t>
      </w:r>
      <w:r w:rsidR="00084B87">
        <w:rPr>
          <w:color w:val="000000"/>
        </w:rPr>
        <w:t xml:space="preserve">below </w:t>
      </w:r>
      <w:r>
        <w:rPr>
          <w:color w:val="000000"/>
        </w:rPr>
        <w:t>in Table 1</w:t>
      </w:r>
      <w:r w:rsidR="00084B87">
        <w:rPr>
          <w:color w:val="000000"/>
        </w:rPr>
        <w:t>:</w:t>
      </w:r>
      <w:r w:rsidR="009C7E97">
        <w:rPr>
          <w:color w:val="000000"/>
        </w:rPr>
        <w:t xml:space="preserve"> </w:t>
      </w:r>
      <w:r>
        <w:rPr>
          <w:color w:val="000000"/>
        </w:rPr>
        <w:t>Annual Respondent Burden and Cost</w:t>
      </w:r>
      <w:r w:rsidR="00CF2B37">
        <w:rPr>
          <w:color w:val="000000"/>
        </w:rPr>
        <w:t xml:space="preserve"> – </w:t>
      </w:r>
      <w:r w:rsidR="00A05D26" w:rsidRPr="00C25ECC">
        <w:t>NSPS for Phosphate Fertilizer Industry (40 CFR Part 60, Subparts T, U, V, W and X)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675C3061"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427489">
        <w:t>We assume that burdens for managerial tasks take 5% of the time required for technical tasks</w:t>
      </w:r>
      <w:r w:rsidR="00084B87">
        <w:t>,</w:t>
      </w:r>
      <w:r w:rsidRPr="00427489">
        <w:t xml:space="preserve"> because the typical tasks for managers are to review and approve reports.</w:t>
      </w:r>
      <w:r w:rsidR="009C7E97" w:rsidRPr="00427489">
        <w:t xml:space="preserve"> </w:t>
      </w:r>
      <w:r w:rsidRPr="00427489">
        <w:t>Clerical burdens are assumed to take 10% of the time required for technical tasks</w:t>
      </w:r>
      <w:r w:rsidR="00084B87">
        <w:t>,</w:t>
      </w:r>
      <w:r w:rsidRPr="00427489">
        <w:t xml:space="preserve">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56421D2" w:rsidR="00CA4CD6" w:rsidRPr="005F5394" w:rsidRDefault="00CA4CD6" w:rsidP="005F5394">
      <w:pPr>
        <w:pBdr>
          <w:top w:val="single" w:sz="6" w:space="0" w:color="FFFFFF"/>
          <w:left w:val="single" w:sz="6" w:space="0" w:color="FFFFFF"/>
          <w:bottom w:val="single" w:sz="6" w:space="0" w:color="FFFFFF"/>
          <w:right w:val="single" w:sz="6" w:space="0" w:color="FFFFFF"/>
        </w:pBdr>
        <w:ind w:firstLine="720"/>
      </w:pPr>
      <w:r>
        <w:rPr>
          <w:color w:val="000000"/>
        </w:rPr>
        <w:t xml:space="preserve">Furthermore, the annual public reporting and recordkeeping burden for this collection of information is estimated to </w:t>
      </w:r>
      <w:r w:rsidRPr="00BF2CCD">
        <w:t xml:space="preserve">average </w:t>
      </w:r>
      <w:r w:rsidR="005F5394">
        <w:t>50</w:t>
      </w:r>
      <w:r w:rsidRPr="00BF2CCD">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98547F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A05D26" w:rsidRPr="00C25ECC">
        <w:t>$</w:t>
      </w:r>
      <w:r w:rsidR="00A05D26" w:rsidRPr="005A4661">
        <w:t>320,000</w:t>
      </w:r>
      <w:r w:rsidR="00A05D26" w:rsidRPr="00C25ECC">
        <w:t>.</w:t>
      </w:r>
      <w:r w:rsidR="00A05D26">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ECFECA6" w:rsidR="00CA4CD6" w:rsidRPr="00A05D26" w:rsidRDefault="00CA4CD6" w:rsidP="00A05D26">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w:t>
      </w:r>
      <w:r w:rsidRPr="00BF2CCD">
        <w:t xml:space="preserve">burden and cost over next three years is estimated to be </w:t>
      </w:r>
      <w:r w:rsidR="00BF2CCD" w:rsidRPr="00BF2CCD">
        <w:t>3</w:t>
      </w:r>
      <w:r w:rsidR="006327F9">
        <w:t>0</w:t>
      </w:r>
      <w:r w:rsidRPr="00BF2CCD">
        <w:t xml:space="preserve"> labor hours at a cost of </w:t>
      </w:r>
      <w:r w:rsidR="00BF2CCD" w:rsidRPr="00BF2CCD">
        <w:t>$1,</w:t>
      </w:r>
      <w:r w:rsidR="006327F9">
        <w:t>42</w:t>
      </w:r>
      <w:r w:rsidR="005F5394">
        <w:t>0</w:t>
      </w:r>
      <w:r w:rsidR="00084B87">
        <w:t>; s</w:t>
      </w:r>
      <w:r w:rsidR="00144F35" w:rsidRPr="00BF2CCD">
        <w:t xml:space="preserve">ee </w:t>
      </w:r>
      <w:r w:rsidR="00084B87">
        <w:t xml:space="preserve">below in </w:t>
      </w:r>
      <w:r w:rsidR="00144F35" w:rsidRPr="00BF2CCD">
        <w:t>Table</w:t>
      </w:r>
      <w:r w:rsidR="00144F35">
        <w:rPr>
          <w:color w:val="000000"/>
        </w:rPr>
        <w:t xml:space="preserve"> 2: </w:t>
      </w:r>
      <w:r w:rsidR="00CF2B37" w:rsidRPr="00CF2B37">
        <w:t>Average Annual EPA Burden and Cost –</w:t>
      </w:r>
      <w:r w:rsidR="00144F35">
        <w:rPr>
          <w:color w:val="000000"/>
        </w:rPr>
        <w:t xml:space="preserve"> </w:t>
      </w:r>
      <w:r w:rsidR="00A05D26" w:rsidRPr="00C25ECC">
        <w:t xml:space="preserve">NSPS for Phosphate Fertilizer Industry (40 CFR Part 60, Subparts T, U, V, W and X) (Renewal). </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1DDA51B9" w:rsidR="0049327D" w:rsidRPr="00427489" w:rsidRDefault="0049327D" w:rsidP="00144F35">
      <w:pPr>
        <w:pBdr>
          <w:top w:val="single" w:sz="6" w:space="0" w:color="FFFFFF"/>
          <w:left w:val="single" w:sz="6" w:space="0" w:color="FFFFFF"/>
          <w:bottom w:val="single" w:sz="6" w:space="0" w:color="FFFFFF"/>
          <w:right w:val="single" w:sz="6" w:space="0" w:color="FFFFFF"/>
        </w:pBdr>
        <w:ind w:firstLine="720"/>
      </w:pPr>
      <w:r w:rsidRPr="00427489">
        <w:t>We assume that burdens for managerial tasks take 5% of the time required for technical tasks</w:t>
      </w:r>
      <w:r w:rsidR="00084B87">
        <w:t>,</w:t>
      </w:r>
      <w:r w:rsidRPr="00427489">
        <w:t xml:space="preserve"> because the typical tasks for managers are to review and approve reports.</w:t>
      </w:r>
      <w:r w:rsidR="009C7E97" w:rsidRPr="00427489">
        <w:t xml:space="preserve"> </w:t>
      </w:r>
      <w:r w:rsidRPr="00427489">
        <w:t>Clerical burdens are assumed to take 10% of the time required for technical tasks</w:t>
      </w:r>
      <w:r w:rsidR="00084B87">
        <w:t>,</w:t>
      </w:r>
      <w:r w:rsidRPr="00427489">
        <w:t xml:space="preserve">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F105A39" w14:textId="716AE62B" w:rsidR="005A4661" w:rsidRPr="005A4661" w:rsidRDefault="005A4661" w:rsidP="00D02412">
      <w:pPr>
        <w:pBdr>
          <w:top w:val="single" w:sz="6" w:space="0" w:color="FFFFFF"/>
          <w:left w:val="single" w:sz="6" w:space="0" w:color="FFFFFF"/>
          <w:bottom w:val="single" w:sz="6" w:space="0" w:color="FFFFFF"/>
          <w:right w:val="single" w:sz="6" w:space="0" w:color="FFFFFF"/>
        </w:pBdr>
        <w:ind w:firstLine="720"/>
      </w:pPr>
      <w:r w:rsidRPr="005A4661">
        <w:t>There is no change in the labor hours in this ICR compared to the previous ICR. This is due to two considerations</w:t>
      </w:r>
      <w:r w:rsidR="00084B87">
        <w:t xml:space="preserve">: 1) </w:t>
      </w:r>
      <w:r w:rsidRPr="005A4661">
        <w:t>the regulations have not changed over the past three years and are not anticipated to change over the next three years</w:t>
      </w:r>
      <w:r w:rsidR="00084B87">
        <w:t xml:space="preserve">; and 2) </w:t>
      </w:r>
      <w:r w:rsidRPr="005A4661">
        <w:t>the growth rate for the industry is very low, negative or non-existent, so there is no significant change in the overall burden.</w:t>
      </w:r>
    </w:p>
    <w:p w14:paraId="57A68346" w14:textId="77777777" w:rsidR="005A4661" w:rsidRDefault="005A4661">
      <w:pPr>
        <w:pBdr>
          <w:top w:val="single" w:sz="6" w:space="0" w:color="FFFFFF"/>
          <w:left w:val="single" w:sz="6" w:space="0" w:color="FFFFFF"/>
          <w:bottom w:val="single" w:sz="6" w:space="0" w:color="FFFFFF"/>
          <w:right w:val="single" w:sz="6" w:space="0" w:color="FFFFFF"/>
        </w:pBdr>
        <w:ind w:firstLine="720"/>
        <w:rPr>
          <w:b/>
          <w:bCs/>
          <w:color w:val="000000"/>
        </w:rPr>
      </w:pPr>
    </w:p>
    <w:p w14:paraId="3641EEAB" w14:textId="7579AB1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A558D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5A4661">
        <w:t xml:space="preserve">average </w:t>
      </w:r>
      <w:r w:rsidR="005F5394" w:rsidRPr="005A4661">
        <w:t>50</w:t>
      </w:r>
      <w:r w:rsidRPr="005A4661">
        <w:t xml:space="preserve"> hours </w:t>
      </w:r>
      <w:r>
        <w:rPr>
          <w:color w:val="000000"/>
        </w:rPr>
        <w:t>per response.</w:t>
      </w:r>
      <w:r w:rsidR="009C7E97">
        <w:rPr>
          <w:color w:val="000000"/>
        </w:rPr>
        <w:t xml:space="preserve"> </w:t>
      </w:r>
      <w:r w:rsidR="00084B87">
        <w:rPr>
          <w:color w:val="000000"/>
        </w:rPr>
        <w:t>‘</w:t>
      </w:r>
      <w:r>
        <w:rPr>
          <w:color w:val="000000"/>
        </w:rPr>
        <w:t>Burden</w:t>
      </w:r>
      <w:r w:rsidR="00084B87">
        <w:rPr>
          <w:color w:val="000000"/>
        </w:rPr>
        <w:t>’</w:t>
      </w:r>
      <w:r>
        <w:rPr>
          <w:color w:val="000000"/>
        </w:rPr>
        <w:t xml:space="preserve"> means the total time, effort, or financial resources expended by persons to generate, maintain, retain, or disclose or provide information </w:t>
      </w:r>
      <w:r w:rsidR="00084B87">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3CD56602"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84B87">
        <w:rPr>
          <w:color w:val="000000"/>
        </w:rPr>
        <w:t>either</w:t>
      </w:r>
      <w:r>
        <w:rPr>
          <w:color w:val="000000"/>
        </w:rPr>
        <w:t xml:space="preserve"> conduct </w:t>
      </w:r>
      <w:r w:rsidR="00084B87">
        <w:rPr>
          <w:color w:val="000000"/>
        </w:rPr>
        <w:t>n</w:t>
      </w:r>
      <w:r>
        <w:rPr>
          <w:color w:val="000000"/>
        </w:rPr>
        <w:t xml:space="preserve">or sponsor, and a person is not required to respond to, </w:t>
      </w:r>
      <w:r w:rsidR="00084B87">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4B7CBAF4"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0035325B" w:rsidRPr="001B4839">
        <w:t>OECA-201</w:t>
      </w:r>
      <w:r w:rsidR="00A05D26" w:rsidRPr="001B4839">
        <w:t>2</w:t>
      </w:r>
      <w:r w:rsidR="0035325B" w:rsidRPr="001B4839">
        <w:t>-</w:t>
      </w:r>
      <w:r w:rsidR="00A05D26" w:rsidRPr="001B4839">
        <w:t>0533</w:t>
      </w:r>
      <w:r w:rsidR="00354C15" w:rsidRPr="001B4839">
        <w:t>.</w:t>
      </w:r>
      <w:r w:rsidR="009C7E97" w:rsidRPr="001B4839">
        <w:t xml:space="preserve"> </w:t>
      </w:r>
      <w:r w:rsidR="00354C15" w:rsidRPr="001B4839">
        <w:t xml:space="preserve">An electronic </w:t>
      </w:r>
      <w:r w:rsidR="00354C15" w:rsidRPr="00354C15">
        <w:t xml:space="preserve">version of the public docket is available at </w:t>
      </w:r>
      <w:hyperlink r:id="rId9" w:history="1">
        <w:r w:rsidR="00377D7F" w:rsidRPr="00453C8B">
          <w:rPr>
            <w:rStyle w:val="Hyperlink"/>
            <w:color w:val="auto"/>
          </w:rPr>
          <w:t>http://www.regulations.gov/</w:t>
        </w:r>
      </w:hyperlink>
      <w:r w:rsidR="00084B87">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084B87">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084B87">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A05D26">
        <w:t>2012-0533</w:t>
      </w:r>
      <w:r w:rsidR="00A05D26">
        <w:rPr>
          <w:color w:val="FF0000"/>
        </w:rPr>
        <w:t xml:space="preserve"> </w:t>
      </w:r>
      <w:r w:rsidR="00CA4CD6">
        <w:t>and OMB Control Numbe</w:t>
      </w:r>
      <w:r w:rsidR="00A05D26">
        <w:t>r 2060-0037</w:t>
      </w:r>
      <w:r w:rsidR="00CA4CD6">
        <w:t xml:space="preserve"> in any correspondence. </w:t>
      </w:r>
    </w:p>
    <w:p w14:paraId="317C8B96" w14:textId="3767F503"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6CB24DB0" w14:textId="2643196D" w:rsidR="005A4661" w:rsidRPr="005A4661" w:rsidRDefault="00144F35" w:rsidP="00C50385">
      <w:pPr>
        <w:outlineLvl w:val="0"/>
        <w:rPr>
          <w:b/>
          <w:bCs/>
        </w:rPr>
      </w:pPr>
      <w:r w:rsidRPr="00C4183F">
        <w:rPr>
          <w:b/>
          <w:bCs/>
          <w:color w:val="000000"/>
        </w:rPr>
        <w:t>Table 1: Annual Respondent Burden and Cost</w:t>
      </w:r>
      <w:r>
        <w:rPr>
          <w:b/>
          <w:bCs/>
          <w:color w:val="000000"/>
        </w:rPr>
        <w:t xml:space="preserve"> – </w:t>
      </w:r>
      <w:r w:rsidR="00C50385" w:rsidRPr="005A4661">
        <w:rPr>
          <w:b/>
          <w:bCs/>
        </w:rPr>
        <w:t>NSPS for Phosphate Fertilizer Industry (40 CFR Part 60, Subparts T, U, V,</w:t>
      </w:r>
      <w:r w:rsidR="005A4661" w:rsidRPr="005A4661">
        <w:rPr>
          <w:b/>
          <w:bCs/>
        </w:rPr>
        <w:t xml:space="preserve"> W</w:t>
      </w:r>
      <w:r w:rsidR="00C50385" w:rsidRPr="005A4661">
        <w:rPr>
          <w:b/>
          <w:bCs/>
        </w:rPr>
        <w:t xml:space="preserve"> and X) (Renewal)</w:t>
      </w:r>
    </w:p>
    <w:tbl>
      <w:tblPr>
        <w:tblW w:w="13133" w:type="dxa"/>
        <w:tblLook w:val="04A0" w:firstRow="1" w:lastRow="0" w:firstColumn="1" w:lastColumn="0" w:noHBand="0" w:noVBand="1"/>
      </w:tblPr>
      <w:tblGrid>
        <w:gridCol w:w="3732"/>
        <w:gridCol w:w="1204"/>
        <w:gridCol w:w="1281"/>
        <w:gridCol w:w="1216"/>
        <w:gridCol w:w="1293"/>
        <w:gridCol w:w="1040"/>
        <w:gridCol w:w="1325"/>
        <w:gridCol w:w="929"/>
        <w:gridCol w:w="1246"/>
      </w:tblGrid>
      <w:tr w:rsidR="00F75788" w:rsidRPr="005950A2" w14:paraId="00FCAA09" w14:textId="77777777" w:rsidTr="00AC1DB4">
        <w:trPr>
          <w:trHeight w:val="255"/>
        </w:trPr>
        <w:tc>
          <w:tcPr>
            <w:tcW w:w="37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96625B"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Burden Item</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3548262F"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A</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2BEDACD8"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B</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580CB727"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C</w:t>
            </w:r>
          </w:p>
        </w:tc>
        <w:tc>
          <w:tcPr>
            <w:tcW w:w="1032" w:type="dxa"/>
            <w:tcBorders>
              <w:top w:val="single" w:sz="4" w:space="0" w:color="auto"/>
              <w:left w:val="nil"/>
              <w:bottom w:val="single" w:sz="4" w:space="0" w:color="auto"/>
              <w:right w:val="single" w:sz="4" w:space="0" w:color="auto"/>
            </w:tcBorders>
            <w:shd w:val="clear" w:color="auto" w:fill="auto"/>
            <w:vAlign w:val="center"/>
            <w:hideMark/>
          </w:tcPr>
          <w:p w14:paraId="7ADB4774"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D</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495129BF"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9BB60EC"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F</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34822416"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G</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7FAF3E79"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H</w:t>
            </w:r>
          </w:p>
        </w:tc>
      </w:tr>
      <w:tr w:rsidR="00F75788" w:rsidRPr="005950A2" w14:paraId="3AACE5F7" w14:textId="77777777" w:rsidTr="00AC1DB4">
        <w:trPr>
          <w:trHeight w:val="1125"/>
        </w:trPr>
        <w:tc>
          <w:tcPr>
            <w:tcW w:w="3775" w:type="dxa"/>
            <w:vMerge/>
            <w:tcBorders>
              <w:top w:val="single" w:sz="4" w:space="0" w:color="auto"/>
              <w:left w:val="single" w:sz="4" w:space="0" w:color="auto"/>
              <w:bottom w:val="single" w:sz="4" w:space="0" w:color="000000"/>
              <w:right w:val="single" w:sz="4" w:space="0" w:color="auto"/>
            </w:tcBorders>
            <w:vAlign w:val="center"/>
            <w:hideMark/>
          </w:tcPr>
          <w:p w14:paraId="7813DB55" w14:textId="77777777" w:rsidR="005950A2" w:rsidRPr="005950A2" w:rsidRDefault="005950A2" w:rsidP="005950A2">
            <w:pPr>
              <w:widowControl/>
              <w:autoSpaceDE/>
              <w:autoSpaceDN/>
              <w:adjustRightInd/>
              <w:rPr>
                <w:b/>
                <w:bCs/>
                <w:color w:val="000000"/>
                <w:sz w:val="20"/>
                <w:szCs w:val="20"/>
              </w:rPr>
            </w:pPr>
          </w:p>
        </w:tc>
        <w:tc>
          <w:tcPr>
            <w:tcW w:w="1216" w:type="dxa"/>
            <w:tcBorders>
              <w:top w:val="nil"/>
              <w:left w:val="nil"/>
              <w:bottom w:val="single" w:sz="4" w:space="0" w:color="auto"/>
              <w:right w:val="single" w:sz="4" w:space="0" w:color="auto"/>
            </w:tcBorders>
            <w:shd w:val="clear" w:color="auto" w:fill="auto"/>
            <w:vAlign w:val="center"/>
            <w:hideMark/>
          </w:tcPr>
          <w:p w14:paraId="2CD23156"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Person Hours Per Occurrence</w:t>
            </w:r>
          </w:p>
        </w:tc>
        <w:tc>
          <w:tcPr>
            <w:tcW w:w="1294" w:type="dxa"/>
            <w:tcBorders>
              <w:top w:val="nil"/>
              <w:left w:val="nil"/>
              <w:bottom w:val="single" w:sz="4" w:space="0" w:color="auto"/>
              <w:right w:val="single" w:sz="4" w:space="0" w:color="auto"/>
            </w:tcBorders>
            <w:shd w:val="clear" w:color="auto" w:fill="auto"/>
            <w:vAlign w:val="center"/>
            <w:hideMark/>
          </w:tcPr>
          <w:p w14:paraId="16BB6D03"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Number of Occurrences Per Respondent Per Year</w:t>
            </w:r>
          </w:p>
        </w:tc>
        <w:tc>
          <w:tcPr>
            <w:tcW w:w="1228" w:type="dxa"/>
            <w:tcBorders>
              <w:top w:val="nil"/>
              <w:left w:val="nil"/>
              <w:bottom w:val="single" w:sz="4" w:space="0" w:color="auto"/>
              <w:right w:val="single" w:sz="4" w:space="0" w:color="auto"/>
            </w:tcBorders>
            <w:shd w:val="clear" w:color="auto" w:fill="auto"/>
            <w:vAlign w:val="center"/>
            <w:hideMark/>
          </w:tcPr>
          <w:p w14:paraId="2F51CB7B"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Person Hours Per Respondent Per Year (C=AxB)</w:t>
            </w:r>
          </w:p>
        </w:tc>
        <w:tc>
          <w:tcPr>
            <w:tcW w:w="1032" w:type="dxa"/>
            <w:tcBorders>
              <w:top w:val="nil"/>
              <w:left w:val="nil"/>
              <w:bottom w:val="single" w:sz="4" w:space="0" w:color="auto"/>
              <w:right w:val="single" w:sz="4" w:space="0" w:color="auto"/>
            </w:tcBorders>
            <w:shd w:val="clear" w:color="auto" w:fill="auto"/>
            <w:vAlign w:val="center"/>
            <w:hideMark/>
          </w:tcPr>
          <w:p w14:paraId="6FF7FAC8"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 xml:space="preserve">Respondents Per Year </w:t>
            </w:r>
            <w:r w:rsidRPr="005950A2">
              <w:rPr>
                <w:b/>
                <w:bCs/>
                <w:color w:val="000000"/>
                <w:sz w:val="20"/>
                <w:szCs w:val="20"/>
                <w:vertAlign w:val="superscript"/>
              </w:rPr>
              <w:t>a</w:t>
            </w:r>
          </w:p>
        </w:tc>
        <w:tc>
          <w:tcPr>
            <w:tcW w:w="1050" w:type="dxa"/>
            <w:tcBorders>
              <w:top w:val="nil"/>
              <w:left w:val="nil"/>
              <w:bottom w:val="single" w:sz="4" w:space="0" w:color="auto"/>
              <w:right w:val="single" w:sz="4" w:space="0" w:color="auto"/>
            </w:tcBorders>
            <w:shd w:val="clear" w:color="auto" w:fill="auto"/>
            <w:vAlign w:val="center"/>
            <w:hideMark/>
          </w:tcPr>
          <w:p w14:paraId="175CC757"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Technical Person-Hours Per Year (E=CxD)</w:t>
            </w:r>
          </w:p>
        </w:tc>
        <w:tc>
          <w:tcPr>
            <w:tcW w:w="1338" w:type="dxa"/>
            <w:tcBorders>
              <w:top w:val="nil"/>
              <w:left w:val="nil"/>
              <w:bottom w:val="single" w:sz="4" w:space="0" w:color="auto"/>
              <w:right w:val="single" w:sz="4" w:space="0" w:color="auto"/>
            </w:tcBorders>
            <w:shd w:val="clear" w:color="auto" w:fill="auto"/>
            <w:vAlign w:val="center"/>
            <w:hideMark/>
          </w:tcPr>
          <w:p w14:paraId="5D5811AC"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Management Person Hours Per Year</w:t>
            </w:r>
            <w:r w:rsidRPr="005950A2">
              <w:rPr>
                <w:b/>
                <w:bCs/>
                <w:color w:val="000000"/>
                <w:sz w:val="20"/>
                <w:szCs w:val="20"/>
              </w:rPr>
              <w:br/>
              <w:t>(E x 0.05)</w:t>
            </w:r>
          </w:p>
        </w:tc>
        <w:tc>
          <w:tcPr>
            <w:tcW w:w="938" w:type="dxa"/>
            <w:tcBorders>
              <w:top w:val="nil"/>
              <w:left w:val="nil"/>
              <w:bottom w:val="single" w:sz="4" w:space="0" w:color="auto"/>
              <w:right w:val="single" w:sz="4" w:space="0" w:color="auto"/>
            </w:tcBorders>
            <w:shd w:val="clear" w:color="auto" w:fill="auto"/>
            <w:vAlign w:val="center"/>
            <w:hideMark/>
          </w:tcPr>
          <w:p w14:paraId="16AACEC0"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Clerical Person Hours Per Year</w:t>
            </w:r>
            <w:r w:rsidRPr="005950A2">
              <w:rPr>
                <w:b/>
                <w:bCs/>
                <w:color w:val="000000"/>
                <w:sz w:val="20"/>
                <w:szCs w:val="20"/>
              </w:rPr>
              <w:br/>
              <w:t>(E x 0.10)</w:t>
            </w:r>
          </w:p>
        </w:tc>
        <w:tc>
          <w:tcPr>
            <w:tcW w:w="1258" w:type="dxa"/>
            <w:tcBorders>
              <w:top w:val="nil"/>
              <w:left w:val="nil"/>
              <w:bottom w:val="single" w:sz="4" w:space="0" w:color="auto"/>
              <w:right w:val="single" w:sz="4" w:space="0" w:color="auto"/>
            </w:tcBorders>
            <w:shd w:val="clear" w:color="auto" w:fill="auto"/>
            <w:vAlign w:val="center"/>
            <w:hideMark/>
          </w:tcPr>
          <w:p w14:paraId="31CA585E"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Total Costs Per Year ($)</w:t>
            </w:r>
            <w:r w:rsidRPr="005950A2">
              <w:rPr>
                <w:b/>
                <w:bCs/>
                <w:color w:val="000000"/>
                <w:sz w:val="20"/>
                <w:szCs w:val="20"/>
                <w:vertAlign w:val="superscript"/>
              </w:rPr>
              <w:t>b</w:t>
            </w:r>
          </w:p>
        </w:tc>
      </w:tr>
      <w:tr w:rsidR="00F75788" w:rsidRPr="005950A2" w14:paraId="7138AFD6"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15FF0A14"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1.  Applications </w:t>
            </w:r>
          </w:p>
        </w:tc>
        <w:tc>
          <w:tcPr>
            <w:tcW w:w="1216" w:type="dxa"/>
            <w:tcBorders>
              <w:top w:val="nil"/>
              <w:left w:val="nil"/>
              <w:bottom w:val="single" w:sz="4" w:space="0" w:color="auto"/>
              <w:right w:val="single" w:sz="4" w:space="0" w:color="auto"/>
            </w:tcBorders>
            <w:shd w:val="clear" w:color="auto" w:fill="auto"/>
            <w:vAlign w:val="center"/>
            <w:hideMark/>
          </w:tcPr>
          <w:p w14:paraId="7432507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bottom"/>
            <w:hideMark/>
          </w:tcPr>
          <w:p w14:paraId="4945F611"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bottom"/>
            <w:hideMark/>
          </w:tcPr>
          <w:p w14:paraId="1BFDC85D"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vAlign w:val="bottom"/>
            <w:hideMark/>
          </w:tcPr>
          <w:p w14:paraId="71FC579F"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78BA65AB"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21DB5B84"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vAlign w:val="bottom"/>
            <w:hideMark/>
          </w:tcPr>
          <w:p w14:paraId="77529D4F"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bottom"/>
            <w:hideMark/>
          </w:tcPr>
          <w:p w14:paraId="3769CF0B"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r>
      <w:tr w:rsidR="00F75788" w:rsidRPr="005950A2" w14:paraId="4025E45D"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26BE9297"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2.  Survey and  Studies</w:t>
            </w:r>
          </w:p>
        </w:tc>
        <w:tc>
          <w:tcPr>
            <w:tcW w:w="1216" w:type="dxa"/>
            <w:tcBorders>
              <w:top w:val="nil"/>
              <w:left w:val="nil"/>
              <w:bottom w:val="single" w:sz="4" w:space="0" w:color="auto"/>
              <w:right w:val="single" w:sz="4" w:space="0" w:color="auto"/>
            </w:tcBorders>
            <w:shd w:val="clear" w:color="auto" w:fill="auto"/>
            <w:vAlign w:val="center"/>
            <w:hideMark/>
          </w:tcPr>
          <w:p w14:paraId="780A696B"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N/A</w:t>
            </w:r>
          </w:p>
        </w:tc>
        <w:tc>
          <w:tcPr>
            <w:tcW w:w="1294" w:type="dxa"/>
            <w:tcBorders>
              <w:top w:val="nil"/>
              <w:left w:val="nil"/>
              <w:bottom w:val="single" w:sz="4" w:space="0" w:color="auto"/>
              <w:right w:val="single" w:sz="4" w:space="0" w:color="auto"/>
            </w:tcBorders>
            <w:shd w:val="clear" w:color="auto" w:fill="auto"/>
            <w:vAlign w:val="bottom"/>
            <w:hideMark/>
          </w:tcPr>
          <w:p w14:paraId="427B2169"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bottom"/>
            <w:hideMark/>
          </w:tcPr>
          <w:p w14:paraId="08BD9695"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vAlign w:val="bottom"/>
            <w:hideMark/>
          </w:tcPr>
          <w:p w14:paraId="6C469902"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bottom"/>
            <w:hideMark/>
          </w:tcPr>
          <w:p w14:paraId="6B68DB7C"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14:paraId="30B90455"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vAlign w:val="bottom"/>
            <w:hideMark/>
          </w:tcPr>
          <w:p w14:paraId="44E7F417"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bottom"/>
            <w:hideMark/>
          </w:tcPr>
          <w:p w14:paraId="118BED93"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r>
      <w:tr w:rsidR="00F75788" w:rsidRPr="005950A2" w14:paraId="763FF135"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8B693F6"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3.  Reporting Requirements</w:t>
            </w:r>
          </w:p>
        </w:tc>
        <w:tc>
          <w:tcPr>
            <w:tcW w:w="1216" w:type="dxa"/>
            <w:tcBorders>
              <w:top w:val="nil"/>
              <w:left w:val="nil"/>
              <w:bottom w:val="single" w:sz="4" w:space="0" w:color="auto"/>
              <w:right w:val="single" w:sz="4" w:space="0" w:color="auto"/>
            </w:tcBorders>
            <w:shd w:val="clear" w:color="auto" w:fill="auto"/>
            <w:vAlign w:val="center"/>
            <w:hideMark/>
          </w:tcPr>
          <w:p w14:paraId="5F57057A"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287A139B"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6E4EE591"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vAlign w:val="center"/>
            <w:hideMark/>
          </w:tcPr>
          <w:p w14:paraId="63C9D7B8"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165AB59"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46B58B0"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14:paraId="65362C3B"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A4BBA88"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w:t>
            </w:r>
          </w:p>
        </w:tc>
      </w:tr>
      <w:tr w:rsidR="00F75788" w:rsidRPr="005950A2" w14:paraId="0756456D"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E157D7C" w14:textId="77777777" w:rsidR="005950A2" w:rsidRPr="005950A2" w:rsidRDefault="005950A2" w:rsidP="005950A2">
            <w:pPr>
              <w:widowControl/>
              <w:autoSpaceDE/>
              <w:autoSpaceDN/>
              <w:adjustRightInd/>
              <w:rPr>
                <w:sz w:val="20"/>
                <w:szCs w:val="20"/>
              </w:rPr>
            </w:pPr>
            <w:r w:rsidRPr="005950A2">
              <w:rPr>
                <w:sz w:val="20"/>
                <w:szCs w:val="20"/>
              </w:rPr>
              <w:t xml:space="preserve">   A.  Familiarization with rule requirements</w:t>
            </w:r>
          </w:p>
        </w:tc>
        <w:tc>
          <w:tcPr>
            <w:tcW w:w="1216" w:type="dxa"/>
            <w:tcBorders>
              <w:top w:val="nil"/>
              <w:left w:val="nil"/>
              <w:bottom w:val="single" w:sz="4" w:space="0" w:color="auto"/>
              <w:right w:val="single" w:sz="4" w:space="0" w:color="auto"/>
            </w:tcBorders>
            <w:shd w:val="clear" w:color="auto" w:fill="auto"/>
            <w:vAlign w:val="center"/>
            <w:hideMark/>
          </w:tcPr>
          <w:p w14:paraId="697BC201" w14:textId="77777777" w:rsidR="005950A2" w:rsidRPr="005950A2" w:rsidRDefault="005950A2" w:rsidP="005950A2">
            <w:pPr>
              <w:widowControl/>
              <w:autoSpaceDE/>
              <w:autoSpaceDN/>
              <w:adjustRightInd/>
              <w:jc w:val="center"/>
              <w:rPr>
                <w:sz w:val="20"/>
                <w:szCs w:val="20"/>
              </w:rPr>
            </w:pPr>
            <w:r w:rsidRPr="005950A2">
              <w:rPr>
                <w:sz w:val="20"/>
                <w:szCs w:val="20"/>
              </w:rPr>
              <w:t>1</w:t>
            </w:r>
          </w:p>
        </w:tc>
        <w:tc>
          <w:tcPr>
            <w:tcW w:w="1294" w:type="dxa"/>
            <w:tcBorders>
              <w:top w:val="nil"/>
              <w:left w:val="nil"/>
              <w:bottom w:val="single" w:sz="4" w:space="0" w:color="auto"/>
              <w:right w:val="single" w:sz="4" w:space="0" w:color="auto"/>
            </w:tcBorders>
            <w:shd w:val="clear" w:color="auto" w:fill="auto"/>
            <w:vAlign w:val="center"/>
            <w:hideMark/>
          </w:tcPr>
          <w:p w14:paraId="4BCE96E6" w14:textId="77777777" w:rsidR="005950A2" w:rsidRPr="005950A2" w:rsidRDefault="005950A2" w:rsidP="005950A2">
            <w:pPr>
              <w:widowControl/>
              <w:autoSpaceDE/>
              <w:autoSpaceDN/>
              <w:adjustRightInd/>
              <w:jc w:val="center"/>
              <w:rPr>
                <w:sz w:val="20"/>
                <w:szCs w:val="20"/>
              </w:rPr>
            </w:pPr>
            <w:r w:rsidRPr="005950A2">
              <w:rPr>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4F7FDD08" w14:textId="77777777" w:rsidR="005950A2" w:rsidRPr="005950A2" w:rsidRDefault="005950A2" w:rsidP="005950A2">
            <w:pPr>
              <w:widowControl/>
              <w:autoSpaceDE/>
              <w:autoSpaceDN/>
              <w:adjustRightInd/>
              <w:jc w:val="center"/>
              <w:rPr>
                <w:sz w:val="20"/>
                <w:szCs w:val="20"/>
              </w:rPr>
            </w:pPr>
            <w:r w:rsidRPr="005950A2">
              <w:rPr>
                <w:sz w:val="20"/>
                <w:szCs w:val="20"/>
              </w:rPr>
              <w:t>1</w:t>
            </w:r>
          </w:p>
        </w:tc>
        <w:tc>
          <w:tcPr>
            <w:tcW w:w="1032" w:type="dxa"/>
            <w:tcBorders>
              <w:top w:val="nil"/>
              <w:left w:val="nil"/>
              <w:bottom w:val="single" w:sz="4" w:space="0" w:color="auto"/>
              <w:right w:val="single" w:sz="4" w:space="0" w:color="auto"/>
            </w:tcBorders>
            <w:shd w:val="clear" w:color="auto" w:fill="auto"/>
            <w:vAlign w:val="center"/>
            <w:hideMark/>
          </w:tcPr>
          <w:p w14:paraId="774F4FD3" w14:textId="77777777" w:rsidR="005950A2" w:rsidRPr="005950A2" w:rsidRDefault="005950A2" w:rsidP="005950A2">
            <w:pPr>
              <w:widowControl/>
              <w:autoSpaceDE/>
              <w:autoSpaceDN/>
              <w:adjustRightInd/>
              <w:jc w:val="center"/>
              <w:rPr>
                <w:sz w:val="20"/>
                <w:szCs w:val="20"/>
              </w:rPr>
            </w:pPr>
            <w:r w:rsidRPr="005950A2">
              <w:rPr>
                <w:sz w:val="20"/>
                <w:szCs w:val="20"/>
              </w:rPr>
              <w:t>13</w:t>
            </w:r>
          </w:p>
        </w:tc>
        <w:tc>
          <w:tcPr>
            <w:tcW w:w="1050" w:type="dxa"/>
            <w:tcBorders>
              <w:top w:val="nil"/>
              <w:left w:val="nil"/>
              <w:bottom w:val="single" w:sz="4" w:space="0" w:color="auto"/>
              <w:right w:val="single" w:sz="4" w:space="0" w:color="auto"/>
            </w:tcBorders>
            <w:shd w:val="clear" w:color="auto" w:fill="auto"/>
            <w:vAlign w:val="center"/>
            <w:hideMark/>
          </w:tcPr>
          <w:p w14:paraId="38B63C47"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13</w:t>
            </w:r>
          </w:p>
        </w:tc>
        <w:tc>
          <w:tcPr>
            <w:tcW w:w="1338" w:type="dxa"/>
            <w:tcBorders>
              <w:top w:val="nil"/>
              <w:left w:val="nil"/>
              <w:bottom w:val="single" w:sz="4" w:space="0" w:color="auto"/>
              <w:right w:val="single" w:sz="4" w:space="0" w:color="auto"/>
            </w:tcBorders>
            <w:shd w:val="clear" w:color="auto" w:fill="auto"/>
            <w:vAlign w:val="center"/>
            <w:hideMark/>
          </w:tcPr>
          <w:p w14:paraId="4233358D"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0.65</w:t>
            </w:r>
          </w:p>
        </w:tc>
        <w:tc>
          <w:tcPr>
            <w:tcW w:w="938" w:type="dxa"/>
            <w:tcBorders>
              <w:top w:val="nil"/>
              <w:left w:val="nil"/>
              <w:bottom w:val="single" w:sz="4" w:space="0" w:color="auto"/>
              <w:right w:val="single" w:sz="4" w:space="0" w:color="auto"/>
            </w:tcBorders>
            <w:shd w:val="clear" w:color="auto" w:fill="auto"/>
            <w:vAlign w:val="center"/>
            <w:hideMark/>
          </w:tcPr>
          <w:p w14:paraId="419A402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1.3</w:t>
            </w:r>
          </w:p>
        </w:tc>
        <w:tc>
          <w:tcPr>
            <w:tcW w:w="1258" w:type="dxa"/>
            <w:tcBorders>
              <w:top w:val="nil"/>
              <w:left w:val="nil"/>
              <w:bottom w:val="single" w:sz="4" w:space="0" w:color="auto"/>
              <w:right w:val="single" w:sz="4" w:space="0" w:color="auto"/>
            </w:tcBorders>
            <w:shd w:val="clear" w:color="auto" w:fill="auto"/>
            <w:vAlign w:val="center"/>
            <w:hideMark/>
          </w:tcPr>
          <w:p w14:paraId="559D1C5F"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xml:space="preserve">$1,702.90 </w:t>
            </w:r>
          </w:p>
        </w:tc>
      </w:tr>
      <w:tr w:rsidR="00F75788" w:rsidRPr="005950A2" w14:paraId="42A93101"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3B22311"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B.  Required activities</w:t>
            </w:r>
          </w:p>
        </w:tc>
        <w:tc>
          <w:tcPr>
            <w:tcW w:w="1216" w:type="dxa"/>
            <w:tcBorders>
              <w:top w:val="nil"/>
              <w:left w:val="nil"/>
              <w:bottom w:val="single" w:sz="4" w:space="0" w:color="auto"/>
              <w:right w:val="single" w:sz="4" w:space="0" w:color="auto"/>
            </w:tcBorders>
            <w:shd w:val="clear" w:color="auto" w:fill="auto"/>
            <w:noWrap/>
            <w:vAlign w:val="center"/>
            <w:hideMark/>
          </w:tcPr>
          <w:p w14:paraId="33F80D0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4E19AFAC"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4A752E4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0C7E317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03D695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2F0016A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14:paraId="31713CBD"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6033EA1C"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w:t>
            </w:r>
          </w:p>
        </w:tc>
      </w:tr>
      <w:tr w:rsidR="00F75788" w:rsidRPr="005950A2" w14:paraId="3686C6C0"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FC9BE5D" w14:textId="77777777" w:rsidR="005950A2" w:rsidRPr="005950A2" w:rsidRDefault="005950A2" w:rsidP="005950A2">
            <w:pPr>
              <w:widowControl/>
              <w:autoSpaceDE/>
              <w:autoSpaceDN/>
              <w:adjustRightInd/>
              <w:rPr>
                <w:b/>
                <w:bCs/>
                <w:color w:val="000000"/>
                <w:sz w:val="20"/>
                <w:szCs w:val="20"/>
              </w:rPr>
            </w:pPr>
            <w:r w:rsidRPr="005950A2">
              <w:rPr>
                <w:b/>
                <w:bCs/>
                <w:color w:val="000000"/>
                <w:sz w:val="20"/>
                <w:szCs w:val="20"/>
              </w:rPr>
              <w:t>New Sources</w:t>
            </w:r>
          </w:p>
        </w:tc>
        <w:tc>
          <w:tcPr>
            <w:tcW w:w="1216" w:type="dxa"/>
            <w:tcBorders>
              <w:top w:val="nil"/>
              <w:left w:val="nil"/>
              <w:bottom w:val="single" w:sz="4" w:space="0" w:color="auto"/>
              <w:right w:val="single" w:sz="4" w:space="0" w:color="auto"/>
            </w:tcBorders>
            <w:shd w:val="clear" w:color="auto" w:fill="auto"/>
            <w:noWrap/>
            <w:vAlign w:val="center"/>
            <w:hideMark/>
          </w:tcPr>
          <w:p w14:paraId="2998EF2C"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6B1C2859"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3244D57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15BE2F3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3C271E69"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3C6878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14:paraId="3249F04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5994A4E5"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w:t>
            </w:r>
          </w:p>
        </w:tc>
      </w:tr>
      <w:tr w:rsidR="00F75788" w:rsidRPr="005950A2" w14:paraId="0BA50CC1"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B837A41"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Initial Performance Test</w:t>
            </w:r>
          </w:p>
        </w:tc>
        <w:tc>
          <w:tcPr>
            <w:tcW w:w="1216" w:type="dxa"/>
            <w:tcBorders>
              <w:top w:val="nil"/>
              <w:left w:val="nil"/>
              <w:bottom w:val="single" w:sz="4" w:space="0" w:color="auto"/>
              <w:right w:val="single" w:sz="4" w:space="0" w:color="auto"/>
            </w:tcBorders>
            <w:shd w:val="clear" w:color="auto" w:fill="auto"/>
            <w:noWrap/>
            <w:vAlign w:val="center"/>
            <w:hideMark/>
          </w:tcPr>
          <w:p w14:paraId="2DF60CE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53597BA4"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2AE9233D"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4CF99AC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1EB37FF0"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673FE424"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14:paraId="19201DA2"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001DA08E"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w:t>
            </w:r>
          </w:p>
        </w:tc>
      </w:tr>
      <w:tr w:rsidR="00F75788" w:rsidRPr="005950A2" w14:paraId="54B707D6" w14:textId="77777777" w:rsidTr="00AC1DB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5E6FF30"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AOCA Method 9 tests </w:t>
            </w:r>
            <w:r w:rsidRPr="002208FF">
              <w:rPr>
                <w:bCs/>
                <w:color w:val="000000"/>
                <w:sz w:val="20"/>
                <w:szCs w:val="20"/>
                <w:vertAlign w:val="superscript"/>
              </w:rPr>
              <w:t>c</w:t>
            </w:r>
          </w:p>
        </w:tc>
        <w:tc>
          <w:tcPr>
            <w:tcW w:w="1216" w:type="dxa"/>
            <w:tcBorders>
              <w:top w:val="nil"/>
              <w:left w:val="nil"/>
              <w:bottom w:val="single" w:sz="4" w:space="0" w:color="auto"/>
              <w:right w:val="single" w:sz="4" w:space="0" w:color="auto"/>
            </w:tcBorders>
            <w:shd w:val="clear" w:color="auto" w:fill="auto"/>
            <w:noWrap/>
            <w:vAlign w:val="center"/>
            <w:hideMark/>
          </w:tcPr>
          <w:p w14:paraId="19D8A9B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29.7</w:t>
            </w:r>
          </w:p>
        </w:tc>
        <w:tc>
          <w:tcPr>
            <w:tcW w:w="1294" w:type="dxa"/>
            <w:tcBorders>
              <w:top w:val="nil"/>
              <w:left w:val="nil"/>
              <w:bottom w:val="single" w:sz="4" w:space="0" w:color="auto"/>
              <w:right w:val="single" w:sz="4" w:space="0" w:color="auto"/>
            </w:tcBorders>
            <w:shd w:val="clear" w:color="auto" w:fill="auto"/>
            <w:noWrap/>
            <w:vAlign w:val="center"/>
            <w:hideMark/>
          </w:tcPr>
          <w:p w14:paraId="27F2F75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2F07B11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29.7</w:t>
            </w:r>
          </w:p>
        </w:tc>
        <w:tc>
          <w:tcPr>
            <w:tcW w:w="1032" w:type="dxa"/>
            <w:tcBorders>
              <w:top w:val="nil"/>
              <w:left w:val="nil"/>
              <w:bottom w:val="single" w:sz="4" w:space="0" w:color="auto"/>
              <w:right w:val="single" w:sz="4" w:space="0" w:color="auto"/>
            </w:tcBorders>
            <w:shd w:val="clear" w:color="auto" w:fill="auto"/>
            <w:vAlign w:val="center"/>
            <w:hideMark/>
          </w:tcPr>
          <w:p w14:paraId="55220CE2"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16551D29"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A4C6650"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938" w:type="dxa"/>
            <w:tcBorders>
              <w:top w:val="nil"/>
              <w:left w:val="nil"/>
              <w:bottom w:val="single" w:sz="4" w:space="0" w:color="auto"/>
              <w:right w:val="single" w:sz="4" w:space="0" w:color="auto"/>
            </w:tcBorders>
            <w:shd w:val="clear" w:color="auto" w:fill="auto"/>
            <w:vAlign w:val="center"/>
            <w:hideMark/>
          </w:tcPr>
          <w:p w14:paraId="3FFE02A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258" w:type="dxa"/>
            <w:tcBorders>
              <w:top w:val="nil"/>
              <w:left w:val="nil"/>
              <w:bottom w:val="single" w:sz="4" w:space="0" w:color="auto"/>
              <w:right w:val="single" w:sz="4" w:space="0" w:color="auto"/>
            </w:tcBorders>
            <w:shd w:val="clear" w:color="auto" w:fill="auto"/>
            <w:vAlign w:val="center"/>
            <w:hideMark/>
          </w:tcPr>
          <w:p w14:paraId="0EB87040" w14:textId="77777777" w:rsidR="005950A2" w:rsidRPr="005950A2" w:rsidRDefault="005950A2" w:rsidP="005950A2">
            <w:pPr>
              <w:widowControl/>
              <w:autoSpaceDE/>
              <w:autoSpaceDN/>
              <w:adjustRightInd/>
              <w:jc w:val="right"/>
              <w:rPr>
                <w:sz w:val="20"/>
                <w:szCs w:val="20"/>
              </w:rPr>
            </w:pPr>
            <w:r w:rsidRPr="005950A2">
              <w:rPr>
                <w:sz w:val="20"/>
                <w:szCs w:val="20"/>
              </w:rPr>
              <w:t xml:space="preserve">$0 </w:t>
            </w:r>
          </w:p>
        </w:tc>
      </w:tr>
      <w:tr w:rsidR="00F75788" w:rsidRPr="005950A2" w14:paraId="6C388746" w14:textId="77777777" w:rsidTr="00AC1DB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CB48C9D" w14:textId="77777777" w:rsidR="005950A2" w:rsidRPr="005950A2" w:rsidRDefault="005950A2" w:rsidP="005950A2">
            <w:pPr>
              <w:widowControl/>
              <w:autoSpaceDE/>
              <w:autoSpaceDN/>
              <w:adjustRightInd/>
              <w:ind w:firstLineChars="400" w:firstLine="800"/>
              <w:rPr>
                <w:color w:val="000000"/>
                <w:sz w:val="20"/>
                <w:szCs w:val="20"/>
              </w:rPr>
            </w:pPr>
            <w:r w:rsidRPr="005950A2">
              <w:rPr>
                <w:color w:val="000000"/>
                <w:sz w:val="20"/>
                <w:szCs w:val="20"/>
              </w:rPr>
              <w:t xml:space="preserve">Reference Method 13A or 13B tests </w:t>
            </w:r>
            <w:r w:rsidRPr="002208FF">
              <w:rPr>
                <w:bCs/>
                <w:color w:val="000000"/>
                <w:sz w:val="20"/>
                <w:szCs w:val="20"/>
                <w:vertAlign w:val="superscript"/>
              </w:rPr>
              <w:t>d</w:t>
            </w:r>
          </w:p>
        </w:tc>
        <w:tc>
          <w:tcPr>
            <w:tcW w:w="1216" w:type="dxa"/>
            <w:tcBorders>
              <w:top w:val="nil"/>
              <w:left w:val="nil"/>
              <w:bottom w:val="single" w:sz="4" w:space="0" w:color="auto"/>
              <w:right w:val="single" w:sz="4" w:space="0" w:color="auto"/>
            </w:tcBorders>
            <w:shd w:val="clear" w:color="auto" w:fill="auto"/>
            <w:noWrap/>
            <w:vAlign w:val="center"/>
            <w:hideMark/>
          </w:tcPr>
          <w:p w14:paraId="05831DC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121A44B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14CB1020"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4</w:t>
            </w:r>
          </w:p>
        </w:tc>
        <w:tc>
          <w:tcPr>
            <w:tcW w:w="1032" w:type="dxa"/>
            <w:tcBorders>
              <w:top w:val="nil"/>
              <w:left w:val="nil"/>
              <w:bottom w:val="single" w:sz="4" w:space="0" w:color="auto"/>
              <w:right w:val="single" w:sz="4" w:space="0" w:color="auto"/>
            </w:tcBorders>
            <w:shd w:val="clear" w:color="auto" w:fill="auto"/>
            <w:vAlign w:val="center"/>
            <w:hideMark/>
          </w:tcPr>
          <w:p w14:paraId="4D3667D4"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B39FF71"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B095A3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938" w:type="dxa"/>
            <w:tcBorders>
              <w:top w:val="nil"/>
              <w:left w:val="nil"/>
              <w:bottom w:val="single" w:sz="4" w:space="0" w:color="auto"/>
              <w:right w:val="single" w:sz="4" w:space="0" w:color="auto"/>
            </w:tcBorders>
            <w:shd w:val="clear" w:color="auto" w:fill="auto"/>
            <w:vAlign w:val="center"/>
            <w:hideMark/>
          </w:tcPr>
          <w:p w14:paraId="70D67A0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258" w:type="dxa"/>
            <w:tcBorders>
              <w:top w:val="nil"/>
              <w:left w:val="nil"/>
              <w:bottom w:val="single" w:sz="4" w:space="0" w:color="auto"/>
              <w:right w:val="single" w:sz="4" w:space="0" w:color="auto"/>
            </w:tcBorders>
            <w:shd w:val="clear" w:color="auto" w:fill="auto"/>
            <w:vAlign w:val="center"/>
            <w:hideMark/>
          </w:tcPr>
          <w:p w14:paraId="6F13F8B1" w14:textId="77777777" w:rsidR="005950A2" w:rsidRPr="005950A2" w:rsidRDefault="005950A2" w:rsidP="005950A2">
            <w:pPr>
              <w:widowControl/>
              <w:autoSpaceDE/>
              <w:autoSpaceDN/>
              <w:adjustRightInd/>
              <w:jc w:val="right"/>
              <w:rPr>
                <w:sz w:val="20"/>
                <w:szCs w:val="20"/>
              </w:rPr>
            </w:pPr>
            <w:r w:rsidRPr="005950A2">
              <w:rPr>
                <w:sz w:val="20"/>
                <w:szCs w:val="20"/>
              </w:rPr>
              <w:t xml:space="preserve">$0 </w:t>
            </w:r>
          </w:p>
        </w:tc>
      </w:tr>
      <w:tr w:rsidR="00F75788" w:rsidRPr="005950A2" w14:paraId="193FFB52" w14:textId="77777777" w:rsidTr="00AC1DB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FAA74B3"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Repeat performance test </w:t>
            </w:r>
            <w:r w:rsidRPr="002208FF">
              <w:rPr>
                <w:bCs/>
                <w:color w:val="000000"/>
                <w:sz w:val="20"/>
                <w:szCs w:val="20"/>
                <w:vertAlign w:val="superscript"/>
              </w:rPr>
              <w:t>e</w:t>
            </w:r>
          </w:p>
        </w:tc>
        <w:tc>
          <w:tcPr>
            <w:tcW w:w="1216" w:type="dxa"/>
            <w:tcBorders>
              <w:top w:val="nil"/>
              <w:left w:val="nil"/>
              <w:bottom w:val="single" w:sz="4" w:space="0" w:color="auto"/>
              <w:right w:val="single" w:sz="4" w:space="0" w:color="auto"/>
            </w:tcBorders>
            <w:shd w:val="clear" w:color="auto" w:fill="auto"/>
            <w:noWrap/>
            <w:vAlign w:val="center"/>
            <w:hideMark/>
          </w:tcPr>
          <w:p w14:paraId="594BE2F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4F50470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0.2</w:t>
            </w:r>
          </w:p>
        </w:tc>
        <w:tc>
          <w:tcPr>
            <w:tcW w:w="1228" w:type="dxa"/>
            <w:tcBorders>
              <w:top w:val="nil"/>
              <w:left w:val="nil"/>
              <w:bottom w:val="single" w:sz="4" w:space="0" w:color="auto"/>
              <w:right w:val="single" w:sz="4" w:space="0" w:color="auto"/>
            </w:tcBorders>
            <w:shd w:val="clear" w:color="auto" w:fill="auto"/>
            <w:noWrap/>
            <w:vAlign w:val="center"/>
            <w:hideMark/>
          </w:tcPr>
          <w:p w14:paraId="55C18AB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0.8</w:t>
            </w:r>
          </w:p>
        </w:tc>
        <w:tc>
          <w:tcPr>
            <w:tcW w:w="1032" w:type="dxa"/>
            <w:tcBorders>
              <w:top w:val="nil"/>
              <w:left w:val="nil"/>
              <w:bottom w:val="single" w:sz="4" w:space="0" w:color="auto"/>
              <w:right w:val="single" w:sz="4" w:space="0" w:color="auto"/>
            </w:tcBorders>
            <w:shd w:val="clear" w:color="auto" w:fill="auto"/>
            <w:noWrap/>
            <w:vAlign w:val="center"/>
            <w:hideMark/>
          </w:tcPr>
          <w:p w14:paraId="7CF39101"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70EBD3D"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B7E99F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938" w:type="dxa"/>
            <w:tcBorders>
              <w:top w:val="nil"/>
              <w:left w:val="nil"/>
              <w:bottom w:val="single" w:sz="4" w:space="0" w:color="auto"/>
              <w:right w:val="single" w:sz="4" w:space="0" w:color="auto"/>
            </w:tcBorders>
            <w:shd w:val="clear" w:color="auto" w:fill="auto"/>
            <w:vAlign w:val="center"/>
            <w:hideMark/>
          </w:tcPr>
          <w:p w14:paraId="42E5532D"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258" w:type="dxa"/>
            <w:tcBorders>
              <w:top w:val="nil"/>
              <w:left w:val="nil"/>
              <w:bottom w:val="single" w:sz="4" w:space="0" w:color="auto"/>
              <w:right w:val="single" w:sz="4" w:space="0" w:color="auto"/>
            </w:tcBorders>
            <w:shd w:val="clear" w:color="auto" w:fill="auto"/>
            <w:vAlign w:val="center"/>
            <w:hideMark/>
          </w:tcPr>
          <w:p w14:paraId="72B4B2E5" w14:textId="77777777" w:rsidR="005950A2" w:rsidRPr="005950A2" w:rsidRDefault="005950A2" w:rsidP="005950A2">
            <w:pPr>
              <w:widowControl/>
              <w:autoSpaceDE/>
              <w:autoSpaceDN/>
              <w:adjustRightInd/>
              <w:jc w:val="right"/>
              <w:rPr>
                <w:sz w:val="20"/>
                <w:szCs w:val="20"/>
              </w:rPr>
            </w:pPr>
            <w:r w:rsidRPr="005950A2">
              <w:rPr>
                <w:sz w:val="20"/>
                <w:szCs w:val="20"/>
              </w:rPr>
              <w:t xml:space="preserve">$0 </w:t>
            </w:r>
          </w:p>
        </w:tc>
      </w:tr>
      <w:tr w:rsidR="00F75788" w:rsidRPr="005950A2" w14:paraId="7B9D6BD5"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69943A4"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C.  Create Information</w:t>
            </w:r>
          </w:p>
        </w:tc>
        <w:tc>
          <w:tcPr>
            <w:tcW w:w="1216" w:type="dxa"/>
            <w:tcBorders>
              <w:top w:val="nil"/>
              <w:left w:val="nil"/>
              <w:bottom w:val="single" w:sz="4" w:space="0" w:color="auto"/>
              <w:right w:val="single" w:sz="4" w:space="0" w:color="auto"/>
            </w:tcBorders>
            <w:shd w:val="clear" w:color="auto" w:fill="auto"/>
            <w:noWrap/>
            <w:vAlign w:val="center"/>
            <w:hideMark/>
          </w:tcPr>
          <w:p w14:paraId="00C4D60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See 3B</w:t>
            </w:r>
          </w:p>
        </w:tc>
        <w:tc>
          <w:tcPr>
            <w:tcW w:w="1294" w:type="dxa"/>
            <w:tcBorders>
              <w:top w:val="nil"/>
              <w:left w:val="nil"/>
              <w:bottom w:val="single" w:sz="4" w:space="0" w:color="auto"/>
              <w:right w:val="single" w:sz="4" w:space="0" w:color="auto"/>
            </w:tcBorders>
            <w:shd w:val="clear" w:color="auto" w:fill="auto"/>
            <w:noWrap/>
            <w:vAlign w:val="center"/>
            <w:hideMark/>
          </w:tcPr>
          <w:p w14:paraId="1A539027"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12CDF832"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02B754D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E3EA6E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496494C"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14:paraId="2486B91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5F77379D" w14:textId="77777777" w:rsidR="005950A2" w:rsidRPr="005950A2" w:rsidRDefault="005950A2" w:rsidP="005950A2">
            <w:pPr>
              <w:widowControl/>
              <w:autoSpaceDE/>
              <w:autoSpaceDN/>
              <w:adjustRightInd/>
              <w:jc w:val="right"/>
              <w:rPr>
                <w:sz w:val="20"/>
                <w:szCs w:val="20"/>
              </w:rPr>
            </w:pPr>
            <w:r w:rsidRPr="005950A2">
              <w:rPr>
                <w:sz w:val="20"/>
                <w:szCs w:val="20"/>
              </w:rPr>
              <w:t> </w:t>
            </w:r>
          </w:p>
        </w:tc>
      </w:tr>
      <w:tr w:rsidR="00F75788" w:rsidRPr="005950A2" w14:paraId="54C5DE05"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13EB680"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D.  Gather existing information</w:t>
            </w:r>
          </w:p>
        </w:tc>
        <w:tc>
          <w:tcPr>
            <w:tcW w:w="1216" w:type="dxa"/>
            <w:tcBorders>
              <w:top w:val="nil"/>
              <w:left w:val="nil"/>
              <w:bottom w:val="single" w:sz="4" w:space="0" w:color="auto"/>
              <w:right w:val="single" w:sz="4" w:space="0" w:color="auto"/>
            </w:tcBorders>
            <w:shd w:val="clear" w:color="auto" w:fill="auto"/>
            <w:noWrap/>
            <w:vAlign w:val="center"/>
            <w:hideMark/>
          </w:tcPr>
          <w:p w14:paraId="3DEC2A89"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See 3E</w:t>
            </w:r>
          </w:p>
        </w:tc>
        <w:tc>
          <w:tcPr>
            <w:tcW w:w="1294" w:type="dxa"/>
            <w:tcBorders>
              <w:top w:val="nil"/>
              <w:left w:val="nil"/>
              <w:bottom w:val="single" w:sz="4" w:space="0" w:color="auto"/>
              <w:right w:val="single" w:sz="4" w:space="0" w:color="auto"/>
            </w:tcBorders>
            <w:shd w:val="clear" w:color="auto" w:fill="auto"/>
            <w:noWrap/>
            <w:vAlign w:val="center"/>
            <w:hideMark/>
          </w:tcPr>
          <w:p w14:paraId="2828A209"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39DD0C0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70247EA7"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31BB964"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9A3FA6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14:paraId="42C95F4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42586921" w14:textId="77777777" w:rsidR="005950A2" w:rsidRPr="005950A2" w:rsidRDefault="005950A2" w:rsidP="005950A2">
            <w:pPr>
              <w:widowControl/>
              <w:autoSpaceDE/>
              <w:autoSpaceDN/>
              <w:adjustRightInd/>
              <w:jc w:val="right"/>
              <w:rPr>
                <w:sz w:val="20"/>
                <w:szCs w:val="20"/>
              </w:rPr>
            </w:pPr>
            <w:r w:rsidRPr="005950A2">
              <w:rPr>
                <w:sz w:val="20"/>
                <w:szCs w:val="20"/>
              </w:rPr>
              <w:t> </w:t>
            </w:r>
          </w:p>
        </w:tc>
      </w:tr>
      <w:tr w:rsidR="00F75788" w:rsidRPr="005950A2" w14:paraId="1FF40940"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5E34726"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E.  Write Report</w:t>
            </w:r>
          </w:p>
        </w:tc>
        <w:tc>
          <w:tcPr>
            <w:tcW w:w="1216" w:type="dxa"/>
            <w:tcBorders>
              <w:top w:val="nil"/>
              <w:left w:val="nil"/>
              <w:bottom w:val="single" w:sz="4" w:space="0" w:color="auto"/>
              <w:right w:val="single" w:sz="4" w:space="0" w:color="auto"/>
            </w:tcBorders>
            <w:shd w:val="clear" w:color="auto" w:fill="auto"/>
            <w:noWrap/>
            <w:vAlign w:val="center"/>
            <w:hideMark/>
          </w:tcPr>
          <w:p w14:paraId="3B2D54C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5519ECD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5EA00E2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3D4BFFC1"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279F662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91FCF19"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14:paraId="4458CA7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1D5D50DE" w14:textId="77777777" w:rsidR="005950A2" w:rsidRPr="005950A2" w:rsidRDefault="005950A2" w:rsidP="005950A2">
            <w:pPr>
              <w:widowControl/>
              <w:autoSpaceDE/>
              <w:autoSpaceDN/>
              <w:adjustRightInd/>
              <w:jc w:val="right"/>
              <w:rPr>
                <w:sz w:val="20"/>
                <w:szCs w:val="20"/>
              </w:rPr>
            </w:pPr>
            <w:r w:rsidRPr="005950A2">
              <w:rPr>
                <w:sz w:val="20"/>
                <w:szCs w:val="20"/>
              </w:rPr>
              <w:t> </w:t>
            </w:r>
          </w:p>
        </w:tc>
      </w:tr>
      <w:tr w:rsidR="00F75788" w:rsidRPr="005950A2" w14:paraId="151FE65E"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013A35B" w14:textId="77777777" w:rsidR="005950A2" w:rsidRPr="005950A2" w:rsidRDefault="005950A2" w:rsidP="005950A2">
            <w:pPr>
              <w:widowControl/>
              <w:autoSpaceDE/>
              <w:autoSpaceDN/>
              <w:adjustRightInd/>
              <w:rPr>
                <w:b/>
                <w:bCs/>
                <w:color w:val="000000"/>
                <w:sz w:val="20"/>
                <w:szCs w:val="20"/>
              </w:rPr>
            </w:pPr>
            <w:r w:rsidRPr="005950A2">
              <w:rPr>
                <w:b/>
                <w:bCs/>
                <w:color w:val="000000"/>
                <w:sz w:val="20"/>
                <w:szCs w:val="20"/>
              </w:rPr>
              <w:t>New Sources</w:t>
            </w:r>
          </w:p>
        </w:tc>
        <w:tc>
          <w:tcPr>
            <w:tcW w:w="1216" w:type="dxa"/>
            <w:tcBorders>
              <w:top w:val="nil"/>
              <w:left w:val="nil"/>
              <w:bottom w:val="single" w:sz="4" w:space="0" w:color="auto"/>
              <w:right w:val="single" w:sz="4" w:space="0" w:color="auto"/>
            </w:tcBorders>
            <w:shd w:val="clear" w:color="auto" w:fill="auto"/>
            <w:noWrap/>
            <w:vAlign w:val="center"/>
            <w:hideMark/>
          </w:tcPr>
          <w:p w14:paraId="3C6EC25C"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0023174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5D406F5B"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0BFCE63B"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00192414"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F89C10C"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14:paraId="42BFC287"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51967C00" w14:textId="77777777" w:rsidR="005950A2" w:rsidRPr="005950A2" w:rsidRDefault="005950A2" w:rsidP="005950A2">
            <w:pPr>
              <w:widowControl/>
              <w:autoSpaceDE/>
              <w:autoSpaceDN/>
              <w:adjustRightInd/>
              <w:jc w:val="right"/>
              <w:rPr>
                <w:sz w:val="20"/>
                <w:szCs w:val="20"/>
              </w:rPr>
            </w:pPr>
            <w:r w:rsidRPr="005950A2">
              <w:rPr>
                <w:sz w:val="20"/>
                <w:szCs w:val="20"/>
              </w:rPr>
              <w:t> </w:t>
            </w:r>
          </w:p>
        </w:tc>
      </w:tr>
      <w:tr w:rsidR="00F75788" w:rsidRPr="005950A2" w14:paraId="08F31411"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3D559E0"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Notification of construction/reconstruction</w:t>
            </w:r>
          </w:p>
        </w:tc>
        <w:tc>
          <w:tcPr>
            <w:tcW w:w="1216" w:type="dxa"/>
            <w:tcBorders>
              <w:top w:val="nil"/>
              <w:left w:val="nil"/>
              <w:bottom w:val="single" w:sz="4" w:space="0" w:color="auto"/>
              <w:right w:val="single" w:sz="4" w:space="0" w:color="auto"/>
            </w:tcBorders>
            <w:shd w:val="clear" w:color="auto" w:fill="auto"/>
            <w:noWrap/>
            <w:vAlign w:val="center"/>
            <w:hideMark/>
          </w:tcPr>
          <w:p w14:paraId="2AE5A2EB"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46A7E23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319E57C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032" w:type="dxa"/>
            <w:tcBorders>
              <w:top w:val="nil"/>
              <w:left w:val="nil"/>
              <w:bottom w:val="single" w:sz="4" w:space="0" w:color="auto"/>
              <w:right w:val="single" w:sz="4" w:space="0" w:color="auto"/>
            </w:tcBorders>
            <w:shd w:val="clear" w:color="auto" w:fill="auto"/>
            <w:noWrap/>
            <w:vAlign w:val="center"/>
            <w:hideMark/>
          </w:tcPr>
          <w:p w14:paraId="229B756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40F36B5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5691B81"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938" w:type="dxa"/>
            <w:tcBorders>
              <w:top w:val="nil"/>
              <w:left w:val="nil"/>
              <w:bottom w:val="single" w:sz="4" w:space="0" w:color="auto"/>
              <w:right w:val="single" w:sz="4" w:space="0" w:color="auto"/>
            </w:tcBorders>
            <w:shd w:val="clear" w:color="auto" w:fill="auto"/>
            <w:vAlign w:val="center"/>
            <w:hideMark/>
          </w:tcPr>
          <w:p w14:paraId="3C510139"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258" w:type="dxa"/>
            <w:tcBorders>
              <w:top w:val="nil"/>
              <w:left w:val="nil"/>
              <w:bottom w:val="single" w:sz="4" w:space="0" w:color="auto"/>
              <w:right w:val="single" w:sz="4" w:space="0" w:color="auto"/>
            </w:tcBorders>
            <w:shd w:val="clear" w:color="auto" w:fill="auto"/>
            <w:vAlign w:val="center"/>
            <w:hideMark/>
          </w:tcPr>
          <w:p w14:paraId="0AA8CDFD" w14:textId="77777777" w:rsidR="005950A2" w:rsidRPr="005950A2" w:rsidRDefault="005950A2" w:rsidP="005950A2">
            <w:pPr>
              <w:widowControl/>
              <w:autoSpaceDE/>
              <w:autoSpaceDN/>
              <w:adjustRightInd/>
              <w:jc w:val="right"/>
              <w:rPr>
                <w:sz w:val="20"/>
                <w:szCs w:val="20"/>
              </w:rPr>
            </w:pPr>
            <w:r w:rsidRPr="005950A2">
              <w:rPr>
                <w:sz w:val="20"/>
                <w:szCs w:val="20"/>
              </w:rPr>
              <w:t xml:space="preserve">$0 </w:t>
            </w:r>
          </w:p>
        </w:tc>
      </w:tr>
      <w:tr w:rsidR="00F75788" w:rsidRPr="005950A2" w14:paraId="2D470519"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05589A5"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Notification of actual startup</w:t>
            </w:r>
          </w:p>
        </w:tc>
        <w:tc>
          <w:tcPr>
            <w:tcW w:w="1216" w:type="dxa"/>
            <w:tcBorders>
              <w:top w:val="nil"/>
              <w:left w:val="nil"/>
              <w:bottom w:val="single" w:sz="4" w:space="0" w:color="auto"/>
              <w:right w:val="single" w:sz="4" w:space="0" w:color="auto"/>
            </w:tcBorders>
            <w:shd w:val="clear" w:color="auto" w:fill="auto"/>
            <w:noWrap/>
            <w:vAlign w:val="center"/>
            <w:hideMark/>
          </w:tcPr>
          <w:p w14:paraId="1C8E64F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1DC54D6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353715D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032" w:type="dxa"/>
            <w:tcBorders>
              <w:top w:val="nil"/>
              <w:left w:val="nil"/>
              <w:bottom w:val="single" w:sz="4" w:space="0" w:color="auto"/>
              <w:right w:val="single" w:sz="4" w:space="0" w:color="auto"/>
            </w:tcBorders>
            <w:shd w:val="clear" w:color="auto" w:fill="auto"/>
            <w:noWrap/>
            <w:vAlign w:val="center"/>
            <w:hideMark/>
          </w:tcPr>
          <w:p w14:paraId="1D4D1C57"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3245038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CA54EA7"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938" w:type="dxa"/>
            <w:tcBorders>
              <w:top w:val="nil"/>
              <w:left w:val="nil"/>
              <w:bottom w:val="single" w:sz="4" w:space="0" w:color="auto"/>
              <w:right w:val="single" w:sz="4" w:space="0" w:color="auto"/>
            </w:tcBorders>
            <w:shd w:val="clear" w:color="auto" w:fill="auto"/>
            <w:vAlign w:val="center"/>
            <w:hideMark/>
          </w:tcPr>
          <w:p w14:paraId="0CC712C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258" w:type="dxa"/>
            <w:tcBorders>
              <w:top w:val="nil"/>
              <w:left w:val="nil"/>
              <w:bottom w:val="single" w:sz="4" w:space="0" w:color="auto"/>
              <w:right w:val="single" w:sz="4" w:space="0" w:color="auto"/>
            </w:tcBorders>
            <w:shd w:val="clear" w:color="auto" w:fill="auto"/>
            <w:vAlign w:val="center"/>
            <w:hideMark/>
          </w:tcPr>
          <w:p w14:paraId="4C27C896" w14:textId="77777777" w:rsidR="005950A2" w:rsidRPr="005950A2" w:rsidRDefault="005950A2" w:rsidP="005950A2">
            <w:pPr>
              <w:widowControl/>
              <w:autoSpaceDE/>
              <w:autoSpaceDN/>
              <w:adjustRightInd/>
              <w:jc w:val="right"/>
              <w:rPr>
                <w:sz w:val="20"/>
                <w:szCs w:val="20"/>
              </w:rPr>
            </w:pPr>
            <w:r w:rsidRPr="005950A2">
              <w:rPr>
                <w:sz w:val="20"/>
                <w:szCs w:val="20"/>
              </w:rPr>
              <w:t xml:space="preserve">$0 </w:t>
            </w:r>
          </w:p>
        </w:tc>
      </w:tr>
      <w:tr w:rsidR="00F75788" w:rsidRPr="005950A2" w14:paraId="5035267E"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89B6B6C"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Notification of initial performance test</w:t>
            </w:r>
          </w:p>
        </w:tc>
        <w:tc>
          <w:tcPr>
            <w:tcW w:w="1216" w:type="dxa"/>
            <w:tcBorders>
              <w:top w:val="nil"/>
              <w:left w:val="nil"/>
              <w:bottom w:val="single" w:sz="4" w:space="0" w:color="auto"/>
              <w:right w:val="single" w:sz="4" w:space="0" w:color="auto"/>
            </w:tcBorders>
            <w:shd w:val="clear" w:color="auto" w:fill="auto"/>
            <w:noWrap/>
            <w:vAlign w:val="center"/>
            <w:hideMark/>
          </w:tcPr>
          <w:p w14:paraId="1D74D1D2"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25A238FC"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5B70F14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032" w:type="dxa"/>
            <w:tcBorders>
              <w:top w:val="nil"/>
              <w:left w:val="nil"/>
              <w:bottom w:val="single" w:sz="4" w:space="0" w:color="auto"/>
              <w:right w:val="single" w:sz="4" w:space="0" w:color="auto"/>
            </w:tcBorders>
            <w:shd w:val="clear" w:color="auto" w:fill="auto"/>
            <w:noWrap/>
            <w:vAlign w:val="center"/>
            <w:hideMark/>
          </w:tcPr>
          <w:p w14:paraId="16E48FC1"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596B8E9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E4B236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938" w:type="dxa"/>
            <w:tcBorders>
              <w:top w:val="nil"/>
              <w:left w:val="nil"/>
              <w:bottom w:val="single" w:sz="4" w:space="0" w:color="auto"/>
              <w:right w:val="single" w:sz="4" w:space="0" w:color="auto"/>
            </w:tcBorders>
            <w:shd w:val="clear" w:color="auto" w:fill="auto"/>
            <w:vAlign w:val="center"/>
            <w:hideMark/>
          </w:tcPr>
          <w:p w14:paraId="73993439"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258" w:type="dxa"/>
            <w:tcBorders>
              <w:top w:val="nil"/>
              <w:left w:val="nil"/>
              <w:bottom w:val="single" w:sz="4" w:space="0" w:color="auto"/>
              <w:right w:val="single" w:sz="4" w:space="0" w:color="auto"/>
            </w:tcBorders>
            <w:shd w:val="clear" w:color="auto" w:fill="auto"/>
            <w:vAlign w:val="center"/>
            <w:hideMark/>
          </w:tcPr>
          <w:p w14:paraId="577575CD" w14:textId="77777777" w:rsidR="005950A2" w:rsidRPr="005950A2" w:rsidRDefault="005950A2" w:rsidP="005950A2">
            <w:pPr>
              <w:widowControl/>
              <w:autoSpaceDE/>
              <w:autoSpaceDN/>
              <w:adjustRightInd/>
              <w:jc w:val="right"/>
              <w:rPr>
                <w:sz w:val="20"/>
                <w:szCs w:val="20"/>
              </w:rPr>
            </w:pPr>
            <w:r w:rsidRPr="005950A2">
              <w:rPr>
                <w:sz w:val="20"/>
                <w:szCs w:val="20"/>
              </w:rPr>
              <w:t xml:space="preserve">$0 </w:t>
            </w:r>
          </w:p>
        </w:tc>
      </w:tr>
      <w:tr w:rsidR="00F75788" w:rsidRPr="005950A2" w14:paraId="7028E250"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21294A1"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Notification of CMS demonstration</w:t>
            </w:r>
          </w:p>
        </w:tc>
        <w:tc>
          <w:tcPr>
            <w:tcW w:w="1216" w:type="dxa"/>
            <w:tcBorders>
              <w:top w:val="nil"/>
              <w:left w:val="nil"/>
              <w:bottom w:val="single" w:sz="4" w:space="0" w:color="auto"/>
              <w:right w:val="single" w:sz="4" w:space="0" w:color="auto"/>
            </w:tcBorders>
            <w:shd w:val="clear" w:color="auto" w:fill="auto"/>
            <w:noWrap/>
            <w:vAlign w:val="center"/>
            <w:hideMark/>
          </w:tcPr>
          <w:p w14:paraId="3DDCAAB2"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558D5012"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2945A17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032" w:type="dxa"/>
            <w:tcBorders>
              <w:top w:val="nil"/>
              <w:left w:val="nil"/>
              <w:bottom w:val="single" w:sz="4" w:space="0" w:color="auto"/>
              <w:right w:val="single" w:sz="4" w:space="0" w:color="auto"/>
            </w:tcBorders>
            <w:shd w:val="clear" w:color="auto" w:fill="auto"/>
            <w:noWrap/>
            <w:vAlign w:val="center"/>
            <w:hideMark/>
          </w:tcPr>
          <w:p w14:paraId="6F507E1D"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7E03129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56ED5F5B"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938" w:type="dxa"/>
            <w:tcBorders>
              <w:top w:val="nil"/>
              <w:left w:val="nil"/>
              <w:bottom w:val="single" w:sz="4" w:space="0" w:color="auto"/>
              <w:right w:val="single" w:sz="4" w:space="0" w:color="auto"/>
            </w:tcBorders>
            <w:shd w:val="clear" w:color="auto" w:fill="auto"/>
            <w:vAlign w:val="center"/>
            <w:hideMark/>
          </w:tcPr>
          <w:p w14:paraId="6B7015ED"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258" w:type="dxa"/>
            <w:tcBorders>
              <w:top w:val="nil"/>
              <w:left w:val="nil"/>
              <w:bottom w:val="single" w:sz="4" w:space="0" w:color="auto"/>
              <w:right w:val="single" w:sz="4" w:space="0" w:color="auto"/>
            </w:tcBorders>
            <w:shd w:val="clear" w:color="auto" w:fill="auto"/>
            <w:vAlign w:val="center"/>
            <w:hideMark/>
          </w:tcPr>
          <w:p w14:paraId="46060634" w14:textId="77777777" w:rsidR="005950A2" w:rsidRPr="005950A2" w:rsidRDefault="005950A2" w:rsidP="005950A2">
            <w:pPr>
              <w:widowControl/>
              <w:autoSpaceDE/>
              <w:autoSpaceDN/>
              <w:adjustRightInd/>
              <w:jc w:val="right"/>
              <w:rPr>
                <w:sz w:val="20"/>
                <w:szCs w:val="20"/>
              </w:rPr>
            </w:pPr>
            <w:r w:rsidRPr="005950A2">
              <w:rPr>
                <w:sz w:val="20"/>
                <w:szCs w:val="20"/>
              </w:rPr>
              <w:t xml:space="preserve">$0 </w:t>
            </w:r>
          </w:p>
        </w:tc>
      </w:tr>
      <w:tr w:rsidR="00F75788" w:rsidRPr="005950A2" w14:paraId="1195409D"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6B7F06B4"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Report of initial performance test</w:t>
            </w:r>
          </w:p>
        </w:tc>
        <w:tc>
          <w:tcPr>
            <w:tcW w:w="1216" w:type="dxa"/>
            <w:tcBorders>
              <w:top w:val="nil"/>
              <w:left w:val="nil"/>
              <w:bottom w:val="single" w:sz="4" w:space="0" w:color="auto"/>
              <w:right w:val="single" w:sz="4" w:space="0" w:color="auto"/>
            </w:tcBorders>
            <w:shd w:val="clear" w:color="auto" w:fill="auto"/>
            <w:noWrap/>
            <w:vAlign w:val="center"/>
            <w:hideMark/>
          </w:tcPr>
          <w:p w14:paraId="03311A1C"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See 3B</w:t>
            </w:r>
          </w:p>
        </w:tc>
        <w:tc>
          <w:tcPr>
            <w:tcW w:w="1294" w:type="dxa"/>
            <w:tcBorders>
              <w:top w:val="nil"/>
              <w:left w:val="nil"/>
              <w:bottom w:val="single" w:sz="4" w:space="0" w:color="auto"/>
              <w:right w:val="single" w:sz="4" w:space="0" w:color="auto"/>
            </w:tcBorders>
            <w:shd w:val="clear" w:color="auto" w:fill="auto"/>
            <w:noWrap/>
            <w:vAlign w:val="center"/>
            <w:hideMark/>
          </w:tcPr>
          <w:p w14:paraId="0DC35B3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1A9046C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2BF7DDF7"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5F0B23D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96C055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vAlign w:val="center"/>
            <w:hideMark/>
          </w:tcPr>
          <w:p w14:paraId="5016BB71"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1321C528" w14:textId="77777777" w:rsidR="005950A2" w:rsidRPr="005950A2" w:rsidRDefault="005950A2" w:rsidP="005950A2">
            <w:pPr>
              <w:widowControl/>
              <w:autoSpaceDE/>
              <w:autoSpaceDN/>
              <w:adjustRightInd/>
              <w:jc w:val="right"/>
              <w:rPr>
                <w:sz w:val="20"/>
                <w:szCs w:val="20"/>
              </w:rPr>
            </w:pPr>
            <w:r w:rsidRPr="005950A2">
              <w:rPr>
                <w:sz w:val="20"/>
                <w:szCs w:val="20"/>
              </w:rPr>
              <w:t> </w:t>
            </w:r>
          </w:p>
        </w:tc>
      </w:tr>
      <w:tr w:rsidR="00F75788" w:rsidRPr="005950A2" w14:paraId="123B8C9D" w14:textId="77777777" w:rsidTr="00AC1DB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5DC798A"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Site-specific methodology plan </w:t>
            </w:r>
            <w:r w:rsidRPr="002208FF">
              <w:rPr>
                <w:bCs/>
                <w:color w:val="000000"/>
                <w:sz w:val="20"/>
                <w:szCs w:val="20"/>
                <w:vertAlign w:val="superscript"/>
              </w:rPr>
              <w:t xml:space="preserve">f </w:t>
            </w:r>
          </w:p>
        </w:tc>
        <w:tc>
          <w:tcPr>
            <w:tcW w:w="1216" w:type="dxa"/>
            <w:tcBorders>
              <w:top w:val="nil"/>
              <w:left w:val="nil"/>
              <w:bottom w:val="single" w:sz="4" w:space="0" w:color="auto"/>
              <w:right w:val="single" w:sz="4" w:space="0" w:color="auto"/>
            </w:tcBorders>
            <w:shd w:val="clear" w:color="auto" w:fill="auto"/>
            <w:noWrap/>
            <w:vAlign w:val="center"/>
            <w:hideMark/>
          </w:tcPr>
          <w:p w14:paraId="162F66F2"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338D1427"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w:t>
            </w:r>
          </w:p>
        </w:tc>
        <w:tc>
          <w:tcPr>
            <w:tcW w:w="1228" w:type="dxa"/>
            <w:tcBorders>
              <w:top w:val="nil"/>
              <w:left w:val="nil"/>
              <w:bottom w:val="single" w:sz="4" w:space="0" w:color="auto"/>
              <w:right w:val="single" w:sz="4" w:space="0" w:color="auto"/>
            </w:tcBorders>
            <w:shd w:val="clear" w:color="auto" w:fill="auto"/>
            <w:noWrap/>
            <w:vAlign w:val="center"/>
            <w:hideMark/>
          </w:tcPr>
          <w:p w14:paraId="464AE58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032" w:type="dxa"/>
            <w:tcBorders>
              <w:top w:val="nil"/>
              <w:left w:val="nil"/>
              <w:bottom w:val="single" w:sz="4" w:space="0" w:color="auto"/>
              <w:right w:val="single" w:sz="4" w:space="0" w:color="auto"/>
            </w:tcBorders>
            <w:shd w:val="clear" w:color="auto" w:fill="auto"/>
            <w:noWrap/>
            <w:vAlign w:val="center"/>
            <w:hideMark/>
          </w:tcPr>
          <w:p w14:paraId="425418D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14:paraId="2F4A2E80"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BE6AD0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938" w:type="dxa"/>
            <w:tcBorders>
              <w:top w:val="nil"/>
              <w:left w:val="nil"/>
              <w:bottom w:val="single" w:sz="4" w:space="0" w:color="auto"/>
              <w:right w:val="single" w:sz="4" w:space="0" w:color="auto"/>
            </w:tcBorders>
            <w:shd w:val="clear" w:color="auto" w:fill="auto"/>
            <w:vAlign w:val="center"/>
            <w:hideMark/>
          </w:tcPr>
          <w:p w14:paraId="6B88DF2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w:t>
            </w:r>
          </w:p>
        </w:tc>
        <w:tc>
          <w:tcPr>
            <w:tcW w:w="1258" w:type="dxa"/>
            <w:tcBorders>
              <w:top w:val="nil"/>
              <w:left w:val="nil"/>
              <w:bottom w:val="single" w:sz="4" w:space="0" w:color="auto"/>
              <w:right w:val="single" w:sz="4" w:space="0" w:color="auto"/>
            </w:tcBorders>
            <w:shd w:val="clear" w:color="auto" w:fill="auto"/>
            <w:vAlign w:val="center"/>
            <w:hideMark/>
          </w:tcPr>
          <w:p w14:paraId="7CE5AD70" w14:textId="77777777" w:rsidR="005950A2" w:rsidRPr="005950A2" w:rsidRDefault="005950A2" w:rsidP="005950A2">
            <w:pPr>
              <w:widowControl/>
              <w:autoSpaceDE/>
              <w:autoSpaceDN/>
              <w:adjustRightInd/>
              <w:jc w:val="right"/>
              <w:rPr>
                <w:sz w:val="20"/>
                <w:szCs w:val="20"/>
              </w:rPr>
            </w:pPr>
            <w:r w:rsidRPr="005950A2">
              <w:rPr>
                <w:sz w:val="20"/>
                <w:szCs w:val="20"/>
              </w:rPr>
              <w:t xml:space="preserve">$0 </w:t>
            </w:r>
          </w:p>
        </w:tc>
      </w:tr>
      <w:tr w:rsidR="00F75788" w:rsidRPr="005950A2" w14:paraId="225275D9" w14:textId="77777777" w:rsidTr="00AC1DB4">
        <w:trPr>
          <w:trHeight w:val="255"/>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E1E4E" w14:textId="77777777" w:rsidR="005950A2" w:rsidRPr="005950A2" w:rsidRDefault="005950A2" w:rsidP="005950A2">
            <w:pPr>
              <w:widowControl/>
              <w:autoSpaceDE/>
              <w:autoSpaceDN/>
              <w:adjustRightInd/>
              <w:rPr>
                <w:b/>
                <w:bCs/>
                <w:color w:val="000000"/>
                <w:sz w:val="20"/>
                <w:szCs w:val="20"/>
              </w:rPr>
            </w:pPr>
            <w:r w:rsidRPr="005950A2">
              <w:rPr>
                <w:b/>
                <w:bCs/>
                <w:color w:val="000000"/>
                <w:sz w:val="20"/>
                <w:szCs w:val="20"/>
              </w:rPr>
              <w:t>Existing Sources</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142D63D1"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2C5AF55C"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3883993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14:paraId="2B9AE30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noWrap/>
            <w:vAlign w:val="center"/>
            <w:hideMark/>
          </w:tcPr>
          <w:p w14:paraId="70042E8D"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6B7ABB1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single" w:sz="4" w:space="0" w:color="auto"/>
              <w:left w:val="nil"/>
              <w:bottom w:val="single" w:sz="4" w:space="0" w:color="auto"/>
              <w:right w:val="single" w:sz="4" w:space="0" w:color="auto"/>
            </w:tcBorders>
            <w:shd w:val="clear" w:color="auto" w:fill="auto"/>
            <w:noWrap/>
            <w:vAlign w:val="center"/>
            <w:hideMark/>
          </w:tcPr>
          <w:p w14:paraId="5E68B33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71B0AFBA"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w:t>
            </w:r>
          </w:p>
        </w:tc>
      </w:tr>
      <w:tr w:rsidR="00F75788" w:rsidRPr="005950A2" w14:paraId="2A2F914D" w14:textId="77777777" w:rsidTr="00AC1DB4">
        <w:trPr>
          <w:trHeight w:val="315"/>
        </w:trPr>
        <w:tc>
          <w:tcPr>
            <w:tcW w:w="37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FC24C"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Notification of operational change </w:t>
            </w:r>
            <w:r w:rsidRPr="002208FF">
              <w:rPr>
                <w:bCs/>
                <w:color w:val="000000"/>
                <w:sz w:val="20"/>
                <w:szCs w:val="20"/>
                <w:vertAlign w:val="superscript"/>
              </w:rPr>
              <w:t>g</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14:paraId="504DCDD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294" w:type="dxa"/>
            <w:tcBorders>
              <w:top w:val="single" w:sz="4" w:space="0" w:color="auto"/>
              <w:left w:val="nil"/>
              <w:bottom w:val="single" w:sz="4" w:space="0" w:color="auto"/>
              <w:right w:val="single" w:sz="4" w:space="0" w:color="auto"/>
            </w:tcBorders>
            <w:shd w:val="clear" w:color="auto" w:fill="auto"/>
            <w:noWrap/>
            <w:vAlign w:val="center"/>
            <w:hideMark/>
          </w:tcPr>
          <w:p w14:paraId="53DF01C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w:t>
            </w:r>
          </w:p>
        </w:tc>
        <w:tc>
          <w:tcPr>
            <w:tcW w:w="1228" w:type="dxa"/>
            <w:tcBorders>
              <w:top w:val="single" w:sz="4" w:space="0" w:color="auto"/>
              <w:left w:val="nil"/>
              <w:bottom w:val="single" w:sz="4" w:space="0" w:color="auto"/>
              <w:right w:val="single" w:sz="4" w:space="0" w:color="auto"/>
            </w:tcBorders>
            <w:shd w:val="clear" w:color="auto" w:fill="auto"/>
            <w:noWrap/>
            <w:vAlign w:val="center"/>
            <w:hideMark/>
          </w:tcPr>
          <w:p w14:paraId="2D542A7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032" w:type="dxa"/>
            <w:tcBorders>
              <w:top w:val="single" w:sz="4" w:space="0" w:color="auto"/>
              <w:left w:val="nil"/>
              <w:bottom w:val="single" w:sz="4" w:space="0" w:color="auto"/>
              <w:right w:val="single" w:sz="4" w:space="0" w:color="auto"/>
            </w:tcBorders>
            <w:shd w:val="clear" w:color="auto" w:fill="auto"/>
            <w:noWrap/>
            <w:vAlign w:val="center"/>
            <w:hideMark/>
          </w:tcPr>
          <w:p w14:paraId="10EE557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2251E3EB"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4</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3AA1637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0.2</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5C72D0A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0.4</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3BBBAED9"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xml:space="preserve">$523.97 </w:t>
            </w:r>
          </w:p>
        </w:tc>
      </w:tr>
      <w:tr w:rsidR="00F75788" w:rsidRPr="005950A2" w14:paraId="2574A443" w14:textId="77777777" w:rsidTr="00AC1DB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DE601F9"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Semiannual report of exceedances </w:t>
            </w:r>
            <w:r w:rsidRPr="002208FF">
              <w:rPr>
                <w:bCs/>
                <w:color w:val="000000"/>
                <w:sz w:val="20"/>
                <w:szCs w:val="20"/>
                <w:vertAlign w:val="superscript"/>
              </w:rPr>
              <w:t>h</w:t>
            </w:r>
            <w:r w:rsidRPr="005950A2">
              <w:rPr>
                <w:b/>
                <w:bCs/>
                <w:color w:val="000000"/>
                <w:sz w:val="20"/>
                <w:szCs w:val="20"/>
                <w:vertAlign w:val="superscript"/>
              </w:rPr>
              <w:t xml:space="preserve"> </w:t>
            </w:r>
          </w:p>
        </w:tc>
        <w:tc>
          <w:tcPr>
            <w:tcW w:w="1216" w:type="dxa"/>
            <w:tcBorders>
              <w:top w:val="nil"/>
              <w:left w:val="nil"/>
              <w:bottom w:val="single" w:sz="4" w:space="0" w:color="auto"/>
              <w:right w:val="single" w:sz="4" w:space="0" w:color="auto"/>
            </w:tcBorders>
            <w:shd w:val="clear" w:color="auto" w:fill="auto"/>
            <w:noWrap/>
            <w:vAlign w:val="center"/>
            <w:hideMark/>
          </w:tcPr>
          <w:p w14:paraId="7BE6A6D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5A9B69D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w:t>
            </w:r>
          </w:p>
        </w:tc>
        <w:tc>
          <w:tcPr>
            <w:tcW w:w="1228" w:type="dxa"/>
            <w:tcBorders>
              <w:top w:val="nil"/>
              <w:left w:val="nil"/>
              <w:bottom w:val="single" w:sz="4" w:space="0" w:color="auto"/>
              <w:right w:val="single" w:sz="4" w:space="0" w:color="auto"/>
            </w:tcBorders>
            <w:shd w:val="clear" w:color="auto" w:fill="auto"/>
            <w:noWrap/>
            <w:vAlign w:val="center"/>
            <w:hideMark/>
          </w:tcPr>
          <w:p w14:paraId="1738079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4</w:t>
            </w:r>
          </w:p>
        </w:tc>
        <w:tc>
          <w:tcPr>
            <w:tcW w:w="1032" w:type="dxa"/>
            <w:tcBorders>
              <w:top w:val="nil"/>
              <w:left w:val="nil"/>
              <w:bottom w:val="single" w:sz="4" w:space="0" w:color="auto"/>
              <w:right w:val="single" w:sz="4" w:space="0" w:color="auto"/>
            </w:tcBorders>
            <w:shd w:val="clear" w:color="auto" w:fill="auto"/>
            <w:noWrap/>
            <w:vAlign w:val="center"/>
            <w:hideMark/>
          </w:tcPr>
          <w:p w14:paraId="5B880552"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13</w:t>
            </w:r>
          </w:p>
        </w:tc>
        <w:tc>
          <w:tcPr>
            <w:tcW w:w="1050" w:type="dxa"/>
            <w:tcBorders>
              <w:top w:val="nil"/>
              <w:left w:val="nil"/>
              <w:bottom w:val="single" w:sz="4" w:space="0" w:color="auto"/>
              <w:right w:val="single" w:sz="4" w:space="0" w:color="auto"/>
            </w:tcBorders>
            <w:shd w:val="clear" w:color="auto" w:fill="auto"/>
            <w:vAlign w:val="center"/>
            <w:hideMark/>
          </w:tcPr>
          <w:p w14:paraId="0C40EFFC"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52</w:t>
            </w:r>
          </w:p>
        </w:tc>
        <w:tc>
          <w:tcPr>
            <w:tcW w:w="1338" w:type="dxa"/>
            <w:tcBorders>
              <w:top w:val="nil"/>
              <w:left w:val="nil"/>
              <w:bottom w:val="single" w:sz="4" w:space="0" w:color="auto"/>
              <w:right w:val="single" w:sz="4" w:space="0" w:color="auto"/>
            </w:tcBorders>
            <w:shd w:val="clear" w:color="auto" w:fill="auto"/>
            <w:vAlign w:val="center"/>
            <w:hideMark/>
          </w:tcPr>
          <w:p w14:paraId="32435E2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2.6</w:t>
            </w:r>
          </w:p>
        </w:tc>
        <w:tc>
          <w:tcPr>
            <w:tcW w:w="938" w:type="dxa"/>
            <w:tcBorders>
              <w:top w:val="nil"/>
              <w:left w:val="nil"/>
              <w:bottom w:val="single" w:sz="4" w:space="0" w:color="auto"/>
              <w:right w:val="single" w:sz="4" w:space="0" w:color="auto"/>
            </w:tcBorders>
            <w:shd w:val="clear" w:color="auto" w:fill="auto"/>
            <w:vAlign w:val="center"/>
            <w:hideMark/>
          </w:tcPr>
          <w:p w14:paraId="5D80D710"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5.2</w:t>
            </w:r>
          </w:p>
        </w:tc>
        <w:tc>
          <w:tcPr>
            <w:tcW w:w="1258" w:type="dxa"/>
            <w:tcBorders>
              <w:top w:val="nil"/>
              <w:left w:val="nil"/>
              <w:bottom w:val="single" w:sz="4" w:space="0" w:color="auto"/>
              <w:right w:val="single" w:sz="4" w:space="0" w:color="auto"/>
            </w:tcBorders>
            <w:shd w:val="clear" w:color="auto" w:fill="auto"/>
            <w:vAlign w:val="center"/>
            <w:hideMark/>
          </w:tcPr>
          <w:p w14:paraId="32C75E2D"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xml:space="preserve">$6,811.58 </w:t>
            </w:r>
          </w:p>
        </w:tc>
      </w:tr>
      <w:tr w:rsidR="00F75788" w:rsidRPr="005950A2" w14:paraId="7E104A8F" w14:textId="77777777" w:rsidTr="00AC1DB4">
        <w:trPr>
          <w:trHeight w:val="27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06CE75DC" w14:textId="77777777" w:rsidR="005950A2" w:rsidRPr="005950A2" w:rsidRDefault="005950A2" w:rsidP="005950A2">
            <w:pPr>
              <w:widowControl/>
              <w:autoSpaceDE/>
              <w:autoSpaceDN/>
              <w:adjustRightInd/>
              <w:rPr>
                <w:b/>
                <w:bCs/>
                <w:i/>
                <w:iCs/>
                <w:color w:val="000000"/>
                <w:sz w:val="20"/>
                <w:szCs w:val="20"/>
              </w:rPr>
            </w:pPr>
            <w:r w:rsidRPr="005950A2">
              <w:rPr>
                <w:b/>
                <w:bCs/>
                <w:i/>
                <w:iCs/>
                <w:color w:val="000000"/>
                <w:sz w:val="20"/>
                <w:szCs w:val="20"/>
              </w:rPr>
              <w:t>Subtotal Reporting Requirements</w:t>
            </w:r>
          </w:p>
        </w:tc>
        <w:tc>
          <w:tcPr>
            <w:tcW w:w="1216" w:type="dxa"/>
            <w:tcBorders>
              <w:top w:val="nil"/>
              <w:left w:val="nil"/>
              <w:bottom w:val="single" w:sz="4" w:space="0" w:color="auto"/>
              <w:right w:val="single" w:sz="4" w:space="0" w:color="auto"/>
            </w:tcBorders>
            <w:shd w:val="clear" w:color="auto" w:fill="auto"/>
            <w:noWrap/>
            <w:vAlign w:val="center"/>
            <w:hideMark/>
          </w:tcPr>
          <w:p w14:paraId="398C326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52760C61"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15C5CE37"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6084D9D0"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332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3A4E57D" w14:textId="77777777" w:rsidR="005950A2" w:rsidRPr="005950A2" w:rsidRDefault="005950A2" w:rsidP="005950A2">
            <w:pPr>
              <w:widowControl/>
              <w:autoSpaceDE/>
              <w:autoSpaceDN/>
              <w:adjustRightInd/>
              <w:jc w:val="center"/>
              <w:rPr>
                <w:b/>
                <w:bCs/>
                <w:i/>
                <w:iCs/>
                <w:color w:val="000000"/>
                <w:sz w:val="20"/>
                <w:szCs w:val="20"/>
              </w:rPr>
            </w:pPr>
            <w:r w:rsidRPr="005950A2">
              <w:rPr>
                <w:b/>
                <w:bCs/>
                <w:i/>
                <w:iCs/>
                <w:color w:val="000000"/>
                <w:sz w:val="20"/>
                <w:szCs w:val="20"/>
              </w:rPr>
              <w:t>79</w:t>
            </w:r>
          </w:p>
        </w:tc>
        <w:tc>
          <w:tcPr>
            <w:tcW w:w="1258" w:type="dxa"/>
            <w:tcBorders>
              <w:top w:val="nil"/>
              <w:left w:val="nil"/>
              <w:bottom w:val="single" w:sz="4" w:space="0" w:color="auto"/>
              <w:right w:val="single" w:sz="4" w:space="0" w:color="auto"/>
            </w:tcBorders>
            <w:shd w:val="clear" w:color="auto" w:fill="auto"/>
            <w:vAlign w:val="bottom"/>
            <w:hideMark/>
          </w:tcPr>
          <w:p w14:paraId="4804DFF3" w14:textId="77777777" w:rsidR="005950A2" w:rsidRPr="005950A2" w:rsidRDefault="005950A2" w:rsidP="005950A2">
            <w:pPr>
              <w:widowControl/>
              <w:autoSpaceDE/>
              <w:autoSpaceDN/>
              <w:adjustRightInd/>
              <w:jc w:val="right"/>
              <w:rPr>
                <w:b/>
                <w:bCs/>
                <w:i/>
                <w:iCs/>
                <w:color w:val="000000"/>
                <w:sz w:val="20"/>
                <w:szCs w:val="20"/>
              </w:rPr>
            </w:pPr>
            <w:r w:rsidRPr="005950A2">
              <w:rPr>
                <w:b/>
                <w:bCs/>
                <w:i/>
                <w:iCs/>
                <w:color w:val="000000"/>
                <w:sz w:val="20"/>
                <w:szCs w:val="20"/>
              </w:rPr>
              <w:t xml:space="preserve">$9,038 </w:t>
            </w:r>
          </w:p>
        </w:tc>
      </w:tr>
      <w:tr w:rsidR="00F75788" w:rsidRPr="005950A2" w14:paraId="3F283EA0"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5209559F"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4</w:t>
            </w:r>
            <w:r w:rsidRPr="005950A2">
              <w:rPr>
                <w:b/>
                <w:bCs/>
                <w:color w:val="000000"/>
                <w:sz w:val="20"/>
                <w:szCs w:val="20"/>
              </w:rPr>
              <w:t xml:space="preserve">.  </w:t>
            </w:r>
            <w:r w:rsidRPr="005950A2">
              <w:rPr>
                <w:color w:val="000000"/>
                <w:sz w:val="20"/>
                <w:szCs w:val="20"/>
              </w:rPr>
              <w:t>Recordkeeping Requirements</w:t>
            </w:r>
          </w:p>
        </w:tc>
        <w:tc>
          <w:tcPr>
            <w:tcW w:w="1216" w:type="dxa"/>
            <w:tcBorders>
              <w:top w:val="nil"/>
              <w:left w:val="nil"/>
              <w:bottom w:val="single" w:sz="4" w:space="0" w:color="auto"/>
              <w:right w:val="single" w:sz="4" w:space="0" w:color="auto"/>
            </w:tcBorders>
            <w:shd w:val="clear" w:color="auto" w:fill="auto"/>
            <w:noWrap/>
            <w:vAlign w:val="bottom"/>
            <w:hideMark/>
          </w:tcPr>
          <w:p w14:paraId="4B269066"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217E7884"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14:paraId="0BE2232B"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7D6BD979"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D82E14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109576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14:paraId="2E6AF8DD"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58DA0615"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w:t>
            </w:r>
          </w:p>
        </w:tc>
      </w:tr>
      <w:tr w:rsidR="00F75788" w:rsidRPr="005950A2" w14:paraId="3759A578"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5F768A7"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A.  Read and understand rule requirements</w:t>
            </w:r>
          </w:p>
        </w:tc>
        <w:tc>
          <w:tcPr>
            <w:tcW w:w="1216" w:type="dxa"/>
            <w:tcBorders>
              <w:top w:val="nil"/>
              <w:left w:val="nil"/>
              <w:bottom w:val="single" w:sz="4" w:space="0" w:color="auto"/>
              <w:right w:val="single" w:sz="4" w:space="0" w:color="auto"/>
            </w:tcBorders>
            <w:shd w:val="clear" w:color="auto" w:fill="auto"/>
            <w:noWrap/>
            <w:vAlign w:val="center"/>
            <w:hideMark/>
          </w:tcPr>
          <w:p w14:paraId="7F76910D"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See 3A</w:t>
            </w:r>
          </w:p>
        </w:tc>
        <w:tc>
          <w:tcPr>
            <w:tcW w:w="1294" w:type="dxa"/>
            <w:tcBorders>
              <w:top w:val="nil"/>
              <w:left w:val="nil"/>
              <w:bottom w:val="single" w:sz="4" w:space="0" w:color="auto"/>
              <w:right w:val="single" w:sz="4" w:space="0" w:color="auto"/>
            </w:tcBorders>
            <w:shd w:val="clear" w:color="auto" w:fill="auto"/>
            <w:noWrap/>
            <w:vAlign w:val="center"/>
            <w:hideMark/>
          </w:tcPr>
          <w:p w14:paraId="02A79D62"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734D5D3D"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79FEE68B"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2DF5D4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0E0B4817"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14:paraId="61D94A2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67FEDC63"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w:t>
            </w:r>
          </w:p>
        </w:tc>
      </w:tr>
      <w:tr w:rsidR="00F75788" w:rsidRPr="005950A2" w14:paraId="26306256"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52DCED4"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B.  Plan activities</w:t>
            </w:r>
          </w:p>
        </w:tc>
        <w:tc>
          <w:tcPr>
            <w:tcW w:w="1216" w:type="dxa"/>
            <w:tcBorders>
              <w:top w:val="nil"/>
              <w:left w:val="nil"/>
              <w:bottom w:val="single" w:sz="4" w:space="0" w:color="auto"/>
              <w:right w:val="single" w:sz="4" w:space="0" w:color="auto"/>
            </w:tcBorders>
            <w:shd w:val="clear" w:color="auto" w:fill="auto"/>
            <w:noWrap/>
            <w:vAlign w:val="center"/>
            <w:hideMark/>
          </w:tcPr>
          <w:p w14:paraId="4964538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See 3B</w:t>
            </w:r>
          </w:p>
        </w:tc>
        <w:tc>
          <w:tcPr>
            <w:tcW w:w="1294" w:type="dxa"/>
            <w:tcBorders>
              <w:top w:val="nil"/>
              <w:left w:val="nil"/>
              <w:bottom w:val="single" w:sz="4" w:space="0" w:color="auto"/>
              <w:right w:val="single" w:sz="4" w:space="0" w:color="auto"/>
            </w:tcBorders>
            <w:shd w:val="clear" w:color="auto" w:fill="auto"/>
            <w:noWrap/>
            <w:vAlign w:val="center"/>
            <w:hideMark/>
          </w:tcPr>
          <w:p w14:paraId="28E4A0C8"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65F8EA7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194831A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1A5734B"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4344AA62"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14:paraId="3C495CE7"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57DCD0D"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w:t>
            </w:r>
          </w:p>
        </w:tc>
      </w:tr>
      <w:tr w:rsidR="00F75788" w:rsidRPr="005950A2" w14:paraId="62FD0541"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29394553"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C.  Implement activities</w:t>
            </w:r>
          </w:p>
        </w:tc>
        <w:tc>
          <w:tcPr>
            <w:tcW w:w="1216" w:type="dxa"/>
            <w:tcBorders>
              <w:top w:val="nil"/>
              <w:left w:val="nil"/>
              <w:bottom w:val="single" w:sz="4" w:space="0" w:color="auto"/>
              <w:right w:val="single" w:sz="4" w:space="0" w:color="auto"/>
            </w:tcBorders>
            <w:shd w:val="clear" w:color="auto" w:fill="auto"/>
            <w:noWrap/>
            <w:vAlign w:val="center"/>
            <w:hideMark/>
          </w:tcPr>
          <w:p w14:paraId="152550F4"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See 3B</w:t>
            </w:r>
          </w:p>
        </w:tc>
        <w:tc>
          <w:tcPr>
            <w:tcW w:w="1294" w:type="dxa"/>
            <w:tcBorders>
              <w:top w:val="nil"/>
              <w:left w:val="nil"/>
              <w:bottom w:val="single" w:sz="4" w:space="0" w:color="auto"/>
              <w:right w:val="single" w:sz="4" w:space="0" w:color="auto"/>
            </w:tcBorders>
            <w:shd w:val="clear" w:color="auto" w:fill="auto"/>
            <w:noWrap/>
            <w:vAlign w:val="center"/>
            <w:hideMark/>
          </w:tcPr>
          <w:p w14:paraId="539F654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24FD16F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1C66776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21FF0E9F"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0E0B4B0"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14:paraId="5780B65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7FE0828B"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w:t>
            </w:r>
          </w:p>
        </w:tc>
      </w:tr>
      <w:tr w:rsidR="00F75788" w:rsidRPr="005950A2" w14:paraId="39E11053"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FBF8B12"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D.  Develop record system</w:t>
            </w:r>
          </w:p>
        </w:tc>
        <w:tc>
          <w:tcPr>
            <w:tcW w:w="1216" w:type="dxa"/>
            <w:tcBorders>
              <w:top w:val="nil"/>
              <w:left w:val="nil"/>
              <w:bottom w:val="single" w:sz="4" w:space="0" w:color="auto"/>
              <w:right w:val="single" w:sz="4" w:space="0" w:color="auto"/>
            </w:tcBorders>
            <w:shd w:val="clear" w:color="auto" w:fill="auto"/>
            <w:vAlign w:val="center"/>
            <w:hideMark/>
          </w:tcPr>
          <w:p w14:paraId="12470011"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48DA4D70"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vAlign w:val="center"/>
            <w:hideMark/>
          </w:tcPr>
          <w:p w14:paraId="79D9A38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2D63EDE1"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6DA9973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1E1C22CE"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14:paraId="38700749"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3CD45C2D"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w:t>
            </w:r>
          </w:p>
        </w:tc>
      </w:tr>
      <w:tr w:rsidR="00F75788" w:rsidRPr="005950A2" w14:paraId="2872B94D" w14:textId="77777777" w:rsidTr="00AC1DB4">
        <w:trPr>
          <w:trHeight w:val="25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A3C222A"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E.  Time to enter information</w:t>
            </w:r>
          </w:p>
        </w:tc>
        <w:tc>
          <w:tcPr>
            <w:tcW w:w="1216" w:type="dxa"/>
            <w:tcBorders>
              <w:top w:val="nil"/>
              <w:left w:val="nil"/>
              <w:bottom w:val="single" w:sz="4" w:space="0" w:color="auto"/>
              <w:right w:val="single" w:sz="4" w:space="0" w:color="auto"/>
            </w:tcBorders>
            <w:shd w:val="clear" w:color="auto" w:fill="auto"/>
            <w:noWrap/>
            <w:vAlign w:val="center"/>
            <w:hideMark/>
          </w:tcPr>
          <w:p w14:paraId="3FF748D9"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0CB29164"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398053A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0B166C4A"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764509F4"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14:paraId="519BC2E3"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938" w:type="dxa"/>
            <w:tcBorders>
              <w:top w:val="nil"/>
              <w:left w:val="nil"/>
              <w:bottom w:val="single" w:sz="4" w:space="0" w:color="auto"/>
              <w:right w:val="single" w:sz="4" w:space="0" w:color="auto"/>
            </w:tcBorders>
            <w:shd w:val="clear" w:color="auto" w:fill="auto"/>
            <w:noWrap/>
            <w:vAlign w:val="center"/>
            <w:hideMark/>
          </w:tcPr>
          <w:p w14:paraId="5F905202"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center"/>
            <w:hideMark/>
          </w:tcPr>
          <w:p w14:paraId="3EA704DF"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w:t>
            </w:r>
          </w:p>
        </w:tc>
      </w:tr>
      <w:tr w:rsidR="00F75788" w:rsidRPr="005950A2" w14:paraId="3858F412" w14:textId="77777777" w:rsidTr="00AC1DB4">
        <w:trPr>
          <w:trHeight w:val="315"/>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43B9417" w14:textId="77777777" w:rsidR="005950A2" w:rsidRPr="005950A2" w:rsidRDefault="005950A2" w:rsidP="005950A2">
            <w:pPr>
              <w:widowControl/>
              <w:autoSpaceDE/>
              <w:autoSpaceDN/>
              <w:adjustRightInd/>
              <w:rPr>
                <w:color w:val="000000"/>
                <w:sz w:val="20"/>
                <w:szCs w:val="20"/>
              </w:rPr>
            </w:pPr>
            <w:r w:rsidRPr="005950A2">
              <w:rPr>
                <w:color w:val="000000"/>
                <w:sz w:val="20"/>
                <w:szCs w:val="20"/>
              </w:rPr>
              <w:t xml:space="preserve">            Records of operation parameters and  emissions</w:t>
            </w:r>
            <w:r w:rsidRPr="005950A2">
              <w:rPr>
                <w:color w:val="000000"/>
                <w:sz w:val="20"/>
                <w:szCs w:val="20"/>
                <w:vertAlign w:val="superscript"/>
              </w:rPr>
              <w:t xml:space="preserve"> i</w:t>
            </w:r>
          </w:p>
        </w:tc>
        <w:tc>
          <w:tcPr>
            <w:tcW w:w="1216" w:type="dxa"/>
            <w:tcBorders>
              <w:top w:val="nil"/>
              <w:left w:val="nil"/>
              <w:bottom w:val="single" w:sz="4" w:space="0" w:color="auto"/>
              <w:right w:val="single" w:sz="4" w:space="0" w:color="auto"/>
            </w:tcBorders>
            <w:shd w:val="clear" w:color="auto" w:fill="auto"/>
            <w:noWrap/>
            <w:vAlign w:val="center"/>
            <w:hideMark/>
          </w:tcPr>
          <w:p w14:paraId="0CAD1D6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0.25</w:t>
            </w:r>
          </w:p>
        </w:tc>
        <w:tc>
          <w:tcPr>
            <w:tcW w:w="1294" w:type="dxa"/>
            <w:tcBorders>
              <w:top w:val="nil"/>
              <w:left w:val="nil"/>
              <w:bottom w:val="single" w:sz="4" w:space="0" w:color="auto"/>
              <w:right w:val="single" w:sz="4" w:space="0" w:color="auto"/>
            </w:tcBorders>
            <w:shd w:val="clear" w:color="auto" w:fill="auto"/>
            <w:noWrap/>
            <w:vAlign w:val="center"/>
            <w:hideMark/>
          </w:tcPr>
          <w:p w14:paraId="684D091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350</w:t>
            </w:r>
          </w:p>
        </w:tc>
        <w:tc>
          <w:tcPr>
            <w:tcW w:w="1228" w:type="dxa"/>
            <w:tcBorders>
              <w:top w:val="nil"/>
              <w:left w:val="nil"/>
              <w:bottom w:val="single" w:sz="4" w:space="0" w:color="auto"/>
              <w:right w:val="single" w:sz="4" w:space="0" w:color="auto"/>
            </w:tcBorders>
            <w:shd w:val="clear" w:color="auto" w:fill="auto"/>
            <w:noWrap/>
            <w:vAlign w:val="center"/>
            <w:hideMark/>
          </w:tcPr>
          <w:p w14:paraId="6E61FAE3"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87.5</w:t>
            </w:r>
          </w:p>
        </w:tc>
        <w:tc>
          <w:tcPr>
            <w:tcW w:w="1032" w:type="dxa"/>
            <w:tcBorders>
              <w:top w:val="nil"/>
              <w:left w:val="nil"/>
              <w:bottom w:val="single" w:sz="4" w:space="0" w:color="auto"/>
              <w:right w:val="single" w:sz="4" w:space="0" w:color="auto"/>
            </w:tcBorders>
            <w:shd w:val="clear" w:color="auto" w:fill="auto"/>
            <w:noWrap/>
            <w:vAlign w:val="center"/>
            <w:hideMark/>
          </w:tcPr>
          <w:p w14:paraId="3FE2C044"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13</w:t>
            </w:r>
          </w:p>
        </w:tc>
        <w:tc>
          <w:tcPr>
            <w:tcW w:w="1050" w:type="dxa"/>
            <w:tcBorders>
              <w:top w:val="nil"/>
              <w:left w:val="nil"/>
              <w:bottom w:val="single" w:sz="4" w:space="0" w:color="auto"/>
              <w:right w:val="single" w:sz="4" w:space="0" w:color="auto"/>
            </w:tcBorders>
            <w:shd w:val="clear" w:color="auto" w:fill="auto"/>
            <w:vAlign w:val="center"/>
            <w:hideMark/>
          </w:tcPr>
          <w:p w14:paraId="78F6B675"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1137.5</w:t>
            </w:r>
          </w:p>
        </w:tc>
        <w:tc>
          <w:tcPr>
            <w:tcW w:w="1338" w:type="dxa"/>
            <w:tcBorders>
              <w:top w:val="nil"/>
              <w:left w:val="nil"/>
              <w:bottom w:val="single" w:sz="4" w:space="0" w:color="auto"/>
              <w:right w:val="single" w:sz="4" w:space="0" w:color="auto"/>
            </w:tcBorders>
            <w:shd w:val="clear" w:color="auto" w:fill="auto"/>
            <w:vAlign w:val="center"/>
            <w:hideMark/>
          </w:tcPr>
          <w:p w14:paraId="2BC2AAD4"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56.88</w:t>
            </w:r>
          </w:p>
        </w:tc>
        <w:tc>
          <w:tcPr>
            <w:tcW w:w="938" w:type="dxa"/>
            <w:tcBorders>
              <w:top w:val="nil"/>
              <w:left w:val="nil"/>
              <w:bottom w:val="single" w:sz="4" w:space="0" w:color="auto"/>
              <w:right w:val="single" w:sz="4" w:space="0" w:color="auto"/>
            </w:tcBorders>
            <w:shd w:val="clear" w:color="auto" w:fill="auto"/>
            <w:vAlign w:val="center"/>
            <w:hideMark/>
          </w:tcPr>
          <w:p w14:paraId="66205876" w14:textId="77777777" w:rsidR="005950A2" w:rsidRPr="005950A2" w:rsidRDefault="005950A2" w:rsidP="005950A2">
            <w:pPr>
              <w:widowControl/>
              <w:autoSpaceDE/>
              <w:autoSpaceDN/>
              <w:adjustRightInd/>
              <w:jc w:val="center"/>
              <w:rPr>
                <w:color w:val="000000"/>
                <w:sz w:val="20"/>
                <w:szCs w:val="20"/>
              </w:rPr>
            </w:pPr>
            <w:r w:rsidRPr="005950A2">
              <w:rPr>
                <w:color w:val="000000"/>
                <w:sz w:val="20"/>
                <w:szCs w:val="20"/>
              </w:rPr>
              <w:t>113.75</w:t>
            </w:r>
          </w:p>
        </w:tc>
        <w:tc>
          <w:tcPr>
            <w:tcW w:w="1258" w:type="dxa"/>
            <w:tcBorders>
              <w:top w:val="nil"/>
              <w:left w:val="nil"/>
              <w:bottom w:val="single" w:sz="4" w:space="0" w:color="auto"/>
              <w:right w:val="single" w:sz="4" w:space="0" w:color="auto"/>
            </w:tcBorders>
            <w:shd w:val="clear" w:color="auto" w:fill="auto"/>
            <w:vAlign w:val="center"/>
            <w:hideMark/>
          </w:tcPr>
          <w:p w14:paraId="01EE91B8" w14:textId="77777777" w:rsidR="005950A2" w:rsidRPr="005950A2" w:rsidRDefault="005950A2" w:rsidP="005950A2">
            <w:pPr>
              <w:widowControl/>
              <w:autoSpaceDE/>
              <w:autoSpaceDN/>
              <w:adjustRightInd/>
              <w:jc w:val="right"/>
              <w:rPr>
                <w:color w:val="000000"/>
                <w:sz w:val="20"/>
                <w:szCs w:val="20"/>
              </w:rPr>
            </w:pPr>
            <w:r w:rsidRPr="005950A2">
              <w:rPr>
                <w:color w:val="000000"/>
                <w:sz w:val="20"/>
                <w:szCs w:val="20"/>
              </w:rPr>
              <w:t xml:space="preserve">$149,003.40 </w:t>
            </w:r>
          </w:p>
        </w:tc>
      </w:tr>
      <w:tr w:rsidR="00F75788" w:rsidRPr="005950A2" w14:paraId="7E4E6476" w14:textId="77777777" w:rsidTr="00AC1DB4">
        <w:trPr>
          <w:trHeight w:val="270"/>
        </w:trPr>
        <w:tc>
          <w:tcPr>
            <w:tcW w:w="3775" w:type="dxa"/>
            <w:tcBorders>
              <w:top w:val="nil"/>
              <w:left w:val="single" w:sz="4" w:space="0" w:color="auto"/>
              <w:bottom w:val="single" w:sz="4" w:space="0" w:color="auto"/>
              <w:right w:val="single" w:sz="4" w:space="0" w:color="auto"/>
            </w:tcBorders>
            <w:shd w:val="clear" w:color="auto" w:fill="auto"/>
            <w:vAlign w:val="center"/>
            <w:hideMark/>
          </w:tcPr>
          <w:p w14:paraId="4798212B" w14:textId="77777777" w:rsidR="005950A2" w:rsidRPr="005950A2" w:rsidRDefault="005950A2" w:rsidP="005950A2">
            <w:pPr>
              <w:widowControl/>
              <w:autoSpaceDE/>
              <w:autoSpaceDN/>
              <w:adjustRightInd/>
              <w:rPr>
                <w:b/>
                <w:bCs/>
                <w:i/>
                <w:iCs/>
                <w:color w:val="000000"/>
                <w:sz w:val="20"/>
                <w:szCs w:val="20"/>
              </w:rPr>
            </w:pPr>
            <w:r w:rsidRPr="005950A2">
              <w:rPr>
                <w:b/>
                <w:bCs/>
                <w:i/>
                <w:iCs/>
                <w:color w:val="000000"/>
                <w:sz w:val="20"/>
                <w:szCs w:val="20"/>
              </w:rPr>
              <w:t>Subtotal Recordkeeping Requirements</w:t>
            </w:r>
          </w:p>
        </w:tc>
        <w:tc>
          <w:tcPr>
            <w:tcW w:w="1216" w:type="dxa"/>
            <w:tcBorders>
              <w:top w:val="nil"/>
              <w:left w:val="nil"/>
              <w:bottom w:val="single" w:sz="4" w:space="0" w:color="auto"/>
              <w:right w:val="single" w:sz="4" w:space="0" w:color="auto"/>
            </w:tcBorders>
            <w:shd w:val="clear" w:color="auto" w:fill="auto"/>
            <w:noWrap/>
            <w:vAlign w:val="center"/>
            <w:hideMark/>
          </w:tcPr>
          <w:p w14:paraId="323D5C2B" w14:textId="77777777" w:rsidR="005950A2" w:rsidRPr="005950A2" w:rsidRDefault="005950A2" w:rsidP="005950A2">
            <w:pPr>
              <w:widowControl/>
              <w:autoSpaceDE/>
              <w:autoSpaceDN/>
              <w:adjustRightInd/>
              <w:jc w:val="center"/>
              <w:rPr>
                <w:b/>
                <w:bCs/>
                <w:i/>
                <w:iCs/>
                <w:color w:val="000000"/>
                <w:sz w:val="20"/>
                <w:szCs w:val="20"/>
              </w:rPr>
            </w:pPr>
            <w:r w:rsidRPr="005950A2">
              <w:rPr>
                <w:b/>
                <w:bCs/>
                <w:i/>
                <w:i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7705A686" w14:textId="77777777" w:rsidR="005950A2" w:rsidRPr="005950A2" w:rsidRDefault="005950A2" w:rsidP="005950A2">
            <w:pPr>
              <w:widowControl/>
              <w:autoSpaceDE/>
              <w:autoSpaceDN/>
              <w:adjustRightInd/>
              <w:jc w:val="center"/>
              <w:rPr>
                <w:b/>
                <w:bCs/>
                <w:i/>
                <w:iCs/>
                <w:color w:val="000000"/>
                <w:sz w:val="20"/>
                <w:szCs w:val="20"/>
              </w:rPr>
            </w:pPr>
            <w:r w:rsidRPr="005950A2">
              <w:rPr>
                <w:b/>
                <w:bCs/>
                <w:i/>
                <w:iCs/>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center"/>
            <w:hideMark/>
          </w:tcPr>
          <w:p w14:paraId="2ED258C5" w14:textId="77777777" w:rsidR="005950A2" w:rsidRPr="005950A2" w:rsidRDefault="005950A2" w:rsidP="005950A2">
            <w:pPr>
              <w:widowControl/>
              <w:autoSpaceDE/>
              <w:autoSpaceDN/>
              <w:adjustRightInd/>
              <w:jc w:val="center"/>
              <w:rPr>
                <w:b/>
                <w:bCs/>
                <w:i/>
                <w:iCs/>
                <w:color w:val="000000"/>
                <w:sz w:val="20"/>
                <w:szCs w:val="20"/>
              </w:rPr>
            </w:pPr>
            <w:r w:rsidRPr="005950A2">
              <w:rPr>
                <w:b/>
                <w:bCs/>
                <w:i/>
                <w:iCs/>
                <w:color w:val="000000"/>
                <w:sz w:val="20"/>
                <w:szCs w:val="20"/>
              </w:rPr>
              <w:t> </w:t>
            </w:r>
          </w:p>
        </w:tc>
        <w:tc>
          <w:tcPr>
            <w:tcW w:w="1032" w:type="dxa"/>
            <w:tcBorders>
              <w:top w:val="nil"/>
              <w:left w:val="nil"/>
              <w:bottom w:val="single" w:sz="4" w:space="0" w:color="auto"/>
              <w:right w:val="single" w:sz="4" w:space="0" w:color="auto"/>
            </w:tcBorders>
            <w:shd w:val="clear" w:color="auto" w:fill="auto"/>
            <w:noWrap/>
            <w:vAlign w:val="center"/>
            <w:hideMark/>
          </w:tcPr>
          <w:p w14:paraId="56A43B3B" w14:textId="77777777" w:rsidR="005950A2" w:rsidRPr="005950A2" w:rsidRDefault="005950A2" w:rsidP="005950A2">
            <w:pPr>
              <w:widowControl/>
              <w:autoSpaceDE/>
              <w:autoSpaceDN/>
              <w:adjustRightInd/>
              <w:jc w:val="center"/>
              <w:rPr>
                <w:b/>
                <w:bCs/>
                <w:i/>
                <w:iCs/>
                <w:color w:val="000000"/>
                <w:sz w:val="20"/>
                <w:szCs w:val="20"/>
              </w:rPr>
            </w:pPr>
            <w:r w:rsidRPr="005950A2">
              <w:rPr>
                <w:b/>
                <w:bCs/>
                <w:i/>
                <w:iCs/>
                <w:color w:val="000000"/>
                <w:sz w:val="20"/>
                <w:szCs w:val="20"/>
              </w:rPr>
              <w:t> </w:t>
            </w:r>
          </w:p>
        </w:tc>
        <w:tc>
          <w:tcPr>
            <w:tcW w:w="33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813314" w14:textId="77777777" w:rsidR="005950A2" w:rsidRPr="005950A2" w:rsidRDefault="005950A2" w:rsidP="005950A2">
            <w:pPr>
              <w:widowControl/>
              <w:autoSpaceDE/>
              <w:autoSpaceDN/>
              <w:adjustRightInd/>
              <w:jc w:val="center"/>
              <w:rPr>
                <w:b/>
                <w:bCs/>
                <w:i/>
                <w:iCs/>
                <w:color w:val="000000"/>
                <w:sz w:val="20"/>
                <w:szCs w:val="20"/>
              </w:rPr>
            </w:pPr>
            <w:r w:rsidRPr="005950A2">
              <w:rPr>
                <w:b/>
                <w:bCs/>
                <w:i/>
                <w:iCs/>
                <w:color w:val="000000"/>
                <w:sz w:val="20"/>
                <w:szCs w:val="20"/>
              </w:rPr>
              <w:t>1,308</w:t>
            </w:r>
          </w:p>
        </w:tc>
        <w:tc>
          <w:tcPr>
            <w:tcW w:w="1258" w:type="dxa"/>
            <w:tcBorders>
              <w:top w:val="nil"/>
              <w:left w:val="nil"/>
              <w:bottom w:val="single" w:sz="4" w:space="0" w:color="auto"/>
              <w:right w:val="single" w:sz="4" w:space="0" w:color="auto"/>
            </w:tcBorders>
            <w:shd w:val="clear" w:color="auto" w:fill="auto"/>
            <w:noWrap/>
            <w:vAlign w:val="bottom"/>
            <w:hideMark/>
          </w:tcPr>
          <w:p w14:paraId="78916EA3" w14:textId="77777777" w:rsidR="005950A2" w:rsidRPr="005950A2" w:rsidRDefault="005950A2" w:rsidP="005950A2">
            <w:pPr>
              <w:widowControl/>
              <w:autoSpaceDE/>
              <w:autoSpaceDN/>
              <w:adjustRightInd/>
              <w:jc w:val="right"/>
              <w:rPr>
                <w:b/>
                <w:bCs/>
                <w:i/>
                <w:iCs/>
                <w:color w:val="000000"/>
                <w:sz w:val="20"/>
                <w:szCs w:val="20"/>
              </w:rPr>
            </w:pPr>
            <w:r w:rsidRPr="005950A2">
              <w:rPr>
                <w:b/>
                <w:bCs/>
                <w:i/>
                <w:iCs/>
                <w:color w:val="000000"/>
                <w:sz w:val="20"/>
                <w:szCs w:val="20"/>
              </w:rPr>
              <w:t xml:space="preserve">$149,003 </w:t>
            </w:r>
          </w:p>
        </w:tc>
      </w:tr>
      <w:tr w:rsidR="00F75788" w:rsidRPr="005950A2" w14:paraId="41920750" w14:textId="77777777" w:rsidTr="00AC1DB4">
        <w:trPr>
          <w:trHeight w:val="315"/>
        </w:trPr>
        <w:tc>
          <w:tcPr>
            <w:tcW w:w="854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710FCF" w14:textId="107EE289" w:rsidR="005950A2" w:rsidRPr="005950A2" w:rsidRDefault="005950A2" w:rsidP="005950A2">
            <w:pPr>
              <w:widowControl/>
              <w:autoSpaceDE/>
              <w:autoSpaceDN/>
              <w:adjustRightInd/>
              <w:rPr>
                <w:b/>
                <w:bCs/>
                <w:color w:val="000000"/>
                <w:sz w:val="20"/>
                <w:szCs w:val="20"/>
              </w:rPr>
            </w:pPr>
            <w:r w:rsidRPr="005950A2">
              <w:rPr>
                <w:b/>
                <w:bCs/>
                <w:color w:val="000000"/>
                <w:sz w:val="20"/>
                <w:szCs w:val="20"/>
              </w:rPr>
              <w:t>TOTAL LABOR BURDEN AND COST (rounded)</w:t>
            </w:r>
            <w:r w:rsidR="002208FF">
              <w:rPr>
                <w:b/>
                <w:bCs/>
                <w:color w:val="000000"/>
                <w:sz w:val="20"/>
                <w:szCs w:val="20"/>
              </w:rPr>
              <w:t xml:space="preserve"> </w:t>
            </w:r>
            <w:r w:rsidRPr="005950A2">
              <w:rPr>
                <w:b/>
                <w:bCs/>
                <w:color w:val="000000"/>
                <w:sz w:val="20"/>
                <w:szCs w:val="20"/>
                <w:vertAlign w:val="superscript"/>
              </w:rPr>
              <w:t>j</w:t>
            </w:r>
          </w:p>
        </w:tc>
        <w:tc>
          <w:tcPr>
            <w:tcW w:w="33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C78454D" w14:textId="77777777" w:rsidR="005950A2" w:rsidRPr="005950A2" w:rsidRDefault="005950A2" w:rsidP="005950A2">
            <w:pPr>
              <w:widowControl/>
              <w:autoSpaceDE/>
              <w:autoSpaceDN/>
              <w:adjustRightInd/>
              <w:jc w:val="center"/>
              <w:rPr>
                <w:b/>
                <w:bCs/>
                <w:color w:val="000000"/>
                <w:sz w:val="20"/>
                <w:szCs w:val="20"/>
              </w:rPr>
            </w:pPr>
            <w:r w:rsidRPr="005950A2">
              <w:rPr>
                <w:b/>
                <w:bCs/>
                <w:color w:val="000000"/>
                <w:sz w:val="20"/>
                <w:szCs w:val="20"/>
              </w:rPr>
              <w:t>1,390</w:t>
            </w:r>
          </w:p>
        </w:tc>
        <w:tc>
          <w:tcPr>
            <w:tcW w:w="1258" w:type="dxa"/>
            <w:tcBorders>
              <w:top w:val="nil"/>
              <w:left w:val="nil"/>
              <w:bottom w:val="single" w:sz="4" w:space="0" w:color="auto"/>
              <w:right w:val="single" w:sz="4" w:space="0" w:color="auto"/>
            </w:tcBorders>
            <w:shd w:val="clear" w:color="auto" w:fill="auto"/>
            <w:noWrap/>
            <w:vAlign w:val="center"/>
            <w:hideMark/>
          </w:tcPr>
          <w:p w14:paraId="1D07714B" w14:textId="77777777" w:rsidR="005950A2" w:rsidRPr="005950A2" w:rsidRDefault="005950A2" w:rsidP="005950A2">
            <w:pPr>
              <w:widowControl/>
              <w:autoSpaceDE/>
              <w:autoSpaceDN/>
              <w:adjustRightInd/>
              <w:jc w:val="right"/>
              <w:rPr>
                <w:b/>
                <w:bCs/>
                <w:color w:val="000000"/>
                <w:sz w:val="20"/>
                <w:szCs w:val="20"/>
              </w:rPr>
            </w:pPr>
            <w:r w:rsidRPr="005950A2">
              <w:rPr>
                <w:b/>
                <w:bCs/>
                <w:color w:val="000000"/>
                <w:sz w:val="20"/>
                <w:szCs w:val="20"/>
              </w:rPr>
              <w:t xml:space="preserve">$158,000 </w:t>
            </w:r>
          </w:p>
        </w:tc>
      </w:tr>
      <w:tr w:rsidR="00F75788" w:rsidRPr="005950A2" w14:paraId="1DE2D22C" w14:textId="77777777" w:rsidTr="00AC1DB4">
        <w:trPr>
          <w:trHeight w:val="315"/>
        </w:trPr>
        <w:tc>
          <w:tcPr>
            <w:tcW w:w="1187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2F6354" w14:textId="6EC5620E" w:rsidR="005950A2" w:rsidRPr="005950A2" w:rsidRDefault="005950A2" w:rsidP="005950A2">
            <w:pPr>
              <w:widowControl/>
              <w:autoSpaceDE/>
              <w:autoSpaceDN/>
              <w:adjustRightInd/>
              <w:rPr>
                <w:b/>
                <w:bCs/>
                <w:sz w:val="20"/>
                <w:szCs w:val="20"/>
              </w:rPr>
            </w:pPr>
            <w:r w:rsidRPr="005950A2">
              <w:rPr>
                <w:b/>
                <w:bCs/>
                <w:sz w:val="20"/>
                <w:szCs w:val="20"/>
              </w:rPr>
              <w:t>TOTAL CAPITAL AND O&amp;M Costs (rounded)</w:t>
            </w:r>
            <w:r w:rsidR="002208FF">
              <w:rPr>
                <w:b/>
                <w:bCs/>
                <w:sz w:val="20"/>
                <w:szCs w:val="20"/>
              </w:rPr>
              <w:t xml:space="preserve"> </w:t>
            </w:r>
            <w:r w:rsidRPr="005950A2">
              <w:rPr>
                <w:b/>
                <w:bCs/>
                <w:sz w:val="20"/>
                <w:szCs w:val="20"/>
                <w:vertAlign w:val="superscript"/>
              </w:rPr>
              <w:t>j</w:t>
            </w:r>
          </w:p>
        </w:tc>
        <w:tc>
          <w:tcPr>
            <w:tcW w:w="1258" w:type="dxa"/>
            <w:tcBorders>
              <w:top w:val="nil"/>
              <w:left w:val="nil"/>
              <w:bottom w:val="single" w:sz="4" w:space="0" w:color="auto"/>
              <w:right w:val="single" w:sz="4" w:space="0" w:color="auto"/>
            </w:tcBorders>
            <w:shd w:val="clear" w:color="auto" w:fill="auto"/>
            <w:vAlign w:val="center"/>
            <w:hideMark/>
          </w:tcPr>
          <w:p w14:paraId="27024A22" w14:textId="77777777" w:rsidR="005950A2" w:rsidRPr="005950A2" w:rsidRDefault="005950A2" w:rsidP="005950A2">
            <w:pPr>
              <w:widowControl/>
              <w:autoSpaceDE/>
              <w:autoSpaceDN/>
              <w:adjustRightInd/>
              <w:ind w:firstLineChars="100" w:firstLine="201"/>
              <w:jc w:val="right"/>
              <w:rPr>
                <w:b/>
                <w:bCs/>
                <w:color w:val="000000"/>
                <w:sz w:val="20"/>
                <w:szCs w:val="20"/>
              </w:rPr>
            </w:pPr>
            <w:r w:rsidRPr="005950A2">
              <w:rPr>
                <w:b/>
                <w:bCs/>
                <w:color w:val="000000"/>
                <w:sz w:val="20"/>
                <w:szCs w:val="20"/>
              </w:rPr>
              <w:t xml:space="preserve">$320,000 </w:t>
            </w:r>
          </w:p>
        </w:tc>
      </w:tr>
      <w:tr w:rsidR="00F75788" w:rsidRPr="005950A2" w14:paraId="78B83314" w14:textId="77777777" w:rsidTr="00AC1DB4">
        <w:trPr>
          <w:trHeight w:val="315"/>
        </w:trPr>
        <w:tc>
          <w:tcPr>
            <w:tcW w:w="11875"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A590F7" w14:textId="254FAD72" w:rsidR="005950A2" w:rsidRPr="005950A2" w:rsidRDefault="005950A2" w:rsidP="005950A2">
            <w:pPr>
              <w:widowControl/>
              <w:autoSpaceDE/>
              <w:autoSpaceDN/>
              <w:adjustRightInd/>
              <w:rPr>
                <w:b/>
                <w:bCs/>
                <w:sz w:val="20"/>
                <w:szCs w:val="20"/>
              </w:rPr>
            </w:pPr>
            <w:r w:rsidRPr="005950A2">
              <w:rPr>
                <w:b/>
                <w:bCs/>
                <w:sz w:val="20"/>
                <w:szCs w:val="20"/>
              </w:rPr>
              <w:t>GRAND TOTAL (rounded)</w:t>
            </w:r>
            <w:r w:rsidR="002208FF">
              <w:rPr>
                <w:b/>
                <w:bCs/>
                <w:sz w:val="20"/>
                <w:szCs w:val="20"/>
              </w:rPr>
              <w:t xml:space="preserve"> </w:t>
            </w:r>
            <w:r w:rsidRPr="005950A2">
              <w:rPr>
                <w:b/>
                <w:bCs/>
                <w:sz w:val="20"/>
                <w:szCs w:val="20"/>
                <w:vertAlign w:val="superscript"/>
              </w:rPr>
              <w:t>j</w:t>
            </w:r>
          </w:p>
        </w:tc>
        <w:tc>
          <w:tcPr>
            <w:tcW w:w="1258" w:type="dxa"/>
            <w:tcBorders>
              <w:top w:val="nil"/>
              <w:left w:val="nil"/>
              <w:bottom w:val="single" w:sz="4" w:space="0" w:color="auto"/>
              <w:right w:val="single" w:sz="4" w:space="0" w:color="auto"/>
            </w:tcBorders>
            <w:shd w:val="clear" w:color="auto" w:fill="auto"/>
            <w:vAlign w:val="center"/>
            <w:hideMark/>
          </w:tcPr>
          <w:p w14:paraId="67B7294C" w14:textId="77777777" w:rsidR="005950A2" w:rsidRPr="005950A2" w:rsidRDefault="005950A2" w:rsidP="005950A2">
            <w:pPr>
              <w:widowControl/>
              <w:autoSpaceDE/>
              <w:autoSpaceDN/>
              <w:adjustRightInd/>
              <w:ind w:firstLineChars="100" w:firstLine="201"/>
              <w:jc w:val="right"/>
              <w:rPr>
                <w:b/>
                <w:bCs/>
                <w:color w:val="000000"/>
                <w:sz w:val="20"/>
                <w:szCs w:val="20"/>
              </w:rPr>
            </w:pPr>
            <w:r w:rsidRPr="005950A2">
              <w:rPr>
                <w:b/>
                <w:bCs/>
                <w:color w:val="000000"/>
                <w:sz w:val="20"/>
                <w:szCs w:val="20"/>
              </w:rPr>
              <w:t xml:space="preserve">$478,000 </w:t>
            </w:r>
          </w:p>
        </w:tc>
      </w:tr>
    </w:tbl>
    <w:p w14:paraId="663DA153" w14:textId="77777777" w:rsidR="00F75788" w:rsidRDefault="00F75788">
      <w:pPr>
        <w:widowControl/>
        <w:autoSpaceDE/>
        <w:autoSpaceDN/>
        <w:adjustRightInd/>
        <w:rPr>
          <w:b/>
          <w:bCs/>
          <w:color w:val="FF0000"/>
        </w:rPr>
      </w:pPr>
    </w:p>
    <w:p w14:paraId="760CC033" w14:textId="77777777" w:rsidR="00F75788" w:rsidRPr="002208FF" w:rsidRDefault="00F75788" w:rsidP="00F75788">
      <w:pPr>
        <w:widowControl/>
        <w:autoSpaceDE/>
        <w:autoSpaceDN/>
        <w:adjustRightInd/>
        <w:rPr>
          <w:b/>
          <w:bCs/>
          <w:sz w:val="20"/>
          <w:szCs w:val="20"/>
        </w:rPr>
      </w:pPr>
      <w:r w:rsidRPr="002208FF">
        <w:rPr>
          <w:b/>
          <w:bCs/>
          <w:sz w:val="20"/>
          <w:szCs w:val="20"/>
        </w:rPr>
        <w:t>Assumptions:</w:t>
      </w:r>
      <w:r w:rsidRPr="002208FF">
        <w:rPr>
          <w:b/>
          <w:bCs/>
          <w:sz w:val="20"/>
          <w:szCs w:val="20"/>
        </w:rPr>
        <w:tab/>
      </w:r>
      <w:r w:rsidRPr="002208FF">
        <w:rPr>
          <w:b/>
          <w:bCs/>
          <w:sz w:val="20"/>
          <w:szCs w:val="20"/>
        </w:rPr>
        <w:tab/>
      </w:r>
      <w:r w:rsidRPr="002208FF">
        <w:rPr>
          <w:b/>
          <w:bCs/>
          <w:sz w:val="20"/>
          <w:szCs w:val="20"/>
        </w:rPr>
        <w:tab/>
      </w:r>
      <w:r w:rsidRPr="002208FF">
        <w:rPr>
          <w:b/>
          <w:bCs/>
          <w:sz w:val="20"/>
          <w:szCs w:val="20"/>
        </w:rPr>
        <w:tab/>
      </w:r>
      <w:r w:rsidRPr="002208FF">
        <w:rPr>
          <w:b/>
          <w:bCs/>
          <w:sz w:val="20"/>
          <w:szCs w:val="20"/>
        </w:rPr>
        <w:tab/>
      </w:r>
      <w:r w:rsidRPr="002208FF">
        <w:rPr>
          <w:b/>
          <w:bCs/>
          <w:sz w:val="20"/>
          <w:szCs w:val="20"/>
        </w:rPr>
        <w:tab/>
      </w:r>
      <w:r w:rsidRPr="002208FF">
        <w:rPr>
          <w:b/>
          <w:bCs/>
          <w:sz w:val="20"/>
          <w:szCs w:val="20"/>
        </w:rPr>
        <w:tab/>
      </w:r>
      <w:r w:rsidRPr="002208FF">
        <w:rPr>
          <w:b/>
          <w:bCs/>
          <w:sz w:val="20"/>
          <w:szCs w:val="20"/>
        </w:rPr>
        <w:tab/>
      </w:r>
    </w:p>
    <w:p w14:paraId="62364974" w14:textId="4D5C4A68" w:rsidR="00F75788" w:rsidRPr="00F75788" w:rsidRDefault="00F75788" w:rsidP="00F75788">
      <w:pPr>
        <w:widowControl/>
        <w:autoSpaceDE/>
        <w:autoSpaceDN/>
        <w:adjustRightInd/>
        <w:rPr>
          <w:bCs/>
          <w:sz w:val="20"/>
          <w:szCs w:val="20"/>
        </w:rPr>
      </w:pPr>
      <w:r w:rsidRPr="002208FF">
        <w:rPr>
          <w:bCs/>
          <w:sz w:val="20"/>
          <w:szCs w:val="20"/>
          <w:vertAlign w:val="superscript"/>
        </w:rPr>
        <w:t>a</w:t>
      </w:r>
      <w:r w:rsidRPr="00F75788">
        <w:rPr>
          <w:bCs/>
          <w:sz w:val="20"/>
          <w:szCs w:val="20"/>
        </w:rPr>
        <w:t xml:space="preserve"> We have assumed that the average number of respondents that will be subject to the rule will be 13.  There will be no additional new sources that will become subject to the rule over the three-year period of this ICR.</w:t>
      </w:r>
    </w:p>
    <w:p w14:paraId="57ACDAC1" w14:textId="689F5E95" w:rsidR="00F75788" w:rsidRPr="00F75788" w:rsidRDefault="00F75788" w:rsidP="00F75788">
      <w:pPr>
        <w:widowControl/>
        <w:autoSpaceDE/>
        <w:autoSpaceDN/>
        <w:adjustRightInd/>
        <w:rPr>
          <w:bCs/>
          <w:sz w:val="20"/>
          <w:szCs w:val="20"/>
        </w:rPr>
      </w:pPr>
      <w:r w:rsidRPr="002208FF">
        <w:rPr>
          <w:bCs/>
          <w:sz w:val="20"/>
          <w:szCs w:val="20"/>
          <w:vertAlign w:val="superscript"/>
        </w:rPr>
        <w:t>b</w:t>
      </w:r>
      <w:r w:rsidRPr="00F75788">
        <w:rPr>
          <w:bCs/>
          <w:sz w:val="20"/>
          <w:szCs w:val="20"/>
        </w:rPr>
        <w:t xml:space="preserve"> This ICR uses the following labor rates: Technical $117.92 ($56.15 + 110%); Managerial $147.40 ($70.19+ 110%); and Clerical $57.02 ($27.15 + 110%). 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 </w:t>
      </w:r>
      <w:r w:rsidRPr="00F75788">
        <w:rPr>
          <w:bCs/>
          <w:sz w:val="20"/>
          <w:szCs w:val="20"/>
        </w:rPr>
        <w:tab/>
      </w:r>
    </w:p>
    <w:p w14:paraId="1D51025F" w14:textId="44FC5C0F" w:rsidR="00F75788" w:rsidRPr="00F75788" w:rsidRDefault="00F75788" w:rsidP="00F75788">
      <w:pPr>
        <w:widowControl/>
        <w:autoSpaceDE/>
        <w:autoSpaceDN/>
        <w:adjustRightInd/>
        <w:rPr>
          <w:bCs/>
          <w:sz w:val="20"/>
          <w:szCs w:val="20"/>
        </w:rPr>
      </w:pPr>
      <w:r w:rsidRPr="002208FF">
        <w:rPr>
          <w:bCs/>
          <w:sz w:val="20"/>
          <w:szCs w:val="20"/>
          <w:vertAlign w:val="superscript"/>
        </w:rPr>
        <w:t>c</w:t>
      </w:r>
      <w:r w:rsidRPr="00F75788">
        <w:rPr>
          <w:bCs/>
          <w:sz w:val="20"/>
          <w:szCs w:val="20"/>
        </w:rPr>
        <w:t xml:space="preserve"> As specified in the general provisions, each performance test shall consist of three separate runs using the applicable test method.  Sources are required to use the spectrophotometric molybdovanadophosphate method (AOAC) Method 9 published in the 11 Edition of the Official Methods of Analysis of the Association of Official Analytical Chemists dated 1970, to determine the P2O5 feed rate. No sources are anticipated to conduct an initial performance test because there are no new sources anticipated over the period of this ICR.</w:t>
      </w:r>
    </w:p>
    <w:p w14:paraId="47D4AB56" w14:textId="206494CD" w:rsidR="00F75788" w:rsidRPr="00F75788" w:rsidRDefault="00F75788" w:rsidP="00F75788">
      <w:pPr>
        <w:widowControl/>
        <w:autoSpaceDE/>
        <w:autoSpaceDN/>
        <w:adjustRightInd/>
        <w:rPr>
          <w:bCs/>
          <w:sz w:val="20"/>
          <w:szCs w:val="20"/>
        </w:rPr>
      </w:pPr>
      <w:r w:rsidRPr="002208FF">
        <w:rPr>
          <w:bCs/>
          <w:sz w:val="20"/>
          <w:szCs w:val="20"/>
          <w:vertAlign w:val="superscript"/>
        </w:rPr>
        <w:t>d</w:t>
      </w:r>
      <w:r w:rsidRPr="00F75788">
        <w:rPr>
          <w:bCs/>
          <w:sz w:val="20"/>
          <w:szCs w:val="20"/>
        </w:rPr>
        <w:t xml:space="preserve"> As specified in the general provisions, each performance test shall consist of three separate runs using the applicable test method.  Each run shall be conducted for the time and under the conditions specific in the applicable rule.  For these rules, the total fluoride concentration and volumetric flow rate of the effluent gas shall be determined by Method 13 which requires a sampling time and a sample volume for each run of at least 60 minutes and 0.85 dscm (30 dscf). No sources are anticipated to conduct an initial performance test because there are no new sources anticipated over the period of this ICR</w:t>
      </w:r>
      <w:r>
        <w:rPr>
          <w:bCs/>
          <w:sz w:val="20"/>
          <w:szCs w:val="20"/>
        </w:rPr>
        <w:t>.</w:t>
      </w:r>
    </w:p>
    <w:p w14:paraId="44BDDE41" w14:textId="4DAD3EC9" w:rsidR="00F75788" w:rsidRPr="00F75788" w:rsidRDefault="00F75788" w:rsidP="00F75788">
      <w:pPr>
        <w:widowControl/>
        <w:autoSpaceDE/>
        <w:autoSpaceDN/>
        <w:adjustRightInd/>
        <w:rPr>
          <w:bCs/>
          <w:sz w:val="20"/>
          <w:szCs w:val="20"/>
        </w:rPr>
      </w:pPr>
      <w:r w:rsidRPr="002208FF">
        <w:rPr>
          <w:bCs/>
          <w:sz w:val="20"/>
          <w:szCs w:val="20"/>
          <w:vertAlign w:val="superscript"/>
        </w:rPr>
        <w:t>e</w:t>
      </w:r>
      <w:r w:rsidRPr="00F75788">
        <w:rPr>
          <w:bCs/>
          <w:sz w:val="20"/>
          <w:szCs w:val="20"/>
        </w:rPr>
        <w:t xml:space="preserve"> We assume that 20 percent of initial performance tests must be repeated due to failure.</w:t>
      </w:r>
    </w:p>
    <w:p w14:paraId="43043F8D" w14:textId="53865923" w:rsidR="00F75788" w:rsidRPr="00F75788" w:rsidRDefault="00F75788" w:rsidP="00F75788">
      <w:pPr>
        <w:widowControl/>
        <w:autoSpaceDE/>
        <w:autoSpaceDN/>
        <w:adjustRightInd/>
        <w:rPr>
          <w:bCs/>
          <w:sz w:val="20"/>
          <w:szCs w:val="20"/>
        </w:rPr>
      </w:pPr>
      <w:r w:rsidRPr="002208FF">
        <w:rPr>
          <w:bCs/>
          <w:sz w:val="20"/>
          <w:szCs w:val="20"/>
          <w:vertAlign w:val="superscript"/>
        </w:rPr>
        <w:t>f</w:t>
      </w:r>
      <w:r w:rsidRPr="00F75788">
        <w:rPr>
          <w:bCs/>
          <w:sz w:val="20"/>
          <w:szCs w:val="20"/>
        </w:rPr>
        <w:t xml:space="preserve"> Only sources that have a granular triple superphosphate storage facility are required to submit this initial plan. No sources are anticipated to submit this plan because there are no new sources anticipated over the period of this ICR.</w:t>
      </w:r>
    </w:p>
    <w:p w14:paraId="1506D932" w14:textId="64167173" w:rsidR="00F75788" w:rsidRPr="00F75788" w:rsidRDefault="00F75788" w:rsidP="00F75788">
      <w:pPr>
        <w:widowControl/>
        <w:autoSpaceDE/>
        <w:autoSpaceDN/>
        <w:adjustRightInd/>
        <w:rPr>
          <w:bCs/>
          <w:sz w:val="20"/>
          <w:szCs w:val="20"/>
        </w:rPr>
      </w:pPr>
      <w:r w:rsidRPr="002208FF">
        <w:rPr>
          <w:bCs/>
          <w:sz w:val="20"/>
          <w:szCs w:val="20"/>
          <w:vertAlign w:val="superscript"/>
        </w:rPr>
        <w:t>g</w:t>
      </w:r>
      <w:r w:rsidRPr="00F75788">
        <w:rPr>
          <w:bCs/>
          <w:sz w:val="20"/>
          <w:szCs w:val="20"/>
        </w:rPr>
        <w:t xml:space="preserve"> We assume that 15 percent of the sources would be attributed to operational changes.</w:t>
      </w:r>
    </w:p>
    <w:p w14:paraId="42C705E4" w14:textId="4C0B2B88" w:rsidR="00F75788" w:rsidRPr="00F75788" w:rsidRDefault="00F75788" w:rsidP="00F75788">
      <w:pPr>
        <w:widowControl/>
        <w:autoSpaceDE/>
        <w:autoSpaceDN/>
        <w:adjustRightInd/>
        <w:rPr>
          <w:bCs/>
          <w:sz w:val="20"/>
          <w:szCs w:val="20"/>
        </w:rPr>
      </w:pPr>
      <w:r w:rsidRPr="002208FF">
        <w:rPr>
          <w:bCs/>
          <w:sz w:val="20"/>
          <w:szCs w:val="20"/>
          <w:vertAlign w:val="superscript"/>
        </w:rPr>
        <w:t>h</w:t>
      </w:r>
      <w:r w:rsidRPr="00F75788">
        <w:rPr>
          <w:bCs/>
          <w:sz w:val="20"/>
          <w:szCs w:val="20"/>
        </w:rPr>
        <w:t xml:space="preserve"> We assume that each source will submit a semiannual report due to excess emission and monitoring systems performance over the three-year period.</w:t>
      </w:r>
    </w:p>
    <w:p w14:paraId="6839D48B" w14:textId="6391E9AE" w:rsidR="00F75788" w:rsidRPr="00F75788" w:rsidRDefault="00F75788" w:rsidP="00F75788">
      <w:pPr>
        <w:widowControl/>
        <w:autoSpaceDE/>
        <w:autoSpaceDN/>
        <w:adjustRightInd/>
        <w:rPr>
          <w:bCs/>
          <w:sz w:val="20"/>
          <w:szCs w:val="20"/>
        </w:rPr>
      </w:pPr>
      <w:r w:rsidRPr="002208FF">
        <w:rPr>
          <w:bCs/>
          <w:sz w:val="20"/>
          <w:szCs w:val="20"/>
          <w:vertAlign w:val="superscript"/>
        </w:rPr>
        <w:t>i</w:t>
      </w:r>
      <w:r w:rsidRPr="00F75788">
        <w:rPr>
          <w:bCs/>
          <w:sz w:val="20"/>
          <w:szCs w:val="20"/>
        </w:rPr>
        <w:t xml:space="preserve"> Sources are required to maintain a daily record of operating parameters (e.g., determine equivalent P2O5 content and total pressure drop across the scrubbing system).  We assume that the operation is 350 days per year as specified in the NSPS review document.</w:t>
      </w:r>
    </w:p>
    <w:p w14:paraId="773322DE" w14:textId="6FBE99EA" w:rsidR="005A4661" w:rsidRDefault="00F75788" w:rsidP="00F75788">
      <w:pPr>
        <w:widowControl/>
        <w:autoSpaceDE/>
        <w:autoSpaceDN/>
        <w:adjustRightInd/>
        <w:rPr>
          <w:b/>
          <w:bCs/>
          <w:color w:val="FF0000"/>
        </w:rPr>
      </w:pPr>
      <w:r w:rsidRPr="002208FF">
        <w:rPr>
          <w:bCs/>
          <w:sz w:val="20"/>
          <w:szCs w:val="20"/>
          <w:vertAlign w:val="superscript"/>
        </w:rPr>
        <w:t xml:space="preserve">j </w:t>
      </w:r>
      <w:r w:rsidRPr="00F75788">
        <w:rPr>
          <w:bCs/>
          <w:sz w:val="20"/>
          <w:szCs w:val="20"/>
        </w:rPr>
        <w:t xml:space="preserve"> Totals have been rounded to 3 significant figures.  Figures may not add exactly due to rounding.</w:t>
      </w:r>
      <w:r w:rsidRPr="00F75788">
        <w:rPr>
          <w:b/>
          <w:bCs/>
          <w:color w:val="FF0000"/>
        </w:rPr>
        <w:tab/>
      </w:r>
    </w:p>
    <w:p w14:paraId="2A22AE03" w14:textId="144DBCF1" w:rsidR="00F75788" w:rsidRDefault="00F75788">
      <w:pPr>
        <w:widowControl/>
        <w:autoSpaceDE/>
        <w:autoSpaceDN/>
        <w:adjustRightInd/>
        <w:rPr>
          <w:b/>
          <w:bCs/>
          <w:color w:val="FF0000"/>
        </w:rPr>
      </w:pPr>
      <w:r>
        <w:rPr>
          <w:b/>
          <w:bCs/>
          <w:color w:val="FF0000"/>
        </w:rPr>
        <w:br w:type="page"/>
      </w:r>
    </w:p>
    <w:p w14:paraId="1A6E76C4" w14:textId="77777777" w:rsidR="005A4661" w:rsidRDefault="00144F35" w:rsidP="005A4661">
      <w:pPr>
        <w:outlineLvl w:val="0"/>
        <w:rPr>
          <w:b/>
          <w:bCs/>
          <w:color w:val="FF0000"/>
        </w:rPr>
      </w:pPr>
      <w:r w:rsidRPr="00C4183F">
        <w:rPr>
          <w:b/>
          <w:bCs/>
          <w:color w:val="000000"/>
        </w:rPr>
        <w:t>Table 2:</w:t>
      </w:r>
      <w:r>
        <w:rPr>
          <w:b/>
          <w:bCs/>
          <w:color w:val="000000"/>
        </w:rPr>
        <w:t xml:space="preserve"> Average Annual EPA Burden and Cost – </w:t>
      </w:r>
      <w:r w:rsidR="005A4661" w:rsidRPr="005A4661">
        <w:rPr>
          <w:b/>
          <w:bCs/>
        </w:rPr>
        <w:t>NSPS for Phosphate Fertilizer Industry (40 CFR Part 60, Subparts T, U, V, W and X) (Renewal)</w:t>
      </w:r>
    </w:p>
    <w:p w14:paraId="3AD4E875" w14:textId="0AF2A9F3" w:rsidR="00144F35" w:rsidRDefault="00144F35" w:rsidP="005A4661">
      <w:pPr>
        <w:outlineLvl w:val="0"/>
        <w:rPr>
          <w:b/>
          <w:bCs/>
          <w:color w:val="000000"/>
        </w:rPr>
      </w:pPr>
    </w:p>
    <w:tbl>
      <w:tblPr>
        <w:tblW w:w="13595" w:type="dxa"/>
        <w:tblLook w:val="04A0" w:firstRow="1" w:lastRow="0" w:firstColumn="1" w:lastColumn="0" w:noHBand="0" w:noVBand="1"/>
      </w:tblPr>
      <w:tblGrid>
        <w:gridCol w:w="3775"/>
        <w:gridCol w:w="1260"/>
        <w:gridCol w:w="1260"/>
        <w:gridCol w:w="1260"/>
        <w:gridCol w:w="1080"/>
        <w:gridCol w:w="1080"/>
        <w:gridCol w:w="1226"/>
        <w:gridCol w:w="1294"/>
        <w:gridCol w:w="1360"/>
      </w:tblGrid>
      <w:tr w:rsidR="00E80121" w:rsidRPr="00E80121" w14:paraId="62C3A8B6" w14:textId="77777777" w:rsidTr="00E80121">
        <w:trPr>
          <w:trHeight w:val="300"/>
        </w:trPr>
        <w:tc>
          <w:tcPr>
            <w:tcW w:w="37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CDC15EC"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242065B"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9FAA234"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B</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F2D9A3A"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C</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3828E25"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293EAA6"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E</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14:paraId="4F9DA78A"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F</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6E312CAD"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G</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F8BD6FD"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H</w:t>
            </w:r>
          </w:p>
        </w:tc>
      </w:tr>
      <w:tr w:rsidR="00E80121" w:rsidRPr="00E80121" w14:paraId="07C631A1" w14:textId="77777777" w:rsidTr="00E80121">
        <w:trPr>
          <w:trHeight w:val="990"/>
        </w:trPr>
        <w:tc>
          <w:tcPr>
            <w:tcW w:w="3775" w:type="dxa"/>
            <w:vMerge/>
            <w:tcBorders>
              <w:top w:val="single" w:sz="4" w:space="0" w:color="auto"/>
              <w:left w:val="single" w:sz="4" w:space="0" w:color="auto"/>
              <w:bottom w:val="single" w:sz="4" w:space="0" w:color="000000"/>
              <w:right w:val="single" w:sz="4" w:space="0" w:color="auto"/>
            </w:tcBorders>
            <w:vAlign w:val="center"/>
            <w:hideMark/>
          </w:tcPr>
          <w:p w14:paraId="072C3140" w14:textId="77777777" w:rsidR="00E80121" w:rsidRPr="00E80121" w:rsidRDefault="00E80121" w:rsidP="00E80121">
            <w:pPr>
              <w:widowControl/>
              <w:autoSpaceDE/>
              <w:autoSpaceDN/>
              <w:adjustRightInd/>
              <w:rPr>
                <w:b/>
                <w:bCs/>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hideMark/>
          </w:tcPr>
          <w:p w14:paraId="456A23A4"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EPA Hours per Occurrence</w:t>
            </w:r>
          </w:p>
        </w:tc>
        <w:tc>
          <w:tcPr>
            <w:tcW w:w="1260" w:type="dxa"/>
            <w:tcBorders>
              <w:top w:val="nil"/>
              <w:left w:val="nil"/>
              <w:bottom w:val="single" w:sz="4" w:space="0" w:color="auto"/>
              <w:right w:val="single" w:sz="4" w:space="0" w:color="auto"/>
            </w:tcBorders>
            <w:shd w:val="clear" w:color="auto" w:fill="auto"/>
            <w:vAlign w:val="center"/>
            <w:hideMark/>
          </w:tcPr>
          <w:p w14:paraId="13E617AF"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Number of Occurrences Per Year</w:t>
            </w:r>
          </w:p>
        </w:tc>
        <w:tc>
          <w:tcPr>
            <w:tcW w:w="1260" w:type="dxa"/>
            <w:tcBorders>
              <w:top w:val="nil"/>
              <w:left w:val="nil"/>
              <w:bottom w:val="single" w:sz="4" w:space="0" w:color="auto"/>
              <w:right w:val="single" w:sz="4" w:space="0" w:color="auto"/>
            </w:tcBorders>
            <w:shd w:val="clear" w:color="auto" w:fill="auto"/>
            <w:vAlign w:val="center"/>
            <w:hideMark/>
          </w:tcPr>
          <w:p w14:paraId="7D274486"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EPA Person Hours Per Year</w:t>
            </w:r>
            <w:r w:rsidRPr="00E80121">
              <w:rPr>
                <w:b/>
                <w:bCs/>
                <w:color w:val="000000"/>
                <w:sz w:val="18"/>
                <w:szCs w:val="18"/>
              </w:rPr>
              <w:br/>
              <w:t>(A x B)</w:t>
            </w:r>
          </w:p>
        </w:tc>
        <w:tc>
          <w:tcPr>
            <w:tcW w:w="1080" w:type="dxa"/>
            <w:tcBorders>
              <w:top w:val="nil"/>
              <w:left w:val="nil"/>
              <w:bottom w:val="single" w:sz="4" w:space="0" w:color="auto"/>
              <w:right w:val="single" w:sz="4" w:space="0" w:color="auto"/>
            </w:tcBorders>
            <w:shd w:val="clear" w:color="auto" w:fill="auto"/>
            <w:vAlign w:val="center"/>
            <w:hideMark/>
          </w:tcPr>
          <w:p w14:paraId="667CD279"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 xml:space="preserve">Plants Per Year </w:t>
            </w:r>
            <w:r w:rsidRPr="00E80121">
              <w:rPr>
                <w:b/>
                <w:bCs/>
                <w:color w:val="000000"/>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center"/>
            <w:hideMark/>
          </w:tcPr>
          <w:p w14:paraId="5DA3474B"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Technical Hours Per Year</w:t>
            </w:r>
            <w:r w:rsidRPr="00E80121">
              <w:rPr>
                <w:b/>
                <w:bCs/>
                <w:color w:val="000000"/>
                <w:sz w:val="18"/>
                <w:szCs w:val="18"/>
              </w:rPr>
              <w:br/>
              <w:t>(C x D)</w:t>
            </w:r>
          </w:p>
        </w:tc>
        <w:tc>
          <w:tcPr>
            <w:tcW w:w="1226" w:type="dxa"/>
            <w:tcBorders>
              <w:top w:val="nil"/>
              <w:left w:val="nil"/>
              <w:bottom w:val="single" w:sz="4" w:space="0" w:color="auto"/>
              <w:right w:val="single" w:sz="4" w:space="0" w:color="auto"/>
            </w:tcBorders>
            <w:shd w:val="clear" w:color="auto" w:fill="auto"/>
            <w:vAlign w:val="center"/>
            <w:hideMark/>
          </w:tcPr>
          <w:p w14:paraId="5BF2F231"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Management Hours Per Year</w:t>
            </w:r>
            <w:r w:rsidRPr="00E80121">
              <w:rPr>
                <w:b/>
                <w:bCs/>
                <w:color w:val="000000"/>
                <w:sz w:val="18"/>
                <w:szCs w:val="18"/>
              </w:rPr>
              <w:br/>
              <w:t>(E x 0.05)</w:t>
            </w:r>
          </w:p>
        </w:tc>
        <w:tc>
          <w:tcPr>
            <w:tcW w:w="1294" w:type="dxa"/>
            <w:tcBorders>
              <w:top w:val="nil"/>
              <w:left w:val="nil"/>
              <w:bottom w:val="single" w:sz="4" w:space="0" w:color="auto"/>
              <w:right w:val="single" w:sz="4" w:space="0" w:color="auto"/>
            </w:tcBorders>
            <w:shd w:val="clear" w:color="auto" w:fill="auto"/>
            <w:vAlign w:val="center"/>
            <w:hideMark/>
          </w:tcPr>
          <w:p w14:paraId="12423BDD"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Clerical Hours Per Year</w:t>
            </w:r>
            <w:r w:rsidRPr="00E80121">
              <w:rPr>
                <w:b/>
                <w:bCs/>
                <w:color w:val="000000"/>
                <w:sz w:val="18"/>
                <w:szCs w:val="18"/>
              </w:rPr>
              <w:br/>
              <w:t>(E x 0.10)</w:t>
            </w:r>
          </w:p>
        </w:tc>
        <w:tc>
          <w:tcPr>
            <w:tcW w:w="1360" w:type="dxa"/>
            <w:tcBorders>
              <w:top w:val="nil"/>
              <w:left w:val="nil"/>
              <w:bottom w:val="single" w:sz="4" w:space="0" w:color="auto"/>
              <w:right w:val="single" w:sz="4" w:space="0" w:color="auto"/>
            </w:tcBorders>
            <w:shd w:val="clear" w:color="auto" w:fill="auto"/>
            <w:vAlign w:val="center"/>
            <w:hideMark/>
          </w:tcPr>
          <w:p w14:paraId="11FF3CA5"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 xml:space="preserve">Total Cost Per Year </w:t>
            </w:r>
            <w:r w:rsidRPr="00E80121">
              <w:rPr>
                <w:b/>
                <w:bCs/>
                <w:color w:val="000000"/>
                <w:sz w:val="18"/>
                <w:szCs w:val="18"/>
              </w:rPr>
              <w:br/>
              <w:t xml:space="preserve">($) </w:t>
            </w:r>
            <w:r w:rsidRPr="00E80121">
              <w:rPr>
                <w:b/>
                <w:bCs/>
                <w:color w:val="000000"/>
                <w:sz w:val="18"/>
                <w:szCs w:val="18"/>
                <w:vertAlign w:val="superscript"/>
              </w:rPr>
              <w:t>b</w:t>
            </w:r>
          </w:p>
        </w:tc>
      </w:tr>
      <w:tr w:rsidR="00E80121" w:rsidRPr="00E80121" w14:paraId="6A5F05E6" w14:textId="77777777" w:rsidTr="00E80121">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96A9CFE" w14:textId="77777777" w:rsidR="00E80121" w:rsidRPr="00E80121" w:rsidRDefault="00E80121" w:rsidP="00E80121">
            <w:pPr>
              <w:widowControl/>
              <w:autoSpaceDE/>
              <w:autoSpaceDN/>
              <w:adjustRightInd/>
              <w:rPr>
                <w:b/>
                <w:bCs/>
                <w:color w:val="000000"/>
                <w:sz w:val="18"/>
                <w:szCs w:val="18"/>
              </w:rPr>
            </w:pPr>
            <w:r w:rsidRPr="00E80121">
              <w:rPr>
                <w:b/>
                <w:bCs/>
                <w:color w:val="000000"/>
                <w:sz w:val="18"/>
                <w:szCs w:val="18"/>
              </w:rPr>
              <w:t>Report Review</w:t>
            </w:r>
          </w:p>
        </w:tc>
        <w:tc>
          <w:tcPr>
            <w:tcW w:w="1260" w:type="dxa"/>
            <w:tcBorders>
              <w:top w:val="nil"/>
              <w:left w:val="nil"/>
              <w:bottom w:val="single" w:sz="4" w:space="0" w:color="auto"/>
              <w:right w:val="single" w:sz="4" w:space="0" w:color="auto"/>
            </w:tcBorders>
            <w:shd w:val="clear" w:color="auto" w:fill="auto"/>
            <w:vAlign w:val="center"/>
            <w:hideMark/>
          </w:tcPr>
          <w:p w14:paraId="6A159C41"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5A185D9A"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60" w:type="dxa"/>
            <w:tcBorders>
              <w:top w:val="nil"/>
              <w:left w:val="nil"/>
              <w:bottom w:val="single" w:sz="4" w:space="0" w:color="auto"/>
              <w:right w:val="single" w:sz="4" w:space="0" w:color="auto"/>
            </w:tcBorders>
            <w:shd w:val="clear" w:color="auto" w:fill="auto"/>
            <w:vAlign w:val="center"/>
            <w:hideMark/>
          </w:tcPr>
          <w:p w14:paraId="73CBBDAD"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6A3882CB"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080" w:type="dxa"/>
            <w:tcBorders>
              <w:top w:val="nil"/>
              <w:left w:val="nil"/>
              <w:bottom w:val="single" w:sz="4" w:space="0" w:color="auto"/>
              <w:right w:val="single" w:sz="4" w:space="0" w:color="auto"/>
            </w:tcBorders>
            <w:shd w:val="clear" w:color="auto" w:fill="auto"/>
            <w:vAlign w:val="center"/>
            <w:hideMark/>
          </w:tcPr>
          <w:p w14:paraId="14FE83C9"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26" w:type="dxa"/>
            <w:tcBorders>
              <w:top w:val="nil"/>
              <w:left w:val="nil"/>
              <w:bottom w:val="single" w:sz="4" w:space="0" w:color="auto"/>
              <w:right w:val="single" w:sz="4" w:space="0" w:color="auto"/>
            </w:tcBorders>
            <w:shd w:val="clear" w:color="auto" w:fill="auto"/>
            <w:vAlign w:val="center"/>
            <w:hideMark/>
          </w:tcPr>
          <w:p w14:paraId="031267ED"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94" w:type="dxa"/>
            <w:tcBorders>
              <w:top w:val="nil"/>
              <w:left w:val="nil"/>
              <w:bottom w:val="single" w:sz="4" w:space="0" w:color="auto"/>
              <w:right w:val="single" w:sz="4" w:space="0" w:color="auto"/>
            </w:tcBorders>
            <w:shd w:val="clear" w:color="auto" w:fill="auto"/>
            <w:vAlign w:val="center"/>
            <w:hideMark/>
          </w:tcPr>
          <w:p w14:paraId="7429A186"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14:paraId="7C2674E2" w14:textId="77777777" w:rsidR="00E80121" w:rsidRPr="00E80121" w:rsidRDefault="00E80121" w:rsidP="00E80121">
            <w:pPr>
              <w:widowControl/>
              <w:autoSpaceDE/>
              <w:autoSpaceDN/>
              <w:adjustRightInd/>
              <w:jc w:val="right"/>
              <w:rPr>
                <w:rFonts w:ascii="Arial" w:hAnsi="Arial" w:cs="Arial"/>
                <w:color w:val="000000"/>
                <w:sz w:val="18"/>
                <w:szCs w:val="18"/>
              </w:rPr>
            </w:pPr>
            <w:r w:rsidRPr="00E80121">
              <w:rPr>
                <w:rFonts w:ascii="Arial" w:hAnsi="Arial" w:cs="Arial"/>
                <w:color w:val="000000"/>
                <w:sz w:val="18"/>
                <w:szCs w:val="18"/>
              </w:rPr>
              <w:t> </w:t>
            </w:r>
          </w:p>
        </w:tc>
      </w:tr>
      <w:tr w:rsidR="00E80121" w:rsidRPr="00E80121" w14:paraId="38DE2D7E" w14:textId="77777777" w:rsidTr="00E80121">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5A7235E0" w14:textId="77777777" w:rsidR="00E80121" w:rsidRPr="00E80121" w:rsidRDefault="00E80121" w:rsidP="00E80121">
            <w:pPr>
              <w:widowControl/>
              <w:autoSpaceDE/>
              <w:autoSpaceDN/>
              <w:adjustRightInd/>
              <w:rPr>
                <w:color w:val="000000"/>
                <w:sz w:val="18"/>
                <w:szCs w:val="18"/>
              </w:rPr>
            </w:pPr>
            <w:r w:rsidRPr="00E80121">
              <w:rPr>
                <w:color w:val="000000"/>
                <w:sz w:val="18"/>
                <w:szCs w:val="18"/>
              </w:rPr>
              <w:t xml:space="preserve">   </w:t>
            </w:r>
            <w:r w:rsidRPr="00E80121">
              <w:rPr>
                <w:b/>
                <w:bCs/>
                <w:color w:val="000000"/>
                <w:sz w:val="18"/>
                <w:szCs w:val="18"/>
              </w:rPr>
              <w:t>New Plants</w:t>
            </w:r>
          </w:p>
        </w:tc>
        <w:tc>
          <w:tcPr>
            <w:tcW w:w="1260" w:type="dxa"/>
            <w:tcBorders>
              <w:top w:val="nil"/>
              <w:left w:val="nil"/>
              <w:bottom w:val="single" w:sz="4" w:space="0" w:color="auto"/>
              <w:right w:val="single" w:sz="4" w:space="0" w:color="auto"/>
            </w:tcBorders>
            <w:shd w:val="clear" w:color="auto" w:fill="auto"/>
            <w:noWrap/>
            <w:vAlign w:val="center"/>
            <w:hideMark/>
          </w:tcPr>
          <w:p w14:paraId="6A89ACBC"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EB4AABF"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3407444B"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5D3C219"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7C9EC2E"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18769C45"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94" w:type="dxa"/>
            <w:tcBorders>
              <w:top w:val="nil"/>
              <w:left w:val="nil"/>
              <w:bottom w:val="single" w:sz="4" w:space="0" w:color="auto"/>
              <w:right w:val="single" w:sz="4" w:space="0" w:color="auto"/>
            </w:tcBorders>
            <w:shd w:val="clear" w:color="auto" w:fill="auto"/>
            <w:noWrap/>
            <w:vAlign w:val="center"/>
            <w:hideMark/>
          </w:tcPr>
          <w:p w14:paraId="1955CAC7"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360" w:type="dxa"/>
            <w:tcBorders>
              <w:top w:val="nil"/>
              <w:left w:val="nil"/>
              <w:bottom w:val="single" w:sz="4" w:space="0" w:color="auto"/>
              <w:right w:val="single" w:sz="4" w:space="0" w:color="auto"/>
            </w:tcBorders>
            <w:shd w:val="clear" w:color="auto" w:fill="auto"/>
            <w:noWrap/>
            <w:vAlign w:val="center"/>
            <w:hideMark/>
          </w:tcPr>
          <w:p w14:paraId="0B50E141" w14:textId="77777777" w:rsidR="00E80121" w:rsidRPr="00E80121" w:rsidRDefault="00E80121" w:rsidP="00E80121">
            <w:pPr>
              <w:widowControl/>
              <w:autoSpaceDE/>
              <w:autoSpaceDN/>
              <w:adjustRightInd/>
              <w:jc w:val="right"/>
              <w:rPr>
                <w:color w:val="000000"/>
                <w:sz w:val="18"/>
                <w:szCs w:val="18"/>
              </w:rPr>
            </w:pPr>
            <w:r w:rsidRPr="00E80121">
              <w:rPr>
                <w:color w:val="000000"/>
                <w:sz w:val="18"/>
                <w:szCs w:val="18"/>
              </w:rPr>
              <w:t> </w:t>
            </w:r>
          </w:p>
        </w:tc>
      </w:tr>
      <w:tr w:rsidR="00E80121" w:rsidRPr="00E80121" w14:paraId="72F78220" w14:textId="77777777" w:rsidTr="00E80121">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3E83FB10" w14:textId="77777777" w:rsidR="00E80121" w:rsidRPr="00E80121" w:rsidRDefault="00E80121" w:rsidP="00E80121">
            <w:pPr>
              <w:widowControl/>
              <w:autoSpaceDE/>
              <w:autoSpaceDN/>
              <w:adjustRightInd/>
              <w:rPr>
                <w:color w:val="000000"/>
                <w:sz w:val="18"/>
                <w:szCs w:val="18"/>
              </w:rPr>
            </w:pPr>
            <w:r w:rsidRPr="00E80121">
              <w:rPr>
                <w:color w:val="000000"/>
                <w:sz w:val="18"/>
                <w:szCs w:val="18"/>
              </w:rPr>
              <w:t xml:space="preserve">          Notification of construction/reconstruction</w:t>
            </w:r>
          </w:p>
        </w:tc>
        <w:tc>
          <w:tcPr>
            <w:tcW w:w="1260" w:type="dxa"/>
            <w:tcBorders>
              <w:top w:val="nil"/>
              <w:left w:val="nil"/>
              <w:bottom w:val="single" w:sz="4" w:space="0" w:color="auto"/>
              <w:right w:val="single" w:sz="4" w:space="0" w:color="auto"/>
            </w:tcBorders>
            <w:shd w:val="clear" w:color="auto" w:fill="auto"/>
            <w:noWrap/>
            <w:vAlign w:val="center"/>
            <w:hideMark/>
          </w:tcPr>
          <w:p w14:paraId="684368CE"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2</w:t>
            </w:r>
          </w:p>
        </w:tc>
        <w:tc>
          <w:tcPr>
            <w:tcW w:w="1260" w:type="dxa"/>
            <w:tcBorders>
              <w:top w:val="nil"/>
              <w:left w:val="nil"/>
              <w:bottom w:val="single" w:sz="4" w:space="0" w:color="auto"/>
              <w:right w:val="single" w:sz="4" w:space="0" w:color="auto"/>
            </w:tcBorders>
            <w:shd w:val="clear" w:color="auto" w:fill="auto"/>
            <w:noWrap/>
            <w:vAlign w:val="center"/>
            <w:hideMark/>
          </w:tcPr>
          <w:p w14:paraId="7D18986C"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1</w:t>
            </w:r>
          </w:p>
        </w:tc>
        <w:tc>
          <w:tcPr>
            <w:tcW w:w="1260" w:type="dxa"/>
            <w:tcBorders>
              <w:top w:val="nil"/>
              <w:left w:val="nil"/>
              <w:bottom w:val="single" w:sz="4" w:space="0" w:color="auto"/>
              <w:right w:val="single" w:sz="4" w:space="0" w:color="auto"/>
            </w:tcBorders>
            <w:shd w:val="clear" w:color="auto" w:fill="auto"/>
            <w:vAlign w:val="center"/>
            <w:hideMark/>
          </w:tcPr>
          <w:p w14:paraId="339C7586"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14556D20"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2C481721"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64AC10CC"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94" w:type="dxa"/>
            <w:tcBorders>
              <w:top w:val="nil"/>
              <w:left w:val="nil"/>
              <w:bottom w:val="single" w:sz="4" w:space="0" w:color="auto"/>
              <w:right w:val="single" w:sz="4" w:space="0" w:color="auto"/>
            </w:tcBorders>
            <w:shd w:val="clear" w:color="auto" w:fill="auto"/>
            <w:noWrap/>
            <w:vAlign w:val="center"/>
            <w:hideMark/>
          </w:tcPr>
          <w:p w14:paraId="380D4AB6"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360" w:type="dxa"/>
            <w:tcBorders>
              <w:top w:val="nil"/>
              <w:left w:val="nil"/>
              <w:bottom w:val="single" w:sz="4" w:space="0" w:color="auto"/>
              <w:right w:val="single" w:sz="4" w:space="0" w:color="auto"/>
            </w:tcBorders>
            <w:shd w:val="clear" w:color="auto" w:fill="auto"/>
            <w:noWrap/>
            <w:vAlign w:val="center"/>
            <w:hideMark/>
          </w:tcPr>
          <w:p w14:paraId="70F7F178" w14:textId="77777777" w:rsidR="00E80121" w:rsidRPr="00E80121" w:rsidRDefault="00E80121" w:rsidP="00E80121">
            <w:pPr>
              <w:widowControl/>
              <w:autoSpaceDE/>
              <w:autoSpaceDN/>
              <w:adjustRightInd/>
              <w:jc w:val="right"/>
              <w:rPr>
                <w:color w:val="000000"/>
                <w:sz w:val="18"/>
                <w:szCs w:val="18"/>
              </w:rPr>
            </w:pPr>
            <w:r w:rsidRPr="00E80121">
              <w:rPr>
                <w:color w:val="000000"/>
                <w:sz w:val="18"/>
                <w:szCs w:val="18"/>
              </w:rPr>
              <w:t xml:space="preserve">$0 </w:t>
            </w:r>
          </w:p>
        </w:tc>
      </w:tr>
      <w:tr w:rsidR="00E80121" w:rsidRPr="00E80121" w14:paraId="7E0B44A7" w14:textId="77777777" w:rsidTr="00E80121">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C47F772" w14:textId="77777777" w:rsidR="00E80121" w:rsidRPr="00E80121" w:rsidRDefault="00E80121" w:rsidP="00E80121">
            <w:pPr>
              <w:widowControl/>
              <w:autoSpaceDE/>
              <w:autoSpaceDN/>
              <w:adjustRightInd/>
              <w:rPr>
                <w:color w:val="000000"/>
                <w:sz w:val="18"/>
                <w:szCs w:val="18"/>
              </w:rPr>
            </w:pPr>
            <w:r w:rsidRPr="00E80121">
              <w:rPr>
                <w:color w:val="000000"/>
                <w:sz w:val="18"/>
                <w:szCs w:val="18"/>
              </w:rPr>
              <w:t xml:space="preserve">          Notification of initial startup</w:t>
            </w:r>
          </w:p>
        </w:tc>
        <w:tc>
          <w:tcPr>
            <w:tcW w:w="1260" w:type="dxa"/>
            <w:tcBorders>
              <w:top w:val="nil"/>
              <w:left w:val="nil"/>
              <w:bottom w:val="single" w:sz="4" w:space="0" w:color="auto"/>
              <w:right w:val="single" w:sz="4" w:space="0" w:color="auto"/>
            </w:tcBorders>
            <w:shd w:val="clear" w:color="auto" w:fill="auto"/>
            <w:noWrap/>
            <w:vAlign w:val="center"/>
            <w:hideMark/>
          </w:tcPr>
          <w:p w14:paraId="0FEC8099"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7F0E1930"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1</w:t>
            </w:r>
          </w:p>
        </w:tc>
        <w:tc>
          <w:tcPr>
            <w:tcW w:w="1260" w:type="dxa"/>
            <w:tcBorders>
              <w:top w:val="nil"/>
              <w:left w:val="nil"/>
              <w:bottom w:val="single" w:sz="4" w:space="0" w:color="auto"/>
              <w:right w:val="single" w:sz="4" w:space="0" w:color="auto"/>
            </w:tcBorders>
            <w:shd w:val="clear" w:color="auto" w:fill="auto"/>
            <w:vAlign w:val="center"/>
            <w:hideMark/>
          </w:tcPr>
          <w:p w14:paraId="5AE93BB3"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14:paraId="40A42635"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745A9378"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51D86917"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94" w:type="dxa"/>
            <w:tcBorders>
              <w:top w:val="nil"/>
              <w:left w:val="nil"/>
              <w:bottom w:val="single" w:sz="4" w:space="0" w:color="auto"/>
              <w:right w:val="single" w:sz="4" w:space="0" w:color="auto"/>
            </w:tcBorders>
            <w:shd w:val="clear" w:color="auto" w:fill="auto"/>
            <w:noWrap/>
            <w:vAlign w:val="center"/>
            <w:hideMark/>
          </w:tcPr>
          <w:p w14:paraId="764472FD"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360" w:type="dxa"/>
            <w:tcBorders>
              <w:top w:val="nil"/>
              <w:left w:val="nil"/>
              <w:bottom w:val="single" w:sz="4" w:space="0" w:color="auto"/>
              <w:right w:val="single" w:sz="4" w:space="0" w:color="auto"/>
            </w:tcBorders>
            <w:shd w:val="clear" w:color="auto" w:fill="auto"/>
            <w:noWrap/>
            <w:vAlign w:val="center"/>
            <w:hideMark/>
          </w:tcPr>
          <w:p w14:paraId="3AFC59BC" w14:textId="77777777" w:rsidR="00E80121" w:rsidRPr="00E80121" w:rsidRDefault="00E80121" w:rsidP="00E80121">
            <w:pPr>
              <w:widowControl/>
              <w:autoSpaceDE/>
              <w:autoSpaceDN/>
              <w:adjustRightInd/>
              <w:jc w:val="right"/>
              <w:rPr>
                <w:color w:val="000000"/>
                <w:sz w:val="18"/>
                <w:szCs w:val="18"/>
              </w:rPr>
            </w:pPr>
            <w:r w:rsidRPr="00E80121">
              <w:rPr>
                <w:color w:val="000000"/>
                <w:sz w:val="18"/>
                <w:szCs w:val="18"/>
              </w:rPr>
              <w:t xml:space="preserve">$0 </w:t>
            </w:r>
          </w:p>
        </w:tc>
      </w:tr>
      <w:tr w:rsidR="00E80121" w:rsidRPr="00E80121" w14:paraId="392642D1" w14:textId="77777777" w:rsidTr="00E80121">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155C630" w14:textId="77777777" w:rsidR="00E80121" w:rsidRPr="00E80121" w:rsidRDefault="00E80121" w:rsidP="00E80121">
            <w:pPr>
              <w:widowControl/>
              <w:autoSpaceDE/>
              <w:autoSpaceDN/>
              <w:adjustRightInd/>
              <w:rPr>
                <w:color w:val="000000"/>
                <w:sz w:val="18"/>
                <w:szCs w:val="18"/>
              </w:rPr>
            </w:pPr>
            <w:r w:rsidRPr="00E80121">
              <w:rPr>
                <w:color w:val="000000"/>
                <w:sz w:val="18"/>
                <w:szCs w:val="18"/>
              </w:rPr>
              <w:t xml:space="preserve">          Notification of actual startup</w:t>
            </w:r>
          </w:p>
        </w:tc>
        <w:tc>
          <w:tcPr>
            <w:tcW w:w="1260" w:type="dxa"/>
            <w:tcBorders>
              <w:top w:val="nil"/>
              <w:left w:val="nil"/>
              <w:bottom w:val="single" w:sz="4" w:space="0" w:color="auto"/>
              <w:right w:val="single" w:sz="4" w:space="0" w:color="auto"/>
            </w:tcBorders>
            <w:shd w:val="clear" w:color="auto" w:fill="auto"/>
            <w:noWrap/>
            <w:vAlign w:val="center"/>
            <w:hideMark/>
          </w:tcPr>
          <w:p w14:paraId="22A0DB4F"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100A1E33"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1</w:t>
            </w:r>
          </w:p>
        </w:tc>
        <w:tc>
          <w:tcPr>
            <w:tcW w:w="1260" w:type="dxa"/>
            <w:tcBorders>
              <w:top w:val="nil"/>
              <w:left w:val="nil"/>
              <w:bottom w:val="single" w:sz="4" w:space="0" w:color="auto"/>
              <w:right w:val="single" w:sz="4" w:space="0" w:color="auto"/>
            </w:tcBorders>
            <w:shd w:val="clear" w:color="auto" w:fill="auto"/>
            <w:vAlign w:val="center"/>
            <w:hideMark/>
          </w:tcPr>
          <w:p w14:paraId="6F353C5A"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14:paraId="685940E1"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431ADF11"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78EC5528"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94" w:type="dxa"/>
            <w:tcBorders>
              <w:top w:val="nil"/>
              <w:left w:val="nil"/>
              <w:bottom w:val="single" w:sz="4" w:space="0" w:color="auto"/>
              <w:right w:val="single" w:sz="4" w:space="0" w:color="auto"/>
            </w:tcBorders>
            <w:shd w:val="clear" w:color="auto" w:fill="auto"/>
            <w:noWrap/>
            <w:vAlign w:val="center"/>
            <w:hideMark/>
          </w:tcPr>
          <w:p w14:paraId="1D8BD266"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360" w:type="dxa"/>
            <w:tcBorders>
              <w:top w:val="nil"/>
              <w:left w:val="nil"/>
              <w:bottom w:val="single" w:sz="4" w:space="0" w:color="auto"/>
              <w:right w:val="single" w:sz="4" w:space="0" w:color="auto"/>
            </w:tcBorders>
            <w:shd w:val="clear" w:color="auto" w:fill="auto"/>
            <w:noWrap/>
            <w:vAlign w:val="center"/>
            <w:hideMark/>
          </w:tcPr>
          <w:p w14:paraId="18135811" w14:textId="77777777" w:rsidR="00E80121" w:rsidRPr="00E80121" w:rsidRDefault="00E80121" w:rsidP="00E80121">
            <w:pPr>
              <w:widowControl/>
              <w:autoSpaceDE/>
              <w:autoSpaceDN/>
              <w:adjustRightInd/>
              <w:jc w:val="right"/>
              <w:rPr>
                <w:color w:val="000000"/>
                <w:sz w:val="18"/>
                <w:szCs w:val="18"/>
              </w:rPr>
            </w:pPr>
            <w:r w:rsidRPr="00E80121">
              <w:rPr>
                <w:color w:val="000000"/>
                <w:sz w:val="18"/>
                <w:szCs w:val="18"/>
              </w:rPr>
              <w:t xml:space="preserve">$0 </w:t>
            </w:r>
          </w:p>
        </w:tc>
      </w:tr>
      <w:tr w:rsidR="00E80121" w:rsidRPr="00E80121" w14:paraId="345C1C66" w14:textId="77777777" w:rsidTr="00E80121">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0BDE2013" w14:textId="7BF94AE1" w:rsidR="00E80121" w:rsidRPr="00E80121" w:rsidRDefault="00E80121" w:rsidP="00E80121">
            <w:pPr>
              <w:widowControl/>
              <w:autoSpaceDE/>
              <w:autoSpaceDN/>
              <w:adjustRightInd/>
              <w:rPr>
                <w:color w:val="000000"/>
                <w:sz w:val="18"/>
                <w:szCs w:val="18"/>
              </w:rPr>
            </w:pPr>
            <w:r w:rsidRPr="00E80121">
              <w:rPr>
                <w:color w:val="000000"/>
                <w:sz w:val="18"/>
                <w:szCs w:val="18"/>
              </w:rPr>
              <w:t xml:space="preserve">          Notification of initial test</w:t>
            </w:r>
          </w:p>
        </w:tc>
        <w:tc>
          <w:tcPr>
            <w:tcW w:w="1260" w:type="dxa"/>
            <w:tcBorders>
              <w:top w:val="nil"/>
              <w:left w:val="nil"/>
              <w:bottom w:val="single" w:sz="4" w:space="0" w:color="auto"/>
              <w:right w:val="single" w:sz="4" w:space="0" w:color="auto"/>
            </w:tcBorders>
            <w:shd w:val="clear" w:color="auto" w:fill="auto"/>
            <w:noWrap/>
            <w:vAlign w:val="center"/>
            <w:hideMark/>
          </w:tcPr>
          <w:p w14:paraId="63812BB4"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6D767812"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1.2</w:t>
            </w:r>
          </w:p>
        </w:tc>
        <w:tc>
          <w:tcPr>
            <w:tcW w:w="1260" w:type="dxa"/>
            <w:tcBorders>
              <w:top w:val="nil"/>
              <w:left w:val="nil"/>
              <w:bottom w:val="single" w:sz="4" w:space="0" w:color="auto"/>
              <w:right w:val="single" w:sz="4" w:space="0" w:color="auto"/>
            </w:tcBorders>
            <w:shd w:val="clear" w:color="auto" w:fill="auto"/>
            <w:vAlign w:val="center"/>
            <w:hideMark/>
          </w:tcPr>
          <w:p w14:paraId="74E94904"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0.6</w:t>
            </w:r>
          </w:p>
        </w:tc>
        <w:tc>
          <w:tcPr>
            <w:tcW w:w="1080" w:type="dxa"/>
            <w:tcBorders>
              <w:top w:val="nil"/>
              <w:left w:val="nil"/>
              <w:bottom w:val="single" w:sz="4" w:space="0" w:color="auto"/>
              <w:right w:val="single" w:sz="4" w:space="0" w:color="auto"/>
            </w:tcBorders>
            <w:shd w:val="clear" w:color="auto" w:fill="auto"/>
            <w:noWrap/>
            <w:vAlign w:val="center"/>
            <w:hideMark/>
          </w:tcPr>
          <w:p w14:paraId="34A30FAC"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6E9CFEA4"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17E1CC85"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94" w:type="dxa"/>
            <w:tcBorders>
              <w:top w:val="nil"/>
              <w:left w:val="nil"/>
              <w:bottom w:val="single" w:sz="4" w:space="0" w:color="auto"/>
              <w:right w:val="single" w:sz="4" w:space="0" w:color="auto"/>
            </w:tcBorders>
            <w:shd w:val="clear" w:color="auto" w:fill="auto"/>
            <w:noWrap/>
            <w:vAlign w:val="center"/>
            <w:hideMark/>
          </w:tcPr>
          <w:p w14:paraId="4C6FD65E"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360" w:type="dxa"/>
            <w:tcBorders>
              <w:top w:val="nil"/>
              <w:left w:val="nil"/>
              <w:bottom w:val="single" w:sz="4" w:space="0" w:color="auto"/>
              <w:right w:val="single" w:sz="4" w:space="0" w:color="auto"/>
            </w:tcBorders>
            <w:shd w:val="clear" w:color="auto" w:fill="auto"/>
            <w:noWrap/>
            <w:vAlign w:val="center"/>
            <w:hideMark/>
          </w:tcPr>
          <w:p w14:paraId="797FBBFF" w14:textId="77777777" w:rsidR="00E80121" w:rsidRPr="00E80121" w:rsidRDefault="00E80121" w:rsidP="00E80121">
            <w:pPr>
              <w:widowControl/>
              <w:autoSpaceDE/>
              <w:autoSpaceDN/>
              <w:adjustRightInd/>
              <w:jc w:val="right"/>
              <w:rPr>
                <w:color w:val="000000"/>
                <w:sz w:val="18"/>
                <w:szCs w:val="18"/>
              </w:rPr>
            </w:pPr>
            <w:r w:rsidRPr="00E80121">
              <w:rPr>
                <w:color w:val="000000"/>
                <w:sz w:val="18"/>
                <w:szCs w:val="18"/>
              </w:rPr>
              <w:t xml:space="preserve">$0 </w:t>
            </w:r>
          </w:p>
        </w:tc>
      </w:tr>
      <w:tr w:rsidR="00E80121" w:rsidRPr="00E80121" w14:paraId="5900578E" w14:textId="77777777" w:rsidTr="00E80121">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4CBA4B26" w14:textId="77777777" w:rsidR="00E80121" w:rsidRPr="00E80121" w:rsidRDefault="00E80121" w:rsidP="00E80121">
            <w:pPr>
              <w:widowControl/>
              <w:autoSpaceDE/>
              <w:autoSpaceDN/>
              <w:adjustRightInd/>
              <w:rPr>
                <w:color w:val="000000"/>
                <w:sz w:val="18"/>
                <w:szCs w:val="18"/>
              </w:rPr>
            </w:pPr>
            <w:r w:rsidRPr="00E80121">
              <w:rPr>
                <w:color w:val="000000"/>
                <w:sz w:val="18"/>
                <w:szCs w:val="18"/>
              </w:rPr>
              <w:t xml:space="preserve">          Review test results</w:t>
            </w:r>
          </w:p>
        </w:tc>
        <w:tc>
          <w:tcPr>
            <w:tcW w:w="1260" w:type="dxa"/>
            <w:tcBorders>
              <w:top w:val="nil"/>
              <w:left w:val="nil"/>
              <w:bottom w:val="single" w:sz="4" w:space="0" w:color="auto"/>
              <w:right w:val="single" w:sz="4" w:space="0" w:color="auto"/>
            </w:tcBorders>
            <w:shd w:val="clear" w:color="auto" w:fill="auto"/>
            <w:noWrap/>
            <w:vAlign w:val="center"/>
            <w:hideMark/>
          </w:tcPr>
          <w:p w14:paraId="21E1BF55"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8</w:t>
            </w:r>
          </w:p>
        </w:tc>
        <w:tc>
          <w:tcPr>
            <w:tcW w:w="1260" w:type="dxa"/>
            <w:tcBorders>
              <w:top w:val="nil"/>
              <w:left w:val="nil"/>
              <w:bottom w:val="single" w:sz="4" w:space="0" w:color="auto"/>
              <w:right w:val="single" w:sz="4" w:space="0" w:color="auto"/>
            </w:tcBorders>
            <w:shd w:val="clear" w:color="auto" w:fill="auto"/>
            <w:noWrap/>
            <w:vAlign w:val="center"/>
            <w:hideMark/>
          </w:tcPr>
          <w:p w14:paraId="6C75E124"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1.2</w:t>
            </w:r>
          </w:p>
        </w:tc>
        <w:tc>
          <w:tcPr>
            <w:tcW w:w="1260" w:type="dxa"/>
            <w:tcBorders>
              <w:top w:val="nil"/>
              <w:left w:val="nil"/>
              <w:bottom w:val="single" w:sz="4" w:space="0" w:color="auto"/>
              <w:right w:val="single" w:sz="4" w:space="0" w:color="auto"/>
            </w:tcBorders>
            <w:shd w:val="clear" w:color="auto" w:fill="auto"/>
            <w:vAlign w:val="center"/>
            <w:hideMark/>
          </w:tcPr>
          <w:p w14:paraId="014B03F0"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9.6</w:t>
            </w:r>
          </w:p>
        </w:tc>
        <w:tc>
          <w:tcPr>
            <w:tcW w:w="1080" w:type="dxa"/>
            <w:tcBorders>
              <w:top w:val="nil"/>
              <w:left w:val="nil"/>
              <w:bottom w:val="single" w:sz="4" w:space="0" w:color="auto"/>
              <w:right w:val="single" w:sz="4" w:space="0" w:color="auto"/>
            </w:tcBorders>
            <w:shd w:val="clear" w:color="auto" w:fill="auto"/>
            <w:noWrap/>
            <w:vAlign w:val="center"/>
            <w:hideMark/>
          </w:tcPr>
          <w:p w14:paraId="35E2CA5B"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5879D96E"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55972421"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94" w:type="dxa"/>
            <w:tcBorders>
              <w:top w:val="nil"/>
              <w:left w:val="nil"/>
              <w:bottom w:val="single" w:sz="4" w:space="0" w:color="auto"/>
              <w:right w:val="single" w:sz="4" w:space="0" w:color="auto"/>
            </w:tcBorders>
            <w:shd w:val="clear" w:color="auto" w:fill="auto"/>
            <w:noWrap/>
            <w:vAlign w:val="center"/>
            <w:hideMark/>
          </w:tcPr>
          <w:p w14:paraId="2251F7A8"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360" w:type="dxa"/>
            <w:tcBorders>
              <w:top w:val="nil"/>
              <w:left w:val="nil"/>
              <w:bottom w:val="single" w:sz="4" w:space="0" w:color="auto"/>
              <w:right w:val="single" w:sz="4" w:space="0" w:color="auto"/>
            </w:tcBorders>
            <w:shd w:val="clear" w:color="auto" w:fill="auto"/>
            <w:noWrap/>
            <w:vAlign w:val="center"/>
            <w:hideMark/>
          </w:tcPr>
          <w:p w14:paraId="3D96B090" w14:textId="77777777" w:rsidR="00E80121" w:rsidRPr="00E80121" w:rsidRDefault="00E80121" w:rsidP="00E80121">
            <w:pPr>
              <w:widowControl/>
              <w:autoSpaceDE/>
              <w:autoSpaceDN/>
              <w:adjustRightInd/>
              <w:jc w:val="right"/>
              <w:rPr>
                <w:color w:val="000000"/>
                <w:sz w:val="18"/>
                <w:szCs w:val="18"/>
              </w:rPr>
            </w:pPr>
            <w:r w:rsidRPr="00E80121">
              <w:rPr>
                <w:color w:val="000000"/>
                <w:sz w:val="18"/>
                <w:szCs w:val="18"/>
              </w:rPr>
              <w:t xml:space="preserve">$0 </w:t>
            </w:r>
          </w:p>
        </w:tc>
      </w:tr>
      <w:tr w:rsidR="00E80121" w:rsidRPr="00E80121" w14:paraId="5752A29F" w14:textId="77777777" w:rsidTr="00E80121">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D2BDB38" w14:textId="77777777" w:rsidR="00E80121" w:rsidRPr="00E80121" w:rsidRDefault="00E80121" w:rsidP="00E80121">
            <w:pPr>
              <w:widowControl/>
              <w:autoSpaceDE/>
              <w:autoSpaceDN/>
              <w:adjustRightInd/>
              <w:rPr>
                <w:color w:val="000000"/>
                <w:sz w:val="18"/>
                <w:szCs w:val="18"/>
              </w:rPr>
            </w:pPr>
            <w:r w:rsidRPr="00E80121">
              <w:rPr>
                <w:color w:val="000000"/>
                <w:sz w:val="18"/>
                <w:szCs w:val="18"/>
              </w:rPr>
              <w:t xml:space="preserve">          Notification of CMS demonstration</w:t>
            </w:r>
          </w:p>
        </w:tc>
        <w:tc>
          <w:tcPr>
            <w:tcW w:w="1260" w:type="dxa"/>
            <w:tcBorders>
              <w:top w:val="nil"/>
              <w:left w:val="nil"/>
              <w:bottom w:val="single" w:sz="4" w:space="0" w:color="auto"/>
              <w:right w:val="single" w:sz="4" w:space="0" w:color="auto"/>
            </w:tcBorders>
            <w:shd w:val="clear" w:color="auto" w:fill="auto"/>
            <w:noWrap/>
            <w:vAlign w:val="center"/>
            <w:hideMark/>
          </w:tcPr>
          <w:p w14:paraId="1685DE1F"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0.5</w:t>
            </w:r>
          </w:p>
        </w:tc>
        <w:tc>
          <w:tcPr>
            <w:tcW w:w="1260" w:type="dxa"/>
            <w:tcBorders>
              <w:top w:val="nil"/>
              <w:left w:val="nil"/>
              <w:bottom w:val="single" w:sz="4" w:space="0" w:color="auto"/>
              <w:right w:val="single" w:sz="4" w:space="0" w:color="auto"/>
            </w:tcBorders>
            <w:shd w:val="clear" w:color="auto" w:fill="auto"/>
            <w:noWrap/>
            <w:vAlign w:val="center"/>
            <w:hideMark/>
          </w:tcPr>
          <w:p w14:paraId="28A6F898"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1</w:t>
            </w:r>
          </w:p>
        </w:tc>
        <w:tc>
          <w:tcPr>
            <w:tcW w:w="1260" w:type="dxa"/>
            <w:tcBorders>
              <w:top w:val="nil"/>
              <w:left w:val="nil"/>
              <w:bottom w:val="single" w:sz="4" w:space="0" w:color="auto"/>
              <w:right w:val="single" w:sz="4" w:space="0" w:color="auto"/>
            </w:tcBorders>
            <w:shd w:val="clear" w:color="auto" w:fill="auto"/>
            <w:vAlign w:val="center"/>
            <w:hideMark/>
          </w:tcPr>
          <w:p w14:paraId="289BB4F0"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0.5</w:t>
            </w:r>
          </w:p>
        </w:tc>
        <w:tc>
          <w:tcPr>
            <w:tcW w:w="1080" w:type="dxa"/>
            <w:tcBorders>
              <w:top w:val="nil"/>
              <w:left w:val="nil"/>
              <w:bottom w:val="single" w:sz="4" w:space="0" w:color="auto"/>
              <w:right w:val="single" w:sz="4" w:space="0" w:color="auto"/>
            </w:tcBorders>
            <w:shd w:val="clear" w:color="auto" w:fill="auto"/>
            <w:noWrap/>
            <w:vAlign w:val="center"/>
            <w:hideMark/>
          </w:tcPr>
          <w:p w14:paraId="78792D3B"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080" w:type="dxa"/>
            <w:tcBorders>
              <w:top w:val="nil"/>
              <w:left w:val="nil"/>
              <w:bottom w:val="single" w:sz="4" w:space="0" w:color="auto"/>
              <w:right w:val="single" w:sz="4" w:space="0" w:color="auto"/>
            </w:tcBorders>
            <w:shd w:val="clear" w:color="auto" w:fill="auto"/>
            <w:noWrap/>
            <w:vAlign w:val="center"/>
            <w:hideMark/>
          </w:tcPr>
          <w:p w14:paraId="5BC92CAA"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26" w:type="dxa"/>
            <w:tcBorders>
              <w:top w:val="nil"/>
              <w:left w:val="nil"/>
              <w:bottom w:val="single" w:sz="4" w:space="0" w:color="auto"/>
              <w:right w:val="single" w:sz="4" w:space="0" w:color="auto"/>
            </w:tcBorders>
            <w:shd w:val="clear" w:color="auto" w:fill="auto"/>
            <w:vAlign w:val="center"/>
            <w:hideMark/>
          </w:tcPr>
          <w:p w14:paraId="4FC355E4"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294" w:type="dxa"/>
            <w:tcBorders>
              <w:top w:val="nil"/>
              <w:left w:val="nil"/>
              <w:bottom w:val="single" w:sz="4" w:space="0" w:color="auto"/>
              <w:right w:val="single" w:sz="4" w:space="0" w:color="auto"/>
            </w:tcBorders>
            <w:shd w:val="clear" w:color="auto" w:fill="auto"/>
            <w:noWrap/>
            <w:vAlign w:val="center"/>
            <w:hideMark/>
          </w:tcPr>
          <w:p w14:paraId="13C2E765"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0</w:t>
            </w:r>
          </w:p>
        </w:tc>
        <w:tc>
          <w:tcPr>
            <w:tcW w:w="1360" w:type="dxa"/>
            <w:tcBorders>
              <w:top w:val="nil"/>
              <w:left w:val="nil"/>
              <w:bottom w:val="single" w:sz="4" w:space="0" w:color="auto"/>
              <w:right w:val="single" w:sz="4" w:space="0" w:color="auto"/>
            </w:tcBorders>
            <w:shd w:val="clear" w:color="auto" w:fill="auto"/>
            <w:noWrap/>
            <w:vAlign w:val="center"/>
            <w:hideMark/>
          </w:tcPr>
          <w:p w14:paraId="3733BFD2" w14:textId="77777777" w:rsidR="00E80121" w:rsidRPr="00E80121" w:rsidRDefault="00E80121" w:rsidP="00E80121">
            <w:pPr>
              <w:widowControl/>
              <w:autoSpaceDE/>
              <w:autoSpaceDN/>
              <w:adjustRightInd/>
              <w:jc w:val="right"/>
              <w:rPr>
                <w:color w:val="000000"/>
                <w:sz w:val="18"/>
                <w:szCs w:val="18"/>
              </w:rPr>
            </w:pPr>
            <w:r w:rsidRPr="00E80121">
              <w:rPr>
                <w:color w:val="000000"/>
                <w:sz w:val="18"/>
                <w:szCs w:val="18"/>
              </w:rPr>
              <w:t xml:space="preserve">$0 </w:t>
            </w:r>
          </w:p>
        </w:tc>
      </w:tr>
      <w:tr w:rsidR="00E80121" w:rsidRPr="00E80121" w14:paraId="7F8B07DA" w14:textId="77777777" w:rsidTr="00E80121">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835849B" w14:textId="77777777" w:rsidR="00E80121" w:rsidRPr="00E80121" w:rsidRDefault="00E80121" w:rsidP="00E80121">
            <w:pPr>
              <w:widowControl/>
              <w:autoSpaceDE/>
              <w:autoSpaceDN/>
              <w:adjustRightInd/>
              <w:rPr>
                <w:b/>
                <w:bCs/>
                <w:color w:val="000000"/>
                <w:sz w:val="18"/>
                <w:szCs w:val="18"/>
              </w:rPr>
            </w:pPr>
            <w:r w:rsidRPr="00E80121">
              <w:rPr>
                <w:b/>
                <w:bCs/>
                <w:color w:val="000000"/>
                <w:sz w:val="18"/>
                <w:szCs w:val="18"/>
              </w:rPr>
              <w:t xml:space="preserve">   Existing Plants</w:t>
            </w:r>
          </w:p>
        </w:tc>
        <w:tc>
          <w:tcPr>
            <w:tcW w:w="1260" w:type="dxa"/>
            <w:tcBorders>
              <w:top w:val="nil"/>
              <w:left w:val="nil"/>
              <w:bottom w:val="single" w:sz="4" w:space="0" w:color="auto"/>
              <w:right w:val="single" w:sz="4" w:space="0" w:color="auto"/>
            </w:tcBorders>
            <w:shd w:val="clear" w:color="auto" w:fill="auto"/>
            <w:noWrap/>
            <w:vAlign w:val="center"/>
            <w:hideMark/>
          </w:tcPr>
          <w:p w14:paraId="582CF5CA"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FDE2B29"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192AA980"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4B552AB"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B312252"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26" w:type="dxa"/>
            <w:tcBorders>
              <w:top w:val="nil"/>
              <w:left w:val="nil"/>
              <w:bottom w:val="single" w:sz="4" w:space="0" w:color="auto"/>
              <w:right w:val="single" w:sz="4" w:space="0" w:color="auto"/>
            </w:tcBorders>
            <w:shd w:val="clear" w:color="auto" w:fill="auto"/>
            <w:noWrap/>
            <w:vAlign w:val="center"/>
            <w:hideMark/>
          </w:tcPr>
          <w:p w14:paraId="76FE601A"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94" w:type="dxa"/>
            <w:tcBorders>
              <w:top w:val="nil"/>
              <w:left w:val="nil"/>
              <w:bottom w:val="single" w:sz="4" w:space="0" w:color="auto"/>
              <w:right w:val="single" w:sz="4" w:space="0" w:color="auto"/>
            </w:tcBorders>
            <w:shd w:val="clear" w:color="auto" w:fill="auto"/>
            <w:noWrap/>
            <w:vAlign w:val="center"/>
            <w:hideMark/>
          </w:tcPr>
          <w:p w14:paraId="17B9CE1E"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360" w:type="dxa"/>
            <w:tcBorders>
              <w:top w:val="nil"/>
              <w:left w:val="nil"/>
              <w:bottom w:val="single" w:sz="4" w:space="0" w:color="auto"/>
              <w:right w:val="single" w:sz="4" w:space="0" w:color="auto"/>
            </w:tcBorders>
            <w:shd w:val="clear" w:color="auto" w:fill="auto"/>
            <w:vAlign w:val="center"/>
            <w:hideMark/>
          </w:tcPr>
          <w:p w14:paraId="4E25145D" w14:textId="77777777" w:rsidR="00E80121" w:rsidRPr="00E80121" w:rsidRDefault="00E80121" w:rsidP="00E80121">
            <w:pPr>
              <w:widowControl/>
              <w:autoSpaceDE/>
              <w:autoSpaceDN/>
              <w:adjustRightInd/>
              <w:jc w:val="right"/>
              <w:rPr>
                <w:color w:val="000000"/>
                <w:sz w:val="18"/>
                <w:szCs w:val="18"/>
              </w:rPr>
            </w:pPr>
            <w:r w:rsidRPr="00E80121">
              <w:rPr>
                <w:color w:val="000000"/>
                <w:sz w:val="18"/>
                <w:szCs w:val="18"/>
              </w:rPr>
              <w:t> </w:t>
            </w:r>
          </w:p>
        </w:tc>
      </w:tr>
      <w:tr w:rsidR="00E80121" w:rsidRPr="00E80121" w14:paraId="6F85E1C9" w14:textId="77777777" w:rsidTr="00E80121">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13B92EC2" w14:textId="78259009" w:rsidR="00E80121" w:rsidRPr="00E80121" w:rsidRDefault="00E80121" w:rsidP="00E80121">
            <w:pPr>
              <w:widowControl/>
              <w:autoSpaceDE/>
              <w:autoSpaceDN/>
              <w:adjustRightInd/>
              <w:rPr>
                <w:color w:val="000000"/>
                <w:sz w:val="18"/>
                <w:szCs w:val="18"/>
              </w:rPr>
            </w:pPr>
            <w:r w:rsidRPr="00E80121">
              <w:rPr>
                <w:color w:val="000000"/>
                <w:sz w:val="18"/>
                <w:szCs w:val="18"/>
              </w:rPr>
              <w:t xml:space="preserve">          Semiannual report</w:t>
            </w:r>
            <w:r w:rsidR="002208FF">
              <w:rPr>
                <w:color w:val="000000"/>
                <w:sz w:val="18"/>
                <w:szCs w:val="18"/>
              </w:rPr>
              <w:t xml:space="preserve"> </w:t>
            </w:r>
            <w:r w:rsidRPr="00E80121">
              <w:rPr>
                <w:color w:val="000000"/>
                <w:sz w:val="18"/>
                <w:szCs w:val="18"/>
                <w:vertAlign w:val="superscript"/>
              </w:rPr>
              <w:t>c</w:t>
            </w:r>
          </w:p>
        </w:tc>
        <w:tc>
          <w:tcPr>
            <w:tcW w:w="1260" w:type="dxa"/>
            <w:tcBorders>
              <w:top w:val="nil"/>
              <w:left w:val="nil"/>
              <w:bottom w:val="single" w:sz="4" w:space="0" w:color="auto"/>
              <w:right w:val="single" w:sz="4" w:space="0" w:color="auto"/>
            </w:tcBorders>
            <w:shd w:val="clear" w:color="auto" w:fill="auto"/>
            <w:noWrap/>
            <w:vAlign w:val="center"/>
            <w:hideMark/>
          </w:tcPr>
          <w:p w14:paraId="424385FE"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1</w:t>
            </w:r>
          </w:p>
        </w:tc>
        <w:tc>
          <w:tcPr>
            <w:tcW w:w="1260" w:type="dxa"/>
            <w:tcBorders>
              <w:top w:val="nil"/>
              <w:left w:val="nil"/>
              <w:bottom w:val="single" w:sz="4" w:space="0" w:color="auto"/>
              <w:right w:val="single" w:sz="4" w:space="0" w:color="auto"/>
            </w:tcBorders>
            <w:shd w:val="clear" w:color="auto" w:fill="auto"/>
            <w:noWrap/>
            <w:vAlign w:val="center"/>
            <w:hideMark/>
          </w:tcPr>
          <w:p w14:paraId="33783FFC"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2</w:t>
            </w:r>
          </w:p>
        </w:tc>
        <w:tc>
          <w:tcPr>
            <w:tcW w:w="1260" w:type="dxa"/>
            <w:tcBorders>
              <w:top w:val="nil"/>
              <w:left w:val="nil"/>
              <w:bottom w:val="single" w:sz="4" w:space="0" w:color="auto"/>
              <w:right w:val="single" w:sz="4" w:space="0" w:color="auto"/>
            </w:tcBorders>
            <w:shd w:val="clear" w:color="auto" w:fill="auto"/>
            <w:vAlign w:val="center"/>
            <w:hideMark/>
          </w:tcPr>
          <w:p w14:paraId="273B70CD"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2</w:t>
            </w:r>
          </w:p>
        </w:tc>
        <w:tc>
          <w:tcPr>
            <w:tcW w:w="1080" w:type="dxa"/>
            <w:tcBorders>
              <w:top w:val="nil"/>
              <w:left w:val="nil"/>
              <w:bottom w:val="single" w:sz="4" w:space="0" w:color="auto"/>
              <w:right w:val="single" w:sz="4" w:space="0" w:color="auto"/>
            </w:tcBorders>
            <w:shd w:val="clear" w:color="auto" w:fill="auto"/>
            <w:noWrap/>
            <w:vAlign w:val="center"/>
            <w:hideMark/>
          </w:tcPr>
          <w:p w14:paraId="2E63428A" w14:textId="77777777" w:rsidR="00E80121" w:rsidRPr="00E80121" w:rsidRDefault="00E80121" w:rsidP="00E80121">
            <w:pPr>
              <w:widowControl/>
              <w:autoSpaceDE/>
              <w:autoSpaceDN/>
              <w:adjustRightInd/>
              <w:jc w:val="center"/>
              <w:rPr>
                <w:sz w:val="18"/>
                <w:szCs w:val="18"/>
              </w:rPr>
            </w:pPr>
            <w:r w:rsidRPr="00E80121">
              <w:rPr>
                <w:sz w:val="18"/>
                <w:szCs w:val="18"/>
              </w:rPr>
              <w:t>13</w:t>
            </w:r>
          </w:p>
        </w:tc>
        <w:tc>
          <w:tcPr>
            <w:tcW w:w="1080" w:type="dxa"/>
            <w:tcBorders>
              <w:top w:val="nil"/>
              <w:left w:val="nil"/>
              <w:bottom w:val="single" w:sz="4" w:space="0" w:color="auto"/>
              <w:right w:val="single" w:sz="4" w:space="0" w:color="auto"/>
            </w:tcBorders>
            <w:shd w:val="clear" w:color="auto" w:fill="auto"/>
            <w:noWrap/>
            <w:vAlign w:val="center"/>
            <w:hideMark/>
          </w:tcPr>
          <w:p w14:paraId="30FC6859"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26</w:t>
            </w:r>
          </w:p>
        </w:tc>
        <w:tc>
          <w:tcPr>
            <w:tcW w:w="1226" w:type="dxa"/>
            <w:tcBorders>
              <w:top w:val="nil"/>
              <w:left w:val="nil"/>
              <w:bottom w:val="single" w:sz="4" w:space="0" w:color="auto"/>
              <w:right w:val="single" w:sz="4" w:space="0" w:color="auto"/>
            </w:tcBorders>
            <w:shd w:val="clear" w:color="auto" w:fill="auto"/>
            <w:vAlign w:val="center"/>
            <w:hideMark/>
          </w:tcPr>
          <w:p w14:paraId="5E3BEB5B"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1.3</w:t>
            </w:r>
          </w:p>
        </w:tc>
        <w:tc>
          <w:tcPr>
            <w:tcW w:w="1294" w:type="dxa"/>
            <w:tcBorders>
              <w:top w:val="nil"/>
              <w:left w:val="nil"/>
              <w:bottom w:val="single" w:sz="4" w:space="0" w:color="auto"/>
              <w:right w:val="single" w:sz="4" w:space="0" w:color="auto"/>
            </w:tcBorders>
            <w:shd w:val="clear" w:color="auto" w:fill="auto"/>
            <w:noWrap/>
            <w:vAlign w:val="center"/>
            <w:hideMark/>
          </w:tcPr>
          <w:p w14:paraId="3BC0F7C6"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2.6</w:t>
            </w:r>
          </w:p>
        </w:tc>
        <w:tc>
          <w:tcPr>
            <w:tcW w:w="1360" w:type="dxa"/>
            <w:tcBorders>
              <w:top w:val="nil"/>
              <w:left w:val="nil"/>
              <w:bottom w:val="single" w:sz="4" w:space="0" w:color="auto"/>
              <w:right w:val="single" w:sz="4" w:space="0" w:color="auto"/>
            </w:tcBorders>
            <w:shd w:val="clear" w:color="auto" w:fill="auto"/>
            <w:noWrap/>
            <w:vAlign w:val="center"/>
            <w:hideMark/>
          </w:tcPr>
          <w:p w14:paraId="74EE281D" w14:textId="77777777" w:rsidR="00E80121" w:rsidRPr="00E80121" w:rsidRDefault="00E80121" w:rsidP="00E80121">
            <w:pPr>
              <w:widowControl/>
              <w:autoSpaceDE/>
              <w:autoSpaceDN/>
              <w:adjustRightInd/>
              <w:jc w:val="right"/>
              <w:rPr>
                <w:color w:val="000000"/>
                <w:sz w:val="18"/>
                <w:szCs w:val="18"/>
              </w:rPr>
            </w:pPr>
            <w:r w:rsidRPr="00E80121">
              <w:rPr>
                <w:color w:val="000000"/>
                <w:sz w:val="18"/>
                <w:szCs w:val="18"/>
              </w:rPr>
              <w:t xml:space="preserve">$1,421.51 </w:t>
            </w:r>
          </w:p>
        </w:tc>
      </w:tr>
      <w:tr w:rsidR="00E80121" w:rsidRPr="00E80121" w14:paraId="6F30D470" w14:textId="77777777" w:rsidTr="00E80121">
        <w:trPr>
          <w:trHeight w:val="300"/>
        </w:trPr>
        <w:tc>
          <w:tcPr>
            <w:tcW w:w="3775" w:type="dxa"/>
            <w:tcBorders>
              <w:top w:val="nil"/>
              <w:left w:val="single" w:sz="4" w:space="0" w:color="auto"/>
              <w:bottom w:val="single" w:sz="4" w:space="0" w:color="auto"/>
              <w:right w:val="single" w:sz="4" w:space="0" w:color="auto"/>
            </w:tcBorders>
            <w:shd w:val="clear" w:color="auto" w:fill="auto"/>
            <w:noWrap/>
            <w:vAlign w:val="center"/>
            <w:hideMark/>
          </w:tcPr>
          <w:p w14:paraId="7E33C298" w14:textId="5413A3C7" w:rsidR="00E80121" w:rsidRPr="00E80121" w:rsidRDefault="00E80121" w:rsidP="00E80121">
            <w:pPr>
              <w:widowControl/>
              <w:autoSpaceDE/>
              <w:autoSpaceDN/>
              <w:adjustRightInd/>
              <w:rPr>
                <w:b/>
                <w:bCs/>
                <w:color w:val="000000"/>
                <w:sz w:val="18"/>
                <w:szCs w:val="18"/>
              </w:rPr>
            </w:pPr>
            <w:r w:rsidRPr="00E80121">
              <w:rPr>
                <w:b/>
                <w:bCs/>
                <w:color w:val="000000"/>
                <w:sz w:val="18"/>
                <w:szCs w:val="18"/>
              </w:rPr>
              <w:t>TOTAL COST (rounded)</w:t>
            </w:r>
            <w:r w:rsidR="002208FF">
              <w:rPr>
                <w:b/>
                <w:bCs/>
                <w:color w:val="000000"/>
                <w:sz w:val="18"/>
                <w:szCs w:val="18"/>
              </w:rPr>
              <w:t xml:space="preserve"> </w:t>
            </w:r>
            <w:r w:rsidRPr="00E80121">
              <w:rPr>
                <w:b/>
                <w:bCs/>
                <w:color w:val="000000"/>
                <w:sz w:val="18"/>
                <w:szCs w:val="18"/>
                <w:vertAlign w:val="superscript"/>
              </w:rPr>
              <w:t>d</w:t>
            </w:r>
          </w:p>
        </w:tc>
        <w:tc>
          <w:tcPr>
            <w:tcW w:w="1260" w:type="dxa"/>
            <w:tcBorders>
              <w:top w:val="nil"/>
              <w:left w:val="nil"/>
              <w:bottom w:val="single" w:sz="4" w:space="0" w:color="auto"/>
              <w:right w:val="single" w:sz="4" w:space="0" w:color="auto"/>
            </w:tcBorders>
            <w:shd w:val="clear" w:color="auto" w:fill="auto"/>
            <w:noWrap/>
            <w:vAlign w:val="center"/>
            <w:hideMark/>
          </w:tcPr>
          <w:p w14:paraId="22BD34AF"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4F9AF3F7"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14:paraId="068E3522"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8990A22" w14:textId="77777777" w:rsidR="00E80121" w:rsidRPr="00E80121" w:rsidRDefault="00E80121" w:rsidP="00E80121">
            <w:pPr>
              <w:widowControl/>
              <w:autoSpaceDE/>
              <w:autoSpaceDN/>
              <w:adjustRightInd/>
              <w:jc w:val="center"/>
              <w:rPr>
                <w:color w:val="000000"/>
                <w:sz w:val="18"/>
                <w:szCs w:val="18"/>
              </w:rPr>
            </w:pPr>
            <w:r w:rsidRPr="00E80121">
              <w:rPr>
                <w:color w:val="000000"/>
                <w:sz w:val="18"/>
                <w:szCs w:val="18"/>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2267758" w14:textId="77777777" w:rsidR="00E80121" w:rsidRPr="00E80121" w:rsidRDefault="00E80121" w:rsidP="00E80121">
            <w:pPr>
              <w:widowControl/>
              <w:autoSpaceDE/>
              <w:autoSpaceDN/>
              <w:adjustRightInd/>
              <w:jc w:val="center"/>
              <w:rPr>
                <w:b/>
                <w:bCs/>
                <w:color w:val="000000"/>
                <w:sz w:val="18"/>
                <w:szCs w:val="18"/>
              </w:rPr>
            </w:pPr>
            <w:r w:rsidRPr="00E80121">
              <w:rPr>
                <w:b/>
                <w:bCs/>
                <w:color w:val="000000"/>
                <w:sz w:val="18"/>
                <w:szCs w:val="18"/>
              </w:rPr>
              <w:t>30</w:t>
            </w:r>
          </w:p>
        </w:tc>
        <w:tc>
          <w:tcPr>
            <w:tcW w:w="1360" w:type="dxa"/>
            <w:tcBorders>
              <w:top w:val="nil"/>
              <w:left w:val="nil"/>
              <w:bottom w:val="single" w:sz="4" w:space="0" w:color="auto"/>
              <w:right w:val="single" w:sz="4" w:space="0" w:color="auto"/>
            </w:tcBorders>
            <w:shd w:val="clear" w:color="auto" w:fill="auto"/>
            <w:noWrap/>
            <w:vAlign w:val="center"/>
            <w:hideMark/>
          </w:tcPr>
          <w:p w14:paraId="58BD3F43" w14:textId="77777777" w:rsidR="00E80121" w:rsidRPr="00E80121" w:rsidRDefault="00E80121" w:rsidP="00E80121">
            <w:pPr>
              <w:widowControl/>
              <w:autoSpaceDE/>
              <w:autoSpaceDN/>
              <w:adjustRightInd/>
              <w:jc w:val="right"/>
              <w:rPr>
                <w:b/>
                <w:bCs/>
                <w:color w:val="000000"/>
                <w:sz w:val="18"/>
                <w:szCs w:val="18"/>
              </w:rPr>
            </w:pPr>
            <w:r w:rsidRPr="00E80121">
              <w:rPr>
                <w:b/>
                <w:bCs/>
                <w:color w:val="000000"/>
                <w:sz w:val="18"/>
                <w:szCs w:val="18"/>
              </w:rPr>
              <w:t xml:space="preserve">$1,420 </w:t>
            </w:r>
          </w:p>
        </w:tc>
      </w:tr>
    </w:tbl>
    <w:p w14:paraId="395FC439" w14:textId="77777777" w:rsidR="00162ECC" w:rsidRPr="002208FF" w:rsidRDefault="00162ECC" w:rsidP="00F340DF">
      <w:pPr>
        <w:rPr>
          <w:b/>
          <w:color w:val="000000"/>
        </w:rPr>
      </w:pPr>
    </w:p>
    <w:p w14:paraId="7306170B" w14:textId="77777777" w:rsidR="00E80121" w:rsidRPr="00E80121" w:rsidRDefault="00E80121" w:rsidP="00E80121">
      <w:pPr>
        <w:rPr>
          <w:color w:val="000000"/>
          <w:sz w:val="20"/>
          <w:szCs w:val="20"/>
        </w:rPr>
      </w:pPr>
      <w:r w:rsidRPr="002208FF">
        <w:rPr>
          <w:b/>
          <w:color w:val="000000"/>
          <w:sz w:val="20"/>
          <w:szCs w:val="20"/>
        </w:rPr>
        <w:t>Assumptions:</w:t>
      </w:r>
      <w:r w:rsidRPr="00E80121">
        <w:rPr>
          <w:color w:val="000000"/>
          <w:sz w:val="20"/>
          <w:szCs w:val="20"/>
        </w:rPr>
        <w:tab/>
      </w:r>
      <w:r w:rsidRPr="00E80121">
        <w:rPr>
          <w:color w:val="000000"/>
          <w:sz w:val="20"/>
          <w:szCs w:val="20"/>
        </w:rPr>
        <w:tab/>
      </w:r>
      <w:r w:rsidRPr="00E80121">
        <w:rPr>
          <w:color w:val="000000"/>
          <w:sz w:val="20"/>
          <w:szCs w:val="20"/>
        </w:rPr>
        <w:tab/>
      </w:r>
      <w:r w:rsidRPr="00E80121">
        <w:rPr>
          <w:color w:val="000000"/>
          <w:sz w:val="20"/>
          <w:szCs w:val="20"/>
        </w:rPr>
        <w:tab/>
      </w:r>
      <w:r w:rsidRPr="00E80121">
        <w:rPr>
          <w:color w:val="000000"/>
          <w:sz w:val="20"/>
          <w:szCs w:val="20"/>
        </w:rPr>
        <w:tab/>
      </w:r>
      <w:r w:rsidRPr="00E80121">
        <w:rPr>
          <w:color w:val="000000"/>
          <w:sz w:val="20"/>
          <w:szCs w:val="20"/>
        </w:rPr>
        <w:tab/>
      </w:r>
      <w:r w:rsidRPr="00E80121">
        <w:rPr>
          <w:color w:val="000000"/>
          <w:sz w:val="20"/>
          <w:szCs w:val="20"/>
        </w:rPr>
        <w:tab/>
      </w:r>
      <w:r w:rsidRPr="00E80121">
        <w:rPr>
          <w:color w:val="000000"/>
          <w:sz w:val="20"/>
          <w:szCs w:val="20"/>
        </w:rPr>
        <w:tab/>
      </w:r>
    </w:p>
    <w:p w14:paraId="4BAF010C" w14:textId="7F0183AD" w:rsidR="00E80121" w:rsidRPr="00E80121" w:rsidRDefault="00E80121" w:rsidP="00E80121">
      <w:pPr>
        <w:rPr>
          <w:color w:val="000000"/>
          <w:sz w:val="20"/>
          <w:szCs w:val="20"/>
        </w:rPr>
      </w:pPr>
      <w:r w:rsidRPr="002208FF">
        <w:rPr>
          <w:color w:val="000000"/>
          <w:sz w:val="20"/>
          <w:szCs w:val="20"/>
          <w:vertAlign w:val="superscript"/>
        </w:rPr>
        <w:t>a</w:t>
      </w:r>
      <w:r w:rsidRPr="00E80121">
        <w:rPr>
          <w:color w:val="000000"/>
          <w:sz w:val="20"/>
          <w:szCs w:val="20"/>
        </w:rPr>
        <w:t xml:space="preserve">  We have assumed that the average number of respondents that will be subject to the rule will be 13. There will be no additional new sources that will become subject to the rule over the three-year period of this ICR.</w:t>
      </w:r>
    </w:p>
    <w:p w14:paraId="13C81389" w14:textId="7964E24E" w:rsidR="00E80121" w:rsidRPr="00E80121" w:rsidRDefault="00E80121" w:rsidP="00E80121">
      <w:pPr>
        <w:rPr>
          <w:color w:val="000000"/>
          <w:sz w:val="20"/>
          <w:szCs w:val="20"/>
        </w:rPr>
      </w:pPr>
      <w:r w:rsidRPr="002208FF">
        <w:rPr>
          <w:color w:val="000000"/>
          <w:sz w:val="20"/>
          <w:szCs w:val="20"/>
          <w:vertAlign w:val="superscript"/>
        </w:rPr>
        <w:t>b</w:t>
      </w:r>
      <w:r w:rsidR="002208FF">
        <w:rPr>
          <w:color w:val="000000"/>
          <w:sz w:val="20"/>
          <w:szCs w:val="20"/>
        </w:rPr>
        <w:t xml:space="preserve"> </w:t>
      </w:r>
      <w:r w:rsidRPr="00E80121">
        <w:rPr>
          <w:color w:val="000000"/>
          <w:sz w:val="20"/>
          <w:szCs w:val="20"/>
        </w:rPr>
        <w:t>This cost is based on the average hourly labor rate as follows: Technical $48.75 (GS-12, Step 1, $30.47 + 60%); Managerial $65.71 (GS-13, Step 5, $41.07 + 60%); and Clerical $26.38 (GS-6, Step 3, $16.49 + 60%).  This ICR assumes that Managerial hours are 5 percent of Technical hours, and Clerical hours are 10 percent of Technical hours.  These rates are from the Office of Personnel Management (OPM), 2018 General Schedule, which excludes locality, rates of pay.  The rates have been increased by 60 percent to account for the benefit packages available to government employees</w:t>
      </w:r>
      <w:r>
        <w:rPr>
          <w:color w:val="000000"/>
          <w:sz w:val="20"/>
          <w:szCs w:val="20"/>
        </w:rPr>
        <w:t>.</w:t>
      </w:r>
    </w:p>
    <w:p w14:paraId="7DA23101" w14:textId="1F319FDB" w:rsidR="00E80121" w:rsidRPr="00E80121" w:rsidRDefault="00E80121" w:rsidP="00E80121">
      <w:pPr>
        <w:rPr>
          <w:color w:val="000000"/>
          <w:sz w:val="20"/>
          <w:szCs w:val="20"/>
        </w:rPr>
      </w:pPr>
      <w:r w:rsidRPr="002208FF">
        <w:rPr>
          <w:color w:val="000000"/>
          <w:sz w:val="20"/>
          <w:szCs w:val="20"/>
          <w:vertAlign w:val="superscript"/>
        </w:rPr>
        <w:t>c</w:t>
      </w:r>
      <w:r w:rsidRPr="00E80121">
        <w:rPr>
          <w:color w:val="000000"/>
          <w:sz w:val="20"/>
          <w:szCs w:val="20"/>
        </w:rPr>
        <w:t xml:space="preserve"> We have assumed that </w:t>
      </w:r>
      <w:r w:rsidR="002208FF">
        <w:rPr>
          <w:color w:val="000000"/>
          <w:sz w:val="20"/>
          <w:szCs w:val="20"/>
        </w:rPr>
        <w:t>it</w:t>
      </w:r>
      <w:r w:rsidRPr="00E80121">
        <w:rPr>
          <w:color w:val="000000"/>
          <w:sz w:val="20"/>
          <w:szCs w:val="20"/>
        </w:rPr>
        <w:t xml:space="preserve"> will take one hour twice per year to review</w:t>
      </w:r>
      <w:r w:rsidR="002208FF">
        <w:rPr>
          <w:color w:val="000000"/>
          <w:sz w:val="20"/>
          <w:szCs w:val="20"/>
        </w:rPr>
        <w:t xml:space="preserve"> the</w:t>
      </w:r>
      <w:r w:rsidRPr="00E80121">
        <w:rPr>
          <w:color w:val="000000"/>
          <w:sz w:val="20"/>
          <w:szCs w:val="20"/>
        </w:rPr>
        <w:t xml:space="preserve"> semiannual report</w:t>
      </w:r>
      <w:r w:rsidR="002208FF">
        <w:rPr>
          <w:color w:val="000000"/>
          <w:sz w:val="20"/>
          <w:szCs w:val="20"/>
        </w:rPr>
        <w:t>s</w:t>
      </w:r>
      <w:r w:rsidRPr="00E80121">
        <w:rPr>
          <w:color w:val="000000"/>
          <w:sz w:val="20"/>
          <w:szCs w:val="20"/>
        </w:rPr>
        <w:t>.</w:t>
      </w:r>
      <w:r w:rsidRPr="00E80121">
        <w:rPr>
          <w:color w:val="000000"/>
          <w:sz w:val="20"/>
          <w:szCs w:val="20"/>
        </w:rPr>
        <w:tab/>
      </w:r>
      <w:r w:rsidRPr="00E80121">
        <w:rPr>
          <w:color w:val="000000"/>
          <w:sz w:val="20"/>
          <w:szCs w:val="20"/>
        </w:rPr>
        <w:tab/>
      </w:r>
      <w:r w:rsidRPr="00E80121">
        <w:rPr>
          <w:color w:val="000000"/>
          <w:sz w:val="20"/>
          <w:szCs w:val="20"/>
        </w:rPr>
        <w:tab/>
      </w:r>
      <w:r w:rsidRPr="00E80121">
        <w:rPr>
          <w:color w:val="000000"/>
          <w:sz w:val="20"/>
          <w:szCs w:val="20"/>
        </w:rPr>
        <w:tab/>
      </w:r>
      <w:r w:rsidRPr="00E80121">
        <w:rPr>
          <w:color w:val="000000"/>
          <w:sz w:val="20"/>
          <w:szCs w:val="20"/>
        </w:rPr>
        <w:tab/>
      </w:r>
      <w:r w:rsidRPr="00E80121">
        <w:rPr>
          <w:color w:val="000000"/>
          <w:sz w:val="20"/>
          <w:szCs w:val="20"/>
        </w:rPr>
        <w:tab/>
      </w:r>
      <w:r w:rsidRPr="00E80121">
        <w:rPr>
          <w:color w:val="000000"/>
          <w:sz w:val="20"/>
          <w:szCs w:val="20"/>
        </w:rPr>
        <w:tab/>
      </w:r>
      <w:r w:rsidRPr="00E80121">
        <w:rPr>
          <w:color w:val="000000"/>
          <w:sz w:val="20"/>
          <w:szCs w:val="20"/>
        </w:rPr>
        <w:tab/>
      </w:r>
    </w:p>
    <w:p w14:paraId="29F78B96" w14:textId="2E0E65D2" w:rsidR="00162ECC" w:rsidRPr="00E80121" w:rsidRDefault="00E80121" w:rsidP="00E80121">
      <w:pPr>
        <w:rPr>
          <w:color w:val="000000"/>
          <w:sz w:val="20"/>
          <w:szCs w:val="20"/>
        </w:rPr>
      </w:pPr>
      <w:r w:rsidRPr="002208FF">
        <w:rPr>
          <w:color w:val="000000"/>
          <w:sz w:val="20"/>
          <w:szCs w:val="20"/>
          <w:vertAlign w:val="superscript"/>
        </w:rPr>
        <w:t>d</w:t>
      </w:r>
      <w:r w:rsidRPr="00E80121">
        <w:rPr>
          <w:color w:val="000000"/>
          <w:sz w:val="20"/>
          <w:szCs w:val="20"/>
        </w:rPr>
        <w:t xml:space="preserve"> Totals have been rounded to 3 significant figures.  Figures may not add exactly due to rounding.</w:t>
      </w:r>
    </w:p>
    <w:sectPr w:rsidR="00162ECC" w:rsidRPr="00E80121"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3039C8" w:rsidRDefault="003039C8">
      <w:r>
        <w:separator/>
      </w:r>
    </w:p>
  </w:endnote>
  <w:endnote w:type="continuationSeparator" w:id="0">
    <w:p w14:paraId="070544D7" w14:textId="77777777" w:rsidR="003039C8" w:rsidRDefault="0030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3039C8" w:rsidRDefault="003039C8">
      <w:r>
        <w:separator/>
      </w:r>
    </w:p>
  </w:footnote>
  <w:footnote w:type="continuationSeparator" w:id="0">
    <w:p w14:paraId="2A2D324B" w14:textId="77777777" w:rsidR="003039C8" w:rsidRDefault="003039C8">
      <w:r>
        <w:continuationSeparator/>
      </w:r>
    </w:p>
  </w:footnote>
  <w:footnote w:id="1">
    <w:p w14:paraId="03F65B9F" w14:textId="2A2B9590" w:rsidR="003039C8" w:rsidRPr="00C50385" w:rsidRDefault="003039C8" w:rsidP="00C50385">
      <w:pPr>
        <w:rPr>
          <w:sz w:val="20"/>
          <w:szCs w:val="20"/>
        </w:rPr>
      </w:pPr>
      <w:r w:rsidRPr="00C50385">
        <w:rPr>
          <w:rStyle w:val="FootnoteReference"/>
          <w:sz w:val="20"/>
          <w:szCs w:val="20"/>
          <w:vertAlign w:val="superscript"/>
        </w:rPr>
        <w:footnoteRef/>
      </w:r>
      <w:r w:rsidRPr="00C50385">
        <w:rPr>
          <w:sz w:val="20"/>
          <w:szCs w:val="20"/>
        </w:rPr>
        <w:t xml:space="preserve"> The August 2015 rule amendments require</w:t>
      </w:r>
      <w:r>
        <w:rPr>
          <w:sz w:val="20"/>
          <w:szCs w:val="20"/>
        </w:rPr>
        <w:t>d</w:t>
      </w:r>
      <w:r w:rsidRPr="00C50385">
        <w:rPr>
          <w:sz w:val="20"/>
          <w:szCs w:val="20"/>
        </w:rPr>
        <w:t xml:space="preserve"> owners and operators to establish an allowable range for the pressure drop through the process scrubbing system, keep records of the daily average pressure drop through the process scrubbing system, and keep records of deviations. The amendments did not result in any changes to the estimated burden in this ICR, because the requirements only apply to new sources constructed, modified, or reconstructed after November 7, 2014, and there are no projected new sources. In addition, most, if not all, new sources will be exempt from NSPS compliance due to the likelihood of the new source being subject to the NESHAP for Phosphoric Acid Manufacturing (40 CFR Part 63, Subpart AA) or Phosphate Fertilizer Production (40 CFR Part 63, Subpart BB).</w:t>
      </w:r>
    </w:p>
    <w:p w14:paraId="20290A98" w14:textId="4295B2BA" w:rsidR="003039C8" w:rsidRDefault="003039C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3039C8" w:rsidRDefault="003039C8">
    <w:pPr>
      <w:framePr w:w="9361" w:wrap="notBeside" w:vAnchor="text" w:hAnchor="text" w:x="1" w:y="1"/>
      <w:jc w:val="center"/>
    </w:pPr>
    <w:r>
      <w:fldChar w:fldCharType="begin"/>
    </w:r>
    <w:r>
      <w:instrText xml:space="preserve">PAGE </w:instrText>
    </w:r>
    <w:r>
      <w:fldChar w:fldCharType="separate"/>
    </w:r>
    <w:r w:rsidR="00CA7EDF">
      <w:rPr>
        <w:noProof/>
      </w:rPr>
      <w:t>2</w:t>
    </w:r>
    <w:r>
      <w:rPr>
        <w:noProof/>
      </w:rPr>
      <w:fldChar w:fldCharType="end"/>
    </w:r>
  </w:p>
  <w:p w14:paraId="5B65F028" w14:textId="77777777" w:rsidR="003039C8" w:rsidRDefault="003039C8"/>
  <w:p w14:paraId="70BB230B" w14:textId="77777777" w:rsidR="003039C8" w:rsidRDefault="003039C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DC5"/>
    <w:rsid w:val="00084B87"/>
    <w:rsid w:val="000A1FBB"/>
    <w:rsid w:val="000A687C"/>
    <w:rsid w:val="000B2E1C"/>
    <w:rsid w:val="000C52CF"/>
    <w:rsid w:val="000D0D0A"/>
    <w:rsid w:val="000D227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B4839"/>
    <w:rsid w:val="001C2999"/>
    <w:rsid w:val="001C5991"/>
    <w:rsid w:val="001D762C"/>
    <w:rsid w:val="001F19FF"/>
    <w:rsid w:val="002041C5"/>
    <w:rsid w:val="002063FE"/>
    <w:rsid w:val="00206932"/>
    <w:rsid w:val="00206E8E"/>
    <w:rsid w:val="002130D1"/>
    <w:rsid w:val="0021722B"/>
    <w:rsid w:val="002208FF"/>
    <w:rsid w:val="0022738C"/>
    <w:rsid w:val="00233F0F"/>
    <w:rsid w:val="00234A28"/>
    <w:rsid w:val="00236DB3"/>
    <w:rsid w:val="002431D9"/>
    <w:rsid w:val="002638A0"/>
    <w:rsid w:val="0026395E"/>
    <w:rsid w:val="002679E5"/>
    <w:rsid w:val="002712EB"/>
    <w:rsid w:val="0027222A"/>
    <w:rsid w:val="002743D2"/>
    <w:rsid w:val="00277F42"/>
    <w:rsid w:val="00281CAE"/>
    <w:rsid w:val="002829D4"/>
    <w:rsid w:val="0029006A"/>
    <w:rsid w:val="002904E7"/>
    <w:rsid w:val="002976E9"/>
    <w:rsid w:val="002B29A5"/>
    <w:rsid w:val="002B29A7"/>
    <w:rsid w:val="002B517F"/>
    <w:rsid w:val="002B6993"/>
    <w:rsid w:val="002C1F95"/>
    <w:rsid w:val="002C416A"/>
    <w:rsid w:val="002C77DF"/>
    <w:rsid w:val="002D7683"/>
    <w:rsid w:val="002F674B"/>
    <w:rsid w:val="002F6DB3"/>
    <w:rsid w:val="003039C8"/>
    <w:rsid w:val="003139FC"/>
    <w:rsid w:val="00341540"/>
    <w:rsid w:val="003511C6"/>
    <w:rsid w:val="0035325B"/>
    <w:rsid w:val="00354C15"/>
    <w:rsid w:val="00377D7F"/>
    <w:rsid w:val="003B1E92"/>
    <w:rsid w:val="003B384B"/>
    <w:rsid w:val="003C4B46"/>
    <w:rsid w:val="003C5023"/>
    <w:rsid w:val="003D6951"/>
    <w:rsid w:val="003E30B5"/>
    <w:rsid w:val="003E3BD0"/>
    <w:rsid w:val="003E47DB"/>
    <w:rsid w:val="003E4C18"/>
    <w:rsid w:val="003F1AFC"/>
    <w:rsid w:val="0040391F"/>
    <w:rsid w:val="00404A15"/>
    <w:rsid w:val="00427489"/>
    <w:rsid w:val="0044133C"/>
    <w:rsid w:val="00442D84"/>
    <w:rsid w:val="00453C8B"/>
    <w:rsid w:val="00455557"/>
    <w:rsid w:val="00456B7B"/>
    <w:rsid w:val="00484A45"/>
    <w:rsid w:val="0049327D"/>
    <w:rsid w:val="004959F0"/>
    <w:rsid w:val="004A084D"/>
    <w:rsid w:val="004A4B25"/>
    <w:rsid w:val="004C5E95"/>
    <w:rsid w:val="004C701D"/>
    <w:rsid w:val="004F1469"/>
    <w:rsid w:val="004F56DC"/>
    <w:rsid w:val="004F6FCD"/>
    <w:rsid w:val="00504745"/>
    <w:rsid w:val="00507EC5"/>
    <w:rsid w:val="005115B1"/>
    <w:rsid w:val="00516952"/>
    <w:rsid w:val="005225A2"/>
    <w:rsid w:val="005253D4"/>
    <w:rsid w:val="0053277C"/>
    <w:rsid w:val="00547974"/>
    <w:rsid w:val="00551815"/>
    <w:rsid w:val="00556535"/>
    <w:rsid w:val="00560AD2"/>
    <w:rsid w:val="00565A51"/>
    <w:rsid w:val="00571260"/>
    <w:rsid w:val="005724B4"/>
    <w:rsid w:val="00583626"/>
    <w:rsid w:val="005950A2"/>
    <w:rsid w:val="005A1986"/>
    <w:rsid w:val="005A4661"/>
    <w:rsid w:val="005B5DE8"/>
    <w:rsid w:val="005C3665"/>
    <w:rsid w:val="005C42AC"/>
    <w:rsid w:val="005D385C"/>
    <w:rsid w:val="005E0A9B"/>
    <w:rsid w:val="005E194B"/>
    <w:rsid w:val="005F42F8"/>
    <w:rsid w:val="005F5394"/>
    <w:rsid w:val="00601205"/>
    <w:rsid w:val="00606DEF"/>
    <w:rsid w:val="0062215C"/>
    <w:rsid w:val="00631517"/>
    <w:rsid w:val="006327F9"/>
    <w:rsid w:val="00635DBD"/>
    <w:rsid w:val="00646DAF"/>
    <w:rsid w:val="00647BBB"/>
    <w:rsid w:val="00650517"/>
    <w:rsid w:val="006741F7"/>
    <w:rsid w:val="006810C3"/>
    <w:rsid w:val="00694B55"/>
    <w:rsid w:val="006A2EAA"/>
    <w:rsid w:val="006A6978"/>
    <w:rsid w:val="006D1B12"/>
    <w:rsid w:val="006D4402"/>
    <w:rsid w:val="006E4A6E"/>
    <w:rsid w:val="006E642B"/>
    <w:rsid w:val="00724BC7"/>
    <w:rsid w:val="00754D1E"/>
    <w:rsid w:val="00763160"/>
    <w:rsid w:val="00770AF6"/>
    <w:rsid w:val="00780612"/>
    <w:rsid w:val="00786A20"/>
    <w:rsid w:val="0079715F"/>
    <w:rsid w:val="007A0634"/>
    <w:rsid w:val="007A16F4"/>
    <w:rsid w:val="007A2F55"/>
    <w:rsid w:val="007A458D"/>
    <w:rsid w:val="007B5114"/>
    <w:rsid w:val="007C0FAA"/>
    <w:rsid w:val="007C7112"/>
    <w:rsid w:val="007E6FF4"/>
    <w:rsid w:val="007F07FB"/>
    <w:rsid w:val="00810507"/>
    <w:rsid w:val="00811EA5"/>
    <w:rsid w:val="00813E69"/>
    <w:rsid w:val="00817E8B"/>
    <w:rsid w:val="008338D4"/>
    <w:rsid w:val="00837642"/>
    <w:rsid w:val="0084255D"/>
    <w:rsid w:val="00850ACF"/>
    <w:rsid w:val="00852038"/>
    <w:rsid w:val="00861489"/>
    <w:rsid w:val="0088639E"/>
    <w:rsid w:val="008A46EB"/>
    <w:rsid w:val="008B407C"/>
    <w:rsid w:val="008C71FC"/>
    <w:rsid w:val="008E65E6"/>
    <w:rsid w:val="008F285B"/>
    <w:rsid w:val="008F4564"/>
    <w:rsid w:val="009018EC"/>
    <w:rsid w:val="00906EDB"/>
    <w:rsid w:val="00912E00"/>
    <w:rsid w:val="00923C46"/>
    <w:rsid w:val="009711DB"/>
    <w:rsid w:val="009737C0"/>
    <w:rsid w:val="00981C20"/>
    <w:rsid w:val="009903E5"/>
    <w:rsid w:val="0099445F"/>
    <w:rsid w:val="009A0F50"/>
    <w:rsid w:val="009A16CD"/>
    <w:rsid w:val="009C06F5"/>
    <w:rsid w:val="009C7E97"/>
    <w:rsid w:val="009D6567"/>
    <w:rsid w:val="009E0F31"/>
    <w:rsid w:val="009E7032"/>
    <w:rsid w:val="00A007F5"/>
    <w:rsid w:val="00A038EC"/>
    <w:rsid w:val="00A05D26"/>
    <w:rsid w:val="00A10DBD"/>
    <w:rsid w:val="00A145B0"/>
    <w:rsid w:val="00A15172"/>
    <w:rsid w:val="00A26EF7"/>
    <w:rsid w:val="00A277D6"/>
    <w:rsid w:val="00A379F8"/>
    <w:rsid w:val="00A50E60"/>
    <w:rsid w:val="00A511A2"/>
    <w:rsid w:val="00A51A9E"/>
    <w:rsid w:val="00A53651"/>
    <w:rsid w:val="00A54EEA"/>
    <w:rsid w:val="00A56BFF"/>
    <w:rsid w:val="00A73600"/>
    <w:rsid w:val="00A74C1E"/>
    <w:rsid w:val="00A7661C"/>
    <w:rsid w:val="00A92973"/>
    <w:rsid w:val="00A949F7"/>
    <w:rsid w:val="00A95BC7"/>
    <w:rsid w:val="00A962DF"/>
    <w:rsid w:val="00AA4008"/>
    <w:rsid w:val="00AC1DB4"/>
    <w:rsid w:val="00AF3AED"/>
    <w:rsid w:val="00AF70A1"/>
    <w:rsid w:val="00B07F79"/>
    <w:rsid w:val="00B16C07"/>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2CCD"/>
    <w:rsid w:val="00BF722F"/>
    <w:rsid w:val="00C0436B"/>
    <w:rsid w:val="00C10ED1"/>
    <w:rsid w:val="00C13FE8"/>
    <w:rsid w:val="00C30A60"/>
    <w:rsid w:val="00C33ABA"/>
    <w:rsid w:val="00C37BB6"/>
    <w:rsid w:val="00C50385"/>
    <w:rsid w:val="00C52EFD"/>
    <w:rsid w:val="00C64378"/>
    <w:rsid w:val="00C7201B"/>
    <w:rsid w:val="00C75CF0"/>
    <w:rsid w:val="00C808B5"/>
    <w:rsid w:val="00C82DB6"/>
    <w:rsid w:val="00C85086"/>
    <w:rsid w:val="00CA4CD6"/>
    <w:rsid w:val="00CA7DA0"/>
    <w:rsid w:val="00CA7EDF"/>
    <w:rsid w:val="00CC48AB"/>
    <w:rsid w:val="00CC58F6"/>
    <w:rsid w:val="00CC5B39"/>
    <w:rsid w:val="00CD2069"/>
    <w:rsid w:val="00CD280D"/>
    <w:rsid w:val="00CF2B37"/>
    <w:rsid w:val="00D02412"/>
    <w:rsid w:val="00D13D9A"/>
    <w:rsid w:val="00D14A8D"/>
    <w:rsid w:val="00D21198"/>
    <w:rsid w:val="00D2273E"/>
    <w:rsid w:val="00D22A33"/>
    <w:rsid w:val="00D23BDD"/>
    <w:rsid w:val="00D402BC"/>
    <w:rsid w:val="00D42D52"/>
    <w:rsid w:val="00D46FA2"/>
    <w:rsid w:val="00D5080D"/>
    <w:rsid w:val="00D56F5F"/>
    <w:rsid w:val="00D61125"/>
    <w:rsid w:val="00D61B37"/>
    <w:rsid w:val="00D63A13"/>
    <w:rsid w:val="00D63B96"/>
    <w:rsid w:val="00D74BB7"/>
    <w:rsid w:val="00D91C34"/>
    <w:rsid w:val="00D92F66"/>
    <w:rsid w:val="00D95819"/>
    <w:rsid w:val="00DA7285"/>
    <w:rsid w:val="00DB59E1"/>
    <w:rsid w:val="00DB786E"/>
    <w:rsid w:val="00DC56DE"/>
    <w:rsid w:val="00DC7D7C"/>
    <w:rsid w:val="00DD0312"/>
    <w:rsid w:val="00DD1AC1"/>
    <w:rsid w:val="00DD5EA8"/>
    <w:rsid w:val="00DD7D49"/>
    <w:rsid w:val="00DE27C4"/>
    <w:rsid w:val="00DF02DA"/>
    <w:rsid w:val="00DF5C4E"/>
    <w:rsid w:val="00E10DA7"/>
    <w:rsid w:val="00E110E3"/>
    <w:rsid w:val="00E1538C"/>
    <w:rsid w:val="00E25DB6"/>
    <w:rsid w:val="00E276CD"/>
    <w:rsid w:val="00E32EDA"/>
    <w:rsid w:val="00E53137"/>
    <w:rsid w:val="00E702F6"/>
    <w:rsid w:val="00E72D70"/>
    <w:rsid w:val="00E77D5E"/>
    <w:rsid w:val="00E80121"/>
    <w:rsid w:val="00E868BB"/>
    <w:rsid w:val="00E90E82"/>
    <w:rsid w:val="00EA37A9"/>
    <w:rsid w:val="00EA7026"/>
    <w:rsid w:val="00EB693E"/>
    <w:rsid w:val="00EC4074"/>
    <w:rsid w:val="00ED741E"/>
    <w:rsid w:val="00EF113F"/>
    <w:rsid w:val="00F02EB3"/>
    <w:rsid w:val="00F033F0"/>
    <w:rsid w:val="00F03803"/>
    <w:rsid w:val="00F066C9"/>
    <w:rsid w:val="00F17898"/>
    <w:rsid w:val="00F20822"/>
    <w:rsid w:val="00F340DF"/>
    <w:rsid w:val="00F5262C"/>
    <w:rsid w:val="00F538BC"/>
    <w:rsid w:val="00F75788"/>
    <w:rsid w:val="00F87E6A"/>
    <w:rsid w:val="00F9092B"/>
    <w:rsid w:val="00F92D22"/>
    <w:rsid w:val="00FB0650"/>
    <w:rsid w:val="00FB3986"/>
    <w:rsid w:val="00FB4D98"/>
    <w:rsid w:val="00FB6378"/>
    <w:rsid w:val="00FB7BCE"/>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A511A2"/>
    <w:rPr>
      <w:sz w:val="20"/>
      <w:szCs w:val="20"/>
    </w:rPr>
  </w:style>
  <w:style w:type="character" w:customStyle="1" w:styleId="FootnoteTextChar">
    <w:name w:val="Footnote Text Char"/>
    <w:basedOn w:val="DefaultParagraphFont"/>
    <w:link w:val="FootnoteText"/>
    <w:semiHidden/>
    <w:rsid w:val="00A511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A511A2"/>
    <w:rPr>
      <w:sz w:val="20"/>
      <w:szCs w:val="20"/>
    </w:rPr>
  </w:style>
  <w:style w:type="character" w:customStyle="1" w:styleId="FootnoteTextChar">
    <w:name w:val="Footnote Text Char"/>
    <w:basedOn w:val="DefaultParagraphFont"/>
    <w:link w:val="FootnoteText"/>
    <w:semiHidden/>
    <w:rsid w:val="00A51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861867640">
      <w:bodyDiv w:val="1"/>
      <w:marLeft w:val="0"/>
      <w:marRight w:val="0"/>
      <w:marTop w:val="0"/>
      <w:marBottom w:val="0"/>
      <w:divBdr>
        <w:top w:val="none" w:sz="0" w:space="0" w:color="auto"/>
        <w:left w:val="none" w:sz="0" w:space="0" w:color="auto"/>
        <w:bottom w:val="none" w:sz="0" w:space="0" w:color="auto"/>
        <w:right w:val="none" w:sz="0" w:space="0" w:color="auto"/>
      </w:divBdr>
    </w:div>
    <w:div w:id="208630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28FA2-8813-4B58-868E-FE4E3713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5641</Words>
  <Characters>32155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2019-04-12T18:03:00Z</dcterms:created>
  <dcterms:modified xsi:type="dcterms:W3CDTF">2019-04-12T18:03:00Z</dcterms:modified>
</cp:coreProperties>
</file>