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01543" w14:textId="61E65682" w:rsidR="009A6458" w:rsidRPr="00982CBF" w:rsidRDefault="00BB0073" w:rsidP="00B63843">
      <w:pPr>
        <w:widowControl w:val="0"/>
        <w:spacing w:after="120" w:line="240" w:lineRule="auto"/>
        <w:jc w:val="center"/>
        <w:rPr>
          <w:rFonts w:ascii="Times New Roman" w:eastAsia="Times New Roman" w:hAnsi="Times New Roman"/>
          <w:b/>
          <w:bCs/>
          <w:sz w:val="32"/>
          <w:szCs w:val="32"/>
        </w:rPr>
      </w:pPr>
      <w:bookmarkStart w:id="0" w:name="_GoBack"/>
      <w:bookmarkEnd w:id="0"/>
      <w:r w:rsidRPr="00982CBF">
        <w:rPr>
          <w:rFonts w:ascii="Times New Roman" w:eastAsia="Times New Roman" w:hAnsi="Times New Roman"/>
          <w:b/>
          <w:bCs/>
          <w:sz w:val="32"/>
          <w:szCs w:val="32"/>
        </w:rPr>
        <w:t xml:space="preserve">Public Comments Received During the </w:t>
      </w:r>
      <w:r w:rsidR="00BC7D19" w:rsidRPr="00982CBF">
        <w:rPr>
          <w:rFonts w:ascii="Times New Roman" w:eastAsia="Times New Roman" w:hAnsi="Times New Roman"/>
          <w:b/>
          <w:bCs/>
          <w:sz w:val="32"/>
          <w:szCs w:val="32"/>
        </w:rPr>
        <w:t>3</w:t>
      </w:r>
      <w:r w:rsidR="00C6228D" w:rsidRPr="00982CBF">
        <w:rPr>
          <w:rFonts w:ascii="Times New Roman" w:eastAsia="Times New Roman" w:hAnsi="Times New Roman"/>
          <w:b/>
          <w:bCs/>
          <w:sz w:val="32"/>
          <w:szCs w:val="32"/>
        </w:rPr>
        <w:t>0-day Comment Period</w:t>
      </w:r>
    </w:p>
    <w:p w14:paraId="2ACC9C2F" w14:textId="4ECD1063" w:rsidR="00BB0073" w:rsidRPr="00982CBF" w:rsidRDefault="00BC7D19" w:rsidP="00B63843">
      <w:pPr>
        <w:widowControl w:val="0"/>
        <w:spacing w:after="120" w:line="240" w:lineRule="auto"/>
        <w:jc w:val="center"/>
        <w:rPr>
          <w:rFonts w:ascii="Times New Roman" w:eastAsia="Times New Roman" w:hAnsi="Times New Roman"/>
          <w:b/>
          <w:bCs/>
          <w:sz w:val="24"/>
          <w:szCs w:val="24"/>
        </w:rPr>
      </w:pPr>
      <w:r w:rsidRPr="00982CBF">
        <w:rPr>
          <w:rFonts w:ascii="Times New Roman" w:eastAsia="Times New Roman" w:hAnsi="Times New Roman"/>
          <w:b/>
          <w:bCs/>
          <w:sz w:val="24"/>
          <w:szCs w:val="24"/>
        </w:rPr>
        <w:t xml:space="preserve">June </w:t>
      </w:r>
      <w:r w:rsidR="00F6775D" w:rsidRPr="00982CBF">
        <w:rPr>
          <w:rFonts w:ascii="Times New Roman" w:eastAsia="Times New Roman" w:hAnsi="Times New Roman"/>
          <w:b/>
          <w:bCs/>
          <w:sz w:val="24"/>
          <w:szCs w:val="24"/>
        </w:rPr>
        <w:t>201</w:t>
      </w:r>
      <w:r w:rsidRPr="00982CBF">
        <w:rPr>
          <w:rFonts w:ascii="Times New Roman" w:eastAsia="Times New Roman" w:hAnsi="Times New Roman"/>
          <w:b/>
          <w:bCs/>
          <w:sz w:val="24"/>
          <w:szCs w:val="24"/>
        </w:rPr>
        <w:t>9</w:t>
      </w:r>
    </w:p>
    <w:p w14:paraId="06907FAF" w14:textId="38AE6DDF" w:rsidR="00BB0073" w:rsidRPr="00982CBF" w:rsidRDefault="00E346C0" w:rsidP="00B63843">
      <w:pPr>
        <w:pStyle w:val="NoSpacing"/>
        <w:widowControl w:val="0"/>
        <w:spacing w:after="120"/>
        <w:jc w:val="center"/>
        <w:rPr>
          <w:rFonts w:ascii="Times New Roman" w:hAnsi="Times New Roman"/>
          <w:b/>
          <w:sz w:val="32"/>
          <w:szCs w:val="32"/>
        </w:rPr>
      </w:pPr>
      <w:r w:rsidRPr="00982CBF">
        <w:rPr>
          <w:rFonts w:ascii="Times New Roman" w:hAnsi="Times New Roman"/>
          <w:b/>
          <w:sz w:val="32"/>
          <w:szCs w:val="32"/>
        </w:rPr>
        <w:t>201</w:t>
      </w:r>
      <w:r w:rsidR="00BC7D19" w:rsidRPr="00982CBF">
        <w:rPr>
          <w:rFonts w:ascii="Times New Roman" w:hAnsi="Times New Roman"/>
          <w:b/>
          <w:sz w:val="32"/>
          <w:szCs w:val="32"/>
        </w:rPr>
        <w:t>9</w:t>
      </w:r>
      <w:r w:rsidRPr="00982CBF">
        <w:rPr>
          <w:rFonts w:ascii="Times New Roman" w:hAnsi="Times New Roman"/>
          <w:b/>
          <w:sz w:val="32"/>
          <w:szCs w:val="32"/>
        </w:rPr>
        <w:t>–</w:t>
      </w:r>
      <w:r w:rsidR="00BC7D19" w:rsidRPr="00982CBF">
        <w:rPr>
          <w:rFonts w:ascii="Times New Roman" w:hAnsi="Times New Roman"/>
          <w:b/>
          <w:sz w:val="32"/>
          <w:szCs w:val="32"/>
        </w:rPr>
        <w:t>20</w:t>
      </w:r>
      <w:r w:rsidRPr="00982CBF">
        <w:rPr>
          <w:rFonts w:ascii="Times New Roman" w:hAnsi="Times New Roman"/>
          <w:b/>
          <w:sz w:val="32"/>
          <w:szCs w:val="32"/>
        </w:rPr>
        <w:t xml:space="preserve"> National Postsecondary Student Aid Study (NPSAS:</w:t>
      </w:r>
      <w:r w:rsidR="00BC7D19" w:rsidRPr="00982CBF">
        <w:rPr>
          <w:rFonts w:ascii="Times New Roman" w:hAnsi="Times New Roman"/>
          <w:b/>
          <w:sz w:val="32"/>
          <w:szCs w:val="32"/>
        </w:rPr>
        <w:t>20</w:t>
      </w:r>
      <w:r w:rsidR="00175404" w:rsidRPr="00982CBF">
        <w:rPr>
          <w:rFonts w:ascii="Times New Roman" w:hAnsi="Times New Roman"/>
          <w:b/>
          <w:sz w:val="32"/>
          <w:szCs w:val="32"/>
        </w:rPr>
        <w:t>)</w:t>
      </w:r>
    </w:p>
    <w:p w14:paraId="707F106C" w14:textId="434BA30C" w:rsidR="00C6228D" w:rsidRDefault="00175404" w:rsidP="00B63843">
      <w:pPr>
        <w:pStyle w:val="NoSpacing"/>
        <w:widowControl w:val="0"/>
        <w:spacing w:after="120"/>
        <w:jc w:val="center"/>
        <w:rPr>
          <w:rFonts w:ascii="Times New Roman" w:hAnsi="Times New Roman"/>
          <w:sz w:val="24"/>
          <w:szCs w:val="24"/>
        </w:rPr>
      </w:pPr>
      <w:r w:rsidRPr="00982CBF">
        <w:rPr>
          <w:rFonts w:ascii="Times New Roman" w:hAnsi="Times New Roman"/>
          <w:sz w:val="24"/>
          <w:szCs w:val="24"/>
        </w:rPr>
        <w:t>ED-201</w:t>
      </w:r>
      <w:r w:rsidR="00BC7D19" w:rsidRPr="00982CBF">
        <w:rPr>
          <w:rFonts w:ascii="Times New Roman" w:hAnsi="Times New Roman"/>
          <w:sz w:val="24"/>
          <w:szCs w:val="24"/>
        </w:rPr>
        <w:t>9</w:t>
      </w:r>
      <w:r w:rsidRPr="00982CBF">
        <w:rPr>
          <w:rFonts w:ascii="Times New Roman" w:hAnsi="Times New Roman"/>
          <w:sz w:val="24"/>
          <w:szCs w:val="24"/>
        </w:rPr>
        <w:t>-ICCD-0</w:t>
      </w:r>
      <w:r w:rsidR="00BC7D19" w:rsidRPr="00982CBF">
        <w:rPr>
          <w:rFonts w:ascii="Times New Roman" w:hAnsi="Times New Roman"/>
          <w:sz w:val="24"/>
          <w:szCs w:val="24"/>
        </w:rPr>
        <w:t>049</w:t>
      </w:r>
      <w:r w:rsidR="00F6775D" w:rsidRPr="00982CBF">
        <w:rPr>
          <w:rFonts w:ascii="Times New Roman" w:hAnsi="Times New Roman"/>
          <w:sz w:val="24"/>
          <w:szCs w:val="24"/>
        </w:rPr>
        <w:tab/>
      </w:r>
      <w:r w:rsidR="00F6775D" w:rsidRPr="00982CBF">
        <w:rPr>
          <w:rFonts w:ascii="Times New Roman" w:hAnsi="Times New Roman"/>
          <w:sz w:val="24"/>
          <w:szCs w:val="24"/>
        </w:rPr>
        <w:tab/>
        <w:t>Comments on FR Doc # 201</w:t>
      </w:r>
      <w:r w:rsidR="00BC7D19" w:rsidRPr="00982CBF">
        <w:rPr>
          <w:rFonts w:ascii="Times New Roman" w:hAnsi="Times New Roman"/>
          <w:sz w:val="24"/>
          <w:szCs w:val="24"/>
        </w:rPr>
        <w:t>9</w:t>
      </w:r>
      <w:r w:rsidR="00BB0073" w:rsidRPr="00982CBF">
        <w:rPr>
          <w:rFonts w:ascii="Times New Roman" w:hAnsi="Times New Roman"/>
          <w:sz w:val="24"/>
          <w:szCs w:val="24"/>
        </w:rPr>
        <w:t>-</w:t>
      </w:r>
      <w:r w:rsidR="00BC7D19" w:rsidRPr="00982CBF">
        <w:rPr>
          <w:rFonts w:ascii="Times New Roman" w:hAnsi="Times New Roman"/>
          <w:sz w:val="24"/>
          <w:szCs w:val="24"/>
        </w:rPr>
        <w:t>12231</w:t>
      </w:r>
    </w:p>
    <w:p w14:paraId="418C0EA7" w14:textId="77777777" w:rsidR="006F1640" w:rsidRPr="00982CBF" w:rsidRDefault="006F1640" w:rsidP="00B63843">
      <w:pPr>
        <w:pStyle w:val="NoSpacing"/>
        <w:widowControl w:val="0"/>
        <w:spacing w:after="120"/>
        <w:jc w:val="center"/>
        <w:rPr>
          <w:rFonts w:ascii="Times New Roman" w:hAnsi="Times New Roman"/>
          <w:b/>
          <w:sz w:val="24"/>
          <w:szCs w:val="24"/>
        </w:rPr>
      </w:pPr>
    </w:p>
    <w:p w14:paraId="05C92060" w14:textId="77777777" w:rsidR="00B63843" w:rsidRDefault="006C2550" w:rsidP="00B63843">
      <w:pPr>
        <w:widowControl w:val="0"/>
        <w:spacing w:after="120" w:line="240" w:lineRule="auto"/>
        <w:rPr>
          <w:rFonts w:ascii="Times New Roman" w:hAnsi="Times New Roman"/>
          <w:sz w:val="24"/>
          <w:szCs w:val="24"/>
        </w:rPr>
      </w:pPr>
      <w:r w:rsidRPr="00C13349">
        <w:rPr>
          <w:rFonts w:ascii="Times New Roman" w:hAnsi="Times New Roman"/>
          <w:b/>
          <w:sz w:val="24"/>
          <w:szCs w:val="24"/>
        </w:rPr>
        <w:t>Document:</w:t>
      </w:r>
      <w:r w:rsidRPr="00C13349">
        <w:rPr>
          <w:rFonts w:ascii="Times New Roman" w:hAnsi="Times New Roman"/>
          <w:sz w:val="24"/>
          <w:szCs w:val="24"/>
        </w:rPr>
        <w:t xml:space="preserve">  ED-201</w:t>
      </w:r>
      <w:r w:rsidR="00BC7D19" w:rsidRPr="00C13349">
        <w:rPr>
          <w:rFonts w:ascii="Times New Roman" w:hAnsi="Times New Roman"/>
          <w:sz w:val="24"/>
          <w:szCs w:val="24"/>
        </w:rPr>
        <w:t>9</w:t>
      </w:r>
      <w:r w:rsidRPr="00C13349">
        <w:rPr>
          <w:rFonts w:ascii="Times New Roman" w:hAnsi="Times New Roman"/>
          <w:sz w:val="24"/>
          <w:szCs w:val="24"/>
        </w:rPr>
        <w:t>-ICCD-0</w:t>
      </w:r>
      <w:r w:rsidR="00BC7D19" w:rsidRPr="00C13349">
        <w:rPr>
          <w:rFonts w:ascii="Times New Roman" w:hAnsi="Times New Roman"/>
          <w:sz w:val="24"/>
          <w:szCs w:val="24"/>
        </w:rPr>
        <w:t>049</w:t>
      </w:r>
      <w:r w:rsidRPr="00C13349">
        <w:rPr>
          <w:rFonts w:ascii="Times New Roman" w:hAnsi="Times New Roman"/>
          <w:sz w:val="24"/>
          <w:szCs w:val="24"/>
        </w:rPr>
        <w:t>-00</w:t>
      </w:r>
      <w:r w:rsidR="00BC7D19" w:rsidRPr="00C13349">
        <w:rPr>
          <w:rFonts w:ascii="Times New Roman" w:hAnsi="Times New Roman"/>
          <w:sz w:val="24"/>
          <w:szCs w:val="24"/>
        </w:rPr>
        <w:t>11</w:t>
      </w:r>
    </w:p>
    <w:p w14:paraId="62B395DD" w14:textId="77777777" w:rsidR="00B63843" w:rsidRDefault="00FC0473" w:rsidP="00B63843">
      <w:pPr>
        <w:pStyle w:val="Heading1"/>
        <w:widowControl w:val="0"/>
        <w:spacing w:after="120"/>
        <w:rPr>
          <w:sz w:val="24"/>
          <w:szCs w:val="24"/>
        </w:rPr>
      </w:pPr>
      <w:r w:rsidRPr="00C13349">
        <w:rPr>
          <w:sz w:val="24"/>
          <w:szCs w:val="24"/>
        </w:rPr>
        <w:t>Comment on Support of NPSAS:20 and Inclusion of New Measures</w:t>
      </w:r>
    </w:p>
    <w:p w14:paraId="0E4A9EA5" w14:textId="77777777" w:rsidR="00B63843" w:rsidRDefault="00C13349" w:rsidP="00B63843">
      <w:pPr>
        <w:widowControl w:val="0"/>
        <w:spacing w:after="120" w:line="240" w:lineRule="auto"/>
        <w:rPr>
          <w:rFonts w:ascii="Times New Roman" w:hAnsi="Times New Roman"/>
          <w:sz w:val="24"/>
          <w:szCs w:val="24"/>
        </w:rPr>
      </w:pPr>
      <w:r w:rsidRPr="00C13349">
        <w:rPr>
          <w:rFonts w:ascii="Times New Roman" w:hAnsi="Times New Roman"/>
          <w:b/>
          <w:bCs/>
          <w:sz w:val="24"/>
          <w:szCs w:val="24"/>
        </w:rPr>
        <w:t>N</w:t>
      </w:r>
      <w:r w:rsidR="008C1B4A" w:rsidRPr="00C13349">
        <w:rPr>
          <w:rFonts w:ascii="Times New Roman" w:hAnsi="Times New Roman"/>
          <w:b/>
          <w:bCs/>
          <w:sz w:val="24"/>
          <w:szCs w:val="24"/>
        </w:rPr>
        <w:t xml:space="preserve">ame: </w:t>
      </w:r>
      <w:r w:rsidR="008C1B4A" w:rsidRPr="00C13349">
        <w:rPr>
          <w:rFonts w:ascii="Times New Roman" w:hAnsi="Times New Roman"/>
          <w:sz w:val="24"/>
          <w:szCs w:val="24"/>
        </w:rPr>
        <w:t>Kim Dancy</w:t>
      </w:r>
      <w:r w:rsidR="008C1B4A" w:rsidRPr="00C13349">
        <w:rPr>
          <w:rFonts w:ascii="Times New Roman" w:hAnsi="Times New Roman"/>
          <w:sz w:val="24"/>
          <w:szCs w:val="24"/>
        </w:rPr>
        <w:br/>
      </w:r>
      <w:r w:rsidR="008C1B4A" w:rsidRPr="00C13349">
        <w:rPr>
          <w:rFonts w:ascii="Times New Roman" w:hAnsi="Times New Roman"/>
          <w:b/>
          <w:bCs/>
          <w:sz w:val="24"/>
          <w:szCs w:val="24"/>
        </w:rPr>
        <w:t>Organization:</w:t>
      </w:r>
      <w:r w:rsidR="008C1B4A" w:rsidRPr="00C13349">
        <w:rPr>
          <w:rFonts w:ascii="Times New Roman" w:hAnsi="Times New Roman"/>
          <w:sz w:val="24"/>
          <w:szCs w:val="24"/>
        </w:rPr>
        <w:t> Postsecondary Data Collaborative</w:t>
      </w:r>
    </w:p>
    <w:p w14:paraId="1A7D5F6B" w14:textId="77777777" w:rsidR="00E801D9" w:rsidRDefault="002462EA" w:rsidP="00B63843">
      <w:pPr>
        <w:pStyle w:val="Default"/>
        <w:widowControl w:val="0"/>
        <w:spacing w:after="120"/>
        <w:rPr>
          <w:rFonts w:ascii="Times New Roman" w:hAnsi="Times New Roman" w:cs="Times New Roman"/>
          <w:sz w:val="22"/>
          <w:szCs w:val="22"/>
        </w:rPr>
      </w:pPr>
      <w:r w:rsidRPr="00C13349">
        <w:rPr>
          <w:rFonts w:ascii="Times New Roman" w:hAnsi="Times New Roman" w:cs="Times New Roman"/>
        </w:rPr>
        <w:t>June</w:t>
      </w:r>
      <w:r w:rsidRPr="002462EA">
        <w:rPr>
          <w:rFonts w:ascii="Times New Roman" w:hAnsi="Times New Roman" w:cs="Times New Roman"/>
          <w:sz w:val="22"/>
          <w:szCs w:val="22"/>
        </w:rPr>
        <w:t xml:space="preserve"> 11, 2019</w:t>
      </w:r>
    </w:p>
    <w:p w14:paraId="7461325F" w14:textId="77777777" w:rsidR="00E801D9" w:rsidRDefault="002462EA" w:rsidP="00B63843">
      <w:pPr>
        <w:pStyle w:val="Default"/>
        <w:widowControl w:val="0"/>
        <w:rPr>
          <w:rFonts w:ascii="Times New Roman" w:hAnsi="Times New Roman" w:cs="Times New Roman"/>
          <w:sz w:val="22"/>
          <w:szCs w:val="22"/>
        </w:rPr>
      </w:pPr>
      <w:r w:rsidRPr="002462EA">
        <w:rPr>
          <w:rFonts w:ascii="Times New Roman" w:hAnsi="Times New Roman" w:cs="Times New Roman"/>
          <w:sz w:val="22"/>
          <w:szCs w:val="22"/>
        </w:rPr>
        <w:t>James Woodworth</w:t>
      </w:r>
    </w:p>
    <w:p w14:paraId="6FD324C7" w14:textId="77777777" w:rsidR="00E801D9" w:rsidRDefault="002462EA" w:rsidP="00B63843">
      <w:pPr>
        <w:pStyle w:val="Default"/>
        <w:widowControl w:val="0"/>
        <w:rPr>
          <w:rFonts w:ascii="Times New Roman" w:hAnsi="Times New Roman" w:cs="Times New Roman"/>
          <w:sz w:val="22"/>
          <w:szCs w:val="22"/>
        </w:rPr>
      </w:pPr>
      <w:r w:rsidRPr="002462EA">
        <w:rPr>
          <w:rFonts w:ascii="Times New Roman" w:hAnsi="Times New Roman" w:cs="Times New Roman"/>
          <w:sz w:val="22"/>
          <w:szCs w:val="22"/>
        </w:rPr>
        <w:t>Commissioner</w:t>
      </w:r>
    </w:p>
    <w:p w14:paraId="5E6F10E1" w14:textId="77777777" w:rsidR="00E801D9" w:rsidRDefault="002462EA" w:rsidP="00B63843">
      <w:pPr>
        <w:pStyle w:val="Default"/>
        <w:widowControl w:val="0"/>
        <w:rPr>
          <w:rFonts w:ascii="Times New Roman" w:hAnsi="Times New Roman" w:cs="Times New Roman"/>
          <w:sz w:val="22"/>
          <w:szCs w:val="22"/>
        </w:rPr>
      </w:pPr>
      <w:r w:rsidRPr="002462EA">
        <w:rPr>
          <w:rFonts w:ascii="Times New Roman" w:hAnsi="Times New Roman" w:cs="Times New Roman"/>
          <w:sz w:val="22"/>
          <w:szCs w:val="22"/>
        </w:rPr>
        <w:t>National Center on Education Statistics (NCES)</w:t>
      </w:r>
    </w:p>
    <w:p w14:paraId="7CFB29DE" w14:textId="77777777" w:rsidR="00E801D9" w:rsidRDefault="002462EA" w:rsidP="00B63843">
      <w:pPr>
        <w:pStyle w:val="Default"/>
        <w:widowControl w:val="0"/>
        <w:rPr>
          <w:rFonts w:ascii="Times New Roman" w:hAnsi="Times New Roman" w:cs="Times New Roman"/>
          <w:sz w:val="22"/>
          <w:szCs w:val="22"/>
        </w:rPr>
      </w:pPr>
      <w:r w:rsidRPr="002462EA">
        <w:rPr>
          <w:rFonts w:ascii="Times New Roman" w:hAnsi="Times New Roman" w:cs="Times New Roman"/>
          <w:sz w:val="22"/>
          <w:szCs w:val="22"/>
        </w:rPr>
        <w:t>U.S. Department of Education</w:t>
      </w:r>
    </w:p>
    <w:p w14:paraId="7E7842C5" w14:textId="77777777" w:rsidR="00E801D9" w:rsidRDefault="002462EA" w:rsidP="00B63843">
      <w:pPr>
        <w:pStyle w:val="Default"/>
        <w:widowControl w:val="0"/>
        <w:rPr>
          <w:rFonts w:ascii="Times New Roman" w:hAnsi="Times New Roman" w:cs="Times New Roman"/>
          <w:sz w:val="22"/>
          <w:szCs w:val="22"/>
        </w:rPr>
      </w:pPr>
      <w:r w:rsidRPr="002462EA">
        <w:rPr>
          <w:rFonts w:ascii="Times New Roman" w:hAnsi="Times New Roman" w:cs="Times New Roman"/>
          <w:sz w:val="22"/>
          <w:szCs w:val="22"/>
        </w:rPr>
        <w:t>550 12th Street SW</w:t>
      </w:r>
    </w:p>
    <w:p w14:paraId="1B022B97" w14:textId="77777777" w:rsidR="00E801D9" w:rsidRDefault="002462EA" w:rsidP="00B63843">
      <w:pPr>
        <w:pStyle w:val="Default"/>
        <w:widowControl w:val="0"/>
        <w:spacing w:after="120"/>
        <w:rPr>
          <w:rFonts w:ascii="Times New Roman" w:hAnsi="Times New Roman" w:cs="Times New Roman"/>
          <w:sz w:val="22"/>
          <w:szCs w:val="22"/>
        </w:rPr>
      </w:pPr>
      <w:r w:rsidRPr="002462EA">
        <w:rPr>
          <w:rFonts w:ascii="Times New Roman" w:hAnsi="Times New Roman" w:cs="Times New Roman"/>
          <w:sz w:val="22"/>
          <w:szCs w:val="22"/>
        </w:rPr>
        <w:t>Washington, DC 20024</w:t>
      </w:r>
    </w:p>
    <w:p w14:paraId="1C85CB44" w14:textId="77777777" w:rsidR="00E801D9" w:rsidRDefault="00BC7D19" w:rsidP="00B63843">
      <w:pPr>
        <w:pStyle w:val="NoSpacing"/>
        <w:widowControl w:val="0"/>
        <w:spacing w:after="120"/>
        <w:rPr>
          <w:rFonts w:ascii="Times New Roman" w:hAnsi="Times New Roman"/>
        </w:rPr>
      </w:pPr>
      <w:r w:rsidRPr="00982CBF">
        <w:rPr>
          <w:rFonts w:ascii="Times New Roman" w:hAnsi="Times New Roman"/>
        </w:rPr>
        <w:t>Dear Commissioner Woodworth:</w:t>
      </w:r>
    </w:p>
    <w:p w14:paraId="542A3FBB" w14:textId="3D4F0BD5" w:rsidR="00E801D9" w:rsidRDefault="00BC7D19" w:rsidP="00B63843">
      <w:pPr>
        <w:pStyle w:val="NoSpacing"/>
        <w:widowControl w:val="0"/>
        <w:spacing w:after="120"/>
        <w:rPr>
          <w:rFonts w:ascii="Times New Roman" w:hAnsi="Times New Roman"/>
        </w:rPr>
      </w:pPr>
      <w:r w:rsidRPr="00982CBF">
        <w:rPr>
          <w:rFonts w:ascii="Times New Roman" w:hAnsi="Times New Roman"/>
        </w:rPr>
        <w:t>This letter is submitted on behalf of the 24 undersigned members and partners of the Postsecondary Data Collaborative (PostsecData). PostsecData is comprised of organizations committed to the use of high</w:t>
      </w:r>
      <w:r w:rsidR="00CD7831" w:rsidRPr="00982CBF">
        <w:rPr>
          <w:rFonts w:ascii="Times New Roman" w:hAnsi="Times New Roman"/>
        </w:rPr>
        <w:t xml:space="preserve"> </w:t>
      </w:r>
      <w:r w:rsidRPr="00982CBF">
        <w:rPr>
          <w:rFonts w:ascii="Times New Roman" w:hAnsi="Times New Roman"/>
        </w:rPr>
        <w:t>quality postsecondary data to improve student success and advance educational equity. PostsecData recognizes the vital role that the National Postsecondary Student Aid Study (NPSAS) plays in allowing researchers, policymakers, student advocates, and other higher education stakeholders to understand college affordability and student financial aid.</w:t>
      </w:r>
    </w:p>
    <w:p w14:paraId="54E80844" w14:textId="77777777" w:rsidR="00E801D9" w:rsidRDefault="00BC7D19" w:rsidP="00B63843">
      <w:pPr>
        <w:pStyle w:val="NoSpacing"/>
        <w:widowControl w:val="0"/>
        <w:spacing w:after="120"/>
        <w:rPr>
          <w:rFonts w:ascii="Times New Roman" w:hAnsi="Times New Roman"/>
        </w:rPr>
      </w:pPr>
      <w:r w:rsidRPr="00982CBF">
        <w:rPr>
          <w:rFonts w:ascii="Times New Roman" w:hAnsi="Times New Roman"/>
        </w:rPr>
        <w:t>The importance of NPSAS as a tool for researchers and policymakers cannot be understated. NPSAS remains the only cross-sectional federal survey that represents all college students and allows</w:t>
      </w:r>
      <w:r w:rsidR="00CD7831" w:rsidRPr="00982CBF">
        <w:rPr>
          <w:rFonts w:ascii="Times New Roman" w:hAnsi="Times New Roman"/>
        </w:rPr>
        <w:t xml:space="preserve"> </w:t>
      </w:r>
      <w:r w:rsidRPr="00982CBF">
        <w:rPr>
          <w:rFonts w:ascii="Times New Roman" w:hAnsi="Times New Roman"/>
        </w:rPr>
        <w:t>for detailed disaggregation by race/ethnicity, income, and other indicators. NPSAS is also the base survey for both longitudinal postsecondary surveys—Beginning Postsecondary Students (BPS) and Baccalaureate and Beyond (B&amp;B)—which are commonly used to understand how student experiences and characteristics relate to their completion, persistence, and post-college outcomes.</w:t>
      </w:r>
    </w:p>
    <w:p w14:paraId="51EF63AE" w14:textId="77777777" w:rsidR="00E801D9" w:rsidRDefault="00BC7D19" w:rsidP="00B63843">
      <w:pPr>
        <w:pStyle w:val="NoSpacing"/>
        <w:widowControl w:val="0"/>
        <w:spacing w:after="120"/>
        <w:rPr>
          <w:rFonts w:ascii="Times New Roman" w:hAnsi="Times New Roman"/>
        </w:rPr>
      </w:pPr>
      <w:r w:rsidRPr="00982CBF">
        <w:rPr>
          <w:rFonts w:ascii="Times New Roman" w:hAnsi="Times New Roman"/>
        </w:rPr>
        <w:t>While NCES has requested feedback on the technical elements of the NPSAS survey, we strongly encourage you to consider expanding information collection to address several pressing topics in college affordability and financial aid. We recognize that developing a complex and reliable survey instrument is a time-consuming and resource intensive process, and as such, we hope to give NCES sufficient time to consider and implement the recommendations below. Additionally, we recognize that NCES will not be able to incorporate all of the data elements included here. In determining what changes can be accommodated, we encourage you to evaluate both the usefulness to the field based on the prioritization provided, as well as how feasible it is to measure each data element accurately. We also encourage NCES to continue to develop and implement innovative data collection methods, such as the NPSAS 2017-18 Administrative Collection, which allows for a better understanding of students’ postsecondary experiences at the state-level while minimizing burden on institutions and students. The undersigned members are available to provide technical assistance on survey elements in these areas, as needed.</w:t>
      </w:r>
    </w:p>
    <w:p w14:paraId="2DA05611" w14:textId="77777777" w:rsidR="00E801D9" w:rsidRDefault="00BC7D19" w:rsidP="00B63843">
      <w:pPr>
        <w:pStyle w:val="NoSpacing"/>
        <w:widowControl w:val="0"/>
        <w:spacing w:after="120"/>
        <w:rPr>
          <w:rFonts w:ascii="Times New Roman" w:hAnsi="Times New Roman"/>
        </w:rPr>
      </w:pPr>
      <w:r w:rsidRPr="00982CBF">
        <w:rPr>
          <w:rFonts w:ascii="Times New Roman" w:hAnsi="Times New Roman"/>
        </w:rPr>
        <w:t>To strengthen the field’s understanding of student financing of postsecondary education, we recommend that the National Center for Education Statistics (NCES) incorporates the following topics into the next NPSAS to the best of their ability:</w:t>
      </w:r>
    </w:p>
    <w:p w14:paraId="157B7B82" w14:textId="77777777" w:rsidR="00E801D9" w:rsidRDefault="00BC7D19" w:rsidP="00B63843">
      <w:pPr>
        <w:pStyle w:val="NoSpacing"/>
        <w:widowControl w:val="0"/>
        <w:numPr>
          <w:ilvl w:val="0"/>
          <w:numId w:val="10"/>
        </w:numPr>
        <w:rPr>
          <w:rFonts w:ascii="Times New Roman" w:hAnsi="Times New Roman"/>
        </w:rPr>
      </w:pPr>
      <w:r w:rsidRPr="00982CBF">
        <w:rPr>
          <w:rFonts w:ascii="Times New Roman" w:hAnsi="Times New Roman"/>
        </w:rPr>
        <w:t>Critical data elements:</w:t>
      </w:r>
    </w:p>
    <w:p w14:paraId="0958151A" w14:textId="77777777" w:rsidR="00E801D9" w:rsidRDefault="00BC7D19" w:rsidP="00B63843">
      <w:pPr>
        <w:pStyle w:val="NoSpacing"/>
        <w:widowControl w:val="0"/>
        <w:numPr>
          <w:ilvl w:val="1"/>
          <w:numId w:val="10"/>
        </w:numPr>
        <w:rPr>
          <w:rFonts w:ascii="Times New Roman" w:hAnsi="Times New Roman"/>
        </w:rPr>
      </w:pPr>
      <w:r w:rsidRPr="00982CBF">
        <w:rPr>
          <w:rFonts w:ascii="Times New Roman" w:hAnsi="Times New Roman"/>
        </w:rPr>
        <w:t>Costs of books and educational materials</w:t>
      </w:r>
    </w:p>
    <w:p w14:paraId="6E90AE7E" w14:textId="77777777" w:rsidR="00E801D9" w:rsidRDefault="00BC7D19" w:rsidP="00B63843">
      <w:pPr>
        <w:pStyle w:val="NoSpacing"/>
        <w:widowControl w:val="0"/>
        <w:numPr>
          <w:ilvl w:val="1"/>
          <w:numId w:val="10"/>
        </w:numPr>
        <w:rPr>
          <w:rFonts w:ascii="Times New Roman" w:hAnsi="Times New Roman"/>
        </w:rPr>
      </w:pPr>
      <w:r w:rsidRPr="00982CBF">
        <w:rPr>
          <w:rFonts w:ascii="Times New Roman" w:hAnsi="Times New Roman"/>
        </w:rPr>
        <w:t>Food access and food insecurity</w:t>
      </w:r>
    </w:p>
    <w:p w14:paraId="1F984D79" w14:textId="77777777" w:rsidR="00E801D9" w:rsidRDefault="00BC7D19" w:rsidP="00B63843">
      <w:pPr>
        <w:pStyle w:val="NoSpacing"/>
        <w:widowControl w:val="0"/>
        <w:numPr>
          <w:ilvl w:val="1"/>
          <w:numId w:val="10"/>
        </w:numPr>
        <w:rPr>
          <w:rFonts w:ascii="Times New Roman" w:hAnsi="Times New Roman"/>
        </w:rPr>
      </w:pPr>
      <w:r w:rsidRPr="00982CBF">
        <w:rPr>
          <w:rFonts w:ascii="Times New Roman" w:hAnsi="Times New Roman"/>
        </w:rPr>
        <w:t>Housing access, costs, insecurity, and homelessness</w:t>
      </w:r>
    </w:p>
    <w:p w14:paraId="69C09B53" w14:textId="3F82FFB3" w:rsidR="00BC7D19" w:rsidRPr="00982CBF" w:rsidRDefault="00BC7D19" w:rsidP="00B63843">
      <w:pPr>
        <w:pStyle w:val="NoSpacing"/>
        <w:widowControl w:val="0"/>
        <w:numPr>
          <w:ilvl w:val="1"/>
          <w:numId w:val="10"/>
        </w:numPr>
        <w:rPr>
          <w:rFonts w:ascii="Times New Roman" w:eastAsia="Arial Unicode MS" w:hAnsi="Times New Roman"/>
          <w:color w:val="000000"/>
          <w:sz w:val="24"/>
          <w:szCs w:val="24"/>
        </w:rPr>
      </w:pPr>
      <w:r w:rsidRPr="00982CBF">
        <w:rPr>
          <w:rFonts w:ascii="Times New Roman" w:hAnsi="Times New Roman"/>
        </w:rPr>
        <w:t>Obligations and costs for childcare and other dependent care</w:t>
      </w:r>
    </w:p>
    <w:p w14:paraId="71AAAA4B" w14:textId="77777777" w:rsidR="00BC7D19" w:rsidRPr="00982CBF" w:rsidRDefault="00BC7D19" w:rsidP="00B63843">
      <w:pPr>
        <w:pStyle w:val="NoSpacing"/>
        <w:widowControl w:val="0"/>
        <w:numPr>
          <w:ilvl w:val="1"/>
          <w:numId w:val="10"/>
        </w:numPr>
        <w:rPr>
          <w:rFonts w:ascii="Times New Roman" w:eastAsia="Arial Unicode MS" w:hAnsi="Times New Roman"/>
          <w:color w:val="000000"/>
          <w:sz w:val="24"/>
          <w:szCs w:val="24"/>
        </w:rPr>
      </w:pPr>
      <w:r w:rsidRPr="00982CBF">
        <w:rPr>
          <w:rFonts w:ascii="Times New Roman" w:hAnsi="Times New Roman"/>
        </w:rPr>
        <w:lastRenderedPageBreak/>
        <w:t>Emergency aid opportunities from the institution</w:t>
      </w:r>
    </w:p>
    <w:p w14:paraId="3B36EBAE" w14:textId="77777777" w:rsidR="00E801D9" w:rsidRDefault="00BC7D19" w:rsidP="00B63843">
      <w:pPr>
        <w:pStyle w:val="NoSpacing"/>
        <w:widowControl w:val="0"/>
        <w:numPr>
          <w:ilvl w:val="0"/>
          <w:numId w:val="10"/>
        </w:numPr>
        <w:rPr>
          <w:rFonts w:ascii="Times New Roman" w:hAnsi="Times New Roman"/>
        </w:rPr>
      </w:pPr>
      <w:r w:rsidRPr="00982CBF">
        <w:rPr>
          <w:rFonts w:ascii="Times New Roman" w:hAnsi="Times New Roman"/>
        </w:rPr>
        <w:t>Priority data elements:</w:t>
      </w:r>
    </w:p>
    <w:p w14:paraId="3439A79C" w14:textId="30E0CD76" w:rsidR="00BC7D19" w:rsidRPr="00982CBF" w:rsidRDefault="00BC7D19" w:rsidP="00B63843">
      <w:pPr>
        <w:pStyle w:val="NoSpacing"/>
        <w:widowControl w:val="0"/>
        <w:numPr>
          <w:ilvl w:val="1"/>
          <w:numId w:val="10"/>
        </w:numPr>
        <w:rPr>
          <w:rFonts w:ascii="Times New Roman" w:eastAsia="Arial Unicode MS" w:hAnsi="Times New Roman"/>
          <w:color w:val="000000"/>
          <w:sz w:val="24"/>
          <w:szCs w:val="24"/>
        </w:rPr>
      </w:pPr>
      <w:r w:rsidRPr="00982CBF">
        <w:rPr>
          <w:rFonts w:ascii="Times New Roman" w:hAnsi="Times New Roman"/>
        </w:rPr>
        <w:t>Enrollment intensity</w:t>
      </w:r>
    </w:p>
    <w:p w14:paraId="044B2DEA" w14:textId="77777777" w:rsidR="00BC7D19" w:rsidRPr="00982CBF" w:rsidRDefault="00BC7D19" w:rsidP="00B63843">
      <w:pPr>
        <w:pStyle w:val="NoSpacing"/>
        <w:widowControl w:val="0"/>
        <w:numPr>
          <w:ilvl w:val="1"/>
          <w:numId w:val="10"/>
        </w:numPr>
        <w:rPr>
          <w:rFonts w:ascii="Times New Roman" w:eastAsia="Arial Unicode MS" w:hAnsi="Times New Roman"/>
          <w:color w:val="000000"/>
          <w:sz w:val="24"/>
          <w:szCs w:val="24"/>
        </w:rPr>
      </w:pPr>
      <w:r w:rsidRPr="00982CBF">
        <w:rPr>
          <w:rFonts w:ascii="Times New Roman" w:hAnsi="Times New Roman"/>
        </w:rPr>
        <w:t>Financial precariousness</w:t>
      </w:r>
    </w:p>
    <w:p w14:paraId="4859279A" w14:textId="77777777" w:rsidR="00BC7D19" w:rsidRPr="00982CBF" w:rsidRDefault="00BC7D19" w:rsidP="00B63843">
      <w:pPr>
        <w:pStyle w:val="NoSpacing"/>
        <w:widowControl w:val="0"/>
        <w:numPr>
          <w:ilvl w:val="1"/>
          <w:numId w:val="10"/>
        </w:numPr>
        <w:rPr>
          <w:rFonts w:ascii="Times New Roman" w:eastAsia="Arial Unicode MS" w:hAnsi="Times New Roman"/>
          <w:color w:val="000000"/>
          <w:sz w:val="24"/>
          <w:szCs w:val="24"/>
        </w:rPr>
      </w:pPr>
      <w:r w:rsidRPr="00982CBF">
        <w:rPr>
          <w:rFonts w:ascii="Times New Roman" w:hAnsi="Times New Roman"/>
        </w:rPr>
        <w:t>Understanding the experiences of justice-involved students</w:t>
      </w:r>
    </w:p>
    <w:p w14:paraId="29F039C9" w14:textId="77777777" w:rsidR="00BC7D19" w:rsidRPr="00982CBF" w:rsidRDefault="00BC7D19" w:rsidP="00B63843">
      <w:pPr>
        <w:pStyle w:val="NoSpacing"/>
        <w:widowControl w:val="0"/>
        <w:numPr>
          <w:ilvl w:val="1"/>
          <w:numId w:val="10"/>
        </w:numPr>
        <w:rPr>
          <w:rFonts w:ascii="Times New Roman" w:eastAsia="Arial Unicode MS" w:hAnsi="Times New Roman"/>
          <w:color w:val="000000"/>
          <w:sz w:val="24"/>
          <w:szCs w:val="24"/>
        </w:rPr>
      </w:pPr>
      <w:r w:rsidRPr="00982CBF">
        <w:rPr>
          <w:rFonts w:ascii="Times New Roman" w:hAnsi="Times New Roman"/>
        </w:rPr>
        <w:t>Stress level from various expenses</w:t>
      </w:r>
    </w:p>
    <w:p w14:paraId="1A74E922" w14:textId="77777777" w:rsidR="00E801D9" w:rsidRDefault="00BC7D19" w:rsidP="00B63843">
      <w:pPr>
        <w:pStyle w:val="NoSpacing"/>
        <w:widowControl w:val="0"/>
        <w:numPr>
          <w:ilvl w:val="0"/>
          <w:numId w:val="10"/>
        </w:numPr>
        <w:rPr>
          <w:rFonts w:ascii="Times New Roman" w:hAnsi="Times New Roman"/>
        </w:rPr>
      </w:pPr>
      <w:r w:rsidRPr="00982CBF">
        <w:rPr>
          <w:rFonts w:ascii="Times New Roman" w:hAnsi="Times New Roman"/>
        </w:rPr>
        <w:t>Additional data elements:</w:t>
      </w:r>
    </w:p>
    <w:p w14:paraId="06552FFD" w14:textId="77777777" w:rsidR="00E801D9" w:rsidRDefault="00BC7D19" w:rsidP="00B63843">
      <w:pPr>
        <w:pStyle w:val="NoSpacing"/>
        <w:widowControl w:val="0"/>
        <w:numPr>
          <w:ilvl w:val="1"/>
          <w:numId w:val="10"/>
        </w:numPr>
        <w:rPr>
          <w:rFonts w:ascii="Times New Roman" w:hAnsi="Times New Roman"/>
        </w:rPr>
      </w:pPr>
      <w:r w:rsidRPr="00982CBF">
        <w:rPr>
          <w:rFonts w:ascii="Times New Roman" w:hAnsi="Times New Roman"/>
        </w:rPr>
        <w:t>Internet access</w:t>
      </w:r>
    </w:p>
    <w:p w14:paraId="6AC99582" w14:textId="77777777" w:rsidR="00E801D9" w:rsidRDefault="00BC7D19" w:rsidP="00B63843">
      <w:pPr>
        <w:pStyle w:val="NoSpacing"/>
        <w:widowControl w:val="0"/>
        <w:numPr>
          <w:ilvl w:val="1"/>
          <w:numId w:val="10"/>
        </w:numPr>
        <w:rPr>
          <w:rFonts w:ascii="Times New Roman" w:hAnsi="Times New Roman"/>
        </w:rPr>
      </w:pPr>
      <w:r w:rsidRPr="00982CBF">
        <w:rPr>
          <w:rFonts w:ascii="Times New Roman" w:hAnsi="Times New Roman"/>
        </w:rPr>
        <w:t>Health insurance access and costs</w:t>
      </w:r>
    </w:p>
    <w:p w14:paraId="1D50A6D9" w14:textId="77777777" w:rsidR="00E801D9" w:rsidRDefault="00BC7D19" w:rsidP="00B63843">
      <w:pPr>
        <w:pStyle w:val="NoSpacing"/>
        <w:widowControl w:val="0"/>
        <w:numPr>
          <w:ilvl w:val="1"/>
          <w:numId w:val="10"/>
        </w:numPr>
        <w:rPr>
          <w:rFonts w:ascii="Times New Roman" w:hAnsi="Times New Roman"/>
        </w:rPr>
      </w:pPr>
      <w:r w:rsidRPr="00982CBF">
        <w:rPr>
          <w:rFonts w:ascii="Times New Roman" w:hAnsi="Times New Roman"/>
        </w:rPr>
        <w:t>Automatic-zero EFC status</w:t>
      </w:r>
    </w:p>
    <w:p w14:paraId="1ADE690E" w14:textId="77777777" w:rsidR="00E801D9" w:rsidRDefault="00BC7D19" w:rsidP="00B63843">
      <w:pPr>
        <w:pStyle w:val="NoSpacing"/>
        <w:widowControl w:val="0"/>
        <w:numPr>
          <w:ilvl w:val="1"/>
          <w:numId w:val="10"/>
        </w:numPr>
        <w:spacing w:after="120"/>
        <w:rPr>
          <w:rFonts w:ascii="Times New Roman" w:hAnsi="Times New Roman"/>
        </w:rPr>
      </w:pPr>
      <w:r w:rsidRPr="00982CBF">
        <w:rPr>
          <w:rFonts w:ascii="Times New Roman" w:hAnsi="Times New Roman"/>
        </w:rPr>
        <w:t>Student refunds</w:t>
      </w:r>
    </w:p>
    <w:p w14:paraId="447FD807" w14:textId="77777777" w:rsidR="00E801D9" w:rsidRDefault="00BC7D19" w:rsidP="00B63843">
      <w:pPr>
        <w:pStyle w:val="NoSpacing"/>
        <w:widowControl w:val="0"/>
        <w:spacing w:after="120"/>
        <w:rPr>
          <w:rFonts w:ascii="Times New Roman" w:hAnsi="Times New Roman"/>
        </w:rPr>
      </w:pPr>
      <w:r w:rsidRPr="00982CBF">
        <w:rPr>
          <w:rFonts w:ascii="Times New Roman" w:hAnsi="Times New Roman"/>
        </w:rPr>
        <w:t>Our recommendations are prioritized based on how they would enhance the field’s understanding of the affordability challenges today’s students face when pursuing higher education. We recognize that these recommendations would require varying degrees of coordination and effort, but each would provide value to policymakers, researchers, and institutions working to improve equity, affordability, and financial aid programs in higher education.</w:t>
      </w:r>
    </w:p>
    <w:p w14:paraId="532A3B81" w14:textId="77777777" w:rsidR="00E801D9" w:rsidRDefault="00BC7D19" w:rsidP="004F6131">
      <w:pPr>
        <w:pStyle w:val="NoSpacing"/>
        <w:widowControl w:val="0"/>
        <w:spacing w:after="120"/>
        <w:ind w:firstLine="360"/>
        <w:rPr>
          <w:rFonts w:ascii="Times New Roman" w:hAnsi="Times New Roman"/>
        </w:rPr>
      </w:pPr>
      <w:r w:rsidRPr="00982CBF">
        <w:rPr>
          <w:rFonts w:ascii="Times New Roman" w:hAnsi="Times New Roman"/>
        </w:rPr>
        <w:t>1. Critical data elements:</w:t>
      </w:r>
    </w:p>
    <w:p w14:paraId="3CA005D6" w14:textId="77777777" w:rsidR="00E801D9" w:rsidRDefault="00BC7D19" w:rsidP="00B63843">
      <w:pPr>
        <w:pStyle w:val="NoSpacing"/>
        <w:widowControl w:val="0"/>
        <w:numPr>
          <w:ilvl w:val="0"/>
          <w:numId w:val="11"/>
        </w:numPr>
        <w:spacing w:after="120"/>
        <w:rPr>
          <w:rFonts w:ascii="Times New Roman" w:hAnsi="Times New Roman"/>
        </w:rPr>
      </w:pPr>
      <w:r w:rsidRPr="00982CBF">
        <w:rPr>
          <w:rFonts w:ascii="Times New Roman" w:hAnsi="Times New Roman"/>
        </w:rPr>
        <w:t>Costs of books and educational materials</w:t>
      </w:r>
    </w:p>
    <w:p w14:paraId="1EA8666C" w14:textId="77777777" w:rsidR="00E801D9" w:rsidRDefault="00BC7D19" w:rsidP="00B63843">
      <w:pPr>
        <w:pStyle w:val="NoSpacing"/>
        <w:widowControl w:val="0"/>
        <w:spacing w:after="120"/>
        <w:ind w:left="1080"/>
        <w:rPr>
          <w:rFonts w:ascii="Times New Roman" w:hAnsi="Times New Roman"/>
        </w:rPr>
      </w:pPr>
      <w:r w:rsidRPr="00982CBF">
        <w:rPr>
          <w:rFonts w:ascii="Times New Roman" w:hAnsi="Times New Roman"/>
        </w:rPr>
        <w:t>Research suggests that forgoing textbooks and other educational materials is a common strategy among college students due to high costs and competing financial pressures. Students report that purchasing course materials is their biggest source of financial stress after tuition, yet we have insufficient national data about how much students—especially low-income students and students of color—are paying for books and materials and what strategies they are using to manage these expenses. Nationally representative data on students’ experiences accessing and purchasing textbooks and digital educational materials would be extremely valuable in better understanding these phenomena and is a high priority item for researchers and policymakers. Questions of interest include:</w:t>
      </w:r>
    </w:p>
    <w:p w14:paraId="2B322492" w14:textId="620CC32C" w:rsidR="00BC7D19" w:rsidRPr="00982CBF" w:rsidRDefault="00BC7D19" w:rsidP="00B63843">
      <w:pPr>
        <w:pStyle w:val="NoSpacing"/>
        <w:widowControl w:val="0"/>
        <w:numPr>
          <w:ilvl w:val="0"/>
          <w:numId w:val="12"/>
        </w:numPr>
        <w:rPr>
          <w:rFonts w:ascii="Times New Roman" w:eastAsia="Arial Unicode MS" w:hAnsi="Times New Roman"/>
          <w:color w:val="000000"/>
          <w:sz w:val="24"/>
          <w:szCs w:val="24"/>
        </w:rPr>
      </w:pPr>
      <w:r w:rsidRPr="00982CBF">
        <w:rPr>
          <w:rFonts w:ascii="Times New Roman" w:hAnsi="Times New Roman"/>
        </w:rPr>
        <w:t>How much are students spending on books and other educational resources?</w:t>
      </w:r>
    </w:p>
    <w:p w14:paraId="4595AF2D" w14:textId="77777777" w:rsidR="00BC7D19" w:rsidRPr="00982CBF" w:rsidRDefault="00BC7D19" w:rsidP="00B63843">
      <w:pPr>
        <w:pStyle w:val="NoSpacing"/>
        <w:widowControl w:val="0"/>
        <w:numPr>
          <w:ilvl w:val="0"/>
          <w:numId w:val="12"/>
        </w:numPr>
        <w:rPr>
          <w:rFonts w:ascii="Times New Roman" w:eastAsia="Arial Unicode MS" w:hAnsi="Times New Roman"/>
          <w:color w:val="000000"/>
          <w:sz w:val="24"/>
          <w:szCs w:val="24"/>
        </w:rPr>
      </w:pPr>
      <w:r w:rsidRPr="00982CBF">
        <w:rPr>
          <w:rFonts w:ascii="Times New Roman" w:hAnsi="Times New Roman"/>
        </w:rPr>
        <w:t>Do students forgo book purchases for financial reasons?</w:t>
      </w:r>
    </w:p>
    <w:p w14:paraId="22BF2A2A" w14:textId="6DC5F136" w:rsidR="006C2550" w:rsidRPr="00982CBF" w:rsidRDefault="00BC7D19" w:rsidP="00B63843">
      <w:pPr>
        <w:pStyle w:val="NoSpacing"/>
        <w:widowControl w:val="0"/>
        <w:numPr>
          <w:ilvl w:val="0"/>
          <w:numId w:val="12"/>
        </w:numPr>
        <w:rPr>
          <w:rFonts w:ascii="Times New Roman" w:eastAsia="Arial Unicode MS" w:hAnsi="Times New Roman"/>
          <w:color w:val="000000"/>
          <w:sz w:val="24"/>
          <w:szCs w:val="24"/>
        </w:rPr>
      </w:pPr>
      <w:r w:rsidRPr="00982CBF">
        <w:rPr>
          <w:rFonts w:ascii="Times New Roman" w:hAnsi="Times New Roman"/>
        </w:rPr>
        <w:t>What strategies do students employ to reduce book expenses (e.g., sharing with other students, renting textbooks, purchasing older editions, re-selling textbooks)?</w:t>
      </w:r>
    </w:p>
    <w:p w14:paraId="5DC3A558" w14:textId="573BE310" w:rsidR="00BC7D19" w:rsidRPr="00982CBF" w:rsidRDefault="00BC7D19" w:rsidP="00B63843">
      <w:pPr>
        <w:pStyle w:val="NoSpacing"/>
        <w:widowControl w:val="0"/>
        <w:numPr>
          <w:ilvl w:val="0"/>
          <w:numId w:val="12"/>
        </w:numPr>
        <w:rPr>
          <w:rFonts w:ascii="Times New Roman" w:eastAsia="Arial Unicode MS" w:hAnsi="Times New Roman"/>
          <w:color w:val="000000"/>
          <w:sz w:val="24"/>
          <w:szCs w:val="24"/>
        </w:rPr>
      </w:pPr>
      <w:r w:rsidRPr="00982CBF">
        <w:rPr>
          <w:rFonts w:ascii="Times New Roman" w:hAnsi="Times New Roman"/>
        </w:rPr>
        <w:t>How prevalent are required online access codes that students must use to access textbooks and assignments?</w:t>
      </w:r>
    </w:p>
    <w:p w14:paraId="2F82BD9F" w14:textId="573BE310" w:rsidR="00BC7D19" w:rsidRPr="00982CBF" w:rsidRDefault="00BC7D19" w:rsidP="004927BE">
      <w:pPr>
        <w:pStyle w:val="NoSpacing"/>
        <w:widowControl w:val="0"/>
        <w:numPr>
          <w:ilvl w:val="0"/>
          <w:numId w:val="12"/>
        </w:numPr>
        <w:spacing w:after="120"/>
        <w:rPr>
          <w:rFonts w:ascii="Times New Roman" w:eastAsia="Arial Unicode MS" w:hAnsi="Times New Roman"/>
          <w:color w:val="000000"/>
          <w:sz w:val="24"/>
          <w:szCs w:val="24"/>
        </w:rPr>
      </w:pPr>
      <w:r w:rsidRPr="00982CBF">
        <w:rPr>
          <w:rFonts w:ascii="Times New Roman" w:hAnsi="Times New Roman"/>
        </w:rPr>
        <w:t>How prevalent is the use of open educational resources?</w:t>
      </w:r>
    </w:p>
    <w:p w14:paraId="40CBE45B" w14:textId="77777777" w:rsidR="00E801D9" w:rsidRDefault="00BC7D19" w:rsidP="00B63843">
      <w:pPr>
        <w:pStyle w:val="NoSpacing"/>
        <w:widowControl w:val="0"/>
        <w:numPr>
          <w:ilvl w:val="0"/>
          <w:numId w:val="11"/>
        </w:numPr>
        <w:spacing w:after="120"/>
        <w:rPr>
          <w:rFonts w:ascii="Times New Roman" w:hAnsi="Times New Roman"/>
        </w:rPr>
      </w:pPr>
      <w:r w:rsidRPr="00982CBF">
        <w:rPr>
          <w:rFonts w:ascii="Times New Roman" w:hAnsi="Times New Roman"/>
        </w:rPr>
        <w:t>Food access and food insecurity</w:t>
      </w:r>
    </w:p>
    <w:p w14:paraId="6310F6B6" w14:textId="77777777" w:rsidR="00E801D9" w:rsidRDefault="00BC7D19" w:rsidP="00B63843">
      <w:pPr>
        <w:pStyle w:val="NoSpacing"/>
        <w:widowControl w:val="0"/>
        <w:spacing w:after="120"/>
        <w:ind w:left="1080"/>
        <w:rPr>
          <w:rFonts w:ascii="Times New Roman" w:hAnsi="Times New Roman"/>
        </w:rPr>
      </w:pPr>
      <w:r w:rsidRPr="00982CBF">
        <w:rPr>
          <w:rFonts w:ascii="Times New Roman" w:hAnsi="Times New Roman"/>
        </w:rPr>
        <w:t>Surveys reveal issues of food insecurity among today’s college students. However, nationally representative data on these issues among college students is insufficient, leaving policymakers and researchers unable to adequately answer key questions about food insecurity. We strongly recommend adding questions to NPSAS to measure students’ food insecurity.</w:t>
      </w:r>
    </w:p>
    <w:p w14:paraId="481111DD" w14:textId="77777777" w:rsidR="00E801D9" w:rsidRDefault="00BC7D19" w:rsidP="00B63843">
      <w:pPr>
        <w:pStyle w:val="NoSpacing"/>
        <w:widowControl w:val="0"/>
        <w:spacing w:after="120"/>
        <w:ind w:left="1080"/>
        <w:rPr>
          <w:rFonts w:ascii="Times New Roman" w:hAnsi="Times New Roman"/>
        </w:rPr>
      </w:pPr>
      <w:r w:rsidRPr="00982CBF">
        <w:rPr>
          <w:rFonts w:ascii="Times New Roman" w:hAnsi="Times New Roman"/>
        </w:rPr>
        <w:t>NCES should evaluate existing research to determine the most appropriate method of generating reliable data on food insecurity. As models, NCES could consider the United States Department of Agriculture’s (USDA) adult food security survey module or the six-item short</w:t>
      </w:r>
      <w:r w:rsidR="00982CBF" w:rsidRPr="00982CBF">
        <w:rPr>
          <w:rFonts w:ascii="Times New Roman" w:hAnsi="Times New Roman"/>
        </w:rPr>
        <w:t xml:space="preserve"> </w:t>
      </w:r>
      <w:r w:rsidRPr="00982CBF">
        <w:rPr>
          <w:rFonts w:ascii="Times New Roman" w:hAnsi="Times New Roman"/>
        </w:rPr>
        <w:t>form survey module and could explore incorporating screener questions to minimize burden on students and improve accuracy. Both of these tools are made available for researchers studying food insecurity to incorporate into surveys and have been used on particular campuses to evaluate students’ need for support services as well as in nationally</w:t>
      </w:r>
      <w:r w:rsidR="00982CBF" w:rsidRPr="00982CBF">
        <w:rPr>
          <w:rFonts w:ascii="Times New Roman" w:hAnsi="Times New Roman"/>
        </w:rPr>
        <w:t xml:space="preserve"> </w:t>
      </w:r>
      <w:r w:rsidRPr="00982CBF">
        <w:rPr>
          <w:rFonts w:ascii="Times New Roman" w:hAnsi="Times New Roman"/>
        </w:rPr>
        <w:t>representative surveys of adults, including the Current Population Survey’s December Supplement. Adopting food insecurity questions into the NPSAS would yield nuanced, currently unavailable information about the prevalence of food insecurity among college students, where food insecure students are most likely to attend school, and how food insecurity interacts with other student experiences such as enrollment patterns, financial aid receipt, and—through the longitudinal studies—student outcomes.</w:t>
      </w:r>
    </w:p>
    <w:p w14:paraId="29042B44" w14:textId="77777777" w:rsidR="00E801D9" w:rsidRDefault="00BC7D19" w:rsidP="00B63843">
      <w:pPr>
        <w:pStyle w:val="NoSpacing"/>
        <w:widowControl w:val="0"/>
        <w:numPr>
          <w:ilvl w:val="0"/>
          <w:numId w:val="11"/>
        </w:numPr>
        <w:spacing w:after="120"/>
        <w:rPr>
          <w:rFonts w:ascii="Times New Roman" w:hAnsi="Times New Roman"/>
        </w:rPr>
      </w:pPr>
      <w:r w:rsidRPr="00982CBF">
        <w:rPr>
          <w:rFonts w:ascii="Times New Roman" w:hAnsi="Times New Roman"/>
        </w:rPr>
        <w:t>Housing access, costs, insecurity, and homelessness</w:t>
      </w:r>
    </w:p>
    <w:p w14:paraId="3B4BC7CE" w14:textId="77777777" w:rsidR="00E801D9" w:rsidRDefault="00BC7D19" w:rsidP="00B63843">
      <w:pPr>
        <w:pStyle w:val="NoSpacing"/>
        <w:widowControl w:val="0"/>
        <w:spacing w:after="120"/>
        <w:ind w:left="1080"/>
        <w:rPr>
          <w:rFonts w:ascii="Times New Roman" w:hAnsi="Times New Roman"/>
        </w:rPr>
      </w:pPr>
      <w:r w:rsidRPr="00982CBF">
        <w:rPr>
          <w:rFonts w:ascii="Times New Roman" w:hAnsi="Times New Roman"/>
        </w:rPr>
        <w:t>Better information about students’ experiences with housing insecurity and homelessness is another high priority because information about housing insecurity among college students</w:t>
      </w:r>
      <w:r w:rsidR="00D8762D" w:rsidRPr="00982CBF">
        <w:rPr>
          <w:rFonts w:ascii="Times New Roman" w:hAnsi="Times New Roman"/>
        </w:rPr>
        <w:t xml:space="preserve"> is even harder to come by than food insecurity data. As with food insecurity, NCES should examine existing research and survey options for assessing housing insecurity and homelessness, and make a methodological decision based on the advantages and disadvantages of each available survey option. While housing insecurity may be challenging to measure, it is critical that NCES incorporate questions to attempt to measure it to help researchers and policymakers understand the extent of the housing crisis among today’s college students, as well as where and for which students it is most severe. This issue of housing security, which is intrinsically tied to the issues of affordability and financial aid that the NPSAS aims to explore, is presently a priority for policymakers, who are seeking better information on the subject.</w:t>
      </w:r>
    </w:p>
    <w:p w14:paraId="71E24896" w14:textId="77777777" w:rsidR="00E801D9" w:rsidRDefault="00D8762D" w:rsidP="00B63843">
      <w:pPr>
        <w:pStyle w:val="NoSpacing"/>
        <w:widowControl w:val="0"/>
        <w:numPr>
          <w:ilvl w:val="0"/>
          <w:numId w:val="11"/>
        </w:numPr>
        <w:spacing w:after="120"/>
        <w:rPr>
          <w:rFonts w:ascii="Times New Roman" w:hAnsi="Times New Roman"/>
        </w:rPr>
      </w:pPr>
      <w:r w:rsidRPr="00982CBF">
        <w:rPr>
          <w:rFonts w:ascii="Times New Roman" w:hAnsi="Times New Roman"/>
        </w:rPr>
        <w:t>Obligations and costs for childcare and other dependent care</w:t>
      </w:r>
    </w:p>
    <w:p w14:paraId="7A6A9505" w14:textId="653D0B2A" w:rsidR="00B63843" w:rsidRDefault="00D8762D" w:rsidP="00B63843">
      <w:pPr>
        <w:pStyle w:val="NoSpacing"/>
        <w:widowControl w:val="0"/>
        <w:spacing w:after="120"/>
        <w:ind w:left="1080"/>
        <w:rPr>
          <w:rFonts w:ascii="Times New Roman" w:hAnsi="Times New Roman"/>
        </w:rPr>
      </w:pPr>
      <w:r w:rsidRPr="00982CBF">
        <w:rPr>
          <w:rFonts w:ascii="Times New Roman" w:hAnsi="Times New Roman"/>
        </w:rPr>
        <w:t>In the 2015-16 NPSAS, just under one-quarter of students (24 percent) were caring for dependents of their own--mostly children.8 These figures were significantly higher among students at public two-year and for-profit institutions. Just one-third of student parents complete a degree or certificate within six years of enrollment, however there is evidence that campus child care center usage is associated with higher rates of yearly persistence and on-time completion.9 Despite increasing postsecondary enrollment of student parents, the share of institutions with campus child care centers has declined over the past decade. And access to dependent care varies across states, which differ in both the share of institutions providing child care and child care subsidy eligibility requirements.10 In order to develop policy and practice solutions that better support student parents in the unique challenges they face, better information about the availability, cost and provision of child and other dependent care would be highly valuable to the field. The rich information contained in the NPSAS about the postsecondary experiences of students makes the survey a particularly useful vehicle for assessing the relationships between child care availability, cost, financial aid, and policy. We strongly recommend the addition of questions for student parents regarding:</w:t>
      </w:r>
    </w:p>
    <w:p w14:paraId="68A3CA54" w14:textId="77777777" w:rsidR="00E801D9" w:rsidRDefault="00FD4260" w:rsidP="00B63843">
      <w:pPr>
        <w:pStyle w:val="NoSpacing"/>
        <w:widowControl w:val="0"/>
        <w:numPr>
          <w:ilvl w:val="0"/>
          <w:numId w:val="13"/>
        </w:numPr>
        <w:rPr>
          <w:rFonts w:ascii="Times New Roman" w:hAnsi="Times New Roman"/>
        </w:rPr>
      </w:pPr>
      <w:r w:rsidRPr="00982CBF">
        <w:rPr>
          <w:rFonts w:ascii="Times New Roman" w:hAnsi="Times New Roman"/>
        </w:rPr>
        <w:t>Access to dependent care coverage, both during school hours and at other times;</w:t>
      </w:r>
    </w:p>
    <w:p w14:paraId="0859F4B4" w14:textId="77777777" w:rsidR="00E801D9" w:rsidRDefault="00FD4260" w:rsidP="00B63843">
      <w:pPr>
        <w:pStyle w:val="NoSpacing"/>
        <w:widowControl w:val="0"/>
        <w:numPr>
          <w:ilvl w:val="0"/>
          <w:numId w:val="13"/>
        </w:numPr>
        <w:rPr>
          <w:rFonts w:ascii="Times New Roman" w:hAnsi="Times New Roman"/>
        </w:rPr>
      </w:pPr>
      <w:r w:rsidRPr="00982CBF">
        <w:rPr>
          <w:rFonts w:ascii="Times New Roman" w:hAnsi="Times New Roman"/>
        </w:rPr>
        <w:t>The amount paid for dependent care, and hours used, per dependent; and</w:t>
      </w:r>
    </w:p>
    <w:p w14:paraId="60572125" w14:textId="77777777" w:rsidR="00E801D9" w:rsidRDefault="00FD4260" w:rsidP="004F6131">
      <w:pPr>
        <w:pStyle w:val="NoSpacing"/>
        <w:widowControl w:val="0"/>
        <w:numPr>
          <w:ilvl w:val="0"/>
          <w:numId w:val="13"/>
        </w:numPr>
        <w:spacing w:after="120"/>
        <w:rPr>
          <w:rFonts w:ascii="Times New Roman" w:hAnsi="Times New Roman"/>
        </w:rPr>
      </w:pPr>
      <w:r w:rsidRPr="00982CBF">
        <w:rPr>
          <w:rFonts w:ascii="Times New Roman" w:hAnsi="Times New Roman"/>
        </w:rPr>
        <w:t>Whether dependent care is provided by an on-campus entity, other child or dependent care centers, by paid home-based providers, or by unpaid home-based care.</w:t>
      </w:r>
    </w:p>
    <w:p w14:paraId="673A9E50" w14:textId="7E0D53DC" w:rsidR="004F6131" w:rsidRDefault="00FD4260" w:rsidP="004F6131">
      <w:pPr>
        <w:pStyle w:val="NoSpacing"/>
        <w:widowControl w:val="0"/>
        <w:spacing w:after="120"/>
        <w:ind w:left="720"/>
        <w:rPr>
          <w:rFonts w:ascii="Times New Roman" w:hAnsi="Times New Roman"/>
        </w:rPr>
      </w:pPr>
      <w:r w:rsidRPr="00982CBF">
        <w:rPr>
          <w:rFonts w:ascii="Times New Roman" w:hAnsi="Times New Roman"/>
        </w:rPr>
        <w:t>In addition, information about the satisfaction and reliability of child and dependent care and how access to care affects enrollment decisions and other educational choices is of high interest. In some cases, accurate information about this population may require NCES to oversample students with dependents.</w:t>
      </w:r>
    </w:p>
    <w:p w14:paraId="468987CA" w14:textId="77777777" w:rsidR="00E801D9" w:rsidRDefault="00FD4260" w:rsidP="004F6131">
      <w:pPr>
        <w:pStyle w:val="NoSpacing"/>
        <w:widowControl w:val="0"/>
        <w:numPr>
          <w:ilvl w:val="0"/>
          <w:numId w:val="11"/>
        </w:numPr>
        <w:spacing w:after="120"/>
        <w:rPr>
          <w:rFonts w:ascii="Times New Roman" w:hAnsi="Times New Roman"/>
        </w:rPr>
      </w:pPr>
      <w:r w:rsidRPr="00982CBF">
        <w:rPr>
          <w:rFonts w:ascii="Times New Roman" w:hAnsi="Times New Roman"/>
        </w:rPr>
        <w:t>Emergency aid options from the institution</w:t>
      </w:r>
    </w:p>
    <w:p w14:paraId="0289EF32" w14:textId="77777777" w:rsidR="00E801D9" w:rsidRDefault="00FD4260" w:rsidP="004F6131">
      <w:pPr>
        <w:pStyle w:val="NoSpacing"/>
        <w:widowControl w:val="0"/>
        <w:spacing w:after="120"/>
        <w:ind w:left="1080"/>
        <w:rPr>
          <w:rFonts w:ascii="Times New Roman" w:hAnsi="Times New Roman"/>
        </w:rPr>
      </w:pPr>
      <w:r w:rsidRPr="00982CBF">
        <w:rPr>
          <w:rFonts w:ascii="Times New Roman" w:hAnsi="Times New Roman"/>
        </w:rPr>
        <w:t>The most recent NPSAS data indicates that more than half of undergraduates certainly or probably would not be able to cover an unexpected $2,000 expense. Emergency aid programs have been shown to effectively help students handle these financial shocks. Despite this, the prevalence and design of these programs remains unknown. We strongly recommend that the NPSAS collect information from institutions regarding whether the institution offers emergency aid, whether the aid is provided as a grant or a loan, and whether or not the surveyed students received emergency aid. Furthermore, NPSAS should collect data from students about their awareness of emergency aid options.</w:t>
      </w:r>
    </w:p>
    <w:p w14:paraId="153BDC5C" w14:textId="77777777" w:rsidR="00E801D9" w:rsidRDefault="00FD4260" w:rsidP="004F6131">
      <w:pPr>
        <w:pStyle w:val="NoSpacing"/>
        <w:widowControl w:val="0"/>
        <w:spacing w:after="120"/>
        <w:ind w:firstLine="360"/>
        <w:rPr>
          <w:rFonts w:ascii="Times New Roman" w:hAnsi="Times New Roman"/>
        </w:rPr>
      </w:pPr>
      <w:r w:rsidRPr="00982CBF">
        <w:rPr>
          <w:rFonts w:ascii="Times New Roman" w:hAnsi="Times New Roman"/>
        </w:rPr>
        <w:t>2. Priority data elements:</w:t>
      </w:r>
    </w:p>
    <w:p w14:paraId="64962CBE" w14:textId="77777777" w:rsidR="00E801D9" w:rsidRDefault="00FD4260" w:rsidP="004F6131">
      <w:pPr>
        <w:pStyle w:val="NoSpacing"/>
        <w:widowControl w:val="0"/>
        <w:numPr>
          <w:ilvl w:val="0"/>
          <w:numId w:val="14"/>
        </w:numPr>
        <w:spacing w:after="120"/>
        <w:rPr>
          <w:rFonts w:ascii="Times New Roman" w:hAnsi="Times New Roman"/>
        </w:rPr>
      </w:pPr>
      <w:r w:rsidRPr="00982CBF">
        <w:rPr>
          <w:rFonts w:ascii="Times New Roman" w:hAnsi="Times New Roman"/>
        </w:rPr>
        <w:t>Enrollment intensity</w:t>
      </w:r>
    </w:p>
    <w:p w14:paraId="4C0874AF" w14:textId="77777777" w:rsidR="00E801D9" w:rsidRDefault="00FD4260" w:rsidP="004F6131">
      <w:pPr>
        <w:pStyle w:val="NoSpacing"/>
        <w:widowControl w:val="0"/>
        <w:spacing w:after="120"/>
        <w:ind w:left="1080"/>
        <w:rPr>
          <w:rFonts w:ascii="Times New Roman" w:hAnsi="Times New Roman"/>
        </w:rPr>
      </w:pPr>
      <w:r w:rsidRPr="00982CBF">
        <w:rPr>
          <w:rFonts w:ascii="Times New Roman" w:hAnsi="Times New Roman"/>
        </w:rPr>
        <w:t>Recent studies show students who enroll in 15 credits per semester are more likely to finish their degrees.13 This work has influenced the policy conversations, with some suggesting increasing credit requirements for students to be considered full-time, and others advocating for financial aid bonuses to students who take more than 12 credits.14 However, there is very little information available about how many and which students this policy change would impact and in what ways. Others in the field have raised concerns about such policy changes. Currently, the NPSAS reports whether students are enrolled full-time, half-time, or less than half-time at various points during the year. However, additional variables capturing the number of credits attempted and completed during each term of the school year, or a binary variable indicating whether they are taking 15 or more credits, would provide critical information to help policymakers avoid unintended consequences or inequitable impacts from any policy adjustments.</w:t>
      </w:r>
    </w:p>
    <w:p w14:paraId="41C3AB0B" w14:textId="77777777" w:rsidR="00E801D9" w:rsidRDefault="00FD4260" w:rsidP="0089101F">
      <w:pPr>
        <w:pStyle w:val="NoSpacing"/>
        <w:keepNext/>
        <w:widowControl w:val="0"/>
        <w:numPr>
          <w:ilvl w:val="0"/>
          <w:numId w:val="14"/>
        </w:numPr>
        <w:spacing w:after="120"/>
        <w:rPr>
          <w:rFonts w:ascii="Times New Roman" w:hAnsi="Times New Roman"/>
        </w:rPr>
      </w:pPr>
      <w:r w:rsidRPr="00982CBF">
        <w:rPr>
          <w:rFonts w:ascii="Times New Roman" w:hAnsi="Times New Roman"/>
        </w:rPr>
        <w:t>Financial precariousness</w:t>
      </w:r>
    </w:p>
    <w:p w14:paraId="409BE6E7" w14:textId="77777777" w:rsidR="00E801D9" w:rsidRDefault="00FD4260" w:rsidP="004F6131">
      <w:pPr>
        <w:pStyle w:val="NoSpacing"/>
        <w:widowControl w:val="0"/>
        <w:spacing w:after="120"/>
        <w:ind w:left="1080"/>
        <w:rPr>
          <w:rFonts w:ascii="Times New Roman" w:hAnsi="Times New Roman"/>
        </w:rPr>
      </w:pPr>
      <w:r w:rsidRPr="00982CBF">
        <w:rPr>
          <w:rFonts w:ascii="Times New Roman" w:hAnsi="Times New Roman"/>
        </w:rPr>
        <w:t>The 2015-16 NPSAS added questions about a respondent’s potential to cover an unexpected $2,000 financial expense. We believe this is an excellent start to understanding how prepared students are to handle a financial emergency and would recommend expanding this question to gauge students’ ability to handle financial emergencies at different thresholds. Specifically, NCES should measure whether students are able to cover $100, $500, and $2,000 in unexpected expenses. In addition, it would be helpful to ask students about the source that would help them cover this amount (e.g., savings, parents or other family members, an emergency aid program).</w:t>
      </w:r>
    </w:p>
    <w:p w14:paraId="714B178C" w14:textId="77777777" w:rsidR="00E801D9" w:rsidRDefault="00FD4260" w:rsidP="004F6131">
      <w:pPr>
        <w:pStyle w:val="NoSpacing"/>
        <w:widowControl w:val="0"/>
        <w:numPr>
          <w:ilvl w:val="0"/>
          <w:numId w:val="14"/>
        </w:numPr>
        <w:spacing w:after="120"/>
        <w:rPr>
          <w:rFonts w:ascii="Times New Roman" w:hAnsi="Times New Roman"/>
        </w:rPr>
      </w:pPr>
      <w:r w:rsidRPr="00982CBF">
        <w:rPr>
          <w:rFonts w:ascii="Times New Roman" w:hAnsi="Times New Roman"/>
        </w:rPr>
        <w:t>Understanding the experiences of justice-impacted students</w:t>
      </w:r>
    </w:p>
    <w:p w14:paraId="0C159288" w14:textId="77777777" w:rsidR="00E801D9" w:rsidRDefault="00FD4260" w:rsidP="004F6131">
      <w:pPr>
        <w:pStyle w:val="NoSpacing"/>
        <w:widowControl w:val="0"/>
        <w:spacing w:after="120"/>
        <w:ind w:left="1080"/>
        <w:rPr>
          <w:rFonts w:ascii="Times New Roman" w:hAnsi="Times New Roman"/>
        </w:rPr>
      </w:pPr>
      <w:r w:rsidRPr="00982CBF">
        <w:rPr>
          <w:rFonts w:ascii="Times New Roman" w:hAnsi="Times New Roman"/>
        </w:rPr>
        <w:t>Presently, the NPSAS does not include any variables to capture the experiences of justice</w:t>
      </w:r>
      <w:r w:rsidR="00AE175C" w:rsidRPr="00982CBF">
        <w:rPr>
          <w:rFonts w:ascii="Times New Roman" w:hAnsi="Times New Roman"/>
        </w:rPr>
        <w:t xml:space="preserve"> </w:t>
      </w:r>
      <w:r w:rsidRPr="00982CBF">
        <w:rPr>
          <w:rFonts w:ascii="Times New Roman" w:hAnsi="Times New Roman"/>
        </w:rPr>
        <w:t>impacted students. Given the particularly complex nature of adding currently incarcerated students to the NPSAS sampling frame, and the sensitivity of information on students’ broader involvement with the justice system, data collections on these topics should be approached with an abundance of caution. At the same time, given the critical policy conversations taking place on topics such as restoring Pell Grants to incarcerated students, a better understanding of how these students experience postsecondary education could provide important context. NCES should explore the tradeoffs of collecting data on the experiences of justice involved students.</w:t>
      </w:r>
    </w:p>
    <w:p w14:paraId="383AA662" w14:textId="77777777" w:rsidR="00E801D9" w:rsidRDefault="00FD4260" w:rsidP="004F6131">
      <w:pPr>
        <w:pStyle w:val="NoSpacing"/>
        <w:widowControl w:val="0"/>
        <w:numPr>
          <w:ilvl w:val="0"/>
          <w:numId w:val="14"/>
        </w:numPr>
        <w:spacing w:after="120"/>
        <w:rPr>
          <w:rFonts w:ascii="Times New Roman" w:hAnsi="Times New Roman"/>
        </w:rPr>
      </w:pPr>
      <w:r w:rsidRPr="00982CBF">
        <w:rPr>
          <w:rFonts w:ascii="Times New Roman" w:hAnsi="Times New Roman"/>
        </w:rPr>
        <w:t>Stress level of various expenses</w:t>
      </w:r>
    </w:p>
    <w:p w14:paraId="583CAE24" w14:textId="77777777" w:rsidR="00E801D9" w:rsidRDefault="00FD4260" w:rsidP="004F6131">
      <w:pPr>
        <w:pStyle w:val="NoSpacing"/>
        <w:widowControl w:val="0"/>
        <w:spacing w:after="120"/>
        <w:ind w:left="1080"/>
        <w:rPr>
          <w:rFonts w:ascii="Times New Roman" w:hAnsi="Times New Roman"/>
        </w:rPr>
      </w:pPr>
      <w:r w:rsidRPr="00982CBF">
        <w:rPr>
          <w:rFonts w:ascii="Times New Roman" w:hAnsi="Times New Roman"/>
        </w:rPr>
        <w:t>While the NPSAS provides substantial objective details about students’ expenses, additional subjective context from students would enrich the information available in the survey. With this in mind, NCES could ask students about the expenses that cause them the most stress, providing better insight into how students perceive their financial circumstances. Understanding which expenses are the most challenging for students can help institution leaders and policymakers effectively leverage their limited resources to support student success.</w:t>
      </w:r>
    </w:p>
    <w:p w14:paraId="10329E1A" w14:textId="77777777" w:rsidR="00E801D9" w:rsidRDefault="00FD4260" w:rsidP="004F6131">
      <w:pPr>
        <w:pStyle w:val="NoSpacing"/>
        <w:widowControl w:val="0"/>
        <w:spacing w:after="120"/>
        <w:ind w:firstLine="360"/>
        <w:rPr>
          <w:rFonts w:ascii="Times New Roman" w:hAnsi="Times New Roman"/>
        </w:rPr>
      </w:pPr>
      <w:r w:rsidRPr="00982CBF">
        <w:rPr>
          <w:rFonts w:ascii="Times New Roman" w:hAnsi="Times New Roman"/>
        </w:rPr>
        <w:t>3. Additional data elements:</w:t>
      </w:r>
    </w:p>
    <w:p w14:paraId="5F22D5CB" w14:textId="77777777" w:rsidR="00E801D9" w:rsidRDefault="00FD4260" w:rsidP="004F6131">
      <w:pPr>
        <w:pStyle w:val="NoSpacing"/>
        <w:widowControl w:val="0"/>
        <w:numPr>
          <w:ilvl w:val="0"/>
          <w:numId w:val="15"/>
        </w:numPr>
        <w:spacing w:after="120"/>
        <w:rPr>
          <w:rFonts w:ascii="Times New Roman" w:hAnsi="Times New Roman"/>
        </w:rPr>
      </w:pPr>
      <w:r w:rsidRPr="00982CBF">
        <w:rPr>
          <w:rFonts w:ascii="Times New Roman" w:hAnsi="Times New Roman"/>
        </w:rPr>
        <w:t>Internet Access</w:t>
      </w:r>
    </w:p>
    <w:p w14:paraId="3C7CB111" w14:textId="77777777" w:rsidR="00E801D9" w:rsidRDefault="00FD4260" w:rsidP="004F6131">
      <w:pPr>
        <w:pStyle w:val="NoSpacing"/>
        <w:widowControl w:val="0"/>
        <w:spacing w:after="120"/>
        <w:ind w:left="1080"/>
        <w:rPr>
          <w:rFonts w:ascii="Times New Roman" w:hAnsi="Times New Roman"/>
        </w:rPr>
      </w:pPr>
      <w:r w:rsidRPr="00982CBF">
        <w:rPr>
          <w:rFonts w:ascii="Times New Roman" w:hAnsi="Times New Roman"/>
        </w:rPr>
        <w:t>In our increasingly technology-based economy, internet access is vital to students’ college success. NPSAS should collect information about the reliability of students’ access to the internet, monthly internet costs, internet connectivity at home, work, and school, and the devices on which students most commonly access the internet for school work.</w:t>
      </w:r>
    </w:p>
    <w:p w14:paraId="52A2C60A" w14:textId="77777777" w:rsidR="00E801D9" w:rsidRDefault="00FD4260" w:rsidP="004F6131">
      <w:pPr>
        <w:pStyle w:val="NoSpacing"/>
        <w:widowControl w:val="0"/>
        <w:numPr>
          <w:ilvl w:val="0"/>
          <w:numId w:val="15"/>
        </w:numPr>
        <w:spacing w:after="120"/>
        <w:rPr>
          <w:rFonts w:ascii="Times New Roman" w:hAnsi="Times New Roman"/>
        </w:rPr>
      </w:pPr>
      <w:r w:rsidRPr="00982CBF">
        <w:rPr>
          <w:rFonts w:ascii="Times New Roman" w:hAnsi="Times New Roman"/>
        </w:rPr>
        <w:t>Health insurance access and costs</w:t>
      </w:r>
    </w:p>
    <w:p w14:paraId="5B949B73" w14:textId="77777777" w:rsidR="00E801D9" w:rsidRDefault="00FD4260" w:rsidP="004F6131">
      <w:pPr>
        <w:pStyle w:val="NoSpacing"/>
        <w:widowControl w:val="0"/>
        <w:spacing w:after="120"/>
        <w:ind w:left="1080"/>
        <w:rPr>
          <w:rFonts w:ascii="Times New Roman" w:hAnsi="Times New Roman"/>
        </w:rPr>
      </w:pPr>
      <w:r w:rsidRPr="00982CBF">
        <w:rPr>
          <w:rFonts w:ascii="Times New Roman" w:hAnsi="Times New Roman"/>
        </w:rPr>
        <w:t>Information about whether students have health insurance coverage, the source of their coverage (e.g., through their school, work, parents’ plans) and how much they pay for coverage would help policymakers understand the health insurance market for undergraduate students and the costs associated with healthcare including out-of-pocket expenses, all of which impact students’ ability to afford college.</w:t>
      </w:r>
    </w:p>
    <w:p w14:paraId="33B9601E" w14:textId="77777777" w:rsidR="00E801D9" w:rsidRDefault="00FD4260" w:rsidP="004F6131">
      <w:pPr>
        <w:pStyle w:val="NoSpacing"/>
        <w:widowControl w:val="0"/>
        <w:numPr>
          <w:ilvl w:val="0"/>
          <w:numId w:val="15"/>
        </w:numPr>
        <w:spacing w:after="120"/>
        <w:rPr>
          <w:rFonts w:ascii="Times New Roman" w:hAnsi="Times New Roman"/>
        </w:rPr>
      </w:pPr>
      <w:r w:rsidRPr="00982CBF">
        <w:rPr>
          <w:rFonts w:ascii="Times New Roman" w:hAnsi="Times New Roman"/>
        </w:rPr>
        <w:t>Automatic-Zero EFC status</w:t>
      </w:r>
    </w:p>
    <w:p w14:paraId="1A041294" w14:textId="77777777" w:rsidR="00E801D9" w:rsidRDefault="00FD4260" w:rsidP="004F6131">
      <w:pPr>
        <w:pStyle w:val="NoSpacing"/>
        <w:widowControl w:val="0"/>
        <w:spacing w:after="120"/>
        <w:ind w:left="1080"/>
        <w:rPr>
          <w:rFonts w:ascii="Times New Roman" w:hAnsi="Times New Roman"/>
        </w:rPr>
      </w:pPr>
      <w:r w:rsidRPr="00982CBF">
        <w:rPr>
          <w:rFonts w:ascii="Times New Roman" w:hAnsi="Times New Roman"/>
        </w:rPr>
        <w:t>While the NPSAS already collects student EFCs, the addition of a flag for students who receive an automatic zero would help policymakers understand the experiences of very low-income students. Since NPSAS already leverages data from the Department of Education’s Office of Federal Student Aid (FSA), adding data on automatic-zero EFCs through these channels would ensure the information generated is as accurate as possible.</w:t>
      </w:r>
    </w:p>
    <w:p w14:paraId="03501C6B" w14:textId="77777777" w:rsidR="00E801D9" w:rsidRDefault="00FD4260" w:rsidP="004F6131">
      <w:pPr>
        <w:pStyle w:val="NoSpacing"/>
        <w:widowControl w:val="0"/>
        <w:numPr>
          <w:ilvl w:val="0"/>
          <w:numId w:val="15"/>
        </w:numPr>
        <w:spacing w:after="120"/>
        <w:ind w:left="0" w:firstLine="360"/>
        <w:rPr>
          <w:rFonts w:ascii="Times New Roman" w:hAnsi="Times New Roman"/>
        </w:rPr>
      </w:pPr>
      <w:r w:rsidRPr="00982CBF">
        <w:rPr>
          <w:rFonts w:ascii="Times New Roman" w:hAnsi="Times New Roman"/>
        </w:rPr>
        <w:t>Student Refunds</w:t>
      </w:r>
    </w:p>
    <w:p w14:paraId="5D715412" w14:textId="77777777" w:rsidR="00E801D9" w:rsidRDefault="00FD4260" w:rsidP="004F6131">
      <w:pPr>
        <w:pStyle w:val="NoSpacing"/>
        <w:widowControl w:val="0"/>
        <w:spacing w:after="120"/>
        <w:ind w:left="1080"/>
        <w:rPr>
          <w:rFonts w:ascii="Times New Roman" w:hAnsi="Times New Roman"/>
        </w:rPr>
      </w:pPr>
      <w:r w:rsidRPr="00982CBF">
        <w:rPr>
          <w:rFonts w:ascii="Times New Roman" w:hAnsi="Times New Roman"/>
        </w:rPr>
        <w:t>Students rely on their financial aid refunds (the financial aid resources left over from grants, scholarships, and loans after tuition and fees and other school charges are paid) to cover their non-tuition college costs. When and in what form students receive their refund varies from institution to institution. Better data on the timing of disbursements of student aid refunds would shed light on students’ experiences accessing their financial aid at the times needed to pay their expenses.</w:t>
      </w:r>
    </w:p>
    <w:p w14:paraId="1B0D8C06" w14:textId="335EF888" w:rsidR="00FD4260" w:rsidRPr="00982CBF" w:rsidRDefault="00FD4260" w:rsidP="004F6131">
      <w:pPr>
        <w:pStyle w:val="NoSpacing"/>
        <w:widowControl w:val="0"/>
        <w:spacing w:after="120"/>
        <w:rPr>
          <w:rFonts w:ascii="Times New Roman" w:hAnsi="Times New Roman"/>
        </w:rPr>
      </w:pPr>
      <w:r w:rsidRPr="00982CBF">
        <w:rPr>
          <w:rFonts w:ascii="Times New Roman" w:hAnsi="Times New Roman"/>
        </w:rPr>
        <w:t>The undersigned members and partners of PostsecData applaud the Department of Education and NCES for developing and maintaining the NPSAS, promoting high-quality data for research and evaluation, and keeping the higher education community informed about the state of aid and affordability in higher education. We look forward to seeing postsecondary data become more transparent, comprehensive, and efficient with your support. If you have any questions about these comments, please contact Mamie Voight, vice president of policy research at the Institute for Higher Education Policy (mvoight@ihep.org or 202-587-4967).</w:t>
      </w:r>
    </w:p>
    <w:p w14:paraId="75BE716E" w14:textId="77777777" w:rsidR="00E801D9" w:rsidRDefault="00FD4260" w:rsidP="00B63843">
      <w:pPr>
        <w:pStyle w:val="NoSpacing"/>
        <w:widowControl w:val="0"/>
        <w:rPr>
          <w:rFonts w:ascii="Times New Roman" w:hAnsi="Times New Roman"/>
        </w:rPr>
      </w:pPr>
      <w:r w:rsidRPr="00982CBF">
        <w:rPr>
          <w:rFonts w:ascii="Times New Roman" w:hAnsi="Times New Roman"/>
        </w:rPr>
        <w:t>Sincerely,</w:t>
      </w:r>
    </w:p>
    <w:p w14:paraId="5B2F25F1" w14:textId="5FB31F23" w:rsidR="004F6131" w:rsidRPr="00982CBF" w:rsidRDefault="004F6131" w:rsidP="00B63843">
      <w:pPr>
        <w:pStyle w:val="NoSpacing"/>
        <w:widowControl w:val="0"/>
        <w:rPr>
          <w:rFonts w:ascii="Times New Roman" w:hAnsi="Times New Roman"/>
        </w:rPr>
      </w:pPr>
    </w:p>
    <w:p w14:paraId="2F250D97" w14:textId="77777777" w:rsidR="00E801D9" w:rsidRDefault="00FD4260" w:rsidP="00B63843">
      <w:pPr>
        <w:pStyle w:val="NoSpacing"/>
        <w:widowControl w:val="0"/>
        <w:rPr>
          <w:rFonts w:ascii="Times New Roman" w:hAnsi="Times New Roman"/>
        </w:rPr>
      </w:pPr>
      <w:r w:rsidRPr="00982CBF">
        <w:rPr>
          <w:rFonts w:ascii="Times New Roman" w:hAnsi="Times New Roman"/>
        </w:rPr>
        <w:t>Alloy Engineering Co. Inc.</w:t>
      </w:r>
    </w:p>
    <w:p w14:paraId="4C55AB28" w14:textId="77777777" w:rsidR="00E801D9" w:rsidRDefault="00FD4260" w:rsidP="00B63843">
      <w:pPr>
        <w:pStyle w:val="NoSpacing"/>
        <w:widowControl w:val="0"/>
        <w:rPr>
          <w:rFonts w:ascii="Times New Roman" w:hAnsi="Times New Roman"/>
        </w:rPr>
      </w:pPr>
      <w:r w:rsidRPr="00982CBF">
        <w:rPr>
          <w:rFonts w:ascii="Times New Roman" w:hAnsi="Times New Roman"/>
        </w:rPr>
        <w:t>California EDGE Coalition</w:t>
      </w:r>
    </w:p>
    <w:p w14:paraId="7F8034F3" w14:textId="77777777" w:rsidR="00E801D9" w:rsidRDefault="00FD4260" w:rsidP="00B63843">
      <w:pPr>
        <w:pStyle w:val="NoSpacing"/>
        <w:widowControl w:val="0"/>
        <w:rPr>
          <w:rFonts w:ascii="Times New Roman" w:hAnsi="Times New Roman"/>
        </w:rPr>
      </w:pPr>
      <w:r w:rsidRPr="00982CBF">
        <w:rPr>
          <w:rFonts w:ascii="Times New Roman" w:hAnsi="Times New Roman"/>
        </w:rPr>
        <w:t>Campaign for College Opportunity</w:t>
      </w:r>
    </w:p>
    <w:p w14:paraId="5E7FC627" w14:textId="77777777" w:rsidR="00E801D9" w:rsidRDefault="00FD4260" w:rsidP="00B63843">
      <w:pPr>
        <w:pStyle w:val="NoSpacing"/>
        <w:widowControl w:val="0"/>
        <w:rPr>
          <w:rFonts w:ascii="Times New Roman" w:hAnsi="Times New Roman"/>
        </w:rPr>
      </w:pPr>
      <w:r w:rsidRPr="00982CBF">
        <w:rPr>
          <w:rFonts w:ascii="Times New Roman" w:hAnsi="Times New Roman"/>
        </w:rPr>
        <w:t>Colorado Center on Law and Policy</w:t>
      </w:r>
    </w:p>
    <w:p w14:paraId="7AC9A71E" w14:textId="77777777" w:rsidR="00E801D9" w:rsidRDefault="00FD4260" w:rsidP="00B63843">
      <w:pPr>
        <w:pStyle w:val="NoSpacing"/>
        <w:widowControl w:val="0"/>
        <w:rPr>
          <w:rFonts w:ascii="Times New Roman" w:hAnsi="Times New Roman"/>
        </w:rPr>
      </w:pPr>
      <w:r w:rsidRPr="00982CBF">
        <w:rPr>
          <w:rFonts w:ascii="Times New Roman" w:hAnsi="Times New Roman"/>
        </w:rPr>
        <w:t>Consumer Action</w:t>
      </w:r>
    </w:p>
    <w:p w14:paraId="68E55036" w14:textId="77777777" w:rsidR="00E801D9" w:rsidRDefault="00FD4260" w:rsidP="00B63843">
      <w:pPr>
        <w:pStyle w:val="NoSpacing"/>
        <w:widowControl w:val="0"/>
        <w:rPr>
          <w:rFonts w:ascii="Times New Roman" w:hAnsi="Times New Roman"/>
        </w:rPr>
      </w:pPr>
      <w:r w:rsidRPr="00982CBF">
        <w:rPr>
          <w:rFonts w:ascii="Times New Roman" w:hAnsi="Times New Roman"/>
        </w:rPr>
        <w:t>Georgetown University Center on Education and the Workforce</w:t>
      </w:r>
    </w:p>
    <w:p w14:paraId="674803E7" w14:textId="77777777" w:rsidR="00E801D9" w:rsidRDefault="00FD4260" w:rsidP="00B63843">
      <w:pPr>
        <w:pStyle w:val="NoSpacing"/>
        <w:widowControl w:val="0"/>
        <w:rPr>
          <w:rFonts w:ascii="Times New Roman" w:hAnsi="Times New Roman"/>
        </w:rPr>
      </w:pPr>
      <w:r w:rsidRPr="00982CBF">
        <w:rPr>
          <w:rFonts w:ascii="Times New Roman" w:hAnsi="Times New Roman"/>
        </w:rPr>
        <w:t>GW Institute of Public Policy, George Washington University</w:t>
      </w:r>
    </w:p>
    <w:p w14:paraId="0B79591A" w14:textId="77777777" w:rsidR="00E801D9" w:rsidRDefault="00FD4260" w:rsidP="00B63843">
      <w:pPr>
        <w:pStyle w:val="NoSpacing"/>
        <w:widowControl w:val="0"/>
        <w:rPr>
          <w:rFonts w:ascii="Times New Roman" w:hAnsi="Times New Roman"/>
        </w:rPr>
      </w:pPr>
      <w:r w:rsidRPr="00982CBF">
        <w:rPr>
          <w:rFonts w:ascii="Times New Roman" w:hAnsi="Times New Roman"/>
        </w:rPr>
        <w:t>Institute for Higher Education Policy (IHEP)</w:t>
      </w:r>
    </w:p>
    <w:p w14:paraId="66812B61" w14:textId="77777777" w:rsidR="00E801D9" w:rsidRDefault="00FD4260" w:rsidP="00B63843">
      <w:pPr>
        <w:pStyle w:val="NoSpacing"/>
        <w:widowControl w:val="0"/>
        <w:rPr>
          <w:rFonts w:ascii="Times New Roman" w:hAnsi="Times New Roman"/>
        </w:rPr>
      </w:pPr>
      <w:r w:rsidRPr="00982CBF">
        <w:rPr>
          <w:rFonts w:ascii="Times New Roman" w:hAnsi="Times New Roman"/>
        </w:rPr>
        <w:t>Jorge Klor de Alva, President, Nexus Research and Policy Center</w:t>
      </w:r>
    </w:p>
    <w:p w14:paraId="74820C8B" w14:textId="77777777" w:rsidR="00E801D9" w:rsidRDefault="00FD4260" w:rsidP="00B63843">
      <w:pPr>
        <w:pStyle w:val="NoSpacing"/>
        <w:widowControl w:val="0"/>
        <w:rPr>
          <w:rFonts w:ascii="Times New Roman" w:hAnsi="Times New Roman"/>
        </w:rPr>
      </w:pPr>
      <w:r w:rsidRPr="00982CBF">
        <w:rPr>
          <w:rFonts w:ascii="Times New Roman" w:hAnsi="Times New Roman"/>
        </w:rPr>
        <w:t>NASPA - Student Affairs Administrators in Higher Education</w:t>
      </w:r>
    </w:p>
    <w:p w14:paraId="6B6885A3" w14:textId="77777777" w:rsidR="00E801D9" w:rsidRDefault="00FD4260" w:rsidP="00B63843">
      <w:pPr>
        <w:pStyle w:val="NoSpacing"/>
        <w:widowControl w:val="0"/>
        <w:rPr>
          <w:rFonts w:ascii="Times New Roman" w:hAnsi="Times New Roman"/>
        </w:rPr>
      </w:pPr>
      <w:r w:rsidRPr="00982CBF">
        <w:rPr>
          <w:rFonts w:ascii="Times New Roman" w:hAnsi="Times New Roman"/>
        </w:rPr>
        <w:t>Nate Johnson, Principal Consultant, Postsecondary Analytics</w:t>
      </w:r>
    </w:p>
    <w:p w14:paraId="407DFCAF" w14:textId="77777777" w:rsidR="00E801D9" w:rsidRDefault="00FD4260" w:rsidP="00B63843">
      <w:pPr>
        <w:pStyle w:val="NoSpacing"/>
        <w:widowControl w:val="0"/>
        <w:rPr>
          <w:rFonts w:ascii="Times New Roman" w:hAnsi="Times New Roman"/>
        </w:rPr>
      </w:pPr>
      <w:r w:rsidRPr="00982CBF">
        <w:rPr>
          <w:rFonts w:ascii="Times New Roman" w:hAnsi="Times New Roman"/>
        </w:rPr>
        <w:t>National Association for College Admission Counseling (NACAC)</w:t>
      </w:r>
    </w:p>
    <w:p w14:paraId="6F3715C1" w14:textId="77777777" w:rsidR="00E801D9" w:rsidRDefault="00FD4260" w:rsidP="00B63843">
      <w:pPr>
        <w:pStyle w:val="NoSpacing"/>
        <w:widowControl w:val="0"/>
        <w:rPr>
          <w:rFonts w:ascii="Times New Roman" w:hAnsi="Times New Roman"/>
        </w:rPr>
      </w:pPr>
      <w:r w:rsidRPr="00982CBF">
        <w:rPr>
          <w:rFonts w:ascii="Times New Roman" w:hAnsi="Times New Roman"/>
        </w:rPr>
        <w:t>National Association of Student Financial Aid Administrators</w:t>
      </w:r>
    </w:p>
    <w:p w14:paraId="58FF9AE6" w14:textId="77777777" w:rsidR="00E801D9" w:rsidRDefault="00FD4260" w:rsidP="00B63843">
      <w:pPr>
        <w:pStyle w:val="NoSpacing"/>
        <w:widowControl w:val="0"/>
        <w:rPr>
          <w:rFonts w:ascii="Times New Roman" w:hAnsi="Times New Roman"/>
        </w:rPr>
      </w:pPr>
      <w:r w:rsidRPr="00982CBF">
        <w:rPr>
          <w:rFonts w:ascii="Times New Roman" w:hAnsi="Times New Roman"/>
        </w:rPr>
        <w:t>National Center for Higher Education Management Systems</w:t>
      </w:r>
    </w:p>
    <w:p w14:paraId="0049421D" w14:textId="77777777" w:rsidR="00E801D9" w:rsidRDefault="00FD4260" w:rsidP="00B63843">
      <w:pPr>
        <w:pStyle w:val="NoSpacing"/>
        <w:widowControl w:val="0"/>
        <w:rPr>
          <w:rFonts w:ascii="Times New Roman" w:hAnsi="Times New Roman"/>
        </w:rPr>
      </w:pPr>
      <w:r w:rsidRPr="00982CBF">
        <w:rPr>
          <w:rFonts w:ascii="Times New Roman" w:hAnsi="Times New Roman"/>
        </w:rPr>
        <w:t>New America Higher Education Initiative</w:t>
      </w:r>
    </w:p>
    <w:p w14:paraId="03AA6543" w14:textId="77777777" w:rsidR="00E801D9" w:rsidRDefault="00FD4260" w:rsidP="00B63843">
      <w:pPr>
        <w:pStyle w:val="NoSpacing"/>
        <w:widowControl w:val="0"/>
        <w:rPr>
          <w:rFonts w:ascii="Times New Roman" w:hAnsi="Times New Roman"/>
        </w:rPr>
      </w:pPr>
      <w:r w:rsidRPr="00982CBF">
        <w:rPr>
          <w:rFonts w:ascii="Times New Roman" w:hAnsi="Times New Roman"/>
        </w:rPr>
        <w:t>NIRSA: Leaders in Collegiate Recreation</w:t>
      </w:r>
    </w:p>
    <w:p w14:paraId="594113DD" w14:textId="77777777" w:rsidR="00E801D9" w:rsidRDefault="00FD4260" w:rsidP="00B63843">
      <w:pPr>
        <w:pStyle w:val="NoSpacing"/>
        <w:widowControl w:val="0"/>
        <w:rPr>
          <w:rFonts w:ascii="Times New Roman" w:hAnsi="Times New Roman"/>
        </w:rPr>
      </w:pPr>
      <w:r w:rsidRPr="00982CBF">
        <w:rPr>
          <w:rFonts w:ascii="Times New Roman" w:hAnsi="Times New Roman"/>
        </w:rPr>
        <w:t>Public Insight</w:t>
      </w:r>
    </w:p>
    <w:p w14:paraId="1C122503" w14:textId="77777777" w:rsidR="00E801D9" w:rsidRDefault="00FD4260" w:rsidP="00B63843">
      <w:pPr>
        <w:pStyle w:val="NoSpacing"/>
        <w:widowControl w:val="0"/>
        <w:rPr>
          <w:rFonts w:ascii="Times New Roman" w:hAnsi="Times New Roman"/>
        </w:rPr>
      </w:pPr>
      <w:r w:rsidRPr="00982CBF">
        <w:rPr>
          <w:rFonts w:ascii="Times New Roman" w:hAnsi="Times New Roman"/>
        </w:rPr>
        <w:t>Skills2Compete - Colorado</w:t>
      </w:r>
    </w:p>
    <w:p w14:paraId="6EF7B202" w14:textId="77777777" w:rsidR="00E801D9" w:rsidRDefault="00FD4260" w:rsidP="00B63843">
      <w:pPr>
        <w:pStyle w:val="NoSpacing"/>
        <w:widowControl w:val="0"/>
        <w:rPr>
          <w:rFonts w:ascii="Times New Roman" w:hAnsi="Times New Roman"/>
        </w:rPr>
      </w:pPr>
      <w:r w:rsidRPr="00982CBF">
        <w:rPr>
          <w:rFonts w:ascii="Times New Roman" w:hAnsi="Times New Roman"/>
        </w:rPr>
        <w:t>Stephanie Hall, The Century Foundation</w:t>
      </w:r>
    </w:p>
    <w:p w14:paraId="30F90AD6" w14:textId="77777777" w:rsidR="00E801D9" w:rsidRDefault="00FD4260" w:rsidP="00B63843">
      <w:pPr>
        <w:pStyle w:val="NoSpacing"/>
        <w:widowControl w:val="0"/>
        <w:rPr>
          <w:rFonts w:ascii="Times New Roman" w:hAnsi="Times New Roman"/>
        </w:rPr>
      </w:pPr>
      <w:r w:rsidRPr="00982CBF">
        <w:rPr>
          <w:rFonts w:ascii="Times New Roman" w:hAnsi="Times New Roman"/>
        </w:rPr>
        <w:t>Steven Tamasi, CEO, Boston Centerless</w:t>
      </w:r>
    </w:p>
    <w:p w14:paraId="68BA9BE6" w14:textId="77777777" w:rsidR="00E801D9" w:rsidRDefault="00FD4260" w:rsidP="00B63843">
      <w:pPr>
        <w:pStyle w:val="NoSpacing"/>
        <w:widowControl w:val="0"/>
        <w:rPr>
          <w:rFonts w:ascii="Times New Roman" w:hAnsi="Times New Roman"/>
        </w:rPr>
      </w:pPr>
      <w:r w:rsidRPr="00982CBF">
        <w:rPr>
          <w:rFonts w:ascii="Times New Roman" w:hAnsi="Times New Roman"/>
        </w:rPr>
        <w:t>Student Veterans of America</w:t>
      </w:r>
    </w:p>
    <w:p w14:paraId="262DE9E4" w14:textId="77777777" w:rsidR="00E801D9" w:rsidRDefault="00FD4260" w:rsidP="00B63843">
      <w:pPr>
        <w:pStyle w:val="NoSpacing"/>
        <w:widowControl w:val="0"/>
        <w:rPr>
          <w:rFonts w:ascii="Times New Roman" w:hAnsi="Times New Roman"/>
        </w:rPr>
      </w:pPr>
      <w:r w:rsidRPr="00982CBF">
        <w:rPr>
          <w:rFonts w:ascii="Times New Roman" w:hAnsi="Times New Roman"/>
        </w:rPr>
        <w:t>The Education Trust</w:t>
      </w:r>
    </w:p>
    <w:p w14:paraId="27CAA600" w14:textId="77777777" w:rsidR="00E801D9" w:rsidRDefault="00FD4260" w:rsidP="00B63843">
      <w:pPr>
        <w:pStyle w:val="NoSpacing"/>
        <w:widowControl w:val="0"/>
        <w:rPr>
          <w:rFonts w:ascii="Times New Roman" w:hAnsi="Times New Roman"/>
        </w:rPr>
      </w:pPr>
      <w:r w:rsidRPr="00982CBF">
        <w:rPr>
          <w:rFonts w:ascii="Times New Roman" w:hAnsi="Times New Roman"/>
        </w:rPr>
        <w:t>The Institute for College Access &amp; Success (TICAS)</w:t>
      </w:r>
    </w:p>
    <w:p w14:paraId="31206E99" w14:textId="4A728E51" w:rsidR="00FD4260" w:rsidRPr="00982CBF" w:rsidRDefault="00FD4260" w:rsidP="00B63843">
      <w:pPr>
        <w:pStyle w:val="NoSpacing"/>
        <w:widowControl w:val="0"/>
        <w:rPr>
          <w:rFonts w:ascii="Times New Roman" w:hAnsi="Times New Roman"/>
        </w:rPr>
      </w:pPr>
      <w:r w:rsidRPr="00982CBF">
        <w:rPr>
          <w:rFonts w:ascii="Times New Roman" w:hAnsi="Times New Roman"/>
        </w:rPr>
        <w:t>uAspire</w:t>
      </w:r>
    </w:p>
    <w:p w14:paraId="1AC1417C" w14:textId="77777777" w:rsidR="006C2550" w:rsidRPr="00982CBF" w:rsidRDefault="006C2550" w:rsidP="00B63843">
      <w:pPr>
        <w:widowControl w:val="0"/>
        <w:spacing w:after="120" w:line="240" w:lineRule="auto"/>
        <w:rPr>
          <w:rFonts w:ascii="Times New Roman" w:hAnsi="Times New Roman"/>
          <w:sz w:val="24"/>
          <w:szCs w:val="24"/>
        </w:rPr>
      </w:pPr>
      <w:r w:rsidRPr="00982CBF">
        <w:rPr>
          <w:rFonts w:ascii="Times New Roman" w:hAnsi="Times New Roman"/>
          <w:sz w:val="24"/>
          <w:szCs w:val="24"/>
        </w:rPr>
        <w:t>----------------------------------------------------------------</w:t>
      </w:r>
    </w:p>
    <w:p w14:paraId="779553B0" w14:textId="7929A895" w:rsidR="006C2550" w:rsidRPr="00982CBF" w:rsidRDefault="006C2550" w:rsidP="004F6131">
      <w:pPr>
        <w:pStyle w:val="Heading1"/>
        <w:widowControl w:val="0"/>
        <w:spacing w:after="120"/>
      </w:pPr>
      <w:bookmarkStart w:id="1" w:name="_Toc493839274"/>
      <w:r w:rsidRPr="00982CBF">
        <w:t>NCES Response</w:t>
      </w:r>
      <w:r w:rsidR="006F1640" w:rsidRPr="00982CBF">
        <w:t xml:space="preserve"> to </w:t>
      </w:r>
      <w:bookmarkEnd w:id="1"/>
      <w:r w:rsidR="00FD32D6" w:rsidRPr="00982CBF">
        <w:t>Comment on Support of NPSAS:20 and Inclusion of New Measures</w:t>
      </w:r>
    </w:p>
    <w:p w14:paraId="02F9FCAE" w14:textId="36B888CA" w:rsidR="006C2550" w:rsidRPr="00982CBF" w:rsidRDefault="006C2550" w:rsidP="004F6131">
      <w:pPr>
        <w:pStyle w:val="NoSpacing"/>
        <w:widowControl w:val="0"/>
        <w:spacing w:after="120"/>
        <w:rPr>
          <w:rFonts w:ascii="Times New Roman" w:hAnsi="Times New Roman"/>
          <w:sz w:val="24"/>
          <w:szCs w:val="24"/>
        </w:rPr>
      </w:pPr>
      <w:r w:rsidRPr="00982CBF">
        <w:rPr>
          <w:rFonts w:ascii="Times New Roman" w:hAnsi="Times New Roman"/>
          <w:sz w:val="24"/>
          <w:szCs w:val="24"/>
        </w:rPr>
        <w:t>Dear Members of the Postsecondary Data Collaborative,</w:t>
      </w:r>
    </w:p>
    <w:p w14:paraId="4B5F4F64" w14:textId="188B70DC" w:rsidR="006C2550" w:rsidRPr="00982CBF" w:rsidRDefault="006C2550" w:rsidP="004F6131">
      <w:pPr>
        <w:widowControl w:val="0"/>
        <w:spacing w:after="120" w:line="240" w:lineRule="auto"/>
        <w:rPr>
          <w:rFonts w:ascii="Times New Roman" w:hAnsi="Times New Roman"/>
          <w:sz w:val="24"/>
          <w:szCs w:val="24"/>
        </w:rPr>
      </w:pPr>
      <w:r w:rsidRPr="00982CBF">
        <w:rPr>
          <w:rFonts w:ascii="Times New Roman" w:hAnsi="Times New Roman"/>
          <w:sz w:val="24"/>
          <w:szCs w:val="24"/>
        </w:rPr>
        <w:t xml:space="preserve">Thank you for your </w:t>
      </w:r>
      <w:r w:rsidR="00D95C91">
        <w:rPr>
          <w:rFonts w:ascii="Times New Roman" w:hAnsi="Times New Roman"/>
          <w:sz w:val="24"/>
          <w:szCs w:val="24"/>
        </w:rPr>
        <w:t xml:space="preserve">thoughtful and constructive </w:t>
      </w:r>
      <w:r w:rsidRPr="00982CBF">
        <w:rPr>
          <w:rFonts w:ascii="Times New Roman" w:hAnsi="Times New Roman"/>
          <w:sz w:val="24"/>
          <w:szCs w:val="24"/>
        </w:rPr>
        <w:t xml:space="preserve">feedback posted on </w:t>
      </w:r>
      <w:r w:rsidR="00FD32D6" w:rsidRPr="00982CBF">
        <w:rPr>
          <w:rFonts w:ascii="Times New Roman" w:hAnsi="Times New Roman"/>
          <w:sz w:val="24"/>
          <w:szCs w:val="24"/>
        </w:rPr>
        <w:t>June</w:t>
      </w:r>
      <w:r w:rsidRPr="00982CBF">
        <w:rPr>
          <w:rFonts w:ascii="Times New Roman" w:hAnsi="Times New Roman"/>
          <w:sz w:val="24"/>
          <w:szCs w:val="24"/>
        </w:rPr>
        <w:t xml:space="preserve"> 1</w:t>
      </w:r>
      <w:r w:rsidR="00FD32D6" w:rsidRPr="00982CBF">
        <w:rPr>
          <w:rFonts w:ascii="Times New Roman" w:hAnsi="Times New Roman"/>
          <w:sz w:val="24"/>
          <w:szCs w:val="24"/>
        </w:rPr>
        <w:t>2</w:t>
      </w:r>
      <w:r w:rsidRPr="00982CBF">
        <w:rPr>
          <w:rFonts w:ascii="Times New Roman" w:hAnsi="Times New Roman"/>
          <w:sz w:val="24"/>
          <w:szCs w:val="24"/>
        </w:rPr>
        <w:t>, 201</w:t>
      </w:r>
      <w:r w:rsidR="00FD32D6" w:rsidRPr="00982CBF">
        <w:rPr>
          <w:rFonts w:ascii="Times New Roman" w:hAnsi="Times New Roman"/>
          <w:sz w:val="24"/>
          <w:szCs w:val="24"/>
        </w:rPr>
        <w:t>9</w:t>
      </w:r>
      <w:r w:rsidRPr="00982CBF">
        <w:rPr>
          <w:rFonts w:ascii="Times New Roman" w:hAnsi="Times New Roman"/>
          <w:sz w:val="24"/>
          <w:szCs w:val="24"/>
        </w:rPr>
        <w:t xml:space="preserve"> responding to a </w:t>
      </w:r>
      <w:r w:rsidR="00FD32D6" w:rsidRPr="00982CBF">
        <w:rPr>
          <w:rFonts w:ascii="Times New Roman" w:hAnsi="Times New Roman"/>
          <w:sz w:val="24"/>
          <w:szCs w:val="24"/>
        </w:rPr>
        <w:t>30</w:t>
      </w:r>
      <w:r w:rsidRPr="00982CBF">
        <w:rPr>
          <w:rFonts w:ascii="Times New Roman" w:hAnsi="Times New Roman"/>
          <w:sz w:val="24"/>
          <w:szCs w:val="24"/>
        </w:rPr>
        <w:t xml:space="preserve">-day request for comments on the proposed </w:t>
      </w:r>
      <w:r w:rsidR="0089101F" w:rsidRPr="0089101F">
        <w:rPr>
          <w:rFonts w:ascii="Times New Roman" w:hAnsi="Times New Roman"/>
          <w:sz w:val="24"/>
          <w:szCs w:val="24"/>
        </w:rPr>
        <w:t>2019–20 National Postsecondary Student Aid Study (NPSAS:20) Institution Collection</w:t>
      </w:r>
      <w:r w:rsidRPr="00982CBF">
        <w:rPr>
          <w:rFonts w:ascii="Times New Roman" w:hAnsi="Times New Roman"/>
          <w:sz w:val="24"/>
          <w:szCs w:val="24"/>
        </w:rPr>
        <w:t xml:space="preserve">. The National Center for Education Statistics </w:t>
      </w:r>
      <w:r w:rsidR="005036AE">
        <w:rPr>
          <w:rFonts w:ascii="Times New Roman" w:hAnsi="Times New Roman"/>
          <w:sz w:val="24"/>
          <w:szCs w:val="24"/>
        </w:rPr>
        <w:t xml:space="preserve">(NCES) </w:t>
      </w:r>
      <w:r w:rsidRPr="00982CBF">
        <w:rPr>
          <w:rFonts w:ascii="Times New Roman" w:hAnsi="Times New Roman"/>
          <w:sz w:val="24"/>
          <w:szCs w:val="24"/>
        </w:rPr>
        <w:t>appreciates the support the Collaborative provides for the success of this study</w:t>
      </w:r>
      <w:r w:rsidR="00503D2E" w:rsidRPr="00982CBF">
        <w:rPr>
          <w:rFonts w:ascii="Times New Roman" w:hAnsi="Times New Roman"/>
          <w:sz w:val="24"/>
          <w:szCs w:val="24"/>
        </w:rPr>
        <w:t xml:space="preserve"> and the </w:t>
      </w:r>
      <w:r w:rsidR="00982CBF">
        <w:rPr>
          <w:rFonts w:ascii="Times New Roman" w:hAnsi="Times New Roman"/>
          <w:sz w:val="24"/>
          <w:szCs w:val="24"/>
        </w:rPr>
        <w:t>encouragement</w:t>
      </w:r>
      <w:r w:rsidR="00503D2E" w:rsidRPr="00982CBF">
        <w:rPr>
          <w:rFonts w:ascii="Times New Roman" w:hAnsi="Times New Roman"/>
          <w:sz w:val="24"/>
          <w:szCs w:val="24"/>
        </w:rPr>
        <w:t xml:space="preserve"> of innovative methods such as NPSAS:18-AC</w:t>
      </w:r>
      <w:r w:rsidRPr="00982CBF">
        <w:rPr>
          <w:rFonts w:ascii="Times New Roman" w:hAnsi="Times New Roman"/>
          <w:sz w:val="24"/>
          <w:szCs w:val="24"/>
        </w:rPr>
        <w:t>.</w:t>
      </w:r>
    </w:p>
    <w:p w14:paraId="75A8595D" w14:textId="5DD049BB" w:rsidR="00D038EB" w:rsidRDefault="00503D2E" w:rsidP="00B63843">
      <w:pPr>
        <w:widowControl w:val="0"/>
        <w:spacing w:after="120" w:line="240" w:lineRule="auto"/>
        <w:rPr>
          <w:rFonts w:ascii="Times New Roman" w:hAnsi="Times New Roman"/>
          <w:sz w:val="24"/>
          <w:szCs w:val="24"/>
        </w:rPr>
      </w:pPr>
      <w:r w:rsidRPr="00A43FF2">
        <w:rPr>
          <w:rFonts w:ascii="Times New Roman" w:hAnsi="Times New Roman"/>
          <w:sz w:val="24"/>
          <w:szCs w:val="24"/>
        </w:rPr>
        <w:t>Many of your suggestions for improvements to the study were implemented in NPSAS:16 or are planned to be included in NPSAS:20</w:t>
      </w:r>
      <w:r w:rsidR="00982CBF" w:rsidRPr="00A43FF2">
        <w:rPr>
          <w:rFonts w:ascii="Times New Roman" w:hAnsi="Times New Roman"/>
          <w:sz w:val="24"/>
          <w:szCs w:val="24"/>
        </w:rPr>
        <w:t>.</w:t>
      </w:r>
      <w:r w:rsidR="009151F5">
        <w:rPr>
          <w:rFonts w:ascii="Times New Roman" w:hAnsi="Times New Roman"/>
          <w:sz w:val="24"/>
          <w:szCs w:val="24"/>
        </w:rPr>
        <w:t xml:space="preserve"> </w:t>
      </w:r>
      <w:r w:rsidR="00D038EB">
        <w:rPr>
          <w:rFonts w:ascii="Times New Roman" w:hAnsi="Times New Roman"/>
          <w:sz w:val="24"/>
          <w:szCs w:val="24"/>
        </w:rPr>
        <w:t>Please note that the information collection request currently under public review is the institution portion of the NPSAS:20 collection. The student portion of NPSAS:20, including the proposed student interview questions is expected to become available for public review later this July.</w:t>
      </w:r>
    </w:p>
    <w:p w14:paraId="3E3EC3D5" w14:textId="4EA6F240" w:rsidR="008B2530" w:rsidRPr="00A43FF2" w:rsidRDefault="009136B8" w:rsidP="00B63843">
      <w:pPr>
        <w:widowControl w:val="0"/>
        <w:spacing w:after="120" w:line="240" w:lineRule="auto"/>
        <w:rPr>
          <w:rFonts w:ascii="Times New Roman" w:hAnsi="Times New Roman"/>
          <w:sz w:val="24"/>
          <w:szCs w:val="24"/>
        </w:rPr>
      </w:pPr>
      <w:r>
        <w:rPr>
          <w:rFonts w:ascii="Times New Roman" w:hAnsi="Times New Roman"/>
          <w:sz w:val="24"/>
          <w:szCs w:val="24"/>
        </w:rPr>
        <w:t>S</w:t>
      </w:r>
      <w:r w:rsidR="008B2530" w:rsidRPr="00A43FF2">
        <w:rPr>
          <w:rFonts w:ascii="Times New Roman" w:hAnsi="Times New Roman"/>
          <w:sz w:val="24"/>
          <w:szCs w:val="24"/>
        </w:rPr>
        <w:t xml:space="preserve">ome of your suggestions require the addition of new or altered </w:t>
      </w:r>
      <w:r w:rsidR="00982CBF" w:rsidRPr="00A43FF2">
        <w:rPr>
          <w:rFonts w:ascii="Times New Roman" w:hAnsi="Times New Roman"/>
          <w:sz w:val="24"/>
          <w:szCs w:val="24"/>
        </w:rPr>
        <w:t>survey questions</w:t>
      </w:r>
      <w:r w:rsidR="008B2530" w:rsidRPr="00A43FF2">
        <w:rPr>
          <w:rFonts w:ascii="Times New Roman" w:hAnsi="Times New Roman"/>
          <w:sz w:val="24"/>
          <w:szCs w:val="24"/>
        </w:rPr>
        <w:t xml:space="preserve">. As with all new and revised items, we would need to test the proposed items with students to ensure comprehension before including in a </w:t>
      </w:r>
      <w:r w:rsidR="00A63565" w:rsidRPr="00A43FF2">
        <w:rPr>
          <w:rFonts w:ascii="Times New Roman" w:hAnsi="Times New Roman"/>
          <w:sz w:val="24"/>
          <w:szCs w:val="24"/>
        </w:rPr>
        <w:t>full-scale</w:t>
      </w:r>
      <w:r w:rsidR="008B2530" w:rsidRPr="00A43FF2">
        <w:rPr>
          <w:rFonts w:ascii="Times New Roman" w:hAnsi="Times New Roman"/>
          <w:sz w:val="24"/>
          <w:szCs w:val="24"/>
        </w:rPr>
        <w:t xml:space="preserve"> data collection. At this point in the survey schedule, we are unable to accommodate additional testing for NPSAS:20</w:t>
      </w:r>
      <w:r w:rsidR="00A63565">
        <w:rPr>
          <w:rFonts w:ascii="Times New Roman" w:hAnsi="Times New Roman"/>
          <w:sz w:val="24"/>
          <w:szCs w:val="24"/>
        </w:rPr>
        <w:t>,</w:t>
      </w:r>
      <w:r w:rsidR="008B2530" w:rsidRPr="00A43FF2">
        <w:rPr>
          <w:rFonts w:ascii="Times New Roman" w:hAnsi="Times New Roman"/>
          <w:sz w:val="24"/>
          <w:szCs w:val="24"/>
        </w:rPr>
        <w:t xml:space="preserve"> but will consider doing so for future longitudinal surveys and NPSAS:24</w:t>
      </w:r>
      <w:r w:rsidR="00982CBF" w:rsidRPr="00A43FF2">
        <w:rPr>
          <w:rFonts w:ascii="Times New Roman" w:hAnsi="Times New Roman"/>
          <w:sz w:val="24"/>
          <w:szCs w:val="24"/>
        </w:rPr>
        <w:t xml:space="preserve"> where applicable.</w:t>
      </w:r>
    </w:p>
    <w:p w14:paraId="307E05D9" w14:textId="35E193F9" w:rsidR="00503D2E" w:rsidRPr="00A43FF2" w:rsidRDefault="00503D2E" w:rsidP="00B63843">
      <w:pPr>
        <w:widowControl w:val="0"/>
        <w:spacing w:after="120" w:line="240" w:lineRule="auto"/>
        <w:rPr>
          <w:rFonts w:ascii="Times New Roman" w:hAnsi="Times New Roman"/>
          <w:sz w:val="24"/>
          <w:szCs w:val="24"/>
        </w:rPr>
      </w:pPr>
      <w:r w:rsidRPr="00A43FF2">
        <w:rPr>
          <w:rFonts w:ascii="Times New Roman" w:hAnsi="Times New Roman"/>
          <w:sz w:val="24"/>
          <w:szCs w:val="24"/>
        </w:rPr>
        <w:t>Below</w:t>
      </w:r>
      <w:r w:rsidR="00DF4E75">
        <w:rPr>
          <w:rFonts w:ascii="Times New Roman" w:hAnsi="Times New Roman"/>
          <w:sz w:val="24"/>
          <w:szCs w:val="24"/>
        </w:rPr>
        <w:t xml:space="preserve">, we discuss each </w:t>
      </w:r>
      <w:r w:rsidR="00CB3936">
        <w:rPr>
          <w:rFonts w:ascii="Times New Roman" w:hAnsi="Times New Roman"/>
          <w:sz w:val="24"/>
          <w:szCs w:val="24"/>
        </w:rPr>
        <w:t>of your suggestions in order.</w:t>
      </w:r>
    </w:p>
    <w:p w14:paraId="396067EA" w14:textId="51F629BB" w:rsidR="00503D2E" w:rsidRPr="00A43FF2" w:rsidRDefault="00503D2E" w:rsidP="00B63843">
      <w:pPr>
        <w:pStyle w:val="ListParagraph"/>
        <w:widowControl w:val="0"/>
        <w:numPr>
          <w:ilvl w:val="0"/>
          <w:numId w:val="16"/>
        </w:numPr>
        <w:spacing w:after="120" w:line="240" w:lineRule="auto"/>
        <w:rPr>
          <w:rFonts w:ascii="Times New Roman" w:hAnsi="Times New Roman"/>
          <w:sz w:val="24"/>
          <w:szCs w:val="24"/>
        </w:rPr>
      </w:pPr>
      <w:r w:rsidRPr="00A43FF2">
        <w:rPr>
          <w:rFonts w:ascii="Times New Roman" w:hAnsi="Times New Roman"/>
          <w:sz w:val="24"/>
          <w:szCs w:val="24"/>
        </w:rPr>
        <w:t>Critical data elements:</w:t>
      </w:r>
    </w:p>
    <w:p w14:paraId="6BABD40E" w14:textId="7F20B739" w:rsidR="00503D2E" w:rsidRPr="00A43FF2" w:rsidRDefault="00503D2E" w:rsidP="00B63843">
      <w:pPr>
        <w:pStyle w:val="ListParagraph"/>
        <w:widowControl w:val="0"/>
        <w:numPr>
          <w:ilvl w:val="1"/>
          <w:numId w:val="16"/>
        </w:numPr>
        <w:spacing w:after="120" w:line="240" w:lineRule="auto"/>
        <w:rPr>
          <w:rFonts w:ascii="Times New Roman" w:hAnsi="Times New Roman"/>
          <w:sz w:val="24"/>
          <w:szCs w:val="24"/>
        </w:rPr>
      </w:pPr>
      <w:r w:rsidRPr="00A43FF2">
        <w:rPr>
          <w:rFonts w:ascii="Times New Roman" w:hAnsi="Times New Roman"/>
          <w:sz w:val="24"/>
          <w:szCs w:val="24"/>
        </w:rPr>
        <w:t>Cost of books and education materials.</w:t>
      </w:r>
    </w:p>
    <w:p w14:paraId="1A185496" w14:textId="50C9891B" w:rsidR="00503D2E" w:rsidRPr="00A43FF2" w:rsidRDefault="00503D2E" w:rsidP="00B63843">
      <w:pPr>
        <w:widowControl w:val="0"/>
        <w:spacing w:after="120" w:line="240" w:lineRule="auto"/>
        <w:rPr>
          <w:rFonts w:ascii="Times New Roman" w:hAnsi="Times New Roman"/>
          <w:sz w:val="24"/>
          <w:szCs w:val="24"/>
        </w:rPr>
      </w:pPr>
      <w:r w:rsidRPr="00A43FF2">
        <w:rPr>
          <w:rFonts w:ascii="Times New Roman" w:hAnsi="Times New Roman"/>
          <w:sz w:val="24"/>
          <w:szCs w:val="24"/>
        </w:rPr>
        <w:t xml:space="preserve">We </w:t>
      </w:r>
      <w:r w:rsidR="00BB6F3F">
        <w:rPr>
          <w:rFonts w:ascii="Times New Roman" w:hAnsi="Times New Roman"/>
          <w:sz w:val="24"/>
          <w:szCs w:val="24"/>
        </w:rPr>
        <w:t xml:space="preserve">agree </w:t>
      </w:r>
      <w:r w:rsidRPr="00A43FF2">
        <w:rPr>
          <w:rFonts w:ascii="Times New Roman" w:hAnsi="Times New Roman"/>
          <w:sz w:val="24"/>
          <w:szCs w:val="24"/>
        </w:rPr>
        <w:t xml:space="preserve">that </w:t>
      </w:r>
      <w:r w:rsidR="00A63565">
        <w:rPr>
          <w:rFonts w:ascii="Times New Roman" w:hAnsi="Times New Roman"/>
          <w:sz w:val="24"/>
          <w:szCs w:val="24"/>
        </w:rPr>
        <w:t xml:space="preserve">measures of </w:t>
      </w:r>
      <w:r w:rsidRPr="00A43FF2">
        <w:rPr>
          <w:rFonts w:ascii="Times New Roman" w:hAnsi="Times New Roman"/>
          <w:sz w:val="24"/>
          <w:szCs w:val="24"/>
        </w:rPr>
        <w:t>the cost</w:t>
      </w:r>
      <w:r w:rsidR="00A63565">
        <w:rPr>
          <w:rFonts w:ascii="Times New Roman" w:hAnsi="Times New Roman"/>
          <w:sz w:val="24"/>
          <w:szCs w:val="24"/>
        </w:rPr>
        <w:t>s</w:t>
      </w:r>
      <w:r w:rsidRPr="00A43FF2">
        <w:rPr>
          <w:rFonts w:ascii="Times New Roman" w:hAnsi="Times New Roman"/>
          <w:sz w:val="24"/>
          <w:szCs w:val="24"/>
        </w:rPr>
        <w:t xml:space="preserve"> of books and education materials </w:t>
      </w:r>
      <w:r w:rsidR="00A63565">
        <w:rPr>
          <w:rFonts w:ascii="Times New Roman" w:hAnsi="Times New Roman"/>
          <w:sz w:val="24"/>
          <w:szCs w:val="24"/>
        </w:rPr>
        <w:t xml:space="preserve">are </w:t>
      </w:r>
      <w:r w:rsidRPr="00A43FF2">
        <w:rPr>
          <w:rFonts w:ascii="Times New Roman" w:hAnsi="Times New Roman"/>
          <w:sz w:val="24"/>
          <w:szCs w:val="24"/>
        </w:rPr>
        <w:t xml:space="preserve">critical data elements to NPSAS. </w:t>
      </w:r>
      <w:r w:rsidR="00901A3F">
        <w:rPr>
          <w:rFonts w:ascii="Times New Roman" w:hAnsi="Times New Roman"/>
          <w:sz w:val="24"/>
          <w:szCs w:val="24"/>
        </w:rPr>
        <w:t xml:space="preserve">To </w:t>
      </w:r>
      <w:r w:rsidR="00B035F0">
        <w:rPr>
          <w:rFonts w:ascii="Times New Roman" w:hAnsi="Times New Roman"/>
          <w:sz w:val="24"/>
          <w:szCs w:val="24"/>
        </w:rPr>
        <w:t xml:space="preserve">this end, </w:t>
      </w:r>
      <w:r w:rsidR="00755CBA">
        <w:rPr>
          <w:rFonts w:ascii="Times New Roman" w:hAnsi="Times New Roman"/>
          <w:sz w:val="24"/>
          <w:szCs w:val="24"/>
        </w:rPr>
        <w:t xml:space="preserve">we developed student survey questions for NPSAS:16 </w:t>
      </w:r>
      <w:r w:rsidR="00FD2E19">
        <w:rPr>
          <w:rFonts w:ascii="Times New Roman" w:hAnsi="Times New Roman"/>
          <w:sz w:val="24"/>
          <w:szCs w:val="24"/>
        </w:rPr>
        <w:t xml:space="preserve">in collaboration with the National Association for College Stores.  This same item set </w:t>
      </w:r>
      <w:r w:rsidRPr="00A43FF2">
        <w:rPr>
          <w:rFonts w:ascii="Times New Roman" w:hAnsi="Times New Roman"/>
          <w:sz w:val="24"/>
          <w:szCs w:val="24"/>
        </w:rPr>
        <w:t xml:space="preserve">will be included for the NPSAS:20 interview </w:t>
      </w:r>
      <w:r w:rsidR="00A43FF2">
        <w:rPr>
          <w:rFonts w:ascii="Times New Roman" w:hAnsi="Times New Roman"/>
          <w:sz w:val="24"/>
          <w:szCs w:val="24"/>
        </w:rPr>
        <w:t>respondents</w:t>
      </w:r>
      <w:r w:rsidRPr="00A43FF2">
        <w:rPr>
          <w:rFonts w:ascii="Times New Roman" w:hAnsi="Times New Roman"/>
          <w:sz w:val="24"/>
          <w:szCs w:val="24"/>
        </w:rPr>
        <w:t>:</w:t>
      </w:r>
    </w:p>
    <w:p w14:paraId="144502D1" w14:textId="77777777" w:rsidR="00503D2E" w:rsidRPr="00A43FF2" w:rsidRDefault="00503D2E" w:rsidP="00B63843">
      <w:pPr>
        <w:pStyle w:val="Default"/>
        <w:widowControl w:val="0"/>
        <w:numPr>
          <w:ilvl w:val="0"/>
          <w:numId w:val="17"/>
        </w:numPr>
        <w:spacing w:after="41"/>
        <w:rPr>
          <w:rFonts w:ascii="Times New Roman" w:hAnsi="Times New Roman" w:cs="Times New Roman"/>
        </w:rPr>
      </w:pPr>
      <w:r w:rsidRPr="00A43FF2">
        <w:rPr>
          <w:rFonts w:ascii="Times New Roman" w:hAnsi="Times New Roman" w:cs="Times New Roman"/>
        </w:rPr>
        <w:t>CSTBKSDG – Cost of digital textbooks</w:t>
      </w:r>
    </w:p>
    <w:p w14:paraId="3689BBCE" w14:textId="77777777" w:rsidR="00503D2E" w:rsidRPr="00A43FF2" w:rsidRDefault="00503D2E" w:rsidP="00B63843">
      <w:pPr>
        <w:pStyle w:val="Default"/>
        <w:widowControl w:val="0"/>
        <w:numPr>
          <w:ilvl w:val="0"/>
          <w:numId w:val="17"/>
        </w:numPr>
        <w:spacing w:after="41"/>
        <w:rPr>
          <w:rFonts w:ascii="Times New Roman" w:hAnsi="Times New Roman" w:cs="Times New Roman"/>
        </w:rPr>
      </w:pPr>
      <w:r w:rsidRPr="00A43FF2">
        <w:rPr>
          <w:rFonts w:ascii="Times New Roman" w:hAnsi="Times New Roman" w:cs="Times New Roman"/>
        </w:rPr>
        <w:t>CSTBKSPR – Cost of print-only textbooks</w:t>
      </w:r>
    </w:p>
    <w:p w14:paraId="5CF6AA4C" w14:textId="77777777" w:rsidR="00503D2E" w:rsidRPr="00A43FF2" w:rsidRDefault="00503D2E" w:rsidP="00B63843">
      <w:pPr>
        <w:pStyle w:val="Default"/>
        <w:widowControl w:val="0"/>
        <w:numPr>
          <w:ilvl w:val="0"/>
          <w:numId w:val="17"/>
        </w:numPr>
        <w:spacing w:after="41"/>
        <w:rPr>
          <w:rFonts w:ascii="Times New Roman" w:hAnsi="Times New Roman" w:cs="Times New Roman"/>
        </w:rPr>
      </w:pPr>
      <w:r w:rsidRPr="00A43FF2">
        <w:rPr>
          <w:rFonts w:ascii="Times New Roman" w:hAnsi="Times New Roman" w:cs="Times New Roman"/>
        </w:rPr>
        <w:t>CSTSUPP – Cost of required supplies</w:t>
      </w:r>
    </w:p>
    <w:p w14:paraId="7DF004FD" w14:textId="77777777" w:rsidR="00503D2E" w:rsidRPr="00A43FF2" w:rsidRDefault="00503D2E" w:rsidP="00B63843">
      <w:pPr>
        <w:pStyle w:val="Default"/>
        <w:widowControl w:val="0"/>
        <w:numPr>
          <w:ilvl w:val="0"/>
          <w:numId w:val="17"/>
        </w:numPr>
        <w:spacing w:after="41"/>
        <w:rPr>
          <w:rFonts w:ascii="Times New Roman" w:hAnsi="Times New Roman" w:cs="Times New Roman"/>
        </w:rPr>
      </w:pPr>
      <w:r w:rsidRPr="00A43FF2">
        <w:rPr>
          <w:rFonts w:ascii="Times New Roman" w:hAnsi="Times New Roman" w:cs="Times New Roman"/>
        </w:rPr>
        <w:t>CSTTECH – Cost of required technology</w:t>
      </w:r>
    </w:p>
    <w:p w14:paraId="7BFC66E0" w14:textId="77777777" w:rsidR="00503D2E" w:rsidRPr="00A43FF2" w:rsidRDefault="00503D2E" w:rsidP="00B63843">
      <w:pPr>
        <w:pStyle w:val="Default"/>
        <w:widowControl w:val="0"/>
        <w:numPr>
          <w:ilvl w:val="0"/>
          <w:numId w:val="17"/>
        </w:numPr>
        <w:spacing w:after="41"/>
        <w:rPr>
          <w:rFonts w:ascii="Times New Roman" w:hAnsi="Times New Roman" w:cs="Times New Roman"/>
        </w:rPr>
      </w:pPr>
      <w:r w:rsidRPr="00A43FF2">
        <w:rPr>
          <w:rFonts w:ascii="Times New Roman" w:hAnsi="Times New Roman" w:cs="Times New Roman"/>
        </w:rPr>
        <w:t>CSTOTHER – Cost of other required course materials</w:t>
      </w:r>
    </w:p>
    <w:p w14:paraId="6A058B61" w14:textId="1D03A114" w:rsidR="00503D2E" w:rsidRPr="00A43FF2" w:rsidRDefault="00503D2E" w:rsidP="00B63843">
      <w:pPr>
        <w:pStyle w:val="ListParagraph"/>
        <w:widowControl w:val="0"/>
        <w:numPr>
          <w:ilvl w:val="0"/>
          <w:numId w:val="17"/>
        </w:numPr>
        <w:spacing w:after="120" w:line="240" w:lineRule="auto"/>
        <w:rPr>
          <w:rFonts w:ascii="Times New Roman" w:hAnsi="Times New Roman"/>
          <w:sz w:val="24"/>
          <w:szCs w:val="24"/>
        </w:rPr>
      </w:pPr>
      <w:r w:rsidRPr="00A43FF2">
        <w:rPr>
          <w:rFonts w:ascii="Times New Roman" w:hAnsi="Times New Roman"/>
          <w:sz w:val="24"/>
          <w:szCs w:val="24"/>
        </w:rPr>
        <w:t>CSTTOTAL – Total course of required course materials</w:t>
      </w:r>
    </w:p>
    <w:p w14:paraId="071AC9EF" w14:textId="3ACB7D0D" w:rsidR="00E801D9" w:rsidRDefault="00503D2E" w:rsidP="00B63843">
      <w:pPr>
        <w:widowControl w:val="0"/>
        <w:spacing w:after="120" w:line="240" w:lineRule="auto"/>
        <w:rPr>
          <w:rFonts w:ascii="Times New Roman" w:hAnsi="Times New Roman"/>
          <w:sz w:val="24"/>
          <w:szCs w:val="24"/>
        </w:rPr>
      </w:pPr>
      <w:r w:rsidRPr="00A43FF2">
        <w:rPr>
          <w:rFonts w:ascii="Times New Roman" w:hAnsi="Times New Roman"/>
          <w:sz w:val="24"/>
          <w:szCs w:val="24"/>
        </w:rPr>
        <w:t xml:space="preserve">Additionally, the </w:t>
      </w:r>
      <w:r w:rsidR="0089101F">
        <w:rPr>
          <w:rFonts w:ascii="Times New Roman" w:hAnsi="Times New Roman"/>
          <w:sz w:val="24"/>
          <w:szCs w:val="24"/>
        </w:rPr>
        <w:t xml:space="preserve">NPSAS </w:t>
      </w:r>
      <w:r w:rsidRPr="00A43FF2">
        <w:rPr>
          <w:rFonts w:ascii="Times New Roman" w:hAnsi="Times New Roman"/>
          <w:sz w:val="24"/>
          <w:szCs w:val="24"/>
        </w:rPr>
        <w:t xml:space="preserve">Restricted Use Files (RUF) contain source variables surrounding </w:t>
      </w:r>
      <w:r w:rsidR="00F0488E" w:rsidRPr="00A43FF2">
        <w:rPr>
          <w:rFonts w:ascii="Times New Roman" w:hAnsi="Times New Roman"/>
          <w:sz w:val="24"/>
          <w:szCs w:val="24"/>
        </w:rPr>
        <w:t>the budgeted amount for book/supplies and computer technology as components for the Cost of Attendance and budget measures.</w:t>
      </w:r>
    </w:p>
    <w:p w14:paraId="51F6A729" w14:textId="244F090C" w:rsidR="00F0488E" w:rsidRPr="00A43FF2" w:rsidRDefault="00F0488E" w:rsidP="00B63843">
      <w:pPr>
        <w:widowControl w:val="0"/>
        <w:spacing w:after="120" w:line="240" w:lineRule="auto"/>
        <w:rPr>
          <w:rFonts w:ascii="Times New Roman" w:hAnsi="Times New Roman"/>
          <w:sz w:val="24"/>
          <w:szCs w:val="24"/>
        </w:rPr>
      </w:pPr>
      <w:r w:rsidRPr="00A43FF2">
        <w:rPr>
          <w:rFonts w:ascii="Times New Roman" w:hAnsi="Times New Roman"/>
          <w:sz w:val="24"/>
          <w:szCs w:val="24"/>
        </w:rPr>
        <w:t xml:space="preserve">While these items are tested measures for the cost of books, we currently do not have items </w:t>
      </w:r>
      <w:r w:rsidR="00A43FF2">
        <w:rPr>
          <w:rFonts w:ascii="Times New Roman" w:hAnsi="Times New Roman"/>
          <w:sz w:val="24"/>
          <w:szCs w:val="24"/>
        </w:rPr>
        <w:t>surrounding the</w:t>
      </w:r>
      <w:r w:rsidRPr="00A43FF2">
        <w:rPr>
          <w:rFonts w:ascii="Times New Roman" w:hAnsi="Times New Roman"/>
          <w:sz w:val="24"/>
          <w:szCs w:val="24"/>
        </w:rPr>
        <w:t xml:space="preserve"> decisions students make </w:t>
      </w:r>
      <w:r w:rsidR="002029A7">
        <w:rPr>
          <w:rFonts w:ascii="Times New Roman" w:hAnsi="Times New Roman"/>
          <w:sz w:val="24"/>
          <w:szCs w:val="24"/>
        </w:rPr>
        <w:t xml:space="preserve">around the </w:t>
      </w:r>
      <w:r w:rsidRPr="00A43FF2">
        <w:rPr>
          <w:rFonts w:ascii="Times New Roman" w:hAnsi="Times New Roman"/>
          <w:sz w:val="24"/>
          <w:szCs w:val="24"/>
        </w:rPr>
        <w:t>purchas</w:t>
      </w:r>
      <w:r w:rsidR="002029A7">
        <w:rPr>
          <w:rFonts w:ascii="Times New Roman" w:hAnsi="Times New Roman"/>
          <w:sz w:val="24"/>
          <w:szCs w:val="24"/>
        </w:rPr>
        <w:t>e</w:t>
      </w:r>
      <w:r w:rsidRPr="00A43FF2">
        <w:rPr>
          <w:rFonts w:ascii="Times New Roman" w:hAnsi="Times New Roman"/>
          <w:sz w:val="24"/>
          <w:szCs w:val="24"/>
        </w:rPr>
        <w:t xml:space="preserve"> of books and</w:t>
      </w:r>
      <w:r w:rsidR="00A43FF2">
        <w:rPr>
          <w:rFonts w:ascii="Times New Roman" w:hAnsi="Times New Roman"/>
          <w:sz w:val="24"/>
          <w:szCs w:val="24"/>
        </w:rPr>
        <w:t xml:space="preserve"> supplies. Future</w:t>
      </w:r>
      <w:r w:rsidRPr="00A43FF2">
        <w:rPr>
          <w:rFonts w:ascii="Times New Roman" w:hAnsi="Times New Roman"/>
          <w:sz w:val="24"/>
          <w:szCs w:val="24"/>
        </w:rPr>
        <w:t xml:space="preserve"> data collection</w:t>
      </w:r>
      <w:r w:rsidR="00A43FF2">
        <w:rPr>
          <w:rFonts w:ascii="Times New Roman" w:hAnsi="Times New Roman"/>
          <w:sz w:val="24"/>
          <w:szCs w:val="24"/>
        </w:rPr>
        <w:t xml:space="preserve">s will consider </w:t>
      </w:r>
      <w:r w:rsidR="000C35EC">
        <w:rPr>
          <w:rFonts w:ascii="Times New Roman" w:hAnsi="Times New Roman"/>
          <w:sz w:val="24"/>
          <w:szCs w:val="24"/>
        </w:rPr>
        <w:t>questions through</w:t>
      </w:r>
      <w:r w:rsidR="00A43FF2">
        <w:rPr>
          <w:rFonts w:ascii="Times New Roman" w:hAnsi="Times New Roman"/>
          <w:sz w:val="24"/>
          <w:szCs w:val="24"/>
        </w:rPr>
        <w:t xml:space="preserve"> which these decisions can be measured.</w:t>
      </w:r>
    </w:p>
    <w:p w14:paraId="05B0D966" w14:textId="77777777" w:rsidR="00F0488E" w:rsidRPr="00A43FF2" w:rsidRDefault="00F0488E" w:rsidP="00B63843">
      <w:pPr>
        <w:pStyle w:val="ListParagraph"/>
        <w:widowControl w:val="0"/>
        <w:numPr>
          <w:ilvl w:val="1"/>
          <w:numId w:val="16"/>
        </w:numPr>
        <w:spacing w:after="120" w:line="240" w:lineRule="auto"/>
        <w:rPr>
          <w:rFonts w:ascii="Times New Roman" w:hAnsi="Times New Roman"/>
          <w:sz w:val="24"/>
          <w:szCs w:val="24"/>
        </w:rPr>
      </w:pPr>
      <w:r w:rsidRPr="00A43FF2">
        <w:rPr>
          <w:rFonts w:ascii="Times New Roman" w:hAnsi="Times New Roman"/>
          <w:sz w:val="24"/>
          <w:szCs w:val="24"/>
        </w:rPr>
        <w:t>Food access and food insecurity</w:t>
      </w:r>
    </w:p>
    <w:p w14:paraId="01893777" w14:textId="77777777" w:rsidR="00E801D9" w:rsidRDefault="00F0488E" w:rsidP="00B63843">
      <w:pPr>
        <w:widowControl w:val="0"/>
        <w:spacing w:after="120" w:line="240" w:lineRule="auto"/>
        <w:rPr>
          <w:rFonts w:ascii="Times New Roman" w:hAnsi="Times New Roman"/>
          <w:sz w:val="24"/>
          <w:szCs w:val="24"/>
        </w:rPr>
      </w:pPr>
      <w:r w:rsidRPr="00A43FF2">
        <w:rPr>
          <w:rFonts w:ascii="Times New Roman" w:hAnsi="Times New Roman"/>
          <w:sz w:val="24"/>
          <w:szCs w:val="24"/>
        </w:rPr>
        <w:t>NPSAS</w:t>
      </w:r>
      <w:r w:rsidR="00A43FF2">
        <w:rPr>
          <w:rFonts w:ascii="Times New Roman" w:hAnsi="Times New Roman"/>
          <w:sz w:val="24"/>
          <w:szCs w:val="24"/>
        </w:rPr>
        <w:t>:</w:t>
      </w:r>
      <w:r w:rsidRPr="00A43FF2">
        <w:rPr>
          <w:rFonts w:ascii="Times New Roman" w:hAnsi="Times New Roman"/>
          <w:sz w:val="24"/>
          <w:szCs w:val="24"/>
        </w:rPr>
        <w:t xml:space="preserve">20 plans to field 10 items </w:t>
      </w:r>
      <w:r w:rsidR="00380B8E">
        <w:rPr>
          <w:rFonts w:ascii="Times New Roman" w:hAnsi="Times New Roman"/>
          <w:sz w:val="24"/>
          <w:szCs w:val="24"/>
        </w:rPr>
        <w:t xml:space="preserve">about the issues of </w:t>
      </w:r>
      <w:r w:rsidRPr="00A43FF2">
        <w:rPr>
          <w:rFonts w:ascii="Times New Roman" w:hAnsi="Times New Roman"/>
          <w:sz w:val="24"/>
          <w:szCs w:val="24"/>
        </w:rPr>
        <w:t xml:space="preserve">food access and food insecurity. </w:t>
      </w:r>
      <w:r w:rsidR="006E4BF0">
        <w:rPr>
          <w:rFonts w:ascii="Times New Roman" w:hAnsi="Times New Roman"/>
          <w:sz w:val="24"/>
          <w:szCs w:val="24"/>
        </w:rPr>
        <w:t xml:space="preserve">We worked with the </w:t>
      </w:r>
      <w:r w:rsidRPr="00982CBF">
        <w:rPr>
          <w:rFonts w:ascii="Times New Roman" w:hAnsi="Times New Roman"/>
          <w:sz w:val="24"/>
          <w:szCs w:val="24"/>
        </w:rPr>
        <w:t xml:space="preserve">U.S. Department of Agriculture </w:t>
      </w:r>
      <w:r w:rsidR="00866F3E" w:rsidRPr="00982CBF">
        <w:rPr>
          <w:rFonts w:ascii="Times New Roman" w:hAnsi="Times New Roman"/>
          <w:sz w:val="24"/>
          <w:szCs w:val="24"/>
        </w:rPr>
        <w:t xml:space="preserve">(USDA) </w:t>
      </w:r>
      <w:r w:rsidRPr="00982CBF">
        <w:rPr>
          <w:rFonts w:ascii="Times New Roman" w:hAnsi="Times New Roman"/>
          <w:sz w:val="24"/>
          <w:szCs w:val="24"/>
        </w:rPr>
        <w:t xml:space="preserve">and researchers such as </w:t>
      </w:r>
      <w:r w:rsidR="00A73D5E">
        <w:rPr>
          <w:rFonts w:ascii="Times New Roman" w:hAnsi="Times New Roman"/>
          <w:sz w:val="24"/>
          <w:szCs w:val="24"/>
        </w:rPr>
        <w:t xml:space="preserve">those at </w:t>
      </w:r>
      <w:r w:rsidRPr="00982CBF">
        <w:rPr>
          <w:rFonts w:ascii="Times New Roman" w:hAnsi="Times New Roman"/>
          <w:sz w:val="24"/>
          <w:szCs w:val="24"/>
        </w:rPr>
        <w:t>the HOPE Center to</w:t>
      </w:r>
      <w:r w:rsidR="00A73D5E">
        <w:rPr>
          <w:rFonts w:ascii="Times New Roman" w:hAnsi="Times New Roman"/>
          <w:sz w:val="24"/>
          <w:szCs w:val="24"/>
        </w:rPr>
        <w:t xml:space="preserve"> identify extant items </w:t>
      </w:r>
      <w:r w:rsidRPr="00982CBF">
        <w:rPr>
          <w:rFonts w:ascii="Times New Roman" w:hAnsi="Times New Roman"/>
          <w:sz w:val="24"/>
          <w:szCs w:val="24"/>
        </w:rPr>
        <w:t xml:space="preserve">proven </w:t>
      </w:r>
      <w:r w:rsidR="007A452C">
        <w:rPr>
          <w:rFonts w:ascii="Times New Roman" w:hAnsi="Times New Roman"/>
          <w:sz w:val="24"/>
          <w:szCs w:val="24"/>
        </w:rPr>
        <w:t xml:space="preserve">to </w:t>
      </w:r>
      <w:r w:rsidRPr="00982CBF">
        <w:rPr>
          <w:rFonts w:ascii="Times New Roman" w:hAnsi="Times New Roman"/>
          <w:sz w:val="24"/>
          <w:szCs w:val="24"/>
        </w:rPr>
        <w:t xml:space="preserve">address </w:t>
      </w:r>
      <w:r w:rsidR="008E0491">
        <w:rPr>
          <w:rFonts w:ascii="Times New Roman" w:hAnsi="Times New Roman"/>
          <w:sz w:val="24"/>
          <w:szCs w:val="24"/>
        </w:rPr>
        <w:t xml:space="preserve">research and policymaking needs on these topics.  </w:t>
      </w:r>
      <w:r w:rsidRPr="00982CBF">
        <w:rPr>
          <w:rFonts w:ascii="Times New Roman" w:hAnsi="Times New Roman"/>
          <w:sz w:val="24"/>
          <w:szCs w:val="24"/>
        </w:rPr>
        <w:t>These items were tested and refined, presented at the NPSAS:20 Technical Review Panel, and then further improved in preparation for the full</w:t>
      </w:r>
      <w:r w:rsidR="00B02D49">
        <w:rPr>
          <w:rFonts w:ascii="Times New Roman" w:hAnsi="Times New Roman"/>
          <w:sz w:val="24"/>
          <w:szCs w:val="24"/>
        </w:rPr>
        <w:t>-</w:t>
      </w:r>
      <w:r w:rsidRPr="00982CBF">
        <w:rPr>
          <w:rFonts w:ascii="Times New Roman" w:hAnsi="Times New Roman"/>
          <w:sz w:val="24"/>
          <w:szCs w:val="24"/>
        </w:rPr>
        <w:t>scale data collection.</w:t>
      </w:r>
    </w:p>
    <w:p w14:paraId="15A991EA" w14:textId="29C18E9F" w:rsidR="00503D2E" w:rsidRPr="00982CBF" w:rsidRDefault="00454189" w:rsidP="00B63843">
      <w:pPr>
        <w:pStyle w:val="ListParagraph"/>
        <w:widowControl w:val="0"/>
        <w:numPr>
          <w:ilvl w:val="1"/>
          <w:numId w:val="16"/>
        </w:numPr>
        <w:spacing w:after="120" w:line="240" w:lineRule="auto"/>
        <w:rPr>
          <w:rFonts w:ascii="Times New Roman" w:hAnsi="Times New Roman"/>
          <w:sz w:val="24"/>
          <w:szCs w:val="24"/>
        </w:rPr>
      </w:pPr>
      <w:r w:rsidRPr="00982CBF">
        <w:rPr>
          <w:rFonts w:ascii="Times New Roman" w:hAnsi="Times New Roman"/>
          <w:sz w:val="24"/>
          <w:szCs w:val="24"/>
        </w:rPr>
        <w:t>Housing access, costs, insecurity and homelessness</w:t>
      </w:r>
    </w:p>
    <w:p w14:paraId="71C5630B" w14:textId="68E76262" w:rsidR="00764797" w:rsidRPr="00982CBF" w:rsidRDefault="00764797" w:rsidP="00B63843">
      <w:pPr>
        <w:widowControl w:val="0"/>
        <w:spacing w:after="120" w:line="240" w:lineRule="auto"/>
        <w:rPr>
          <w:rFonts w:ascii="Times New Roman" w:hAnsi="Times New Roman"/>
          <w:sz w:val="24"/>
          <w:szCs w:val="24"/>
        </w:rPr>
      </w:pPr>
      <w:r w:rsidRPr="00982CBF">
        <w:rPr>
          <w:rFonts w:ascii="Times New Roman" w:hAnsi="Times New Roman"/>
          <w:sz w:val="24"/>
          <w:szCs w:val="24"/>
        </w:rPr>
        <w:t xml:space="preserve">Issues regarding housing and homelessness were addressed in NPSAS:16, which </w:t>
      </w:r>
      <w:r w:rsidR="005E5EFA">
        <w:rPr>
          <w:rFonts w:ascii="Times New Roman" w:hAnsi="Times New Roman"/>
          <w:sz w:val="24"/>
          <w:szCs w:val="24"/>
        </w:rPr>
        <w:t xml:space="preserve">was </w:t>
      </w:r>
      <w:r w:rsidRPr="00982CBF">
        <w:rPr>
          <w:rFonts w:ascii="Times New Roman" w:hAnsi="Times New Roman"/>
          <w:sz w:val="24"/>
          <w:szCs w:val="24"/>
        </w:rPr>
        <w:t>the first administration of NPSAS that expanded the FAFSA-based measure of homelessness to include all respondents. Additionally, measures of mortgage and home ownership have been included in past NPSAS administrations. These variables are:</w:t>
      </w:r>
    </w:p>
    <w:p w14:paraId="636C7089" w14:textId="77777777" w:rsidR="000C35EC" w:rsidRPr="000C35EC" w:rsidRDefault="00764797" w:rsidP="00B63843">
      <w:pPr>
        <w:pStyle w:val="ListParagraph"/>
        <w:widowControl w:val="0"/>
        <w:numPr>
          <w:ilvl w:val="0"/>
          <w:numId w:val="20"/>
        </w:numPr>
        <w:spacing w:after="120" w:line="240" w:lineRule="auto"/>
        <w:rPr>
          <w:rFonts w:ascii="Times New Roman" w:hAnsi="Times New Roman"/>
          <w:sz w:val="24"/>
          <w:szCs w:val="24"/>
        </w:rPr>
      </w:pPr>
      <w:r w:rsidRPr="000C35EC">
        <w:rPr>
          <w:rFonts w:ascii="Times New Roman" w:hAnsi="Times New Roman"/>
          <w:sz w:val="24"/>
          <w:szCs w:val="24"/>
        </w:rPr>
        <w:t>HOMELESS2 – At risk of homelessness</w:t>
      </w:r>
      <w:r w:rsidR="00866F3E" w:rsidRPr="000C35EC">
        <w:rPr>
          <w:rFonts w:ascii="Times New Roman" w:hAnsi="Times New Roman"/>
          <w:sz w:val="24"/>
          <w:szCs w:val="24"/>
        </w:rPr>
        <w:t xml:space="preserve"> or homeless</w:t>
      </w:r>
    </w:p>
    <w:p w14:paraId="25409E06" w14:textId="77777777" w:rsidR="000C35EC" w:rsidRPr="000C35EC" w:rsidRDefault="00866F3E" w:rsidP="00B63843">
      <w:pPr>
        <w:pStyle w:val="ListParagraph"/>
        <w:widowControl w:val="0"/>
        <w:numPr>
          <w:ilvl w:val="0"/>
          <w:numId w:val="20"/>
        </w:numPr>
        <w:spacing w:after="120" w:line="240" w:lineRule="auto"/>
        <w:rPr>
          <w:rFonts w:ascii="Times New Roman" w:hAnsi="Times New Roman"/>
          <w:sz w:val="24"/>
          <w:szCs w:val="24"/>
        </w:rPr>
      </w:pPr>
      <w:r w:rsidRPr="000C35EC">
        <w:rPr>
          <w:rFonts w:ascii="Times New Roman" w:hAnsi="Times New Roman"/>
          <w:sz w:val="24"/>
          <w:szCs w:val="24"/>
        </w:rPr>
        <w:t>MNTRENT – Monthly mortgage or rent amount</w:t>
      </w:r>
    </w:p>
    <w:p w14:paraId="1E67AFB2" w14:textId="3AFB10E4" w:rsidR="00866F3E" w:rsidRPr="000C35EC" w:rsidRDefault="00866F3E" w:rsidP="00B63843">
      <w:pPr>
        <w:pStyle w:val="ListParagraph"/>
        <w:widowControl w:val="0"/>
        <w:numPr>
          <w:ilvl w:val="0"/>
          <w:numId w:val="20"/>
        </w:numPr>
        <w:spacing w:after="120" w:line="240" w:lineRule="auto"/>
        <w:contextualSpacing w:val="0"/>
        <w:rPr>
          <w:rFonts w:ascii="Times New Roman" w:hAnsi="Times New Roman"/>
          <w:sz w:val="24"/>
          <w:szCs w:val="24"/>
        </w:rPr>
      </w:pPr>
      <w:r w:rsidRPr="000C35EC">
        <w:rPr>
          <w:rFonts w:ascii="Times New Roman" w:hAnsi="Times New Roman"/>
          <w:sz w:val="24"/>
          <w:szCs w:val="24"/>
        </w:rPr>
        <w:t>HOMESTUD – Student owns home or pays mortgage</w:t>
      </w:r>
    </w:p>
    <w:p w14:paraId="0ADA5081" w14:textId="77777777" w:rsidR="00E801D9" w:rsidRDefault="0067114D" w:rsidP="00B63843">
      <w:pPr>
        <w:pStyle w:val="ListParagraph"/>
        <w:widowControl w:val="0"/>
        <w:spacing w:after="120" w:line="240" w:lineRule="auto"/>
        <w:ind w:left="0"/>
        <w:contextualSpacing w:val="0"/>
        <w:rPr>
          <w:rFonts w:ascii="Times New Roman" w:hAnsi="Times New Roman"/>
          <w:sz w:val="24"/>
          <w:szCs w:val="24"/>
        </w:rPr>
      </w:pPr>
      <w:r>
        <w:rPr>
          <w:rFonts w:ascii="Times New Roman" w:hAnsi="Times New Roman"/>
          <w:sz w:val="24"/>
          <w:szCs w:val="24"/>
        </w:rPr>
        <w:t>NCES and its contractor examined measures of homelessness and will include an additional measure</w:t>
      </w:r>
      <w:r w:rsidR="0023276B">
        <w:rPr>
          <w:rFonts w:ascii="Times New Roman" w:hAnsi="Times New Roman"/>
          <w:sz w:val="24"/>
          <w:szCs w:val="24"/>
        </w:rPr>
        <w:t xml:space="preserve"> in NPSAS:20</w:t>
      </w:r>
      <w:r>
        <w:rPr>
          <w:rFonts w:ascii="Times New Roman" w:hAnsi="Times New Roman"/>
          <w:sz w:val="24"/>
          <w:szCs w:val="24"/>
        </w:rPr>
        <w:t xml:space="preserve"> based upon the</w:t>
      </w:r>
      <w:r w:rsidR="00982A66">
        <w:rPr>
          <w:rFonts w:ascii="Times New Roman" w:hAnsi="Times New Roman"/>
          <w:sz w:val="24"/>
          <w:szCs w:val="24"/>
        </w:rPr>
        <w:t xml:space="preserve"> definition in the</w:t>
      </w:r>
      <w:r>
        <w:rPr>
          <w:rFonts w:ascii="Times New Roman" w:hAnsi="Times New Roman"/>
          <w:sz w:val="24"/>
          <w:szCs w:val="24"/>
        </w:rPr>
        <w:t xml:space="preserve"> McKinney-Vento</w:t>
      </w:r>
      <w:r w:rsidR="00FD4E44" w:rsidRPr="00FD4E44">
        <w:t xml:space="preserve"> </w:t>
      </w:r>
      <w:r w:rsidR="00FD4E44" w:rsidRPr="00FD4E44">
        <w:rPr>
          <w:rFonts w:ascii="Times New Roman" w:hAnsi="Times New Roman"/>
          <w:sz w:val="24"/>
          <w:szCs w:val="24"/>
        </w:rPr>
        <w:t>Homeless Assistance Act</w:t>
      </w:r>
      <w:r w:rsidR="00C260D2">
        <w:rPr>
          <w:rFonts w:ascii="Times New Roman" w:hAnsi="Times New Roman"/>
          <w:sz w:val="24"/>
          <w:szCs w:val="24"/>
        </w:rPr>
        <w:t xml:space="preserve"> (</w:t>
      </w:r>
      <w:r w:rsidR="00C260D2" w:rsidRPr="00C260D2">
        <w:rPr>
          <w:rFonts w:ascii="Times New Roman" w:hAnsi="Times New Roman"/>
          <w:sz w:val="24"/>
          <w:szCs w:val="24"/>
        </w:rPr>
        <w:t>42 U.S.C. § 11434a(2)</w:t>
      </w:r>
      <w:r w:rsidR="00596BEA">
        <w:rPr>
          <w:rFonts w:ascii="Times New Roman" w:hAnsi="Times New Roman"/>
          <w:sz w:val="24"/>
          <w:szCs w:val="24"/>
        </w:rPr>
        <w:t>)</w:t>
      </w:r>
      <w:r>
        <w:rPr>
          <w:rFonts w:ascii="Times New Roman" w:hAnsi="Times New Roman"/>
          <w:sz w:val="24"/>
          <w:szCs w:val="24"/>
        </w:rPr>
        <w:t>. This item was presented at the NPSAS:20 Technical Review Panel and will be further refined prior to full-scale data collection.</w:t>
      </w:r>
      <w:r w:rsidR="009A7891">
        <w:rPr>
          <w:rFonts w:ascii="Times New Roman" w:hAnsi="Times New Roman"/>
          <w:sz w:val="24"/>
          <w:szCs w:val="24"/>
        </w:rPr>
        <w:t xml:space="preserve"> N</w:t>
      </w:r>
      <w:r w:rsidR="00682148">
        <w:rPr>
          <w:rFonts w:ascii="Times New Roman" w:hAnsi="Times New Roman"/>
          <w:sz w:val="24"/>
          <w:szCs w:val="24"/>
        </w:rPr>
        <w:t xml:space="preserve">PSAS does not have an item </w:t>
      </w:r>
      <w:r w:rsidR="00CF39F4">
        <w:rPr>
          <w:rFonts w:ascii="Times New Roman" w:hAnsi="Times New Roman"/>
          <w:sz w:val="24"/>
          <w:szCs w:val="24"/>
        </w:rPr>
        <w:t>that directly captures housing insecurity. However, the McKinney-Vento based item does capture</w:t>
      </w:r>
      <w:r w:rsidR="0019473F">
        <w:rPr>
          <w:rFonts w:ascii="Times New Roman" w:hAnsi="Times New Roman"/>
          <w:sz w:val="24"/>
          <w:szCs w:val="24"/>
        </w:rPr>
        <w:t xml:space="preserve"> the places students have slept.</w:t>
      </w:r>
    </w:p>
    <w:p w14:paraId="1A3067C4" w14:textId="7658242E" w:rsidR="00DD5AAD" w:rsidRDefault="00D115DD" w:rsidP="00B63843">
      <w:pPr>
        <w:pStyle w:val="ListParagraph"/>
        <w:widowControl w:val="0"/>
        <w:spacing w:after="120" w:line="240" w:lineRule="auto"/>
        <w:ind w:left="0"/>
        <w:contextualSpacing w:val="0"/>
        <w:rPr>
          <w:rFonts w:ascii="Times New Roman" w:hAnsi="Times New Roman"/>
          <w:sz w:val="24"/>
          <w:szCs w:val="24"/>
        </w:rPr>
      </w:pPr>
      <w:r>
        <w:rPr>
          <w:rFonts w:ascii="Times New Roman" w:hAnsi="Times New Roman"/>
          <w:sz w:val="24"/>
          <w:szCs w:val="24"/>
        </w:rPr>
        <w:t>Future</w:t>
      </w:r>
      <w:r w:rsidRPr="00A43FF2">
        <w:rPr>
          <w:rFonts w:ascii="Times New Roman" w:hAnsi="Times New Roman"/>
          <w:sz w:val="24"/>
          <w:szCs w:val="24"/>
        </w:rPr>
        <w:t xml:space="preserve"> data collection</w:t>
      </w:r>
      <w:r>
        <w:rPr>
          <w:rFonts w:ascii="Times New Roman" w:hAnsi="Times New Roman"/>
          <w:sz w:val="24"/>
          <w:szCs w:val="24"/>
        </w:rPr>
        <w:t>s will consider questions</w:t>
      </w:r>
      <w:r w:rsidR="00322A8F">
        <w:rPr>
          <w:rFonts w:ascii="Times New Roman" w:hAnsi="Times New Roman"/>
          <w:sz w:val="24"/>
          <w:szCs w:val="24"/>
        </w:rPr>
        <w:t xml:space="preserve"> pertaining to housing insecurity</w:t>
      </w:r>
      <w:r w:rsidR="00A729F6">
        <w:rPr>
          <w:rFonts w:ascii="Times New Roman" w:hAnsi="Times New Roman"/>
          <w:sz w:val="24"/>
          <w:szCs w:val="24"/>
        </w:rPr>
        <w:t>.</w:t>
      </w:r>
    </w:p>
    <w:p w14:paraId="73C08759" w14:textId="16782501" w:rsidR="00785033" w:rsidRPr="00982CBF" w:rsidRDefault="00785033" w:rsidP="00B63843">
      <w:pPr>
        <w:pStyle w:val="ListParagraph"/>
        <w:widowControl w:val="0"/>
        <w:numPr>
          <w:ilvl w:val="1"/>
          <w:numId w:val="16"/>
        </w:numPr>
        <w:spacing w:after="120" w:line="240" w:lineRule="auto"/>
        <w:contextualSpacing w:val="0"/>
        <w:rPr>
          <w:rFonts w:ascii="Times New Roman" w:hAnsi="Times New Roman"/>
          <w:sz w:val="24"/>
          <w:szCs w:val="24"/>
        </w:rPr>
      </w:pPr>
      <w:r w:rsidRPr="00982CBF">
        <w:rPr>
          <w:rFonts w:ascii="Times New Roman" w:hAnsi="Times New Roman"/>
          <w:sz w:val="24"/>
          <w:szCs w:val="24"/>
        </w:rPr>
        <w:t>Obligations and costs for childcare and other dependent care</w:t>
      </w:r>
    </w:p>
    <w:p w14:paraId="2A23D184" w14:textId="2E80F53D" w:rsidR="00DD5AAD" w:rsidRDefault="00DD5AAD" w:rsidP="00B63843">
      <w:pPr>
        <w:widowControl w:val="0"/>
        <w:spacing w:after="120" w:line="240" w:lineRule="auto"/>
        <w:rPr>
          <w:rFonts w:ascii="Times New Roman" w:hAnsi="Times New Roman"/>
          <w:sz w:val="24"/>
          <w:szCs w:val="24"/>
        </w:rPr>
      </w:pPr>
      <w:r w:rsidRPr="00982CBF">
        <w:rPr>
          <w:rFonts w:ascii="Times New Roman" w:hAnsi="Times New Roman"/>
          <w:sz w:val="24"/>
          <w:szCs w:val="24"/>
        </w:rPr>
        <w:t>As noted</w:t>
      </w:r>
      <w:r w:rsidR="00BD71A1">
        <w:rPr>
          <w:rFonts w:ascii="Times New Roman" w:hAnsi="Times New Roman"/>
          <w:sz w:val="24"/>
          <w:szCs w:val="24"/>
        </w:rPr>
        <w:t xml:space="preserve"> in your </w:t>
      </w:r>
      <w:r w:rsidR="000F2B35">
        <w:rPr>
          <w:rFonts w:ascii="Times New Roman" w:hAnsi="Times New Roman"/>
          <w:sz w:val="24"/>
          <w:szCs w:val="24"/>
        </w:rPr>
        <w:t>communication</w:t>
      </w:r>
      <w:r w:rsidRPr="00982CBF">
        <w:rPr>
          <w:rFonts w:ascii="Times New Roman" w:hAnsi="Times New Roman"/>
          <w:sz w:val="24"/>
          <w:szCs w:val="24"/>
        </w:rPr>
        <w:t>, NPSAS measures the cost of dependent care for respondents</w:t>
      </w:r>
      <w:r w:rsidR="00AE674A" w:rsidRPr="00982CBF">
        <w:rPr>
          <w:rFonts w:ascii="Times New Roman" w:hAnsi="Times New Roman"/>
          <w:sz w:val="24"/>
          <w:szCs w:val="24"/>
        </w:rPr>
        <w:t xml:space="preserve"> for both children in paid childcare and costs associated with other dependents. In the future</w:t>
      </w:r>
      <w:r w:rsidR="00B02D49">
        <w:rPr>
          <w:rFonts w:ascii="Times New Roman" w:hAnsi="Times New Roman"/>
          <w:sz w:val="24"/>
          <w:szCs w:val="24"/>
        </w:rPr>
        <w:t>,</w:t>
      </w:r>
      <w:r w:rsidR="00AE674A" w:rsidRPr="00982CBF">
        <w:rPr>
          <w:rFonts w:ascii="Times New Roman" w:hAnsi="Times New Roman"/>
          <w:sz w:val="24"/>
          <w:szCs w:val="24"/>
        </w:rPr>
        <w:t xml:space="preserve"> </w:t>
      </w:r>
      <w:r w:rsidR="000C35EC">
        <w:rPr>
          <w:rFonts w:ascii="Times New Roman" w:hAnsi="Times New Roman"/>
          <w:sz w:val="24"/>
          <w:szCs w:val="24"/>
        </w:rPr>
        <w:t>NCES</w:t>
      </w:r>
      <w:r w:rsidR="00AE674A" w:rsidRPr="00982CBF">
        <w:rPr>
          <w:rFonts w:ascii="Times New Roman" w:hAnsi="Times New Roman"/>
          <w:sz w:val="24"/>
          <w:szCs w:val="24"/>
        </w:rPr>
        <w:t xml:space="preserve"> will explore</w:t>
      </w:r>
      <w:r w:rsidR="000C35EC">
        <w:rPr>
          <w:rFonts w:ascii="Times New Roman" w:hAnsi="Times New Roman"/>
          <w:sz w:val="24"/>
          <w:szCs w:val="24"/>
        </w:rPr>
        <w:t xml:space="preserve"> asking questions</w:t>
      </w:r>
      <w:r w:rsidR="00AE674A" w:rsidRPr="00982CBF">
        <w:rPr>
          <w:rFonts w:ascii="Times New Roman" w:hAnsi="Times New Roman"/>
          <w:sz w:val="24"/>
          <w:szCs w:val="24"/>
        </w:rPr>
        <w:t xml:space="preserve"> </w:t>
      </w:r>
      <w:r w:rsidR="000C35EC">
        <w:rPr>
          <w:rFonts w:ascii="Times New Roman" w:hAnsi="Times New Roman"/>
          <w:sz w:val="24"/>
          <w:szCs w:val="24"/>
        </w:rPr>
        <w:t xml:space="preserve">regarding care provider </w:t>
      </w:r>
      <w:r w:rsidR="00AE674A" w:rsidRPr="00982CBF">
        <w:rPr>
          <w:rFonts w:ascii="Times New Roman" w:hAnsi="Times New Roman"/>
          <w:sz w:val="24"/>
          <w:szCs w:val="24"/>
        </w:rPr>
        <w:t xml:space="preserve">options </w:t>
      </w:r>
      <w:r w:rsidR="000C35EC">
        <w:rPr>
          <w:rFonts w:ascii="Times New Roman" w:hAnsi="Times New Roman"/>
          <w:sz w:val="24"/>
          <w:szCs w:val="24"/>
        </w:rPr>
        <w:t>and other relevant measures</w:t>
      </w:r>
      <w:r w:rsidR="00AE674A" w:rsidRPr="00982CBF">
        <w:rPr>
          <w:rFonts w:ascii="Times New Roman" w:hAnsi="Times New Roman"/>
          <w:sz w:val="24"/>
          <w:szCs w:val="24"/>
        </w:rPr>
        <w:t>.</w:t>
      </w:r>
      <w:r w:rsidR="009B6F9F">
        <w:rPr>
          <w:rFonts w:ascii="Times New Roman" w:hAnsi="Times New Roman"/>
          <w:sz w:val="24"/>
          <w:szCs w:val="24"/>
        </w:rPr>
        <w:t xml:space="preserve">  We have considerable experience </w:t>
      </w:r>
      <w:r w:rsidR="009E6C52">
        <w:rPr>
          <w:rFonts w:ascii="Times New Roman" w:hAnsi="Times New Roman"/>
          <w:sz w:val="24"/>
          <w:szCs w:val="24"/>
        </w:rPr>
        <w:t>asking parents about nonparental care for their children</w:t>
      </w:r>
      <w:r w:rsidR="00830EAF">
        <w:rPr>
          <w:rFonts w:ascii="Times New Roman" w:hAnsi="Times New Roman"/>
          <w:sz w:val="24"/>
          <w:szCs w:val="24"/>
        </w:rPr>
        <w:t xml:space="preserve"> </w:t>
      </w:r>
      <w:r w:rsidR="009B6F9F">
        <w:rPr>
          <w:rFonts w:ascii="Times New Roman" w:hAnsi="Times New Roman"/>
          <w:sz w:val="24"/>
          <w:szCs w:val="24"/>
        </w:rPr>
        <w:t>given other studies fielded by NCES including the Early Childhood Program Particip</w:t>
      </w:r>
      <w:r w:rsidR="00CC5DE1">
        <w:rPr>
          <w:rFonts w:ascii="Times New Roman" w:hAnsi="Times New Roman"/>
          <w:sz w:val="24"/>
          <w:szCs w:val="24"/>
        </w:rPr>
        <w:t xml:space="preserve">ation </w:t>
      </w:r>
      <w:r w:rsidR="00830EAF">
        <w:rPr>
          <w:rFonts w:ascii="Times New Roman" w:hAnsi="Times New Roman"/>
          <w:sz w:val="24"/>
          <w:szCs w:val="24"/>
        </w:rPr>
        <w:t>S</w:t>
      </w:r>
      <w:r w:rsidR="00CC5DE1">
        <w:rPr>
          <w:rFonts w:ascii="Times New Roman" w:hAnsi="Times New Roman"/>
          <w:sz w:val="24"/>
          <w:szCs w:val="24"/>
        </w:rPr>
        <w:t>urvey that is part of our National Household Education Surveys</w:t>
      </w:r>
      <w:r w:rsidR="00A729F6">
        <w:rPr>
          <w:rFonts w:ascii="Times New Roman" w:hAnsi="Times New Roman"/>
          <w:sz w:val="24"/>
          <w:szCs w:val="24"/>
        </w:rPr>
        <w:t xml:space="preserve"> (NHES), OMB# </w:t>
      </w:r>
      <w:r w:rsidR="00A729F6" w:rsidRPr="00A729F6">
        <w:rPr>
          <w:rFonts w:ascii="Times New Roman" w:hAnsi="Times New Roman"/>
          <w:sz w:val="24"/>
          <w:szCs w:val="24"/>
        </w:rPr>
        <w:t>1850-0768</w:t>
      </w:r>
      <w:r w:rsidR="00CC5DE1">
        <w:rPr>
          <w:rFonts w:ascii="Times New Roman" w:hAnsi="Times New Roman"/>
          <w:sz w:val="24"/>
          <w:szCs w:val="24"/>
        </w:rPr>
        <w:t>.</w:t>
      </w:r>
      <w:r w:rsidR="00A27F79">
        <w:rPr>
          <w:rFonts w:ascii="Times New Roman" w:hAnsi="Times New Roman"/>
          <w:sz w:val="24"/>
          <w:szCs w:val="24"/>
        </w:rPr>
        <w:t xml:space="preserve">  This should facilitate item development for </w:t>
      </w:r>
      <w:r w:rsidR="002827B6">
        <w:rPr>
          <w:rFonts w:ascii="Times New Roman" w:hAnsi="Times New Roman"/>
          <w:sz w:val="24"/>
          <w:szCs w:val="24"/>
        </w:rPr>
        <w:t xml:space="preserve">future </w:t>
      </w:r>
      <w:r w:rsidR="00A27F79">
        <w:rPr>
          <w:rFonts w:ascii="Times New Roman" w:hAnsi="Times New Roman"/>
          <w:sz w:val="24"/>
          <w:szCs w:val="24"/>
        </w:rPr>
        <w:t>NPSAS</w:t>
      </w:r>
      <w:r w:rsidR="002827B6">
        <w:rPr>
          <w:rFonts w:ascii="Times New Roman" w:hAnsi="Times New Roman"/>
          <w:sz w:val="24"/>
          <w:szCs w:val="24"/>
        </w:rPr>
        <w:t xml:space="preserve"> collections.</w:t>
      </w:r>
    </w:p>
    <w:p w14:paraId="4D3565B6" w14:textId="4F8CAD11" w:rsidR="00F83ED6" w:rsidRPr="00982CBF" w:rsidRDefault="00E0084F" w:rsidP="00B63843">
      <w:pPr>
        <w:pStyle w:val="ListParagraph"/>
        <w:widowControl w:val="0"/>
        <w:numPr>
          <w:ilvl w:val="1"/>
          <w:numId w:val="16"/>
        </w:numPr>
        <w:spacing w:after="120" w:line="240" w:lineRule="auto"/>
        <w:rPr>
          <w:rFonts w:ascii="Times New Roman" w:hAnsi="Times New Roman"/>
          <w:sz w:val="24"/>
          <w:szCs w:val="24"/>
        </w:rPr>
      </w:pPr>
      <w:r>
        <w:rPr>
          <w:rFonts w:ascii="Times New Roman" w:hAnsi="Times New Roman"/>
          <w:sz w:val="24"/>
          <w:szCs w:val="24"/>
        </w:rPr>
        <w:t>Emergency aid opportunities from the institution</w:t>
      </w:r>
    </w:p>
    <w:p w14:paraId="1BC867CC" w14:textId="77777777" w:rsidR="00E801D9" w:rsidRDefault="00E0084F" w:rsidP="00B63843">
      <w:pPr>
        <w:pStyle w:val="NoSpacing"/>
        <w:widowControl w:val="0"/>
        <w:spacing w:after="120"/>
        <w:rPr>
          <w:rFonts w:ascii="Times New Roman" w:hAnsi="Times New Roman"/>
          <w:sz w:val="24"/>
          <w:szCs w:val="24"/>
        </w:rPr>
      </w:pPr>
      <w:r w:rsidRPr="00A43FF2">
        <w:rPr>
          <w:rFonts w:ascii="Times New Roman" w:hAnsi="Times New Roman"/>
          <w:sz w:val="24"/>
          <w:szCs w:val="24"/>
        </w:rPr>
        <w:t>NPSAS</w:t>
      </w:r>
      <w:r>
        <w:rPr>
          <w:rFonts w:ascii="Times New Roman" w:hAnsi="Times New Roman"/>
          <w:sz w:val="24"/>
          <w:szCs w:val="24"/>
        </w:rPr>
        <w:t>:</w:t>
      </w:r>
      <w:r w:rsidRPr="00A43FF2">
        <w:rPr>
          <w:rFonts w:ascii="Times New Roman" w:hAnsi="Times New Roman"/>
          <w:sz w:val="24"/>
          <w:szCs w:val="24"/>
        </w:rPr>
        <w:t xml:space="preserve">20 plans </w:t>
      </w:r>
      <w:r w:rsidR="00B6149E">
        <w:rPr>
          <w:rFonts w:ascii="Times New Roman" w:hAnsi="Times New Roman"/>
          <w:sz w:val="24"/>
          <w:szCs w:val="24"/>
        </w:rPr>
        <w:t xml:space="preserve">on including </w:t>
      </w:r>
      <w:r w:rsidR="00C25E23">
        <w:rPr>
          <w:rFonts w:ascii="Times New Roman" w:hAnsi="Times New Roman"/>
          <w:sz w:val="24"/>
          <w:szCs w:val="24"/>
        </w:rPr>
        <w:t>questions on</w:t>
      </w:r>
      <w:r w:rsidR="0024188C">
        <w:rPr>
          <w:rFonts w:ascii="Times New Roman" w:hAnsi="Times New Roman"/>
          <w:sz w:val="24"/>
          <w:szCs w:val="24"/>
        </w:rPr>
        <w:t xml:space="preserve"> the student survey about</w:t>
      </w:r>
      <w:r w:rsidR="00C25E23">
        <w:rPr>
          <w:rFonts w:ascii="Times New Roman" w:hAnsi="Times New Roman"/>
          <w:sz w:val="24"/>
          <w:szCs w:val="24"/>
        </w:rPr>
        <w:t xml:space="preserve"> institution emergency aid. The questions will capture the awarene</w:t>
      </w:r>
      <w:r w:rsidR="003B6863">
        <w:rPr>
          <w:rFonts w:ascii="Times New Roman" w:hAnsi="Times New Roman"/>
          <w:sz w:val="24"/>
          <w:szCs w:val="24"/>
        </w:rPr>
        <w:t>ss of emergency aid and whether the student applied and received emergency aid from the institution</w:t>
      </w:r>
      <w:r>
        <w:rPr>
          <w:rFonts w:ascii="Times New Roman" w:hAnsi="Times New Roman"/>
          <w:sz w:val="24"/>
          <w:szCs w:val="24"/>
        </w:rPr>
        <w:t xml:space="preserve">. </w:t>
      </w:r>
      <w:r w:rsidR="00213F15">
        <w:rPr>
          <w:rFonts w:ascii="Times New Roman" w:hAnsi="Times New Roman"/>
          <w:sz w:val="24"/>
          <w:szCs w:val="24"/>
        </w:rPr>
        <w:t xml:space="preserve">We are also able to identify the form of this aid </w:t>
      </w:r>
      <w:r w:rsidR="005454C8">
        <w:rPr>
          <w:rFonts w:ascii="Times New Roman" w:hAnsi="Times New Roman"/>
          <w:sz w:val="24"/>
          <w:szCs w:val="24"/>
        </w:rPr>
        <w:t xml:space="preserve">(e.g., loans, grants, etc.) </w:t>
      </w:r>
      <w:r w:rsidR="00213F15">
        <w:rPr>
          <w:rFonts w:ascii="Times New Roman" w:hAnsi="Times New Roman"/>
          <w:sz w:val="24"/>
          <w:szCs w:val="24"/>
        </w:rPr>
        <w:t>given data collected in NPSAS</w:t>
      </w:r>
      <w:r w:rsidR="005454C8">
        <w:rPr>
          <w:rFonts w:ascii="Times New Roman" w:hAnsi="Times New Roman"/>
          <w:sz w:val="24"/>
          <w:szCs w:val="24"/>
        </w:rPr>
        <w:t xml:space="preserve">.  </w:t>
      </w:r>
      <w:r w:rsidR="00936F38">
        <w:rPr>
          <w:rFonts w:ascii="Times New Roman" w:hAnsi="Times New Roman"/>
          <w:sz w:val="24"/>
          <w:szCs w:val="24"/>
        </w:rPr>
        <w:t xml:space="preserve">The student survey items were developed and refined with the aid of the </w:t>
      </w:r>
      <w:r w:rsidR="00936F38" w:rsidRPr="00982CBF">
        <w:rPr>
          <w:rFonts w:ascii="Times New Roman" w:hAnsi="Times New Roman"/>
          <w:sz w:val="24"/>
          <w:szCs w:val="24"/>
        </w:rPr>
        <w:t>NPSAS:20 Technical Review Panel</w:t>
      </w:r>
      <w:r w:rsidR="00936F38">
        <w:rPr>
          <w:rFonts w:ascii="Times New Roman" w:hAnsi="Times New Roman"/>
          <w:sz w:val="24"/>
          <w:szCs w:val="24"/>
        </w:rPr>
        <w:t>.</w:t>
      </w:r>
    </w:p>
    <w:p w14:paraId="074E9032" w14:textId="236140E9" w:rsidR="00E801D9" w:rsidRDefault="001A4D5A" w:rsidP="00B63843">
      <w:pPr>
        <w:pStyle w:val="NoSpacing"/>
        <w:widowControl w:val="0"/>
        <w:spacing w:after="120"/>
        <w:rPr>
          <w:rFonts w:ascii="Times New Roman" w:hAnsi="Times New Roman"/>
          <w:sz w:val="24"/>
          <w:szCs w:val="24"/>
        </w:rPr>
      </w:pPr>
      <w:r>
        <w:rPr>
          <w:rFonts w:ascii="Times New Roman" w:hAnsi="Times New Roman"/>
          <w:sz w:val="24"/>
          <w:szCs w:val="24"/>
        </w:rPr>
        <w:t xml:space="preserve">However, we do not ask each institution explicitly whether or not they </w:t>
      </w:r>
      <w:r w:rsidR="00BA0E47">
        <w:rPr>
          <w:rFonts w:ascii="Times New Roman" w:hAnsi="Times New Roman"/>
          <w:sz w:val="24"/>
          <w:szCs w:val="24"/>
        </w:rPr>
        <w:t>offer</w:t>
      </w:r>
      <w:r>
        <w:rPr>
          <w:rFonts w:ascii="Times New Roman" w:hAnsi="Times New Roman"/>
          <w:sz w:val="24"/>
          <w:szCs w:val="24"/>
        </w:rPr>
        <w:t xml:space="preserve"> emergency aid. </w:t>
      </w:r>
      <w:r w:rsidR="0099018F">
        <w:rPr>
          <w:rFonts w:ascii="Times New Roman" w:hAnsi="Times New Roman"/>
          <w:sz w:val="24"/>
          <w:szCs w:val="24"/>
        </w:rPr>
        <w:t xml:space="preserve">We may be able to add such questions to future NPSAS collections and will coordinate with </w:t>
      </w:r>
      <w:r w:rsidR="00A363D0">
        <w:rPr>
          <w:rFonts w:ascii="Times New Roman" w:hAnsi="Times New Roman"/>
          <w:sz w:val="24"/>
          <w:szCs w:val="24"/>
        </w:rPr>
        <w:t>colleagues who manage the Integrated Postsecondary Education Data System (IPEDS)</w:t>
      </w:r>
      <w:r w:rsidR="009761F7">
        <w:rPr>
          <w:rFonts w:ascii="Times New Roman" w:hAnsi="Times New Roman"/>
          <w:sz w:val="24"/>
          <w:szCs w:val="24"/>
        </w:rPr>
        <w:t xml:space="preserve"> to determine if such information can be readily collected in that study and subsequently linked to NPSAS.  The IPEDS collections are fielded annually to all institutions </w:t>
      </w:r>
      <w:r w:rsidR="00324425">
        <w:rPr>
          <w:rFonts w:ascii="Times New Roman" w:hAnsi="Times New Roman"/>
          <w:sz w:val="24"/>
          <w:szCs w:val="24"/>
        </w:rPr>
        <w:t xml:space="preserve">in the Title IV program and </w:t>
      </w:r>
      <w:r w:rsidR="00A729F6">
        <w:rPr>
          <w:rFonts w:ascii="Times New Roman" w:hAnsi="Times New Roman"/>
          <w:sz w:val="24"/>
          <w:szCs w:val="24"/>
        </w:rPr>
        <w:t xml:space="preserve">IPEDS data </w:t>
      </w:r>
      <w:r w:rsidR="00324425">
        <w:rPr>
          <w:rFonts w:ascii="Times New Roman" w:hAnsi="Times New Roman"/>
          <w:sz w:val="24"/>
          <w:szCs w:val="24"/>
        </w:rPr>
        <w:t>act as the initial sampling frame for NPSAS.</w:t>
      </w:r>
    </w:p>
    <w:p w14:paraId="6BB893D8" w14:textId="7242CA0F" w:rsidR="00B63843" w:rsidRDefault="00936A8A" w:rsidP="00B63843">
      <w:pPr>
        <w:pStyle w:val="NoSpacing"/>
        <w:widowControl w:val="0"/>
        <w:numPr>
          <w:ilvl w:val="0"/>
          <w:numId w:val="16"/>
        </w:numPr>
        <w:spacing w:after="120"/>
        <w:rPr>
          <w:rFonts w:ascii="Times New Roman" w:hAnsi="Times New Roman"/>
          <w:sz w:val="24"/>
          <w:szCs w:val="24"/>
        </w:rPr>
      </w:pPr>
      <w:r w:rsidRPr="00982CBF">
        <w:rPr>
          <w:rFonts w:ascii="Times New Roman" w:hAnsi="Times New Roman"/>
          <w:sz w:val="24"/>
          <w:szCs w:val="24"/>
        </w:rPr>
        <w:t>Priority data elements</w:t>
      </w:r>
    </w:p>
    <w:p w14:paraId="20722337" w14:textId="77777777" w:rsidR="00E801D9" w:rsidRDefault="00936A8A" w:rsidP="00B63843">
      <w:pPr>
        <w:pStyle w:val="NoSpacing"/>
        <w:widowControl w:val="0"/>
        <w:numPr>
          <w:ilvl w:val="1"/>
          <w:numId w:val="16"/>
        </w:numPr>
        <w:spacing w:after="120"/>
        <w:rPr>
          <w:rFonts w:ascii="Times New Roman" w:hAnsi="Times New Roman"/>
          <w:sz w:val="24"/>
          <w:szCs w:val="24"/>
        </w:rPr>
      </w:pPr>
      <w:r w:rsidRPr="00982CBF">
        <w:rPr>
          <w:rFonts w:ascii="Times New Roman" w:hAnsi="Times New Roman"/>
          <w:sz w:val="24"/>
          <w:szCs w:val="24"/>
        </w:rPr>
        <w:t>Enrollment intensity</w:t>
      </w:r>
    </w:p>
    <w:p w14:paraId="473EA787" w14:textId="1AE934D1" w:rsidR="00B63843" w:rsidRDefault="008B3C94" w:rsidP="00B63843">
      <w:pPr>
        <w:pStyle w:val="NoSpacing"/>
        <w:widowControl w:val="0"/>
        <w:spacing w:after="120"/>
        <w:rPr>
          <w:rFonts w:ascii="Times New Roman" w:hAnsi="Times New Roman"/>
          <w:sz w:val="24"/>
          <w:szCs w:val="24"/>
        </w:rPr>
      </w:pPr>
      <w:r w:rsidRPr="00982CBF">
        <w:rPr>
          <w:rFonts w:ascii="Times New Roman" w:hAnsi="Times New Roman"/>
          <w:sz w:val="24"/>
          <w:szCs w:val="24"/>
        </w:rPr>
        <w:t xml:space="preserve">Thank you for this suggestion. The student records instrument currently collects “Hours enrolled” at the term level which is provided on the RUF for NPSAS:16. Throughout </w:t>
      </w:r>
      <w:r w:rsidR="000C35EC">
        <w:rPr>
          <w:rFonts w:ascii="Times New Roman" w:hAnsi="Times New Roman"/>
          <w:sz w:val="24"/>
          <w:szCs w:val="24"/>
        </w:rPr>
        <w:t xml:space="preserve">NPAS:20 </w:t>
      </w:r>
      <w:r w:rsidRPr="00982CBF">
        <w:rPr>
          <w:rFonts w:ascii="Times New Roman" w:hAnsi="Times New Roman"/>
          <w:sz w:val="24"/>
          <w:szCs w:val="24"/>
        </w:rPr>
        <w:t xml:space="preserve">data collection, NCES and its contractor will monitor data </w:t>
      </w:r>
      <w:r w:rsidR="000C35EC">
        <w:rPr>
          <w:rFonts w:ascii="Times New Roman" w:hAnsi="Times New Roman"/>
          <w:sz w:val="24"/>
          <w:szCs w:val="24"/>
        </w:rPr>
        <w:t xml:space="preserve">quality and </w:t>
      </w:r>
      <w:r w:rsidRPr="00982CBF">
        <w:rPr>
          <w:rFonts w:ascii="Times New Roman" w:hAnsi="Times New Roman"/>
          <w:sz w:val="24"/>
          <w:szCs w:val="24"/>
        </w:rPr>
        <w:t xml:space="preserve">missingness </w:t>
      </w:r>
      <w:r w:rsidR="000C35EC">
        <w:rPr>
          <w:rFonts w:ascii="Times New Roman" w:hAnsi="Times New Roman"/>
          <w:sz w:val="24"/>
          <w:szCs w:val="24"/>
        </w:rPr>
        <w:t xml:space="preserve">for these items </w:t>
      </w:r>
      <w:r w:rsidRPr="00982CBF">
        <w:rPr>
          <w:rFonts w:ascii="Times New Roman" w:hAnsi="Times New Roman"/>
          <w:sz w:val="24"/>
          <w:szCs w:val="24"/>
        </w:rPr>
        <w:t xml:space="preserve">with the aim of providing a variable </w:t>
      </w:r>
      <w:r w:rsidR="000C35EC">
        <w:rPr>
          <w:rFonts w:ascii="Times New Roman" w:hAnsi="Times New Roman"/>
          <w:sz w:val="24"/>
          <w:szCs w:val="24"/>
        </w:rPr>
        <w:t>that will meet these needs.</w:t>
      </w:r>
      <w:r w:rsidR="00C97803">
        <w:rPr>
          <w:rFonts w:ascii="Times New Roman" w:hAnsi="Times New Roman"/>
          <w:sz w:val="24"/>
          <w:szCs w:val="24"/>
        </w:rPr>
        <w:t xml:space="preserve"> We also encourage researchers interested in academic momentum and how it relates to persistence and attainment to use</w:t>
      </w:r>
      <w:r w:rsidR="00942FEB">
        <w:rPr>
          <w:rFonts w:ascii="Times New Roman" w:hAnsi="Times New Roman"/>
          <w:sz w:val="24"/>
          <w:szCs w:val="24"/>
        </w:rPr>
        <w:t xml:space="preserve"> postsecondary transcript</w:t>
      </w:r>
      <w:r w:rsidR="00C97803">
        <w:rPr>
          <w:rFonts w:ascii="Times New Roman" w:hAnsi="Times New Roman"/>
          <w:sz w:val="24"/>
          <w:szCs w:val="24"/>
        </w:rPr>
        <w:t xml:space="preserve"> </w:t>
      </w:r>
      <w:r w:rsidR="00E61823">
        <w:rPr>
          <w:rFonts w:ascii="Times New Roman" w:hAnsi="Times New Roman"/>
          <w:sz w:val="24"/>
          <w:szCs w:val="24"/>
        </w:rPr>
        <w:t xml:space="preserve">data available </w:t>
      </w:r>
      <w:r w:rsidR="00942FEB">
        <w:rPr>
          <w:rFonts w:ascii="Times New Roman" w:hAnsi="Times New Roman"/>
          <w:sz w:val="24"/>
          <w:szCs w:val="24"/>
        </w:rPr>
        <w:t>f</w:t>
      </w:r>
      <w:r w:rsidR="005C4E87">
        <w:rPr>
          <w:rFonts w:ascii="Times New Roman" w:hAnsi="Times New Roman"/>
          <w:sz w:val="24"/>
          <w:szCs w:val="24"/>
        </w:rPr>
        <w:t>rom</w:t>
      </w:r>
      <w:r w:rsidR="00942FEB">
        <w:rPr>
          <w:rFonts w:ascii="Times New Roman" w:hAnsi="Times New Roman"/>
          <w:sz w:val="24"/>
          <w:szCs w:val="24"/>
        </w:rPr>
        <w:t xml:space="preserve"> the Beginning Postsecondary Students Longitudinal Study</w:t>
      </w:r>
      <w:r w:rsidR="00A729F6">
        <w:rPr>
          <w:rFonts w:ascii="Times New Roman" w:hAnsi="Times New Roman"/>
          <w:sz w:val="24"/>
          <w:szCs w:val="24"/>
        </w:rPr>
        <w:t xml:space="preserve"> (BPS)</w:t>
      </w:r>
      <w:r w:rsidR="00C97803">
        <w:rPr>
          <w:rFonts w:ascii="Times New Roman" w:hAnsi="Times New Roman"/>
          <w:sz w:val="24"/>
          <w:szCs w:val="24"/>
        </w:rPr>
        <w:t>.</w:t>
      </w:r>
    </w:p>
    <w:p w14:paraId="692AD435" w14:textId="77777777" w:rsidR="00E801D9" w:rsidRDefault="00C178BC" w:rsidP="00B63843">
      <w:pPr>
        <w:pStyle w:val="NoSpacing"/>
        <w:widowControl w:val="0"/>
        <w:numPr>
          <w:ilvl w:val="1"/>
          <w:numId w:val="16"/>
        </w:numPr>
        <w:spacing w:after="120"/>
        <w:rPr>
          <w:rFonts w:ascii="Times New Roman" w:hAnsi="Times New Roman"/>
          <w:sz w:val="24"/>
          <w:szCs w:val="24"/>
        </w:rPr>
      </w:pPr>
      <w:r w:rsidRPr="00982CBF">
        <w:rPr>
          <w:rFonts w:ascii="Times New Roman" w:hAnsi="Times New Roman"/>
          <w:sz w:val="24"/>
          <w:szCs w:val="24"/>
        </w:rPr>
        <w:t>F</w:t>
      </w:r>
      <w:r w:rsidR="00936A8A" w:rsidRPr="00982CBF">
        <w:rPr>
          <w:rFonts w:ascii="Times New Roman" w:hAnsi="Times New Roman"/>
          <w:sz w:val="24"/>
          <w:szCs w:val="24"/>
        </w:rPr>
        <w:t>inancial precariousness</w:t>
      </w:r>
    </w:p>
    <w:p w14:paraId="3D6524E7" w14:textId="55BDB08C" w:rsidR="00AF0C7D" w:rsidRPr="005036AE" w:rsidRDefault="00C178BC" w:rsidP="00B63843">
      <w:pPr>
        <w:widowControl w:val="0"/>
        <w:spacing w:after="120" w:line="240" w:lineRule="auto"/>
        <w:rPr>
          <w:rFonts w:ascii="Times New Roman" w:hAnsi="Times New Roman"/>
          <w:sz w:val="24"/>
          <w:szCs w:val="24"/>
        </w:rPr>
      </w:pPr>
      <w:r w:rsidRPr="00982CBF">
        <w:rPr>
          <w:rFonts w:ascii="Times New Roman" w:hAnsi="Times New Roman"/>
          <w:sz w:val="24"/>
          <w:szCs w:val="24"/>
        </w:rPr>
        <w:t>Thank you for this suggestion</w:t>
      </w:r>
      <w:r w:rsidR="00BB2E57">
        <w:rPr>
          <w:rFonts w:ascii="Times New Roman" w:hAnsi="Times New Roman"/>
          <w:sz w:val="24"/>
          <w:szCs w:val="24"/>
        </w:rPr>
        <w:t xml:space="preserve">. </w:t>
      </w:r>
      <w:r w:rsidR="00D32004">
        <w:rPr>
          <w:rFonts w:ascii="Times New Roman" w:hAnsi="Times New Roman"/>
          <w:sz w:val="24"/>
          <w:szCs w:val="24"/>
        </w:rPr>
        <w:t xml:space="preserve">As you noted, </w:t>
      </w:r>
      <w:r w:rsidR="00BB2E57">
        <w:rPr>
          <w:rFonts w:ascii="Times New Roman" w:hAnsi="Times New Roman"/>
          <w:sz w:val="24"/>
          <w:szCs w:val="24"/>
        </w:rPr>
        <w:t>NPSAS:</w:t>
      </w:r>
      <w:r w:rsidR="00C36479">
        <w:rPr>
          <w:rFonts w:ascii="Times New Roman" w:hAnsi="Times New Roman"/>
          <w:sz w:val="24"/>
          <w:szCs w:val="24"/>
        </w:rPr>
        <w:t>16</w:t>
      </w:r>
      <w:r w:rsidR="00D32004">
        <w:rPr>
          <w:rFonts w:ascii="Times New Roman" w:hAnsi="Times New Roman"/>
          <w:sz w:val="24"/>
          <w:szCs w:val="24"/>
        </w:rPr>
        <w:t xml:space="preserve"> </w:t>
      </w:r>
      <w:r w:rsidR="00C36479">
        <w:rPr>
          <w:rFonts w:ascii="Times New Roman" w:hAnsi="Times New Roman"/>
          <w:sz w:val="24"/>
          <w:szCs w:val="24"/>
        </w:rPr>
        <w:t xml:space="preserve">asked students </w:t>
      </w:r>
      <w:r w:rsidR="00D32004">
        <w:rPr>
          <w:rFonts w:ascii="Times New Roman" w:hAnsi="Times New Roman"/>
          <w:sz w:val="24"/>
          <w:szCs w:val="24"/>
        </w:rPr>
        <w:t xml:space="preserve">about </w:t>
      </w:r>
      <w:r w:rsidR="00C36479">
        <w:rPr>
          <w:rFonts w:ascii="Times New Roman" w:hAnsi="Times New Roman"/>
          <w:sz w:val="24"/>
          <w:szCs w:val="24"/>
        </w:rPr>
        <w:t>their ability to come up with $2,000</w:t>
      </w:r>
      <w:r w:rsidR="00D32004">
        <w:rPr>
          <w:rFonts w:ascii="Times New Roman" w:hAnsi="Times New Roman"/>
          <w:sz w:val="24"/>
          <w:szCs w:val="24"/>
        </w:rPr>
        <w:t xml:space="preserve"> </w:t>
      </w:r>
      <w:r w:rsidR="004D495E">
        <w:rPr>
          <w:rFonts w:ascii="Times New Roman" w:hAnsi="Times New Roman"/>
          <w:sz w:val="24"/>
          <w:szCs w:val="24"/>
        </w:rPr>
        <w:t>to cover unexpected needs</w:t>
      </w:r>
      <w:r w:rsidR="00C36479">
        <w:rPr>
          <w:rFonts w:ascii="Times New Roman" w:hAnsi="Times New Roman"/>
          <w:sz w:val="24"/>
          <w:szCs w:val="24"/>
        </w:rPr>
        <w:t>.</w:t>
      </w:r>
      <w:r w:rsidR="004D495E">
        <w:rPr>
          <w:rFonts w:ascii="Times New Roman" w:hAnsi="Times New Roman"/>
          <w:sz w:val="24"/>
          <w:szCs w:val="24"/>
        </w:rPr>
        <w:t xml:space="preserve">  We received recommendations similar to your</w:t>
      </w:r>
      <w:r w:rsidR="00075089">
        <w:rPr>
          <w:rFonts w:ascii="Times New Roman" w:hAnsi="Times New Roman"/>
          <w:sz w:val="24"/>
          <w:szCs w:val="24"/>
        </w:rPr>
        <w:t>s</w:t>
      </w:r>
      <w:r w:rsidR="004D495E">
        <w:rPr>
          <w:rFonts w:ascii="Times New Roman" w:hAnsi="Times New Roman"/>
          <w:sz w:val="24"/>
          <w:szCs w:val="24"/>
        </w:rPr>
        <w:t xml:space="preserve"> from the NPSAS:20 </w:t>
      </w:r>
      <w:r w:rsidR="00075089">
        <w:rPr>
          <w:rFonts w:ascii="Times New Roman" w:hAnsi="Times New Roman"/>
          <w:sz w:val="24"/>
          <w:szCs w:val="24"/>
        </w:rPr>
        <w:t>TRP</w:t>
      </w:r>
      <w:r w:rsidR="00C36479">
        <w:rPr>
          <w:rFonts w:ascii="Times New Roman" w:hAnsi="Times New Roman"/>
          <w:sz w:val="24"/>
          <w:szCs w:val="24"/>
        </w:rPr>
        <w:t xml:space="preserve"> </w:t>
      </w:r>
      <w:r w:rsidR="00075089">
        <w:rPr>
          <w:rFonts w:ascii="Times New Roman" w:hAnsi="Times New Roman"/>
          <w:sz w:val="24"/>
          <w:szCs w:val="24"/>
        </w:rPr>
        <w:t>to include lower monetary thresholds</w:t>
      </w:r>
      <w:r w:rsidR="008E1EC4">
        <w:rPr>
          <w:rFonts w:ascii="Times New Roman" w:hAnsi="Times New Roman"/>
          <w:sz w:val="24"/>
          <w:szCs w:val="24"/>
        </w:rPr>
        <w:t xml:space="preserve">.  Based on those discussions, </w:t>
      </w:r>
      <w:r w:rsidR="00C36479">
        <w:rPr>
          <w:rFonts w:ascii="Times New Roman" w:hAnsi="Times New Roman"/>
          <w:sz w:val="24"/>
          <w:szCs w:val="24"/>
        </w:rPr>
        <w:t>NPSAS:20</w:t>
      </w:r>
      <w:r w:rsidR="008E1EC4">
        <w:rPr>
          <w:rFonts w:ascii="Times New Roman" w:hAnsi="Times New Roman"/>
          <w:sz w:val="24"/>
          <w:szCs w:val="24"/>
        </w:rPr>
        <w:t xml:space="preserve"> will also ask about the ability to </w:t>
      </w:r>
      <w:r w:rsidRPr="00982CBF">
        <w:rPr>
          <w:rFonts w:ascii="Times New Roman" w:hAnsi="Times New Roman"/>
          <w:sz w:val="24"/>
          <w:szCs w:val="24"/>
        </w:rPr>
        <w:t>“come up with $500.</w:t>
      </w:r>
      <w:r w:rsidR="00AF0C7D">
        <w:rPr>
          <w:rFonts w:ascii="Times New Roman" w:hAnsi="Times New Roman"/>
          <w:sz w:val="24"/>
          <w:szCs w:val="24"/>
        </w:rPr>
        <w:t>”</w:t>
      </w:r>
      <w:r w:rsidR="00C36479">
        <w:rPr>
          <w:rFonts w:ascii="Times New Roman" w:hAnsi="Times New Roman"/>
          <w:sz w:val="24"/>
          <w:szCs w:val="24"/>
        </w:rPr>
        <w:t xml:space="preserve"> </w:t>
      </w:r>
      <w:r w:rsidR="008E1EC4">
        <w:rPr>
          <w:rFonts w:ascii="Times New Roman" w:hAnsi="Times New Roman"/>
          <w:sz w:val="24"/>
          <w:szCs w:val="24"/>
        </w:rPr>
        <w:t>Lower monetary levels will be considered for NPSAS:24</w:t>
      </w:r>
      <w:r w:rsidR="00C36479">
        <w:rPr>
          <w:rFonts w:ascii="Times New Roman" w:hAnsi="Times New Roman"/>
          <w:sz w:val="24"/>
          <w:szCs w:val="24"/>
        </w:rPr>
        <w:t>.</w:t>
      </w:r>
    </w:p>
    <w:p w14:paraId="671DC3C8" w14:textId="77777777" w:rsidR="00E801D9" w:rsidRDefault="005A1D97" w:rsidP="00B63843">
      <w:pPr>
        <w:pStyle w:val="ListParagraph"/>
        <w:widowControl w:val="0"/>
        <w:numPr>
          <w:ilvl w:val="1"/>
          <w:numId w:val="16"/>
        </w:numPr>
        <w:spacing w:after="120" w:line="240" w:lineRule="auto"/>
        <w:contextualSpacing w:val="0"/>
        <w:rPr>
          <w:rFonts w:ascii="Times New Roman" w:hAnsi="Times New Roman"/>
          <w:sz w:val="24"/>
          <w:szCs w:val="24"/>
        </w:rPr>
      </w:pPr>
      <w:r w:rsidRPr="00982CBF">
        <w:rPr>
          <w:rFonts w:ascii="Times New Roman" w:hAnsi="Times New Roman"/>
          <w:sz w:val="24"/>
          <w:szCs w:val="24"/>
        </w:rPr>
        <w:t>Understanding the experiences of justice-impacted students</w:t>
      </w:r>
    </w:p>
    <w:p w14:paraId="3DC82284" w14:textId="3DA22A1E" w:rsidR="00B63843" w:rsidRDefault="00361974" w:rsidP="00B63843">
      <w:pPr>
        <w:pStyle w:val="NoSpacing"/>
        <w:widowControl w:val="0"/>
        <w:spacing w:after="120"/>
        <w:rPr>
          <w:rFonts w:ascii="Times New Roman" w:hAnsi="Times New Roman"/>
          <w:sz w:val="24"/>
          <w:szCs w:val="24"/>
        </w:rPr>
      </w:pPr>
      <w:r>
        <w:rPr>
          <w:rFonts w:ascii="Times New Roman" w:hAnsi="Times New Roman"/>
          <w:sz w:val="24"/>
          <w:szCs w:val="24"/>
        </w:rPr>
        <w:t>This is an important topic for many reasons.  However, c</w:t>
      </w:r>
      <w:r w:rsidR="009775E8">
        <w:rPr>
          <w:rFonts w:ascii="Times New Roman" w:hAnsi="Times New Roman"/>
          <w:sz w:val="24"/>
          <w:szCs w:val="24"/>
        </w:rPr>
        <w:t>ollecting repr</w:t>
      </w:r>
      <w:r w:rsidR="005820A9">
        <w:rPr>
          <w:rFonts w:ascii="Times New Roman" w:hAnsi="Times New Roman"/>
          <w:sz w:val="24"/>
          <w:szCs w:val="24"/>
        </w:rPr>
        <w:t xml:space="preserve">esentative information about </w:t>
      </w:r>
      <w:r w:rsidR="005820A9" w:rsidRPr="00982CBF">
        <w:rPr>
          <w:rFonts w:ascii="Times New Roman" w:hAnsi="Times New Roman"/>
          <w:sz w:val="24"/>
          <w:szCs w:val="24"/>
        </w:rPr>
        <w:t>justice-impacted students</w:t>
      </w:r>
      <w:r w:rsidR="005820A9">
        <w:rPr>
          <w:rFonts w:ascii="Times New Roman" w:hAnsi="Times New Roman"/>
          <w:sz w:val="24"/>
          <w:szCs w:val="24"/>
        </w:rPr>
        <w:t xml:space="preserve"> </w:t>
      </w:r>
      <w:r w:rsidR="00A729F6">
        <w:rPr>
          <w:rFonts w:ascii="Times New Roman" w:hAnsi="Times New Roman"/>
          <w:sz w:val="24"/>
          <w:szCs w:val="24"/>
        </w:rPr>
        <w:t>is</w:t>
      </w:r>
      <w:r w:rsidR="005820A9">
        <w:rPr>
          <w:rFonts w:ascii="Times New Roman" w:hAnsi="Times New Roman"/>
          <w:sz w:val="24"/>
          <w:szCs w:val="24"/>
        </w:rPr>
        <w:t xml:space="preserve"> challenging in the context of </w:t>
      </w:r>
      <w:r w:rsidR="009A58E0">
        <w:rPr>
          <w:rFonts w:ascii="Times New Roman" w:hAnsi="Times New Roman"/>
          <w:sz w:val="24"/>
          <w:szCs w:val="24"/>
        </w:rPr>
        <w:t xml:space="preserve">NPSAS.  </w:t>
      </w:r>
      <w:r w:rsidR="00AF0C7D">
        <w:rPr>
          <w:rFonts w:ascii="Times New Roman" w:hAnsi="Times New Roman"/>
          <w:sz w:val="24"/>
          <w:szCs w:val="24"/>
        </w:rPr>
        <w:t xml:space="preserve">First, it is important to note that previous administrations of NPSAS have included incarcerated individuals who were later released and completed an interview, </w:t>
      </w:r>
      <w:r w:rsidR="002859EB">
        <w:rPr>
          <w:rFonts w:ascii="Times New Roman" w:hAnsi="Times New Roman"/>
          <w:sz w:val="24"/>
          <w:szCs w:val="24"/>
        </w:rPr>
        <w:t>al</w:t>
      </w:r>
      <w:r w:rsidR="00AF0C7D">
        <w:rPr>
          <w:rFonts w:ascii="Times New Roman" w:hAnsi="Times New Roman"/>
          <w:sz w:val="24"/>
          <w:szCs w:val="24"/>
        </w:rPr>
        <w:t xml:space="preserve">though </w:t>
      </w:r>
      <w:r w:rsidR="002859EB">
        <w:rPr>
          <w:rFonts w:ascii="Times New Roman" w:hAnsi="Times New Roman"/>
          <w:sz w:val="24"/>
          <w:szCs w:val="24"/>
        </w:rPr>
        <w:t xml:space="preserve">we </w:t>
      </w:r>
      <w:r w:rsidR="00536FF2">
        <w:rPr>
          <w:rFonts w:ascii="Times New Roman" w:hAnsi="Times New Roman"/>
          <w:sz w:val="24"/>
          <w:szCs w:val="24"/>
        </w:rPr>
        <w:t xml:space="preserve">have </w:t>
      </w:r>
      <w:r w:rsidR="00AF0C7D">
        <w:rPr>
          <w:rFonts w:ascii="Times New Roman" w:hAnsi="Times New Roman"/>
          <w:sz w:val="24"/>
          <w:szCs w:val="24"/>
        </w:rPr>
        <w:t xml:space="preserve">not </w:t>
      </w:r>
      <w:r w:rsidR="00536FF2">
        <w:rPr>
          <w:rFonts w:ascii="Times New Roman" w:hAnsi="Times New Roman"/>
          <w:sz w:val="24"/>
          <w:szCs w:val="24"/>
        </w:rPr>
        <w:t xml:space="preserve">included this population </w:t>
      </w:r>
      <w:r w:rsidR="00AF0C7D">
        <w:rPr>
          <w:rFonts w:ascii="Times New Roman" w:hAnsi="Times New Roman"/>
          <w:sz w:val="24"/>
          <w:szCs w:val="24"/>
        </w:rPr>
        <w:t xml:space="preserve">as an analytic domain. Next, </w:t>
      </w:r>
      <w:r w:rsidR="002859EB">
        <w:rPr>
          <w:rFonts w:ascii="Times New Roman" w:hAnsi="Times New Roman"/>
          <w:sz w:val="24"/>
          <w:szCs w:val="24"/>
        </w:rPr>
        <w:t xml:space="preserve">because </w:t>
      </w:r>
      <w:r w:rsidR="00AF0C7D">
        <w:rPr>
          <w:rFonts w:ascii="Times New Roman" w:hAnsi="Times New Roman"/>
          <w:sz w:val="24"/>
          <w:szCs w:val="24"/>
        </w:rPr>
        <w:t>there are very few of these individuals</w:t>
      </w:r>
      <w:r w:rsidR="002859EB">
        <w:rPr>
          <w:rFonts w:ascii="Times New Roman" w:hAnsi="Times New Roman"/>
          <w:sz w:val="24"/>
          <w:szCs w:val="24"/>
        </w:rPr>
        <w:t xml:space="preserve">, we </w:t>
      </w:r>
      <w:r w:rsidR="00AF0C7D">
        <w:rPr>
          <w:rFonts w:ascii="Times New Roman" w:hAnsi="Times New Roman"/>
          <w:sz w:val="24"/>
          <w:szCs w:val="24"/>
        </w:rPr>
        <w:t xml:space="preserve">would </w:t>
      </w:r>
      <w:r w:rsidR="002859EB">
        <w:rPr>
          <w:rFonts w:ascii="Times New Roman" w:hAnsi="Times New Roman"/>
          <w:sz w:val="24"/>
          <w:szCs w:val="24"/>
        </w:rPr>
        <w:t xml:space="preserve">need </w:t>
      </w:r>
      <w:r w:rsidR="004E564A">
        <w:rPr>
          <w:rFonts w:ascii="Times New Roman" w:hAnsi="Times New Roman"/>
          <w:sz w:val="24"/>
          <w:szCs w:val="24"/>
        </w:rPr>
        <w:t xml:space="preserve">to </w:t>
      </w:r>
      <w:r w:rsidR="00AF0C7D">
        <w:rPr>
          <w:rFonts w:ascii="Times New Roman" w:hAnsi="Times New Roman"/>
          <w:sz w:val="24"/>
          <w:szCs w:val="24"/>
        </w:rPr>
        <w:t xml:space="preserve">oversample </w:t>
      </w:r>
      <w:r w:rsidR="004E564A">
        <w:rPr>
          <w:rFonts w:ascii="Times New Roman" w:hAnsi="Times New Roman"/>
          <w:sz w:val="24"/>
          <w:szCs w:val="24"/>
        </w:rPr>
        <w:t xml:space="preserve">them in order to obtain sufficient numbers of them to be representative of the population.  </w:t>
      </w:r>
      <w:r w:rsidR="00AF0C7D">
        <w:rPr>
          <w:rFonts w:ascii="Times New Roman" w:hAnsi="Times New Roman"/>
          <w:sz w:val="24"/>
          <w:szCs w:val="24"/>
        </w:rPr>
        <w:t>Currently</w:t>
      </w:r>
      <w:r w:rsidR="008A3E44">
        <w:rPr>
          <w:rFonts w:ascii="Times New Roman" w:hAnsi="Times New Roman"/>
          <w:sz w:val="24"/>
          <w:szCs w:val="24"/>
        </w:rPr>
        <w:t>, we do not seek this information on the enrollment lists provided by inst</w:t>
      </w:r>
      <w:r w:rsidR="00D34A88">
        <w:rPr>
          <w:rFonts w:ascii="Times New Roman" w:hAnsi="Times New Roman"/>
          <w:sz w:val="24"/>
          <w:szCs w:val="24"/>
        </w:rPr>
        <w:t>itutions to NCES.</w:t>
      </w:r>
      <w:r w:rsidR="008F28B6">
        <w:rPr>
          <w:rFonts w:ascii="Times New Roman" w:hAnsi="Times New Roman"/>
          <w:sz w:val="24"/>
          <w:szCs w:val="24"/>
        </w:rPr>
        <w:t xml:space="preserve">  </w:t>
      </w:r>
      <w:r w:rsidR="00394928">
        <w:rPr>
          <w:rFonts w:ascii="Times New Roman" w:hAnsi="Times New Roman"/>
          <w:sz w:val="24"/>
          <w:szCs w:val="24"/>
        </w:rPr>
        <w:t xml:space="preserve">We would need to evaluate whether such information could be provided consistently across institutions, and if institutions would share such information.  As such, this would need to be a longer-term development </w:t>
      </w:r>
      <w:r>
        <w:rPr>
          <w:rFonts w:ascii="Times New Roman" w:hAnsi="Times New Roman"/>
          <w:sz w:val="24"/>
          <w:szCs w:val="24"/>
        </w:rPr>
        <w:t>initiative</w:t>
      </w:r>
      <w:r w:rsidR="00284826">
        <w:rPr>
          <w:rFonts w:ascii="Times New Roman" w:hAnsi="Times New Roman"/>
          <w:sz w:val="24"/>
          <w:szCs w:val="24"/>
        </w:rPr>
        <w:t xml:space="preserve"> that could not be started before NPSAS:24 planning gets underway.</w:t>
      </w:r>
    </w:p>
    <w:p w14:paraId="70871CA3" w14:textId="77777777" w:rsidR="00B63843" w:rsidRDefault="005A1D97" w:rsidP="00B63843">
      <w:pPr>
        <w:pStyle w:val="NoSpacing"/>
        <w:widowControl w:val="0"/>
        <w:numPr>
          <w:ilvl w:val="1"/>
          <w:numId w:val="16"/>
        </w:numPr>
        <w:spacing w:after="120"/>
        <w:rPr>
          <w:rFonts w:ascii="Times New Roman" w:hAnsi="Times New Roman"/>
          <w:sz w:val="24"/>
          <w:szCs w:val="24"/>
        </w:rPr>
      </w:pPr>
      <w:r w:rsidRPr="00982CBF">
        <w:rPr>
          <w:rFonts w:ascii="Times New Roman" w:hAnsi="Times New Roman"/>
          <w:sz w:val="24"/>
          <w:szCs w:val="24"/>
        </w:rPr>
        <w:t>Stress level of various expenses</w:t>
      </w:r>
    </w:p>
    <w:p w14:paraId="1669B9B4" w14:textId="14209795" w:rsidR="009D6363" w:rsidRPr="00982CBF" w:rsidRDefault="005A1D97" w:rsidP="00B63843">
      <w:pPr>
        <w:pStyle w:val="NoSpacing"/>
        <w:widowControl w:val="0"/>
        <w:spacing w:after="120"/>
        <w:rPr>
          <w:rFonts w:ascii="Times New Roman" w:hAnsi="Times New Roman"/>
          <w:sz w:val="24"/>
          <w:szCs w:val="24"/>
        </w:rPr>
      </w:pPr>
      <w:r w:rsidRPr="00982CBF">
        <w:rPr>
          <w:rFonts w:ascii="Times New Roman" w:hAnsi="Times New Roman"/>
          <w:sz w:val="24"/>
          <w:szCs w:val="24"/>
        </w:rPr>
        <w:t xml:space="preserve">Thank you </w:t>
      </w:r>
      <w:r w:rsidR="00A729F6">
        <w:rPr>
          <w:rFonts w:ascii="Times New Roman" w:hAnsi="Times New Roman"/>
          <w:sz w:val="24"/>
          <w:szCs w:val="24"/>
        </w:rPr>
        <w:t xml:space="preserve">for </w:t>
      </w:r>
      <w:r w:rsidR="004116C8">
        <w:rPr>
          <w:rFonts w:ascii="Times New Roman" w:hAnsi="Times New Roman"/>
          <w:sz w:val="24"/>
          <w:szCs w:val="24"/>
        </w:rPr>
        <w:t xml:space="preserve">highlighting the issue of </w:t>
      </w:r>
      <w:r w:rsidR="00E4404E" w:rsidRPr="00982CBF">
        <w:rPr>
          <w:rFonts w:ascii="Times New Roman" w:hAnsi="Times New Roman"/>
          <w:sz w:val="24"/>
          <w:szCs w:val="24"/>
        </w:rPr>
        <w:t>students</w:t>
      </w:r>
      <w:r w:rsidR="00AF0C7D">
        <w:rPr>
          <w:rFonts w:ascii="Times New Roman" w:hAnsi="Times New Roman"/>
          <w:sz w:val="24"/>
          <w:szCs w:val="24"/>
        </w:rPr>
        <w:t>’</w:t>
      </w:r>
      <w:r w:rsidR="00E4404E" w:rsidRPr="00982CBF">
        <w:rPr>
          <w:rFonts w:ascii="Times New Roman" w:hAnsi="Times New Roman"/>
          <w:sz w:val="24"/>
          <w:szCs w:val="24"/>
        </w:rPr>
        <w:t xml:space="preserve"> </w:t>
      </w:r>
      <w:r w:rsidR="002441CD" w:rsidRPr="00982CBF">
        <w:rPr>
          <w:rFonts w:ascii="Times New Roman" w:hAnsi="Times New Roman"/>
          <w:sz w:val="24"/>
          <w:szCs w:val="24"/>
        </w:rPr>
        <w:t>subjective experiences with stress and expenses.</w:t>
      </w:r>
      <w:r w:rsidR="00463BCB">
        <w:rPr>
          <w:rFonts w:ascii="Times New Roman" w:hAnsi="Times New Roman"/>
          <w:sz w:val="24"/>
          <w:szCs w:val="24"/>
        </w:rPr>
        <w:t xml:space="preserve">  </w:t>
      </w:r>
      <w:r w:rsidR="002441CD" w:rsidRPr="00982CBF">
        <w:rPr>
          <w:rFonts w:ascii="Times New Roman" w:hAnsi="Times New Roman"/>
          <w:sz w:val="24"/>
          <w:szCs w:val="24"/>
        </w:rPr>
        <w:t xml:space="preserve">Given the complicated nature of these concepts, prior to fielding a </w:t>
      </w:r>
      <w:r w:rsidR="00B02D49">
        <w:rPr>
          <w:rFonts w:ascii="Times New Roman" w:hAnsi="Times New Roman"/>
          <w:sz w:val="24"/>
          <w:szCs w:val="24"/>
        </w:rPr>
        <w:t>full-scale</w:t>
      </w:r>
      <w:r w:rsidR="002441CD" w:rsidRPr="00982CBF">
        <w:rPr>
          <w:rFonts w:ascii="Times New Roman" w:hAnsi="Times New Roman"/>
          <w:sz w:val="24"/>
          <w:szCs w:val="24"/>
        </w:rPr>
        <w:t xml:space="preserve"> measure, these items would need to undergo rigorous cognitive testing followed by a field</w:t>
      </w:r>
      <w:r w:rsidR="000500A9">
        <w:rPr>
          <w:rFonts w:ascii="Times New Roman" w:hAnsi="Times New Roman"/>
          <w:sz w:val="24"/>
          <w:szCs w:val="24"/>
        </w:rPr>
        <w:t xml:space="preserve"> </w:t>
      </w:r>
      <w:r w:rsidR="002441CD" w:rsidRPr="00982CBF">
        <w:rPr>
          <w:rFonts w:ascii="Times New Roman" w:hAnsi="Times New Roman"/>
          <w:sz w:val="24"/>
          <w:szCs w:val="24"/>
        </w:rPr>
        <w:t xml:space="preserve">test </w:t>
      </w:r>
      <w:r w:rsidR="00AF0C7D">
        <w:rPr>
          <w:rFonts w:ascii="Times New Roman" w:hAnsi="Times New Roman"/>
          <w:sz w:val="24"/>
          <w:szCs w:val="24"/>
        </w:rPr>
        <w:t xml:space="preserve">in order </w:t>
      </w:r>
      <w:r w:rsidR="002441CD" w:rsidRPr="00982CBF">
        <w:rPr>
          <w:rFonts w:ascii="Times New Roman" w:hAnsi="Times New Roman"/>
          <w:sz w:val="24"/>
          <w:szCs w:val="24"/>
        </w:rPr>
        <w:t>to ensure reliability.</w:t>
      </w:r>
      <w:r w:rsidR="00AF0C7D">
        <w:rPr>
          <w:rFonts w:ascii="Times New Roman" w:hAnsi="Times New Roman"/>
          <w:sz w:val="24"/>
          <w:szCs w:val="24"/>
        </w:rPr>
        <w:t xml:space="preserve"> NCES will consider questions regarding these concepts</w:t>
      </w:r>
      <w:r w:rsidR="00FD6ECB">
        <w:rPr>
          <w:rFonts w:ascii="Times New Roman" w:hAnsi="Times New Roman"/>
          <w:sz w:val="24"/>
          <w:szCs w:val="24"/>
        </w:rPr>
        <w:t>, but will not be able to include them in NPSAS:20.</w:t>
      </w:r>
    </w:p>
    <w:p w14:paraId="318A706B" w14:textId="77777777" w:rsidR="00B63843" w:rsidRDefault="009D6363" w:rsidP="00B63843">
      <w:pPr>
        <w:pStyle w:val="NoSpacing"/>
        <w:widowControl w:val="0"/>
        <w:numPr>
          <w:ilvl w:val="0"/>
          <w:numId w:val="16"/>
        </w:numPr>
        <w:spacing w:after="120"/>
        <w:rPr>
          <w:rFonts w:ascii="Times New Roman" w:hAnsi="Times New Roman"/>
          <w:sz w:val="24"/>
          <w:szCs w:val="24"/>
        </w:rPr>
      </w:pPr>
      <w:r w:rsidRPr="00982CBF">
        <w:rPr>
          <w:rFonts w:ascii="Times New Roman" w:hAnsi="Times New Roman"/>
          <w:sz w:val="24"/>
          <w:szCs w:val="24"/>
        </w:rPr>
        <w:t>Additional data elements</w:t>
      </w:r>
    </w:p>
    <w:p w14:paraId="67243257" w14:textId="77777777" w:rsidR="00B63843" w:rsidRDefault="009D6363" w:rsidP="00B63843">
      <w:pPr>
        <w:pStyle w:val="NoSpacing"/>
        <w:widowControl w:val="0"/>
        <w:numPr>
          <w:ilvl w:val="1"/>
          <w:numId w:val="16"/>
        </w:numPr>
        <w:spacing w:after="120"/>
        <w:rPr>
          <w:rFonts w:ascii="Times New Roman" w:hAnsi="Times New Roman"/>
          <w:sz w:val="24"/>
          <w:szCs w:val="24"/>
        </w:rPr>
      </w:pPr>
      <w:r w:rsidRPr="00982CBF">
        <w:rPr>
          <w:rFonts w:ascii="Times New Roman" w:hAnsi="Times New Roman"/>
          <w:sz w:val="24"/>
          <w:szCs w:val="24"/>
        </w:rPr>
        <w:t>Internet access</w:t>
      </w:r>
    </w:p>
    <w:p w14:paraId="785BD690" w14:textId="5C5117BF" w:rsidR="00E801D9" w:rsidRDefault="006221C0" w:rsidP="00B63843">
      <w:pPr>
        <w:pStyle w:val="NoSpacing"/>
        <w:widowControl w:val="0"/>
        <w:spacing w:after="120"/>
        <w:rPr>
          <w:rFonts w:ascii="Times New Roman" w:hAnsi="Times New Roman"/>
          <w:sz w:val="24"/>
          <w:szCs w:val="24"/>
        </w:rPr>
      </w:pPr>
      <w:r w:rsidRPr="00982CBF">
        <w:rPr>
          <w:rFonts w:ascii="Times New Roman" w:hAnsi="Times New Roman"/>
          <w:sz w:val="24"/>
          <w:szCs w:val="24"/>
        </w:rPr>
        <w:t>In order to provide a measure of internet access,</w:t>
      </w:r>
      <w:r w:rsidR="00D76516">
        <w:rPr>
          <w:rFonts w:ascii="Times New Roman" w:hAnsi="Times New Roman"/>
          <w:sz w:val="24"/>
          <w:szCs w:val="24"/>
        </w:rPr>
        <w:t xml:space="preserve"> </w:t>
      </w:r>
      <w:r w:rsidR="00125483">
        <w:rPr>
          <w:rFonts w:ascii="Times New Roman" w:hAnsi="Times New Roman"/>
          <w:sz w:val="24"/>
          <w:szCs w:val="24"/>
        </w:rPr>
        <w:t xml:space="preserve">we could borrow items from extant studies such as the Current Population Survey </w:t>
      </w:r>
      <w:r w:rsidR="00A729F6">
        <w:rPr>
          <w:rFonts w:ascii="Times New Roman" w:hAnsi="Times New Roman"/>
          <w:sz w:val="24"/>
          <w:szCs w:val="24"/>
        </w:rPr>
        <w:t xml:space="preserve">(CPS) </w:t>
      </w:r>
      <w:r w:rsidR="00125483">
        <w:rPr>
          <w:rFonts w:ascii="Times New Roman" w:hAnsi="Times New Roman"/>
          <w:sz w:val="24"/>
          <w:szCs w:val="24"/>
        </w:rPr>
        <w:t>and items developed for it by the National Telecommunication and Information Administration.  However, item sets would need to be tested in the context of a postsecondary s</w:t>
      </w:r>
      <w:r w:rsidR="006335F2">
        <w:rPr>
          <w:rFonts w:ascii="Times New Roman" w:hAnsi="Times New Roman"/>
          <w:sz w:val="24"/>
          <w:szCs w:val="24"/>
        </w:rPr>
        <w:t>tudent-level survey.  We do not have time to test such items for inclusion in NPSAS:20, but</w:t>
      </w:r>
      <w:r w:rsidR="006F5673">
        <w:rPr>
          <w:rFonts w:ascii="Times New Roman" w:hAnsi="Times New Roman"/>
          <w:sz w:val="24"/>
          <w:szCs w:val="24"/>
        </w:rPr>
        <w:t xml:space="preserve"> they could be considered for future NPSAS collection.</w:t>
      </w:r>
    </w:p>
    <w:p w14:paraId="43E1C49F" w14:textId="4FF1DDA9" w:rsidR="00E73192" w:rsidRPr="00982CBF" w:rsidRDefault="006F5673" w:rsidP="00B63843">
      <w:pPr>
        <w:pStyle w:val="NoSpacing"/>
        <w:widowControl w:val="0"/>
        <w:spacing w:after="120"/>
        <w:rPr>
          <w:rFonts w:ascii="Times New Roman" w:hAnsi="Times New Roman"/>
          <w:sz w:val="24"/>
          <w:szCs w:val="24"/>
        </w:rPr>
      </w:pPr>
      <w:r>
        <w:rPr>
          <w:rFonts w:ascii="Times New Roman" w:hAnsi="Times New Roman"/>
          <w:sz w:val="24"/>
          <w:szCs w:val="24"/>
        </w:rPr>
        <w:t xml:space="preserve">In the interim, </w:t>
      </w:r>
      <w:r w:rsidR="006221C0" w:rsidRPr="00982CBF">
        <w:rPr>
          <w:rFonts w:ascii="Times New Roman" w:hAnsi="Times New Roman"/>
          <w:sz w:val="24"/>
          <w:szCs w:val="24"/>
        </w:rPr>
        <w:t xml:space="preserve">NCES will explore using extant </w:t>
      </w:r>
      <w:r>
        <w:rPr>
          <w:rFonts w:ascii="Times New Roman" w:hAnsi="Times New Roman"/>
          <w:sz w:val="24"/>
          <w:szCs w:val="24"/>
        </w:rPr>
        <w:t xml:space="preserve">area-level </w:t>
      </w:r>
      <w:r w:rsidR="006221C0" w:rsidRPr="00982CBF">
        <w:rPr>
          <w:rFonts w:ascii="Times New Roman" w:hAnsi="Times New Roman"/>
          <w:sz w:val="24"/>
          <w:szCs w:val="24"/>
        </w:rPr>
        <w:t>data su</w:t>
      </w:r>
      <w:r w:rsidR="005036AE">
        <w:rPr>
          <w:rFonts w:ascii="Times New Roman" w:hAnsi="Times New Roman"/>
          <w:sz w:val="24"/>
          <w:szCs w:val="24"/>
        </w:rPr>
        <w:t>ch</w:t>
      </w:r>
      <w:r w:rsidR="006221C0" w:rsidRPr="00982CBF">
        <w:rPr>
          <w:rFonts w:ascii="Times New Roman" w:hAnsi="Times New Roman"/>
          <w:sz w:val="24"/>
          <w:szCs w:val="24"/>
        </w:rPr>
        <w:t xml:space="preserve"> as geocoded data matched </w:t>
      </w:r>
      <w:r w:rsidR="005036AE">
        <w:rPr>
          <w:rFonts w:ascii="Times New Roman" w:hAnsi="Times New Roman"/>
          <w:sz w:val="24"/>
          <w:szCs w:val="24"/>
        </w:rPr>
        <w:t>to</w:t>
      </w:r>
      <w:r w:rsidR="006221C0" w:rsidRPr="00982CBF">
        <w:rPr>
          <w:rFonts w:ascii="Times New Roman" w:hAnsi="Times New Roman"/>
          <w:sz w:val="24"/>
          <w:szCs w:val="24"/>
        </w:rPr>
        <w:t xml:space="preserve"> the American Community Survey</w:t>
      </w:r>
      <w:r w:rsidR="00A729F6">
        <w:rPr>
          <w:rFonts w:ascii="Times New Roman" w:hAnsi="Times New Roman"/>
          <w:sz w:val="24"/>
          <w:szCs w:val="24"/>
        </w:rPr>
        <w:t xml:space="preserve"> (ACS)</w:t>
      </w:r>
      <w:r w:rsidR="006221C0" w:rsidRPr="00982CBF">
        <w:rPr>
          <w:rFonts w:ascii="Times New Roman" w:hAnsi="Times New Roman"/>
          <w:sz w:val="24"/>
          <w:szCs w:val="24"/>
        </w:rPr>
        <w:t>.</w:t>
      </w:r>
    </w:p>
    <w:p w14:paraId="49AEFB79" w14:textId="77777777" w:rsidR="00B63843" w:rsidRDefault="00E73192" w:rsidP="00B63843">
      <w:pPr>
        <w:pStyle w:val="NoSpacing"/>
        <w:widowControl w:val="0"/>
        <w:numPr>
          <w:ilvl w:val="1"/>
          <w:numId w:val="16"/>
        </w:numPr>
        <w:spacing w:after="120"/>
        <w:rPr>
          <w:rFonts w:ascii="Times New Roman" w:hAnsi="Times New Roman"/>
          <w:sz w:val="24"/>
          <w:szCs w:val="24"/>
        </w:rPr>
      </w:pPr>
      <w:r w:rsidRPr="00982CBF">
        <w:rPr>
          <w:rFonts w:ascii="Times New Roman" w:hAnsi="Times New Roman"/>
          <w:sz w:val="24"/>
          <w:szCs w:val="24"/>
        </w:rPr>
        <w:t>Health insurance access and costs</w:t>
      </w:r>
    </w:p>
    <w:p w14:paraId="0B9DCD72" w14:textId="4FD304FB" w:rsidR="00E801D9" w:rsidRDefault="005036AE" w:rsidP="00B63843">
      <w:pPr>
        <w:pStyle w:val="NoSpacing"/>
        <w:widowControl w:val="0"/>
        <w:spacing w:after="120"/>
        <w:rPr>
          <w:rFonts w:ascii="Times New Roman" w:hAnsi="Times New Roman"/>
          <w:sz w:val="24"/>
          <w:szCs w:val="24"/>
        </w:rPr>
      </w:pPr>
      <w:r>
        <w:rPr>
          <w:rFonts w:ascii="Times New Roman" w:hAnsi="Times New Roman"/>
          <w:sz w:val="24"/>
          <w:szCs w:val="24"/>
        </w:rPr>
        <w:t>Thank you</w:t>
      </w:r>
      <w:r w:rsidR="009151F5">
        <w:rPr>
          <w:rFonts w:ascii="Times New Roman" w:hAnsi="Times New Roman"/>
          <w:sz w:val="24"/>
          <w:szCs w:val="24"/>
        </w:rPr>
        <w:t xml:space="preserve"> for</w:t>
      </w:r>
      <w:r>
        <w:rPr>
          <w:rFonts w:ascii="Times New Roman" w:hAnsi="Times New Roman"/>
          <w:sz w:val="24"/>
          <w:szCs w:val="24"/>
        </w:rPr>
        <w:t xml:space="preserve"> the comment regarding issues surrounding student h</w:t>
      </w:r>
      <w:r w:rsidR="00E4404E" w:rsidRPr="00982CBF">
        <w:rPr>
          <w:rFonts w:ascii="Times New Roman" w:hAnsi="Times New Roman"/>
          <w:sz w:val="24"/>
          <w:szCs w:val="24"/>
        </w:rPr>
        <w:t xml:space="preserve">ealth insurance. </w:t>
      </w:r>
      <w:r>
        <w:rPr>
          <w:rFonts w:ascii="Times New Roman" w:hAnsi="Times New Roman"/>
          <w:sz w:val="24"/>
          <w:szCs w:val="24"/>
        </w:rPr>
        <w:t>In this domain</w:t>
      </w:r>
      <w:r w:rsidR="00E4404E" w:rsidRPr="00982CBF">
        <w:rPr>
          <w:rFonts w:ascii="Times New Roman" w:hAnsi="Times New Roman"/>
          <w:sz w:val="24"/>
          <w:szCs w:val="24"/>
        </w:rPr>
        <w:t>, NPSAS:16 has the variable GAINSUR – “Graduate assistantship: included health insurance” which only applies to graduate students. NPSAS:20 will include the same measure</w:t>
      </w:r>
      <w:r w:rsidR="00A729F6">
        <w:rPr>
          <w:rFonts w:ascii="Times New Roman" w:hAnsi="Times New Roman"/>
          <w:sz w:val="24"/>
          <w:szCs w:val="24"/>
        </w:rPr>
        <w:t>. I</w:t>
      </w:r>
      <w:r w:rsidR="00E4404E" w:rsidRPr="00982CBF">
        <w:rPr>
          <w:rFonts w:ascii="Times New Roman" w:hAnsi="Times New Roman"/>
          <w:sz w:val="24"/>
          <w:szCs w:val="24"/>
        </w:rPr>
        <w:t xml:space="preserve">n </w:t>
      </w:r>
      <w:r>
        <w:rPr>
          <w:rFonts w:ascii="Times New Roman" w:hAnsi="Times New Roman"/>
          <w:sz w:val="24"/>
          <w:szCs w:val="24"/>
        </w:rPr>
        <w:t xml:space="preserve">the </w:t>
      </w:r>
      <w:r w:rsidR="00E4404E" w:rsidRPr="00982CBF">
        <w:rPr>
          <w:rFonts w:ascii="Times New Roman" w:hAnsi="Times New Roman"/>
          <w:sz w:val="24"/>
          <w:szCs w:val="24"/>
        </w:rPr>
        <w:t>future we will explore the option of expanding this item</w:t>
      </w:r>
      <w:r w:rsidR="00A2468A">
        <w:rPr>
          <w:rFonts w:ascii="Times New Roman" w:hAnsi="Times New Roman"/>
          <w:sz w:val="24"/>
          <w:szCs w:val="24"/>
        </w:rPr>
        <w:t xml:space="preserve"> to undergraduates</w:t>
      </w:r>
      <w:r w:rsidR="00E4404E" w:rsidRPr="00982CBF">
        <w:rPr>
          <w:rFonts w:ascii="Times New Roman" w:hAnsi="Times New Roman"/>
          <w:sz w:val="24"/>
          <w:szCs w:val="24"/>
        </w:rPr>
        <w:t>.</w:t>
      </w:r>
    </w:p>
    <w:p w14:paraId="30F16B19" w14:textId="51C19C80" w:rsidR="00B63843" w:rsidRDefault="00E73192" w:rsidP="00B63843">
      <w:pPr>
        <w:pStyle w:val="NoSpacing"/>
        <w:widowControl w:val="0"/>
        <w:numPr>
          <w:ilvl w:val="1"/>
          <w:numId w:val="16"/>
        </w:numPr>
        <w:spacing w:after="120"/>
        <w:rPr>
          <w:rFonts w:ascii="Times New Roman" w:hAnsi="Times New Roman"/>
          <w:sz w:val="24"/>
          <w:szCs w:val="24"/>
        </w:rPr>
      </w:pPr>
      <w:r w:rsidRPr="00982CBF">
        <w:rPr>
          <w:rFonts w:ascii="Times New Roman" w:hAnsi="Times New Roman"/>
          <w:sz w:val="24"/>
          <w:szCs w:val="24"/>
        </w:rPr>
        <w:t>Automatic-Zero EFC status</w:t>
      </w:r>
    </w:p>
    <w:p w14:paraId="62DB06DB" w14:textId="1E892875" w:rsidR="00B63843" w:rsidRDefault="00513F2B" w:rsidP="00B63843">
      <w:pPr>
        <w:pStyle w:val="NoSpacing"/>
        <w:widowControl w:val="0"/>
        <w:spacing w:after="120"/>
        <w:rPr>
          <w:rFonts w:ascii="Times New Roman" w:hAnsi="Times New Roman"/>
          <w:sz w:val="24"/>
          <w:szCs w:val="24"/>
        </w:rPr>
      </w:pPr>
      <w:r w:rsidRPr="00982CBF">
        <w:rPr>
          <w:rFonts w:ascii="Times New Roman" w:hAnsi="Times New Roman"/>
          <w:sz w:val="24"/>
          <w:szCs w:val="24"/>
        </w:rPr>
        <w:t xml:space="preserve">We recognize the </w:t>
      </w:r>
      <w:r w:rsidR="000500A9">
        <w:rPr>
          <w:rFonts w:ascii="Times New Roman" w:hAnsi="Times New Roman"/>
          <w:sz w:val="24"/>
          <w:szCs w:val="24"/>
        </w:rPr>
        <w:t xml:space="preserve">benefit to researchers and policymakers </w:t>
      </w:r>
      <w:r w:rsidRPr="00982CBF">
        <w:rPr>
          <w:rFonts w:ascii="Times New Roman" w:hAnsi="Times New Roman"/>
          <w:sz w:val="24"/>
          <w:szCs w:val="24"/>
        </w:rPr>
        <w:t>of including an indicator for students who receive automatic-zero EFC. This data</w:t>
      </w:r>
      <w:r w:rsidR="000C5D8A">
        <w:rPr>
          <w:rFonts w:ascii="Times New Roman" w:hAnsi="Times New Roman"/>
          <w:sz w:val="24"/>
          <w:szCs w:val="24"/>
        </w:rPr>
        <w:t xml:space="preserve"> element </w:t>
      </w:r>
      <w:r w:rsidRPr="00982CBF">
        <w:rPr>
          <w:rFonts w:ascii="Times New Roman" w:hAnsi="Times New Roman"/>
          <w:sz w:val="24"/>
          <w:szCs w:val="24"/>
        </w:rPr>
        <w:t xml:space="preserve">is currently on the NPSAS:16 RUF </w:t>
      </w:r>
      <w:r w:rsidR="00B3620B">
        <w:rPr>
          <w:rFonts w:ascii="Times New Roman" w:hAnsi="Times New Roman"/>
          <w:sz w:val="24"/>
          <w:szCs w:val="24"/>
        </w:rPr>
        <w:t xml:space="preserve">in </w:t>
      </w:r>
      <w:r w:rsidRPr="00982CBF">
        <w:rPr>
          <w:rFonts w:ascii="Times New Roman" w:hAnsi="Times New Roman"/>
          <w:sz w:val="24"/>
          <w:szCs w:val="24"/>
        </w:rPr>
        <w:t>variable C16EFCZR</w:t>
      </w:r>
      <w:r w:rsidR="00B3620B">
        <w:rPr>
          <w:rFonts w:ascii="Times New Roman" w:hAnsi="Times New Roman"/>
          <w:sz w:val="24"/>
          <w:szCs w:val="24"/>
        </w:rPr>
        <w:t xml:space="preserve">.  We </w:t>
      </w:r>
      <w:r w:rsidRPr="00982CBF">
        <w:rPr>
          <w:rFonts w:ascii="Times New Roman" w:hAnsi="Times New Roman"/>
          <w:sz w:val="24"/>
          <w:szCs w:val="24"/>
        </w:rPr>
        <w:t xml:space="preserve">will work with our colleagues in the Office of Federal Student Aid </w:t>
      </w:r>
      <w:r w:rsidR="00A729F6">
        <w:rPr>
          <w:rFonts w:ascii="Times New Roman" w:hAnsi="Times New Roman"/>
          <w:sz w:val="24"/>
          <w:szCs w:val="24"/>
        </w:rPr>
        <w:t xml:space="preserve">(FSA) </w:t>
      </w:r>
      <w:r w:rsidRPr="00982CBF">
        <w:rPr>
          <w:rFonts w:ascii="Times New Roman" w:hAnsi="Times New Roman"/>
          <w:sz w:val="24"/>
          <w:szCs w:val="24"/>
        </w:rPr>
        <w:t xml:space="preserve">to assess the feasibility of providing </w:t>
      </w:r>
      <w:r w:rsidR="005036AE">
        <w:rPr>
          <w:rFonts w:ascii="Times New Roman" w:hAnsi="Times New Roman"/>
          <w:sz w:val="24"/>
          <w:szCs w:val="24"/>
        </w:rPr>
        <w:t xml:space="preserve">a variable using these data on </w:t>
      </w:r>
      <w:r w:rsidRPr="00982CBF">
        <w:rPr>
          <w:rFonts w:ascii="Times New Roman" w:hAnsi="Times New Roman"/>
          <w:sz w:val="24"/>
          <w:szCs w:val="24"/>
        </w:rPr>
        <w:t>our public facing tools.</w:t>
      </w:r>
    </w:p>
    <w:p w14:paraId="110D069B" w14:textId="77777777" w:rsidR="00B63843" w:rsidRDefault="00E73192" w:rsidP="00B63843">
      <w:pPr>
        <w:pStyle w:val="NoSpacing"/>
        <w:widowControl w:val="0"/>
        <w:numPr>
          <w:ilvl w:val="1"/>
          <w:numId w:val="16"/>
        </w:numPr>
        <w:spacing w:after="120"/>
        <w:rPr>
          <w:rFonts w:ascii="Times New Roman" w:hAnsi="Times New Roman"/>
          <w:sz w:val="24"/>
          <w:szCs w:val="24"/>
        </w:rPr>
      </w:pPr>
      <w:r w:rsidRPr="00982CBF">
        <w:rPr>
          <w:rFonts w:ascii="Times New Roman" w:hAnsi="Times New Roman"/>
          <w:sz w:val="24"/>
          <w:szCs w:val="24"/>
        </w:rPr>
        <w:t>Student Refunds</w:t>
      </w:r>
    </w:p>
    <w:p w14:paraId="70D8F18D" w14:textId="77777777" w:rsidR="00E801D9" w:rsidRDefault="001B0EA9" w:rsidP="00B63843">
      <w:pPr>
        <w:pStyle w:val="NoSpacing"/>
        <w:widowControl w:val="0"/>
        <w:spacing w:after="120"/>
        <w:rPr>
          <w:rFonts w:ascii="Times New Roman" w:hAnsi="Times New Roman"/>
          <w:sz w:val="24"/>
          <w:szCs w:val="24"/>
        </w:rPr>
      </w:pPr>
      <w:r w:rsidRPr="00982CBF">
        <w:rPr>
          <w:rFonts w:ascii="Times New Roman" w:hAnsi="Times New Roman"/>
          <w:sz w:val="24"/>
          <w:szCs w:val="24"/>
        </w:rPr>
        <w:t xml:space="preserve">NPSAS:16 currently provides </w:t>
      </w:r>
      <w:r w:rsidR="005036AE">
        <w:rPr>
          <w:rFonts w:ascii="Times New Roman" w:hAnsi="Times New Roman"/>
          <w:sz w:val="24"/>
          <w:szCs w:val="24"/>
        </w:rPr>
        <w:t xml:space="preserve">variables measuring </w:t>
      </w:r>
      <w:r w:rsidRPr="00982CBF">
        <w:rPr>
          <w:rFonts w:ascii="Times New Roman" w:hAnsi="Times New Roman"/>
          <w:sz w:val="24"/>
          <w:szCs w:val="24"/>
        </w:rPr>
        <w:t xml:space="preserve">the receipt of a refund and the method for receiving the refund, both based on </w:t>
      </w:r>
      <w:r w:rsidR="00E96602" w:rsidRPr="00982CBF">
        <w:rPr>
          <w:rFonts w:ascii="Times New Roman" w:hAnsi="Times New Roman"/>
          <w:sz w:val="24"/>
          <w:szCs w:val="24"/>
        </w:rPr>
        <w:t>self-reports</w:t>
      </w:r>
      <w:r w:rsidRPr="00982CBF">
        <w:rPr>
          <w:rFonts w:ascii="Times New Roman" w:hAnsi="Times New Roman"/>
          <w:sz w:val="24"/>
          <w:szCs w:val="24"/>
        </w:rPr>
        <w:t xml:space="preserve"> from the student interview. These variables are:</w:t>
      </w:r>
    </w:p>
    <w:p w14:paraId="63FDF032" w14:textId="3FDF33F4" w:rsidR="001B0EA9" w:rsidRPr="00982CBF" w:rsidRDefault="001B0EA9" w:rsidP="00B63843">
      <w:pPr>
        <w:pStyle w:val="Default"/>
        <w:widowControl w:val="0"/>
        <w:numPr>
          <w:ilvl w:val="3"/>
          <w:numId w:val="22"/>
        </w:numPr>
        <w:ind w:left="1080"/>
        <w:rPr>
          <w:rFonts w:ascii="Times New Roman" w:hAnsi="Times New Roman" w:cs="Times New Roman"/>
          <w:color w:val="auto"/>
        </w:rPr>
      </w:pPr>
      <w:r w:rsidRPr="00982CBF">
        <w:rPr>
          <w:rFonts w:ascii="Times New Roman" w:hAnsi="Times New Roman" w:cs="Times New Roman"/>
          <w:color w:val="auto"/>
        </w:rPr>
        <w:t>REFUND1 – Received a refund of scholarships, grants, or loans from NPSAS</w:t>
      </w:r>
    </w:p>
    <w:p w14:paraId="1FF48921" w14:textId="77777777" w:rsidR="001B0EA9" w:rsidRPr="00982CBF" w:rsidRDefault="001B0EA9" w:rsidP="00B63843">
      <w:pPr>
        <w:pStyle w:val="Default"/>
        <w:widowControl w:val="0"/>
        <w:numPr>
          <w:ilvl w:val="3"/>
          <w:numId w:val="22"/>
        </w:numPr>
        <w:ind w:left="1080"/>
        <w:rPr>
          <w:rFonts w:ascii="Times New Roman" w:hAnsi="Times New Roman" w:cs="Times New Roman"/>
          <w:color w:val="auto"/>
        </w:rPr>
      </w:pPr>
      <w:r w:rsidRPr="00982CBF">
        <w:rPr>
          <w:rFonts w:ascii="Times New Roman" w:hAnsi="Times New Roman" w:cs="Times New Roman"/>
          <w:color w:val="auto"/>
        </w:rPr>
        <w:t>REFUND2 – Method of receiving refund from NPSAS</w:t>
      </w:r>
    </w:p>
    <w:p w14:paraId="033D7E19" w14:textId="77777777" w:rsidR="001B0EA9" w:rsidRPr="00982CBF" w:rsidRDefault="001B0EA9" w:rsidP="00B63843">
      <w:pPr>
        <w:pStyle w:val="Default"/>
        <w:widowControl w:val="0"/>
        <w:numPr>
          <w:ilvl w:val="4"/>
          <w:numId w:val="22"/>
        </w:numPr>
        <w:ind w:left="1800"/>
        <w:rPr>
          <w:rFonts w:ascii="Times New Roman" w:hAnsi="Times New Roman" w:cs="Times New Roman"/>
          <w:color w:val="auto"/>
        </w:rPr>
      </w:pPr>
      <w:r w:rsidRPr="00982CBF">
        <w:rPr>
          <w:rFonts w:ascii="Times New Roman" w:hAnsi="Times New Roman" w:cs="Times New Roman"/>
          <w:color w:val="auto"/>
          <w:shd w:val="clear" w:color="auto" w:fill="FFFFFF"/>
        </w:rPr>
        <w:t>Deposit refund directly to bank account</w:t>
      </w:r>
    </w:p>
    <w:p w14:paraId="691B4704" w14:textId="77777777" w:rsidR="001B0EA9" w:rsidRPr="00982CBF" w:rsidRDefault="001B0EA9" w:rsidP="00B63843">
      <w:pPr>
        <w:pStyle w:val="Default"/>
        <w:widowControl w:val="0"/>
        <w:numPr>
          <w:ilvl w:val="4"/>
          <w:numId w:val="22"/>
        </w:numPr>
        <w:ind w:left="1800"/>
        <w:rPr>
          <w:rFonts w:ascii="Times New Roman" w:hAnsi="Times New Roman" w:cs="Times New Roman"/>
          <w:color w:val="auto"/>
        </w:rPr>
      </w:pPr>
      <w:r w:rsidRPr="00982CBF">
        <w:rPr>
          <w:rFonts w:ascii="Times New Roman" w:hAnsi="Times New Roman" w:cs="Times New Roman"/>
          <w:color w:val="auto"/>
          <w:shd w:val="clear" w:color="auto" w:fill="FFFFFF"/>
        </w:rPr>
        <w:t>Cash or deposit refund at a bank yourself</w:t>
      </w:r>
    </w:p>
    <w:p w14:paraId="56805EAA" w14:textId="77777777" w:rsidR="001B0EA9" w:rsidRPr="00982CBF" w:rsidRDefault="001B0EA9" w:rsidP="00B63843">
      <w:pPr>
        <w:pStyle w:val="Default"/>
        <w:widowControl w:val="0"/>
        <w:numPr>
          <w:ilvl w:val="4"/>
          <w:numId w:val="22"/>
        </w:numPr>
        <w:ind w:left="1800"/>
        <w:rPr>
          <w:rFonts w:ascii="Times New Roman" w:hAnsi="Times New Roman" w:cs="Times New Roman"/>
          <w:color w:val="auto"/>
        </w:rPr>
      </w:pPr>
      <w:r w:rsidRPr="00982CBF">
        <w:rPr>
          <w:rFonts w:ascii="Times New Roman" w:hAnsi="Times New Roman" w:cs="Times New Roman"/>
          <w:color w:val="auto"/>
          <w:shd w:val="clear" w:color="auto" w:fill="FFFFFF"/>
        </w:rPr>
        <w:t>Cash somewhere other than a bank</w:t>
      </w:r>
    </w:p>
    <w:p w14:paraId="15BC740E" w14:textId="77777777" w:rsidR="001B0EA9" w:rsidRPr="00982CBF" w:rsidRDefault="001B0EA9" w:rsidP="00B63843">
      <w:pPr>
        <w:pStyle w:val="Default"/>
        <w:widowControl w:val="0"/>
        <w:numPr>
          <w:ilvl w:val="4"/>
          <w:numId w:val="22"/>
        </w:numPr>
        <w:ind w:left="1800"/>
        <w:rPr>
          <w:rFonts w:ascii="Times New Roman" w:hAnsi="Times New Roman" w:cs="Times New Roman"/>
          <w:color w:val="auto"/>
        </w:rPr>
      </w:pPr>
      <w:r w:rsidRPr="00982CBF">
        <w:rPr>
          <w:rFonts w:ascii="Times New Roman" w:hAnsi="Times New Roman" w:cs="Times New Roman"/>
          <w:color w:val="auto"/>
          <w:shd w:val="clear" w:color="auto" w:fill="FFFFFF"/>
        </w:rPr>
        <w:t>Receive refund on prepaid debit card</w:t>
      </w:r>
    </w:p>
    <w:p w14:paraId="79BCFDD2" w14:textId="77777777" w:rsidR="001B0EA9" w:rsidRPr="00982CBF" w:rsidRDefault="001B0EA9" w:rsidP="00B63843">
      <w:pPr>
        <w:pStyle w:val="Default"/>
        <w:widowControl w:val="0"/>
        <w:numPr>
          <w:ilvl w:val="4"/>
          <w:numId w:val="22"/>
        </w:numPr>
        <w:ind w:left="1800"/>
        <w:rPr>
          <w:rFonts w:ascii="Times New Roman" w:hAnsi="Times New Roman" w:cs="Times New Roman"/>
          <w:color w:val="auto"/>
        </w:rPr>
      </w:pPr>
      <w:r w:rsidRPr="00982CBF">
        <w:rPr>
          <w:rFonts w:ascii="Times New Roman" w:hAnsi="Times New Roman" w:cs="Times New Roman"/>
          <w:color w:val="auto"/>
          <w:shd w:val="clear" w:color="auto" w:fill="FFFFFF"/>
        </w:rPr>
        <w:t>Receive refund through student ID card</w:t>
      </w:r>
    </w:p>
    <w:p w14:paraId="01DB4A53" w14:textId="77777777" w:rsidR="00B63843" w:rsidRDefault="001B0EA9" w:rsidP="00B63843">
      <w:pPr>
        <w:pStyle w:val="Default"/>
        <w:widowControl w:val="0"/>
        <w:numPr>
          <w:ilvl w:val="4"/>
          <w:numId w:val="22"/>
        </w:numPr>
        <w:spacing w:after="120"/>
        <w:ind w:left="1800"/>
        <w:rPr>
          <w:rFonts w:ascii="Times New Roman" w:hAnsi="Times New Roman" w:cs="Times New Roman"/>
          <w:color w:val="auto"/>
        </w:rPr>
      </w:pPr>
      <w:r w:rsidRPr="00982CBF">
        <w:rPr>
          <w:rFonts w:ascii="Times New Roman" w:hAnsi="Times New Roman" w:cs="Times New Roman"/>
          <w:color w:val="auto"/>
          <w:shd w:val="clear" w:color="auto" w:fill="FFFFFF"/>
        </w:rPr>
        <w:t>Do something else not listed</w:t>
      </w:r>
    </w:p>
    <w:p w14:paraId="3EA10AAA" w14:textId="77777777" w:rsidR="00B63843" w:rsidRDefault="005036AE" w:rsidP="00B63843">
      <w:pPr>
        <w:pStyle w:val="NoSpacing"/>
        <w:widowControl w:val="0"/>
        <w:spacing w:after="120"/>
        <w:rPr>
          <w:rFonts w:ascii="Times New Roman" w:hAnsi="Times New Roman"/>
          <w:sz w:val="24"/>
          <w:szCs w:val="24"/>
        </w:rPr>
      </w:pPr>
      <w:r>
        <w:rPr>
          <w:rFonts w:ascii="Times New Roman" w:hAnsi="Times New Roman"/>
          <w:sz w:val="24"/>
          <w:szCs w:val="24"/>
        </w:rPr>
        <w:t xml:space="preserve">In the future we </w:t>
      </w:r>
      <w:r w:rsidR="001B0EA9" w:rsidRPr="00982CBF">
        <w:rPr>
          <w:rFonts w:ascii="Times New Roman" w:hAnsi="Times New Roman"/>
          <w:sz w:val="24"/>
          <w:szCs w:val="24"/>
        </w:rPr>
        <w:t>will take in</w:t>
      </w:r>
      <w:r w:rsidR="0004142B">
        <w:rPr>
          <w:rFonts w:ascii="Times New Roman" w:hAnsi="Times New Roman"/>
          <w:sz w:val="24"/>
          <w:szCs w:val="24"/>
        </w:rPr>
        <w:t>to</w:t>
      </w:r>
      <w:r w:rsidR="001B0EA9" w:rsidRPr="00982CBF">
        <w:rPr>
          <w:rFonts w:ascii="Times New Roman" w:hAnsi="Times New Roman"/>
          <w:sz w:val="24"/>
          <w:szCs w:val="24"/>
        </w:rPr>
        <w:t xml:space="preserve"> consideration question</w:t>
      </w:r>
      <w:r>
        <w:rPr>
          <w:rFonts w:ascii="Times New Roman" w:hAnsi="Times New Roman"/>
          <w:sz w:val="24"/>
          <w:szCs w:val="24"/>
        </w:rPr>
        <w:t>s</w:t>
      </w:r>
      <w:r w:rsidR="001B0EA9" w:rsidRPr="00982CBF">
        <w:rPr>
          <w:rFonts w:ascii="Times New Roman" w:hAnsi="Times New Roman"/>
          <w:sz w:val="24"/>
          <w:szCs w:val="24"/>
        </w:rPr>
        <w:t xml:space="preserve"> </w:t>
      </w:r>
      <w:r>
        <w:rPr>
          <w:rFonts w:ascii="Times New Roman" w:hAnsi="Times New Roman"/>
          <w:sz w:val="24"/>
          <w:szCs w:val="24"/>
        </w:rPr>
        <w:t xml:space="preserve">surrounding </w:t>
      </w:r>
      <w:r w:rsidR="001B0EA9" w:rsidRPr="00982CBF">
        <w:rPr>
          <w:rFonts w:ascii="Times New Roman" w:hAnsi="Times New Roman"/>
          <w:sz w:val="24"/>
          <w:szCs w:val="24"/>
        </w:rPr>
        <w:t>the timing of these disbursements.</w:t>
      </w:r>
    </w:p>
    <w:p w14:paraId="0DFC0BE0" w14:textId="54BF0148" w:rsidR="005036AE" w:rsidRPr="00982CBF" w:rsidRDefault="005036AE" w:rsidP="00B63843">
      <w:pPr>
        <w:pStyle w:val="NoSpacing"/>
        <w:widowControl w:val="0"/>
        <w:spacing w:after="120"/>
        <w:rPr>
          <w:rFonts w:ascii="Times New Roman" w:hAnsi="Times New Roman"/>
          <w:sz w:val="24"/>
          <w:szCs w:val="24"/>
        </w:rPr>
      </w:pPr>
      <w:r>
        <w:rPr>
          <w:rFonts w:ascii="Times New Roman" w:hAnsi="Times New Roman"/>
          <w:sz w:val="24"/>
          <w:szCs w:val="24"/>
        </w:rPr>
        <w:t>Again, thank you for your continued support of NPSAS and thoughtful suggestion</w:t>
      </w:r>
      <w:r w:rsidR="00F831F9">
        <w:rPr>
          <w:rFonts w:ascii="Times New Roman" w:hAnsi="Times New Roman"/>
          <w:sz w:val="24"/>
          <w:szCs w:val="24"/>
        </w:rPr>
        <w:t>s</w:t>
      </w:r>
      <w:r>
        <w:rPr>
          <w:rFonts w:ascii="Times New Roman" w:hAnsi="Times New Roman"/>
          <w:sz w:val="24"/>
          <w:szCs w:val="24"/>
        </w:rPr>
        <w:t xml:space="preserve"> on how we may improve both NPSAS:20 and future iterations of the study.</w:t>
      </w:r>
    </w:p>
    <w:p w14:paraId="2275814E" w14:textId="07A74A44" w:rsidR="006C2550" w:rsidRPr="00982CBF" w:rsidRDefault="006C2550" w:rsidP="00B63843">
      <w:pPr>
        <w:pStyle w:val="NoSpacing"/>
        <w:widowControl w:val="0"/>
        <w:rPr>
          <w:rFonts w:ascii="Times New Roman" w:hAnsi="Times New Roman"/>
          <w:sz w:val="24"/>
          <w:szCs w:val="24"/>
        </w:rPr>
      </w:pPr>
      <w:r w:rsidRPr="00982CBF">
        <w:rPr>
          <w:rFonts w:ascii="Times New Roman" w:hAnsi="Times New Roman"/>
          <w:sz w:val="24"/>
          <w:szCs w:val="24"/>
        </w:rPr>
        <w:t>Sincerely,</w:t>
      </w:r>
    </w:p>
    <w:p w14:paraId="46D198B8" w14:textId="69098BAE" w:rsidR="00A36991" w:rsidRDefault="00A36991" w:rsidP="00B63843">
      <w:pPr>
        <w:pStyle w:val="NoSpacing"/>
        <w:widowControl w:val="0"/>
        <w:rPr>
          <w:rFonts w:ascii="Times New Roman" w:hAnsi="Times New Roman"/>
          <w:sz w:val="24"/>
          <w:szCs w:val="24"/>
        </w:rPr>
      </w:pPr>
    </w:p>
    <w:p w14:paraId="2E407BC9" w14:textId="0126A285" w:rsidR="00A36991" w:rsidRDefault="00A36991" w:rsidP="00B63843">
      <w:pPr>
        <w:pStyle w:val="NoSpacing"/>
        <w:widowControl w:val="0"/>
        <w:rPr>
          <w:rFonts w:ascii="Times New Roman" w:hAnsi="Times New Roman"/>
          <w:sz w:val="24"/>
          <w:szCs w:val="24"/>
        </w:rPr>
      </w:pPr>
      <w:r>
        <w:rPr>
          <w:rFonts w:ascii="Times New Roman" w:hAnsi="Times New Roman"/>
          <w:sz w:val="24"/>
          <w:szCs w:val="24"/>
        </w:rPr>
        <w:t>James Woodworth, PhD</w:t>
      </w:r>
    </w:p>
    <w:p w14:paraId="42356E01" w14:textId="543F5D22" w:rsidR="00A36991" w:rsidRDefault="00A36991" w:rsidP="00B63843">
      <w:pPr>
        <w:pStyle w:val="NoSpacing"/>
        <w:widowControl w:val="0"/>
        <w:rPr>
          <w:rFonts w:ascii="Times New Roman" w:hAnsi="Times New Roman"/>
          <w:sz w:val="24"/>
          <w:szCs w:val="24"/>
        </w:rPr>
      </w:pPr>
      <w:r>
        <w:rPr>
          <w:rFonts w:ascii="Times New Roman" w:hAnsi="Times New Roman"/>
          <w:sz w:val="24"/>
          <w:szCs w:val="24"/>
        </w:rPr>
        <w:t>Commissioner</w:t>
      </w:r>
    </w:p>
    <w:p w14:paraId="20DAA37E" w14:textId="77777777" w:rsidR="001B5771" w:rsidRPr="001B5771" w:rsidRDefault="001B5771" w:rsidP="00B63843">
      <w:pPr>
        <w:pStyle w:val="NoSpacing"/>
        <w:widowControl w:val="0"/>
        <w:rPr>
          <w:rFonts w:ascii="Times New Roman" w:hAnsi="Times New Roman"/>
          <w:sz w:val="24"/>
          <w:szCs w:val="24"/>
        </w:rPr>
      </w:pPr>
      <w:r w:rsidRPr="001B5771">
        <w:rPr>
          <w:rFonts w:ascii="Times New Roman" w:hAnsi="Times New Roman"/>
          <w:sz w:val="24"/>
          <w:szCs w:val="24"/>
        </w:rPr>
        <w:t>National Center for Education Statistics</w:t>
      </w:r>
    </w:p>
    <w:p w14:paraId="7EBEDE3A" w14:textId="77777777" w:rsidR="001B5771" w:rsidRPr="001B5771" w:rsidRDefault="001B5771" w:rsidP="00B63843">
      <w:pPr>
        <w:pStyle w:val="NoSpacing"/>
        <w:widowControl w:val="0"/>
        <w:rPr>
          <w:rFonts w:ascii="Times New Roman" w:hAnsi="Times New Roman"/>
          <w:sz w:val="24"/>
          <w:szCs w:val="24"/>
        </w:rPr>
      </w:pPr>
      <w:r w:rsidRPr="001B5771">
        <w:rPr>
          <w:rFonts w:ascii="Times New Roman" w:hAnsi="Times New Roman"/>
          <w:sz w:val="24"/>
          <w:szCs w:val="24"/>
        </w:rPr>
        <w:t>Institute of Education Sciences</w:t>
      </w:r>
    </w:p>
    <w:p w14:paraId="047E0D76" w14:textId="4322EEA1" w:rsidR="008B2530" w:rsidRPr="00982CBF" w:rsidRDefault="001B5771" w:rsidP="00B63843">
      <w:pPr>
        <w:pStyle w:val="NoSpacing"/>
        <w:widowControl w:val="0"/>
        <w:rPr>
          <w:rFonts w:ascii="Times New Roman" w:hAnsi="Times New Roman"/>
          <w:sz w:val="24"/>
          <w:szCs w:val="24"/>
        </w:rPr>
      </w:pPr>
      <w:r w:rsidRPr="001B5771">
        <w:rPr>
          <w:rFonts w:ascii="Times New Roman" w:hAnsi="Times New Roman"/>
          <w:sz w:val="24"/>
          <w:szCs w:val="24"/>
        </w:rPr>
        <w:t>U.S. Department of Education</w:t>
      </w:r>
    </w:p>
    <w:sectPr w:rsidR="008B2530" w:rsidRPr="00982CBF" w:rsidSect="00B63843">
      <w:footerReference w:type="default" r:id="rId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A86EF" w14:textId="77777777" w:rsidR="003701A0" w:rsidRDefault="003701A0" w:rsidP="00EB7749">
      <w:pPr>
        <w:spacing w:after="0" w:line="240" w:lineRule="auto"/>
      </w:pPr>
      <w:r>
        <w:separator/>
      </w:r>
    </w:p>
  </w:endnote>
  <w:endnote w:type="continuationSeparator" w:id="0">
    <w:p w14:paraId="2F109564" w14:textId="77777777" w:rsidR="003701A0" w:rsidRDefault="003701A0" w:rsidP="00EB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733915"/>
      <w:docPartObj>
        <w:docPartGallery w:val="Page Numbers (Bottom of Page)"/>
        <w:docPartUnique/>
      </w:docPartObj>
    </w:sdtPr>
    <w:sdtEndPr>
      <w:rPr>
        <w:noProof/>
        <w:sz w:val="20"/>
        <w:szCs w:val="20"/>
      </w:rPr>
    </w:sdtEndPr>
    <w:sdtContent>
      <w:p w14:paraId="3F710C36" w14:textId="5ED343B9" w:rsidR="0014553A" w:rsidRPr="001571D4" w:rsidRDefault="0014553A" w:rsidP="001571D4">
        <w:pPr>
          <w:pStyle w:val="Footer"/>
          <w:jc w:val="center"/>
          <w:rPr>
            <w:sz w:val="20"/>
            <w:szCs w:val="20"/>
          </w:rPr>
        </w:pPr>
        <w:r w:rsidRPr="001571D4">
          <w:rPr>
            <w:sz w:val="20"/>
            <w:szCs w:val="20"/>
          </w:rPr>
          <w:fldChar w:fldCharType="begin"/>
        </w:r>
        <w:r w:rsidRPr="001571D4">
          <w:rPr>
            <w:sz w:val="20"/>
            <w:szCs w:val="20"/>
          </w:rPr>
          <w:instrText xml:space="preserve"> PAGE   \* MERGEFORMAT </w:instrText>
        </w:r>
        <w:r w:rsidRPr="001571D4">
          <w:rPr>
            <w:sz w:val="20"/>
            <w:szCs w:val="20"/>
          </w:rPr>
          <w:fldChar w:fldCharType="separate"/>
        </w:r>
        <w:r w:rsidR="005E32B6">
          <w:rPr>
            <w:noProof/>
            <w:sz w:val="20"/>
            <w:szCs w:val="20"/>
          </w:rPr>
          <w:t>1</w:t>
        </w:r>
        <w:r w:rsidRPr="001571D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F4C56" w14:textId="77777777" w:rsidR="003701A0" w:rsidRDefault="003701A0" w:rsidP="00EB7749">
      <w:pPr>
        <w:spacing w:after="0" w:line="240" w:lineRule="auto"/>
      </w:pPr>
      <w:r>
        <w:separator/>
      </w:r>
    </w:p>
  </w:footnote>
  <w:footnote w:type="continuationSeparator" w:id="0">
    <w:p w14:paraId="3916641A" w14:textId="77777777" w:rsidR="003701A0" w:rsidRDefault="003701A0" w:rsidP="00EB77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F699D0"/>
    <w:multiLevelType w:val="hybridMultilevel"/>
    <w:tmpl w:val="2C9C6B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8"/>
    <w:multiLevelType w:val="multilevel"/>
    <w:tmpl w:val="1F927B5E"/>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07F46BF"/>
    <w:multiLevelType w:val="hybridMultilevel"/>
    <w:tmpl w:val="98AEB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A438F7"/>
    <w:multiLevelType w:val="hybridMultilevel"/>
    <w:tmpl w:val="56A21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863CE8"/>
    <w:multiLevelType w:val="hybridMultilevel"/>
    <w:tmpl w:val="AAF4E4C8"/>
    <w:lvl w:ilvl="0" w:tplc="C3205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F64E98"/>
    <w:multiLevelType w:val="hybridMultilevel"/>
    <w:tmpl w:val="6DEC77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6A385D"/>
    <w:multiLevelType w:val="hybridMultilevel"/>
    <w:tmpl w:val="C1BE2816"/>
    <w:lvl w:ilvl="0" w:tplc="90F0F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3770D6"/>
    <w:multiLevelType w:val="hybridMultilevel"/>
    <w:tmpl w:val="C884E826"/>
    <w:lvl w:ilvl="0" w:tplc="ABC0674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716C7C"/>
    <w:multiLevelType w:val="hybridMultilevel"/>
    <w:tmpl w:val="327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33DCA"/>
    <w:multiLevelType w:val="hybridMultilevel"/>
    <w:tmpl w:val="3F5E5EE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2AA077E4"/>
    <w:multiLevelType w:val="hybridMultilevel"/>
    <w:tmpl w:val="66C4EBCE"/>
    <w:lvl w:ilvl="0" w:tplc="BDD2C1A4">
      <w:start w:val="1"/>
      <w:numFmt w:val="decimal"/>
      <w:lvlText w:val="%1."/>
      <w:lvlJc w:val="left"/>
      <w:pPr>
        <w:ind w:left="720" w:hanging="360"/>
      </w:pPr>
      <w:rPr>
        <w:rFonts w:ascii="Calibri" w:eastAsia="Calibri" w:hAnsi="Calibri"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965B5"/>
    <w:multiLevelType w:val="hybridMultilevel"/>
    <w:tmpl w:val="94E0C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F154D"/>
    <w:multiLevelType w:val="hybridMultilevel"/>
    <w:tmpl w:val="D10EC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50359"/>
    <w:multiLevelType w:val="hybridMultilevel"/>
    <w:tmpl w:val="3A461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0F53D1F"/>
    <w:multiLevelType w:val="hybridMultilevel"/>
    <w:tmpl w:val="FCA03E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0E6DF7"/>
    <w:multiLevelType w:val="hybridMultilevel"/>
    <w:tmpl w:val="D938E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F6DBA"/>
    <w:multiLevelType w:val="hybridMultilevel"/>
    <w:tmpl w:val="AA0053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32D072B"/>
    <w:multiLevelType w:val="hybridMultilevel"/>
    <w:tmpl w:val="36EED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B237CBF"/>
    <w:multiLevelType w:val="hybridMultilevel"/>
    <w:tmpl w:val="0E10D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1C0133F"/>
    <w:multiLevelType w:val="hybridMultilevel"/>
    <w:tmpl w:val="33243D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8"/>
  </w:num>
  <w:num w:numId="3">
    <w:abstractNumId w:val="14"/>
  </w:num>
  <w:num w:numId="4">
    <w:abstractNumId w:val="0"/>
  </w:num>
  <w:num w:numId="5">
    <w:abstractNumId w:val="2"/>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7"/>
  </w:num>
  <w:num w:numId="10">
    <w:abstractNumId w:val="10"/>
  </w:num>
  <w:num w:numId="11">
    <w:abstractNumId w:val="6"/>
  </w:num>
  <w:num w:numId="12">
    <w:abstractNumId w:val="18"/>
  </w:num>
  <w:num w:numId="13">
    <w:abstractNumId w:val="20"/>
  </w:num>
  <w:num w:numId="14">
    <w:abstractNumId w:val="4"/>
  </w:num>
  <w:num w:numId="15">
    <w:abstractNumId w:val="5"/>
  </w:num>
  <w:num w:numId="16">
    <w:abstractNumId w:val="7"/>
  </w:num>
  <w:num w:numId="17">
    <w:abstractNumId w:val="21"/>
  </w:num>
  <w:num w:numId="18">
    <w:abstractNumId w:val="11"/>
  </w:num>
  <w:num w:numId="19">
    <w:abstractNumId w:val="19"/>
  </w:num>
  <w:num w:numId="20">
    <w:abstractNumId w:val="15"/>
  </w:num>
  <w:num w:numId="21">
    <w:abstractNumId w:val="3"/>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73"/>
    <w:rsid w:val="00000E8D"/>
    <w:rsid w:val="000058C7"/>
    <w:rsid w:val="00013D97"/>
    <w:rsid w:val="00036B07"/>
    <w:rsid w:val="0003732B"/>
    <w:rsid w:val="0004142B"/>
    <w:rsid w:val="000500A9"/>
    <w:rsid w:val="00062E9D"/>
    <w:rsid w:val="00075089"/>
    <w:rsid w:val="00092883"/>
    <w:rsid w:val="000A101F"/>
    <w:rsid w:val="000A3606"/>
    <w:rsid w:val="000A5E81"/>
    <w:rsid w:val="000A6598"/>
    <w:rsid w:val="000A6BC6"/>
    <w:rsid w:val="000B10E6"/>
    <w:rsid w:val="000C0E41"/>
    <w:rsid w:val="000C35EC"/>
    <w:rsid w:val="000C5D8A"/>
    <w:rsid w:val="000D203F"/>
    <w:rsid w:val="000D6DF1"/>
    <w:rsid w:val="000E333B"/>
    <w:rsid w:val="000F2B35"/>
    <w:rsid w:val="00110DCB"/>
    <w:rsid w:val="001218EC"/>
    <w:rsid w:val="00125483"/>
    <w:rsid w:val="001310ED"/>
    <w:rsid w:val="0014553A"/>
    <w:rsid w:val="00156DC8"/>
    <w:rsid w:val="001571D4"/>
    <w:rsid w:val="00161D99"/>
    <w:rsid w:val="00163067"/>
    <w:rsid w:val="0017354A"/>
    <w:rsid w:val="00175404"/>
    <w:rsid w:val="00185748"/>
    <w:rsid w:val="0019473F"/>
    <w:rsid w:val="001947DD"/>
    <w:rsid w:val="00195FD2"/>
    <w:rsid w:val="001A1142"/>
    <w:rsid w:val="001A4D5A"/>
    <w:rsid w:val="001A589E"/>
    <w:rsid w:val="001A64F0"/>
    <w:rsid w:val="001B0EA9"/>
    <w:rsid w:val="001B5771"/>
    <w:rsid w:val="001B6744"/>
    <w:rsid w:val="001D3ECA"/>
    <w:rsid w:val="001E0481"/>
    <w:rsid w:val="0020126A"/>
    <w:rsid w:val="002029A7"/>
    <w:rsid w:val="00213F15"/>
    <w:rsid w:val="00217F0A"/>
    <w:rsid w:val="0023276B"/>
    <w:rsid w:val="0024188C"/>
    <w:rsid w:val="002441CD"/>
    <w:rsid w:val="002462EA"/>
    <w:rsid w:val="0027043B"/>
    <w:rsid w:val="00273766"/>
    <w:rsid w:val="0027384E"/>
    <w:rsid w:val="00280295"/>
    <w:rsid w:val="002827B6"/>
    <w:rsid w:val="00282838"/>
    <w:rsid w:val="00284826"/>
    <w:rsid w:val="002855BF"/>
    <w:rsid w:val="002859EB"/>
    <w:rsid w:val="0028679E"/>
    <w:rsid w:val="002A4D4D"/>
    <w:rsid w:val="002A7F0F"/>
    <w:rsid w:val="002B739F"/>
    <w:rsid w:val="002C535F"/>
    <w:rsid w:val="002F0220"/>
    <w:rsid w:val="002F3ED5"/>
    <w:rsid w:val="002F545D"/>
    <w:rsid w:val="00300042"/>
    <w:rsid w:val="00306A9D"/>
    <w:rsid w:val="003136A2"/>
    <w:rsid w:val="00316ED3"/>
    <w:rsid w:val="00317D06"/>
    <w:rsid w:val="00322A8F"/>
    <w:rsid w:val="00324425"/>
    <w:rsid w:val="003343ED"/>
    <w:rsid w:val="00361974"/>
    <w:rsid w:val="00365200"/>
    <w:rsid w:val="003701A0"/>
    <w:rsid w:val="00377482"/>
    <w:rsid w:val="00380B8E"/>
    <w:rsid w:val="00386C7D"/>
    <w:rsid w:val="003943DE"/>
    <w:rsid w:val="00394928"/>
    <w:rsid w:val="003A1B8D"/>
    <w:rsid w:val="003A6D60"/>
    <w:rsid w:val="003A766B"/>
    <w:rsid w:val="003B6863"/>
    <w:rsid w:val="003B7A54"/>
    <w:rsid w:val="003E6AD3"/>
    <w:rsid w:val="003E6AE0"/>
    <w:rsid w:val="00402A31"/>
    <w:rsid w:val="00402A95"/>
    <w:rsid w:val="0040657E"/>
    <w:rsid w:val="004116C8"/>
    <w:rsid w:val="00454189"/>
    <w:rsid w:val="00456E2D"/>
    <w:rsid w:val="00463BCB"/>
    <w:rsid w:val="00470722"/>
    <w:rsid w:val="0047451A"/>
    <w:rsid w:val="004927BE"/>
    <w:rsid w:val="004B53FA"/>
    <w:rsid w:val="004C2D16"/>
    <w:rsid w:val="004C7FF9"/>
    <w:rsid w:val="004D495E"/>
    <w:rsid w:val="004E564A"/>
    <w:rsid w:val="004E5984"/>
    <w:rsid w:val="004E73EA"/>
    <w:rsid w:val="004F561A"/>
    <w:rsid w:val="004F6131"/>
    <w:rsid w:val="005036AE"/>
    <w:rsid w:val="00503D2E"/>
    <w:rsid w:val="005042C8"/>
    <w:rsid w:val="00513F2B"/>
    <w:rsid w:val="00516D00"/>
    <w:rsid w:val="00527693"/>
    <w:rsid w:val="005344E9"/>
    <w:rsid w:val="00536FF2"/>
    <w:rsid w:val="00544EFF"/>
    <w:rsid w:val="005454C8"/>
    <w:rsid w:val="00555140"/>
    <w:rsid w:val="00563ABA"/>
    <w:rsid w:val="0056455A"/>
    <w:rsid w:val="0057654A"/>
    <w:rsid w:val="0057658A"/>
    <w:rsid w:val="00577AA7"/>
    <w:rsid w:val="005820A9"/>
    <w:rsid w:val="0058774E"/>
    <w:rsid w:val="005938E2"/>
    <w:rsid w:val="00594EAA"/>
    <w:rsid w:val="00596BEA"/>
    <w:rsid w:val="005A1D97"/>
    <w:rsid w:val="005B65F9"/>
    <w:rsid w:val="005C4E87"/>
    <w:rsid w:val="005E22FB"/>
    <w:rsid w:val="005E32B6"/>
    <w:rsid w:val="005E5EFA"/>
    <w:rsid w:val="005E6DE1"/>
    <w:rsid w:val="005F469A"/>
    <w:rsid w:val="00612326"/>
    <w:rsid w:val="006221C0"/>
    <w:rsid w:val="00623B1E"/>
    <w:rsid w:val="00625E76"/>
    <w:rsid w:val="0063178A"/>
    <w:rsid w:val="006335F2"/>
    <w:rsid w:val="006338F2"/>
    <w:rsid w:val="0066757C"/>
    <w:rsid w:val="00667A58"/>
    <w:rsid w:val="0067114D"/>
    <w:rsid w:val="0067695D"/>
    <w:rsid w:val="00677423"/>
    <w:rsid w:val="006777EC"/>
    <w:rsid w:val="00682148"/>
    <w:rsid w:val="006B06E0"/>
    <w:rsid w:val="006B5DD9"/>
    <w:rsid w:val="006B6B69"/>
    <w:rsid w:val="006C2550"/>
    <w:rsid w:val="006C515C"/>
    <w:rsid w:val="006C7D40"/>
    <w:rsid w:val="006E4BF0"/>
    <w:rsid w:val="006F1640"/>
    <w:rsid w:val="006F5673"/>
    <w:rsid w:val="007005B9"/>
    <w:rsid w:val="0070104C"/>
    <w:rsid w:val="007154AC"/>
    <w:rsid w:val="0072302B"/>
    <w:rsid w:val="007242B2"/>
    <w:rsid w:val="00725CFA"/>
    <w:rsid w:val="00753BDC"/>
    <w:rsid w:val="00755CBA"/>
    <w:rsid w:val="00761DF4"/>
    <w:rsid w:val="00764385"/>
    <w:rsid w:val="00764797"/>
    <w:rsid w:val="00772C59"/>
    <w:rsid w:val="00785033"/>
    <w:rsid w:val="00792325"/>
    <w:rsid w:val="007A452C"/>
    <w:rsid w:val="007B03EB"/>
    <w:rsid w:val="007B11E9"/>
    <w:rsid w:val="007B54C1"/>
    <w:rsid w:val="007D7E8B"/>
    <w:rsid w:val="00830EAF"/>
    <w:rsid w:val="00841CF4"/>
    <w:rsid w:val="008468F7"/>
    <w:rsid w:val="00866F3E"/>
    <w:rsid w:val="00867DC6"/>
    <w:rsid w:val="0089101F"/>
    <w:rsid w:val="00891321"/>
    <w:rsid w:val="008A2B7D"/>
    <w:rsid w:val="008A3E44"/>
    <w:rsid w:val="008A5980"/>
    <w:rsid w:val="008A6072"/>
    <w:rsid w:val="008B0A8F"/>
    <w:rsid w:val="008B1DCF"/>
    <w:rsid w:val="008B2530"/>
    <w:rsid w:val="008B3C94"/>
    <w:rsid w:val="008C1B4A"/>
    <w:rsid w:val="008C5281"/>
    <w:rsid w:val="008E0491"/>
    <w:rsid w:val="008E06C4"/>
    <w:rsid w:val="008E0A8E"/>
    <w:rsid w:val="008E1EC4"/>
    <w:rsid w:val="008E5442"/>
    <w:rsid w:val="008F28B6"/>
    <w:rsid w:val="008F2C6E"/>
    <w:rsid w:val="00901A3F"/>
    <w:rsid w:val="00901E66"/>
    <w:rsid w:val="00902C71"/>
    <w:rsid w:val="00903B32"/>
    <w:rsid w:val="009136B8"/>
    <w:rsid w:val="009151F5"/>
    <w:rsid w:val="009259A7"/>
    <w:rsid w:val="00936A8A"/>
    <w:rsid w:val="00936F38"/>
    <w:rsid w:val="00942FEB"/>
    <w:rsid w:val="00962473"/>
    <w:rsid w:val="00964EFE"/>
    <w:rsid w:val="00966244"/>
    <w:rsid w:val="009761F7"/>
    <w:rsid w:val="009775E8"/>
    <w:rsid w:val="00982A66"/>
    <w:rsid w:val="00982CBF"/>
    <w:rsid w:val="00984C78"/>
    <w:rsid w:val="0099018F"/>
    <w:rsid w:val="009A4A56"/>
    <w:rsid w:val="009A58E0"/>
    <w:rsid w:val="009A6458"/>
    <w:rsid w:val="009A7891"/>
    <w:rsid w:val="009B476F"/>
    <w:rsid w:val="009B6F9F"/>
    <w:rsid w:val="009D0C63"/>
    <w:rsid w:val="009D5DF5"/>
    <w:rsid w:val="009D6363"/>
    <w:rsid w:val="009E6C52"/>
    <w:rsid w:val="00A03AF4"/>
    <w:rsid w:val="00A075A9"/>
    <w:rsid w:val="00A10B69"/>
    <w:rsid w:val="00A2468A"/>
    <w:rsid w:val="00A27F79"/>
    <w:rsid w:val="00A363D0"/>
    <w:rsid w:val="00A36991"/>
    <w:rsid w:val="00A43FF2"/>
    <w:rsid w:val="00A51E8A"/>
    <w:rsid w:val="00A52AD8"/>
    <w:rsid w:val="00A57E66"/>
    <w:rsid w:val="00A63565"/>
    <w:rsid w:val="00A67D25"/>
    <w:rsid w:val="00A729F6"/>
    <w:rsid w:val="00A73D5E"/>
    <w:rsid w:val="00A804DD"/>
    <w:rsid w:val="00A80849"/>
    <w:rsid w:val="00A82101"/>
    <w:rsid w:val="00A847BE"/>
    <w:rsid w:val="00AA2833"/>
    <w:rsid w:val="00AA3FD8"/>
    <w:rsid w:val="00AA5FF6"/>
    <w:rsid w:val="00AC464E"/>
    <w:rsid w:val="00AC5DAA"/>
    <w:rsid w:val="00AD03A5"/>
    <w:rsid w:val="00AE01FD"/>
    <w:rsid w:val="00AE175C"/>
    <w:rsid w:val="00AE29E1"/>
    <w:rsid w:val="00AE674A"/>
    <w:rsid w:val="00AE7C07"/>
    <w:rsid w:val="00AF0C7D"/>
    <w:rsid w:val="00B02D49"/>
    <w:rsid w:val="00B035F0"/>
    <w:rsid w:val="00B12B10"/>
    <w:rsid w:val="00B1416E"/>
    <w:rsid w:val="00B17FED"/>
    <w:rsid w:val="00B35A44"/>
    <w:rsid w:val="00B3620B"/>
    <w:rsid w:val="00B36537"/>
    <w:rsid w:val="00B5785B"/>
    <w:rsid w:val="00B6149E"/>
    <w:rsid w:val="00B63843"/>
    <w:rsid w:val="00B8616A"/>
    <w:rsid w:val="00B87704"/>
    <w:rsid w:val="00B963D7"/>
    <w:rsid w:val="00BA0E47"/>
    <w:rsid w:val="00BB0073"/>
    <w:rsid w:val="00BB2E57"/>
    <w:rsid w:val="00BB6F3F"/>
    <w:rsid w:val="00BC69E8"/>
    <w:rsid w:val="00BC7D19"/>
    <w:rsid w:val="00BD71A1"/>
    <w:rsid w:val="00C051B8"/>
    <w:rsid w:val="00C06602"/>
    <w:rsid w:val="00C100EC"/>
    <w:rsid w:val="00C13349"/>
    <w:rsid w:val="00C1494D"/>
    <w:rsid w:val="00C178BC"/>
    <w:rsid w:val="00C25E23"/>
    <w:rsid w:val="00C260D2"/>
    <w:rsid w:val="00C30B1C"/>
    <w:rsid w:val="00C36479"/>
    <w:rsid w:val="00C55F28"/>
    <w:rsid w:val="00C6228D"/>
    <w:rsid w:val="00C66924"/>
    <w:rsid w:val="00C7293A"/>
    <w:rsid w:val="00C76276"/>
    <w:rsid w:val="00C77003"/>
    <w:rsid w:val="00C95BB6"/>
    <w:rsid w:val="00C97803"/>
    <w:rsid w:val="00CA7360"/>
    <w:rsid w:val="00CB3936"/>
    <w:rsid w:val="00CC5DE1"/>
    <w:rsid w:val="00CD4013"/>
    <w:rsid w:val="00CD7831"/>
    <w:rsid w:val="00CE605C"/>
    <w:rsid w:val="00CF13AC"/>
    <w:rsid w:val="00CF39F4"/>
    <w:rsid w:val="00CF7CE9"/>
    <w:rsid w:val="00D038EB"/>
    <w:rsid w:val="00D10A3A"/>
    <w:rsid w:val="00D115DD"/>
    <w:rsid w:val="00D13805"/>
    <w:rsid w:val="00D20EB5"/>
    <w:rsid w:val="00D32004"/>
    <w:rsid w:val="00D34A88"/>
    <w:rsid w:val="00D34E03"/>
    <w:rsid w:val="00D36AC5"/>
    <w:rsid w:val="00D445A6"/>
    <w:rsid w:val="00D462CE"/>
    <w:rsid w:val="00D76516"/>
    <w:rsid w:val="00D83DCA"/>
    <w:rsid w:val="00D83DF0"/>
    <w:rsid w:val="00D8762D"/>
    <w:rsid w:val="00D92CAA"/>
    <w:rsid w:val="00D95C91"/>
    <w:rsid w:val="00DC034B"/>
    <w:rsid w:val="00DC2085"/>
    <w:rsid w:val="00DC3912"/>
    <w:rsid w:val="00DD2C84"/>
    <w:rsid w:val="00DD5AAD"/>
    <w:rsid w:val="00DE34B2"/>
    <w:rsid w:val="00DE63DA"/>
    <w:rsid w:val="00DF4E75"/>
    <w:rsid w:val="00E0084F"/>
    <w:rsid w:val="00E00F82"/>
    <w:rsid w:val="00E346C0"/>
    <w:rsid w:val="00E3552C"/>
    <w:rsid w:val="00E4404E"/>
    <w:rsid w:val="00E50ABC"/>
    <w:rsid w:val="00E52B8A"/>
    <w:rsid w:val="00E56B22"/>
    <w:rsid w:val="00E61823"/>
    <w:rsid w:val="00E72776"/>
    <w:rsid w:val="00E73192"/>
    <w:rsid w:val="00E801D9"/>
    <w:rsid w:val="00E843BC"/>
    <w:rsid w:val="00E86078"/>
    <w:rsid w:val="00E9129F"/>
    <w:rsid w:val="00E9274B"/>
    <w:rsid w:val="00E96602"/>
    <w:rsid w:val="00EA2776"/>
    <w:rsid w:val="00EA4DF8"/>
    <w:rsid w:val="00EB7749"/>
    <w:rsid w:val="00EC7FAC"/>
    <w:rsid w:val="00ED79BD"/>
    <w:rsid w:val="00EF158F"/>
    <w:rsid w:val="00EF7015"/>
    <w:rsid w:val="00F0488E"/>
    <w:rsid w:val="00F202A6"/>
    <w:rsid w:val="00F463C7"/>
    <w:rsid w:val="00F46C04"/>
    <w:rsid w:val="00F51172"/>
    <w:rsid w:val="00F5670E"/>
    <w:rsid w:val="00F6074A"/>
    <w:rsid w:val="00F617E2"/>
    <w:rsid w:val="00F61E74"/>
    <w:rsid w:val="00F6775D"/>
    <w:rsid w:val="00F74945"/>
    <w:rsid w:val="00F831F9"/>
    <w:rsid w:val="00F83ED6"/>
    <w:rsid w:val="00FA1607"/>
    <w:rsid w:val="00FC0473"/>
    <w:rsid w:val="00FC5D49"/>
    <w:rsid w:val="00FC6C86"/>
    <w:rsid w:val="00FC7693"/>
    <w:rsid w:val="00FD2E19"/>
    <w:rsid w:val="00FD32D6"/>
    <w:rsid w:val="00FD4260"/>
    <w:rsid w:val="00FD4E44"/>
    <w:rsid w:val="00FD5651"/>
    <w:rsid w:val="00FD5AE6"/>
    <w:rsid w:val="00FD5FDE"/>
    <w:rsid w:val="00FD6ECB"/>
    <w:rsid w:val="00FD7C93"/>
    <w:rsid w:val="00FE36CA"/>
    <w:rsid w:val="00FE678B"/>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Spacing"/>
    <w:next w:val="Normal"/>
    <w:link w:val="Heading1Char"/>
    <w:uiPriority w:val="9"/>
    <w:qFormat/>
    <w:rsid w:val="001947DD"/>
    <w:pPr>
      <w:spacing w:after="360"/>
      <w:outlineLvl w:val="0"/>
    </w:pPr>
    <w:rPr>
      <w:rFonts w:ascii="Times New Roman" w:hAnsi="Times New Roman"/>
      <w:b/>
      <w:sz w:val="28"/>
      <w:szCs w:val="28"/>
    </w:rPr>
  </w:style>
  <w:style w:type="paragraph" w:styleId="Heading2">
    <w:name w:val="heading 2"/>
    <w:basedOn w:val="Normal"/>
    <w:next w:val="Normal"/>
    <w:link w:val="Heading2Char"/>
    <w:uiPriority w:val="9"/>
    <w:unhideWhenUsed/>
    <w:qFormat/>
    <w:rsid w:val="002C5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1947DD"/>
    <w:rPr>
      <w:rFonts w:ascii="Times New Roman" w:eastAsia="Calibri" w:hAnsi="Times New Roman" w:cs="Times New Roman"/>
      <w:b/>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character" w:customStyle="1" w:styleId="Heading2Char">
    <w:name w:val="Heading 2 Char"/>
    <w:basedOn w:val="DefaultParagraphFont"/>
    <w:link w:val="Heading2"/>
    <w:uiPriority w:val="9"/>
    <w:rsid w:val="002C535F"/>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EB774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7749"/>
    <w:rPr>
      <w:sz w:val="20"/>
      <w:szCs w:val="20"/>
    </w:rPr>
  </w:style>
  <w:style w:type="character" w:styleId="FootnoteReference">
    <w:name w:val="footnote reference"/>
    <w:basedOn w:val="DefaultParagraphFont"/>
    <w:uiPriority w:val="99"/>
    <w:semiHidden/>
    <w:unhideWhenUsed/>
    <w:rsid w:val="00EB7749"/>
    <w:rPr>
      <w:vertAlign w:val="superscript"/>
    </w:rPr>
  </w:style>
  <w:style w:type="character" w:customStyle="1" w:styleId="Mention1">
    <w:name w:val="Mention1"/>
    <w:basedOn w:val="DefaultParagraphFont"/>
    <w:uiPriority w:val="99"/>
    <w:semiHidden/>
    <w:unhideWhenUsed/>
    <w:rsid w:val="000058C7"/>
    <w:rPr>
      <w:color w:val="2B579A"/>
      <w:shd w:val="clear" w:color="auto" w:fill="E6E6E6"/>
    </w:rPr>
  </w:style>
  <w:style w:type="character" w:styleId="FollowedHyperlink">
    <w:name w:val="FollowedHyperlink"/>
    <w:basedOn w:val="DefaultParagraphFont"/>
    <w:uiPriority w:val="99"/>
    <w:semiHidden/>
    <w:unhideWhenUsed/>
    <w:rsid w:val="00317D06"/>
    <w:rPr>
      <w:color w:val="800080" w:themeColor="followedHyperlink"/>
      <w:u w:val="single"/>
    </w:rPr>
  </w:style>
  <w:style w:type="character" w:styleId="CommentReference">
    <w:name w:val="annotation reference"/>
    <w:basedOn w:val="DefaultParagraphFont"/>
    <w:uiPriority w:val="99"/>
    <w:semiHidden/>
    <w:unhideWhenUsed/>
    <w:rsid w:val="00317D06"/>
    <w:rPr>
      <w:sz w:val="16"/>
      <w:szCs w:val="16"/>
    </w:rPr>
  </w:style>
  <w:style w:type="paragraph" w:styleId="CommentText">
    <w:name w:val="annotation text"/>
    <w:basedOn w:val="Normal"/>
    <w:link w:val="CommentTextChar"/>
    <w:uiPriority w:val="99"/>
    <w:semiHidden/>
    <w:unhideWhenUsed/>
    <w:rsid w:val="00317D06"/>
    <w:pPr>
      <w:spacing w:line="240" w:lineRule="auto"/>
    </w:pPr>
    <w:rPr>
      <w:sz w:val="20"/>
      <w:szCs w:val="20"/>
    </w:rPr>
  </w:style>
  <w:style w:type="character" w:customStyle="1" w:styleId="CommentTextChar">
    <w:name w:val="Comment Text Char"/>
    <w:basedOn w:val="DefaultParagraphFont"/>
    <w:link w:val="CommentText"/>
    <w:uiPriority w:val="99"/>
    <w:semiHidden/>
    <w:rsid w:val="00317D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7D06"/>
    <w:rPr>
      <w:b/>
      <w:bCs/>
    </w:rPr>
  </w:style>
  <w:style w:type="character" w:customStyle="1" w:styleId="CommentSubjectChar">
    <w:name w:val="Comment Subject Char"/>
    <w:basedOn w:val="CommentTextChar"/>
    <w:link w:val="CommentSubject"/>
    <w:uiPriority w:val="99"/>
    <w:semiHidden/>
    <w:rsid w:val="00317D06"/>
    <w:rPr>
      <w:rFonts w:ascii="Calibri" w:eastAsia="Calibri" w:hAnsi="Calibri" w:cs="Times New Roman"/>
      <w:b/>
      <w:bCs/>
      <w:sz w:val="20"/>
      <w:szCs w:val="20"/>
    </w:rPr>
  </w:style>
  <w:style w:type="paragraph" w:styleId="ListNumber">
    <w:name w:val="List Number"/>
    <w:basedOn w:val="Normal"/>
    <w:semiHidden/>
    <w:unhideWhenUsed/>
    <w:qFormat/>
    <w:rsid w:val="00195FD2"/>
    <w:pPr>
      <w:numPr>
        <w:numId w:val="6"/>
      </w:numPr>
      <w:spacing w:after="0" w:line="240" w:lineRule="auto"/>
      <w:contextualSpacing/>
    </w:pPr>
    <w:rPr>
      <w:rFonts w:ascii="Garamond" w:eastAsia="Times New Roman" w:hAnsi="Garamond"/>
      <w:kern w:val="16"/>
      <w:sz w:val="24"/>
      <w:szCs w:val="20"/>
    </w:rPr>
  </w:style>
  <w:style w:type="paragraph" w:customStyle="1" w:styleId="Default">
    <w:name w:val="Default"/>
    <w:rsid w:val="002867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5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D4"/>
    <w:rPr>
      <w:rFonts w:ascii="Calibri" w:eastAsia="Calibri" w:hAnsi="Calibri" w:cs="Times New Roman"/>
    </w:rPr>
  </w:style>
  <w:style w:type="paragraph" w:styleId="Footer">
    <w:name w:val="footer"/>
    <w:basedOn w:val="Normal"/>
    <w:link w:val="FooterChar"/>
    <w:uiPriority w:val="99"/>
    <w:unhideWhenUsed/>
    <w:rsid w:val="0015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D4"/>
    <w:rPr>
      <w:rFonts w:ascii="Calibri" w:eastAsia="Calibri" w:hAnsi="Calibri" w:cs="Times New Roman"/>
    </w:rPr>
  </w:style>
  <w:style w:type="paragraph" w:styleId="TOCHeading">
    <w:name w:val="TOC Heading"/>
    <w:basedOn w:val="Heading1"/>
    <w:next w:val="Normal"/>
    <w:uiPriority w:val="39"/>
    <w:unhideWhenUsed/>
    <w:qFormat/>
    <w:rsid w:val="00EA2776"/>
    <w:pPr>
      <w:keepNext/>
      <w:keepLines/>
      <w:spacing w:before="480" w:after="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EA277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Spacing"/>
    <w:next w:val="Normal"/>
    <w:link w:val="Heading1Char"/>
    <w:uiPriority w:val="9"/>
    <w:qFormat/>
    <w:rsid w:val="001947DD"/>
    <w:pPr>
      <w:spacing w:after="360"/>
      <w:outlineLvl w:val="0"/>
    </w:pPr>
    <w:rPr>
      <w:rFonts w:ascii="Times New Roman" w:hAnsi="Times New Roman"/>
      <w:b/>
      <w:sz w:val="28"/>
      <w:szCs w:val="28"/>
    </w:rPr>
  </w:style>
  <w:style w:type="paragraph" w:styleId="Heading2">
    <w:name w:val="heading 2"/>
    <w:basedOn w:val="Normal"/>
    <w:next w:val="Normal"/>
    <w:link w:val="Heading2Char"/>
    <w:uiPriority w:val="9"/>
    <w:unhideWhenUsed/>
    <w:qFormat/>
    <w:rsid w:val="002C5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1947DD"/>
    <w:rPr>
      <w:rFonts w:ascii="Times New Roman" w:eastAsia="Calibri" w:hAnsi="Times New Roman" w:cs="Times New Roman"/>
      <w:b/>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character" w:customStyle="1" w:styleId="Heading2Char">
    <w:name w:val="Heading 2 Char"/>
    <w:basedOn w:val="DefaultParagraphFont"/>
    <w:link w:val="Heading2"/>
    <w:uiPriority w:val="9"/>
    <w:rsid w:val="002C535F"/>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EB774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7749"/>
    <w:rPr>
      <w:sz w:val="20"/>
      <w:szCs w:val="20"/>
    </w:rPr>
  </w:style>
  <w:style w:type="character" w:styleId="FootnoteReference">
    <w:name w:val="footnote reference"/>
    <w:basedOn w:val="DefaultParagraphFont"/>
    <w:uiPriority w:val="99"/>
    <w:semiHidden/>
    <w:unhideWhenUsed/>
    <w:rsid w:val="00EB7749"/>
    <w:rPr>
      <w:vertAlign w:val="superscript"/>
    </w:rPr>
  </w:style>
  <w:style w:type="character" w:customStyle="1" w:styleId="Mention1">
    <w:name w:val="Mention1"/>
    <w:basedOn w:val="DefaultParagraphFont"/>
    <w:uiPriority w:val="99"/>
    <w:semiHidden/>
    <w:unhideWhenUsed/>
    <w:rsid w:val="000058C7"/>
    <w:rPr>
      <w:color w:val="2B579A"/>
      <w:shd w:val="clear" w:color="auto" w:fill="E6E6E6"/>
    </w:rPr>
  </w:style>
  <w:style w:type="character" w:styleId="FollowedHyperlink">
    <w:name w:val="FollowedHyperlink"/>
    <w:basedOn w:val="DefaultParagraphFont"/>
    <w:uiPriority w:val="99"/>
    <w:semiHidden/>
    <w:unhideWhenUsed/>
    <w:rsid w:val="00317D06"/>
    <w:rPr>
      <w:color w:val="800080" w:themeColor="followedHyperlink"/>
      <w:u w:val="single"/>
    </w:rPr>
  </w:style>
  <w:style w:type="character" w:styleId="CommentReference">
    <w:name w:val="annotation reference"/>
    <w:basedOn w:val="DefaultParagraphFont"/>
    <w:uiPriority w:val="99"/>
    <w:semiHidden/>
    <w:unhideWhenUsed/>
    <w:rsid w:val="00317D06"/>
    <w:rPr>
      <w:sz w:val="16"/>
      <w:szCs w:val="16"/>
    </w:rPr>
  </w:style>
  <w:style w:type="paragraph" w:styleId="CommentText">
    <w:name w:val="annotation text"/>
    <w:basedOn w:val="Normal"/>
    <w:link w:val="CommentTextChar"/>
    <w:uiPriority w:val="99"/>
    <w:semiHidden/>
    <w:unhideWhenUsed/>
    <w:rsid w:val="00317D06"/>
    <w:pPr>
      <w:spacing w:line="240" w:lineRule="auto"/>
    </w:pPr>
    <w:rPr>
      <w:sz w:val="20"/>
      <w:szCs w:val="20"/>
    </w:rPr>
  </w:style>
  <w:style w:type="character" w:customStyle="1" w:styleId="CommentTextChar">
    <w:name w:val="Comment Text Char"/>
    <w:basedOn w:val="DefaultParagraphFont"/>
    <w:link w:val="CommentText"/>
    <w:uiPriority w:val="99"/>
    <w:semiHidden/>
    <w:rsid w:val="00317D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7D06"/>
    <w:rPr>
      <w:b/>
      <w:bCs/>
    </w:rPr>
  </w:style>
  <w:style w:type="character" w:customStyle="1" w:styleId="CommentSubjectChar">
    <w:name w:val="Comment Subject Char"/>
    <w:basedOn w:val="CommentTextChar"/>
    <w:link w:val="CommentSubject"/>
    <w:uiPriority w:val="99"/>
    <w:semiHidden/>
    <w:rsid w:val="00317D06"/>
    <w:rPr>
      <w:rFonts w:ascii="Calibri" w:eastAsia="Calibri" w:hAnsi="Calibri" w:cs="Times New Roman"/>
      <w:b/>
      <w:bCs/>
      <w:sz w:val="20"/>
      <w:szCs w:val="20"/>
    </w:rPr>
  </w:style>
  <w:style w:type="paragraph" w:styleId="ListNumber">
    <w:name w:val="List Number"/>
    <w:basedOn w:val="Normal"/>
    <w:semiHidden/>
    <w:unhideWhenUsed/>
    <w:qFormat/>
    <w:rsid w:val="00195FD2"/>
    <w:pPr>
      <w:numPr>
        <w:numId w:val="6"/>
      </w:numPr>
      <w:spacing w:after="0" w:line="240" w:lineRule="auto"/>
      <w:contextualSpacing/>
    </w:pPr>
    <w:rPr>
      <w:rFonts w:ascii="Garamond" w:eastAsia="Times New Roman" w:hAnsi="Garamond"/>
      <w:kern w:val="16"/>
      <w:sz w:val="24"/>
      <w:szCs w:val="20"/>
    </w:rPr>
  </w:style>
  <w:style w:type="paragraph" w:customStyle="1" w:styleId="Default">
    <w:name w:val="Default"/>
    <w:rsid w:val="002867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5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D4"/>
    <w:rPr>
      <w:rFonts w:ascii="Calibri" w:eastAsia="Calibri" w:hAnsi="Calibri" w:cs="Times New Roman"/>
    </w:rPr>
  </w:style>
  <w:style w:type="paragraph" w:styleId="Footer">
    <w:name w:val="footer"/>
    <w:basedOn w:val="Normal"/>
    <w:link w:val="FooterChar"/>
    <w:uiPriority w:val="99"/>
    <w:unhideWhenUsed/>
    <w:rsid w:val="0015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D4"/>
    <w:rPr>
      <w:rFonts w:ascii="Calibri" w:eastAsia="Calibri" w:hAnsi="Calibri" w:cs="Times New Roman"/>
    </w:rPr>
  </w:style>
  <w:style w:type="paragraph" w:styleId="TOCHeading">
    <w:name w:val="TOC Heading"/>
    <w:basedOn w:val="Heading1"/>
    <w:next w:val="Normal"/>
    <w:uiPriority w:val="39"/>
    <w:unhideWhenUsed/>
    <w:qFormat/>
    <w:rsid w:val="00EA2776"/>
    <w:pPr>
      <w:keepNext/>
      <w:keepLines/>
      <w:spacing w:before="480" w:after="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EA277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360">
      <w:bodyDiv w:val="1"/>
      <w:marLeft w:val="0"/>
      <w:marRight w:val="0"/>
      <w:marTop w:val="0"/>
      <w:marBottom w:val="0"/>
      <w:divBdr>
        <w:top w:val="none" w:sz="0" w:space="0" w:color="auto"/>
        <w:left w:val="none" w:sz="0" w:space="0" w:color="auto"/>
        <w:bottom w:val="none" w:sz="0" w:space="0" w:color="auto"/>
        <w:right w:val="none" w:sz="0" w:space="0" w:color="auto"/>
      </w:divBdr>
    </w:div>
    <w:div w:id="280887829">
      <w:bodyDiv w:val="1"/>
      <w:marLeft w:val="0"/>
      <w:marRight w:val="0"/>
      <w:marTop w:val="0"/>
      <w:marBottom w:val="0"/>
      <w:divBdr>
        <w:top w:val="none" w:sz="0" w:space="0" w:color="auto"/>
        <w:left w:val="none" w:sz="0" w:space="0" w:color="auto"/>
        <w:bottom w:val="none" w:sz="0" w:space="0" w:color="auto"/>
        <w:right w:val="none" w:sz="0" w:space="0" w:color="auto"/>
      </w:divBdr>
      <w:divsChild>
        <w:div w:id="1947468760">
          <w:marLeft w:val="0"/>
          <w:marRight w:val="0"/>
          <w:marTop w:val="0"/>
          <w:marBottom w:val="0"/>
          <w:divBdr>
            <w:top w:val="none" w:sz="0" w:space="0" w:color="auto"/>
            <w:left w:val="none" w:sz="0" w:space="0" w:color="auto"/>
            <w:bottom w:val="none" w:sz="0" w:space="0" w:color="auto"/>
            <w:right w:val="none" w:sz="0" w:space="0" w:color="auto"/>
          </w:divBdr>
          <w:divsChild>
            <w:div w:id="2144272667">
              <w:marLeft w:val="0"/>
              <w:marRight w:val="0"/>
              <w:marTop w:val="0"/>
              <w:marBottom w:val="0"/>
              <w:divBdr>
                <w:top w:val="none" w:sz="0" w:space="0" w:color="auto"/>
                <w:left w:val="none" w:sz="0" w:space="0" w:color="auto"/>
                <w:bottom w:val="none" w:sz="0" w:space="0" w:color="auto"/>
                <w:right w:val="none" w:sz="0" w:space="0" w:color="auto"/>
              </w:divBdr>
              <w:divsChild>
                <w:div w:id="1171719829">
                  <w:marLeft w:val="0"/>
                  <w:marRight w:val="0"/>
                  <w:marTop w:val="0"/>
                  <w:marBottom w:val="0"/>
                  <w:divBdr>
                    <w:top w:val="none" w:sz="0" w:space="0" w:color="auto"/>
                    <w:left w:val="none" w:sz="0" w:space="0" w:color="auto"/>
                    <w:bottom w:val="none" w:sz="0" w:space="0" w:color="auto"/>
                    <w:right w:val="none" w:sz="0" w:space="0" w:color="auto"/>
                  </w:divBdr>
                  <w:divsChild>
                    <w:div w:id="385687479">
                      <w:marLeft w:val="0"/>
                      <w:marRight w:val="0"/>
                      <w:marTop w:val="0"/>
                      <w:marBottom w:val="0"/>
                      <w:divBdr>
                        <w:top w:val="none" w:sz="0" w:space="0" w:color="auto"/>
                        <w:left w:val="none" w:sz="0" w:space="0" w:color="auto"/>
                        <w:bottom w:val="none" w:sz="0" w:space="0" w:color="auto"/>
                        <w:right w:val="none" w:sz="0" w:space="0" w:color="auto"/>
                      </w:divBdr>
                      <w:divsChild>
                        <w:div w:id="2071728990">
                          <w:marLeft w:val="0"/>
                          <w:marRight w:val="0"/>
                          <w:marTop w:val="0"/>
                          <w:marBottom w:val="0"/>
                          <w:divBdr>
                            <w:top w:val="none" w:sz="0" w:space="0" w:color="auto"/>
                            <w:left w:val="none" w:sz="0" w:space="0" w:color="auto"/>
                            <w:bottom w:val="none" w:sz="0" w:space="0" w:color="auto"/>
                            <w:right w:val="none" w:sz="0" w:space="0" w:color="auto"/>
                          </w:divBdr>
                          <w:divsChild>
                            <w:div w:id="660041923">
                              <w:marLeft w:val="0"/>
                              <w:marRight w:val="0"/>
                              <w:marTop w:val="0"/>
                              <w:marBottom w:val="0"/>
                              <w:divBdr>
                                <w:top w:val="none" w:sz="0" w:space="0" w:color="auto"/>
                                <w:left w:val="none" w:sz="0" w:space="0" w:color="auto"/>
                                <w:bottom w:val="none" w:sz="0" w:space="0" w:color="auto"/>
                                <w:right w:val="none" w:sz="0" w:space="0" w:color="auto"/>
                              </w:divBdr>
                              <w:divsChild>
                                <w:div w:id="2830619">
                                  <w:marLeft w:val="0"/>
                                  <w:marRight w:val="0"/>
                                  <w:marTop w:val="0"/>
                                  <w:marBottom w:val="0"/>
                                  <w:divBdr>
                                    <w:top w:val="none" w:sz="0" w:space="0" w:color="auto"/>
                                    <w:left w:val="none" w:sz="0" w:space="0" w:color="auto"/>
                                    <w:bottom w:val="none" w:sz="0" w:space="0" w:color="auto"/>
                                    <w:right w:val="none" w:sz="0" w:space="0" w:color="auto"/>
                                  </w:divBdr>
                                  <w:divsChild>
                                    <w:div w:id="1404639016">
                                      <w:marLeft w:val="0"/>
                                      <w:marRight w:val="0"/>
                                      <w:marTop w:val="0"/>
                                      <w:marBottom w:val="0"/>
                                      <w:divBdr>
                                        <w:top w:val="none" w:sz="0" w:space="0" w:color="auto"/>
                                        <w:left w:val="none" w:sz="0" w:space="0" w:color="auto"/>
                                        <w:bottom w:val="none" w:sz="0" w:space="0" w:color="auto"/>
                                        <w:right w:val="none" w:sz="0" w:space="0" w:color="auto"/>
                                      </w:divBdr>
                                      <w:divsChild>
                                        <w:div w:id="1687244117">
                                          <w:marLeft w:val="0"/>
                                          <w:marRight w:val="0"/>
                                          <w:marTop w:val="0"/>
                                          <w:marBottom w:val="0"/>
                                          <w:divBdr>
                                            <w:top w:val="none" w:sz="0" w:space="0" w:color="auto"/>
                                            <w:left w:val="none" w:sz="0" w:space="0" w:color="auto"/>
                                            <w:bottom w:val="none" w:sz="0" w:space="0" w:color="auto"/>
                                            <w:right w:val="none" w:sz="0" w:space="0" w:color="auto"/>
                                          </w:divBdr>
                                          <w:divsChild>
                                            <w:div w:id="328139707">
                                              <w:marLeft w:val="0"/>
                                              <w:marRight w:val="0"/>
                                              <w:marTop w:val="0"/>
                                              <w:marBottom w:val="0"/>
                                              <w:divBdr>
                                                <w:top w:val="none" w:sz="0" w:space="0" w:color="auto"/>
                                                <w:left w:val="none" w:sz="0" w:space="0" w:color="auto"/>
                                                <w:bottom w:val="none" w:sz="0" w:space="0" w:color="auto"/>
                                                <w:right w:val="none" w:sz="0" w:space="0" w:color="auto"/>
                                              </w:divBdr>
                                            </w:div>
                                            <w:div w:id="3268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3255">
                                      <w:marLeft w:val="0"/>
                                      <w:marRight w:val="0"/>
                                      <w:marTop w:val="0"/>
                                      <w:marBottom w:val="0"/>
                                      <w:divBdr>
                                        <w:top w:val="none" w:sz="0" w:space="0" w:color="auto"/>
                                        <w:left w:val="none" w:sz="0" w:space="0" w:color="auto"/>
                                        <w:bottom w:val="none" w:sz="0" w:space="0" w:color="auto"/>
                                        <w:right w:val="none" w:sz="0" w:space="0" w:color="auto"/>
                                      </w:divBdr>
                                      <w:divsChild>
                                        <w:div w:id="15672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667104">
      <w:bodyDiv w:val="1"/>
      <w:marLeft w:val="0"/>
      <w:marRight w:val="0"/>
      <w:marTop w:val="0"/>
      <w:marBottom w:val="0"/>
      <w:divBdr>
        <w:top w:val="none" w:sz="0" w:space="0" w:color="auto"/>
        <w:left w:val="none" w:sz="0" w:space="0" w:color="auto"/>
        <w:bottom w:val="none" w:sz="0" w:space="0" w:color="auto"/>
        <w:right w:val="none" w:sz="0" w:space="0" w:color="auto"/>
      </w:divBdr>
      <w:divsChild>
        <w:div w:id="1400900470">
          <w:marLeft w:val="0"/>
          <w:marRight w:val="0"/>
          <w:marTop w:val="0"/>
          <w:marBottom w:val="0"/>
          <w:divBdr>
            <w:top w:val="none" w:sz="0" w:space="0" w:color="auto"/>
            <w:left w:val="none" w:sz="0" w:space="0" w:color="auto"/>
            <w:bottom w:val="none" w:sz="0" w:space="0" w:color="auto"/>
            <w:right w:val="none" w:sz="0" w:space="0" w:color="auto"/>
          </w:divBdr>
          <w:divsChild>
            <w:div w:id="107703135">
              <w:marLeft w:val="0"/>
              <w:marRight w:val="0"/>
              <w:marTop w:val="0"/>
              <w:marBottom w:val="0"/>
              <w:divBdr>
                <w:top w:val="none" w:sz="0" w:space="0" w:color="auto"/>
                <w:left w:val="none" w:sz="0" w:space="0" w:color="auto"/>
                <w:bottom w:val="none" w:sz="0" w:space="0" w:color="auto"/>
                <w:right w:val="none" w:sz="0" w:space="0" w:color="auto"/>
              </w:divBdr>
              <w:divsChild>
                <w:div w:id="1299800154">
                  <w:marLeft w:val="0"/>
                  <w:marRight w:val="0"/>
                  <w:marTop w:val="0"/>
                  <w:marBottom w:val="0"/>
                  <w:divBdr>
                    <w:top w:val="none" w:sz="0" w:space="0" w:color="auto"/>
                    <w:left w:val="none" w:sz="0" w:space="0" w:color="auto"/>
                    <w:bottom w:val="none" w:sz="0" w:space="0" w:color="auto"/>
                    <w:right w:val="none" w:sz="0" w:space="0" w:color="auto"/>
                  </w:divBdr>
                  <w:divsChild>
                    <w:div w:id="630018469">
                      <w:marLeft w:val="0"/>
                      <w:marRight w:val="0"/>
                      <w:marTop w:val="0"/>
                      <w:marBottom w:val="0"/>
                      <w:divBdr>
                        <w:top w:val="none" w:sz="0" w:space="0" w:color="auto"/>
                        <w:left w:val="none" w:sz="0" w:space="0" w:color="auto"/>
                        <w:bottom w:val="none" w:sz="0" w:space="0" w:color="auto"/>
                        <w:right w:val="none" w:sz="0" w:space="0" w:color="auto"/>
                      </w:divBdr>
                      <w:divsChild>
                        <w:div w:id="1486774703">
                          <w:marLeft w:val="0"/>
                          <w:marRight w:val="0"/>
                          <w:marTop w:val="0"/>
                          <w:marBottom w:val="0"/>
                          <w:divBdr>
                            <w:top w:val="none" w:sz="0" w:space="0" w:color="auto"/>
                            <w:left w:val="none" w:sz="0" w:space="0" w:color="auto"/>
                            <w:bottom w:val="none" w:sz="0" w:space="0" w:color="auto"/>
                            <w:right w:val="none" w:sz="0" w:space="0" w:color="auto"/>
                          </w:divBdr>
                          <w:divsChild>
                            <w:div w:id="1131170711">
                              <w:marLeft w:val="0"/>
                              <w:marRight w:val="0"/>
                              <w:marTop w:val="0"/>
                              <w:marBottom w:val="0"/>
                              <w:divBdr>
                                <w:top w:val="none" w:sz="0" w:space="0" w:color="auto"/>
                                <w:left w:val="none" w:sz="0" w:space="0" w:color="auto"/>
                                <w:bottom w:val="none" w:sz="0" w:space="0" w:color="auto"/>
                                <w:right w:val="none" w:sz="0" w:space="0" w:color="auto"/>
                              </w:divBdr>
                              <w:divsChild>
                                <w:div w:id="1794132849">
                                  <w:marLeft w:val="0"/>
                                  <w:marRight w:val="0"/>
                                  <w:marTop w:val="0"/>
                                  <w:marBottom w:val="0"/>
                                  <w:divBdr>
                                    <w:top w:val="none" w:sz="0" w:space="0" w:color="auto"/>
                                    <w:left w:val="none" w:sz="0" w:space="0" w:color="auto"/>
                                    <w:bottom w:val="none" w:sz="0" w:space="0" w:color="auto"/>
                                    <w:right w:val="none" w:sz="0" w:space="0" w:color="auto"/>
                                  </w:divBdr>
                                  <w:divsChild>
                                    <w:div w:id="1530293595">
                                      <w:marLeft w:val="0"/>
                                      <w:marRight w:val="0"/>
                                      <w:marTop w:val="0"/>
                                      <w:marBottom w:val="0"/>
                                      <w:divBdr>
                                        <w:top w:val="none" w:sz="0" w:space="0" w:color="auto"/>
                                        <w:left w:val="none" w:sz="0" w:space="0" w:color="auto"/>
                                        <w:bottom w:val="none" w:sz="0" w:space="0" w:color="auto"/>
                                        <w:right w:val="none" w:sz="0" w:space="0" w:color="auto"/>
                                      </w:divBdr>
                                      <w:divsChild>
                                        <w:div w:id="1579246588">
                                          <w:marLeft w:val="0"/>
                                          <w:marRight w:val="0"/>
                                          <w:marTop w:val="0"/>
                                          <w:marBottom w:val="0"/>
                                          <w:divBdr>
                                            <w:top w:val="none" w:sz="0" w:space="0" w:color="auto"/>
                                            <w:left w:val="none" w:sz="0" w:space="0" w:color="auto"/>
                                            <w:bottom w:val="none" w:sz="0" w:space="0" w:color="auto"/>
                                            <w:right w:val="none" w:sz="0" w:space="0" w:color="auto"/>
                                          </w:divBdr>
                                          <w:divsChild>
                                            <w:div w:id="160395302">
                                              <w:marLeft w:val="0"/>
                                              <w:marRight w:val="0"/>
                                              <w:marTop w:val="0"/>
                                              <w:marBottom w:val="0"/>
                                              <w:divBdr>
                                                <w:top w:val="none" w:sz="0" w:space="0" w:color="auto"/>
                                                <w:left w:val="none" w:sz="0" w:space="0" w:color="auto"/>
                                                <w:bottom w:val="none" w:sz="0" w:space="0" w:color="auto"/>
                                                <w:right w:val="none" w:sz="0" w:space="0" w:color="auto"/>
                                              </w:divBdr>
                                              <w:divsChild>
                                                <w:div w:id="1224998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51643">
      <w:bodyDiv w:val="1"/>
      <w:marLeft w:val="0"/>
      <w:marRight w:val="0"/>
      <w:marTop w:val="0"/>
      <w:marBottom w:val="0"/>
      <w:divBdr>
        <w:top w:val="none" w:sz="0" w:space="0" w:color="auto"/>
        <w:left w:val="none" w:sz="0" w:space="0" w:color="auto"/>
        <w:bottom w:val="none" w:sz="0" w:space="0" w:color="auto"/>
        <w:right w:val="none" w:sz="0" w:space="0" w:color="auto"/>
      </w:divBdr>
    </w:div>
    <w:div w:id="777212875">
      <w:bodyDiv w:val="1"/>
      <w:marLeft w:val="0"/>
      <w:marRight w:val="0"/>
      <w:marTop w:val="0"/>
      <w:marBottom w:val="0"/>
      <w:divBdr>
        <w:top w:val="none" w:sz="0" w:space="0" w:color="auto"/>
        <w:left w:val="none" w:sz="0" w:space="0" w:color="auto"/>
        <w:bottom w:val="none" w:sz="0" w:space="0" w:color="auto"/>
        <w:right w:val="none" w:sz="0" w:space="0" w:color="auto"/>
      </w:divBdr>
    </w:div>
    <w:div w:id="866941883">
      <w:bodyDiv w:val="1"/>
      <w:marLeft w:val="0"/>
      <w:marRight w:val="0"/>
      <w:marTop w:val="0"/>
      <w:marBottom w:val="0"/>
      <w:divBdr>
        <w:top w:val="none" w:sz="0" w:space="0" w:color="auto"/>
        <w:left w:val="none" w:sz="0" w:space="0" w:color="auto"/>
        <w:bottom w:val="none" w:sz="0" w:space="0" w:color="auto"/>
        <w:right w:val="none" w:sz="0" w:space="0" w:color="auto"/>
      </w:divBdr>
      <w:divsChild>
        <w:div w:id="2033995963">
          <w:marLeft w:val="0"/>
          <w:marRight w:val="0"/>
          <w:marTop w:val="0"/>
          <w:marBottom w:val="0"/>
          <w:divBdr>
            <w:top w:val="none" w:sz="0" w:space="0" w:color="auto"/>
            <w:left w:val="none" w:sz="0" w:space="0" w:color="auto"/>
            <w:bottom w:val="none" w:sz="0" w:space="0" w:color="auto"/>
            <w:right w:val="none" w:sz="0" w:space="0" w:color="auto"/>
          </w:divBdr>
          <w:divsChild>
            <w:div w:id="1793161488">
              <w:marLeft w:val="0"/>
              <w:marRight w:val="0"/>
              <w:marTop w:val="0"/>
              <w:marBottom w:val="0"/>
              <w:divBdr>
                <w:top w:val="none" w:sz="0" w:space="0" w:color="auto"/>
                <w:left w:val="none" w:sz="0" w:space="0" w:color="auto"/>
                <w:bottom w:val="none" w:sz="0" w:space="0" w:color="auto"/>
                <w:right w:val="none" w:sz="0" w:space="0" w:color="auto"/>
              </w:divBdr>
              <w:divsChild>
                <w:div w:id="1553536007">
                  <w:marLeft w:val="0"/>
                  <w:marRight w:val="0"/>
                  <w:marTop w:val="0"/>
                  <w:marBottom w:val="0"/>
                  <w:divBdr>
                    <w:top w:val="none" w:sz="0" w:space="0" w:color="auto"/>
                    <w:left w:val="none" w:sz="0" w:space="0" w:color="auto"/>
                    <w:bottom w:val="none" w:sz="0" w:space="0" w:color="auto"/>
                    <w:right w:val="none" w:sz="0" w:space="0" w:color="auto"/>
                  </w:divBdr>
                  <w:divsChild>
                    <w:div w:id="834615052">
                      <w:marLeft w:val="0"/>
                      <w:marRight w:val="0"/>
                      <w:marTop w:val="0"/>
                      <w:marBottom w:val="0"/>
                      <w:divBdr>
                        <w:top w:val="none" w:sz="0" w:space="0" w:color="auto"/>
                        <w:left w:val="none" w:sz="0" w:space="0" w:color="auto"/>
                        <w:bottom w:val="none" w:sz="0" w:space="0" w:color="auto"/>
                        <w:right w:val="none" w:sz="0" w:space="0" w:color="auto"/>
                      </w:divBdr>
                      <w:divsChild>
                        <w:div w:id="1100830330">
                          <w:marLeft w:val="0"/>
                          <w:marRight w:val="0"/>
                          <w:marTop w:val="0"/>
                          <w:marBottom w:val="0"/>
                          <w:divBdr>
                            <w:top w:val="none" w:sz="0" w:space="0" w:color="auto"/>
                            <w:left w:val="none" w:sz="0" w:space="0" w:color="auto"/>
                            <w:bottom w:val="none" w:sz="0" w:space="0" w:color="auto"/>
                            <w:right w:val="none" w:sz="0" w:space="0" w:color="auto"/>
                          </w:divBdr>
                          <w:divsChild>
                            <w:div w:id="1448887484">
                              <w:marLeft w:val="0"/>
                              <w:marRight w:val="0"/>
                              <w:marTop w:val="0"/>
                              <w:marBottom w:val="0"/>
                              <w:divBdr>
                                <w:top w:val="none" w:sz="0" w:space="0" w:color="auto"/>
                                <w:left w:val="none" w:sz="0" w:space="0" w:color="auto"/>
                                <w:bottom w:val="none" w:sz="0" w:space="0" w:color="auto"/>
                                <w:right w:val="none" w:sz="0" w:space="0" w:color="auto"/>
                              </w:divBdr>
                              <w:divsChild>
                                <w:div w:id="832842396">
                                  <w:marLeft w:val="0"/>
                                  <w:marRight w:val="0"/>
                                  <w:marTop w:val="0"/>
                                  <w:marBottom w:val="0"/>
                                  <w:divBdr>
                                    <w:top w:val="none" w:sz="0" w:space="0" w:color="auto"/>
                                    <w:left w:val="none" w:sz="0" w:space="0" w:color="auto"/>
                                    <w:bottom w:val="none" w:sz="0" w:space="0" w:color="auto"/>
                                    <w:right w:val="none" w:sz="0" w:space="0" w:color="auto"/>
                                  </w:divBdr>
                                  <w:divsChild>
                                    <w:div w:id="369763170">
                                      <w:marLeft w:val="0"/>
                                      <w:marRight w:val="0"/>
                                      <w:marTop w:val="0"/>
                                      <w:marBottom w:val="0"/>
                                      <w:divBdr>
                                        <w:top w:val="none" w:sz="0" w:space="0" w:color="auto"/>
                                        <w:left w:val="none" w:sz="0" w:space="0" w:color="auto"/>
                                        <w:bottom w:val="none" w:sz="0" w:space="0" w:color="auto"/>
                                        <w:right w:val="none" w:sz="0" w:space="0" w:color="auto"/>
                                      </w:divBdr>
                                      <w:divsChild>
                                        <w:div w:id="1276908446">
                                          <w:marLeft w:val="0"/>
                                          <w:marRight w:val="0"/>
                                          <w:marTop w:val="0"/>
                                          <w:marBottom w:val="0"/>
                                          <w:divBdr>
                                            <w:top w:val="none" w:sz="0" w:space="0" w:color="auto"/>
                                            <w:left w:val="none" w:sz="0" w:space="0" w:color="auto"/>
                                            <w:bottom w:val="none" w:sz="0" w:space="0" w:color="auto"/>
                                            <w:right w:val="none" w:sz="0" w:space="0" w:color="auto"/>
                                          </w:divBdr>
                                          <w:divsChild>
                                            <w:div w:id="681662137">
                                              <w:marLeft w:val="0"/>
                                              <w:marRight w:val="0"/>
                                              <w:marTop w:val="0"/>
                                              <w:marBottom w:val="0"/>
                                              <w:divBdr>
                                                <w:top w:val="none" w:sz="0" w:space="0" w:color="auto"/>
                                                <w:left w:val="none" w:sz="0" w:space="0" w:color="auto"/>
                                                <w:bottom w:val="none" w:sz="0" w:space="0" w:color="auto"/>
                                                <w:right w:val="none" w:sz="0" w:space="0" w:color="auto"/>
                                              </w:divBdr>
                                            </w:div>
                                            <w:div w:id="5482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683">
                                      <w:marLeft w:val="0"/>
                                      <w:marRight w:val="0"/>
                                      <w:marTop w:val="0"/>
                                      <w:marBottom w:val="0"/>
                                      <w:divBdr>
                                        <w:top w:val="none" w:sz="0" w:space="0" w:color="auto"/>
                                        <w:left w:val="none" w:sz="0" w:space="0" w:color="auto"/>
                                        <w:bottom w:val="none" w:sz="0" w:space="0" w:color="auto"/>
                                        <w:right w:val="none" w:sz="0" w:space="0" w:color="auto"/>
                                      </w:divBdr>
                                      <w:divsChild>
                                        <w:div w:id="959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934850">
      <w:bodyDiv w:val="1"/>
      <w:marLeft w:val="0"/>
      <w:marRight w:val="0"/>
      <w:marTop w:val="0"/>
      <w:marBottom w:val="0"/>
      <w:divBdr>
        <w:top w:val="none" w:sz="0" w:space="0" w:color="auto"/>
        <w:left w:val="none" w:sz="0" w:space="0" w:color="auto"/>
        <w:bottom w:val="none" w:sz="0" w:space="0" w:color="auto"/>
        <w:right w:val="none" w:sz="0" w:space="0" w:color="auto"/>
      </w:divBdr>
    </w:div>
    <w:div w:id="1443568725">
      <w:bodyDiv w:val="1"/>
      <w:marLeft w:val="0"/>
      <w:marRight w:val="0"/>
      <w:marTop w:val="0"/>
      <w:marBottom w:val="0"/>
      <w:divBdr>
        <w:top w:val="none" w:sz="0" w:space="0" w:color="auto"/>
        <w:left w:val="none" w:sz="0" w:space="0" w:color="auto"/>
        <w:bottom w:val="none" w:sz="0" w:space="0" w:color="auto"/>
        <w:right w:val="none" w:sz="0" w:space="0" w:color="auto"/>
      </w:divBdr>
    </w:div>
    <w:div w:id="1812600227">
      <w:bodyDiv w:val="1"/>
      <w:marLeft w:val="0"/>
      <w:marRight w:val="0"/>
      <w:marTop w:val="0"/>
      <w:marBottom w:val="0"/>
      <w:divBdr>
        <w:top w:val="none" w:sz="0" w:space="0" w:color="auto"/>
        <w:left w:val="none" w:sz="0" w:space="0" w:color="auto"/>
        <w:bottom w:val="none" w:sz="0" w:space="0" w:color="auto"/>
        <w:right w:val="none" w:sz="0" w:space="0" w:color="auto"/>
      </w:divBdr>
    </w:div>
    <w:div w:id="19577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703B61-B4BD-4C0D-B24E-02D97EF8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4176</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Department of Education</dc:creator>
  <cp:lastModifiedBy>SYSTEM</cp:lastModifiedBy>
  <cp:revision>2</cp:revision>
  <cp:lastPrinted>2019-06-19T17:47:00Z</cp:lastPrinted>
  <dcterms:created xsi:type="dcterms:W3CDTF">2019-07-11T19:34:00Z</dcterms:created>
  <dcterms:modified xsi:type="dcterms:W3CDTF">2019-07-11T19:34:00Z</dcterms:modified>
</cp:coreProperties>
</file>