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BA1" w:rsidRPr="00EA5375" w:rsidRDefault="00E21BA1" w:rsidP="00E21BA1">
      <w:pPr>
        <w:ind w:left="720"/>
        <w:rPr>
          <w:b/>
          <w:color w:val="FF0000"/>
          <w:sz w:val="20"/>
          <w:szCs w:val="20"/>
        </w:rPr>
      </w:pPr>
      <w:bookmarkStart w:id="0" w:name="_GoBack"/>
      <w:bookmarkEnd w:id="0"/>
    </w:p>
    <w:p w:rsidR="00916E6D" w:rsidRPr="00F97795" w:rsidRDefault="00916E6D" w:rsidP="00916E6D">
      <w:pPr>
        <w:jc w:val="center"/>
        <w:rPr>
          <w:b/>
          <w:color w:val="FF0000"/>
          <w:szCs w:val="28"/>
        </w:rPr>
      </w:pPr>
      <w:r w:rsidRPr="00E14D82">
        <w:rPr>
          <w:b/>
          <w:szCs w:val="28"/>
        </w:rPr>
        <w:t>Supporting Statement</w:t>
      </w:r>
      <w:r w:rsidR="00F97795">
        <w:rPr>
          <w:b/>
          <w:szCs w:val="28"/>
        </w:rPr>
        <w:t xml:space="preserve"> </w:t>
      </w:r>
    </w:p>
    <w:p w:rsidR="00803381" w:rsidRDefault="00803381" w:rsidP="00E21BA1">
      <w:pPr>
        <w:jc w:val="center"/>
        <w:rPr>
          <w:b/>
          <w:sz w:val="20"/>
          <w:szCs w:val="20"/>
        </w:rPr>
      </w:pPr>
      <w:r>
        <w:rPr>
          <w:b/>
          <w:sz w:val="20"/>
          <w:szCs w:val="20"/>
        </w:rPr>
        <w:t xml:space="preserve">OMB </w:t>
      </w:r>
      <w:r w:rsidR="00F97795" w:rsidRPr="00EA5375">
        <w:rPr>
          <w:b/>
          <w:sz w:val="20"/>
          <w:szCs w:val="20"/>
        </w:rPr>
        <w:t xml:space="preserve">Information Collection (ICR) Approval Request to Conduct </w:t>
      </w:r>
    </w:p>
    <w:p w:rsidR="0046793E" w:rsidRPr="0044697B" w:rsidRDefault="00803381" w:rsidP="00E21BA1">
      <w:pPr>
        <w:jc w:val="center"/>
        <w:rPr>
          <w:b/>
          <w:sz w:val="20"/>
          <w:szCs w:val="20"/>
        </w:rPr>
      </w:pPr>
      <w:r w:rsidRPr="0044697B">
        <w:rPr>
          <w:b/>
          <w:sz w:val="20"/>
          <w:szCs w:val="20"/>
        </w:rPr>
        <w:t xml:space="preserve">Customer Satisfaction Research (OMB #1545-1432) </w:t>
      </w:r>
    </w:p>
    <w:p w:rsidR="000859D2" w:rsidRPr="00D6115F" w:rsidRDefault="000859D2" w:rsidP="0046793E">
      <w:pPr>
        <w:ind w:firstLine="720"/>
        <w:rPr>
          <w:b/>
          <w:color w:val="365F91"/>
          <w:sz w:val="20"/>
          <w:szCs w:val="20"/>
        </w:rPr>
      </w:pPr>
    </w:p>
    <w:p w:rsidR="0046793E" w:rsidRPr="0044697B" w:rsidRDefault="002E31A1" w:rsidP="0046793E">
      <w:pPr>
        <w:ind w:firstLine="720"/>
        <w:rPr>
          <w:b/>
          <w:sz w:val="20"/>
          <w:szCs w:val="20"/>
        </w:rPr>
      </w:pPr>
      <w:r w:rsidRPr="0044697B">
        <w:rPr>
          <w:b/>
          <w:sz w:val="20"/>
          <w:szCs w:val="20"/>
        </w:rPr>
        <w:t>Indian Tribal Government (ITG) and Tax Exempt Bonds (TEB) Customer Satisfaction Survey</w:t>
      </w:r>
    </w:p>
    <w:p w:rsidR="0046793E" w:rsidRPr="00EA5375" w:rsidRDefault="0046793E" w:rsidP="0046793E">
      <w:pPr>
        <w:ind w:firstLine="720"/>
        <w:rPr>
          <w:b/>
          <w:sz w:val="20"/>
          <w:szCs w:val="20"/>
        </w:rPr>
      </w:pPr>
    </w:p>
    <w:p w:rsidR="00916E6D" w:rsidRPr="00EA5375" w:rsidRDefault="00916E6D" w:rsidP="00916E6D">
      <w:pPr>
        <w:rPr>
          <w:sz w:val="20"/>
          <w:szCs w:val="20"/>
        </w:rPr>
      </w:pPr>
    </w:p>
    <w:p w:rsidR="00916E6D" w:rsidRPr="00EA5375" w:rsidRDefault="00916E6D" w:rsidP="00916E6D">
      <w:pPr>
        <w:pStyle w:val="ListParagraph"/>
        <w:numPr>
          <w:ilvl w:val="0"/>
          <w:numId w:val="19"/>
        </w:numPr>
        <w:ind w:left="0"/>
        <w:rPr>
          <w:b/>
          <w:sz w:val="20"/>
          <w:szCs w:val="20"/>
        </w:rPr>
      </w:pPr>
      <w:r w:rsidRPr="00EA5375">
        <w:rPr>
          <w:b/>
          <w:sz w:val="20"/>
          <w:szCs w:val="20"/>
        </w:rPr>
        <w:t>JUSTIFICATION</w:t>
      </w:r>
    </w:p>
    <w:p w:rsidR="00916E6D" w:rsidRPr="00EA5375" w:rsidRDefault="00916E6D" w:rsidP="00916E6D">
      <w:pPr>
        <w:pStyle w:val="ListParagraph"/>
        <w:ind w:left="0"/>
        <w:rPr>
          <w:b/>
          <w:sz w:val="20"/>
          <w:szCs w:val="20"/>
        </w:rPr>
      </w:pPr>
    </w:p>
    <w:p w:rsidR="00916E6D" w:rsidRPr="00EA5375" w:rsidRDefault="00916E6D" w:rsidP="00916E6D">
      <w:pPr>
        <w:pStyle w:val="ListParagraph"/>
        <w:numPr>
          <w:ilvl w:val="0"/>
          <w:numId w:val="20"/>
        </w:numPr>
        <w:ind w:left="0"/>
        <w:rPr>
          <w:b/>
          <w:sz w:val="20"/>
          <w:szCs w:val="20"/>
        </w:rPr>
      </w:pPr>
      <w:r w:rsidRPr="00EA5375">
        <w:rPr>
          <w:b/>
          <w:sz w:val="20"/>
          <w:szCs w:val="20"/>
        </w:rPr>
        <w:t>Circumstances Making the Collection of Information Necessary</w:t>
      </w:r>
    </w:p>
    <w:p w:rsidR="00916E6D" w:rsidRPr="00EA5375" w:rsidRDefault="00916E6D" w:rsidP="00916E6D">
      <w:pPr>
        <w:pStyle w:val="ListParagraph"/>
        <w:ind w:left="0"/>
        <w:rPr>
          <w:b/>
          <w:sz w:val="20"/>
          <w:szCs w:val="20"/>
        </w:rPr>
      </w:pPr>
    </w:p>
    <w:p w:rsidR="00837E6F" w:rsidRPr="003A0A9E" w:rsidRDefault="00837E6F" w:rsidP="00837E6F">
      <w:pPr>
        <w:autoSpaceDE w:val="0"/>
        <w:autoSpaceDN w:val="0"/>
        <w:rPr>
          <w:color w:val="000000"/>
          <w:sz w:val="22"/>
          <w:szCs w:val="22"/>
          <w:lang w:eastAsia="ja-JP"/>
        </w:rPr>
      </w:pPr>
      <w:r w:rsidRPr="003A0A9E">
        <w:rPr>
          <w:color w:val="000000"/>
          <w:sz w:val="22"/>
          <w:szCs w:val="22"/>
          <w:lang w:eastAsia="ja-JP"/>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rsidR="00837E6F" w:rsidRPr="003A0A9E" w:rsidRDefault="00837E6F" w:rsidP="00837E6F">
      <w:pPr>
        <w:autoSpaceDE w:val="0"/>
        <w:autoSpaceDN w:val="0"/>
        <w:rPr>
          <w:color w:val="000000"/>
          <w:sz w:val="22"/>
          <w:szCs w:val="22"/>
          <w:lang w:eastAsia="ja-JP"/>
        </w:rPr>
      </w:pPr>
    </w:p>
    <w:p w:rsidR="00B06940" w:rsidRDefault="003A0A9E" w:rsidP="00916E6D">
      <w:pPr>
        <w:pStyle w:val="ListParagraph"/>
        <w:ind w:left="0"/>
        <w:rPr>
          <w:b/>
          <w:color w:val="365F91"/>
          <w:sz w:val="22"/>
          <w:szCs w:val="22"/>
          <w:lang w:eastAsia="ja-JP"/>
        </w:rPr>
      </w:pPr>
      <w:r w:rsidRPr="003A0A9E">
        <w:rPr>
          <w:sz w:val="22"/>
          <w:szCs w:val="22"/>
          <w:lang w:eastAsia="ja-JP"/>
        </w:rPr>
        <w:t>TE/GE collects feedback via the survey instrument to track customer satisfaction over time and identify improvement opportunities</w:t>
      </w:r>
      <w:r w:rsidRPr="003A0A9E">
        <w:rPr>
          <w:b/>
          <w:color w:val="365F91"/>
          <w:sz w:val="22"/>
          <w:szCs w:val="22"/>
          <w:lang w:eastAsia="ja-JP"/>
        </w:rPr>
        <w:t>.</w:t>
      </w:r>
    </w:p>
    <w:p w:rsidR="00A3286E" w:rsidRPr="003A0A9E" w:rsidRDefault="00A3286E" w:rsidP="00916E6D">
      <w:pPr>
        <w:pStyle w:val="ListParagraph"/>
        <w:ind w:left="0"/>
        <w:rPr>
          <w:b/>
          <w:sz w:val="22"/>
          <w:szCs w:val="22"/>
        </w:rPr>
      </w:pPr>
    </w:p>
    <w:p w:rsidR="00916E6D" w:rsidRDefault="00916E6D" w:rsidP="00916E6D">
      <w:pPr>
        <w:pStyle w:val="ListParagraph"/>
        <w:numPr>
          <w:ilvl w:val="0"/>
          <w:numId w:val="20"/>
        </w:numPr>
        <w:ind w:left="0"/>
        <w:rPr>
          <w:b/>
          <w:sz w:val="20"/>
          <w:szCs w:val="20"/>
        </w:rPr>
      </w:pPr>
      <w:r w:rsidRPr="00EA5375">
        <w:rPr>
          <w:b/>
          <w:sz w:val="20"/>
          <w:szCs w:val="20"/>
        </w:rPr>
        <w:t>Purpose and Use of the Information Collection</w:t>
      </w:r>
    </w:p>
    <w:p w:rsidR="0044697B" w:rsidRDefault="0044697B" w:rsidP="0044697B">
      <w:pPr>
        <w:pStyle w:val="ListParagraph"/>
        <w:ind w:left="0"/>
        <w:rPr>
          <w:b/>
          <w:sz w:val="20"/>
          <w:szCs w:val="20"/>
        </w:rPr>
      </w:pPr>
    </w:p>
    <w:p w:rsidR="0044697B" w:rsidRPr="0044697B" w:rsidRDefault="0044697B" w:rsidP="0044697B">
      <w:pPr>
        <w:pStyle w:val="ListParagraph"/>
        <w:ind w:left="0"/>
        <w:rPr>
          <w:sz w:val="22"/>
          <w:szCs w:val="22"/>
        </w:rPr>
      </w:pPr>
      <w:r>
        <w:rPr>
          <w:sz w:val="22"/>
          <w:szCs w:val="22"/>
        </w:rPr>
        <w:t xml:space="preserve">The ITG and TEB Customer Satisfaction Survey will fulfill the balanced measurement system requirements mentioned above. The information collected will serve as feedback from the taxpayers on the examinations process and help improve that program. </w:t>
      </w:r>
    </w:p>
    <w:p w:rsidR="00916E6D" w:rsidRPr="00EA5375" w:rsidRDefault="00916E6D" w:rsidP="00916E6D">
      <w:pPr>
        <w:rPr>
          <w:sz w:val="20"/>
          <w:szCs w:val="20"/>
        </w:rPr>
      </w:pPr>
    </w:p>
    <w:p w:rsidR="00916E6D" w:rsidRDefault="00916E6D" w:rsidP="00916E6D">
      <w:pPr>
        <w:pStyle w:val="ListParagraph"/>
        <w:numPr>
          <w:ilvl w:val="0"/>
          <w:numId w:val="20"/>
        </w:numPr>
        <w:ind w:left="0"/>
        <w:rPr>
          <w:b/>
          <w:sz w:val="20"/>
          <w:szCs w:val="20"/>
        </w:rPr>
      </w:pPr>
      <w:r w:rsidRPr="00EA5375">
        <w:rPr>
          <w:b/>
          <w:sz w:val="20"/>
          <w:szCs w:val="20"/>
        </w:rPr>
        <w:t>Consideration Given to Information Technology</w:t>
      </w:r>
    </w:p>
    <w:p w:rsidR="001A713C" w:rsidRDefault="001A713C" w:rsidP="001A713C">
      <w:pPr>
        <w:pStyle w:val="ListParagraph"/>
        <w:rPr>
          <w:b/>
          <w:sz w:val="20"/>
          <w:szCs w:val="20"/>
        </w:rPr>
      </w:pPr>
    </w:p>
    <w:p w:rsidR="001A713C" w:rsidRPr="001A713C" w:rsidRDefault="001A713C" w:rsidP="001A713C">
      <w:pPr>
        <w:pStyle w:val="ListParagraph"/>
        <w:ind w:left="0"/>
        <w:rPr>
          <w:sz w:val="22"/>
          <w:szCs w:val="22"/>
        </w:rPr>
      </w:pPr>
      <w:r>
        <w:rPr>
          <w:sz w:val="22"/>
          <w:szCs w:val="22"/>
        </w:rPr>
        <w:t xml:space="preserve">This is a paper survey sent via USPS mail. </w:t>
      </w:r>
    </w:p>
    <w:p w:rsidR="00916E6D" w:rsidRPr="00EA5375" w:rsidRDefault="00916E6D" w:rsidP="00916E6D">
      <w:pPr>
        <w:rPr>
          <w:sz w:val="20"/>
          <w:szCs w:val="20"/>
        </w:rPr>
      </w:pPr>
    </w:p>
    <w:p w:rsidR="00916E6D" w:rsidRDefault="00916E6D" w:rsidP="00916E6D">
      <w:pPr>
        <w:pStyle w:val="ListParagraph"/>
        <w:numPr>
          <w:ilvl w:val="0"/>
          <w:numId w:val="20"/>
        </w:numPr>
        <w:ind w:left="0"/>
        <w:rPr>
          <w:b/>
          <w:sz w:val="20"/>
          <w:szCs w:val="20"/>
        </w:rPr>
      </w:pPr>
      <w:r w:rsidRPr="00EA5375">
        <w:rPr>
          <w:b/>
          <w:sz w:val="20"/>
          <w:szCs w:val="20"/>
        </w:rPr>
        <w:t xml:space="preserve"> Duplication of Information</w:t>
      </w:r>
    </w:p>
    <w:p w:rsidR="0095009E" w:rsidRDefault="0095009E" w:rsidP="0095009E">
      <w:pPr>
        <w:pStyle w:val="ListParagraph"/>
        <w:rPr>
          <w:b/>
          <w:sz w:val="20"/>
          <w:szCs w:val="20"/>
        </w:rPr>
      </w:pPr>
    </w:p>
    <w:p w:rsidR="0095009E" w:rsidRPr="00022322" w:rsidRDefault="0095009E" w:rsidP="0095009E">
      <w:pPr>
        <w:rPr>
          <w:sz w:val="22"/>
          <w:szCs w:val="22"/>
        </w:rPr>
      </w:pPr>
      <w:r w:rsidRPr="00B17B43">
        <w:rPr>
          <w:sz w:val="22"/>
          <w:szCs w:val="22"/>
        </w:rPr>
        <w:t xml:space="preserve">This survey will provide valuable information that is not available in any internal IRS data source. </w:t>
      </w:r>
      <w:r w:rsidRPr="00022322">
        <w:rPr>
          <w:sz w:val="22"/>
          <w:szCs w:val="22"/>
        </w:rPr>
        <w:t xml:space="preserve">This is the only </w:t>
      </w:r>
      <w:r>
        <w:rPr>
          <w:sz w:val="22"/>
          <w:szCs w:val="22"/>
        </w:rPr>
        <w:t xml:space="preserve">survey </w:t>
      </w:r>
      <w:r w:rsidRPr="00022322">
        <w:rPr>
          <w:sz w:val="22"/>
          <w:szCs w:val="22"/>
        </w:rPr>
        <w:t xml:space="preserve">currently </w:t>
      </w:r>
      <w:r>
        <w:rPr>
          <w:sz w:val="22"/>
          <w:szCs w:val="22"/>
        </w:rPr>
        <w:t>proposed for ITG and TEB customers to evaluate their satisfaction with the examination process</w:t>
      </w:r>
      <w:r w:rsidRPr="00022322">
        <w:rPr>
          <w:sz w:val="22"/>
          <w:szCs w:val="22"/>
        </w:rPr>
        <w:t>.</w:t>
      </w:r>
      <w:r>
        <w:rPr>
          <w:sz w:val="22"/>
          <w:szCs w:val="22"/>
        </w:rPr>
        <w:t xml:space="preserve"> </w:t>
      </w:r>
      <w:r w:rsidR="00612E76">
        <w:rPr>
          <w:sz w:val="22"/>
          <w:szCs w:val="22"/>
        </w:rPr>
        <w:t xml:space="preserve">We do not send surveys to the same taxpayers in a 6-month period. In other words, if the taxpayer has received a survey for this project in the last 6 months they will not be sent another one. </w:t>
      </w:r>
    </w:p>
    <w:p w:rsidR="00916E6D" w:rsidRPr="00EA5375" w:rsidRDefault="00916E6D" w:rsidP="00916E6D">
      <w:pPr>
        <w:rPr>
          <w:sz w:val="20"/>
          <w:szCs w:val="20"/>
        </w:rPr>
      </w:pPr>
    </w:p>
    <w:p w:rsidR="0046793E" w:rsidRPr="007563A9" w:rsidRDefault="00916E6D" w:rsidP="0095009E">
      <w:pPr>
        <w:pStyle w:val="ListParagraph"/>
        <w:numPr>
          <w:ilvl w:val="0"/>
          <w:numId w:val="20"/>
        </w:numPr>
        <w:ind w:left="0"/>
        <w:rPr>
          <w:sz w:val="20"/>
          <w:szCs w:val="20"/>
        </w:rPr>
      </w:pPr>
      <w:r w:rsidRPr="0095009E">
        <w:rPr>
          <w:b/>
          <w:sz w:val="20"/>
          <w:szCs w:val="20"/>
        </w:rPr>
        <w:t xml:space="preserve"> Reducing the Burden on Small Entities</w:t>
      </w:r>
      <w:r w:rsidR="00B06940" w:rsidRPr="0095009E">
        <w:rPr>
          <w:b/>
          <w:sz w:val="20"/>
          <w:szCs w:val="20"/>
        </w:rPr>
        <w:t xml:space="preserve"> </w:t>
      </w:r>
    </w:p>
    <w:p w:rsidR="007563A9" w:rsidRDefault="007563A9" w:rsidP="007563A9">
      <w:pPr>
        <w:pStyle w:val="ListParagraph"/>
        <w:ind w:left="0"/>
        <w:rPr>
          <w:sz w:val="22"/>
          <w:szCs w:val="22"/>
        </w:rPr>
      </w:pPr>
    </w:p>
    <w:p w:rsidR="007563A9" w:rsidRDefault="007563A9" w:rsidP="007563A9">
      <w:pPr>
        <w:pStyle w:val="ListParagraph"/>
        <w:ind w:left="0"/>
        <w:rPr>
          <w:sz w:val="22"/>
          <w:szCs w:val="22"/>
        </w:rPr>
      </w:pPr>
      <w:r>
        <w:rPr>
          <w:sz w:val="22"/>
          <w:szCs w:val="22"/>
        </w:rPr>
        <w:t xml:space="preserve">The survey will be going out to all ITG and TEB entities that </w:t>
      </w:r>
      <w:r w:rsidR="00143339">
        <w:rPr>
          <w:sz w:val="22"/>
          <w:szCs w:val="22"/>
        </w:rPr>
        <w:t>had an exam closed</w:t>
      </w:r>
      <w:r>
        <w:rPr>
          <w:sz w:val="22"/>
          <w:szCs w:val="22"/>
        </w:rPr>
        <w:t xml:space="preserve"> in the previous month with no exception for small entities, however the survey takes less than 8 minutes to complete so the burden is minimal. </w:t>
      </w:r>
    </w:p>
    <w:p w:rsidR="007563A9" w:rsidRPr="007563A9" w:rsidRDefault="007563A9" w:rsidP="007563A9">
      <w:pPr>
        <w:pStyle w:val="ListParagraph"/>
        <w:ind w:left="0"/>
        <w:rPr>
          <w:sz w:val="22"/>
          <w:szCs w:val="22"/>
        </w:rPr>
      </w:pPr>
    </w:p>
    <w:p w:rsidR="00916E6D" w:rsidRDefault="00916E6D" w:rsidP="00916E6D">
      <w:pPr>
        <w:pStyle w:val="ListParagraph"/>
        <w:numPr>
          <w:ilvl w:val="0"/>
          <w:numId w:val="20"/>
        </w:numPr>
        <w:ind w:left="0"/>
        <w:rPr>
          <w:b/>
          <w:sz w:val="20"/>
          <w:szCs w:val="20"/>
        </w:rPr>
      </w:pPr>
      <w:r w:rsidRPr="00EA5375">
        <w:rPr>
          <w:b/>
          <w:sz w:val="20"/>
          <w:szCs w:val="20"/>
        </w:rPr>
        <w:t xml:space="preserve">Consequences of Not Conducting Collection </w:t>
      </w:r>
    </w:p>
    <w:p w:rsidR="00A3286E" w:rsidRDefault="00A3286E" w:rsidP="00A3286E">
      <w:pPr>
        <w:pStyle w:val="ListParagraph"/>
        <w:ind w:left="0"/>
        <w:rPr>
          <w:b/>
          <w:sz w:val="20"/>
          <w:szCs w:val="20"/>
        </w:rPr>
      </w:pPr>
    </w:p>
    <w:p w:rsidR="0095009E" w:rsidRPr="00A3286E" w:rsidRDefault="0095009E" w:rsidP="00A3286E">
      <w:pPr>
        <w:rPr>
          <w:bCs/>
          <w:sz w:val="22"/>
          <w:szCs w:val="22"/>
        </w:rPr>
      </w:pPr>
      <w:r>
        <w:rPr>
          <w:bCs/>
          <w:sz w:val="22"/>
          <w:szCs w:val="22"/>
        </w:rPr>
        <w:t>ITG and TEB</w:t>
      </w:r>
      <w:r w:rsidRPr="00022322">
        <w:rPr>
          <w:bCs/>
          <w:sz w:val="22"/>
          <w:szCs w:val="22"/>
        </w:rPr>
        <w:t xml:space="preserve"> would fall short of meeting the IRS Mission of a Balanced Measurement System. Failure to </w:t>
      </w:r>
      <w:r>
        <w:rPr>
          <w:bCs/>
          <w:sz w:val="22"/>
          <w:szCs w:val="22"/>
        </w:rPr>
        <w:t>approve</w:t>
      </w:r>
      <w:r w:rsidRPr="00022322">
        <w:rPr>
          <w:bCs/>
          <w:sz w:val="22"/>
          <w:szCs w:val="22"/>
        </w:rPr>
        <w:t xml:space="preserve"> this pr</w:t>
      </w:r>
      <w:r>
        <w:rPr>
          <w:bCs/>
          <w:sz w:val="22"/>
          <w:szCs w:val="22"/>
        </w:rPr>
        <w:t>ogram of research would adversely affect the ability to compare</w:t>
      </w:r>
      <w:r w:rsidRPr="00022322">
        <w:rPr>
          <w:bCs/>
          <w:sz w:val="22"/>
          <w:szCs w:val="22"/>
        </w:rPr>
        <w:t xml:space="preserve"> results and determine where customer satisfaction improvements are needed.</w:t>
      </w:r>
    </w:p>
    <w:p w:rsidR="00916E6D" w:rsidRPr="00EA5375" w:rsidRDefault="00916E6D" w:rsidP="00916E6D">
      <w:pPr>
        <w:pStyle w:val="ListParagraph"/>
        <w:ind w:left="0"/>
        <w:rPr>
          <w:b/>
          <w:sz w:val="20"/>
          <w:szCs w:val="20"/>
        </w:rPr>
      </w:pPr>
    </w:p>
    <w:p w:rsidR="00916E6D" w:rsidRDefault="00916E6D" w:rsidP="00916E6D">
      <w:pPr>
        <w:pStyle w:val="ListParagraph"/>
        <w:numPr>
          <w:ilvl w:val="0"/>
          <w:numId w:val="20"/>
        </w:numPr>
        <w:ind w:left="0"/>
        <w:rPr>
          <w:b/>
          <w:sz w:val="20"/>
          <w:szCs w:val="20"/>
        </w:rPr>
      </w:pPr>
      <w:r w:rsidRPr="00EA5375">
        <w:rPr>
          <w:b/>
          <w:sz w:val="20"/>
          <w:szCs w:val="20"/>
        </w:rPr>
        <w:t>Special Circumstances</w:t>
      </w:r>
    </w:p>
    <w:p w:rsidR="00A3286E" w:rsidRPr="00A3286E" w:rsidRDefault="00A3286E" w:rsidP="00A3286E">
      <w:pPr>
        <w:pStyle w:val="ListParagraph"/>
        <w:ind w:left="0"/>
        <w:rPr>
          <w:b/>
          <w:sz w:val="20"/>
          <w:szCs w:val="20"/>
        </w:rPr>
      </w:pPr>
    </w:p>
    <w:p w:rsidR="00486EF3" w:rsidRPr="00A3286E" w:rsidRDefault="00486EF3" w:rsidP="00916E6D">
      <w:pPr>
        <w:rPr>
          <w:sz w:val="22"/>
          <w:szCs w:val="22"/>
        </w:rPr>
      </w:pPr>
      <w:r w:rsidRPr="001A713C">
        <w:rPr>
          <w:sz w:val="22"/>
          <w:szCs w:val="22"/>
        </w:rPr>
        <w:t>There are no special circumstances relating to this request.</w:t>
      </w:r>
      <w:r w:rsidR="00866749" w:rsidRPr="001A713C">
        <w:rPr>
          <w:sz w:val="22"/>
          <w:szCs w:val="22"/>
        </w:rPr>
        <w:t xml:space="preserve">  The information collected will be voluntary and will not b</w:t>
      </w:r>
      <w:r w:rsidR="00A3286E">
        <w:rPr>
          <w:sz w:val="22"/>
          <w:szCs w:val="22"/>
        </w:rPr>
        <w:t>e used for statistical purposes</w:t>
      </w:r>
    </w:p>
    <w:p w:rsidR="00916E6D" w:rsidRDefault="00916E6D" w:rsidP="00916E6D">
      <w:pPr>
        <w:pStyle w:val="ListParagraph"/>
        <w:numPr>
          <w:ilvl w:val="0"/>
          <w:numId w:val="20"/>
        </w:numPr>
        <w:ind w:left="0"/>
        <w:rPr>
          <w:b/>
          <w:sz w:val="20"/>
          <w:szCs w:val="20"/>
        </w:rPr>
      </w:pPr>
      <w:r w:rsidRPr="00EA5375">
        <w:rPr>
          <w:b/>
          <w:sz w:val="20"/>
          <w:szCs w:val="20"/>
        </w:rPr>
        <w:t>Consultations with Persons Outside the Agency</w:t>
      </w:r>
    </w:p>
    <w:p w:rsidR="00A3286E" w:rsidRDefault="00A3286E" w:rsidP="00A3286E">
      <w:pPr>
        <w:pStyle w:val="ListParagraph"/>
        <w:ind w:left="0"/>
        <w:rPr>
          <w:b/>
          <w:sz w:val="20"/>
          <w:szCs w:val="20"/>
        </w:rPr>
      </w:pPr>
    </w:p>
    <w:p w:rsidR="0095009E" w:rsidRPr="00B57238" w:rsidRDefault="0095009E" w:rsidP="0095009E">
      <w:pPr>
        <w:rPr>
          <w:bCs/>
          <w:sz w:val="22"/>
          <w:szCs w:val="22"/>
        </w:rPr>
      </w:pPr>
      <w:r>
        <w:rPr>
          <w:bCs/>
          <w:sz w:val="22"/>
          <w:szCs w:val="22"/>
        </w:rPr>
        <w:t xml:space="preserve">There will be no consultation with persons outside of the Agency. We are using a vendor to send the surveys but </w:t>
      </w:r>
      <w:r w:rsidR="00612E76">
        <w:rPr>
          <w:bCs/>
          <w:sz w:val="22"/>
          <w:szCs w:val="22"/>
        </w:rPr>
        <w:t xml:space="preserve">we did not consult with them </w:t>
      </w:r>
      <w:r>
        <w:rPr>
          <w:bCs/>
          <w:sz w:val="22"/>
          <w:szCs w:val="22"/>
        </w:rPr>
        <w:t xml:space="preserve">about the survey instrument, data to be collected or any other information regarding the survey. They are simply sending it on our behalf and recording the answers.  </w:t>
      </w:r>
    </w:p>
    <w:p w:rsidR="00916E6D" w:rsidRPr="00EA5375" w:rsidRDefault="00916E6D" w:rsidP="00916E6D">
      <w:pPr>
        <w:rPr>
          <w:sz w:val="20"/>
          <w:szCs w:val="20"/>
        </w:rPr>
      </w:pPr>
    </w:p>
    <w:p w:rsidR="00916E6D" w:rsidRPr="00A3286E" w:rsidRDefault="00916E6D" w:rsidP="0095009E">
      <w:pPr>
        <w:pStyle w:val="ListParagraph"/>
        <w:numPr>
          <w:ilvl w:val="0"/>
          <w:numId w:val="20"/>
        </w:numPr>
        <w:ind w:left="0"/>
        <w:rPr>
          <w:color w:val="FF0000"/>
          <w:sz w:val="20"/>
          <w:szCs w:val="20"/>
        </w:rPr>
      </w:pPr>
      <w:r w:rsidRPr="0095009E">
        <w:rPr>
          <w:b/>
          <w:sz w:val="20"/>
          <w:szCs w:val="20"/>
        </w:rPr>
        <w:t>Payment or Gift</w:t>
      </w:r>
      <w:r w:rsidR="0095009E">
        <w:rPr>
          <w:b/>
          <w:sz w:val="20"/>
          <w:szCs w:val="20"/>
        </w:rPr>
        <w:t>:</w:t>
      </w:r>
    </w:p>
    <w:p w:rsidR="00A3286E" w:rsidRPr="0095009E" w:rsidRDefault="00A3286E" w:rsidP="00A3286E">
      <w:pPr>
        <w:pStyle w:val="ListParagraph"/>
        <w:ind w:left="0"/>
        <w:rPr>
          <w:color w:val="FF0000"/>
          <w:sz w:val="20"/>
          <w:szCs w:val="20"/>
        </w:rPr>
      </w:pPr>
    </w:p>
    <w:p w:rsidR="0095009E" w:rsidRDefault="0095009E" w:rsidP="0095009E">
      <w:pPr>
        <w:pStyle w:val="ListParagraph"/>
        <w:ind w:left="0"/>
        <w:rPr>
          <w:sz w:val="22"/>
          <w:szCs w:val="22"/>
        </w:rPr>
      </w:pPr>
      <w:r>
        <w:rPr>
          <w:sz w:val="22"/>
          <w:szCs w:val="22"/>
        </w:rPr>
        <w:t>There will be no payments for participants</w:t>
      </w:r>
    </w:p>
    <w:p w:rsidR="00A3286E" w:rsidRPr="0095009E" w:rsidRDefault="00A3286E" w:rsidP="0095009E">
      <w:pPr>
        <w:pStyle w:val="ListParagraph"/>
        <w:ind w:left="0"/>
        <w:rPr>
          <w:color w:val="FF0000"/>
          <w:sz w:val="20"/>
          <w:szCs w:val="20"/>
        </w:rPr>
      </w:pPr>
    </w:p>
    <w:p w:rsidR="00916E6D" w:rsidRPr="00A3286E" w:rsidRDefault="00916E6D" w:rsidP="00916E6D">
      <w:pPr>
        <w:pStyle w:val="ListParagraph"/>
        <w:numPr>
          <w:ilvl w:val="0"/>
          <w:numId w:val="20"/>
        </w:numPr>
        <w:ind w:left="0"/>
        <w:rPr>
          <w:sz w:val="20"/>
          <w:szCs w:val="20"/>
        </w:rPr>
      </w:pPr>
      <w:r w:rsidRPr="00EA5375">
        <w:rPr>
          <w:b/>
          <w:color w:val="FF0000"/>
          <w:sz w:val="20"/>
          <w:szCs w:val="20"/>
        </w:rPr>
        <w:t xml:space="preserve"> </w:t>
      </w:r>
      <w:r w:rsidRPr="00EA5375">
        <w:rPr>
          <w:b/>
          <w:color w:val="000000"/>
          <w:sz w:val="20"/>
          <w:szCs w:val="20"/>
        </w:rPr>
        <w:t>Confidentiality</w:t>
      </w:r>
      <w:r w:rsidR="00336C81" w:rsidRPr="00EA5375">
        <w:rPr>
          <w:b/>
          <w:color w:val="000000"/>
          <w:sz w:val="20"/>
          <w:szCs w:val="20"/>
        </w:rPr>
        <w:t>:</w:t>
      </w:r>
      <w:r w:rsidR="00E14D82" w:rsidRPr="00EA5375">
        <w:rPr>
          <w:b/>
          <w:color w:val="FF0000"/>
          <w:sz w:val="20"/>
          <w:szCs w:val="20"/>
        </w:rPr>
        <w:t xml:space="preserve"> </w:t>
      </w:r>
    </w:p>
    <w:p w:rsidR="00A3286E" w:rsidRPr="0095009E" w:rsidRDefault="00A3286E" w:rsidP="00A3286E">
      <w:pPr>
        <w:pStyle w:val="ListParagraph"/>
        <w:ind w:left="0"/>
        <w:rPr>
          <w:sz w:val="20"/>
          <w:szCs w:val="20"/>
        </w:rPr>
      </w:pPr>
    </w:p>
    <w:p w:rsidR="0095009E" w:rsidRPr="00022322" w:rsidRDefault="0095009E" w:rsidP="00A3286E">
      <w:pPr>
        <w:rPr>
          <w:sz w:val="22"/>
          <w:szCs w:val="22"/>
        </w:rPr>
      </w:pPr>
      <w:r w:rsidRPr="00022322">
        <w:rPr>
          <w:sz w:val="22"/>
          <w:szCs w:val="22"/>
        </w:rPr>
        <w:t>All participants will be subject to the provisions of the Taxpayer Bill of Rights II during this study and the vendor will ensure that all participants are treated fairly and appropriately.</w:t>
      </w:r>
    </w:p>
    <w:p w:rsidR="0095009E" w:rsidRPr="00022322" w:rsidRDefault="0095009E" w:rsidP="0095009E">
      <w:pPr>
        <w:ind w:left="360"/>
        <w:rPr>
          <w:sz w:val="22"/>
          <w:szCs w:val="22"/>
        </w:rPr>
      </w:pPr>
    </w:p>
    <w:p w:rsidR="0095009E" w:rsidRPr="00022322" w:rsidRDefault="0095009E" w:rsidP="00A3286E">
      <w:pPr>
        <w:rPr>
          <w:sz w:val="22"/>
          <w:szCs w:val="22"/>
        </w:rPr>
      </w:pPr>
      <w:r w:rsidRPr="00022322">
        <w:rPr>
          <w:sz w:val="22"/>
          <w:szCs w:val="22"/>
        </w:rPr>
        <w:t>The security of the data used in this project and the privacy</w:t>
      </w:r>
      <w:r>
        <w:rPr>
          <w:sz w:val="22"/>
          <w:szCs w:val="22"/>
        </w:rPr>
        <w:t xml:space="preserve"> to the extent allowed by law </w:t>
      </w:r>
      <w:r w:rsidRPr="00022322">
        <w:rPr>
          <w:sz w:val="22"/>
          <w:szCs w:val="22"/>
        </w:rPr>
        <w:t xml:space="preserve">of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Systems are password protected, users profiled for authorized use, and individual audit trails generated and reviewed periodically. </w:t>
      </w:r>
    </w:p>
    <w:p w:rsidR="0095009E" w:rsidRPr="00022322" w:rsidRDefault="0095009E" w:rsidP="0095009E">
      <w:pPr>
        <w:ind w:left="360"/>
        <w:rPr>
          <w:sz w:val="22"/>
          <w:szCs w:val="22"/>
        </w:rPr>
      </w:pPr>
    </w:p>
    <w:p w:rsidR="0095009E" w:rsidRPr="00022322" w:rsidRDefault="0095009E" w:rsidP="00A3286E">
      <w:pPr>
        <w:rPr>
          <w:sz w:val="22"/>
          <w:szCs w:val="22"/>
        </w:rPr>
      </w:pPr>
      <w:r w:rsidRPr="00022322">
        <w:rPr>
          <w:sz w:val="22"/>
          <w:szCs w:val="22"/>
        </w:rPr>
        <w:t xml:space="preserve">The </w:t>
      </w:r>
      <w:smartTag w:uri="urn:schemas-microsoft-com:office:smarttags" w:element="stockticker">
        <w:r w:rsidRPr="00022322">
          <w:rPr>
            <w:sz w:val="22"/>
            <w:szCs w:val="22"/>
          </w:rPr>
          <w:t>IRS</w:t>
        </w:r>
      </w:smartTag>
      <w:r w:rsidRPr="00022322">
        <w:rPr>
          <w:sz w:val="22"/>
          <w:szCs w:val="22"/>
        </w:rPr>
        <w:t xml:space="preserve"> will apply and meet fair information and record-keeping practices to ensure privacy protection of all taxpayers</w:t>
      </w:r>
      <w:r>
        <w:rPr>
          <w:sz w:val="22"/>
          <w:szCs w:val="22"/>
        </w:rPr>
        <w:t xml:space="preserve"> </w:t>
      </w:r>
      <w:r w:rsidRPr="00CD570E">
        <w:rPr>
          <w:sz w:val="22"/>
          <w:szCs w:val="22"/>
        </w:rPr>
        <w:t>to the extent allowed by law</w:t>
      </w:r>
      <w:r w:rsidRPr="00022322">
        <w:rPr>
          <w:sz w:val="22"/>
          <w:szCs w:val="22"/>
        </w:rPr>
        <w:t xml:space="preserve">.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726A4B" w:rsidRPr="00EA5375" w:rsidRDefault="00726A4B" w:rsidP="00726A4B">
      <w:pPr>
        <w:pStyle w:val="ListParagraph"/>
        <w:ind w:left="0"/>
        <w:rPr>
          <w:sz w:val="20"/>
          <w:szCs w:val="20"/>
        </w:rPr>
      </w:pPr>
    </w:p>
    <w:p w:rsidR="00916E6D" w:rsidRDefault="00916E6D" w:rsidP="00916E6D">
      <w:pPr>
        <w:pStyle w:val="ListParagraph"/>
        <w:numPr>
          <w:ilvl w:val="0"/>
          <w:numId w:val="20"/>
        </w:numPr>
        <w:ind w:left="0"/>
        <w:rPr>
          <w:b/>
          <w:sz w:val="20"/>
          <w:szCs w:val="20"/>
        </w:rPr>
      </w:pPr>
      <w:r w:rsidRPr="00EA5375">
        <w:rPr>
          <w:b/>
          <w:sz w:val="20"/>
          <w:szCs w:val="20"/>
        </w:rPr>
        <w:t>Sensitive Nature</w:t>
      </w:r>
    </w:p>
    <w:p w:rsidR="00A3286E" w:rsidRDefault="00A3286E" w:rsidP="00A3286E">
      <w:pPr>
        <w:pStyle w:val="ListParagraph"/>
        <w:ind w:left="0"/>
        <w:rPr>
          <w:b/>
          <w:sz w:val="20"/>
          <w:szCs w:val="20"/>
        </w:rPr>
      </w:pPr>
    </w:p>
    <w:p w:rsidR="00326954" w:rsidRPr="00326954" w:rsidRDefault="00A3286E" w:rsidP="00A3286E">
      <w:pPr>
        <w:pStyle w:val="ListParagraph"/>
        <w:ind w:left="0"/>
        <w:rPr>
          <w:sz w:val="22"/>
          <w:szCs w:val="22"/>
        </w:rPr>
      </w:pPr>
      <w:r>
        <w:rPr>
          <w:sz w:val="22"/>
          <w:szCs w:val="22"/>
        </w:rPr>
        <w:t xml:space="preserve">  </w:t>
      </w:r>
      <w:r w:rsidR="00326954" w:rsidRPr="00326954">
        <w:rPr>
          <w:sz w:val="22"/>
          <w:szCs w:val="22"/>
        </w:rPr>
        <w:t xml:space="preserve">There are no questions included that are sensitive in nature. </w:t>
      </w:r>
    </w:p>
    <w:p w:rsidR="00916E6D" w:rsidRPr="00EA5375" w:rsidRDefault="00916E6D" w:rsidP="00916E6D">
      <w:pPr>
        <w:rPr>
          <w:sz w:val="20"/>
          <w:szCs w:val="20"/>
        </w:rPr>
      </w:pPr>
    </w:p>
    <w:p w:rsidR="00726A4B" w:rsidRPr="00A3286E" w:rsidRDefault="00916E6D" w:rsidP="00726A4B">
      <w:pPr>
        <w:pStyle w:val="ListParagraph"/>
        <w:numPr>
          <w:ilvl w:val="0"/>
          <w:numId w:val="20"/>
        </w:numPr>
        <w:ind w:left="0"/>
        <w:rPr>
          <w:rFonts w:ascii="Calibri" w:hAnsi="Calibri"/>
          <w:b/>
          <w:color w:val="365F91"/>
          <w:sz w:val="20"/>
          <w:szCs w:val="20"/>
        </w:rPr>
      </w:pPr>
      <w:r w:rsidRPr="00803381">
        <w:rPr>
          <w:b/>
          <w:sz w:val="20"/>
          <w:szCs w:val="20"/>
        </w:rPr>
        <w:t>Burden of Information Collection</w:t>
      </w:r>
      <w:r w:rsidR="00E14D82" w:rsidRPr="00803381">
        <w:rPr>
          <w:b/>
          <w:sz w:val="20"/>
          <w:szCs w:val="20"/>
        </w:rPr>
        <w:t xml:space="preserve"> </w:t>
      </w:r>
      <w:r w:rsidR="00F97795" w:rsidRPr="00803381">
        <w:rPr>
          <w:b/>
          <w:sz w:val="20"/>
          <w:szCs w:val="20"/>
        </w:rPr>
        <w:t xml:space="preserve">– </w:t>
      </w:r>
    </w:p>
    <w:p w:rsidR="00A3286E" w:rsidRDefault="00A3286E" w:rsidP="00A3286E">
      <w:pPr>
        <w:pStyle w:val="NoSpacing"/>
        <w:rPr>
          <w:rFonts w:eastAsia="Times New Roman"/>
          <w:b/>
          <w:color w:val="365F91"/>
          <w:sz w:val="20"/>
          <w:szCs w:val="20"/>
        </w:rPr>
      </w:pPr>
    </w:p>
    <w:p w:rsidR="00B36554" w:rsidRPr="007563A9" w:rsidRDefault="00B36554" w:rsidP="00A3286E">
      <w:pPr>
        <w:pStyle w:val="NoSpacing"/>
        <w:rPr>
          <w:rFonts w:ascii="Times New Roman" w:hAnsi="Times New Roman"/>
        </w:rPr>
      </w:pPr>
      <w:r w:rsidRPr="007563A9">
        <w:rPr>
          <w:rFonts w:ascii="Times New Roman" w:hAnsi="Times New Roman"/>
        </w:rPr>
        <w:t xml:space="preserve">The average time of survey completion is expected to be </w:t>
      </w:r>
      <w:r w:rsidR="00326954" w:rsidRPr="007563A9">
        <w:rPr>
          <w:rFonts w:ascii="Times New Roman" w:hAnsi="Times New Roman"/>
        </w:rPr>
        <w:t>less than 8 minutes</w:t>
      </w:r>
      <w:r w:rsidRPr="007563A9">
        <w:rPr>
          <w:rFonts w:ascii="Times New Roman" w:hAnsi="Times New Roman"/>
        </w:rPr>
        <w:t>.</w:t>
      </w:r>
    </w:p>
    <w:p w:rsidR="00B36554" w:rsidRPr="007563A9" w:rsidRDefault="00B36554" w:rsidP="00A3286E">
      <w:pPr>
        <w:pStyle w:val="NoSpacing"/>
        <w:rPr>
          <w:rFonts w:ascii="Times New Roman" w:hAnsi="Times New Roman"/>
        </w:rPr>
      </w:pPr>
      <w:r w:rsidRPr="007563A9">
        <w:rPr>
          <w:rFonts w:ascii="Times New Roman" w:hAnsi="Times New Roman"/>
        </w:rPr>
        <w:t xml:space="preserve">Based on a </w:t>
      </w:r>
      <w:r w:rsidR="003A03D6">
        <w:rPr>
          <w:rFonts w:ascii="Times New Roman" w:hAnsi="Times New Roman"/>
        </w:rPr>
        <w:t>population</w:t>
      </w:r>
      <w:r w:rsidRPr="007563A9">
        <w:rPr>
          <w:rFonts w:ascii="Times New Roman" w:hAnsi="Times New Roman"/>
        </w:rPr>
        <w:t xml:space="preserve"> of potential respondents of </w:t>
      </w:r>
      <w:r w:rsidR="007563A9" w:rsidRPr="007563A9">
        <w:rPr>
          <w:rFonts w:ascii="Times New Roman" w:hAnsi="Times New Roman"/>
        </w:rPr>
        <w:t xml:space="preserve">600 </w:t>
      </w:r>
      <w:r w:rsidRPr="007563A9">
        <w:rPr>
          <w:rFonts w:ascii="Times New Roman" w:hAnsi="Times New Roman"/>
        </w:rPr>
        <w:t xml:space="preserve">and a response rate of </w:t>
      </w:r>
      <w:r w:rsidR="00326954" w:rsidRPr="007563A9">
        <w:rPr>
          <w:rFonts w:ascii="Times New Roman" w:hAnsi="Times New Roman"/>
        </w:rPr>
        <w:t>30</w:t>
      </w:r>
      <w:r w:rsidRPr="007563A9">
        <w:rPr>
          <w:rFonts w:ascii="Times New Roman" w:hAnsi="Times New Roman"/>
        </w:rPr>
        <w:t xml:space="preserve">%, we </w:t>
      </w:r>
      <w:r w:rsidR="00326954" w:rsidRPr="007563A9">
        <w:rPr>
          <w:rFonts w:ascii="Times New Roman" w:hAnsi="Times New Roman"/>
        </w:rPr>
        <w:t xml:space="preserve">expect </w:t>
      </w:r>
      <w:r w:rsidR="007563A9" w:rsidRPr="007563A9">
        <w:rPr>
          <w:rFonts w:ascii="Times New Roman" w:hAnsi="Times New Roman"/>
        </w:rPr>
        <w:t>180</w:t>
      </w:r>
      <w:r w:rsidR="00326954" w:rsidRPr="007563A9">
        <w:rPr>
          <w:rFonts w:ascii="Times New Roman" w:hAnsi="Times New Roman"/>
        </w:rPr>
        <w:t xml:space="preserve"> </w:t>
      </w:r>
      <w:r w:rsidRPr="007563A9">
        <w:rPr>
          <w:rFonts w:ascii="Times New Roman" w:hAnsi="Times New Roman"/>
        </w:rPr>
        <w:t xml:space="preserve">survey participants, leaving </w:t>
      </w:r>
      <w:r w:rsidR="007563A9" w:rsidRPr="007563A9">
        <w:rPr>
          <w:rFonts w:ascii="Times New Roman" w:hAnsi="Times New Roman"/>
        </w:rPr>
        <w:t>420</w:t>
      </w:r>
      <w:r w:rsidR="00326954" w:rsidRPr="007563A9">
        <w:rPr>
          <w:rFonts w:ascii="Times New Roman" w:hAnsi="Times New Roman"/>
        </w:rPr>
        <w:t xml:space="preserve"> </w:t>
      </w:r>
      <w:r w:rsidRPr="007563A9">
        <w:rPr>
          <w:rFonts w:ascii="Times New Roman" w:hAnsi="Times New Roman"/>
        </w:rPr>
        <w:t>non-participants.  The contact time to determine participants could take up to 5 min</w:t>
      </w:r>
      <w:r w:rsidR="007563A9" w:rsidRPr="007563A9">
        <w:rPr>
          <w:rFonts w:ascii="Times New Roman" w:hAnsi="Times New Roman"/>
        </w:rPr>
        <w:t>ute</w:t>
      </w:r>
      <w:r w:rsidR="009A7999">
        <w:rPr>
          <w:rFonts w:ascii="Times New Roman" w:hAnsi="Times New Roman"/>
        </w:rPr>
        <w:t>s</w:t>
      </w:r>
      <w:r w:rsidRPr="007563A9">
        <w:rPr>
          <w:rFonts w:ascii="Times New Roman" w:hAnsi="Times New Roman"/>
        </w:rPr>
        <w:t xml:space="preserve">, with the resulting burden being </w:t>
      </w:r>
      <w:r w:rsidR="007563A9" w:rsidRPr="007563A9">
        <w:rPr>
          <w:rFonts w:ascii="Times New Roman" w:hAnsi="Times New Roman"/>
        </w:rPr>
        <w:t>600</w:t>
      </w:r>
      <w:r w:rsidR="00326954" w:rsidRPr="007563A9">
        <w:rPr>
          <w:rFonts w:ascii="Times New Roman" w:hAnsi="Times New Roman"/>
        </w:rPr>
        <w:t xml:space="preserve"> </w:t>
      </w:r>
      <w:r w:rsidRPr="007563A9">
        <w:rPr>
          <w:rFonts w:ascii="Times New Roman" w:hAnsi="Times New Roman"/>
        </w:rPr>
        <w:t xml:space="preserve"> x 5 minute</w:t>
      </w:r>
      <w:r w:rsidR="009A7999">
        <w:rPr>
          <w:rFonts w:ascii="Times New Roman" w:hAnsi="Times New Roman"/>
        </w:rPr>
        <w:t>s</w:t>
      </w:r>
      <w:r w:rsidRPr="007563A9">
        <w:rPr>
          <w:rFonts w:ascii="Times New Roman" w:hAnsi="Times New Roman"/>
        </w:rPr>
        <w:t xml:space="preserve">/60 = </w:t>
      </w:r>
      <w:r w:rsidR="007563A9" w:rsidRPr="007563A9">
        <w:rPr>
          <w:rFonts w:ascii="Times New Roman" w:hAnsi="Times New Roman"/>
          <w:u w:val="single"/>
        </w:rPr>
        <w:t>50</w:t>
      </w:r>
      <w:r w:rsidRPr="007563A9">
        <w:rPr>
          <w:rFonts w:ascii="Times New Roman" w:hAnsi="Times New Roman"/>
          <w:u w:val="single"/>
        </w:rPr>
        <w:t xml:space="preserve"> burden hours</w:t>
      </w:r>
      <w:r w:rsidRPr="007563A9">
        <w:rPr>
          <w:rFonts w:ascii="Times New Roman" w:hAnsi="Times New Roman"/>
        </w:rPr>
        <w:t>.</w:t>
      </w:r>
    </w:p>
    <w:p w:rsidR="00A3286E" w:rsidRDefault="00A3286E" w:rsidP="00A3286E">
      <w:pPr>
        <w:pStyle w:val="NoSpacing"/>
        <w:rPr>
          <w:rFonts w:ascii="Times New Roman" w:hAnsi="Times New Roman"/>
        </w:rPr>
      </w:pPr>
    </w:p>
    <w:p w:rsidR="00B36554" w:rsidRPr="007563A9" w:rsidRDefault="00B36554" w:rsidP="00A3286E">
      <w:pPr>
        <w:pStyle w:val="NoSpacing"/>
        <w:rPr>
          <w:rFonts w:ascii="Times New Roman" w:hAnsi="Times New Roman"/>
        </w:rPr>
      </w:pPr>
      <w:r w:rsidRPr="007563A9">
        <w:rPr>
          <w:rFonts w:ascii="Times New Roman" w:hAnsi="Times New Roman"/>
        </w:rPr>
        <w:t xml:space="preserve">For participants, total time to complete the survey is </w:t>
      </w:r>
      <w:r w:rsidR="007563A9" w:rsidRPr="007563A9">
        <w:rPr>
          <w:rFonts w:ascii="Times New Roman" w:hAnsi="Times New Roman"/>
        </w:rPr>
        <w:t>8</w:t>
      </w:r>
      <w:r w:rsidRPr="007563A9">
        <w:rPr>
          <w:rFonts w:ascii="Times New Roman" w:hAnsi="Times New Roman"/>
        </w:rPr>
        <w:t xml:space="preserve"> minutes.  The time burden for </w:t>
      </w:r>
      <w:r w:rsidRPr="007563A9">
        <w:rPr>
          <w:rFonts w:ascii="Times New Roman" w:hAnsi="Times New Roman"/>
          <w:u w:val="single"/>
        </w:rPr>
        <w:t>participants</w:t>
      </w:r>
      <w:r w:rsidRPr="007563A9">
        <w:rPr>
          <w:rFonts w:ascii="Times New Roman" w:hAnsi="Times New Roman"/>
        </w:rPr>
        <w:t xml:space="preserve"> is </w:t>
      </w:r>
      <w:r w:rsidR="007563A9" w:rsidRPr="007563A9">
        <w:rPr>
          <w:rFonts w:ascii="Times New Roman" w:hAnsi="Times New Roman"/>
        </w:rPr>
        <w:t>180</w:t>
      </w:r>
      <w:r w:rsidRPr="007563A9">
        <w:rPr>
          <w:rFonts w:ascii="Times New Roman" w:hAnsi="Times New Roman"/>
        </w:rPr>
        <w:t xml:space="preserve"> x </w:t>
      </w:r>
      <w:r w:rsidR="007563A9" w:rsidRPr="007563A9">
        <w:rPr>
          <w:rFonts w:ascii="Times New Roman" w:hAnsi="Times New Roman"/>
        </w:rPr>
        <w:t>8</w:t>
      </w:r>
      <w:r w:rsidRPr="007563A9">
        <w:rPr>
          <w:rFonts w:ascii="Times New Roman" w:hAnsi="Times New Roman"/>
        </w:rPr>
        <w:t xml:space="preserve">/60 = </w:t>
      </w:r>
      <w:r w:rsidR="007563A9" w:rsidRPr="007563A9">
        <w:rPr>
          <w:rFonts w:ascii="Times New Roman" w:hAnsi="Times New Roman"/>
          <w:u w:val="single"/>
        </w:rPr>
        <w:t>24</w:t>
      </w:r>
      <w:r w:rsidRPr="007563A9">
        <w:rPr>
          <w:rFonts w:ascii="Times New Roman" w:hAnsi="Times New Roman"/>
          <w:u w:val="single"/>
        </w:rPr>
        <w:t xml:space="preserve"> burden hours</w:t>
      </w:r>
      <w:r w:rsidRPr="007563A9">
        <w:rPr>
          <w:rFonts w:ascii="Times New Roman" w:hAnsi="Times New Roman"/>
        </w:rPr>
        <w:t>.</w:t>
      </w:r>
    </w:p>
    <w:p w:rsidR="00A3286E" w:rsidRDefault="00A3286E" w:rsidP="00A3286E">
      <w:pPr>
        <w:pStyle w:val="NoSpacing"/>
        <w:rPr>
          <w:rFonts w:ascii="Times New Roman" w:hAnsi="Times New Roman"/>
          <w:color w:val="FF0000"/>
        </w:rPr>
      </w:pPr>
    </w:p>
    <w:p w:rsidR="00B36554" w:rsidRDefault="00B36554" w:rsidP="00A3286E">
      <w:pPr>
        <w:pStyle w:val="NoSpacing"/>
        <w:rPr>
          <w:rFonts w:ascii="Times New Roman" w:hAnsi="Times New Roman"/>
        </w:rPr>
      </w:pPr>
      <w:r w:rsidRPr="007563A9">
        <w:rPr>
          <w:rFonts w:ascii="Times New Roman" w:hAnsi="Times New Roman"/>
        </w:rPr>
        <w:t>The total burden hours for the survey is (</w:t>
      </w:r>
      <w:r w:rsidR="007563A9" w:rsidRPr="007563A9">
        <w:rPr>
          <w:rFonts w:ascii="Times New Roman" w:hAnsi="Times New Roman"/>
        </w:rPr>
        <w:t>50</w:t>
      </w:r>
      <w:r w:rsidRPr="007563A9">
        <w:rPr>
          <w:rFonts w:ascii="Times New Roman" w:hAnsi="Times New Roman"/>
        </w:rPr>
        <w:t xml:space="preserve"> + </w:t>
      </w:r>
      <w:r w:rsidR="007563A9" w:rsidRPr="007563A9">
        <w:rPr>
          <w:rFonts w:ascii="Times New Roman" w:hAnsi="Times New Roman"/>
        </w:rPr>
        <w:t>24</w:t>
      </w:r>
      <w:r w:rsidRPr="007563A9">
        <w:rPr>
          <w:rFonts w:ascii="Times New Roman" w:hAnsi="Times New Roman"/>
        </w:rPr>
        <w:t xml:space="preserve">) = </w:t>
      </w:r>
      <w:r w:rsidR="007563A9" w:rsidRPr="007563A9">
        <w:rPr>
          <w:rFonts w:ascii="Times New Roman" w:hAnsi="Times New Roman"/>
          <w:b/>
          <w:u w:val="single"/>
        </w:rPr>
        <w:t xml:space="preserve">74 </w:t>
      </w:r>
      <w:r w:rsidRPr="007563A9">
        <w:rPr>
          <w:rFonts w:ascii="Times New Roman" w:hAnsi="Times New Roman"/>
          <w:b/>
          <w:u w:val="single"/>
        </w:rPr>
        <w:t>burden hours</w:t>
      </w:r>
      <w:r w:rsidRPr="007563A9">
        <w:rPr>
          <w:rFonts w:ascii="Times New Roman" w:hAnsi="Times New Roman"/>
        </w:rPr>
        <w:t>.</w:t>
      </w:r>
    </w:p>
    <w:p w:rsidR="00A3286E" w:rsidRPr="00A3286E" w:rsidRDefault="00A3286E" w:rsidP="00A3286E">
      <w:pPr>
        <w:pStyle w:val="NoSpacing"/>
        <w:ind w:left="360"/>
        <w:rPr>
          <w:rFonts w:ascii="Times New Roman" w:hAnsi="Times New Roman"/>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520"/>
        <w:gridCol w:w="2250"/>
        <w:gridCol w:w="1620"/>
      </w:tblGrid>
      <w:tr w:rsidR="00B36554" w:rsidRPr="003E6739" w:rsidTr="00952AC1">
        <w:trPr>
          <w:trHeight w:val="422"/>
        </w:trPr>
        <w:tc>
          <w:tcPr>
            <w:tcW w:w="31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B36554" w:rsidRPr="00840731" w:rsidRDefault="00B36554" w:rsidP="00952AC1">
            <w:pPr>
              <w:pStyle w:val="NoSpacing"/>
              <w:jc w:val="center"/>
              <w:rPr>
                <w:b/>
                <w:sz w:val="20"/>
                <w:szCs w:val="20"/>
              </w:rPr>
            </w:pPr>
            <w:r w:rsidRPr="00840731">
              <w:rPr>
                <w:b/>
                <w:sz w:val="20"/>
                <w:szCs w:val="20"/>
              </w:rPr>
              <w:t>Type of Collection</w:t>
            </w:r>
          </w:p>
        </w:tc>
        <w:tc>
          <w:tcPr>
            <w:tcW w:w="25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B36554" w:rsidRPr="00840731" w:rsidRDefault="00B36554" w:rsidP="00952AC1">
            <w:pPr>
              <w:pStyle w:val="NoSpacing"/>
              <w:jc w:val="center"/>
              <w:rPr>
                <w:b/>
                <w:sz w:val="20"/>
                <w:szCs w:val="20"/>
              </w:rPr>
            </w:pPr>
            <w:r w:rsidRPr="00840731">
              <w:rPr>
                <w:b/>
                <w:sz w:val="20"/>
                <w:szCs w:val="20"/>
              </w:rPr>
              <w:t>Participation</w:t>
            </w:r>
          </w:p>
        </w:tc>
        <w:tc>
          <w:tcPr>
            <w:tcW w:w="22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B36554" w:rsidRPr="00840731" w:rsidRDefault="00B36554" w:rsidP="00952AC1">
            <w:pPr>
              <w:pStyle w:val="NoSpacing"/>
              <w:jc w:val="center"/>
              <w:rPr>
                <w:b/>
                <w:sz w:val="20"/>
                <w:szCs w:val="20"/>
              </w:rPr>
            </w:pPr>
            <w:r w:rsidRPr="00840731">
              <w:rPr>
                <w:b/>
                <w:sz w:val="20"/>
                <w:szCs w:val="20"/>
              </w:rPr>
              <w:t>Response Time (minutes)</w:t>
            </w:r>
          </w:p>
        </w:tc>
        <w:tc>
          <w:tcPr>
            <w:tcW w:w="16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B36554" w:rsidRPr="00840731" w:rsidRDefault="00B36554" w:rsidP="00952AC1">
            <w:pPr>
              <w:pStyle w:val="NoSpacing"/>
              <w:jc w:val="center"/>
              <w:rPr>
                <w:b/>
                <w:sz w:val="20"/>
                <w:szCs w:val="20"/>
              </w:rPr>
            </w:pPr>
            <w:r w:rsidRPr="00840731">
              <w:rPr>
                <w:b/>
                <w:sz w:val="20"/>
                <w:szCs w:val="20"/>
              </w:rPr>
              <w:t>Total Burden (hours)</w:t>
            </w:r>
          </w:p>
        </w:tc>
      </w:tr>
      <w:tr w:rsidR="00B36554" w:rsidRPr="003E6739" w:rsidTr="00952AC1">
        <w:trPr>
          <w:trHeight w:val="35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840731" w:rsidRDefault="00B36554">
            <w:pPr>
              <w:pStyle w:val="NoSpacing"/>
              <w:rPr>
                <w:sz w:val="20"/>
                <w:szCs w:val="20"/>
              </w:rPr>
            </w:pPr>
            <w:r w:rsidRPr="00840731">
              <w:rPr>
                <w:sz w:val="20"/>
                <w:szCs w:val="20"/>
              </w:rPr>
              <w:t>Potential Respondents Contact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840731" w:rsidRDefault="007563A9" w:rsidP="00952AC1">
            <w:pPr>
              <w:pStyle w:val="NoSpacing"/>
              <w:jc w:val="center"/>
              <w:rPr>
                <w:sz w:val="20"/>
                <w:szCs w:val="20"/>
              </w:rPr>
            </w:pPr>
            <w:r>
              <w:rPr>
                <w:sz w:val="20"/>
                <w:szCs w:val="20"/>
              </w:rPr>
              <w:t>600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840731" w:rsidRDefault="00B36554" w:rsidP="00952AC1">
            <w:pPr>
              <w:pStyle w:val="NoSpacing"/>
              <w:jc w:val="center"/>
              <w:rPr>
                <w:sz w:val="20"/>
                <w:szCs w:val="20"/>
              </w:rPr>
            </w:pPr>
            <w:r w:rsidRPr="00840731">
              <w:rPr>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840731" w:rsidRDefault="007563A9" w:rsidP="00952AC1">
            <w:pPr>
              <w:pStyle w:val="NoSpacing"/>
              <w:jc w:val="center"/>
              <w:rPr>
                <w:sz w:val="20"/>
                <w:szCs w:val="20"/>
              </w:rPr>
            </w:pPr>
            <w:r>
              <w:rPr>
                <w:sz w:val="20"/>
                <w:szCs w:val="20"/>
              </w:rPr>
              <w:t>50</w:t>
            </w:r>
          </w:p>
        </w:tc>
      </w:tr>
      <w:tr w:rsidR="00B36554" w:rsidRPr="003E6739" w:rsidTr="00952AC1">
        <w:trPr>
          <w:trHeight w:val="35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840731" w:rsidRDefault="00B36554">
            <w:pPr>
              <w:pStyle w:val="NoSpacing"/>
              <w:rPr>
                <w:sz w:val="20"/>
                <w:szCs w:val="20"/>
              </w:rPr>
            </w:pPr>
            <w:r w:rsidRPr="00840731">
              <w:rPr>
                <w:sz w:val="20"/>
                <w:szCs w:val="20"/>
              </w:rPr>
              <w:t>Expected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840731" w:rsidRDefault="007563A9" w:rsidP="00952AC1">
            <w:pPr>
              <w:pStyle w:val="NoSpacing"/>
              <w:jc w:val="center"/>
              <w:rPr>
                <w:sz w:val="20"/>
                <w:szCs w:val="20"/>
              </w:rPr>
            </w:pPr>
            <w:r>
              <w:rPr>
                <w:sz w:val="20"/>
                <w:szCs w:val="20"/>
              </w:rPr>
              <w:t>180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840731" w:rsidRDefault="00326954" w:rsidP="00952AC1">
            <w:pPr>
              <w:pStyle w:val="NoSpacing"/>
              <w:jc w:val="center"/>
              <w:rPr>
                <w:sz w:val="20"/>
                <w:szCs w:val="20"/>
              </w:rPr>
            </w:pPr>
            <w:r>
              <w:rPr>
                <w:sz w:val="20"/>
                <w:szCs w:val="20"/>
              </w:rPr>
              <w:t>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840731" w:rsidRDefault="007563A9" w:rsidP="00952AC1">
            <w:pPr>
              <w:pStyle w:val="NoSpacing"/>
              <w:jc w:val="center"/>
              <w:rPr>
                <w:sz w:val="20"/>
                <w:szCs w:val="20"/>
              </w:rPr>
            </w:pPr>
            <w:r>
              <w:rPr>
                <w:sz w:val="20"/>
                <w:szCs w:val="20"/>
              </w:rPr>
              <w:t>24</w:t>
            </w:r>
          </w:p>
        </w:tc>
      </w:tr>
      <w:tr w:rsidR="00B36554" w:rsidRPr="003E6739" w:rsidTr="00952AC1">
        <w:trPr>
          <w:trHeight w:val="35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840731" w:rsidRDefault="00B36554">
            <w:pPr>
              <w:pStyle w:val="NoSpacing"/>
              <w:rPr>
                <w:b/>
                <w:sz w:val="20"/>
                <w:szCs w:val="20"/>
              </w:rPr>
            </w:pPr>
            <w:r w:rsidRPr="00840731">
              <w:rPr>
                <w:b/>
                <w:sz w:val="20"/>
                <w:szCs w:val="20"/>
              </w:rPr>
              <w:t>Grand Total Burden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6554" w:rsidRPr="00840731" w:rsidRDefault="00B36554" w:rsidP="00952AC1">
            <w:pPr>
              <w:pStyle w:val="NoSpacing"/>
              <w:jc w:val="center"/>
              <w:rPr>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B36554" w:rsidRPr="00840731" w:rsidRDefault="00B36554" w:rsidP="00952AC1">
            <w:pPr>
              <w:pStyle w:val="NoSpacing"/>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840731" w:rsidRDefault="007563A9" w:rsidP="00952AC1">
            <w:pPr>
              <w:pStyle w:val="NoSpacing"/>
              <w:jc w:val="center"/>
              <w:rPr>
                <w:b/>
                <w:sz w:val="20"/>
                <w:szCs w:val="20"/>
              </w:rPr>
            </w:pPr>
            <w:r>
              <w:rPr>
                <w:b/>
                <w:sz w:val="20"/>
                <w:szCs w:val="20"/>
              </w:rPr>
              <w:t>74</w:t>
            </w:r>
            <w:r w:rsidR="00B36554" w:rsidRPr="00840731">
              <w:rPr>
                <w:b/>
                <w:sz w:val="20"/>
                <w:szCs w:val="20"/>
              </w:rPr>
              <w:t xml:space="preserve"> </w:t>
            </w:r>
          </w:p>
        </w:tc>
      </w:tr>
    </w:tbl>
    <w:p w:rsidR="00B36554" w:rsidRPr="003E6739" w:rsidRDefault="00B36554" w:rsidP="00B36554">
      <w:pPr>
        <w:pStyle w:val="NoSpacing"/>
        <w:ind w:left="360"/>
        <w:rPr>
          <w:color w:val="FF0000"/>
          <w:sz w:val="20"/>
          <w:szCs w:val="20"/>
        </w:rPr>
      </w:pPr>
    </w:p>
    <w:p w:rsidR="00916E6D" w:rsidRPr="00EA5375" w:rsidRDefault="00916E6D" w:rsidP="00916E6D">
      <w:pPr>
        <w:pStyle w:val="ListParagraph"/>
        <w:numPr>
          <w:ilvl w:val="0"/>
          <w:numId w:val="20"/>
        </w:numPr>
        <w:ind w:left="0"/>
        <w:rPr>
          <w:b/>
          <w:sz w:val="20"/>
          <w:szCs w:val="20"/>
        </w:rPr>
      </w:pPr>
      <w:r w:rsidRPr="00EA5375">
        <w:rPr>
          <w:b/>
          <w:sz w:val="20"/>
          <w:szCs w:val="20"/>
        </w:rPr>
        <w:t>Costs to Respondents</w:t>
      </w:r>
    </w:p>
    <w:p w:rsidR="00916E6D" w:rsidRPr="00EA5375" w:rsidRDefault="00916E6D" w:rsidP="00916E6D">
      <w:pPr>
        <w:pStyle w:val="ListParagraph"/>
        <w:ind w:left="0"/>
        <w:rPr>
          <w:b/>
          <w:sz w:val="20"/>
          <w:szCs w:val="20"/>
        </w:rPr>
      </w:pPr>
    </w:p>
    <w:p w:rsidR="007929FF" w:rsidRPr="00326954" w:rsidRDefault="00E02480" w:rsidP="007929FF">
      <w:pPr>
        <w:rPr>
          <w:sz w:val="22"/>
          <w:szCs w:val="22"/>
        </w:rPr>
      </w:pPr>
      <w:r w:rsidRPr="00E02480">
        <w:rPr>
          <w:sz w:val="22"/>
          <w:szCs w:val="22"/>
        </w:rPr>
        <w:t>There is no dollar cost to respondents.  The total estimated annual cost burden to respondents is $</w:t>
      </w:r>
      <w:r w:rsidR="00EF0F1F">
        <w:rPr>
          <w:sz w:val="22"/>
          <w:szCs w:val="22"/>
        </w:rPr>
        <w:t>1</w:t>
      </w:r>
      <w:r w:rsidRPr="00E02480">
        <w:rPr>
          <w:sz w:val="22"/>
          <w:szCs w:val="22"/>
        </w:rPr>
        <w:t>,</w:t>
      </w:r>
      <w:r w:rsidR="00EF0F1F">
        <w:rPr>
          <w:sz w:val="22"/>
          <w:szCs w:val="22"/>
        </w:rPr>
        <w:t>848.52</w:t>
      </w:r>
      <w:r w:rsidRPr="00E02480">
        <w:rPr>
          <w:sz w:val="22"/>
          <w:szCs w:val="22"/>
        </w:rPr>
        <w:t xml:space="preserve">.  The surveys take place across the United States with all cross-sections of society.  This </w:t>
      </w:r>
      <w:r w:rsidRPr="00E02480">
        <w:rPr>
          <w:sz w:val="22"/>
          <w:szCs w:val="22"/>
        </w:rPr>
        <w:lastRenderedPageBreak/>
        <w:t>estimate was created using the mean hourly wage for all occupations ($24.98) from the BLS May 2018 National Occupational Employment and Wage Estimates - United States</w:t>
      </w:r>
      <w:r w:rsidR="001B3956" w:rsidRPr="00326954">
        <w:rPr>
          <w:sz w:val="22"/>
          <w:szCs w:val="22"/>
        </w:rPr>
        <w:t xml:space="preserve">.  </w:t>
      </w:r>
    </w:p>
    <w:p w:rsidR="007929FF" w:rsidRDefault="007929FF" w:rsidP="007929FF">
      <w:pPr>
        <w:rPr>
          <w:sz w:val="20"/>
          <w:szCs w:val="20"/>
        </w:rPr>
      </w:pPr>
    </w:p>
    <w:p w:rsidR="007929FF" w:rsidRDefault="007929FF" w:rsidP="007929FF">
      <w:pPr>
        <w:pStyle w:val="ListParagraph"/>
        <w:numPr>
          <w:ilvl w:val="0"/>
          <w:numId w:val="20"/>
        </w:numPr>
        <w:ind w:left="0"/>
        <w:rPr>
          <w:b/>
          <w:sz w:val="20"/>
          <w:szCs w:val="20"/>
        </w:rPr>
      </w:pPr>
      <w:r w:rsidRPr="007929FF">
        <w:rPr>
          <w:b/>
          <w:sz w:val="20"/>
          <w:szCs w:val="20"/>
        </w:rPr>
        <w:t>Cost of Federal Government</w:t>
      </w:r>
    </w:p>
    <w:p w:rsidR="00A3286E" w:rsidRDefault="00A3286E" w:rsidP="00A3286E">
      <w:pPr>
        <w:pStyle w:val="ListParagraph"/>
        <w:ind w:left="0"/>
        <w:rPr>
          <w:b/>
          <w:sz w:val="20"/>
          <w:szCs w:val="20"/>
        </w:rPr>
      </w:pPr>
    </w:p>
    <w:p w:rsidR="007929FF" w:rsidRDefault="00A3286E" w:rsidP="007929FF">
      <w:pPr>
        <w:pStyle w:val="ListParagraph"/>
        <w:ind w:left="0"/>
        <w:rPr>
          <w:sz w:val="22"/>
          <w:szCs w:val="22"/>
        </w:rPr>
      </w:pPr>
      <w:r>
        <w:rPr>
          <w:sz w:val="22"/>
          <w:szCs w:val="22"/>
        </w:rPr>
        <w:t>This</w:t>
      </w:r>
      <w:r w:rsidR="00326954" w:rsidRPr="00326954">
        <w:rPr>
          <w:sz w:val="22"/>
          <w:szCs w:val="22"/>
        </w:rPr>
        <w:t xml:space="preserve"> survey will be added to the current TE/GE Customer Satisfaction Survey Data collection happening </w:t>
      </w:r>
      <w:r w:rsidR="00612E76">
        <w:rPr>
          <w:sz w:val="22"/>
          <w:szCs w:val="22"/>
        </w:rPr>
        <w:t>now in other areas of TE/GE.</w:t>
      </w:r>
      <w:r>
        <w:rPr>
          <w:sz w:val="22"/>
          <w:szCs w:val="22"/>
        </w:rPr>
        <w:t xml:space="preserve"> The collection cost will be part of the total cost of the contract already in place which is $</w:t>
      </w:r>
      <w:r w:rsidR="00143339">
        <w:rPr>
          <w:sz w:val="22"/>
          <w:szCs w:val="22"/>
        </w:rPr>
        <w:t>114,218.61</w:t>
      </w:r>
      <w:r>
        <w:rPr>
          <w:sz w:val="22"/>
          <w:szCs w:val="22"/>
        </w:rPr>
        <w:t xml:space="preserve">. </w:t>
      </w:r>
    </w:p>
    <w:p w:rsidR="00612E76" w:rsidRPr="00EA5375" w:rsidRDefault="00612E76" w:rsidP="007929FF">
      <w:pPr>
        <w:pStyle w:val="ListParagraph"/>
        <w:ind w:left="0"/>
        <w:rPr>
          <w:b/>
          <w:sz w:val="20"/>
          <w:szCs w:val="20"/>
        </w:rPr>
      </w:pPr>
    </w:p>
    <w:p w:rsidR="00916E6D" w:rsidRPr="00EA5375" w:rsidRDefault="00916E6D" w:rsidP="00916E6D">
      <w:pPr>
        <w:pStyle w:val="ListParagraph"/>
        <w:numPr>
          <w:ilvl w:val="0"/>
          <w:numId w:val="20"/>
        </w:numPr>
        <w:ind w:left="0"/>
        <w:rPr>
          <w:b/>
          <w:sz w:val="20"/>
          <w:szCs w:val="20"/>
        </w:rPr>
      </w:pPr>
      <w:r w:rsidRPr="00EA5375">
        <w:rPr>
          <w:b/>
          <w:sz w:val="20"/>
          <w:szCs w:val="20"/>
        </w:rPr>
        <w:t>Reason for Change</w:t>
      </w:r>
    </w:p>
    <w:p w:rsidR="00916E6D" w:rsidRPr="00EA5375" w:rsidRDefault="00916E6D" w:rsidP="00916E6D">
      <w:pPr>
        <w:pStyle w:val="ListParagraph"/>
        <w:ind w:left="0"/>
        <w:rPr>
          <w:b/>
          <w:sz w:val="20"/>
          <w:szCs w:val="20"/>
        </w:rPr>
      </w:pPr>
    </w:p>
    <w:p w:rsidR="00916E6D" w:rsidRPr="00326954" w:rsidRDefault="00931B37" w:rsidP="00916E6D">
      <w:pPr>
        <w:rPr>
          <w:sz w:val="22"/>
          <w:szCs w:val="22"/>
        </w:rPr>
      </w:pPr>
      <w:r w:rsidRPr="00326954">
        <w:rPr>
          <w:sz w:val="22"/>
          <w:szCs w:val="22"/>
        </w:rPr>
        <w:t xml:space="preserve">No change is being requested. </w:t>
      </w:r>
      <w:r w:rsidR="0046793E" w:rsidRPr="00326954">
        <w:rPr>
          <w:sz w:val="22"/>
          <w:szCs w:val="22"/>
        </w:rPr>
        <w:t>This is a new request</w:t>
      </w:r>
    </w:p>
    <w:p w:rsidR="00591FCE" w:rsidRPr="00EA5375" w:rsidRDefault="00591FCE" w:rsidP="00916E6D">
      <w:pPr>
        <w:rPr>
          <w:b/>
          <w:sz w:val="20"/>
          <w:szCs w:val="20"/>
        </w:rPr>
      </w:pPr>
    </w:p>
    <w:p w:rsidR="00916E6D" w:rsidRDefault="00916E6D" w:rsidP="00916E6D">
      <w:pPr>
        <w:pStyle w:val="ListParagraph"/>
        <w:numPr>
          <w:ilvl w:val="0"/>
          <w:numId w:val="20"/>
        </w:numPr>
        <w:ind w:left="0"/>
        <w:rPr>
          <w:b/>
          <w:sz w:val="20"/>
          <w:szCs w:val="20"/>
        </w:rPr>
      </w:pPr>
      <w:r w:rsidRPr="00EA5375">
        <w:rPr>
          <w:b/>
          <w:sz w:val="20"/>
          <w:szCs w:val="20"/>
        </w:rPr>
        <w:t>Tabulation of Results, Schedule, Analysis Plans</w:t>
      </w:r>
    </w:p>
    <w:p w:rsidR="00611718" w:rsidRDefault="00611718" w:rsidP="00611718">
      <w:pPr>
        <w:pStyle w:val="ListParagraph"/>
        <w:ind w:left="0"/>
        <w:rPr>
          <w:b/>
          <w:sz w:val="20"/>
          <w:szCs w:val="20"/>
        </w:rPr>
      </w:pPr>
    </w:p>
    <w:p w:rsidR="00611718" w:rsidRPr="00611718" w:rsidRDefault="00611718" w:rsidP="00611718">
      <w:pPr>
        <w:pStyle w:val="BodyText"/>
        <w:keepNext/>
        <w:keepLines/>
        <w:tabs>
          <w:tab w:val="left" w:pos="1080"/>
        </w:tabs>
        <w:overflowPunct w:val="0"/>
        <w:autoSpaceDE w:val="0"/>
        <w:autoSpaceDN w:val="0"/>
        <w:adjustRightInd w:val="0"/>
        <w:textAlignment w:val="baseline"/>
        <w:rPr>
          <w:i w:val="0"/>
          <w:sz w:val="22"/>
          <w:szCs w:val="22"/>
        </w:rPr>
      </w:pPr>
      <w:r w:rsidRPr="00611718">
        <w:rPr>
          <w:i w:val="0"/>
          <w:sz w:val="22"/>
          <w:szCs w:val="22"/>
        </w:rPr>
        <w:t xml:space="preserve">The contractor will </w:t>
      </w:r>
      <w:r>
        <w:rPr>
          <w:i w:val="0"/>
          <w:sz w:val="22"/>
          <w:szCs w:val="22"/>
        </w:rPr>
        <w:t>compile the results of the customer satisfaction survey and send them to the IRS to analyze.  The IRS will</w:t>
      </w:r>
      <w:r w:rsidRPr="00611718">
        <w:rPr>
          <w:i w:val="0"/>
          <w:sz w:val="22"/>
          <w:szCs w:val="22"/>
        </w:rPr>
        <w:t xml:space="preserve"> </w:t>
      </w:r>
      <w:r>
        <w:rPr>
          <w:i w:val="0"/>
          <w:sz w:val="22"/>
          <w:szCs w:val="22"/>
        </w:rPr>
        <w:t>summarize the results of the survey for ITG and TEB</w:t>
      </w:r>
      <w:r w:rsidRPr="00611718">
        <w:rPr>
          <w:i w:val="0"/>
          <w:sz w:val="22"/>
          <w:szCs w:val="22"/>
        </w:rPr>
        <w:t xml:space="preserve">.  </w:t>
      </w:r>
    </w:p>
    <w:p w:rsidR="00916E6D" w:rsidRPr="00EA5375" w:rsidRDefault="00916E6D" w:rsidP="00916E6D">
      <w:pPr>
        <w:rPr>
          <w:sz w:val="20"/>
          <w:szCs w:val="20"/>
        </w:rPr>
      </w:pPr>
    </w:p>
    <w:p w:rsidR="00916E6D" w:rsidRPr="00EA5375" w:rsidRDefault="00916E6D" w:rsidP="00916E6D">
      <w:pPr>
        <w:pStyle w:val="ListParagraph"/>
        <w:numPr>
          <w:ilvl w:val="0"/>
          <w:numId w:val="20"/>
        </w:numPr>
        <w:ind w:left="0"/>
        <w:rPr>
          <w:b/>
          <w:sz w:val="20"/>
          <w:szCs w:val="20"/>
        </w:rPr>
      </w:pPr>
      <w:r w:rsidRPr="00EA5375">
        <w:rPr>
          <w:b/>
          <w:sz w:val="20"/>
          <w:szCs w:val="20"/>
        </w:rPr>
        <w:t>Display of OMB Approval Date</w:t>
      </w:r>
    </w:p>
    <w:p w:rsidR="00591FCE" w:rsidRPr="00EA5375" w:rsidRDefault="00591FCE" w:rsidP="00916E6D">
      <w:pPr>
        <w:rPr>
          <w:sz w:val="20"/>
          <w:szCs w:val="20"/>
        </w:rPr>
      </w:pPr>
    </w:p>
    <w:p w:rsidR="00486EF3" w:rsidRPr="00611718" w:rsidRDefault="00486EF3" w:rsidP="00486EF3">
      <w:pPr>
        <w:rPr>
          <w:sz w:val="22"/>
          <w:szCs w:val="22"/>
        </w:rPr>
      </w:pPr>
      <w:r w:rsidRPr="00611718">
        <w:rPr>
          <w:color w:val="000000"/>
          <w:sz w:val="22"/>
          <w:szCs w:val="22"/>
        </w:rPr>
        <w:t>IRS is seeking approval to not display the expiration date for OMB approval, as this is a one-time, limited-duration collection</w:t>
      </w:r>
    </w:p>
    <w:p w:rsidR="00916E6D" w:rsidRPr="00EA5375" w:rsidRDefault="00916E6D" w:rsidP="00916E6D">
      <w:pPr>
        <w:rPr>
          <w:sz w:val="20"/>
          <w:szCs w:val="20"/>
        </w:rPr>
      </w:pPr>
    </w:p>
    <w:p w:rsidR="00916E6D" w:rsidRPr="00EA5375" w:rsidRDefault="00916E6D" w:rsidP="00916E6D">
      <w:pPr>
        <w:pStyle w:val="ListParagraph"/>
        <w:numPr>
          <w:ilvl w:val="0"/>
          <w:numId w:val="20"/>
        </w:numPr>
        <w:ind w:left="0"/>
        <w:rPr>
          <w:b/>
          <w:sz w:val="20"/>
          <w:szCs w:val="20"/>
        </w:rPr>
      </w:pPr>
      <w:r w:rsidRPr="00EA5375">
        <w:rPr>
          <w:b/>
          <w:sz w:val="20"/>
          <w:szCs w:val="20"/>
        </w:rPr>
        <w:t>Exceptions to Certification for Paperwork Reduction Act Submissions</w:t>
      </w:r>
    </w:p>
    <w:p w:rsidR="00916E6D" w:rsidRPr="00EA5375" w:rsidRDefault="00916E6D" w:rsidP="00916E6D">
      <w:pPr>
        <w:pStyle w:val="ListParagraph"/>
        <w:ind w:left="0"/>
        <w:rPr>
          <w:b/>
          <w:sz w:val="20"/>
          <w:szCs w:val="20"/>
        </w:rPr>
      </w:pPr>
    </w:p>
    <w:p w:rsidR="00CA252B" w:rsidRPr="00611718" w:rsidRDefault="00916E6D" w:rsidP="00916E6D">
      <w:pPr>
        <w:rPr>
          <w:sz w:val="22"/>
          <w:szCs w:val="22"/>
        </w:rPr>
      </w:pPr>
      <w:r w:rsidRPr="00611718">
        <w:rPr>
          <w:sz w:val="22"/>
          <w:szCs w:val="22"/>
        </w:rPr>
        <w:t>These activities comply with the requirements in 5 CFR 1320.9.</w:t>
      </w:r>
    </w:p>
    <w:p w:rsidR="00CA252B" w:rsidRPr="00EA5375" w:rsidRDefault="00CA252B" w:rsidP="00916E6D">
      <w:pPr>
        <w:rPr>
          <w:sz w:val="20"/>
          <w:szCs w:val="20"/>
        </w:rPr>
      </w:pPr>
    </w:p>
    <w:p w:rsidR="00916E6D" w:rsidRDefault="00326954" w:rsidP="00326954">
      <w:pPr>
        <w:pStyle w:val="BodyTextIndent3"/>
        <w:ind w:left="0"/>
        <w:rPr>
          <w:b/>
          <w:sz w:val="20"/>
          <w:szCs w:val="20"/>
        </w:rPr>
      </w:pPr>
      <w:r w:rsidRPr="00326954">
        <w:rPr>
          <w:b/>
          <w:sz w:val="20"/>
          <w:szCs w:val="20"/>
        </w:rPr>
        <w:t xml:space="preserve">   </w:t>
      </w:r>
      <w:r>
        <w:rPr>
          <w:b/>
          <w:sz w:val="20"/>
          <w:szCs w:val="20"/>
        </w:rPr>
        <w:t xml:space="preserve">    19. </w:t>
      </w:r>
      <w:r w:rsidR="00CA252B" w:rsidRPr="00EA5375">
        <w:rPr>
          <w:b/>
          <w:sz w:val="20"/>
          <w:szCs w:val="20"/>
        </w:rPr>
        <w:t xml:space="preserve">Dates Collection </w:t>
      </w:r>
      <w:r w:rsidR="00222E61" w:rsidRPr="00EA5375">
        <w:rPr>
          <w:b/>
          <w:sz w:val="20"/>
          <w:szCs w:val="20"/>
        </w:rPr>
        <w:t xml:space="preserve">of Information will </w:t>
      </w:r>
      <w:r w:rsidR="00CA252B" w:rsidRPr="00EA5375">
        <w:rPr>
          <w:b/>
          <w:sz w:val="20"/>
          <w:szCs w:val="20"/>
        </w:rPr>
        <w:t>Begin and End</w:t>
      </w:r>
      <w:r w:rsidR="000859D2" w:rsidRPr="00EA5375">
        <w:rPr>
          <w:b/>
          <w:sz w:val="20"/>
          <w:szCs w:val="20"/>
        </w:rPr>
        <w:t xml:space="preserve"> </w:t>
      </w:r>
    </w:p>
    <w:p w:rsidR="00326954" w:rsidRPr="00EA5375" w:rsidRDefault="00326954" w:rsidP="00326954">
      <w:pPr>
        <w:pStyle w:val="BodyTextIndent3"/>
        <w:ind w:left="0"/>
        <w:rPr>
          <w:b/>
          <w:sz w:val="20"/>
          <w:szCs w:val="20"/>
        </w:rPr>
      </w:pPr>
    </w:p>
    <w:p w:rsidR="00CA252B" w:rsidRPr="00611718" w:rsidRDefault="00326954" w:rsidP="00916E6D">
      <w:pPr>
        <w:pStyle w:val="BodyTextIndent3"/>
        <w:ind w:left="0"/>
        <w:rPr>
          <w:sz w:val="22"/>
          <w:szCs w:val="22"/>
        </w:rPr>
      </w:pPr>
      <w:r>
        <w:rPr>
          <w:b/>
          <w:sz w:val="20"/>
          <w:szCs w:val="20"/>
        </w:rPr>
        <w:tab/>
      </w:r>
      <w:r w:rsidR="00A3286E">
        <w:rPr>
          <w:sz w:val="22"/>
          <w:szCs w:val="22"/>
        </w:rPr>
        <w:t>Nov 1, 201</w:t>
      </w:r>
      <w:r w:rsidR="00E24C90">
        <w:rPr>
          <w:sz w:val="22"/>
          <w:szCs w:val="22"/>
        </w:rPr>
        <w:t>9</w:t>
      </w:r>
      <w:r w:rsidR="00A3286E">
        <w:rPr>
          <w:sz w:val="22"/>
          <w:szCs w:val="22"/>
        </w:rPr>
        <w:t>-December 31, 20</w:t>
      </w:r>
      <w:r w:rsidR="00E24C90">
        <w:rPr>
          <w:sz w:val="22"/>
          <w:szCs w:val="22"/>
        </w:rPr>
        <w:t>20</w:t>
      </w:r>
    </w:p>
    <w:p w:rsidR="00916E6D" w:rsidRPr="00EA5375" w:rsidRDefault="00916E6D" w:rsidP="00916E6D">
      <w:pPr>
        <w:pStyle w:val="BodyTextIndent3"/>
        <w:ind w:left="0"/>
        <w:rPr>
          <w:b/>
          <w:sz w:val="20"/>
          <w:szCs w:val="20"/>
        </w:rPr>
      </w:pPr>
    </w:p>
    <w:p w:rsidR="00916E6D" w:rsidRDefault="00611718" w:rsidP="00611718">
      <w:pPr>
        <w:pStyle w:val="BodyTextIndent3"/>
        <w:ind w:left="0"/>
        <w:rPr>
          <w:b/>
          <w:sz w:val="20"/>
          <w:szCs w:val="20"/>
        </w:rPr>
      </w:pPr>
      <w:r w:rsidRPr="00611718">
        <w:rPr>
          <w:b/>
          <w:sz w:val="20"/>
          <w:szCs w:val="20"/>
        </w:rPr>
        <w:t>B.</w:t>
      </w:r>
      <w:r>
        <w:rPr>
          <w:b/>
          <w:sz w:val="20"/>
          <w:szCs w:val="20"/>
        </w:rPr>
        <w:tab/>
      </w:r>
      <w:r w:rsidR="00916E6D" w:rsidRPr="00EA5375">
        <w:rPr>
          <w:b/>
          <w:sz w:val="20"/>
          <w:szCs w:val="20"/>
        </w:rPr>
        <w:t>STATISTICAL METHODS</w:t>
      </w:r>
    </w:p>
    <w:p w:rsidR="00611718" w:rsidRDefault="00611718" w:rsidP="00611718">
      <w:pPr>
        <w:pStyle w:val="BodyTextIndent3"/>
        <w:ind w:left="0"/>
        <w:rPr>
          <w:sz w:val="22"/>
          <w:szCs w:val="22"/>
        </w:rPr>
      </w:pPr>
      <w:r>
        <w:rPr>
          <w:b/>
          <w:sz w:val="20"/>
          <w:szCs w:val="20"/>
        </w:rPr>
        <w:tab/>
      </w:r>
    </w:p>
    <w:p w:rsidR="00611718" w:rsidRPr="00A3286E" w:rsidRDefault="00611718" w:rsidP="00A3286E">
      <w:pPr>
        <w:rPr>
          <w:b/>
          <w:sz w:val="22"/>
          <w:szCs w:val="22"/>
        </w:rPr>
      </w:pPr>
      <w:r>
        <w:rPr>
          <w:sz w:val="22"/>
          <w:szCs w:val="22"/>
        </w:rPr>
        <w:t>T</w:t>
      </w:r>
      <w:r w:rsidRPr="00022322">
        <w:rPr>
          <w:sz w:val="22"/>
          <w:szCs w:val="22"/>
        </w:rPr>
        <w:t xml:space="preserve">he primary purpose of these collections will be for internal management purposes; there are no plans to publish or otherwise release this information.  </w:t>
      </w:r>
    </w:p>
    <w:p w:rsidR="00916E6D" w:rsidRPr="00EA5375" w:rsidRDefault="00916E6D" w:rsidP="00916E6D">
      <w:pPr>
        <w:pStyle w:val="BodyTextIndent3"/>
        <w:ind w:left="0"/>
        <w:rPr>
          <w:b/>
          <w:sz w:val="20"/>
          <w:szCs w:val="20"/>
        </w:rPr>
      </w:pPr>
    </w:p>
    <w:p w:rsidR="00916E6D" w:rsidRDefault="00916E6D" w:rsidP="00916E6D">
      <w:pPr>
        <w:pStyle w:val="ListParagraph"/>
        <w:numPr>
          <w:ilvl w:val="0"/>
          <w:numId w:val="21"/>
        </w:numPr>
        <w:rPr>
          <w:b/>
          <w:sz w:val="20"/>
          <w:szCs w:val="20"/>
        </w:rPr>
      </w:pPr>
      <w:r w:rsidRPr="00EA5375">
        <w:rPr>
          <w:b/>
          <w:sz w:val="20"/>
          <w:szCs w:val="20"/>
        </w:rPr>
        <w:t>Universe and Respondent Selection</w:t>
      </w:r>
    </w:p>
    <w:p w:rsidR="00A3286E" w:rsidRDefault="00A3286E" w:rsidP="00A3286E">
      <w:pPr>
        <w:ind w:left="360"/>
        <w:rPr>
          <w:sz w:val="22"/>
          <w:szCs w:val="22"/>
        </w:rPr>
      </w:pPr>
    </w:p>
    <w:p w:rsidR="00611718" w:rsidRPr="00A3286E" w:rsidRDefault="00611718" w:rsidP="00A3286E">
      <w:pPr>
        <w:ind w:left="360"/>
        <w:rPr>
          <w:sz w:val="22"/>
          <w:szCs w:val="22"/>
        </w:rPr>
      </w:pPr>
      <w:r w:rsidRPr="00022322">
        <w:rPr>
          <w:sz w:val="22"/>
          <w:szCs w:val="22"/>
        </w:rPr>
        <w:t xml:space="preserve">The </w:t>
      </w:r>
      <w:r w:rsidR="003A03D6">
        <w:rPr>
          <w:sz w:val="22"/>
          <w:szCs w:val="22"/>
        </w:rPr>
        <w:t>population to be surveyed</w:t>
      </w:r>
      <w:r w:rsidRPr="00022322">
        <w:rPr>
          <w:sz w:val="22"/>
          <w:szCs w:val="22"/>
        </w:rPr>
        <w:t xml:space="preserve"> consists of</w:t>
      </w:r>
      <w:r w:rsidR="003A03D6">
        <w:rPr>
          <w:sz w:val="22"/>
          <w:szCs w:val="22"/>
        </w:rPr>
        <w:t xml:space="preserve"> all</w:t>
      </w:r>
      <w:r w:rsidRPr="00022322">
        <w:rPr>
          <w:sz w:val="22"/>
          <w:szCs w:val="22"/>
        </w:rPr>
        <w:t xml:space="preserve"> taxpayers</w:t>
      </w:r>
      <w:r>
        <w:rPr>
          <w:sz w:val="22"/>
          <w:szCs w:val="22"/>
        </w:rPr>
        <w:t xml:space="preserve"> who have recently (within the last month for each month the survey is conducted) </w:t>
      </w:r>
      <w:r w:rsidR="00143339">
        <w:rPr>
          <w:sz w:val="22"/>
          <w:szCs w:val="22"/>
        </w:rPr>
        <w:t>had an examination close</w:t>
      </w:r>
      <w:r>
        <w:rPr>
          <w:sz w:val="22"/>
          <w:szCs w:val="22"/>
        </w:rPr>
        <w:t xml:space="preserve">. </w:t>
      </w:r>
      <w:r w:rsidRPr="00022322">
        <w:rPr>
          <w:sz w:val="22"/>
          <w:szCs w:val="22"/>
        </w:rPr>
        <w:t xml:space="preserve"> </w:t>
      </w:r>
    </w:p>
    <w:p w:rsidR="00916E6D" w:rsidRPr="00EA5375" w:rsidRDefault="00916E6D" w:rsidP="00916E6D">
      <w:pPr>
        <w:pStyle w:val="ListParagraph"/>
        <w:ind w:left="360"/>
        <w:rPr>
          <w:b/>
          <w:sz w:val="20"/>
          <w:szCs w:val="20"/>
        </w:rPr>
      </w:pPr>
    </w:p>
    <w:p w:rsidR="00916E6D" w:rsidRDefault="00916E6D" w:rsidP="00916E6D">
      <w:pPr>
        <w:pStyle w:val="ListParagraph"/>
        <w:numPr>
          <w:ilvl w:val="0"/>
          <w:numId w:val="21"/>
        </w:numPr>
        <w:rPr>
          <w:b/>
          <w:sz w:val="20"/>
          <w:szCs w:val="20"/>
        </w:rPr>
      </w:pPr>
      <w:r w:rsidRPr="00EA5375">
        <w:rPr>
          <w:b/>
          <w:sz w:val="20"/>
          <w:szCs w:val="20"/>
        </w:rPr>
        <w:t>Procedures for Collecting Information</w:t>
      </w:r>
    </w:p>
    <w:p w:rsidR="00611718" w:rsidRDefault="00611718" w:rsidP="00611718">
      <w:pPr>
        <w:pStyle w:val="ListParagraph"/>
        <w:ind w:left="360"/>
        <w:rPr>
          <w:b/>
          <w:sz w:val="20"/>
          <w:szCs w:val="20"/>
        </w:rPr>
      </w:pPr>
    </w:p>
    <w:p w:rsidR="00611718" w:rsidRPr="00611718" w:rsidRDefault="00612E76" w:rsidP="00611718">
      <w:pPr>
        <w:pStyle w:val="ListParagraph"/>
        <w:ind w:left="360"/>
        <w:rPr>
          <w:sz w:val="22"/>
          <w:szCs w:val="22"/>
        </w:rPr>
      </w:pPr>
      <w:r>
        <w:rPr>
          <w:sz w:val="22"/>
          <w:szCs w:val="22"/>
        </w:rPr>
        <w:t>There are four</w:t>
      </w:r>
      <w:r w:rsidR="00611718">
        <w:rPr>
          <w:sz w:val="22"/>
          <w:szCs w:val="22"/>
        </w:rPr>
        <w:t xml:space="preserve"> waves. The first letter is sent by the Commissioner of TE/GE letting them know a survey will be coming from our vendor. The second contact is the letter from the vendor along with a survey and a self addressed stamped envelope for return. The third contact is a post card remind</w:t>
      </w:r>
      <w:r>
        <w:rPr>
          <w:sz w:val="22"/>
          <w:szCs w:val="22"/>
        </w:rPr>
        <w:t>ing</w:t>
      </w:r>
      <w:r w:rsidR="00611718">
        <w:rPr>
          <w:sz w:val="22"/>
          <w:szCs w:val="22"/>
        </w:rPr>
        <w:t xml:space="preserve"> them to complete the survey or thanking them if they have already completed it. If we still do not have a response the vendor will send another reminder letter and a second copy of the survey for them to fill out. </w:t>
      </w:r>
    </w:p>
    <w:p w:rsidR="00916E6D" w:rsidRPr="00EA5375" w:rsidRDefault="00916E6D" w:rsidP="00916E6D">
      <w:pPr>
        <w:rPr>
          <w:i/>
          <w:iCs/>
          <w:sz w:val="20"/>
          <w:szCs w:val="20"/>
        </w:rPr>
      </w:pPr>
    </w:p>
    <w:p w:rsidR="00916E6D" w:rsidRDefault="00916E6D" w:rsidP="00916E6D">
      <w:pPr>
        <w:pStyle w:val="ListParagraph"/>
        <w:numPr>
          <w:ilvl w:val="0"/>
          <w:numId w:val="21"/>
        </w:numPr>
        <w:rPr>
          <w:b/>
          <w:sz w:val="20"/>
          <w:szCs w:val="20"/>
        </w:rPr>
      </w:pPr>
      <w:r w:rsidRPr="00EA5375">
        <w:rPr>
          <w:b/>
          <w:sz w:val="20"/>
          <w:szCs w:val="20"/>
        </w:rPr>
        <w:t>Methods to Maximize Response</w:t>
      </w:r>
    </w:p>
    <w:p w:rsidR="00611718" w:rsidRDefault="00611718" w:rsidP="00611718">
      <w:pPr>
        <w:pStyle w:val="ListParagraph"/>
        <w:ind w:left="360"/>
        <w:rPr>
          <w:b/>
          <w:sz w:val="20"/>
          <w:szCs w:val="20"/>
        </w:rPr>
      </w:pPr>
    </w:p>
    <w:p w:rsidR="00611718" w:rsidRPr="00611718" w:rsidRDefault="00611718" w:rsidP="00611718">
      <w:pPr>
        <w:pStyle w:val="ListParagraph"/>
        <w:ind w:left="360"/>
        <w:rPr>
          <w:sz w:val="22"/>
          <w:szCs w:val="22"/>
        </w:rPr>
      </w:pPr>
      <w:r>
        <w:rPr>
          <w:sz w:val="22"/>
          <w:szCs w:val="22"/>
        </w:rPr>
        <w:t xml:space="preserve">Four contacts will be made to maximize response rates, noted above. </w:t>
      </w:r>
    </w:p>
    <w:p w:rsidR="00916E6D" w:rsidRPr="00EA5375" w:rsidRDefault="00916E6D" w:rsidP="00916E6D">
      <w:pPr>
        <w:pStyle w:val="ListParagraph"/>
        <w:ind w:left="360"/>
        <w:rPr>
          <w:sz w:val="20"/>
          <w:szCs w:val="20"/>
        </w:rPr>
      </w:pPr>
    </w:p>
    <w:p w:rsidR="00916E6D" w:rsidRDefault="00916E6D" w:rsidP="00916E6D">
      <w:pPr>
        <w:pStyle w:val="ListParagraph"/>
        <w:numPr>
          <w:ilvl w:val="0"/>
          <w:numId w:val="21"/>
        </w:numPr>
        <w:rPr>
          <w:b/>
          <w:sz w:val="20"/>
          <w:szCs w:val="20"/>
        </w:rPr>
      </w:pPr>
      <w:r w:rsidRPr="00EA5375">
        <w:rPr>
          <w:b/>
          <w:sz w:val="20"/>
          <w:szCs w:val="20"/>
        </w:rPr>
        <w:t>Testing of Procedures</w:t>
      </w:r>
    </w:p>
    <w:p w:rsidR="00A3286E" w:rsidRDefault="00A3286E" w:rsidP="00A3286E">
      <w:pPr>
        <w:pStyle w:val="ListParagraph"/>
        <w:ind w:left="360"/>
        <w:rPr>
          <w:b/>
          <w:sz w:val="20"/>
          <w:szCs w:val="20"/>
        </w:rPr>
      </w:pPr>
    </w:p>
    <w:p w:rsidR="00611718" w:rsidRPr="001F4EC4" w:rsidRDefault="00611718" w:rsidP="00611718">
      <w:pPr>
        <w:ind w:left="360"/>
        <w:rPr>
          <w:sz w:val="22"/>
          <w:szCs w:val="22"/>
        </w:rPr>
      </w:pPr>
      <w:r w:rsidRPr="001F4EC4">
        <w:rPr>
          <w:sz w:val="22"/>
          <w:szCs w:val="22"/>
        </w:rPr>
        <w:t>The</w:t>
      </w:r>
      <w:r>
        <w:rPr>
          <w:sz w:val="22"/>
          <w:szCs w:val="22"/>
        </w:rPr>
        <w:t xml:space="preserve"> surveys are</w:t>
      </w:r>
      <w:r w:rsidRPr="001F4EC4">
        <w:rPr>
          <w:sz w:val="22"/>
          <w:szCs w:val="22"/>
        </w:rPr>
        <w:t xml:space="preserve"> </w:t>
      </w:r>
      <w:r>
        <w:rPr>
          <w:sz w:val="22"/>
          <w:szCs w:val="22"/>
        </w:rPr>
        <w:t>designed based on</w:t>
      </w:r>
      <w:r w:rsidRPr="001F4EC4">
        <w:rPr>
          <w:sz w:val="22"/>
          <w:szCs w:val="22"/>
        </w:rPr>
        <w:t xml:space="preserve"> established and tested</w:t>
      </w:r>
      <w:r>
        <w:rPr>
          <w:sz w:val="22"/>
          <w:szCs w:val="22"/>
        </w:rPr>
        <w:t xml:space="preserve"> customer satisfaction</w:t>
      </w:r>
      <w:r w:rsidRPr="001F4EC4">
        <w:rPr>
          <w:sz w:val="22"/>
          <w:szCs w:val="22"/>
        </w:rPr>
        <w:t xml:space="preserve"> survey instrument</w:t>
      </w:r>
      <w:r>
        <w:rPr>
          <w:sz w:val="22"/>
          <w:szCs w:val="22"/>
        </w:rPr>
        <w:t>s</w:t>
      </w:r>
      <w:r w:rsidRPr="001F4EC4">
        <w:rPr>
          <w:sz w:val="22"/>
          <w:szCs w:val="22"/>
        </w:rPr>
        <w:t xml:space="preserve">. </w:t>
      </w:r>
    </w:p>
    <w:p w:rsidR="00611718" w:rsidRPr="00EA5375" w:rsidRDefault="00611718" w:rsidP="00611718">
      <w:pPr>
        <w:pStyle w:val="ListParagraph"/>
        <w:rPr>
          <w:b/>
          <w:sz w:val="20"/>
          <w:szCs w:val="20"/>
        </w:rPr>
      </w:pPr>
    </w:p>
    <w:p w:rsidR="00916E6D" w:rsidRPr="00EA5375" w:rsidRDefault="00916E6D" w:rsidP="00916E6D">
      <w:pPr>
        <w:pStyle w:val="ListParagraph"/>
        <w:ind w:left="360"/>
        <w:rPr>
          <w:b/>
          <w:sz w:val="20"/>
          <w:szCs w:val="20"/>
        </w:rPr>
      </w:pPr>
      <w:r w:rsidRPr="00EA5375">
        <w:rPr>
          <w:b/>
          <w:sz w:val="20"/>
          <w:szCs w:val="20"/>
        </w:rPr>
        <w:t xml:space="preserve"> </w:t>
      </w:r>
    </w:p>
    <w:p w:rsidR="00916E6D" w:rsidRDefault="00916E6D" w:rsidP="0024521E">
      <w:pPr>
        <w:pStyle w:val="ListParagraph"/>
        <w:numPr>
          <w:ilvl w:val="0"/>
          <w:numId w:val="21"/>
        </w:numPr>
        <w:rPr>
          <w:b/>
          <w:sz w:val="20"/>
          <w:szCs w:val="20"/>
        </w:rPr>
      </w:pPr>
      <w:r w:rsidRPr="00EA5375">
        <w:rPr>
          <w:b/>
          <w:sz w:val="20"/>
          <w:szCs w:val="20"/>
        </w:rPr>
        <w:t>Contacts for Statistical Aspects and Data Collection</w:t>
      </w:r>
    </w:p>
    <w:p w:rsidR="00611718" w:rsidRDefault="00611718" w:rsidP="00611718">
      <w:pPr>
        <w:pStyle w:val="ListParagraph"/>
        <w:rPr>
          <w:b/>
          <w:sz w:val="20"/>
          <w:szCs w:val="20"/>
        </w:rPr>
      </w:pPr>
    </w:p>
    <w:p w:rsidR="00611718" w:rsidRDefault="00611718" w:rsidP="00611718">
      <w:pPr>
        <w:rPr>
          <w:sz w:val="22"/>
          <w:szCs w:val="22"/>
        </w:rPr>
      </w:pPr>
      <w:r w:rsidRPr="00022322">
        <w:rPr>
          <w:sz w:val="22"/>
          <w:szCs w:val="22"/>
        </w:rPr>
        <w:t>For questions regarding the study or questionnaire design or statistical methodology, contact:</w:t>
      </w:r>
    </w:p>
    <w:p w:rsidR="00611718" w:rsidRDefault="00611718" w:rsidP="00611718">
      <w:pPr>
        <w:rPr>
          <w:sz w:val="22"/>
          <w:szCs w:val="22"/>
        </w:rPr>
      </w:pPr>
    </w:p>
    <w:p w:rsidR="00611718" w:rsidRDefault="00611718" w:rsidP="00611718">
      <w:pPr>
        <w:rPr>
          <w:sz w:val="22"/>
          <w:szCs w:val="22"/>
        </w:rPr>
      </w:pPr>
      <w:r>
        <w:rPr>
          <w:sz w:val="22"/>
          <w:szCs w:val="22"/>
        </w:rPr>
        <w:t>Shannah Lineberger</w:t>
      </w:r>
      <w:r>
        <w:rPr>
          <w:sz w:val="22"/>
          <w:szCs w:val="22"/>
        </w:rPr>
        <w:tab/>
      </w:r>
    </w:p>
    <w:p w:rsidR="00611718" w:rsidRDefault="00611718" w:rsidP="00611718">
      <w:pPr>
        <w:rPr>
          <w:sz w:val="22"/>
          <w:szCs w:val="22"/>
        </w:rPr>
      </w:pPr>
      <w:r>
        <w:rPr>
          <w:sz w:val="22"/>
          <w:szCs w:val="22"/>
        </w:rPr>
        <w:t xml:space="preserve">CP&amp;C </w:t>
      </w:r>
      <w:r w:rsidR="00E24C90">
        <w:rPr>
          <w:sz w:val="22"/>
          <w:szCs w:val="22"/>
        </w:rPr>
        <w:t>Issue Id and Research</w:t>
      </w:r>
      <w:r>
        <w:rPr>
          <w:sz w:val="22"/>
          <w:szCs w:val="22"/>
        </w:rPr>
        <w:t xml:space="preserve"> Group 1</w:t>
      </w:r>
      <w:r>
        <w:rPr>
          <w:sz w:val="22"/>
          <w:szCs w:val="22"/>
        </w:rPr>
        <w:tab/>
      </w:r>
    </w:p>
    <w:p w:rsidR="00611718" w:rsidRDefault="00611718" w:rsidP="00611718">
      <w:pPr>
        <w:rPr>
          <w:sz w:val="22"/>
          <w:szCs w:val="22"/>
        </w:rPr>
      </w:pPr>
      <w:r>
        <w:rPr>
          <w:sz w:val="22"/>
          <w:szCs w:val="22"/>
        </w:rPr>
        <w:t>Statistician</w:t>
      </w:r>
    </w:p>
    <w:p w:rsidR="00611718" w:rsidRDefault="00611718" w:rsidP="00611718">
      <w:pPr>
        <w:rPr>
          <w:sz w:val="22"/>
          <w:szCs w:val="22"/>
        </w:rPr>
      </w:pPr>
      <w:r>
        <w:rPr>
          <w:sz w:val="22"/>
          <w:szCs w:val="22"/>
        </w:rPr>
        <w:t>999 N. Capitol St. NE</w:t>
      </w:r>
    </w:p>
    <w:p w:rsidR="00611718" w:rsidRDefault="00611718" w:rsidP="00611718">
      <w:pPr>
        <w:rPr>
          <w:sz w:val="22"/>
          <w:szCs w:val="22"/>
        </w:rPr>
      </w:pPr>
      <w:r>
        <w:rPr>
          <w:sz w:val="22"/>
          <w:szCs w:val="22"/>
        </w:rPr>
        <w:t>Washington, DC 20003</w:t>
      </w:r>
    </w:p>
    <w:p w:rsidR="00611718" w:rsidRDefault="00611718" w:rsidP="00611718">
      <w:pPr>
        <w:rPr>
          <w:sz w:val="22"/>
          <w:szCs w:val="22"/>
        </w:rPr>
      </w:pPr>
      <w:r>
        <w:rPr>
          <w:sz w:val="22"/>
          <w:szCs w:val="22"/>
        </w:rPr>
        <w:t>202-317-8770</w:t>
      </w:r>
    </w:p>
    <w:p w:rsidR="00611718" w:rsidRPr="0035542B" w:rsidRDefault="00611718" w:rsidP="00611718">
      <w:pPr>
        <w:rPr>
          <w:sz w:val="22"/>
          <w:szCs w:val="22"/>
        </w:rPr>
      </w:pPr>
      <w:r>
        <w:rPr>
          <w:sz w:val="22"/>
          <w:szCs w:val="22"/>
        </w:rPr>
        <w:t>Shannah.r.lineberger@irs.gov</w:t>
      </w:r>
    </w:p>
    <w:p w:rsidR="00611718" w:rsidRPr="00EA5375" w:rsidRDefault="00611718" w:rsidP="00612E76">
      <w:pPr>
        <w:pStyle w:val="ListParagraph"/>
        <w:ind w:left="360"/>
        <w:rPr>
          <w:b/>
          <w:sz w:val="20"/>
          <w:szCs w:val="20"/>
        </w:rPr>
      </w:pPr>
    </w:p>
    <w:sectPr w:rsidR="00611718" w:rsidRPr="00EA5375"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98D" w:rsidRDefault="0080698D">
      <w:r>
        <w:separator/>
      </w:r>
    </w:p>
  </w:endnote>
  <w:endnote w:type="continuationSeparator" w:id="0">
    <w:p w:rsidR="0080698D" w:rsidRDefault="0080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9E" w:rsidRDefault="003A0A9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6201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98D" w:rsidRDefault="0080698D">
      <w:r>
        <w:separator/>
      </w:r>
    </w:p>
  </w:footnote>
  <w:footnote w:type="continuationSeparator" w:id="0">
    <w:p w:rsidR="0080698D" w:rsidRDefault="00806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9E" w:rsidRDefault="003A0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9F900484">
      <w:start w:val="1"/>
      <w:numFmt w:val="bullet"/>
      <w:lvlText w:val=""/>
      <w:lvlJc w:val="left"/>
      <w:pPr>
        <w:tabs>
          <w:tab w:val="num" w:pos="720"/>
        </w:tabs>
        <w:ind w:left="720" w:hanging="360"/>
      </w:pPr>
      <w:rPr>
        <w:rFonts w:ascii="Symbol" w:hAnsi="Symbol" w:hint="default"/>
      </w:rPr>
    </w:lvl>
    <w:lvl w:ilvl="1" w:tplc="AE209E5C" w:tentative="1">
      <w:start w:val="1"/>
      <w:numFmt w:val="bullet"/>
      <w:lvlText w:val="o"/>
      <w:lvlJc w:val="left"/>
      <w:pPr>
        <w:tabs>
          <w:tab w:val="num" w:pos="1440"/>
        </w:tabs>
        <w:ind w:left="1440" w:hanging="360"/>
      </w:pPr>
      <w:rPr>
        <w:rFonts w:ascii="Courier New" w:hAnsi="Courier New" w:hint="default"/>
      </w:rPr>
    </w:lvl>
    <w:lvl w:ilvl="2" w:tplc="BBE834DE" w:tentative="1">
      <w:start w:val="1"/>
      <w:numFmt w:val="bullet"/>
      <w:lvlText w:val=""/>
      <w:lvlJc w:val="left"/>
      <w:pPr>
        <w:tabs>
          <w:tab w:val="num" w:pos="2160"/>
        </w:tabs>
        <w:ind w:left="2160" w:hanging="360"/>
      </w:pPr>
      <w:rPr>
        <w:rFonts w:ascii="Wingdings" w:hAnsi="Wingdings" w:hint="default"/>
      </w:rPr>
    </w:lvl>
    <w:lvl w:ilvl="3" w:tplc="A85C4BD0" w:tentative="1">
      <w:start w:val="1"/>
      <w:numFmt w:val="bullet"/>
      <w:lvlText w:val=""/>
      <w:lvlJc w:val="left"/>
      <w:pPr>
        <w:tabs>
          <w:tab w:val="num" w:pos="2880"/>
        </w:tabs>
        <w:ind w:left="2880" w:hanging="360"/>
      </w:pPr>
      <w:rPr>
        <w:rFonts w:ascii="Symbol" w:hAnsi="Symbol" w:hint="default"/>
      </w:rPr>
    </w:lvl>
    <w:lvl w:ilvl="4" w:tplc="E3B07ABE" w:tentative="1">
      <w:start w:val="1"/>
      <w:numFmt w:val="bullet"/>
      <w:lvlText w:val="o"/>
      <w:lvlJc w:val="left"/>
      <w:pPr>
        <w:tabs>
          <w:tab w:val="num" w:pos="3600"/>
        </w:tabs>
        <w:ind w:left="3600" w:hanging="360"/>
      </w:pPr>
      <w:rPr>
        <w:rFonts w:ascii="Courier New" w:hAnsi="Courier New" w:hint="default"/>
      </w:rPr>
    </w:lvl>
    <w:lvl w:ilvl="5" w:tplc="374CDEFC" w:tentative="1">
      <w:start w:val="1"/>
      <w:numFmt w:val="bullet"/>
      <w:lvlText w:val=""/>
      <w:lvlJc w:val="left"/>
      <w:pPr>
        <w:tabs>
          <w:tab w:val="num" w:pos="4320"/>
        </w:tabs>
        <w:ind w:left="4320" w:hanging="360"/>
      </w:pPr>
      <w:rPr>
        <w:rFonts w:ascii="Wingdings" w:hAnsi="Wingdings" w:hint="default"/>
      </w:rPr>
    </w:lvl>
    <w:lvl w:ilvl="6" w:tplc="0A5238F6" w:tentative="1">
      <w:start w:val="1"/>
      <w:numFmt w:val="bullet"/>
      <w:lvlText w:val=""/>
      <w:lvlJc w:val="left"/>
      <w:pPr>
        <w:tabs>
          <w:tab w:val="num" w:pos="5040"/>
        </w:tabs>
        <w:ind w:left="5040" w:hanging="360"/>
      </w:pPr>
      <w:rPr>
        <w:rFonts w:ascii="Symbol" w:hAnsi="Symbol" w:hint="default"/>
      </w:rPr>
    </w:lvl>
    <w:lvl w:ilvl="7" w:tplc="99CE19A8" w:tentative="1">
      <w:start w:val="1"/>
      <w:numFmt w:val="bullet"/>
      <w:lvlText w:val="o"/>
      <w:lvlJc w:val="left"/>
      <w:pPr>
        <w:tabs>
          <w:tab w:val="num" w:pos="5760"/>
        </w:tabs>
        <w:ind w:left="5760" w:hanging="360"/>
      </w:pPr>
      <w:rPr>
        <w:rFonts w:ascii="Courier New" w:hAnsi="Courier New" w:hint="default"/>
      </w:rPr>
    </w:lvl>
    <w:lvl w:ilvl="8" w:tplc="A5E26CD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3A57"/>
    <w:rsid w:val="00023F49"/>
    <w:rsid w:val="00047A64"/>
    <w:rsid w:val="000506D6"/>
    <w:rsid w:val="00067329"/>
    <w:rsid w:val="00072392"/>
    <w:rsid w:val="000810D9"/>
    <w:rsid w:val="000859D2"/>
    <w:rsid w:val="000B2838"/>
    <w:rsid w:val="000B3E7F"/>
    <w:rsid w:val="000C3729"/>
    <w:rsid w:val="000C3899"/>
    <w:rsid w:val="000C5825"/>
    <w:rsid w:val="000D44CA"/>
    <w:rsid w:val="000E200B"/>
    <w:rsid w:val="000F68BE"/>
    <w:rsid w:val="00143339"/>
    <w:rsid w:val="00157D98"/>
    <w:rsid w:val="001927A4"/>
    <w:rsid w:val="0019477A"/>
    <w:rsid w:val="00194AC6"/>
    <w:rsid w:val="001A23B0"/>
    <w:rsid w:val="001A25CC"/>
    <w:rsid w:val="001A713C"/>
    <w:rsid w:val="001B0AAA"/>
    <w:rsid w:val="001B3956"/>
    <w:rsid w:val="001C39F7"/>
    <w:rsid w:val="001D2CA1"/>
    <w:rsid w:val="001F1CA3"/>
    <w:rsid w:val="00203E87"/>
    <w:rsid w:val="00222306"/>
    <w:rsid w:val="00222E61"/>
    <w:rsid w:val="00225C38"/>
    <w:rsid w:val="00237B48"/>
    <w:rsid w:val="0024521E"/>
    <w:rsid w:val="00250AEC"/>
    <w:rsid w:val="00263C3D"/>
    <w:rsid w:val="00274997"/>
    <w:rsid w:val="00274D0B"/>
    <w:rsid w:val="002B3C95"/>
    <w:rsid w:val="002D0B92"/>
    <w:rsid w:val="002E31A1"/>
    <w:rsid w:val="00306A4C"/>
    <w:rsid w:val="003142CA"/>
    <w:rsid w:val="00320703"/>
    <w:rsid w:val="00326954"/>
    <w:rsid w:val="00332E7E"/>
    <w:rsid w:val="00336C81"/>
    <w:rsid w:val="00340AA9"/>
    <w:rsid w:val="0039236D"/>
    <w:rsid w:val="003A03D6"/>
    <w:rsid w:val="003A0A9E"/>
    <w:rsid w:val="003C228D"/>
    <w:rsid w:val="003C24F6"/>
    <w:rsid w:val="003D5BBE"/>
    <w:rsid w:val="003E3C61"/>
    <w:rsid w:val="003E6739"/>
    <w:rsid w:val="003F1C5B"/>
    <w:rsid w:val="00400920"/>
    <w:rsid w:val="0040770F"/>
    <w:rsid w:val="00434E33"/>
    <w:rsid w:val="00441434"/>
    <w:rsid w:val="0044697B"/>
    <w:rsid w:val="0045264C"/>
    <w:rsid w:val="0046543C"/>
    <w:rsid w:val="00465533"/>
    <w:rsid w:val="0046793E"/>
    <w:rsid w:val="00486EF3"/>
    <w:rsid w:val="004872C1"/>
    <w:rsid w:val="004876EC"/>
    <w:rsid w:val="004B15A7"/>
    <w:rsid w:val="004D6E14"/>
    <w:rsid w:val="004E0033"/>
    <w:rsid w:val="005009B0"/>
    <w:rsid w:val="00552EE1"/>
    <w:rsid w:val="00575EAC"/>
    <w:rsid w:val="00591FCE"/>
    <w:rsid w:val="005A1006"/>
    <w:rsid w:val="005E479F"/>
    <w:rsid w:val="005E714A"/>
    <w:rsid w:val="005F6A5B"/>
    <w:rsid w:val="00611718"/>
    <w:rsid w:val="00612E76"/>
    <w:rsid w:val="006140A0"/>
    <w:rsid w:val="00636621"/>
    <w:rsid w:val="00642B49"/>
    <w:rsid w:val="006446A5"/>
    <w:rsid w:val="00655E27"/>
    <w:rsid w:val="00664F0E"/>
    <w:rsid w:val="00671D31"/>
    <w:rsid w:val="006832D9"/>
    <w:rsid w:val="0069403B"/>
    <w:rsid w:val="006A094C"/>
    <w:rsid w:val="006D0FFF"/>
    <w:rsid w:val="006F215D"/>
    <w:rsid w:val="006F3DDE"/>
    <w:rsid w:val="006F5DAD"/>
    <w:rsid w:val="00704678"/>
    <w:rsid w:val="00726A4B"/>
    <w:rsid w:val="007425E7"/>
    <w:rsid w:val="007563A9"/>
    <w:rsid w:val="00777C92"/>
    <w:rsid w:val="007926F9"/>
    <w:rsid w:val="007929FF"/>
    <w:rsid w:val="007D1731"/>
    <w:rsid w:val="00802607"/>
    <w:rsid w:val="00803381"/>
    <w:rsid w:val="0080698D"/>
    <w:rsid w:val="008101A5"/>
    <w:rsid w:val="008109BC"/>
    <w:rsid w:val="00822664"/>
    <w:rsid w:val="00824ACA"/>
    <w:rsid w:val="00834394"/>
    <w:rsid w:val="00837E6F"/>
    <w:rsid w:val="00840731"/>
    <w:rsid w:val="00843796"/>
    <w:rsid w:val="00866749"/>
    <w:rsid w:val="008824EA"/>
    <w:rsid w:val="00891D71"/>
    <w:rsid w:val="00895229"/>
    <w:rsid w:val="008B312E"/>
    <w:rsid w:val="008B71BE"/>
    <w:rsid w:val="008C2F01"/>
    <w:rsid w:val="008E1814"/>
    <w:rsid w:val="008F0203"/>
    <w:rsid w:val="008F33C4"/>
    <w:rsid w:val="008F50D4"/>
    <w:rsid w:val="00902C08"/>
    <w:rsid w:val="00916E6D"/>
    <w:rsid w:val="009202FB"/>
    <w:rsid w:val="009239AA"/>
    <w:rsid w:val="00931B37"/>
    <w:rsid w:val="00935ADA"/>
    <w:rsid w:val="00946B6C"/>
    <w:rsid w:val="0095009E"/>
    <w:rsid w:val="00952AC1"/>
    <w:rsid w:val="00955A71"/>
    <w:rsid w:val="0096108F"/>
    <w:rsid w:val="00962014"/>
    <w:rsid w:val="009721E6"/>
    <w:rsid w:val="009A7999"/>
    <w:rsid w:val="009C13B9"/>
    <w:rsid w:val="009C532F"/>
    <w:rsid w:val="009D01A2"/>
    <w:rsid w:val="009E4B0D"/>
    <w:rsid w:val="009F5923"/>
    <w:rsid w:val="009F66AC"/>
    <w:rsid w:val="00A3286E"/>
    <w:rsid w:val="00A403BB"/>
    <w:rsid w:val="00A674DF"/>
    <w:rsid w:val="00A83AA6"/>
    <w:rsid w:val="00AC3BEF"/>
    <w:rsid w:val="00AE1809"/>
    <w:rsid w:val="00B03209"/>
    <w:rsid w:val="00B06940"/>
    <w:rsid w:val="00B36554"/>
    <w:rsid w:val="00B50EC1"/>
    <w:rsid w:val="00B51F57"/>
    <w:rsid w:val="00B660A2"/>
    <w:rsid w:val="00B80D76"/>
    <w:rsid w:val="00BA2105"/>
    <w:rsid w:val="00BA6BD6"/>
    <w:rsid w:val="00BA7E06"/>
    <w:rsid w:val="00BB43B5"/>
    <w:rsid w:val="00BB457E"/>
    <w:rsid w:val="00BB6219"/>
    <w:rsid w:val="00BC2CF6"/>
    <w:rsid w:val="00BD0A7D"/>
    <w:rsid w:val="00BD290F"/>
    <w:rsid w:val="00C14CC4"/>
    <w:rsid w:val="00C166C2"/>
    <w:rsid w:val="00C26234"/>
    <w:rsid w:val="00C33C52"/>
    <w:rsid w:val="00C40D8B"/>
    <w:rsid w:val="00C8158A"/>
    <w:rsid w:val="00C8407A"/>
    <w:rsid w:val="00C8488C"/>
    <w:rsid w:val="00C86E91"/>
    <w:rsid w:val="00CA252B"/>
    <w:rsid w:val="00CA2650"/>
    <w:rsid w:val="00CB1078"/>
    <w:rsid w:val="00CC6FAF"/>
    <w:rsid w:val="00CD083F"/>
    <w:rsid w:val="00CE2E08"/>
    <w:rsid w:val="00D15995"/>
    <w:rsid w:val="00D24698"/>
    <w:rsid w:val="00D6115F"/>
    <w:rsid w:val="00D6383F"/>
    <w:rsid w:val="00DA528E"/>
    <w:rsid w:val="00DB59D0"/>
    <w:rsid w:val="00DC33D3"/>
    <w:rsid w:val="00DE364B"/>
    <w:rsid w:val="00E02480"/>
    <w:rsid w:val="00E14D82"/>
    <w:rsid w:val="00E21BA1"/>
    <w:rsid w:val="00E2468B"/>
    <w:rsid w:val="00E24C90"/>
    <w:rsid w:val="00E26329"/>
    <w:rsid w:val="00E40B50"/>
    <w:rsid w:val="00E50293"/>
    <w:rsid w:val="00E65FFC"/>
    <w:rsid w:val="00E74051"/>
    <w:rsid w:val="00E80951"/>
    <w:rsid w:val="00E854FE"/>
    <w:rsid w:val="00E86CC6"/>
    <w:rsid w:val="00EA5375"/>
    <w:rsid w:val="00EB3A69"/>
    <w:rsid w:val="00EB451F"/>
    <w:rsid w:val="00EB56B3"/>
    <w:rsid w:val="00ED6492"/>
    <w:rsid w:val="00EF0F1F"/>
    <w:rsid w:val="00EF2095"/>
    <w:rsid w:val="00F06866"/>
    <w:rsid w:val="00F15956"/>
    <w:rsid w:val="00F24CFC"/>
    <w:rsid w:val="00F2709B"/>
    <w:rsid w:val="00F3170F"/>
    <w:rsid w:val="00F6093A"/>
    <w:rsid w:val="00F76146"/>
    <w:rsid w:val="00F976B0"/>
    <w:rsid w:val="00F97795"/>
    <w:rsid w:val="00FA6DE7"/>
    <w:rsid w:val="00FB0BD2"/>
    <w:rsid w:val="00FC0A8E"/>
    <w:rsid w:val="00FE2FA6"/>
    <w:rsid w:val="00FE3DF2"/>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43D1A-A48E-47CB-8EB9-169DDEE1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2011-06-16T18:42:00Z</cp:lastPrinted>
  <dcterms:created xsi:type="dcterms:W3CDTF">2019-08-30T15:28:00Z</dcterms:created>
  <dcterms:modified xsi:type="dcterms:W3CDTF">2019-08-30T15:28:00Z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