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375" w:rsidR="00E21BA1" w:rsidP="00E21BA1" w:rsidRDefault="00E21BA1" w14:paraId="4F1BD335" w14:textId="77777777">
      <w:pPr>
        <w:ind w:left="720"/>
        <w:rPr>
          <w:b/>
          <w:color w:val="FF0000"/>
          <w:sz w:val="20"/>
          <w:szCs w:val="20"/>
        </w:rPr>
      </w:pPr>
      <w:bookmarkStart w:name="_GoBack" w:id="0"/>
      <w:bookmarkEnd w:id="0"/>
    </w:p>
    <w:p w:rsidRPr="00E17B83" w:rsidR="00916E6D" w:rsidP="00916E6D" w:rsidRDefault="00916E6D" w14:paraId="798282E0" w14:textId="77777777">
      <w:pPr>
        <w:jc w:val="center"/>
        <w:rPr>
          <w:b/>
          <w:color w:val="FF0000"/>
          <w:sz w:val="22"/>
          <w:szCs w:val="22"/>
        </w:rPr>
      </w:pPr>
      <w:r w:rsidRPr="00E17B83">
        <w:rPr>
          <w:b/>
          <w:sz w:val="22"/>
          <w:szCs w:val="22"/>
        </w:rPr>
        <w:t>Supporting Statement</w:t>
      </w:r>
      <w:r w:rsidRPr="00E17B83" w:rsidR="00F97795">
        <w:rPr>
          <w:b/>
          <w:sz w:val="22"/>
          <w:szCs w:val="22"/>
        </w:rPr>
        <w:t xml:space="preserve"> </w:t>
      </w:r>
    </w:p>
    <w:p w:rsidRPr="00E17B83" w:rsidR="00803381" w:rsidP="00E21BA1" w:rsidRDefault="00803381" w14:paraId="1EE3B76D" w14:textId="77777777">
      <w:pPr>
        <w:jc w:val="center"/>
        <w:rPr>
          <w:b/>
          <w:sz w:val="22"/>
          <w:szCs w:val="22"/>
        </w:rPr>
      </w:pPr>
      <w:r w:rsidRPr="00E17B83">
        <w:rPr>
          <w:b/>
          <w:sz w:val="22"/>
          <w:szCs w:val="22"/>
        </w:rPr>
        <w:t xml:space="preserve">OMB </w:t>
      </w:r>
      <w:r w:rsidRPr="00E17B83" w:rsidR="00F97795">
        <w:rPr>
          <w:b/>
          <w:sz w:val="22"/>
          <w:szCs w:val="22"/>
        </w:rPr>
        <w:t xml:space="preserve">Information Collection (ICR) Approval Request to Conduct </w:t>
      </w:r>
    </w:p>
    <w:p w:rsidRPr="00E17B83" w:rsidR="0046793E" w:rsidP="00E21BA1" w:rsidRDefault="00803381" w14:paraId="21008161" w14:textId="53C6EA5D">
      <w:pPr>
        <w:jc w:val="center"/>
        <w:rPr>
          <w:b/>
          <w:color w:val="365F91"/>
          <w:sz w:val="22"/>
          <w:szCs w:val="22"/>
        </w:rPr>
      </w:pPr>
      <w:r w:rsidRPr="00E17B83">
        <w:rPr>
          <w:b/>
          <w:sz w:val="22"/>
          <w:szCs w:val="22"/>
        </w:rPr>
        <w:t>Customer Satisfaction Research (OMB #</w:t>
      </w:r>
      <w:r w:rsidRPr="00E17B83">
        <w:rPr>
          <w:b/>
          <w:color w:val="365F91"/>
          <w:sz w:val="22"/>
          <w:szCs w:val="22"/>
        </w:rPr>
        <w:t xml:space="preserve">) </w:t>
      </w:r>
    </w:p>
    <w:p w:rsidRPr="00E17B83" w:rsidR="000859D2" w:rsidP="0046793E" w:rsidRDefault="000859D2" w14:paraId="2B70233B" w14:textId="77777777">
      <w:pPr>
        <w:ind w:firstLine="720"/>
        <w:rPr>
          <w:b/>
          <w:color w:val="365F91"/>
          <w:sz w:val="22"/>
          <w:szCs w:val="22"/>
        </w:rPr>
      </w:pPr>
    </w:p>
    <w:p w:rsidRPr="00E17B83" w:rsidR="0046793E" w:rsidP="0089637F" w:rsidRDefault="00C26234" w14:paraId="080462BB" w14:textId="4076E57B">
      <w:pPr>
        <w:ind w:firstLine="720"/>
        <w:jc w:val="center"/>
        <w:rPr>
          <w:b/>
          <w:sz w:val="22"/>
          <w:szCs w:val="22"/>
        </w:rPr>
      </w:pPr>
      <w:r w:rsidRPr="00E17B83">
        <w:rPr>
          <w:b/>
          <w:sz w:val="22"/>
          <w:szCs w:val="22"/>
        </w:rPr>
        <w:t>Title</w:t>
      </w:r>
      <w:r w:rsidRPr="00E17B83" w:rsidR="003E6739">
        <w:rPr>
          <w:b/>
          <w:sz w:val="22"/>
          <w:szCs w:val="22"/>
        </w:rPr>
        <w:t xml:space="preserve"> of Research</w:t>
      </w:r>
      <w:r w:rsidRPr="00E17B83">
        <w:rPr>
          <w:b/>
          <w:sz w:val="22"/>
          <w:szCs w:val="22"/>
        </w:rPr>
        <w:t xml:space="preserve">:  </w:t>
      </w:r>
      <w:bookmarkStart w:name="_Hlk43970028" w:id="1"/>
      <w:r w:rsidRPr="00E17B83" w:rsidR="00B73632">
        <w:rPr>
          <w:b/>
          <w:sz w:val="22"/>
          <w:szCs w:val="22"/>
        </w:rPr>
        <w:t>IRS OCPO Industry Partners Survey</w:t>
      </w:r>
      <w:r w:rsidRPr="00E17B83" w:rsidR="00E17B83">
        <w:rPr>
          <w:b/>
          <w:sz w:val="22"/>
          <w:szCs w:val="22"/>
        </w:rPr>
        <w:t xml:space="preserve"> 2020</w:t>
      </w:r>
      <w:bookmarkEnd w:id="1"/>
    </w:p>
    <w:p w:rsidRPr="00EA5375" w:rsidR="0046793E" w:rsidP="0046793E" w:rsidRDefault="0046793E" w14:paraId="2B4C60AC" w14:textId="77777777">
      <w:pPr>
        <w:ind w:firstLine="720"/>
        <w:rPr>
          <w:b/>
          <w:sz w:val="20"/>
          <w:szCs w:val="20"/>
        </w:rPr>
      </w:pPr>
    </w:p>
    <w:p w:rsidRPr="00EA5375" w:rsidR="00916E6D" w:rsidP="00916E6D" w:rsidRDefault="00916E6D" w14:paraId="2C257DED" w14:textId="77777777">
      <w:pPr>
        <w:rPr>
          <w:sz w:val="20"/>
          <w:szCs w:val="20"/>
        </w:rPr>
      </w:pPr>
    </w:p>
    <w:p w:rsidRPr="0089637F" w:rsidR="00916E6D" w:rsidP="00916E6D" w:rsidRDefault="00916E6D" w14:paraId="355CC5F7" w14:textId="77777777">
      <w:pPr>
        <w:pStyle w:val="ListParagraph"/>
        <w:numPr>
          <w:ilvl w:val="0"/>
          <w:numId w:val="19"/>
        </w:numPr>
        <w:ind w:left="0"/>
        <w:rPr>
          <w:b/>
          <w:sz w:val="22"/>
          <w:szCs w:val="22"/>
        </w:rPr>
      </w:pPr>
      <w:r w:rsidRPr="0089637F">
        <w:rPr>
          <w:b/>
          <w:sz w:val="22"/>
          <w:szCs w:val="22"/>
        </w:rPr>
        <w:t>JUSTIFICATION</w:t>
      </w:r>
    </w:p>
    <w:p w:rsidRPr="0089637F" w:rsidR="00916E6D" w:rsidP="00916E6D" w:rsidRDefault="00916E6D" w14:paraId="4323588A" w14:textId="77777777">
      <w:pPr>
        <w:pStyle w:val="ListParagraph"/>
        <w:ind w:left="0"/>
        <w:rPr>
          <w:b/>
          <w:sz w:val="22"/>
          <w:szCs w:val="22"/>
        </w:rPr>
      </w:pPr>
    </w:p>
    <w:p w:rsidRPr="0089637F" w:rsidR="00916E6D" w:rsidP="0089637F" w:rsidRDefault="00916E6D" w14:paraId="3E088EBC" w14:textId="77777777">
      <w:pPr>
        <w:pStyle w:val="ListParagraph"/>
        <w:numPr>
          <w:ilvl w:val="0"/>
          <w:numId w:val="20"/>
        </w:numPr>
        <w:tabs>
          <w:tab w:val="left" w:pos="360"/>
        </w:tabs>
        <w:ind w:left="0"/>
        <w:rPr>
          <w:b/>
          <w:sz w:val="22"/>
          <w:szCs w:val="22"/>
        </w:rPr>
      </w:pPr>
      <w:r w:rsidRPr="0089637F">
        <w:rPr>
          <w:b/>
          <w:sz w:val="22"/>
          <w:szCs w:val="22"/>
        </w:rPr>
        <w:t>Circumstances Making the Collection of Information Necessary</w:t>
      </w:r>
    </w:p>
    <w:p w:rsidRPr="0089637F" w:rsidR="00916E6D" w:rsidP="00916E6D" w:rsidRDefault="00916E6D" w14:paraId="69588BA6" w14:textId="77777777">
      <w:pPr>
        <w:pStyle w:val="ListParagraph"/>
        <w:ind w:left="0"/>
        <w:rPr>
          <w:b/>
          <w:sz w:val="22"/>
          <w:szCs w:val="22"/>
        </w:rPr>
      </w:pPr>
    </w:p>
    <w:p w:rsidRPr="0089637F" w:rsidR="00837E6F" w:rsidP="00837E6F" w:rsidRDefault="00837E6F" w14:paraId="04F258D8" w14:textId="05F53AE4">
      <w:pPr>
        <w:autoSpaceDE w:val="0"/>
        <w:autoSpaceDN w:val="0"/>
        <w:rPr>
          <w:sz w:val="22"/>
          <w:szCs w:val="22"/>
          <w:lang w:eastAsia="ja-JP"/>
        </w:rPr>
      </w:pPr>
      <w:r w:rsidRPr="0089637F">
        <w:rPr>
          <w:sz w:val="22"/>
          <w:szCs w:val="22"/>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Pr="0089637F" w:rsidR="00E14C8E" w:rsidP="00837E6F" w:rsidRDefault="00E14C8E" w14:paraId="2BE0DFBF" w14:textId="6CF46E96">
      <w:pPr>
        <w:autoSpaceDE w:val="0"/>
        <w:autoSpaceDN w:val="0"/>
        <w:rPr>
          <w:sz w:val="22"/>
          <w:szCs w:val="22"/>
          <w:lang w:eastAsia="ja-JP"/>
        </w:rPr>
      </w:pPr>
    </w:p>
    <w:p w:rsidRPr="0089637F" w:rsidR="00E14C8E" w:rsidP="00837E6F" w:rsidRDefault="00E14C8E" w14:paraId="78436647" w14:textId="2601B0CF">
      <w:pPr>
        <w:autoSpaceDE w:val="0"/>
        <w:autoSpaceDN w:val="0"/>
        <w:rPr>
          <w:sz w:val="22"/>
          <w:szCs w:val="22"/>
          <w:lang w:eastAsia="ja-JP"/>
        </w:rPr>
      </w:pPr>
      <w:bookmarkStart w:name="_Hlk43970043" w:id="2"/>
      <w:r w:rsidRPr="0089637F">
        <w:rPr>
          <w:sz w:val="22"/>
          <w:szCs w:val="22"/>
          <w:lang w:eastAsia="ja-JP"/>
        </w:rPr>
        <w:t>The Internal Revenue Service (IRS) Office of the Chief Procurement Officer (OCPO) is conducting the survey to identify opportunities to enhance the procurement experience for its industry partners, so that OCPO can provide top-quality services that ultimately impact the taxpayer experience. The survey most directly supports 2 pillars of the IRS strategic plan FY2018-2022, which are “Collaborate with External Partners”, and “Advance Data Access, Usability and Analytics”.</w:t>
      </w:r>
    </w:p>
    <w:bookmarkEnd w:id="2"/>
    <w:p w:rsidRPr="0089637F" w:rsidR="00FD7103" w:rsidP="00837E6F" w:rsidRDefault="00FD7103" w14:paraId="6046FB68" w14:textId="77777777">
      <w:pPr>
        <w:autoSpaceDE w:val="0"/>
        <w:autoSpaceDN w:val="0"/>
        <w:rPr>
          <w:sz w:val="22"/>
          <w:szCs w:val="22"/>
          <w:lang w:eastAsia="ja-JP"/>
        </w:rPr>
      </w:pPr>
    </w:p>
    <w:p w:rsidRPr="0089637F" w:rsidR="00916E6D" w:rsidP="0089637F" w:rsidRDefault="00916E6D" w14:paraId="30B095D6" w14:textId="77777777">
      <w:pPr>
        <w:pStyle w:val="ListParagraph"/>
        <w:numPr>
          <w:ilvl w:val="0"/>
          <w:numId w:val="20"/>
        </w:numPr>
        <w:ind w:left="0"/>
        <w:rPr>
          <w:b/>
          <w:sz w:val="22"/>
          <w:szCs w:val="22"/>
        </w:rPr>
      </w:pPr>
      <w:r w:rsidRPr="0089637F">
        <w:rPr>
          <w:b/>
          <w:sz w:val="22"/>
          <w:szCs w:val="22"/>
        </w:rPr>
        <w:t>Purpose and Use of the Information Collection</w:t>
      </w:r>
    </w:p>
    <w:p w:rsidR="0039445F" w:rsidP="003C3B9F" w:rsidRDefault="00FD7103" w14:paraId="542E022C" w14:textId="59AB7401">
      <w:pPr>
        <w:pStyle w:val="ListParagraph"/>
        <w:ind w:left="0"/>
        <w:rPr>
          <w:bCs/>
          <w:sz w:val="22"/>
          <w:szCs w:val="22"/>
        </w:rPr>
      </w:pPr>
      <w:r w:rsidRPr="0089637F">
        <w:rPr>
          <w:bCs/>
          <w:sz w:val="22"/>
          <w:szCs w:val="22"/>
        </w:rPr>
        <w:t>The</w:t>
      </w:r>
      <w:r w:rsidRPr="0089637F" w:rsidR="003C3B9F">
        <w:rPr>
          <w:bCs/>
          <w:sz w:val="22"/>
          <w:szCs w:val="22"/>
        </w:rPr>
        <w:t xml:space="preserve"> survey is to understand </w:t>
      </w:r>
      <w:r w:rsidRPr="0089637F" w:rsidR="00E14C8E">
        <w:rPr>
          <w:bCs/>
          <w:sz w:val="22"/>
          <w:szCs w:val="22"/>
        </w:rPr>
        <w:t>industry experience with OCPO and doing business with the IRS</w:t>
      </w:r>
      <w:r w:rsidRPr="0089637F">
        <w:rPr>
          <w:bCs/>
          <w:sz w:val="22"/>
          <w:szCs w:val="22"/>
        </w:rPr>
        <w:t xml:space="preserve">. </w:t>
      </w:r>
      <w:r w:rsidR="0039445F">
        <w:rPr>
          <w:bCs/>
          <w:sz w:val="22"/>
          <w:szCs w:val="22"/>
        </w:rPr>
        <w:t>To that end, all current IRS contractors will be potential respondents to this survey.</w:t>
      </w:r>
    </w:p>
    <w:p w:rsidR="0039445F" w:rsidP="003C3B9F" w:rsidRDefault="0039445F" w14:paraId="6539BCAF" w14:textId="77777777">
      <w:pPr>
        <w:pStyle w:val="ListParagraph"/>
        <w:ind w:left="0"/>
        <w:rPr>
          <w:bCs/>
          <w:sz w:val="22"/>
          <w:szCs w:val="22"/>
        </w:rPr>
      </w:pPr>
    </w:p>
    <w:p w:rsidRPr="0089637F" w:rsidR="003C3B9F" w:rsidP="003C3B9F" w:rsidRDefault="00FD7103" w14:paraId="0170EDF1" w14:textId="16560D7A">
      <w:pPr>
        <w:pStyle w:val="ListParagraph"/>
        <w:ind w:left="0"/>
        <w:rPr>
          <w:bCs/>
          <w:sz w:val="22"/>
          <w:szCs w:val="22"/>
        </w:rPr>
      </w:pPr>
      <w:r w:rsidRPr="0089637F">
        <w:rPr>
          <w:bCs/>
          <w:sz w:val="22"/>
          <w:szCs w:val="22"/>
        </w:rPr>
        <w:t xml:space="preserve">In addition, there is a component in the survey that asks about </w:t>
      </w:r>
      <w:r w:rsidRPr="0089637F" w:rsidR="00E14C8E">
        <w:rPr>
          <w:bCs/>
          <w:sz w:val="22"/>
          <w:szCs w:val="22"/>
        </w:rPr>
        <w:t xml:space="preserve">industry impact resulting from the COVID-19 pandemic. </w:t>
      </w:r>
      <w:r w:rsidRPr="0089637F">
        <w:rPr>
          <w:bCs/>
          <w:sz w:val="22"/>
          <w:szCs w:val="22"/>
        </w:rPr>
        <w:t xml:space="preserve"> </w:t>
      </w:r>
      <w:r w:rsidRPr="0089637F" w:rsidR="00E14C8E">
        <w:rPr>
          <w:bCs/>
          <w:sz w:val="22"/>
          <w:szCs w:val="22"/>
        </w:rPr>
        <w:t xml:space="preserve">The goal </w:t>
      </w:r>
      <w:r w:rsidRPr="0089637F">
        <w:rPr>
          <w:bCs/>
          <w:sz w:val="22"/>
          <w:szCs w:val="22"/>
        </w:rPr>
        <w:t xml:space="preserve">is to uncover </w:t>
      </w:r>
      <w:r w:rsidRPr="0089637F" w:rsidR="00E14C8E">
        <w:rPr>
          <w:bCs/>
          <w:sz w:val="22"/>
          <w:szCs w:val="22"/>
        </w:rPr>
        <w:t xml:space="preserve">opportunities for improvement in OCPO and IRS engagement with </w:t>
      </w:r>
      <w:r w:rsidR="0039445F">
        <w:rPr>
          <w:bCs/>
          <w:sz w:val="22"/>
          <w:szCs w:val="22"/>
        </w:rPr>
        <w:t>these firms currently doing business with IRS, and to find better ways of working with them as</w:t>
      </w:r>
      <w:r w:rsidRPr="0089637F" w:rsidR="00E14C8E">
        <w:rPr>
          <w:bCs/>
          <w:sz w:val="22"/>
          <w:szCs w:val="22"/>
        </w:rPr>
        <w:t xml:space="preserve"> respective industry partners</w:t>
      </w:r>
      <w:r w:rsidR="0039445F">
        <w:rPr>
          <w:bCs/>
          <w:sz w:val="22"/>
          <w:szCs w:val="22"/>
        </w:rPr>
        <w:t xml:space="preserve"> through feedback obtained in the survey.</w:t>
      </w:r>
    </w:p>
    <w:p w:rsidRPr="0089637F" w:rsidR="00916E6D" w:rsidP="00916E6D" w:rsidRDefault="00916E6D" w14:paraId="6464D6B1" w14:textId="77777777">
      <w:pPr>
        <w:rPr>
          <w:sz w:val="22"/>
          <w:szCs w:val="22"/>
        </w:rPr>
      </w:pPr>
    </w:p>
    <w:p w:rsidRPr="0089637F" w:rsidR="00916E6D" w:rsidP="0089637F" w:rsidRDefault="00916E6D" w14:paraId="0B8D4196" w14:textId="77777777">
      <w:pPr>
        <w:pStyle w:val="ListParagraph"/>
        <w:numPr>
          <w:ilvl w:val="0"/>
          <w:numId w:val="20"/>
        </w:numPr>
        <w:ind w:left="0"/>
        <w:rPr>
          <w:b/>
          <w:sz w:val="22"/>
          <w:szCs w:val="22"/>
        </w:rPr>
      </w:pPr>
      <w:r w:rsidRPr="0089637F">
        <w:rPr>
          <w:b/>
          <w:sz w:val="22"/>
          <w:szCs w:val="22"/>
        </w:rPr>
        <w:t>Consideration Given to Information Technology</w:t>
      </w:r>
    </w:p>
    <w:p w:rsidRPr="0089637F" w:rsidR="00FD7103" w:rsidP="00FD7103" w:rsidRDefault="00FD7103" w14:paraId="4519CB0B" w14:textId="04810F32">
      <w:pPr>
        <w:rPr>
          <w:sz w:val="22"/>
          <w:szCs w:val="22"/>
        </w:rPr>
      </w:pPr>
      <w:r w:rsidRPr="0089637F">
        <w:rPr>
          <w:sz w:val="22"/>
          <w:szCs w:val="22"/>
        </w:rPr>
        <w:t xml:space="preserve">This survey will be conducted online. </w:t>
      </w:r>
      <w:r w:rsidRPr="0089637F" w:rsidR="00E14C8E">
        <w:rPr>
          <w:sz w:val="22"/>
          <w:szCs w:val="22"/>
        </w:rPr>
        <w:t xml:space="preserve">OCPO currently has the firm Forrester under contract as part of a broader Customer Experience (CX) initiative. </w:t>
      </w:r>
      <w:bookmarkStart w:name="_Hlk43971711" w:id="3"/>
      <w:r w:rsidRPr="0089637F" w:rsidR="00E14C8E">
        <w:rPr>
          <w:sz w:val="22"/>
          <w:szCs w:val="22"/>
        </w:rPr>
        <w:t>Forrester will be emailing IRS industry partners via a predetermined lis</w:t>
      </w:r>
      <w:r w:rsidRPr="0089637F" w:rsidR="00303057">
        <w:rPr>
          <w:sz w:val="22"/>
          <w:szCs w:val="22"/>
        </w:rPr>
        <w:t xml:space="preserve">t </w:t>
      </w:r>
      <w:r w:rsidRPr="0089637F" w:rsidR="00E14C8E">
        <w:rPr>
          <w:sz w:val="22"/>
          <w:szCs w:val="22"/>
        </w:rPr>
        <w:t xml:space="preserve">of </w:t>
      </w:r>
      <w:r w:rsidRPr="0089637F">
        <w:rPr>
          <w:sz w:val="22"/>
          <w:szCs w:val="22"/>
        </w:rPr>
        <w:t>email addresses available</w:t>
      </w:r>
      <w:r w:rsidRPr="0089637F" w:rsidR="00E14C8E">
        <w:rPr>
          <w:sz w:val="22"/>
          <w:szCs w:val="22"/>
        </w:rPr>
        <w:t xml:space="preserve"> for firms doing business with the IRS. Forrester will send </w:t>
      </w:r>
      <w:r w:rsidRPr="0089637F">
        <w:rPr>
          <w:sz w:val="22"/>
          <w:szCs w:val="22"/>
        </w:rPr>
        <w:t xml:space="preserve">survey invitations to potential respondents. Each </w:t>
      </w:r>
      <w:r w:rsidRPr="0089637F" w:rsidR="00E14C8E">
        <w:rPr>
          <w:sz w:val="22"/>
          <w:szCs w:val="22"/>
        </w:rPr>
        <w:t xml:space="preserve">email invitation </w:t>
      </w:r>
      <w:r w:rsidRPr="0089637F">
        <w:rPr>
          <w:sz w:val="22"/>
          <w:szCs w:val="22"/>
        </w:rPr>
        <w:t xml:space="preserve">will include </w:t>
      </w:r>
      <w:r w:rsidRPr="0089637F" w:rsidR="00303057">
        <w:rPr>
          <w:sz w:val="22"/>
          <w:szCs w:val="22"/>
        </w:rPr>
        <w:t xml:space="preserve">information about the purpose of the survey, and instructions to complete the survey via a </w:t>
      </w:r>
      <w:r w:rsidRPr="0089637F">
        <w:rPr>
          <w:sz w:val="22"/>
          <w:szCs w:val="22"/>
        </w:rPr>
        <w:t>web URL</w:t>
      </w:r>
      <w:r w:rsidRPr="0089637F" w:rsidR="00303057">
        <w:rPr>
          <w:sz w:val="22"/>
          <w:szCs w:val="22"/>
        </w:rPr>
        <w:t xml:space="preserve">. </w:t>
      </w:r>
      <w:r w:rsidRPr="0089637F">
        <w:rPr>
          <w:sz w:val="22"/>
          <w:szCs w:val="22"/>
        </w:rPr>
        <w:t>Respondents will use this URL to log into the secure survey website and take the survey online</w:t>
      </w:r>
      <w:bookmarkStart w:name="_Hlk43972174" w:id="4"/>
      <w:r w:rsidRPr="0089637F">
        <w:rPr>
          <w:sz w:val="22"/>
          <w:szCs w:val="22"/>
        </w:rPr>
        <w:t>.</w:t>
      </w:r>
      <w:r w:rsidRPr="0089637F" w:rsidR="00303057">
        <w:rPr>
          <w:sz w:val="22"/>
          <w:szCs w:val="22"/>
        </w:rPr>
        <w:t xml:space="preserve"> Forrester will be responsible for creating the</w:t>
      </w:r>
      <w:r w:rsidRPr="0089637F">
        <w:rPr>
          <w:sz w:val="22"/>
          <w:szCs w:val="22"/>
        </w:rPr>
        <w:t xml:space="preserve"> </w:t>
      </w:r>
      <w:r w:rsidRPr="0089637F" w:rsidR="00303057">
        <w:rPr>
          <w:sz w:val="22"/>
          <w:szCs w:val="22"/>
        </w:rPr>
        <w:t xml:space="preserve">survey website, compiling the data, and providing IRS the analytics once the survey responses are complete. </w:t>
      </w:r>
    </w:p>
    <w:bookmarkEnd w:id="3"/>
    <w:bookmarkEnd w:id="4"/>
    <w:p w:rsidRPr="0089637F" w:rsidR="005145DA" w:rsidP="00916E6D" w:rsidRDefault="005145DA" w14:paraId="098F3DA4" w14:textId="77777777">
      <w:pPr>
        <w:rPr>
          <w:sz w:val="22"/>
          <w:szCs w:val="22"/>
        </w:rPr>
      </w:pPr>
    </w:p>
    <w:p w:rsidRPr="0089637F" w:rsidR="00916E6D" w:rsidP="00916E6D" w:rsidRDefault="00916E6D" w14:paraId="573C6B7B" w14:textId="179C0029">
      <w:pPr>
        <w:pStyle w:val="ListParagraph"/>
        <w:numPr>
          <w:ilvl w:val="0"/>
          <w:numId w:val="20"/>
        </w:numPr>
        <w:ind w:left="0"/>
        <w:rPr>
          <w:b/>
          <w:sz w:val="22"/>
          <w:szCs w:val="22"/>
        </w:rPr>
      </w:pPr>
      <w:r w:rsidRPr="0089637F">
        <w:rPr>
          <w:b/>
          <w:sz w:val="22"/>
          <w:szCs w:val="22"/>
        </w:rPr>
        <w:t>Duplication of Information</w:t>
      </w:r>
    </w:p>
    <w:p w:rsidRPr="0089637F" w:rsidR="005145DA" w:rsidP="005145DA" w:rsidRDefault="005145DA" w14:paraId="43F442A6" w14:textId="77777777">
      <w:pPr>
        <w:rPr>
          <w:sz w:val="22"/>
          <w:szCs w:val="22"/>
        </w:rPr>
      </w:pPr>
      <w:r w:rsidRPr="0089637F">
        <w:rPr>
          <w:sz w:val="22"/>
          <w:szCs w:val="22"/>
        </w:rPr>
        <w:t xml:space="preserve">This survey will provide valuable information that is not available in any internal IRS data source. </w:t>
      </w:r>
    </w:p>
    <w:p w:rsidRPr="0089637F" w:rsidR="00916E6D" w:rsidP="00916E6D" w:rsidRDefault="00916E6D" w14:paraId="0CADA28A" w14:textId="77777777">
      <w:pPr>
        <w:rPr>
          <w:sz w:val="22"/>
          <w:szCs w:val="22"/>
        </w:rPr>
      </w:pPr>
    </w:p>
    <w:p w:rsidRPr="0089637F" w:rsidR="006802F0" w:rsidP="006802F0" w:rsidRDefault="00916E6D" w14:paraId="7C413F80" w14:textId="77777777">
      <w:pPr>
        <w:pStyle w:val="ListParagraph"/>
        <w:numPr>
          <w:ilvl w:val="0"/>
          <w:numId w:val="20"/>
        </w:numPr>
        <w:ind w:left="0"/>
        <w:rPr>
          <w:sz w:val="22"/>
          <w:szCs w:val="22"/>
        </w:rPr>
      </w:pPr>
      <w:r w:rsidRPr="0089637F">
        <w:rPr>
          <w:b/>
          <w:sz w:val="22"/>
          <w:szCs w:val="22"/>
        </w:rPr>
        <w:t>Reducing the Burden on Small Entities</w:t>
      </w:r>
      <w:r w:rsidRPr="0089637F" w:rsidR="00B06940">
        <w:rPr>
          <w:b/>
          <w:sz w:val="22"/>
          <w:szCs w:val="22"/>
        </w:rPr>
        <w:t xml:space="preserve"> </w:t>
      </w:r>
    </w:p>
    <w:p w:rsidRPr="0089637F" w:rsidR="008A48CF" w:rsidP="00303057" w:rsidRDefault="00303057" w14:paraId="79C008D2" w14:textId="2C26598A">
      <w:pPr>
        <w:pStyle w:val="ListParagraph"/>
        <w:ind w:left="0"/>
        <w:rPr>
          <w:sz w:val="22"/>
          <w:szCs w:val="22"/>
        </w:rPr>
      </w:pPr>
      <w:r w:rsidRPr="0089637F">
        <w:rPr>
          <w:bCs/>
          <w:sz w:val="22"/>
          <w:szCs w:val="22"/>
        </w:rPr>
        <w:t xml:space="preserve">Many firms that do business with IRS are small firms. Their participation is critical to the purpose and goals of the survey. There is no cost burden for the survey. </w:t>
      </w:r>
    </w:p>
    <w:p w:rsidRPr="0089637F" w:rsidR="005145DA" w:rsidP="005145DA" w:rsidRDefault="005145DA" w14:paraId="571F5002" w14:textId="77777777">
      <w:pPr>
        <w:rPr>
          <w:color w:val="4472C4"/>
          <w:sz w:val="22"/>
          <w:szCs w:val="22"/>
        </w:rPr>
      </w:pPr>
    </w:p>
    <w:p w:rsidRPr="0089637F" w:rsidR="005145DA" w:rsidP="00A823F8" w:rsidRDefault="00916E6D" w14:paraId="674D2FF8" w14:textId="77777777">
      <w:pPr>
        <w:pStyle w:val="ListParagraph"/>
        <w:numPr>
          <w:ilvl w:val="0"/>
          <w:numId w:val="20"/>
        </w:numPr>
        <w:ind w:left="0"/>
        <w:rPr>
          <w:b/>
          <w:sz w:val="22"/>
          <w:szCs w:val="22"/>
        </w:rPr>
      </w:pPr>
      <w:r w:rsidRPr="0089637F">
        <w:rPr>
          <w:b/>
          <w:sz w:val="22"/>
          <w:szCs w:val="22"/>
        </w:rPr>
        <w:t xml:space="preserve">Consequences of Not Conducting Collection </w:t>
      </w:r>
    </w:p>
    <w:p w:rsidRPr="0089637F" w:rsidR="005145DA" w:rsidP="005145DA" w:rsidRDefault="005145DA" w14:paraId="173635BB" w14:textId="0F3AF29A">
      <w:pPr>
        <w:rPr>
          <w:bCs/>
          <w:sz w:val="22"/>
          <w:szCs w:val="22"/>
        </w:rPr>
      </w:pPr>
      <w:r w:rsidRPr="0089637F">
        <w:rPr>
          <w:bCs/>
          <w:sz w:val="22"/>
          <w:szCs w:val="22"/>
        </w:rPr>
        <w:t xml:space="preserve">Without this feedback, </w:t>
      </w:r>
      <w:r w:rsidRPr="0089637F" w:rsidR="00303057">
        <w:rPr>
          <w:bCs/>
          <w:sz w:val="22"/>
          <w:szCs w:val="22"/>
        </w:rPr>
        <w:t>OCPO</w:t>
      </w:r>
      <w:r w:rsidRPr="0089637F">
        <w:rPr>
          <w:bCs/>
          <w:sz w:val="22"/>
          <w:szCs w:val="22"/>
        </w:rPr>
        <w:t xml:space="preserve"> will not have </w:t>
      </w:r>
      <w:r w:rsidRPr="0089637F" w:rsidR="00EF1804">
        <w:rPr>
          <w:bCs/>
          <w:sz w:val="22"/>
          <w:szCs w:val="22"/>
        </w:rPr>
        <w:t xml:space="preserve">critical </w:t>
      </w:r>
      <w:r w:rsidRPr="0089637F" w:rsidR="00303057">
        <w:rPr>
          <w:bCs/>
          <w:sz w:val="22"/>
          <w:szCs w:val="22"/>
        </w:rPr>
        <w:t>feedback from an important stakeholder constituency</w:t>
      </w:r>
      <w:r w:rsidRPr="0089637F">
        <w:rPr>
          <w:bCs/>
          <w:sz w:val="22"/>
          <w:szCs w:val="22"/>
        </w:rPr>
        <w:t xml:space="preserve"> needed to assess success in meeting </w:t>
      </w:r>
      <w:r w:rsidRPr="0089637F" w:rsidR="00303057">
        <w:rPr>
          <w:bCs/>
          <w:sz w:val="22"/>
          <w:szCs w:val="22"/>
        </w:rPr>
        <w:t xml:space="preserve">CX and strategic </w:t>
      </w:r>
      <w:r w:rsidRPr="0089637F">
        <w:rPr>
          <w:bCs/>
          <w:sz w:val="22"/>
          <w:szCs w:val="22"/>
        </w:rPr>
        <w:t xml:space="preserve">goals. </w:t>
      </w:r>
      <w:r w:rsidRPr="0089637F" w:rsidR="00EF1804">
        <w:rPr>
          <w:bCs/>
          <w:sz w:val="22"/>
          <w:szCs w:val="22"/>
        </w:rPr>
        <w:t>OCPO</w:t>
      </w:r>
      <w:r w:rsidRPr="0089637F">
        <w:rPr>
          <w:bCs/>
          <w:sz w:val="22"/>
          <w:szCs w:val="22"/>
        </w:rPr>
        <w:t xml:space="preserve"> also will not have the customer </w:t>
      </w:r>
      <w:r w:rsidRPr="0089637F">
        <w:rPr>
          <w:bCs/>
          <w:sz w:val="22"/>
          <w:szCs w:val="22"/>
        </w:rPr>
        <w:lastRenderedPageBreak/>
        <w:t xml:space="preserve">feedback on which areas within the </w:t>
      </w:r>
      <w:r w:rsidRPr="0089637F" w:rsidR="00EF1804">
        <w:rPr>
          <w:bCs/>
          <w:sz w:val="22"/>
          <w:szCs w:val="22"/>
        </w:rPr>
        <w:t>strategy change management efforts</w:t>
      </w:r>
      <w:r w:rsidRPr="0089637F">
        <w:rPr>
          <w:bCs/>
          <w:sz w:val="22"/>
          <w:szCs w:val="22"/>
        </w:rPr>
        <w:t xml:space="preserve"> to improve, making </w:t>
      </w:r>
      <w:r w:rsidRPr="0089637F" w:rsidR="00EF1804">
        <w:rPr>
          <w:bCs/>
          <w:sz w:val="22"/>
          <w:szCs w:val="22"/>
        </w:rPr>
        <w:t>OCPO</w:t>
      </w:r>
      <w:r w:rsidRPr="0089637F">
        <w:rPr>
          <w:bCs/>
          <w:sz w:val="22"/>
          <w:szCs w:val="22"/>
        </w:rPr>
        <w:t xml:space="preserve"> less effective in achieving its </w:t>
      </w:r>
      <w:r w:rsidRPr="0089637F" w:rsidR="00EF1804">
        <w:rPr>
          <w:bCs/>
          <w:sz w:val="22"/>
          <w:szCs w:val="22"/>
        </w:rPr>
        <w:t>strategic</w:t>
      </w:r>
      <w:r w:rsidRPr="0089637F">
        <w:rPr>
          <w:bCs/>
          <w:sz w:val="22"/>
          <w:szCs w:val="22"/>
        </w:rPr>
        <w:t xml:space="preserve"> goals. </w:t>
      </w:r>
    </w:p>
    <w:p w:rsidRPr="0089637F" w:rsidR="00916E6D" w:rsidP="00916E6D" w:rsidRDefault="00916E6D" w14:paraId="15B80B59" w14:textId="1119D930">
      <w:pPr>
        <w:pStyle w:val="ListParagraph"/>
        <w:ind w:left="0"/>
        <w:rPr>
          <w:b/>
          <w:sz w:val="22"/>
          <w:szCs w:val="22"/>
        </w:rPr>
      </w:pPr>
    </w:p>
    <w:p w:rsidRPr="0089637F" w:rsidR="00B73632" w:rsidP="00916E6D" w:rsidRDefault="00B73632" w14:paraId="27ADD364" w14:textId="77777777">
      <w:pPr>
        <w:pStyle w:val="ListParagraph"/>
        <w:ind w:left="0"/>
        <w:rPr>
          <w:b/>
          <w:sz w:val="22"/>
          <w:szCs w:val="22"/>
        </w:rPr>
      </w:pPr>
    </w:p>
    <w:p w:rsidRPr="0089637F" w:rsidR="00916E6D" w:rsidP="00916E6D" w:rsidRDefault="00916E6D" w14:paraId="50980297" w14:textId="77777777">
      <w:pPr>
        <w:pStyle w:val="ListParagraph"/>
        <w:numPr>
          <w:ilvl w:val="0"/>
          <w:numId w:val="20"/>
        </w:numPr>
        <w:ind w:left="0"/>
        <w:rPr>
          <w:b/>
          <w:sz w:val="22"/>
          <w:szCs w:val="22"/>
        </w:rPr>
      </w:pPr>
      <w:r w:rsidRPr="0089637F">
        <w:rPr>
          <w:b/>
          <w:sz w:val="22"/>
          <w:szCs w:val="22"/>
        </w:rPr>
        <w:t>Special Circumstances</w:t>
      </w:r>
    </w:p>
    <w:p w:rsidRPr="0089637F" w:rsidR="00866749" w:rsidP="00866749" w:rsidRDefault="00486EF3" w14:paraId="72A8299A" w14:textId="77777777">
      <w:pPr>
        <w:rPr>
          <w:sz w:val="22"/>
          <w:szCs w:val="22"/>
        </w:rPr>
      </w:pPr>
      <w:r w:rsidRPr="0089637F">
        <w:rPr>
          <w:sz w:val="22"/>
          <w:szCs w:val="22"/>
        </w:rPr>
        <w:t>There are no special circumstances relating to this request.</w:t>
      </w:r>
      <w:r w:rsidRPr="0089637F" w:rsidR="00866749">
        <w:rPr>
          <w:sz w:val="22"/>
          <w:szCs w:val="22"/>
        </w:rPr>
        <w:t xml:space="preserve">  The information collected will be voluntary and will not be used for statistical purposes.</w:t>
      </w:r>
    </w:p>
    <w:p w:rsidRPr="0089637F" w:rsidR="00486EF3" w:rsidP="00916E6D" w:rsidRDefault="00486EF3" w14:paraId="3850F57A" w14:textId="77777777">
      <w:pPr>
        <w:rPr>
          <w:sz w:val="22"/>
          <w:szCs w:val="22"/>
        </w:rPr>
      </w:pPr>
    </w:p>
    <w:p w:rsidRPr="0089637F" w:rsidR="00A823F8" w:rsidP="00A823F8" w:rsidRDefault="00916E6D" w14:paraId="14E61EF7" w14:textId="77777777">
      <w:pPr>
        <w:pStyle w:val="ListParagraph"/>
        <w:numPr>
          <w:ilvl w:val="0"/>
          <w:numId w:val="20"/>
        </w:numPr>
        <w:ind w:left="0"/>
        <w:rPr>
          <w:b/>
          <w:sz w:val="22"/>
          <w:szCs w:val="22"/>
        </w:rPr>
      </w:pPr>
      <w:r w:rsidRPr="0089637F">
        <w:rPr>
          <w:b/>
          <w:sz w:val="22"/>
          <w:szCs w:val="22"/>
        </w:rPr>
        <w:t>Consultations with Persons Outside the Agency</w:t>
      </w:r>
    </w:p>
    <w:p w:rsidRPr="0089637F" w:rsidR="005145DA" w:rsidP="005145DA" w:rsidRDefault="006802F0" w14:paraId="5B3EB4CF" w14:textId="38AE5891">
      <w:pPr>
        <w:rPr>
          <w:sz w:val="22"/>
          <w:szCs w:val="22"/>
        </w:rPr>
      </w:pPr>
      <w:bookmarkStart w:name="_Hlk43971913" w:id="5"/>
      <w:r w:rsidRPr="0089637F">
        <w:rPr>
          <w:sz w:val="22"/>
          <w:szCs w:val="22"/>
        </w:rPr>
        <w:t xml:space="preserve">Consultation with our contractor </w:t>
      </w:r>
      <w:proofErr w:type="gramStart"/>
      <w:r w:rsidRPr="0089637F" w:rsidR="00EF1804">
        <w:rPr>
          <w:sz w:val="22"/>
          <w:szCs w:val="22"/>
        </w:rPr>
        <w:t>Forrester</w:t>
      </w:r>
      <w:proofErr w:type="gramEnd"/>
      <w:r w:rsidRPr="0089637F">
        <w:rPr>
          <w:sz w:val="22"/>
          <w:szCs w:val="22"/>
        </w:rPr>
        <w:t xml:space="preserve"> which </w:t>
      </w:r>
      <w:r w:rsidRPr="0089637F" w:rsidR="00EF1804">
        <w:rPr>
          <w:sz w:val="22"/>
          <w:szCs w:val="22"/>
        </w:rPr>
        <w:t xml:space="preserve">is under contract to execute OCPO CX strategy, which this survey includes. </w:t>
      </w:r>
      <w:r w:rsidRPr="0089637F">
        <w:rPr>
          <w:sz w:val="22"/>
          <w:szCs w:val="22"/>
        </w:rPr>
        <w:t xml:space="preserve"> </w:t>
      </w:r>
    </w:p>
    <w:bookmarkEnd w:id="5"/>
    <w:p w:rsidRPr="0089637F" w:rsidR="00916E6D" w:rsidP="00916E6D" w:rsidRDefault="00916E6D" w14:paraId="0FAB4331" w14:textId="77777777">
      <w:pPr>
        <w:rPr>
          <w:sz w:val="22"/>
          <w:szCs w:val="22"/>
        </w:rPr>
      </w:pPr>
    </w:p>
    <w:p w:rsidRPr="0089637F" w:rsidR="00FD7103" w:rsidP="00A823F8" w:rsidRDefault="00916E6D" w14:paraId="383D680C" w14:textId="77777777">
      <w:pPr>
        <w:pStyle w:val="ListParagraph"/>
        <w:numPr>
          <w:ilvl w:val="0"/>
          <w:numId w:val="20"/>
        </w:numPr>
        <w:ind w:left="0"/>
        <w:rPr>
          <w:b/>
          <w:sz w:val="22"/>
          <w:szCs w:val="22"/>
        </w:rPr>
      </w:pPr>
      <w:r w:rsidRPr="0089637F">
        <w:rPr>
          <w:b/>
          <w:sz w:val="22"/>
          <w:szCs w:val="22"/>
        </w:rPr>
        <w:t>Payment or Gift</w:t>
      </w:r>
      <w:r w:rsidRPr="0089637F" w:rsidR="003E6739">
        <w:rPr>
          <w:b/>
          <w:sz w:val="22"/>
          <w:szCs w:val="22"/>
        </w:rPr>
        <w:t xml:space="preserve">: </w:t>
      </w:r>
    </w:p>
    <w:p w:rsidRPr="0089637F" w:rsidR="005145DA" w:rsidP="005145DA" w:rsidRDefault="00EF1804" w14:paraId="26CD6582" w14:textId="41CA4EDE">
      <w:pPr>
        <w:rPr>
          <w:sz w:val="22"/>
          <w:szCs w:val="22"/>
        </w:rPr>
      </w:pPr>
      <w:r w:rsidRPr="0089637F">
        <w:rPr>
          <w:sz w:val="22"/>
          <w:szCs w:val="22"/>
        </w:rPr>
        <w:t>OCPO</w:t>
      </w:r>
      <w:r w:rsidRPr="0089637F" w:rsidR="005145DA">
        <w:rPr>
          <w:sz w:val="22"/>
          <w:szCs w:val="22"/>
        </w:rPr>
        <w:t xml:space="preserve"> will not provide payment or other forms of remuneration to survey respondents.</w:t>
      </w:r>
    </w:p>
    <w:p w:rsidRPr="0089637F" w:rsidR="00916E6D" w:rsidP="00916E6D" w:rsidRDefault="00916E6D" w14:paraId="30BBFB34" w14:textId="77777777">
      <w:pPr>
        <w:rPr>
          <w:color w:val="FF0000"/>
          <w:sz w:val="22"/>
          <w:szCs w:val="22"/>
        </w:rPr>
      </w:pPr>
    </w:p>
    <w:p w:rsidRPr="0089637F" w:rsidR="006802F0" w:rsidP="0089637F" w:rsidRDefault="00916E6D" w14:paraId="36A0BE9A" w14:textId="1731094E">
      <w:pPr>
        <w:pStyle w:val="ListParagraph"/>
        <w:numPr>
          <w:ilvl w:val="0"/>
          <w:numId w:val="20"/>
        </w:numPr>
        <w:ind w:left="0" w:hanging="450"/>
        <w:rPr>
          <w:sz w:val="22"/>
          <w:szCs w:val="22"/>
        </w:rPr>
      </w:pPr>
      <w:r w:rsidRPr="0089637F">
        <w:rPr>
          <w:b/>
          <w:color w:val="000000"/>
          <w:sz w:val="22"/>
          <w:szCs w:val="22"/>
        </w:rPr>
        <w:t>Confidentiality</w:t>
      </w:r>
      <w:r w:rsidRPr="0089637F" w:rsidR="00336C81">
        <w:rPr>
          <w:b/>
          <w:color w:val="000000"/>
          <w:sz w:val="22"/>
          <w:szCs w:val="22"/>
        </w:rPr>
        <w:t>:</w:t>
      </w:r>
      <w:r w:rsidRPr="0089637F" w:rsidR="00E14D82">
        <w:rPr>
          <w:b/>
          <w:color w:val="FF0000"/>
          <w:sz w:val="22"/>
          <w:szCs w:val="22"/>
        </w:rPr>
        <w:t xml:space="preserve"> </w:t>
      </w:r>
    </w:p>
    <w:p w:rsidRPr="0089637F" w:rsidR="005145DA" w:rsidP="006802F0" w:rsidRDefault="005145DA" w14:paraId="4FBCE313" w14:textId="6633C90F">
      <w:pPr>
        <w:pStyle w:val="ListParagraph"/>
        <w:ind w:left="0"/>
        <w:rPr>
          <w:sz w:val="22"/>
          <w:szCs w:val="22"/>
        </w:rPr>
      </w:pPr>
      <w:r w:rsidRPr="0089637F">
        <w:rPr>
          <w:sz w:val="22"/>
          <w:szCs w:val="22"/>
        </w:rPr>
        <w:t xml:space="preserve">The IRS will apply and meet fair information and record-keeping practices to ensure privacy to the extent </w:t>
      </w:r>
      <w:r w:rsidRPr="0089637F" w:rsidR="0089637F">
        <w:rPr>
          <w:sz w:val="22"/>
          <w:szCs w:val="22"/>
        </w:rPr>
        <w:t xml:space="preserve">    </w:t>
      </w:r>
      <w:r w:rsidRPr="0089637F">
        <w:rPr>
          <w:sz w:val="22"/>
          <w:szCs w:val="22"/>
        </w:rPr>
        <w:t xml:space="preserve">allowed by law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Pr="0089637F" w:rsidR="005145DA" w:rsidP="005145DA" w:rsidRDefault="005145DA" w14:paraId="1C603489" w14:textId="77777777">
      <w:pPr>
        <w:rPr>
          <w:sz w:val="22"/>
          <w:szCs w:val="22"/>
          <w:highlight w:val="yellow"/>
        </w:rPr>
      </w:pPr>
    </w:p>
    <w:p w:rsidRPr="0089637F" w:rsidR="005145DA" w:rsidP="005145DA" w:rsidRDefault="005145DA" w14:paraId="31CC1D13" w14:textId="71D587AC">
      <w:pPr>
        <w:rPr>
          <w:sz w:val="22"/>
          <w:szCs w:val="22"/>
        </w:rPr>
      </w:pPr>
      <w:r w:rsidRPr="0089637F">
        <w:rPr>
          <w:sz w:val="22"/>
          <w:szCs w:val="22"/>
        </w:rPr>
        <w:t>The survey will not contain tax return or taxpayer information</w:t>
      </w:r>
      <w:r w:rsidRPr="0089637F" w:rsidR="00EF1804">
        <w:rPr>
          <w:sz w:val="22"/>
          <w:szCs w:val="22"/>
        </w:rPr>
        <w:t>, nor is it related to tax information</w:t>
      </w:r>
      <w:r w:rsidRPr="0089637F">
        <w:rPr>
          <w:sz w:val="22"/>
          <w:szCs w:val="22"/>
        </w:rPr>
        <w:t xml:space="preserve">.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to the extent allowed by law of the survey respondents. </w:t>
      </w:r>
    </w:p>
    <w:p w:rsidRPr="0089637F" w:rsidR="00726A4B" w:rsidP="00726A4B" w:rsidRDefault="00726A4B" w14:paraId="7E84294E" w14:textId="77777777">
      <w:pPr>
        <w:pStyle w:val="ListParagraph"/>
        <w:ind w:left="0"/>
        <w:rPr>
          <w:sz w:val="22"/>
          <w:szCs w:val="22"/>
        </w:rPr>
      </w:pPr>
    </w:p>
    <w:p w:rsidRPr="0089637F" w:rsidR="00916E6D" w:rsidP="0089637F" w:rsidRDefault="00916E6D" w14:paraId="2F319983" w14:textId="77777777">
      <w:pPr>
        <w:pStyle w:val="ListParagraph"/>
        <w:numPr>
          <w:ilvl w:val="0"/>
          <w:numId w:val="20"/>
        </w:numPr>
        <w:ind w:left="0" w:hanging="450"/>
        <w:rPr>
          <w:b/>
          <w:sz w:val="22"/>
          <w:szCs w:val="22"/>
        </w:rPr>
      </w:pPr>
      <w:r w:rsidRPr="0089637F">
        <w:rPr>
          <w:b/>
          <w:sz w:val="22"/>
          <w:szCs w:val="22"/>
        </w:rPr>
        <w:t>Sensitive Nature</w:t>
      </w:r>
    </w:p>
    <w:p w:rsidRPr="0089637F" w:rsidR="005145DA" w:rsidP="005145DA" w:rsidRDefault="005145DA" w14:paraId="1CDAF9F4" w14:textId="77777777">
      <w:pPr>
        <w:rPr>
          <w:sz w:val="22"/>
          <w:szCs w:val="22"/>
        </w:rPr>
      </w:pPr>
      <w:r w:rsidRPr="0089637F">
        <w:rPr>
          <w:sz w:val="22"/>
          <w:szCs w:val="22"/>
        </w:rPr>
        <w:t>No questions will be asked that are of a personal or sensitive nature.</w:t>
      </w:r>
    </w:p>
    <w:p w:rsidRPr="0089637F" w:rsidR="00916E6D" w:rsidP="00916E6D" w:rsidRDefault="00916E6D" w14:paraId="17B3C46F" w14:textId="77777777">
      <w:pPr>
        <w:rPr>
          <w:sz w:val="22"/>
          <w:szCs w:val="22"/>
        </w:rPr>
      </w:pPr>
    </w:p>
    <w:p w:rsidRPr="0089637F" w:rsidR="006802F0" w:rsidP="0089637F" w:rsidRDefault="00916E6D" w14:paraId="6683920A" w14:textId="77777777">
      <w:pPr>
        <w:pStyle w:val="ListParagraph"/>
        <w:numPr>
          <w:ilvl w:val="0"/>
          <w:numId w:val="20"/>
        </w:numPr>
        <w:ind w:left="0" w:hanging="450"/>
        <w:rPr>
          <w:sz w:val="22"/>
          <w:szCs w:val="22"/>
        </w:rPr>
      </w:pPr>
      <w:r w:rsidRPr="0089637F">
        <w:rPr>
          <w:b/>
          <w:sz w:val="22"/>
          <w:szCs w:val="22"/>
        </w:rPr>
        <w:t>Burden of Information Collection</w:t>
      </w:r>
      <w:r w:rsidRPr="0089637F" w:rsidR="00E14D82">
        <w:rPr>
          <w:b/>
          <w:sz w:val="22"/>
          <w:szCs w:val="22"/>
        </w:rPr>
        <w:t xml:space="preserve"> </w:t>
      </w:r>
      <w:r w:rsidRPr="0089637F" w:rsidR="00F97795">
        <w:rPr>
          <w:b/>
          <w:sz w:val="22"/>
          <w:szCs w:val="22"/>
        </w:rPr>
        <w:t>–</w:t>
      </w:r>
    </w:p>
    <w:p w:rsidRPr="0089637F" w:rsidR="00B36554" w:rsidP="00EF1804" w:rsidRDefault="00B36554" w14:paraId="608680EB" w14:textId="77777777">
      <w:pPr>
        <w:pStyle w:val="ListParagraph"/>
        <w:ind w:left="0"/>
        <w:rPr>
          <w:sz w:val="22"/>
          <w:szCs w:val="22"/>
        </w:rPr>
      </w:pPr>
      <w:r w:rsidRPr="0089637F">
        <w:rPr>
          <w:sz w:val="22"/>
          <w:szCs w:val="22"/>
        </w:rPr>
        <w:t>The average time of survey completion is expected to</w:t>
      </w:r>
      <w:r w:rsidRPr="0089637F" w:rsidR="00A9399C">
        <w:rPr>
          <w:sz w:val="22"/>
          <w:szCs w:val="22"/>
        </w:rPr>
        <w:t xml:space="preserve"> be about 15-20 min</w:t>
      </w:r>
      <w:r w:rsidRPr="0089637F" w:rsidR="00725556">
        <w:rPr>
          <w:sz w:val="22"/>
          <w:szCs w:val="22"/>
        </w:rPr>
        <w:t>ute</w:t>
      </w:r>
      <w:r w:rsidRPr="0089637F" w:rsidR="00A9399C">
        <w:rPr>
          <w:sz w:val="22"/>
          <w:szCs w:val="22"/>
        </w:rPr>
        <w:t>s</w:t>
      </w:r>
      <w:r w:rsidRPr="0089637F">
        <w:rPr>
          <w:sz w:val="22"/>
          <w:szCs w:val="22"/>
        </w:rPr>
        <w:t>.</w:t>
      </w:r>
    </w:p>
    <w:p w:rsidRPr="0089637F" w:rsidR="00B36554" w:rsidP="00EF1804" w:rsidRDefault="00B36554" w14:paraId="230C97CE" w14:textId="6F8F570A">
      <w:pPr>
        <w:pStyle w:val="NoSpacing"/>
        <w:rPr>
          <w:rFonts w:ascii="Times New Roman" w:hAnsi="Times New Roman" w:eastAsia="Times New Roman"/>
        </w:rPr>
      </w:pPr>
      <w:r w:rsidRPr="0089637F">
        <w:rPr>
          <w:rFonts w:ascii="Times New Roman" w:hAnsi="Times New Roman" w:eastAsia="Times New Roman"/>
        </w:rPr>
        <w:t xml:space="preserve">Based on a sample of potential respondents of </w:t>
      </w:r>
      <w:r w:rsidRPr="0089637F" w:rsidR="00EF1804">
        <w:rPr>
          <w:rFonts w:ascii="Times New Roman" w:hAnsi="Times New Roman" w:eastAsia="Times New Roman"/>
        </w:rPr>
        <w:t>1,410</w:t>
      </w:r>
      <w:r w:rsidRPr="0089637F">
        <w:rPr>
          <w:rFonts w:ascii="Times New Roman" w:hAnsi="Times New Roman" w:eastAsia="Times New Roman"/>
        </w:rPr>
        <w:t xml:space="preserve"> and a response rate of </w:t>
      </w:r>
      <w:r w:rsidRPr="0089637F" w:rsidR="00A82317">
        <w:rPr>
          <w:rFonts w:ascii="Times New Roman" w:hAnsi="Times New Roman" w:eastAsia="Times New Roman"/>
        </w:rPr>
        <w:t>7</w:t>
      </w:r>
      <w:r w:rsidRPr="0089637F">
        <w:rPr>
          <w:rFonts w:ascii="Times New Roman" w:hAnsi="Times New Roman" w:eastAsia="Times New Roman"/>
        </w:rPr>
        <w:t xml:space="preserve">%, we expect </w:t>
      </w:r>
      <w:r w:rsidRPr="0089637F" w:rsidR="000337A4">
        <w:rPr>
          <w:rFonts w:ascii="Times New Roman" w:hAnsi="Times New Roman" w:eastAsia="Times New Roman"/>
        </w:rPr>
        <w:t>98</w:t>
      </w:r>
      <w:r w:rsidRPr="0089637F" w:rsidR="006A239C">
        <w:rPr>
          <w:rFonts w:ascii="Times New Roman" w:hAnsi="Times New Roman" w:eastAsia="Times New Roman"/>
        </w:rPr>
        <w:t xml:space="preserve"> completed survey</w:t>
      </w:r>
      <w:r w:rsidRPr="0089637F">
        <w:rPr>
          <w:rFonts w:ascii="Times New Roman" w:hAnsi="Times New Roman" w:eastAsia="Times New Roman"/>
        </w:rPr>
        <w:t xml:space="preserve"> participants, leaving </w:t>
      </w:r>
      <w:r w:rsidRPr="0089637F" w:rsidR="000337A4">
        <w:rPr>
          <w:rFonts w:ascii="Times New Roman" w:hAnsi="Times New Roman" w:eastAsia="Times New Roman"/>
        </w:rPr>
        <w:t>1,312</w:t>
      </w:r>
      <w:r w:rsidRPr="0089637F">
        <w:rPr>
          <w:rFonts w:ascii="Times New Roman" w:hAnsi="Times New Roman" w:eastAsia="Times New Roman"/>
        </w:rPr>
        <w:t xml:space="preserve"> non-participants.  </w:t>
      </w:r>
      <w:r w:rsidRPr="0089637F" w:rsidR="006A239C">
        <w:rPr>
          <w:rFonts w:ascii="Times New Roman" w:hAnsi="Times New Roman" w:eastAsia="Times New Roman"/>
        </w:rPr>
        <w:t xml:space="preserve">Potential respondents will receive 1 survey invitation </w:t>
      </w:r>
      <w:r w:rsidRPr="0089637F" w:rsidR="000337A4">
        <w:rPr>
          <w:rFonts w:ascii="Times New Roman" w:hAnsi="Times New Roman" w:eastAsia="Times New Roman"/>
        </w:rPr>
        <w:t>email</w:t>
      </w:r>
      <w:r w:rsidRPr="0089637F" w:rsidR="006A239C">
        <w:rPr>
          <w:rFonts w:ascii="Times New Roman" w:hAnsi="Times New Roman" w:eastAsia="Times New Roman"/>
        </w:rPr>
        <w:t xml:space="preserve"> and</w:t>
      </w:r>
      <w:r w:rsidRPr="0089637F" w:rsidR="000337A4">
        <w:rPr>
          <w:rFonts w:ascii="Times New Roman" w:hAnsi="Times New Roman" w:eastAsia="Times New Roman"/>
        </w:rPr>
        <w:t xml:space="preserve"> </w:t>
      </w:r>
      <w:r w:rsidRPr="0089637F" w:rsidR="006A239C">
        <w:rPr>
          <w:rFonts w:ascii="Times New Roman" w:hAnsi="Times New Roman" w:eastAsia="Times New Roman"/>
        </w:rPr>
        <w:t xml:space="preserve">1 reminder </w:t>
      </w:r>
      <w:r w:rsidRPr="0089637F" w:rsidR="000337A4">
        <w:rPr>
          <w:rFonts w:ascii="Times New Roman" w:hAnsi="Times New Roman" w:eastAsia="Times New Roman"/>
        </w:rPr>
        <w:t>email</w:t>
      </w:r>
      <w:r w:rsidRPr="0089637F" w:rsidR="006A239C">
        <w:rPr>
          <w:rFonts w:ascii="Times New Roman" w:hAnsi="Times New Roman" w:eastAsia="Times New Roman"/>
        </w:rPr>
        <w:t xml:space="preserve">. </w:t>
      </w:r>
      <w:r w:rsidRPr="0089637F">
        <w:rPr>
          <w:rFonts w:ascii="Times New Roman" w:hAnsi="Times New Roman" w:eastAsia="Times New Roman"/>
        </w:rPr>
        <w:t>The contact time to determine participants could take up to 5 minute</w:t>
      </w:r>
      <w:r w:rsidRPr="0089637F" w:rsidR="00725556">
        <w:rPr>
          <w:rFonts w:ascii="Times New Roman" w:hAnsi="Times New Roman" w:eastAsia="Times New Roman"/>
        </w:rPr>
        <w:t>s</w:t>
      </w:r>
      <w:r w:rsidRPr="0089637F">
        <w:rPr>
          <w:rFonts w:ascii="Times New Roman" w:hAnsi="Times New Roman" w:eastAsia="Times New Roman"/>
        </w:rPr>
        <w:t xml:space="preserve"> to read the email invitation, with the resulting burden </w:t>
      </w:r>
      <w:r w:rsidRPr="0089637F" w:rsidR="006A239C">
        <w:rPr>
          <w:rFonts w:ascii="Times New Roman" w:hAnsi="Times New Roman" w:eastAsia="Times New Roman"/>
        </w:rPr>
        <w:t xml:space="preserve">for potential respondents </w:t>
      </w:r>
      <w:r w:rsidRPr="0089637F">
        <w:rPr>
          <w:rFonts w:ascii="Times New Roman" w:hAnsi="Times New Roman" w:eastAsia="Times New Roman"/>
        </w:rPr>
        <w:t xml:space="preserve">being </w:t>
      </w:r>
      <w:r w:rsidRPr="0089637F" w:rsidR="000337A4">
        <w:rPr>
          <w:rFonts w:ascii="Times New Roman" w:hAnsi="Times New Roman" w:eastAsia="Times New Roman"/>
        </w:rPr>
        <w:t>1410</w:t>
      </w:r>
      <w:r w:rsidRPr="0089637F">
        <w:rPr>
          <w:rFonts w:ascii="Times New Roman" w:hAnsi="Times New Roman" w:eastAsia="Times New Roman"/>
        </w:rPr>
        <w:t xml:space="preserve"> x 5 minute/60 = </w:t>
      </w:r>
      <w:r w:rsidRPr="0089637F" w:rsidR="000337A4">
        <w:rPr>
          <w:rFonts w:ascii="Times New Roman" w:hAnsi="Times New Roman" w:eastAsia="Times New Roman"/>
        </w:rPr>
        <w:t xml:space="preserve">117.5 </w:t>
      </w:r>
      <w:r w:rsidRPr="0089637F">
        <w:rPr>
          <w:rFonts w:ascii="Times New Roman" w:hAnsi="Times New Roman" w:eastAsia="Times New Roman"/>
        </w:rPr>
        <w:t>burden hours.</w:t>
      </w:r>
    </w:p>
    <w:p w:rsidRPr="0089637F" w:rsidR="00B36554" w:rsidP="00EF1804" w:rsidRDefault="00B36554" w14:paraId="35288AE9" w14:textId="77777777">
      <w:pPr>
        <w:pStyle w:val="NoSpacing"/>
        <w:rPr>
          <w:rFonts w:ascii="Times New Roman" w:hAnsi="Times New Roman" w:eastAsia="Times New Roman"/>
        </w:rPr>
      </w:pPr>
    </w:p>
    <w:p w:rsidRPr="0089637F" w:rsidR="00B36554" w:rsidP="00EF1804" w:rsidRDefault="00B36554" w14:paraId="6F65D4A6" w14:textId="3C378528">
      <w:pPr>
        <w:pStyle w:val="NoSpacing"/>
        <w:rPr>
          <w:rFonts w:ascii="Times New Roman" w:hAnsi="Times New Roman" w:eastAsia="Times New Roman"/>
        </w:rPr>
      </w:pPr>
      <w:r w:rsidRPr="0089637F">
        <w:rPr>
          <w:rFonts w:ascii="Times New Roman" w:hAnsi="Times New Roman" w:eastAsia="Times New Roman"/>
        </w:rPr>
        <w:t xml:space="preserve">For participants, total time to complete the survey is </w:t>
      </w:r>
      <w:r w:rsidRPr="0089637F" w:rsidR="006A239C">
        <w:rPr>
          <w:rFonts w:ascii="Times New Roman" w:hAnsi="Times New Roman" w:eastAsia="Times New Roman"/>
        </w:rPr>
        <w:t>20</w:t>
      </w:r>
      <w:r w:rsidRPr="0089637F">
        <w:rPr>
          <w:rFonts w:ascii="Times New Roman" w:hAnsi="Times New Roman" w:eastAsia="Times New Roman"/>
        </w:rPr>
        <w:t xml:space="preserve"> minutes.  The time burden for participants is </w:t>
      </w:r>
      <w:r w:rsidRPr="0089637F" w:rsidR="000337A4">
        <w:rPr>
          <w:rFonts w:ascii="Times New Roman" w:hAnsi="Times New Roman" w:eastAsia="Times New Roman"/>
        </w:rPr>
        <w:t>98</w:t>
      </w:r>
      <w:r w:rsidRPr="0089637F">
        <w:rPr>
          <w:rFonts w:ascii="Times New Roman" w:hAnsi="Times New Roman" w:eastAsia="Times New Roman"/>
        </w:rPr>
        <w:t xml:space="preserve"> x </w:t>
      </w:r>
      <w:r w:rsidRPr="0089637F" w:rsidR="006A239C">
        <w:rPr>
          <w:rFonts w:ascii="Times New Roman" w:hAnsi="Times New Roman" w:eastAsia="Times New Roman"/>
        </w:rPr>
        <w:t>2</w:t>
      </w:r>
      <w:r w:rsidRPr="0089637F">
        <w:rPr>
          <w:rFonts w:ascii="Times New Roman" w:hAnsi="Times New Roman" w:eastAsia="Times New Roman"/>
        </w:rPr>
        <w:t xml:space="preserve">0/60 = </w:t>
      </w:r>
      <w:r w:rsidRPr="0089637F" w:rsidR="00406533">
        <w:rPr>
          <w:rFonts w:ascii="Times New Roman" w:hAnsi="Times New Roman" w:eastAsia="Times New Roman"/>
        </w:rPr>
        <w:t>33</w:t>
      </w:r>
      <w:r w:rsidRPr="0089637F">
        <w:rPr>
          <w:rFonts w:ascii="Times New Roman" w:hAnsi="Times New Roman" w:eastAsia="Times New Roman"/>
        </w:rPr>
        <w:t xml:space="preserve"> burden hours.</w:t>
      </w:r>
    </w:p>
    <w:p w:rsidRPr="0089637F" w:rsidR="00B36554" w:rsidP="00EF1804" w:rsidRDefault="00B36554" w14:paraId="309BD380" w14:textId="77777777">
      <w:pPr>
        <w:pStyle w:val="NoSpacing"/>
        <w:rPr>
          <w:rFonts w:ascii="Times New Roman" w:hAnsi="Times New Roman" w:eastAsia="Times New Roman"/>
        </w:rPr>
      </w:pPr>
    </w:p>
    <w:p w:rsidRPr="0089637F" w:rsidR="00B36554" w:rsidP="00EF1804" w:rsidRDefault="00B36554" w14:paraId="650D9E41" w14:textId="2A5FEFF4">
      <w:pPr>
        <w:pStyle w:val="NoSpacing"/>
        <w:rPr>
          <w:rFonts w:ascii="Times New Roman" w:hAnsi="Times New Roman" w:eastAsia="Times New Roman"/>
        </w:rPr>
      </w:pPr>
      <w:r w:rsidRPr="0089637F">
        <w:rPr>
          <w:rFonts w:ascii="Times New Roman" w:hAnsi="Times New Roman" w:eastAsia="Times New Roman"/>
        </w:rPr>
        <w:t>The total burden hours for the survey is (</w:t>
      </w:r>
      <w:r w:rsidRPr="0089637F" w:rsidR="00406533">
        <w:rPr>
          <w:rFonts w:ascii="Times New Roman" w:hAnsi="Times New Roman" w:eastAsia="Times New Roman"/>
        </w:rPr>
        <w:t>117.5</w:t>
      </w:r>
      <w:r w:rsidRPr="0089637F">
        <w:rPr>
          <w:rFonts w:ascii="Times New Roman" w:hAnsi="Times New Roman" w:eastAsia="Times New Roman"/>
        </w:rPr>
        <w:t xml:space="preserve"> + </w:t>
      </w:r>
      <w:r w:rsidRPr="0089637F" w:rsidR="00B73632">
        <w:rPr>
          <w:rFonts w:ascii="Times New Roman" w:hAnsi="Times New Roman" w:eastAsia="Times New Roman"/>
        </w:rPr>
        <w:t>33</w:t>
      </w:r>
      <w:r w:rsidRPr="0089637F">
        <w:rPr>
          <w:rFonts w:ascii="Times New Roman" w:hAnsi="Times New Roman" w:eastAsia="Times New Roman"/>
        </w:rPr>
        <w:t xml:space="preserve">) = </w:t>
      </w:r>
      <w:r w:rsidRPr="0089637F" w:rsidR="00B73632">
        <w:rPr>
          <w:rFonts w:ascii="Times New Roman" w:hAnsi="Times New Roman" w:eastAsia="Times New Roman"/>
        </w:rPr>
        <w:t>150</w:t>
      </w:r>
      <w:r w:rsidRPr="0089637F" w:rsidR="00406533">
        <w:rPr>
          <w:rFonts w:ascii="Times New Roman" w:hAnsi="Times New Roman" w:eastAsia="Times New Roman"/>
        </w:rPr>
        <w:t>.5</w:t>
      </w:r>
      <w:r w:rsidRPr="0089637F">
        <w:rPr>
          <w:rFonts w:ascii="Times New Roman" w:hAnsi="Times New Roman" w:eastAsia="Times New Roman"/>
        </w:rPr>
        <w:t xml:space="preserve"> burden hours.</w:t>
      </w:r>
    </w:p>
    <w:p w:rsidRPr="0089637F" w:rsidR="00B36554" w:rsidP="00B36554" w:rsidRDefault="00B36554" w14:paraId="292B3212" w14:textId="77777777">
      <w:pPr>
        <w:pStyle w:val="NoSpacing"/>
        <w:ind w:left="360"/>
        <w:rPr>
          <w:rFonts w:ascii="Times New Roman" w:hAnsi="Times New Roman"/>
          <w:color w:val="FF000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89637F" w:rsidR="00B36554" w:rsidTr="00952AC1" w14:paraId="2FA69C2B"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792CA597" w14:textId="77777777">
            <w:pPr>
              <w:pStyle w:val="NoSpacing"/>
              <w:jc w:val="center"/>
              <w:rPr>
                <w:rFonts w:ascii="Times New Roman" w:hAnsi="Times New Roman"/>
                <w:b/>
              </w:rPr>
            </w:pPr>
            <w:bookmarkStart w:name="_Hlk43971563" w:id="6"/>
            <w:r w:rsidRPr="0089637F">
              <w:rPr>
                <w:rFonts w:ascii="Times New Roman" w:hAnsi="Times New Roman"/>
                <w:b/>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40D995E1" w14:textId="77777777">
            <w:pPr>
              <w:pStyle w:val="NoSpacing"/>
              <w:jc w:val="center"/>
              <w:rPr>
                <w:rFonts w:ascii="Times New Roman" w:hAnsi="Times New Roman"/>
                <w:b/>
              </w:rPr>
            </w:pPr>
            <w:r w:rsidRPr="0089637F">
              <w:rPr>
                <w:rFonts w:ascii="Times New Roman" w:hAnsi="Times New Roman"/>
                <w:b/>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7657B4AC" w14:textId="77777777">
            <w:pPr>
              <w:pStyle w:val="NoSpacing"/>
              <w:jc w:val="center"/>
              <w:rPr>
                <w:rFonts w:ascii="Times New Roman" w:hAnsi="Times New Roman"/>
                <w:b/>
              </w:rPr>
            </w:pPr>
            <w:r w:rsidRPr="0089637F">
              <w:rPr>
                <w:rFonts w:ascii="Times New Roman" w:hAnsi="Times New Roman"/>
                <w:b/>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1DBB25D2" w14:textId="77777777">
            <w:pPr>
              <w:pStyle w:val="NoSpacing"/>
              <w:jc w:val="center"/>
              <w:rPr>
                <w:rFonts w:ascii="Times New Roman" w:hAnsi="Times New Roman"/>
                <w:b/>
              </w:rPr>
            </w:pPr>
            <w:r w:rsidRPr="0089637F">
              <w:rPr>
                <w:rFonts w:ascii="Times New Roman" w:hAnsi="Times New Roman"/>
                <w:b/>
              </w:rPr>
              <w:t>Total Burden (hours)</w:t>
            </w:r>
          </w:p>
        </w:tc>
      </w:tr>
      <w:tr w:rsidRPr="0089637F" w:rsidR="00B36554" w:rsidTr="00952AC1" w14:paraId="63C0EF34"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25C1DDE9" w14:textId="77777777">
            <w:pPr>
              <w:pStyle w:val="NoSpacing"/>
              <w:rPr>
                <w:rFonts w:ascii="Times New Roman" w:hAnsi="Times New Roman"/>
              </w:rPr>
            </w:pPr>
            <w:r w:rsidRPr="0089637F">
              <w:rPr>
                <w:rFonts w:ascii="Times New Roman" w:hAnsi="Times New Roman"/>
              </w:rPr>
              <w:t>Potential Respondents Contact</w:t>
            </w:r>
            <w:r w:rsidRPr="0089637F" w:rsidR="001C690E">
              <w:rPr>
                <w:rFonts w:ascii="Times New Roman" w:hAnsi="Times New Roman"/>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0337A4" w14:paraId="196B07A4" w14:textId="455BEE12">
            <w:pPr>
              <w:pStyle w:val="NoSpacing"/>
              <w:jc w:val="center"/>
              <w:rPr>
                <w:rFonts w:ascii="Times New Roman" w:hAnsi="Times New Roman"/>
              </w:rPr>
            </w:pPr>
            <w:r w:rsidRPr="0089637F">
              <w:rPr>
                <w:rFonts w:ascii="Times New Roman" w:hAnsi="Times New Roman"/>
              </w:rPr>
              <w:t>1,410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B36554" w14:paraId="3A10E9CF" w14:textId="77777777">
            <w:pPr>
              <w:pStyle w:val="NoSpacing"/>
              <w:jc w:val="center"/>
              <w:rPr>
                <w:rFonts w:ascii="Times New Roman" w:hAnsi="Times New Roman"/>
              </w:rPr>
            </w:pPr>
            <w:r w:rsidRPr="0089637F">
              <w:rPr>
                <w:rFonts w:ascii="Times New Roman" w:hAnsi="Times New Roman"/>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0337A4" w14:paraId="35E66BC3" w14:textId="255C523C">
            <w:pPr>
              <w:pStyle w:val="NoSpacing"/>
              <w:jc w:val="center"/>
              <w:rPr>
                <w:rFonts w:ascii="Times New Roman" w:hAnsi="Times New Roman"/>
              </w:rPr>
            </w:pPr>
            <w:r w:rsidRPr="0089637F">
              <w:rPr>
                <w:rFonts w:ascii="Times New Roman" w:hAnsi="Times New Roman"/>
              </w:rPr>
              <w:t>117.5</w:t>
            </w:r>
          </w:p>
        </w:tc>
      </w:tr>
      <w:tr w:rsidRPr="0089637F" w:rsidR="00B36554" w:rsidTr="00952AC1" w14:paraId="058CDB55"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7BA59626" w14:textId="77777777">
            <w:pPr>
              <w:pStyle w:val="NoSpacing"/>
              <w:rPr>
                <w:rFonts w:ascii="Times New Roman" w:hAnsi="Times New Roman"/>
              </w:rPr>
            </w:pPr>
            <w:r w:rsidRPr="0089637F">
              <w:rPr>
                <w:rFonts w:ascii="Times New Roman" w:hAnsi="Times New Roman"/>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0337A4" w14:paraId="1A7E1E1A" w14:textId="60E6866E">
            <w:pPr>
              <w:pStyle w:val="NoSpacing"/>
              <w:jc w:val="center"/>
              <w:rPr>
                <w:rFonts w:ascii="Times New Roman" w:hAnsi="Times New Roman"/>
              </w:rPr>
            </w:pPr>
            <w:r w:rsidRPr="0089637F">
              <w:rPr>
                <w:rFonts w:ascii="Times New Roman" w:hAnsi="Times New Roman"/>
              </w:rPr>
              <w:t>98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6A239C" w14:paraId="73558D4E" w14:textId="77777777">
            <w:pPr>
              <w:pStyle w:val="NoSpacing"/>
              <w:jc w:val="center"/>
              <w:rPr>
                <w:rFonts w:ascii="Times New Roman" w:hAnsi="Times New Roman"/>
              </w:rPr>
            </w:pPr>
            <w:r w:rsidRPr="0089637F">
              <w:rPr>
                <w:rFonts w:ascii="Times New Roman" w:hAnsi="Times New Roman"/>
              </w:rPr>
              <w:t>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B73632" w14:paraId="341ADC94" w14:textId="626888D9">
            <w:pPr>
              <w:pStyle w:val="NoSpacing"/>
              <w:jc w:val="center"/>
              <w:rPr>
                <w:rFonts w:ascii="Times New Roman" w:hAnsi="Times New Roman"/>
              </w:rPr>
            </w:pPr>
            <w:r w:rsidRPr="0089637F">
              <w:rPr>
                <w:rFonts w:ascii="Times New Roman" w:hAnsi="Times New Roman"/>
              </w:rPr>
              <w:t>33</w:t>
            </w:r>
          </w:p>
        </w:tc>
      </w:tr>
      <w:tr w:rsidRPr="0089637F" w:rsidR="00B36554" w:rsidTr="00952AC1" w14:paraId="50ACA1E3"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07C6FCE3" w14:textId="77777777">
            <w:pPr>
              <w:pStyle w:val="NoSpacing"/>
              <w:rPr>
                <w:rFonts w:ascii="Times New Roman" w:hAnsi="Times New Roman"/>
                <w:b/>
              </w:rPr>
            </w:pPr>
            <w:r w:rsidRPr="0089637F">
              <w:rPr>
                <w:rFonts w:ascii="Times New Roman" w:hAnsi="Times New Roman"/>
                <w:b/>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89637F" w:rsidR="00B36554" w:rsidP="00952AC1" w:rsidRDefault="00B36554" w14:paraId="77E03BFF" w14:textId="77777777">
            <w:pPr>
              <w:pStyle w:val="NoSpacing"/>
              <w:jc w:val="center"/>
              <w:rPr>
                <w:rFonts w:ascii="Times New Roman" w:hAnsi="Times New Roman"/>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89637F" w:rsidR="00B36554" w:rsidP="00952AC1" w:rsidRDefault="00B36554" w14:paraId="706A93EE" w14:textId="77777777">
            <w:pPr>
              <w:pStyle w:val="NoSpacing"/>
              <w:jc w:val="cente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B73632" w14:paraId="43B9F9B0" w14:textId="207A2F31">
            <w:pPr>
              <w:pStyle w:val="NoSpacing"/>
              <w:jc w:val="center"/>
              <w:rPr>
                <w:rFonts w:ascii="Times New Roman" w:hAnsi="Times New Roman"/>
                <w:b/>
              </w:rPr>
            </w:pPr>
            <w:r w:rsidRPr="0089637F">
              <w:rPr>
                <w:rFonts w:ascii="Times New Roman" w:hAnsi="Times New Roman"/>
                <w:b/>
              </w:rPr>
              <w:t>150</w:t>
            </w:r>
            <w:r w:rsidRPr="0089637F" w:rsidR="00406533">
              <w:rPr>
                <w:rFonts w:ascii="Times New Roman" w:hAnsi="Times New Roman"/>
                <w:b/>
              </w:rPr>
              <w:t>.5</w:t>
            </w:r>
          </w:p>
        </w:tc>
      </w:tr>
      <w:bookmarkEnd w:id="6"/>
    </w:tbl>
    <w:p w:rsidRPr="0089637F" w:rsidR="00B36554" w:rsidP="00B36554" w:rsidRDefault="00B36554" w14:paraId="09CB7036" w14:textId="77777777">
      <w:pPr>
        <w:pStyle w:val="NoSpacing"/>
        <w:ind w:left="360"/>
        <w:rPr>
          <w:rFonts w:ascii="Times New Roman" w:hAnsi="Times New Roman"/>
          <w:color w:val="FF0000"/>
        </w:rPr>
      </w:pPr>
    </w:p>
    <w:p w:rsidRPr="0089637F" w:rsidR="00916E6D" w:rsidP="00916E6D" w:rsidRDefault="00916E6D" w14:paraId="7CD73A9C" w14:textId="77777777">
      <w:pPr>
        <w:pStyle w:val="ListParagraph"/>
        <w:numPr>
          <w:ilvl w:val="0"/>
          <w:numId w:val="20"/>
        </w:numPr>
        <w:ind w:left="0"/>
        <w:rPr>
          <w:b/>
          <w:sz w:val="22"/>
          <w:szCs w:val="22"/>
        </w:rPr>
      </w:pPr>
      <w:r w:rsidRPr="0089637F">
        <w:rPr>
          <w:b/>
          <w:sz w:val="22"/>
          <w:szCs w:val="22"/>
        </w:rPr>
        <w:t>Costs to Respondents</w:t>
      </w:r>
    </w:p>
    <w:p w:rsidRPr="0089637F" w:rsidR="008A48CF" w:rsidP="008A48CF" w:rsidRDefault="008A48CF" w14:paraId="0B20F368" w14:textId="3E86756E">
      <w:pPr>
        <w:rPr>
          <w:sz w:val="22"/>
          <w:szCs w:val="22"/>
        </w:rPr>
      </w:pPr>
      <w:r w:rsidRPr="0089637F">
        <w:rPr>
          <w:sz w:val="22"/>
          <w:szCs w:val="22"/>
        </w:rPr>
        <w:lastRenderedPageBreak/>
        <w:t xml:space="preserve">There is no dollar cost to respondents.  The total estimated annual cost burden to respondents is </w:t>
      </w:r>
      <w:r w:rsidR="0089637F">
        <w:rPr>
          <w:sz w:val="22"/>
          <w:szCs w:val="22"/>
        </w:rPr>
        <w:t>$</w:t>
      </w:r>
      <w:r w:rsidRPr="0089637F" w:rsidR="00B73632">
        <w:rPr>
          <w:sz w:val="22"/>
          <w:szCs w:val="22"/>
        </w:rPr>
        <w:t>3,759.49</w:t>
      </w:r>
      <w:r w:rsidRPr="0089637F" w:rsidR="00406533">
        <w:rPr>
          <w:sz w:val="22"/>
          <w:szCs w:val="22"/>
        </w:rPr>
        <w:t xml:space="preserve">. </w:t>
      </w:r>
      <w:bookmarkStart w:name="_Hlk43970744" w:id="7"/>
      <w:r w:rsidRPr="0089637F">
        <w:rPr>
          <w:sz w:val="22"/>
          <w:szCs w:val="22"/>
        </w:rPr>
        <w:t xml:space="preserve">The surveys take place across the United States with all cross-sections of </w:t>
      </w:r>
      <w:r w:rsidRPr="0089637F" w:rsidR="00406533">
        <w:rPr>
          <w:sz w:val="22"/>
          <w:szCs w:val="22"/>
        </w:rPr>
        <w:t>firms that represent IRS contractors (e.g. large firms, small firms</w:t>
      </w:r>
      <w:r w:rsidRPr="0089637F" w:rsidR="00B73632">
        <w:rPr>
          <w:sz w:val="22"/>
          <w:szCs w:val="22"/>
        </w:rPr>
        <w:t xml:space="preserve"> to </w:t>
      </w:r>
      <w:r w:rsidRPr="0089637F" w:rsidR="00406533">
        <w:rPr>
          <w:sz w:val="22"/>
          <w:szCs w:val="22"/>
        </w:rPr>
        <w:t>multiple socioeconomic designations, etc.)</w:t>
      </w:r>
      <w:r w:rsidRPr="0089637F">
        <w:rPr>
          <w:sz w:val="22"/>
          <w:szCs w:val="22"/>
        </w:rPr>
        <w:t>.</w:t>
      </w:r>
      <w:r w:rsidRPr="0089637F" w:rsidR="00406533">
        <w:rPr>
          <w:sz w:val="22"/>
          <w:szCs w:val="22"/>
        </w:rPr>
        <w:t xml:space="preserve"> </w:t>
      </w:r>
      <w:bookmarkEnd w:id="7"/>
      <w:r w:rsidRPr="0089637F">
        <w:rPr>
          <w:sz w:val="22"/>
          <w:szCs w:val="22"/>
        </w:rPr>
        <w:t xml:space="preserve">This estimate was created using the mean hourly wage for all occupations ($24.98) from the BLS May 2018 National Occupational Employment and Wage Estimates - United States.  </w:t>
      </w:r>
    </w:p>
    <w:p w:rsidRPr="0089637F" w:rsidR="007929FF" w:rsidP="007929FF" w:rsidRDefault="007929FF" w14:paraId="0A268EFD" w14:textId="77777777">
      <w:pPr>
        <w:rPr>
          <w:sz w:val="22"/>
          <w:szCs w:val="22"/>
        </w:rPr>
      </w:pPr>
    </w:p>
    <w:p w:rsidRPr="0089637F" w:rsidR="007929FF" w:rsidP="007929FF" w:rsidRDefault="007929FF" w14:paraId="044827DA" w14:textId="77777777">
      <w:pPr>
        <w:pStyle w:val="ListParagraph"/>
        <w:numPr>
          <w:ilvl w:val="0"/>
          <w:numId w:val="20"/>
        </w:numPr>
        <w:ind w:left="0"/>
        <w:rPr>
          <w:b/>
          <w:sz w:val="22"/>
          <w:szCs w:val="22"/>
        </w:rPr>
      </w:pPr>
      <w:r w:rsidRPr="0089637F">
        <w:rPr>
          <w:b/>
          <w:sz w:val="22"/>
          <w:szCs w:val="22"/>
        </w:rPr>
        <w:t>Cost of Federal Government</w:t>
      </w:r>
    </w:p>
    <w:p w:rsidRPr="0089637F" w:rsidR="006A239C" w:rsidP="006A239C" w:rsidRDefault="006A239C" w14:paraId="6FF64971" w14:textId="6C0F3E8D">
      <w:pPr>
        <w:pStyle w:val="Default"/>
        <w:rPr>
          <w:rFonts w:ascii="Times New Roman" w:hAnsi="Times New Roman" w:cs="Times New Roman"/>
          <w:color w:val="auto"/>
          <w:sz w:val="22"/>
          <w:szCs w:val="22"/>
        </w:rPr>
      </w:pPr>
      <w:bookmarkStart w:name="_Hlk43971624" w:id="8"/>
      <w:r w:rsidRPr="0089637F">
        <w:rPr>
          <w:rFonts w:ascii="Times New Roman" w:hAnsi="Times New Roman" w:cs="Times New Roman"/>
          <w:color w:val="auto"/>
          <w:sz w:val="22"/>
          <w:szCs w:val="22"/>
        </w:rPr>
        <w:t>$</w:t>
      </w:r>
      <w:r w:rsidRPr="0089637F" w:rsidR="00406533">
        <w:rPr>
          <w:rFonts w:ascii="Times New Roman" w:hAnsi="Times New Roman" w:cs="Times New Roman"/>
          <w:color w:val="auto"/>
          <w:sz w:val="22"/>
          <w:szCs w:val="22"/>
        </w:rPr>
        <w:t>2,524.82</w:t>
      </w:r>
      <w:r w:rsidRPr="0089637F">
        <w:rPr>
          <w:rFonts w:ascii="Times New Roman" w:hAnsi="Times New Roman" w:cs="Times New Roman"/>
          <w:color w:val="auto"/>
          <w:sz w:val="22"/>
          <w:szCs w:val="22"/>
        </w:rPr>
        <w:t xml:space="preserve"> </w:t>
      </w:r>
      <w:r w:rsidR="004468A9">
        <w:rPr>
          <w:rFonts w:ascii="Times New Roman" w:hAnsi="Times New Roman" w:cs="Times New Roman"/>
          <w:color w:val="auto"/>
          <w:sz w:val="22"/>
          <w:szCs w:val="22"/>
        </w:rPr>
        <w:t>which is the cost for the contract with Forrester.</w:t>
      </w:r>
    </w:p>
    <w:bookmarkEnd w:id="8"/>
    <w:p w:rsidRPr="0089637F" w:rsidR="007929FF" w:rsidP="007929FF" w:rsidRDefault="007929FF" w14:paraId="566C554F" w14:textId="77777777">
      <w:pPr>
        <w:pStyle w:val="ListParagraph"/>
        <w:ind w:left="0"/>
        <w:rPr>
          <w:b/>
          <w:sz w:val="22"/>
          <w:szCs w:val="22"/>
        </w:rPr>
      </w:pPr>
    </w:p>
    <w:p w:rsidRPr="0089637F" w:rsidR="00916E6D" w:rsidP="00916E6D" w:rsidRDefault="00916E6D" w14:paraId="151188D9" w14:textId="77777777">
      <w:pPr>
        <w:pStyle w:val="ListParagraph"/>
        <w:numPr>
          <w:ilvl w:val="0"/>
          <w:numId w:val="20"/>
        </w:numPr>
        <w:ind w:left="0"/>
        <w:rPr>
          <w:b/>
          <w:sz w:val="22"/>
          <w:szCs w:val="22"/>
        </w:rPr>
      </w:pPr>
      <w:r w:rsidRPr="0089637F">
        <w:rPr>
          <w:b/>
          <w:sz w:val="22"/>
          <w:szCs w:val="22"/>
        </w:rPr>
        <w:t>Reason for Change</w:t>
      </w:r>
    </w:p>
    <w:p w:rsidRPr="0089637F" w:rsidR="00916E6D" w:rsidP="00916E6D" w:rsidRDefault="006A239C" w14:paraId="2920B8E9" w14:textId="6D59995D">
      <w:pPr>
        <w:rPr>
          <w:sz w:val="22"/>
          <w:szCs w:val="22"/>
        </w:rPr>
      </w:pPr>
      <w:r w:rsidRPr="0089637F">
        <w:rPr>
          <w:sz w:val="22"/>
          <w:szCs w:val="22"/>
        </w:rPr>
        <w:t>This is the first year of survey after a pilot study was launched in 20</w:t>
      </w:r>
      <w:r w:rsidRPr="0089637F" w:rsidR="00B27C1A">
        <w:rPr>
          <w:sz w:val="22"/>
          <w:szCs w:val="22"/>
        </w:rPr>
        <w:t>19</w:t>
      </w:r>
      <w:r w:rsidRPr="0089637F">
        <w:rPr>
          <w:sz w:val="22"/>
          <w:szCs w:val="22"/>
        </w:rPr>
        <w:t xml:space="preserve">. </w:t>
      </w:r>
    </w:p>
    <w:p w:rsidRPr="0089637F" w:rsidR="00591FCE" w:rsidP="00916E6D" w:rsidRDefault="00591FCE" w14:paraId="67628BC6" w14:textId="77777777">
      <w:pPr>
        <w:rPr>
          <w:b/>
          <w:sz w:val="22"/>
          <w:szCs w:val="22"/>
        </w:rPr>
      </w:pPr>
    </w:p>
    <w:p w:rsidRPr="0089637F" w:rsidR="00916E6D" w:rsidP="00916E6D" w:rsidRDefault="00916E6D" w14:paraId="4A990F8F" w14:textId="77777777">
      <w:pPr>
        <w:pStyle w:val="ListParagraph"/>
        <w:numPr>
          <w:ilvl w:val="0"/>
          <w:numId w:val="20"/>
        </w:numPr>
        <w:ind w:left="0"/>
        <w:rPr>
          <w:b/>
          <w:sz w:val="22"/>
          <w:szCs w:val="22"/>
        </w:rPr>
      </w:pPr>
      <w:r w:rsidRPr="0089637F">
        <w:rPr>
          <w:b/>
          <w:sz w:val="22"/>
          <w:szCs w:val="22"/>
        </w:rPr>
        <w:t>Tabulation of Results, Schedule, Analysis Plans</w:t>
      </w:r>
    </w:p>
    <w:p w:rsidRPr="0089637F" w:rsidR="006A239C" w:rsidP="006A239C" w:rsidRDefault="006A239C" w14:paraId="6CF6B89D" w14:textId="27095C8F">
      <w:pPr>
        <w:pStyle w:val="ListParagraph"/>
        <w:ind w:left="0"/>
        <w:rPr>
          <w:sz w:val="22"/>
          <w:szCs w:val="22"/>
        </w:rPr>
      </w:pPr>
      <w:r w:rsidRPr="0089637F">
        <w:rPr>
          <w:sz w:val="22"/>
          <w:szCs w:val="22"/>
        </w:rPr>
        <w:t>Analysis will be based on the entire sample.  Analysis will include</w:t>
      </w:r>
      <w:r w:rsidRPr="0089637F" w:rsidR="00B27C1A">
        <w:rPr>
          <w:sz w:val="22"/>
          <w:szCs w:val="22"/>
        </w:rPr>
        <w:t xml:space="preserve"> the frequency of scores from survey responses, in addition to </w:t>
      </w:r>
      <w:r w:rsidRPr="0089637F" w:rsidR="008376A7">
        <w:rPr>
          <w:sz w:val="22"/>
          <w:szCs w:val="22"/>
        </w:rPr>
        <w:t xml:space="preserve">written feedback compiled by Forrester. </w:t>
      </w:r>
      <w:r w:rsidR="0039445F">
        <w:rPr>
          <w:sz w:val="22"/>
          <w:szCs w:val="22"/>
        </w:rPr>
        <w:t>The</w:t>
      </w:r>
      <w:r w:rsidRPr="0039445F" w:rsidR="0039445F">
        <w:rPr>
          <w:sz w:val="22"/>
          <w:szCs w:val="22"/>
        </w:rPr>
        <w:t xml:space="preserve"> results will not be published, but only used internally for program improvement purposes</w:t>
      </w:r>
      <w:r w:rsidR="0039445F">
        <w:rPr>
          <w:sz w:val="22"/>
          <w:szCs w:val="22"/>
        </w:rPr>
        <w:t xml:space="preserve"> and used in </w:t>
      </w:r>
      <w:r w:rsidRPr="0039445F" w:rsidR="0039445F">
        <w:rPr>
          <w:sz w:val="22"/>
          <w:szCs w:val="22"/>
        </w:rPr>
        <w:t>accordance with the parameters of this ICR</w:t>
      </w:r>
      <w:r w:rsidR="0039445F">
        <w:rPr>
          <w:sz w:val="22"/>
          <w:szCs w:val="22"/>
        </w:rPr>
        <w:t>.</w:t>
      </w:r>
    </w:p>
    <w:p w:rsidRPr="0089637F" w:rsidR="006A239C" w:rsidP="006A239C" w:rsidRDefault="006A239C" w14:paraId="50154CCE" w14:textId="77777777">
      <w:pPr>
        <w:pStyle w:val="ListParagraph"/>
        <w:ind w:left="0"/>
        <w:rPr>
          <w:b/>
          <w:sz w:val="22"/>
          <w:szCs w:val="22"/>
        </w:rPr>
      </w:pPr>
    </w:p>
    <w:p w:rsidRPr="0089637F" w:rsidR="00916E6D" w:rsidP="00916E6D" w:rsidRDefault="00916E6D" w14:paraId="45C87B89" w14:textId="77777777">
      <w:pPr>
        <w:pStyle w:val="ListParagraph"/>
        <w:numPr>
          <w:ilvl w:val="0"/>
          <w:numId w:val="20"/>
        </w:numPr>
        <w:ind w:left="0"/>
        <w:rPr>
          <w:b/>
          <w:sz w:val="22"/>
          <w:szCs w:val="22"/>
        </w:rPr>
      </w:pPr>
      <w:r w:rsidRPr="0089637F">
        <w:rPr>
          <w:b/>
          <w:sz w:val="22"/>
          <w:szCs w:val="22"/>
        </w:rPr>
        <w:t>Display of OMB Approval Date</w:t>
      </w:r>
    </w:p>
    <w:p w:rsidRPr="0089637F" w:rsidR="006A239C" w:rsidP="006A239C" w:rsidRDefault="006A239C" w14:paraId="7DF5F5ED" w14:textId="6F8A86CE">
      <w:pPr>
        <w:rPr>
          <w:sz w:val="22"/>
          <w:szCs w:val="22"/>
        </w:rPr>
      </w:pPr>
      <w:r w:rsidRPr="0089637F">
        <w:rPr>
          <w:sz w:val="22"/>
          <w:szCs w:val="22"/>
        </w:rPr>
        <w:t xml:space="preserve">IRS is seeking </w:t>
      </w:r>
      <w:r w:rsidRPr="0089637F" w:rsidR="008376A7">
        <w:rPr>
          <w:sz w:val="22"/>
          <w:szCs w:val="22"/>
        </w:rPr>
        <w:t xml:space="preserve">expedited </w:t>
      </w:r>
      <w:r w:rsidRPr="0089637F">
        <w:rPr>
          <w:sz w:val="22"/>
          <w:szCs w:val="22"/>
        </w:rPr>
        <w:t>approval to not display the expiration date for OMB approval, as this is a one-time, limited-duration collection</w:t>
      </w:r>
      <w:r w:rsidRPr="0089637F" w:rsidR="008376A7">
        <w:rPr>
          <w:sz w:val="22"/>
          <w:szCs w:val="22"/>
        </w:rPr>
        <w:t>.</w:t>
      </w:r>
    </w:p>
    <w:p w:rsidRPr="0089637F" w:rsidR="00916E6D" w:rsidP="00916E6D" w:rsidRDefault="00916E6D" w14:paraId="5FE878DC" w14:textId="77777777">
      <w:pPr>
        <w:rPr>
          <w:sz w:val="22"/>
          <w:szCs w:val="22"/>
        </w:rPr>
      </w:pPr>
    </w:p>
    <w:p w:rsidRPr="0089637F" w:rsidR="00916E6D" w:rsidP="00916E6D" w:rsidRDefault="00916E6D" w14:paraId="7471822F" w14:textId="77777777">
      <w:pPr>
        <w:pStyle w:val="ListParagraph"/>
        <w:numPr>
          <w:ilvl w:val="0"/>
          <w:numId w:val="20"/>
        </w:numPr>
        <w:ind w:left="0"/>
        <w:rPr>
          <w:b/>
          <w:sz w:val="22"/>
          <w:szCs w:val="22"/>
        </w:rPr>
      </w:pPr>
      <w:r w:rsidRPr="0089637F">
        <w:rPr>
          <w:b/>
          <w:sz w:val="22"/>
          <w:szCs w:val="22"/>
        </w:rPr>
        <w:t>Exceptions to Certification for Paperwork Reduction Act Submissions</w:t>
      </w:r>
    </w:p>
    <w:p w:rsidRPr="0089637F" w:rsidR="00CA252B" w:rsidP="00916E6D" w:rsidRDefault="00916E6D" w14:paraId="231D6656" w14:textId="77777777">
      <w:pPr>
        <w:rPr>
          <w:sz w:val="22"/>
          <w:szCs w:val="22"/>
        </w:rPr>
      </w:pPr>
      <w:r w:rsidRPr="0089637F">
        <w:rPr>
          <w:sz w:val="22"/>
          <w:szCs w:val="22"/>
        </w:rPr>
        <w:t>These activities comply with the requirements in 5 CFR 1320.9.</w:t>
      </w:r>
    </w:p>
    <w:p w:rsidRPr="0089637F" w:rsidR="00CA252B" w:rsidP="00916E6D" w:rsidRDefault="00CA252B" w14:paraId="39EBC683" w14:textId="77777777">
      <w:pPr>
        <w:rPr>
          <w:sz w:val="22"/>
          <w:szCs w:val="22"/>
        </w:rPr>
      </w:pPr>
    </w:p>
    <w:p w:rsidRPr="0089637F" w:rsidR="00916E6D" w:rsidP="00916E6D" w:rsidRDefault="00CA252B" w14:paraId="252B5E31" w14:textId="40A41F22">
      <w:pPr>
        <w:pStyle w:val="BodyTextIndent3"/>
        <w:ind w:left="0"/>
        <w:rPr>
          <w:b/>
          <w:sz w:val="22"/>
          <w:szCs w:val="22"/>
        </w:rPr>
      </w:pPr>
      <w:r w:rsidRPr="0089637F">
        <w:rPr>
          <w:b/>
          <w:sz w:val="22"/>
          <w:szCs w:val="22"/>
        </w:rPr>
        <w:t xml:space="preserve">       19. Dates Collection </w:t>
      </w:r>
      <w:r w:rsidRPr="0089637F" w:rsidR="00222E61">
        <w:rPr>
          <w:b/>
          <w:sz w:val="22"/>
          <w:szCs w:val="22"/>
        </w:rPr>
        <w:t xml:space="preserve">of Information will </w:t>
      </w:r>
      <w:r w:rsidRPr="0089637F">
        <w:rPr>
          <w:b/>
          <w:sz w:val="22"/>
          <w:szCs w:val="22"/>
        </w:rPr>
        <w:t>Begin and End</w:t>
      </w:r>
      <w:r w:rsidRPr="0089637F" w:rsidR="000859D2">
        <w:rPr>
          <w:b/>
          <w:sz w:val="22"/>
          <w:szCs w:val="22"/>
        </w:rPr>
        <w:t xml:space="preserve"> – </w:t>
      </w:r>
      <w:r w:rsidRPr="0089637F" w:rsidR="008376A7">
        <w:rPr>
          <w:sz w:val="22"/>
          <w:szCs w:val="22"/>
        </w:rPr>
        <w:t>7</w:t>
      </w:r>
      <w:r w:rsidRPr="0089637F" w:rsidR="006A239C">
        <w:rPr>
          <w:sz w:val="22"/>
          <w:szCs w:val="22"/>
        </w:rPr>
        <w:t>/1</w:t>
      </w:r>
      <w:r w:rsidRPr="0089637F" w:rsidR="008376A7">
        <w:rPr>
          <w:sz w:val="22"/>
          <w:szCs w:val="22"/>
        </w:rPr>
        <w:t>5</w:t>
      </w:r>
      <w:r w:rsidRPr="0089637F" w:rsidR="006A239C">
        <w:rPr>
          <w:sz w:val="22"/>
          <w:szCs w:val="22"/>
        </w:rPr>
        <w:t xml:space="preserve">/2020 to </w:t>
      </w:r>
      <w:r w:rsidRPr="0089637F" w:rsidR="008A48CF">
        <w:rPr>
          <w:sz w:val="22"/>
          <w:szCs w:val="22"/>
        </w:rPr>
        <w:t>8</w:t>
      </w:r>
      <w:r w:rsidRPr="0089637F" w:rsidR="006A239C">
        <w:rPr>
          <w:sz w:val="22"/>
          <w:szCs w:val="22"/>
        </w:rPr>
        <w:t>/1</w:t>
      </w:r>
      <w:r w:rsidRPr="0089637F" w:rsidR="008376A7">
        <w:rPr>
          <w:sz w:val="22"/>
          <w:szCs w:val="22"/>
        </w:rPr>
        <w:t>5</w:t>
      </w:r>
      <w:r w:rsidRPr="0089637F" w:rsidR="006A239C">
        <w:rPr>
          <w:sz w:val="22"/>
          <w:szCs w:val="22"/>
        </w:rPr>
        <w:t>/2020</w:t>
      </w:r>
    </w:p>
    <w:p w:rsidRPr="0089637F" w:rsidR="00CA252B" w:rsidP="00916E6D" w:rsidRDefault="00CA252B" w14:paraId="0BC94609" w14:textId="77777777">
      <w:pPr>
        <w:pStyle w:val="BodyTextIndent3"/>
        <w:ind w:left="0"/>
        <w:rPr>
          <w:b/>
          <w:sz w:val="22"/>
          <w:szCs w:val="22"/>
        </w:rPr>
      </w:pPr>
    </w:p>
    <w:p w:rsidRPr="0089637F" w:rsidR="00916E6D" w:rsidP="0089637F" w:rsidRDefault="00916E6D" w14:paraId="19573C56" w14:textId="77777777">
      <w:pPr>
        <w:pStyle w:val="BodyTextIndent3"/>
        <w:ind w:left="0" w:hanging="360"/>
        <w:rPr>
          <w:b/>
          <w:sz w:val="22"/>
          <w:szCs w:val="22"/>
        </w:rPr>
      </w:pPr>
      <w:r w:rsidRPr="0089637F">
        <w:rPr>
          <w:b/>
          <w:sz w:val="22"/>
          <w:szCs w:val="22"/>
        </w:rPr>
        <w:t>B.</w:t>
      </w:r>
      <w:r w:rsidRPr="0089637F">
        <w:rPr>
          <w:b/>
          <w:sz w:val="22"/>
          <w:szCs w:val="22"/>
        </w:rPr>
        <w:tab/>
        <w:t>STATISTICAL METHODS</w:t>
      </w:r>
    </w:p>
    <w:p w:rsidRPr="0089637F" w:rsidR="00916E6D" w:rsidP="00916E6D" w:rsidRDefault="00916E6D" w14:paraId="42B27227" w14:textId="77777777">
      <w:pPr>
        <w:pStyle w:val="BodyTextIndent3"/>
        <w:ind w:left="0"/>
        <w:rPr>
          <w:b/>
          <w:sz w:val="22"/>
          <w:szCs w:val="22"/>
        </w:rPr>
      </w:pPr>
    </w:p>
    <w:p w:rsidRPr="0089637F" w:rsidR="00916E6D" w:rsidP="00916E6D" w:rsidRDefault="00916E6D" w14:paraId="52D223E0" w14:textId="77777777">
      <w:pPr>
        <w:pStyle w:val="ListParagraph"/>
        <w:numPr>
          <w:ilvl w:val="0"/>
          <w:numId w:val="21"/>
        </w:numPr>
        <w:rPr>
          <w:b/>
          <w:sz w:val="22"/>
          <w:szCs w:val="22"/>
        </w:rPr>
      </w:pPr>
      <w:r w:rsidRPr="0089637F">
        <w:rPr>
          <w:b/>
          <w:sz w:val="22"/>
          <w:szCs w:val="22"/>
        </w:rPr>
        <w:t>Universe and Respondent Selection</w:t>
      </w:r>
    </w:p>
    <w:p w:rsidRPr="0089637F" w:rsidR="00635896" w:rsidP="00635896" w:rsidRDefault="008376A7" w14:paraId="62B71CD1" w14:textId="30429CB8">
      <w:pPr>
        <w:pStyle w:val="ListParagraph"/>
        <w:ind w:left="360"/>
        <w:rPr>
          <w:sz w:val="22"/>
          <w:szCs w:val="22"/>
        </w:rPr>
      </w:pPr>
      <w:r w:rsidRPr="0089637F">
        <w:rPr>
          <w:sz w:val="22"/>
          <w:szCs w:val="22"/>
        </w:rPr>
        <w:t>OCPO</w:t>
      </w:r>
      <w:r w:rsidRPr="0089637F" w:rsidR="00635896">
        <w:rPr>
          <w:sz w:val="22"/>
          <w:szCs w:val="22"/>
        </w:rPr>
        <w:t xml:space="preserve"> will be providing </w:t>
      </w:r>
      <w:r w:rsidRPr="0089637F">
        <w:rPr>
          <w:sz w:val="22"/>
          <w:szCs w:val="22"/>
        </w:rPr>
        <w:t>Forrester the email addresses of potential respondents</w:t>
      </w:r>
      <w:r w:rsidR="0039445F">
        <w:rPr>
          <w:sz w:val="22"/>
          <w:szCs w:val="22"/>
        </w:rPr>
        <w:t xml:space="preserve">, which is composed of the contact information for all current IRS contractors on active, current contracts since June 15, 2020. All current IRS contractors will be sent the survey. </w:t>
      </w:r>
    </w:p>
    <w:p w:rsidRPr="0089637F" w:rsidR="00916E6D" w:rsidP="00916E6D" w:rsidRDefault="00916E6D" w14:paraId="25D972F7" w14:textId="77777777">
      <w:pPr>
        <w:pStyle w:val="ListParagraph"/>
        <w:ind w:left="360"/>
        <w:rPr>
          <w:b/>
          <w:sz w:val="22"/>
          <w:szCs w:val="22"/>
        </w:rPr>
      </w:pPr>
    </w:p>
    <w:p w:rsidRPr="0089637F" w:rsidR="00916E6D" w:rsidP="00916E6D" w:rsidRDefault="00916E6D" w14:paraId="221C3CEF" w14:textId="77777777">
      <w:pPr>
        <w:pStyle w:val="ListParagraph"/>
        <w:numPr>
          <w:ilvl w:val="0"/>
          <w:numId w:val="21"/>
        </w:numPr>
        <w:rPr>
          <w:b/>
          <w:sz w:val="22"/>
          <w:szCs w:val="22"/>
        </w:rPr>
      </w:pPr>
      <w:r w:rsidRPr="0089637F">
        <w:rPr>
          <w:b/>
          <w:sz w:val="22"/>
          <w:szCs w:val="22"/>
        </w:rPr>
        <w:t>Procedures for Collecting Information</w:t>
      </w:r>
    </w:p>
    <w:p w:rsidRPr="0089637F" w:rsidR="00635896" w:rsidP="00635896" w:rsidRDefault="00635896" w14:paraId="305A5014" w14:textId="32C26CAA">
      <w:pPr>
        <w:pStyle w:val="ListParagraph"/>
        <w:ind w:left="360"/>
        <w:rPr>
          <w:sz w:val="22"/>
          <w:szCs w:val="22"/>
        </w:rPr>
      </w:pPr>
      <w:r w:rsidRPr="0089637F">
        <w:rPr>
          <w:sz w:val="22"/>
          <w:szCs w:val="22"/>
        </w:rPr>
        <w:t>Respondents will receive the survey invitation to the online survey through</w:t>
      </w:r>
      <w:r w:rsidRPr="0089637F" w:rsidR="008376A7">
        <w:rPr>
          <w:sz w:val="22"/>
          <w:szCs w:val="22"/>
        </w:rPr>
        <w:t xml:space="preserve"> email</w:t>
      </w:r>
      <w:r w:rsidRPr="0089637F">
        <w:rPr>
          <w:sz w:val="22"/>
          <w:szCs w:val="22"/>
        </w:rPr>
        <w:t xml:space="preserve">.  The invitation </w:t>
      </w:r>
      <w:r w:rsidRPr="0089637F" w:rsidR="008376A7">
        <w:rPr>
          <w:sz w:val="22"/>
          <w:szCs w:val="22"/>
        </w:rPr>
        <w:t>email</w:t>
      </w:r>
      <w:r w:rsidRPr="0089637F">
        <w:rPr>
          <w:sz w:val="22"/>
          <w:szCs w:val="22"/>
        </w:rPr>
        <w:t xml:space="preserve"> will include </w:t>
      </w:r>
      <w:r w:rsidRPr="0089637F" w:rsidR="008376A7">
        <w:rPr>
          <w:sz w:val="22"/>
          <w:szCs w:val="22"/>
        </w:rPr>
        <w:t>instructions on how to complete the survey</w:t>
      </w:r>
      <w:r w:rsidRPr="0089637F">
        <w:rPr>
          <w:sz w:val="22"/>
          <w:szCs w:val="22"/>
        </w:rPr>
        <w:t xml:space="preserve">.  Respondents will be </w:t>
      </w:r>
      <w:r w:rsidRPr="0089637F" w:rsidR="008376A7">
        <w:rPr>
          <w:sz w:val="22"/>
          <w:szCs w:val="22"/>
        </w:rPr>
        <w:t>provided a</w:t>
      </w:r>
      <w:r w:rsidRPr="0089637F">
        <w:rPr>
          <w:sz w:val="22"/>
          <w:szCs w:val="22"/>
        </w:rPr>
        <w:t xml:space="preserve"> URL to access the survey.</w:t>
      </w:r>
      <w:r w:rsidR="0039445F">
        <w:rPr>
          <w:sz w:val="22"/>
          <w:szCs w:val="22"/>
        </w:rPr>
        <w:t xml:space="preserve"> </w:t>
      </w:r>
      <w:r w:rsidRPr="0089637F" w:rsidR="008376A7">
        <w:rPr>
          <w:sz w:val="22"/>
          <w:szCs w:val="22"/>
        </w:rPr>
        <w:t>A</w:t>
      </w:r>
      <w:r w:rsidRPr="0089637F">
        <w:rPr>
          <w:sz w:val="22"/>
          <w:szCs w:val="22"/>
        </w:rPr>
        <w:t xml:space="preserve"> reminder </w:t>
      </w:r>
      <w:r w:rsidRPr="0089637F" w:rsidR="008376A7">
        <w:rPr>
          <w:sz w:val="22"/>
          <w:szCs w:val="22"/>
        </w:rPr>
        <w:t>email</w:t>
      </w:r>
      <w:r w:rsidRPr="0089637F">
        <w:rPr>
          <w:sz w:val="22"/>
          <w:szCs w:val="22"/>
        </w:rPr>
        <w:t xml:space="preserve"> will be sent to non-respondents to remind them of the online survey. </w:t>
      </w:r>
    </w:p>
    <w:p w:rsidRPr="0089637F" w:rsidR="00916E6D" w:rsidP="00635896" w:rsidRDefault="00916E6D" w14:paraId="13BECC09" w14:textId="77777777">
      <w:pPr>
        <w:ind w:left="360"/>
        <w:rPr>
          <w:sz w:val="22"/>
          <w:szCs w:val="22"/>
        </w:rPr>
      </w:pPr>
    </w:p>
    <w:p w:rsidRPr="0089637F" w:rsidR="00916E6D" w:rsidP="00916E6D" w:rsidRDefault="00916E6D" w14:paraId="19A634A9" w14:textId="77777777">
      <w:pPr>
        <w:pStyle w:val="ListParagraph"/>
        <w:numPr>
          <w:ilvl w:val="0"/>
          <w:numId w:val="21"/>
        </w:numPr>
        <w:rPr>
          <w:b/>
          <w:sz w:val="22"/>
          <w:szCs w:val="22"/>
        </w:rPr>
      </w:pPr>
      <w:r w:rsidRPr="0089637F">
        <w:rPr>
          <w:b/>
          <w:sz w:val="22"/>
          <w:szCs w:val="22"/>
        </w:rPr>
        <w:t>Methods to Maximize Response</w:t>
      </w:r>
    </w:p>
    <w:p w:rsidRPr="0089637F" w:rsidR="00635896" w:rsidP="00635896" w:rsidRDefault="00635896" w14:paraId="183F0480" w14:textId="4B893C08">
      <w:pPr>
        <w:ind w:left="360"/>
        <w:rPr>
          <w:sz w:val="22"/>
          <w:szCs w:val="22"/>
        </w:rPr>
      </w:pPr>
      <w:r w:rsidRPr="0089637F">
        <w:rPr>
          <w:sz w:val="22"/>
          <w:szCs w:val="22"/>
        </w:rPr>
        <w:t xml:space="preserve">The questionnaire length is minimized to reduce respondent burden; purpose of the survey is clearly stated (improving </w:t>
      </w:r>
      <w:r w:rsidRPr="0089637F" w:rsidR="008376A7">
        <w:rPr>
          <w:sz w:val="22"/>
          <w:szCs w:val="22"/>
        </w:rPr>
        <w:t>OCPO</w:t>
      </w:r>
      <w:r w:rsidRPr="0089637F">
        <w:rPr>
          <w:sz w:val="22"/>
          <w:szCs w:val="22"/>
        </w:rPr>
        <w:t xml:space="preserve"> services) as a benefit to the respondent’s organization; thereby, tending to increase response rates. Respondents are assured anonymity of their responses. </w:t>
      </w:r>
    </w:p>
    <w:p w:rsidRPr="0089637F" w:rsidR="00916E6D" w:rsidP="00100CE3" w:rsidRDefault="00916E6D" w14:paraId="449C5274" w14:textId="77777777">
      <w:pPr>
        <w:pStyle w:val="ListParagraph"/>
        <w:ind w:left="0"/>
        <w:rPr>
          <w:sz w:val="22"/>
          <w:szCs w:val="22"/>
        </w:rPr>
      </w:pPr>
    </w:p>
    <w:p w:rsidRPr="0089637F" w:rsidR="00916E6D" w:rsidP="00916E6D" w:rsidRDefault="00916E6D" w14:paraId="3C140F92" w14:textId="77777777">
      <w:pPr>
        <w:pStyle w:val="ListParagraph"/>
        <w:numPr>
          <w:ilvl w:val="0"/>
          <w:numId w:val="21"/>
        </w:numPr>
        <w:rPr>
          <w:b/>
          <w:sz w:val="22"/>
          <w:szCs w:val="22"/>
        </w:rPr>
      </w:pPr>
      <w:r w:rsidRPr="0089637F">
        <w:rPr>
          <w:b/>
          <w:sz w:val="22"/>
          <w:szCs w:val="22"/>
        </w:rPr>
        <w:t>Testing of Procedures</w:t>
      </w:r>
    </w:p>
    <w:p w:rsidRPr="0089637F" w:rsidR="00100CE3" w:rsidP="00100CE3" w:rsidRDefault="00100CE3" w14:paraId="68A62F4D" w14:textId="52FAC69F">
      <w:pPr>
        <w:pStyle w:val="ListParagraph"/>
        <w:ind w:left="360"/>
        <w:rPr>
          <w:sz w:val="22"/>
          <w:szCs w:val="22"/>
        </w:rPr>
      </w:pPr>
      <w:r w:rsidRPr="0089637F">
        <w:rPr>
          <w:sz w:val="22"/>
          <w:szCs w:val="22"/>
        </w:rPr>
        <w:t xml:space="preserve">The online survey </w:t>
      </w:r>
      <w:r w:rsidRPr="0089637F" w:rsidR="008376A7">
        <w:rPr>
          <w:sz w:val="22"/>
          <w:szCs w:val="22"/>
        </w:rPr>
        <w:t>has been</w:t>
      </w:r>
      <w:r w:rsidRPr="0089637F">
        <w:rPr>
          <w:sz w:val="22"/>
          <w:szCs w:val="22"/>
        </w:rPr>
        <w:t xml:space="preserve"> approved by </w:t>
      </w:r>
      <w:r w:rsidRPr="0089637F" w:rsidR="008376A7">
        <w:rPr>
          <w:sz w:val="22"/>
          <w:szCs w:val="22"/>
        </w:rPr>
        <w:t xml:space="preserve">OCPO </w:t>
      </w:r>
      <w:r w:rsidRPr="0089637F">
        <w:rPr>
          <w:sz w:val="22"/>
          <w:szCs w:val="22"/>
        </w:rPr>
        <w:t>staff</w:t>
      </w:r>
      <w:r w:rsidRPr="0089637F" w:rsidR="008376A7">
        <w:rPr>
          <w:sz w:val="22"/>
          <w:szCs w:val="22"/>
        </w:rPr>
        <w:t>, in conjunction with Forrester</w:t>
      </w:r>
      <w:r w:rsidRPr="0089637F">
        <w:rPr>
          <w:sz w:val="22"/>
          <w:szCs w:val="22"/>
        </w:rPr>
        <w:t xml:space="preserve">. </w:t>
      </w:r>
    </w:p>
    <w:p w:rsidRPr="0089637F" w:rsidR="00916E6D" w:rsidP="00916E6D" w:rsidRDefault="00916E6D" w14:paraId="4A717FF4" w14:textId="77777777">
      <w:pPr>
        <w:pStyle w:val="ListParagraph"/>
        <w:ind w:left="360"/>
        <w:rPr>
          <w:b/>
          <w:sz w:val="22"/>
          <w:szCs w:val="22"/>
        </w:rPr>
      </w:pPr>
    </w:p>
    <w:p w:rsidRPr="0089637F" w:rsidR="00916E6D" w:rsidP="0024521E" w:rsidRDefault="00916E6D" w14:paraId="7F468B74" w14:textId="77777777">
      <w:pPr>
        <w:pStyle w:val="ListParagraph"/>
        <w:numPr>
          <w:ilvl w:val="0"/>
          <w:numId w:val="21"/>
        </w:numPr>
        <w:rPr>
          <w:b/>
          <w:sz w:val="22"/>
          <w:szCs w:val="22"/>
        </w:rPr>
      </w:pPr>
      <w:r w:rsidRPr="0089637F">
        <w:rPr>
          <w:b/>
          <w:sz w:val="22"/>
          <w:szCs w:val="22"/>
        </w:rPr>
        <w:t>Contacts for Statistical Aspects and Data Collection</w:t>
      </w:r>
    </w:p>
    <w:p w:rsidRPr="0089637F" w:rsidR="00100CE3" w:rsidP="00100CE3" w:rsidRDefault="00100CE3" w14:paraId="5060DCD9" w14:textId="77777777">
      <w:pPr>
        <w:ind w:left="360"/>
        <w:rPr>
          <w:sz w:val="22"/>
          <w:szCs w:val="22"/>
        </w:rPr>
      </w:pPr>
      <w:r w:rsidRPr="0089637F">
        <w:rPr>
          <w:sz w:val="22"/>
          <w:szCs w:val="22"/>
        </w:rPr>
        <w:t xml:space="preserve">For questions regarding the study or survey instrument design, contact </w:t>
      </w:r>
    </w:p>
    <w:p w:rsidRPr="0089637F" w:rsidR="008376A7" w:rsidP="008376A7" w:rsidRDefault="008376A7" w14:paraId="3A6094F2" w14:textId="77777777">
      <w:pPr>
        <w:pStyle w:val="ListParagraph"/>
        <w:ind w:left="360"/>
        <w:rPr>
          <w:sz w:val="22"/>
          <w:szCs w:val="22"/>
        </w:rPr>
      </w:pPr>
    </w:p>
    <w:p w:rsidRPr="0089637F" w:rsidR="008376A7" w:rsidP="008376A7" w:rsidRDefault="008376A7" w14:paraId="527C1C69" w14:textId="218450E5">
      <w:pPr>
        <w:pStyle w:val="ListParagraph"/>
        <w:ind w:left="360"/>
        <w:rPr>
          <w:sz w:val="22"/>
          <w:szCs w:val="22"/>
        </w:rPr>
      </w:pPr>
      <w:r w:rsidRPr="0089637F">
        <w:rPr>
          <w:sz w:val="22"/>
          <w:szCs w:val="22"/>
        </w:rPr>
        <w:t xml:space="preserve">Mitchell D. </w:t>
      </w:r>
      <w:proofErr w:type="spellStart"/>
      <w:r w:rsidRPr="0089637F">
        <w:rPr>
          <w:sz w:val="22"/>
          <w:szCs w:val="22"/>
        </w:rPr>
        <w:t>Winans</w:t>
      </w:r>
      <w:proofErr w:type="spellEnd"/>
    </w:p>
    <w:p w:rsidRPr="0089637F" w:rsidR="008376A7" w:rsidP="008376A7" w:rsidRDefault="008376A7" w14:paraId="469E3711" w14:textId="263ECE46">
      <w:pPr>
        <w:pStyle w:val="ListParagraph"/>
        <w:ind w:left="360"/>
        <w:rPr>
          <w:sz w:val="22"/>
          <w:szCs w:val="22"/>
        </w:rPr>
      </w:pPr>
      <w:r w:rsidRPr="0089637F">
        <w:rPr>
          <w:sz w:val="22"/>
          <w:szCs w:val="22"/>
        </w:rPr>
        <w:lastRenderedPageBreak/>
        <w:t>Head of CX and Strategic Planning</w:t>
      </w:r>
    </w:p>
    <w:p w:rsidRPr="0089637F" w:rsidR="008376A7" w:rsidP="008376A7" w:rsidRDefault="008376A7" w14:paraId="3EB36A62" w14:textId="77777777">
      <w:pPr>
        <w:pStyle w:val="ListParagraph"/>
        <w:ind w:left="360"/>
        <w:rPr>
          <w:sz w:val="22"/>
          <w:szCs w:val="22"/>
        </w:rPr>
      </w:pPr>
      <w:r w:rsidRPr="0089637F">
        <w:rPr>
          <w:sz w:val="22"/>
          <w:szCs w:val="22"/>
        </w:rPr>
        <w:t>Office of the Chief Procurement Officer</w:t>
      </w:r>
    </w:p>
    <w:p w:rsidRPr="0089637F" w:rsidR="008376A7" w:rsidP="008376A7" w:rsidRDefault="008376A7" w14:paraId="0404F7F7" w14:textId="77777777">
      <w:pPr>
        <w:pStyle w:val="ListParagraph"/>
        <w:ind w:left="360"/>
        <w:rPr>
          <w:sz w:val="22"/>
          <w:szCs w:val="22"/>
        </w:rPr>
      </w:pPr>
      <w:r w:rsidRPr="0089637F">
        <w:rPr>
          <w:sz w:val="22"/>
          <w:szCs w:val="22"/>
        </w:rPr>
        <w:t>Internal Revenue Service</w:t>
      </w:r>
    </w:p>
    <w:p w:rsidRPr="0089637F" w:rsidR="008376A7" w:rsidP="008376A7" w:rsidRDefault="008376A7" w14:paraId="4DA96159" w14:textId="77777777">
      <w:pPr>
        <w:pStyle w:val="ListParagraph"/>
        <w:ind w:left="360"/>
        <w:rPr>
          <w:sz w:val="22"/>
          <w:szCs w:val="22"/>
        </w:rPr>
      </w:pPr>
      <w:r w:rsidRPr="0089637F">
        <w:rPr>
          <w:sz w:val="22"/>
          <w:szCs w:val="22"/>
        </w:rPr>
        <w:t>U.S. Department of the Treasury</w:t>
      </w:r>
    </w:p>
    <w:p w:rsidRPr="0089637F" w:rsidR="008376A7" w:rsidP="008376A7" w:rsidRDefault="008376A7" w14:paraId="76086A05" w14:textId="77777777">
      <w:pPr>
        <w:pStyle w:val="ListParagraph"/>
        <w:ind w:left="360"/>
        <w:rPr>
          <w:sz w:val="22"/>
          <w:szCs w:val="22"/>
        </w:rPr>
      </w:pPr>
      <w:r w:rsidRPr="0089637F">
        <w:rPr>
          <w:sz w:val="22"/>
          <w:szCs w:val="22"/>
        </w:rPr>
        <w:t>Email: mitchell.d.winans@irs.gov</w:t>
      </w:r>
    </w:p>
    <w:p w:rsidRPr="0089637F" w:rsidR="00100CE3" w:rsidP="008376A7" w:rsidRDefault="008376A7" w14:paraId="02215AAD" w14:textId="3BD84817">
      <w:pPr>
        <w:pStyle w:val="ListParagraph"/>
        <w:ind w:left="360"/>
        <w:rPr>
          <w:b/>
          <w:sz w:val="22"/>
          <w:szCs w:val="22"/>
        </w:rPr>
      </w:pPr>
      <w:r w:rsidRPr="0089637F">
        <w:rPr>
          <w:sz w:val="22"/>
          <w:szCs w:val="22"/>
        </w:rPr>
        <w:t>Office: 202-317-3488</w:t>
      </w:r>
    </w:p>
    <w:sectPr w:rsidRPr="0089637F" w:rsidR="00100CE3"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31A7" w14:textId="77777777" w:rsidR="00B019A7" w:rsidRDefault="00B019A7">
      <w:r>
        <w:separator/>
      </w:r>
    </w:p>
  </w:endnote>
  <w:endnote w:type="continuationSeparator" w:id="0">
    <w:p w14:paraId="534CD0D5" w14:textId="77777777" w:rsidR="00B019A7" w:rsidRDefault="00B0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C3F8"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690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A01C" w14:textId="77777777" w:rsidR="00B019A7" w:rsidRDefault="00B019A7">
      <w:r>
        <w:separator/>
      </w:r>
    </w:p>
  </w:footnote>
  <w:footnote w:type="continuationSeparator" w:id="0">
    <w:p w14:paraId="52E36C62" w14:textId="77777777" w:rsidR="00B019A7" w:rsidRDefault="00B0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877B"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64E2CFA6"/>
    <w:lvl w:ilvl="0" w:tplc="9B548DFE">
      <w:start w:val="1"/>
      <w:numFmt w:val="decimal"/>
      <w:lvlText w:val="%1."/>
      <w:lvlJc w:val="left"/>
      <w:pPr>
        <w:ind w:left="360" w:hanging="360"/>
      </w:pPr>
      <w:rPr>
        <w:rFonts w:cs="Times New Roman" w:hint="default"/>
        <w:b/>
        <w:color w:val="auto"/>
        <w:sz w:val="22"/>
        <w:szCs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463CD4B0">
      <w:start w:val="1"/>
      <w:numFmt w:val="bullet"/>
      <w:lvlText w:val=""/>
      <w:lvlJc w:val="left"/>
      <w:pPr>
        <w:tabs>
          <w:tab w:val="num" w:pos="720"/>
        </w:tabs>
        <w:ind w:left="720" w:hanging="360"/>
      </w:pPr>
      <w:rPr>
        <w:rFonts w:ascii="Symbol" w:hAnsi="Symbol" w:hint="default"/>
      </w:rPr>
    </w:lvl>
    <w:lvl w:ilvl="1" w:tplc="E182B604" w:tentative="1">
      <w:start w:val="1"/>
      <w:numFmt w:val="bullet"/>
      <w:lvlText w:val="o"/>
      <w:lvlJc w:val="left"/>
      <w:pPr>
        <w:tabs>
          <w:tab w:val="num" w:pos="1440"/>
        </w:tabs>
        <w:ind w:left="1440" w:hanging="360"/>
      </w:pPr>
      <w:rPr>
        <w:rFonts w:ascii="Courier New" w:hAnsi="Courier New" w:hint="default"/>
      </w:rPr>
    </w:lvl>
    <w:lvl w:ilvl="2" w:tplc="54BC2E08" w:tentative="1">
      <w:start w:val="1"/>
      <w:numFmt w:val="bullet"/>
      <w:lvlText w:val=""/>
      <w:lvlJc w:val="left"/>
      <w:pPr>
        <w:tabs>
          <w:tab w:val="num" w:pos="2160"/>
        </w:tabs>
        <w:ind w:left="2160" w:hanging="360"/>
      </w:pPr>
      <w:rPr>
        <w:rFonts w:ascii="Wingdings" w:hAnsi="Wingdings" w:hint="default"/>
      </w:rPr>
    </w:lvl>
    <w:lvl w:ilvl="3" w:tplc="3496C2B8" w:tentative="1">
      <w:start w:val="1"/>
      <w:numFmt w:val="bullet"/>
      <w:lvlText w:val=""/>
      <w:lvlJc w:val="left"/>
      <w:pPr>
        <w:tabs>
          <w:tab w:val="num" w:pos="2880"/>
        </w:tabs>
        <w:ind w:left="2880" w:hanging="360"/>
      </w:pPr>
      <w:rPr>
        <w:rFonts w:ascii="Symbol" w:hAnsi="Symbol" w:hint="default"/>
      </w:rPr>
    </w:lvl>
    <w:lvl w:ilvl="4" w:tplc="BFB064D8" w:tentative="1">
      <w:start w:val="1"/>
      <w:numFmt w:val="bullet"/>
      <w:lvlText w:val="o"/>
      <w:lvlJc w:val="left"/>
      <w:pPr>
        <w:tabs>
          <w:tab w:val="num" w:pos="3600"/>
        </w:tabs>
        <w:ind w:left="3600" w:hanging="360"/>
      </w:pPr>
      <w:rPr>
        <w:rFonts w:ascii="Courier New" w:hAnsi="Courier New" w:hint="default"/>
      </w:rPr>
    </w:lvl>
    <w:lvl w:ilvl="5" w:tplc="4632785C" w:tentative="1">
      <w:start w:val="1"/>
      <w:numFmt w:val="bullet"/>
      <w:lvlText w:val=""/>
      <w:lvlJc w:val="left"/>
      <w:pPr>
        <w:tabs>
          <w:tab w:val="num" w:pos="4320"/>
        </w:tabs>
        <w:ind w:left="4320" w:hanging="360"/>
      </w:pPr>
      <w:rPr>
        <w:rFonts w:ascii="Wingdings" w:hAnsi="Wingdings" w:hint="default"/>
      </w:rPr>
    </w:lvl>
    <w:lvl w:ilvl="6" w:tplc="EBC470EA" w:tentative="1">
      <w:start w:val="1"/>
      <w:numFmt w:val="bullet"/>
      <w:lvlText w:val=""/>
      <w:lvlJc w:val="left"/>
      <w:pPr>
        <w:tabs>
          <w:tab w:val="num" w:pos="5040"/>
        </w:tabs>
        <w:ind w:left="5040" w:hanging="360"/>
      </w:pPr>
      <w:rPr>
        <w:rFonts w:ascii="Symbol" w:hAnsi="Symbol" w:hint="default"/>
      </w:rPr>
    </w:lvl>
    <w:lvl w:ilvl="7" w:tplc="3C52768E" w:tentative="1">
      <w:start w:val="1"/>
      <w:numFmt w:val="bullet"/>
      <w:lvlText w:val="o"/>
      <w:lvlJc w:val="left"/>
      <w:pPr>
        <w:tabs>
          <w:tab w:val="num" w:pos="5760"/>
        </w:tabs>
        <w:ind w:left="5760" w:hanging="360"/>
      </w:pPr>
      <w:rPr>
        <w:rFonts w:ascii="Courier New" w:hAnsi="Courier New" w:hint="default"/>
      </w:rPr>
    </w:lvl>
    <w:lvl w:ilvl="8" w:tplc="AD0C14C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3F49"/>
    <w:rsid w:val="000337A4"/>
    <w:rsid w:val="00047A64"/>
    <w:rsid w:val="000506D6"/>
    <w:rsid w:val="00067329"/>
    <w:rsid w:val="000810D9"/>
    <w:rsid w:val="000859D2"/>
    <w:rsid w:val="000B2838"/>
    <w:rsid w:val="000B3E7F"/>
    <w:rsid w:val="000C3729"/>
    <w:rsid w:val="000C3899"/>
    <w:rsid w:val="000C5825"/>
    <w:rsid w:val="000D44CA"/>
    <w:rsid w:val="000E200B"/>
    <w:rsid w:val="000F68BE"/>
    <w:rsid w:val="00100CE3"/>
    <w:rsid w:val="00157D98"/>
    <w:rsid w:val="001927A4"/>
    <w:rsid w:val="0019477A"/>
    <w:rsid w:val="00194AC6"/>
    <w:rsid w:val="001A23B0"/>
    <w:rsid w:val="001A25CC"/>
    <w:rsid w:val="001B0AAA"/>
    <w:rsid w:val="001B1AE2"/>
    <w:rsid w:val="001B3956"/>
    <w:rsid w:val="001C39F7"/>
    <w:rsid w:val="001C690E"/>
    <w:rsid w:val="001F1CA3"/>
    <w:rsid w:val="00203E87"/>
    <w:rsid w:val="00222E61"/>
    <w:rsid w:val="00225C38"/>
    <w:rsid w:val="00237B48"/>
    <w:rsid w:val="0024521E"/>
    <w:rsid w:val="00255A20"/>
    <w:rsid w:val="00263C3D"/>
    <w:rsid w:val="00274997"/>
    <w:rsid w:val="00274D0B"/>
    <w:rsid w:val="002B3C95"/>
    <w:rsid w:val="002D0B92"/>
    <w:rsid w:val="002D7449"/>
    <w:rsid w:val="00303057"/>
    <w:rsid w:val="003142CA"/>
    <w:rsid w:val="00320703"/>
    <w:rsid w:val="00332E7E"/>
    <w:rsid w:val="00336C81"/>
    <w:rsid w:val="003423D4"/>
    <w:rsid w:val="0039236D"/>
    <w:rsid w:val="0039445F"/>
    <w:rsid w:val="003C24F6"/>
    <w:rsid w:val="003C3B9F"/>
    <w:rsid w:val="003D5BBE"/>
    <w:rsid w:val="003E3C61"/>
    <w:rsid w:val="003E6739"/>
    <w:rsid w:val="003F1C5B"/>
    <w:rsid w:val="00400920"/>
    <w:rsid w:val="00406533"/>
    <w:rsid w:val="0040770F"/>
    <w:rsid w:val="00434E33"/>
    <w:rsid w:val="00441434"/>
    <w:rsid w:val="004468A9"/>
    <w:rsid w:val="0045264C"/>
    <w:rsid w:val="0046543C"/>
    <w:rsid w:val="00465533"/>
    <w:rsid w:val="0046793E"/>
    <w:rsid w:val="00486EF3"/>
    <w:rsid w:val="004872C1"/>
    <w:rsid w:val="004876EC"/>
    <w:rsid w:val="004B15A7"/>
    <w:rsid w:val="004D6E14"/>
    <w:rsid w:val="004E0033"/>
    <w:rsid w:val="005009B0"/>
    <w:rsid w:val="005145DA"/>
    <w:rsid w:val="00552EE1"/>
    <w:rsid w:val="00575EAC"/>
    <w:rsid w:val="00591FCE"/>
    <w:rsid w:val="005A1006"/>
    <w:rsid w:val="005C034B"/>
    <w:rsid w:val="005E714A"/>
    <w:rsid w:val="006140A0"/>
    <w:rsid w:val="00635896"/>
    <w:rsid w:val="00636621"/>
    <w:rsid w:val="00642B49"/>
    <w:rsid w:val="00644125"/>
    <w:rsid w:val="006446A5"/>
    <w:rsid w:val="00671D31"/>
    <w:rsid w:val="006802F0"/>
    <w:rsid w:val="006832D9"/>
    <w:rsid w:val="0069403B"/>
    <w:rsid w:val="006A094C"/>
    <w:rsid w:val="006A239C"/>
    <w:rsid w:val="006C7F04"/>
    <w:rsid w:val="006D0FFF"/>
    <w:rsid w:val="006F3DDE"/>
    <w:rsid w:val="006F5DAD"/>
    <w:rsid w:val="00704678"/>
    <w:rsid w:val="00725556"/>
    <w:rsid w:val="00726A4B"/>
    <w:rsid w:val="007425E7"/>
    <w:rsid w:val="00777C92"/>
    <w:rsid w:val="007929FF"/>
    <w:rsid w:val="007D1731"/>
    <w:rsid w:val="00802607"/>
    <w:rsid w:val="00803381"/>
    <w:rsid w:val="008101A5"/>
    <w:rsid w:val="008109BC"/>
    <w:rsid w:val="00822664"/>
    <w:rsid w:val="00824ACA"/>
    <w:rsid w:val="00834394"/>
    <w:rsid w:val="008376A7"/>
    <w:rsid w:val="00837E6F"/>
    <w:rsid w:val="00840731"/>
    <w:rsid w:val="00843796"/>
    <w:rsid w:val="00865EDF"/>
    <w:rsid w:val="00866749"/>
    <w:rsid w:val="008824EA"/>
    <w:rsid w:val="00891D71"/>
    <w:rsid w:val="00895229"/>
    <w:rsid w:val="0089637F"/>
    <w:rsid w:val="008A48CF"/>
    <w:rsid w:val="008B312E"/>
    <w:rsid w:val="008B71BE"/>
    <w:rsid w:val="008E1814"/>
    <w:rsid w:val="008F0203"/>
    <w:rsid w:val="008F33C4"/>
    <w:rsid w:val="008F50D4"/>
    <w:rsid w:val="00902C08"/>
    <w:rsid w:val="00916E6D"/>
    <w:rsid w:val="009202FB"/>
    <w:rsid w:val="009239AA"/>
    <w:rsid w:val="00931B37"/>
    <w:rsid w:val="00935ADA"/>
    <w:rsid w:val="00946B6C"/>
    <w:rsid w:val="00952AC1"/>
    <w:rsid w:val="00955A71"/>
    <w:rsid w:val="0096108F"/>
    <w:rsid w:val="009721E6"/>
    <w:rsid w:val="009C13B9"/>
    <w:rsid w:val="009C532F"/>
    <w:rsid w:val="009D01A2"/>
    <w:rsid w:val="009E4B0D"/>
    <w:rsid w:val="009F5923"/>
    <w:rsid w:val="009F66AC"/>
    <w:rsid w:val="009F725F"/>
    <w:rsid w:val="00A403BB"/>
    <w:rsid w:val="00A674DF"/>
    <w:rsid w:val="00A82317"/>
    <w:rsid w:val="00A823F8"/>
    <w:rsid w:val="00A83AA6"/>
    <w:rsid w:val="00A867C8"/>
    <w:rsid w:val="00A9399C"/>
    <w:rsid w:val="00AC3BEF"/>
    <w:rsid w:val="00AE1809"/>
    <w:rsid w:val="00B019A7"/>
    <w:rsid w:val="00B03209"/>
    <w:rsid w:val="00B06940"/>
    <w:rsid w:val="00B27C1A"/>
    <w:rsid w:val="00B36554"/>
    <w:rsid w:val="00B51F57"/>
    <w:rsid w:val="00B660A2"/>
    <w:rsid w:val="00B73632"/>
    <w:rsid w:val="00B80D76"/>
    <w:rsid w:val="00BA2105"/>
    <w:rsid w:val="00BA6BD6"/>
    <w:rsid w:val="00BA7E06"/>
    <w:rsid w:val="00BB43B5"/>
    <w:rsid w:val="00BB6219"/>
    <w:rsid w:val="00BB7DA4"/>
    <w:rsid w:val="00BD0A7D"/>
    <w:rsid w:val="00BD290F"/>
    <w:rsid w:val="00C14CC4"/>
    <w:rsid w:val="00C166C2"/>
    <w:rsid w:val="00C26234"/>
    <w:rsid w:val="00C33C52"/>
    <w:rsid w:val="00C40D8B"/>
    <w:rsid w:val="00C8158A"/>
    <w:rsid w:val="00C8407A"/>
    <w:rsid w:val="00C8488C"/>
    <w:rsid w:val="00C86E91"/>
    <w:rsid w:val="00CA252B"/>
    <w:rsid w:val="00CA2650"/>
    <w:rsid w:val="00CB1078"/>
    <w:rsid w:val="00CC6FAF"/>
    <w:rsid w:val="00CD083F"/>
    <w:rsid w:val="00CE2E08"/>
    <w:rsid w:val="00D24698"/>
    <w:rsid w:val="00D60B66"/>
    <w:rsid w:val="00D6115F"/>
    <w:rsid w:val="00D6383F"/>
    <w:rsid w:val="00D9632D"/>
    <w:rsid w:val="00DA528E"/>
    <w:rsid w:val="00DB59D0"/>
    <w:rsid w:val="00DC33D3"/>
    <w:rsid w:val="00DE364B"/>
    <w:rsid w:val="00E14C8E"/>
    <w:rsid w:val="00E14D82"/>
    <w:rsid w:val="00E17B83"/>
    <w:rsid w:val="00E21BA1"/>
    <w:rsid w:val="00E2468B"/>
    <w:rsid w:val="00E26329"/>
    <w:rsid w:val="00E40B50"/>
    <w:rsid w:val="00E50293"/>
    <w:rsid w:val="00E616D2"/>
    <w:rsid w:val="00E65FFC"/>
    <w:rsid w:val="00E74051"/>
    <w:rsid w:val="00E80951"/>
    <w:rsid w:val="00E854FE"/>
    <w:rsid w:val="00E86CC6"/>
    <w:rsid w:val="00E95E4C"/>
    <w:rsid w:val="00EA5375"/>
    <w:rsid w:val="00EB3A69"/>
    <w:rsid w:val="00EB451F"/>
    <w:rsid w:val="00EB56B3"/>
    <w:rsid w:val="00ED6492"/>
    <w:rsid w:val="00EF1804"/>
    <w:rsid w:val="00EF2095"/>
    <w:rsid w:val="00F065D1"/>
    <w:rsid w:val="00F06866"/>
    <w:rsid w:val="00F15956"/>
    <w:rsid w:val="00F24CFC"/>
    <w:rsid w:val="00F2709B"/>
    <w:rsid w:val="00F3170F"/>
    <w:rsid w:val="00F6093A"/>
    <w:rsid w:val="00F976B0"/>
    <w:rsid w:val="00F97795"/>
    <w:rsid w:val="00FA6DE7"/>
    <w:rsid w:val="00FB0B21"/>
    <w:rsid w:val="00FB0BD2"/>
    <w:rsid w:val="00FB1ED1"/>
    <w:rsid w:val="00FC0A8E"/>
    <w:rsid w:val="00FD7103"/>
    <w:rsid w:val="00FE2FA6"/>
    <w:rsid w:val="00FE3DF2"/>
    <w:rsid w:val="00FF3CBF"/>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FAAF8"/>
  <w15:chartTrackingRefBased/>
  <w15:docId w15:val="{B30755F5-479C-4D30-8E0A-B48B1786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paragraph" w:customStyle="1" w:styleId="Default">
    <w:name w:val="Default"/>
    <w:rsid w:val="006A23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8863054">
      <w:bodyDiv w:val="1"/>
      <w:marLeft w:val="0"/>
      <w:marRight w:val="0"/>
      <w:marTop w:val="0"/>
      <w:marBottom w:val="0"/>
      <w:divBdr>
        <w:top w:val="none" w:sz="0" w:space="0" w:color="auto"/>
        <w:left w:val="none" w:sz="0" w:space="0" w:color="auto"/>
        <w:bottom w:val="none" w:sz="0" w:space="0" w:color="auto"/>
        <w:right w:val="none" w:sz="0" w:space="0" w:color="auto"/>
      </w:divBdr>
    </w:div>
    <w:div w:id="342823879">
      <w:bodyDiv w:val="1"/>
      <w:marLeft w:val="0"/>
      <w:marRight w:val="0"/>
      <w:marTop w:val="0"/>
      <w:marBottom w:val="0"/>
      <w:divBdr>
        <w:top w:val="none" w:sz="0" w:space="0" w:color="auto"/>
        <w:left w:val="none" w:sz="0" w:space="0" w:color="auto"/>
        <w:bottom w:val="none" w:sz="0" w:space="0" w:color="auto"/>
        <w:right w:val="none" w:sz="0" w:space="0" w:color="auto"/>
      </w:divBdr>
    </w:div>
    <w:div w:id="465853871">
      <w:bodyDiv w:val="1"/>
      <w:marLeft w:val="0"/>
      <w:marRight w:val="0"/>
      <w:marTop w:val="0"/>
      <w:marBottom w:val="0"/>
      <w:divBdr>
        <w:top w:val="none" w:sz="0" w:space="0" w:color="auto"/>
        <w:left w:val="none" w:sz="0" w:space="0" w:color="auto"/>
        <w:bottom w:val="none" w:sz="0" w:space="0" w:color="auto"/>
        <w:right w:val="none" w:sz="0" w:space="0" w:color="auto"/>
      </w:divBdr>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18535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7243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2011-06-16T18:42:00Z</cp:lastPrinted>
  <dcterms:created xsi:type="dcterms:W3CDTF">2020-07-02T18:54:00Z</dcterms:created>
  <dcterms:modified xsi:type="dcterms:W3CDTF">2020-07-02T18:54:00Z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