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F88EB7" w14:textId="77777777" w:rsidR="00FF2F0B" w:rsidRDefault="00FF2F0B" w:rsidP="00324076">
      <w:pPr>
        <w:pStyle w:val="Title"/>
        <w:outlineLvl w:val="0"/>
        <w:rPr>
          <w:rFonts w:ascii="Times New Roman" w:hAnsi="Times New Roman"/>
          <w:sz w:val="32"/>
          <w:szCs w:val="32"/>
        </w:rPr>
      </w:pPr>
      <w:bookmarkStart w:id="0" w:name="_GoBack"/>
      <w:bookmarkEnd w:id="0"/>
      <w:r w:rsidRPr="00AB5E1D">
        <w:rPr>
          <w:rFonts w:ascii="Times New Roman" w:hAnsi="Times New Roman"/>
          <w:sz w:val="32"/>
          <w:szCs w:val="32"/>
        </w:rPr>
        <w:t xml:space="preserve">Supporting Statement </w:t>
      </w:r>
      <w:r w:rsidR="006359B9" w:rsidRPr="00AB5E1D">
        <w:rPr>
          <w:rFonts w:ascii="Times New Roman" w:hAnsi="Times New Roman"/>
          <w:sz w:val="32"/>
          <w:szCs w:val="32"/>
        </w:rPr>
        <w:t>A</w:t>
      </w:r>
    </w:p>
    <w:p w14:paraId="6987F844" w14:textId="77777777" w:rsidR="009C6F73" w:rsidRDefault="009C6F73" w:rsidP="00324076">
      <w:pPr>
        <w:pStyle w:val="Title"/>
        <w:outlineLvl w:val="0"/>
        <w:rPr>
          <w:rFonts w:ascii="Times New Roman" w:hAnsi="Times New Roman"/>
          <w:sz w:val="32"/>
          <w:szCs w:val="32"/>
        </w:rPr>
      </w:pPr>
    </w:p>
    <w:p w14:paraId="204C373A" w14:textId="77777777" w:rsidR="00535F96" w:rsidRDefault="00535F96" w:rsidP="00843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2"/>
          <w:szCs w:val="32"/>
        </w:rPr>
      </w:pPr>
      <w:bookmarkStart w:id="1" w:name="OLE_LINK7"/>
      <w:bookmarkStart w:id="2" w:name="OLE_LINK8"/>
      <w:bookmarkStart w:id="3" w:name="OLE_LINK11"/>
      <w:r w:rsidRPr="00AB5E1D">
        <w:rPr>
          <w:b/>
          <w:sz w:val="32"/>
          <w:szCs w:val="32"/>
        </w:rPr>
        <w:t xml:space="preserve">Solid Minerals and Geothermal </w:t>
      </w:r>
      <w:r>
        <w:rPr>
          <w:b/>
          <w:sz w:val="32"/>
          <w:szCs w:val="32"/>
        </w:rPr>
        <w:t>Collection</w:t>
      </w:r>
      <w:r w:rsidRPr="00AB5E1D">
        <w:rPr>
          <w:b/>
          <w:sz w:val="32"/>
          <w:szCs w:val="32"/>
        </w:rPr>
        <w:t>s</w:t>
      </w:r>
      <w:r>
        <w:rPr>
          <w:b/>
          <w:sz w:val="32"/>
          <w:szCs w:val="32"/>
        </w:rPr>
        <w:t>–</w:t>
      </w:r>
    </w:p>
    <w:p w14:paraId="26EF5C7A" w14:textId="77777777" w:rsidR="008435A6" w:rsidRPr="00AB5E1D" w:rsidRDefault="008435A6" w:rsidP="008435A6">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2"/>
          <w:szCs w:val="32"/>
        </w:rPr>
      </w:pPr>
      <w:r w:rsidRPr="00AB5E1D">
        <w:rPr>
          <w:b/>
          <w:sz w:val="32"/>
          <w:szCs w:val="32"/>
        </w:rPr>
        <w:t xml:space="preserve">30 CFR </w:t>
      </w:r>
      <w:r w:rsidR="006D52B5" w:rsidRPr="00AB5E1D">
        <w:rPr>
          <w:b/>
          <w:sz w:val="32"/>
          <w:szCs w:val="32"/>
        </w:rPr>
        <w:t xml:space="preserve">Parts </w:t>
      </w:r>
      <w:r w:rsidR="00B872C2" w:rsidRPr="00AB5E1D">
        <w:rPr>
          <w:b/>
          <w:sz w:val="32"/>
          <w:szCs w:val="32"/>
        </w:rPr>
        <w:t>1</w:t>
      </w:r>
      <w:r w:rsidRPr="00AB5E1D">
        <w:rPr>
          <w:b/>
          <w:sz w:val="32"/>
          <w:szCs w:val="32"/>
        </w:rPr>
        <w:t xml:space="preserve">202, </w:t>
      </w:r>
      <w:r w:rsidR="00B872C2" w:rsidRPr="00AB5E1D">
        <w:rPr>
          <w:b/>
          <w:sz w:val="32"/>
          <w:szCs w:val="32"/>
        </w:rPr>
        <w:t>1</w:t>
      </w:r>
      <w:r w:rsidRPr="00AB5E1D">
        <w:rPr>
          <w:b/>
          <w:sz w:val="32"/>
          <w:szCs w:val="32"/>
        </w:rPr>
        <w:t xml:space="preserve">206, </w:t>
      </w:r>
      <w:r w:rsidR="00B872C2" w:rsidRPr="00AB5E1D">
        <w:rPr>
          <w:b/>
          <w:sz w:val="32"/>
          <w:szCs w:val="32"/>
        </w:rPr>
        <w:t>1</w:t>
      </w:r>
      <w:r w:rsidRPr="00AB5E1D">
        <w:rPr>
          <w:b/>
          <w:sz w:val="32"/>
          <w:szCs w:val="32"/>
        </w:rPr>
        <w:t xml:space="preserve">210, </w:t>
      </w:r>
      <w:r w:rsidR="00B872C2" w:rsidRPr="00AB5E1D">
        <w:rPr>
          <w:b/>
          <w:sz w:val="32"/>
          <w:szCs w:val="32"/>
        </w:rPr>
        <w:t>1</w:t>
      </w:r>
      <w:r w:rsidRPr="00AB5E1D">
        <w:rPr>
          <w:b/>
          <w:sz w:val="32"/>
          <w:szCs w:val="32"/>
        </w:rPr>
        <w:t xml:space="preserve">212, </w:t>
      </w:r>
      <w:r w:rsidR="00B872C2" w:rsidRPr="00AB5E1D">
        <w:rPr>
          <w:b/>
          <w:sz w:val="32"/>
          <w:szCs w:val="32"/>
        </w:rPr>
        <w:t>1</w:t>
      </w:r>
      <w:r w:rsidR="004B344B" w:rsidRPr="00AB5E1D">
        <w:rPr>
          <w:b/>
          <w:sz w:val="32"/>
          <w:szCs w:val="32"/>
        </w:rPr>
        <w:t xml:space="preserve">217, </w:t>
      </w:r>
      <w:r w:rsidRPr="00AB5E1D">
        <w:rPr>
          <w:b/>
          <w:sz w:val="32"/>
          <w:szCs w:val="32"/>
        </w:rPr>
        <w:t xml:space="preserve">and </w:t>
      </w:r>
      <w:r w:rsidR="00B872C2" w:rsidRPr="00AB5E1D">
        <w:rPr>
          <w:b/>
          <w:sz w:val="32"/>
          <w:szCs w:val="32"/>
        </w:rPr>
        <w:t>1</w:t>
      </w:r>
      <w:r w:rsidRPr="00AB5E1D">
        <w:rPr>
          <w:b/>
          <w:sz w:val="32"/>
          <w:szCs w:val="32"/>
        </w:rPr>
        <w:t>218</w:t>
      </w:r>
    </w:p>
    <w:p w14:paraId="47BB74D5" w14:textId="77777777" w:rsidR="009C6F73" w:rsidRPr="00AB5E1D" w:rsidRDefault="009C6F73" w:rsidP="00DF35F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32"/>
          <w:szCs w:val="32"/>
        </w:rPr>
      </w:pPr>
    </w:p>
    <w:bookmarkEnd w:id="1"/>
    <w:bookmarkEnd w:id="2"/>
    <w:bookmarkEnd w:id="3"/>
    <w:p w14:paraId="7D7DF846" w14:textId="77777777" w:rsidR="00FF2F0B" w:rsidRPr="00AB5E1D" w:rsidRDefault="00FF2F0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rPr>
          <w:b/>
          <w:sz w:val="32"/>
          <w:szCs w:val="32"/>
        </w:rPr>
      </w:pPr>
      <w:r w:rsidRPr="00AB5E1D">
        <w:rPr>
          <w:b/>
          <w:sz w:val="32"/>
          <w:szCs w:val="32"/>
        </w:rPr>
        <w:t>OMB Control Number 101</w:t>
      </w:r>
      <w:r w:rsidR="006A0183">
        <w:rPr>
          <w:b/>
          <w:sz w:val="32"/>
          <w:szCs w:val="32"/>
        </w:rPr>
        <w:t>2</w:t>
      </w:r>
      <w:r w:rsidRPr="00AB5E1D">
        <w:rPr>
          <w:b/>
          <w:sz w:val="32"/>
          <w:szCs w:val="32"/>
        </w:rPr>
        <w:t>-0</w:t>
      </w:r>
      <w:r w:rsidR="006A0183">
        <w:rPr>
          <w:b/>
          <w:sz w:val="32"/>
          <w:szCs w:val="32"/>
        </w:rPr>
        <w:t>0</w:t>
      </w:r>
      <w:r w:rsidRPr="00AB5E1D">
        <w:rPr>
          <w:b/>
          <w:sz w:val="32"/>
          <w:szCs w:val="32"/>
        </w:rPr>
        <w:t>10</w:t>
      </w:r>
    </w:p>
    <w:p w14:paraId="64AAA105" w14:textId="77777777" w:rsidR="00F82052" w:rsidRDefault="00F8205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0F025F2" w14:textId="77777777" w:rsidR="00EC4D2A" w:rsidRDefault="00EC4D2A">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EC6253" w14:textId="77777777" w:rsidR="006F6706" w:rsidRPr="00A63EC1" w:rsidRDefault="006F6706" w:rsidP="00F82052">
      <w:pPr>
        <w:ind w:right="720"/>
        <w:rPr>
          <w:sz w:val="32"/>
          <w:szCs w:val="32"/>
        </w:rPr>
      </w:pPr>
      <w:r w:rsidRPr="00A63EC1">
        <w:rPr>
          <w:b/>
          <w:sz w:val="32"/>
          <w:szCs w:val="32"/>
        </w:rPr>
        <w:t>Terms of Clearance</w:t>
      </w:r>
      <w:r w:rsidR="00F82052" w:rsidRPr="00A63EC1">
        <w:rPr>
          <w:b/>
          <w:sz w:val="32"/>
          <w:szCs w:val="32"/>
        </w:rPr>
        <w:t xml:space="preserve">: </w:t>
      </w:r>
      <w:r w:rsidR="00F82052" w:rsidRPr="00A63EC1">
        <w:rPr>
          <w:sz w:val="32"/>
          <w:szCs w:val="32"/>
        </w:rPr>
        <w:t>None</w:t>
      </w:r>
      <w:r w:rsidR="009E6C7C" w:rsidRPr="00A63EC1">
        <w:rPr>
          <w:sz w:val="32"/>
          <w:szCs w:val="32"/>
        </w:rPr>
        <w:t>.</w:t>
      </w:r>
    </w:p>
    <w:p w14:paraId="6284C07A" w14:textId="77777777" w:rsidR="00A63D62" w:rsidRPr="006E2521" w:rsidRDefault="00A63D62" w:rsidP="00A63D62">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D8E1C0" w14:textId="77777777" w:rsidR="00F832C9" w:rsidRPr="006E2521" w:rsidRDefault="00F832C9" w:rsidP="00F832C9">
      <w:pPr>
        <w:widowControl/>
        <w:tabs>
          <w:tab w:val="center" w:pos="4680"/>
        </w:tabs>
        <w:rPr>
          <w:b/>
          <w:szCs w:val="24"/>
        </w:rPr>
      </w:pPr>
      <w:r w:rsidRPr="006E2521">
        <w:rPr>
          <w:b/>
          <w:szCs w:val="24"/>
        </w:rPr>
        <w:t>General Instructions</w:t>
      </w:r>
    </w:p>
    <w:p w14:paraId="3059413E" w14:textId="77777777" w:rsidR="00F832C9" w:rsidRPr="006E2521" w:rsidRDefault="00F832C9" w:rsidP="00F832C9">
      <w:pPr>
        <w:widowControl/>
        <w:tabs>
          <w:tab w:val="center" w:pos="4680"/>
        </w:tabs>
        <w:rPr>
          <w:b/>
        </w:rPr>
      </w:pPr>
    </w:p>
    <w:p w14:paraId="6B28ADBB" w14:textId="77777777" w:rsidR="006359B9" w:rsidRPr="00A63EC1"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A63EC1">
        <w:rPr>
          <w:szCs w:val="24"/>
        </w:rPr>
        <w:t xml:space="preserve">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t>
      </w:r>
      <w:r w:rsidR="00076A71">
        <w:rPr>
          <w:szCs w:val="24"/>
        </w:rPr>
        <w:t>The Office of Management and Budget (</w:t>
      </w:r>
      <w:r w:rsidRPr="00A63EC1">
        <w:rPr>
          <w:szCs w:val="24"/>
        </w:rPr>
        <w:t>OMB</w:t>
      </w:r>
      <w:r w:rsidR="00076A71">
        <w:rPr>
          <w:szCs w:val="24"/>
        </w:rPr>
        <w:t>)</w:t>
      </w:r>
      <w:r w:rsidRPr="00A63EC1">
        <w:rPr>
          <w:szCs w:val="24"/>
        </w:rPr>
        <w:t xml:space="preserve"> reserves the right to require the submission of additional information with respect to any request for approval.</w:t>
      </w:r>
    </w:p>
    <w:p w14:paraId="129DC058" w14:textId="77777777" w:rsidR="00F832C9" w:rsidRPr="001B7533" w:rsidRDefault="00F832C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48E8A88A" w14:textId="77777777" w:rsidR="00014E6E" w:rsidRPr="006E2521" w:rsidRDefault="00014E6E" w:rsidP="00F21FEE">
      <w:pPr>
        <w:keepNext/>
        <w:keepLines/>
        <w:widowControl/>
        <w:tabs>
          <w:tab w:val="center" w:pos="4680"/>
        </w:tabs>
        <w:rPr>
          <w:b/>
          <w:szCs w:val="24"/>
        </w:rPr>
      </w:pPr>
      <w:r w:rsidRPr="006E2521">
        <w:rPr>
          <w:b/>
          <w:szCs w:val="24"/>
        </w:rPr>
        <w:t>Specific Instructions</w:t>
      </w:r>
    </w:p>
    <w:p w14:paraId="2096954B" w14:textId="77777777" w:rsidR="00F832C9" w:rsidRPr="006E2521" w:rsidRDefault="00F832C9">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BEA2BF2" w14:textId="77777777" w:rsidR="00FF2F0B" w:rsidRPr="006E2521" w:rsidRDefault="00FF2F0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rPr>
          <w:b/>
        </w:rPr>
      </w:pPr>
      <w:r w:rsidRPr="006E2521">
        <w:rPr>
          <w:b/>
        </w:rPr>
        <w:t xml:space="preserve">A. </w:t>
      </w:r>
      <w:r w:rsidRPr="00A63EC1">
        <w:rPr>
          <w:b/>
          <w:u w:val="single"/>
        </w:rPr>
        <w:t>Justification</w:t>
      </w:r>
    </w:p>
    <w:p w14:paraId="71A4CA9D" w14:textId="77777777" w:rsidR="00FF2F0B" w:rsidRPr="006E2521" w:rsidRDefault="00FF2F0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59FDD1DC" w14:textId="77777777" w:rsidR="00AB5E1D" w:rsidRPr="001B7533" w:rsidRDefault="00AB5E1D" w:rsidP="00AB5E1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1B7533">
        <w:rPr>
          <w:b/>
          <w:szCs w:val="24"/>
        </w:rPr>
        <w:t>1.</w:t>
      </w:r>
      <w:r w:rsidRPr="001B7533">
        <w:rPr>
          <w:b/>
          <w:szCs w:val="24"/>
        </w:rPr>
        <w:tab/>
      </w:r>
      <w:r w:rsidRPr="00A63EC1">
        <w:rPr>
          <w:b/>
          <w:i/>
          <w:szCs w:val="24"/>
        </w:rPr>
        <w:t>Explain the circumstances that make the collection of information necessary. Identify any legal or administrative requirements that necessitate the collection</w:t>
      </w:r>
      <w:r w:rsidRPr="001B7533">
        <w:rPr>
          <w:b/>
          <w:szCs w:val="24"/>
        </w:rPr>
        <w:t>.</w:t>
      </w:r>
    </w:p>
    <w:p w14:paraId="7968C341" w14:textId="77777777" w:rsidR="00FF2F0B" w:rsidRPr="006E2521" w:rsidRDefault="00FF2F0B">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31788C1" w14:textId="5F4653D1" w:rsidR="00E621AB" w:rsidRDefault="00FF2F0B" w:rsidP="00C1080F">
      <w:pPr>
        <w:pStyle w:val="PlainText"/>
        <w:rPr>
          <w:rFonts w:ascii="Times New Roman" w:hAnsi="Times New Roman"/>
          <w:sz w:val="24"/>
          <w:szCs w:val="24"/>
        </w:rPr>
      </w:pPr>
      <w:r w:rsidRPr="006E2521">
        <w:rPr>
          <w:rFonts w:ascii="Times New Roman" w:hAnsi="Times New Roman"/>
          <w:sz w:val="24"/>
          <w:szCs w:val="24"/>
        </w:rPr>
        <w:t xml:space="preserve">The Secretary of the </w:t>
      </w:r>
      <w:r w:rsidR="00CD4574" w:rsidRPr="006E2521">
        <w:rPr>
          <w:rFonts w:ascii="Times New Roman" w:hAnsi="Times New Roman"/>
          <w:sz w:val="24"/>
          <w:szCs w:val="24"/>
        </w:rPr>
        <w:t>U</w:t>
      </w:r>
      <w:r w:rsidR="006A7B0A">
        <w:rPr>
          <w:rFonts w:ascii="Times New Roman" w:hAnsi="Times New Roman"/>
          <w:sz w:val="24"/>
          <w:szCs w:val="24"/>
        </w:rPr>
        <w:t xml:space="preserve">nited </w:t>
      </w:r>
      <w:r w:rsidR="00BA3245" w:rsidRPr="006E2521">
        <w:rPr>
          <w:rFonts w:ascii="Times New Roman" w:hAnsi="Times New Roman"/>
          <w:sz w:val="24"/>
          <w:szCs w:val="24"/>
        </w:rPr>
        <w:t>S</w:t>
      </w:r>
      <w:r w:rsidR="006A7B0A">
        <w:rPr>
          <w:rFonts w:ascii="Times New Roman" w:hAnsi="Times New Roman"/>
          <w:sz w:val="24"/>
          <w:szCs w:val="24"/>
        </w:rPr>
        <w:t>tates</w:t>
      </w:r>
      <w:r w:rsidR="00BA3245" w:rsidRPr="006E2521">
        <w:rPr>
          <w:rFonts w:ascii="Times New Roman" w:hAnsi="Times New Roman"/>
          <w:sz w:val="24"/>
          <w:szCs w:val="24"/>
        </w:rPr>
        <w:t xml:space="preserve"> </w:t>
      </w:r>
      <w:r w:rsidR="006B5DE4" w:rsidRPr="006E2521">
        <w:rPr>
          <w:rFonts w:ascii="Times New Roman" w:hAnsi="Times New Roman"/>
          <w:sz w:val="24"/>
          <w:szCs w:val="24"/>
        </w:rPr>
        <w:t xml:space="preserve">Department of the </w:t>
      </w:r>
      <w:r w:rsidRPr="006E2521">
        <w:rPr>
          <w:rFonts w:ascii="Times New Roman" w:hAnsi="Times New Roman"/>
          <w:sz w:val="24"/>
          <w:szCs w:val="24"/>
        </w:rPr>
        <w:t>Interior</w:t>
      </w:r>
      <w:r w:rsidR="0018702D" w:rsidRPr="006E2521">
        <w:rPr>
          <w:rFonts w:ascii="Times New Roman" w:hAnsi="Times New Roman"/>
          <w:sz w:val="24"/>
          <w:szCs w:val="24"/>
        </w:rPr>
        <w:t xml:space="preserve"> </w:t>
      </w:r>
      <w:r w:rsidRPr="006E2521">
        <w:rPr>
          <w:rFonts w:ascii="Times New Roman" w:hAnsi="Times New Roman"/>
          <w:sz w:val="24"/>
          <w:szCs w:val="24"/>
        </w:rPr>
        <w:t xml:space="preserve">is responsible for </w:t>
      </w:r>
      <w:r w:rsidR="006A7B0A">
        <w:rPr>
          <w:rFonts w:ascii="Times New Roman" w:hAnsi="Times New Roman"/>
          <w:sz w:val="24"/>
          <w:szCs w:val="24"/>
        </w:rPr>
        <w:t>mineral resource</w:t>
      </w:r>
      <w:r w:rsidRPr="006E2521">
        <w:rPr>
          <w:rFonts w:ascii="Times New Roman" w:hAnsi="Times New Roman"/>
          <w:sz w:val="24"/>
          <w:szCs w:val="24"/>
        </w:rPr>
        <w:t xml:space="preserve"> </w:t>
      </w:r>
      <w:r w:rsidR="006A7B0A">
        <w:rPr>
          <w:rFonts w:ascii="Times New Roman" w:hAnsi="Times New Roman"/>
          <w:sz w:val="24"/>
          <w:szCs w:val="24"/>
        </w:rPr>
        <w:t xml:space="preserve">development on </w:t>
      </w:r>
      <w:r w:rsidRPr="006E2521">
        <w:rPr>
          <w:rFonts w:ascii="Times New Roman" w:hAnsi="Times New Roman"/>
          <w:sz w:val="24"/>
          <w:szCs w:val="24"/>
        </w:rPr>
        <w:t>Federal and Indian lands</w:t>
      </w:r>
      <w:r w:rsidR="00F91DB7">
        <w:rPr>
          <w:rFonts w:ascii="Times New Roman" w:hAnsi="Times New Roman"/>
          <w:sz w:val="24"/>
          <w:szCs w:val="24"/>
        </w:rPr>
        <w:t xml:space="preserve"> and the Outer Continental Shelf (OCS)</w:t>
      </w:r>
      <w:r w:rsidRPr="006E2521">
        <w:rPr>
          <w:rFonts w:ascii="Times New Roman" w:hAnsi="Times New Roman"/>
          <w:sz w:val="24"/>
          <w:szCs w:val="24"/>
        </w:rPr>
        <w:t xml:space="preserve">. </w:t>
      </w:r>
      <w:r w:rsidR="00FE46D2">
        <w:rPr>
          <w:rFonts w:ascii="Times New Roman" w:hAnsi="Times New Roman"/>
          <w:sz w:val="24"/>
          <w:szCs w:val="24"/>
        </w:rPr>
        <w:t>Under</w:t>
      </w:r>
      <w:r w:rsidR="00FE46D2" w:rsidRPr="006E2521">
        <w:rPr>
          <w:rFonts w:ascii="Times New Roman" w:hAnsi="Times New Roman"/>
          <w:sz w:val="24"/>
          <w:szCs w:val="24"/>
        </w:rPr>
        <w:t xml:space="preserve"> various laws</w:t>
      </w:r>
      <w:r w:rsidR="00FE46D2">
        <w:rPr>
          <w:rFonts w:ascii="Times New Roman" w:hAnsi="Times New Roman"/>
          <w:sz w:val="24"/>
          <w:szCs w:val="24"/>
        </w:rPr>
        <w:t>,</w:t>
      </w:r>
      <w:r w:rsidR="00FE46D2" w:rsidRPr="006E2521">
        <w:rPr>
          <w:rFonts w:ascii="Times New Roman" w:hAnsi="Times New Roman"/>
          <w:sz w:val="24"/>
          <w:szCs w:val="24"/>
        </w:rPr>
        <w:t xml:space="preserve"> </w:t>
      </w:r>
      <w:r w:rsidR="00FE46D2">
        <w:rPr>
          <w:rFonts w:ascii="Times New Roman" w:hAnsi="Times New Roman"/>
          <w:sz w:val="24"/>
          <w:szCs w:val="24"/>
        </w:rPr>
        <w:t>t</w:t>
      </w:r>
      <w:r w:rsidRPr="006E2521">
        <w:rPr>
          <w:rFonts w:ascii="Times New Roman" w:hAnsi="Times New Roman"/>
          <w:sz w:val="24"/>
          <w:szCs w:val="24"/>
        </w:rPr>
        <w:t>he Secretary</w:t>
      </w:r>
      <w:r w:rsidR="00D6683F">
        <w:rPr>
          <w:rFonts w:ascii="Times New Roman" w:hAnsi="Times New Roman"/>
          <w:sz w:val="24"/>
          <w:szCs w:val="24"/>
        </w:rPr>
        <w:t>’s responsibility is</w:t>
      </w:r>
      <w:r w:rsidR="00F8242A" w:rsidRPr="006E2521">
        <w:rPr>
          <w:rFonts w:ascii="Times New Roman" w:hAnsi="Times New Roman"/>
          <w:sz w:val="24"/>
          <w:szCs w:val="24"/>
        </w:rPr>
        <w:t xml:space="preserve"> </w:t>
      </w:r>
      <w:r w:rsidR="00706AAF" w:rsidRPr="006E2521">
        <w:rPr>
          <w:rFonts w:ascii="Times New Roman" w:hAnsi="Times New Roman"/>
          <w:sz w:val="24"/>
          <w:szCs w:val="24"/>
        </w:rPr>
        <w:t>to</w:t>
      </w:r>
      <w:r w:rsidR="000A2978">
        <w:rPr>
          <w:rFonts w:ascii="Times New Roman" w:hAnsi="Times New Roman"/>
          <w:sz w:val="24"/>
          <w:szCs w:val="24"/>
        </w:rPr>
        <w:t>:</w:t>
      </w:r>
      <w:r w:rsidR="00706AAF" w:rsidRPr="006E2521">
        <w:rPr>
          <w:rFonts w:ascii="Times New Roman" w:hAnsi="Times New Roman"/>
          <w:sz w:val="24"/>
          <w:szCs w:val="24"/>
        </w:rPr>
        <w:t xml:space="preserve"> </w:t>
      </w:r>
      <w:r w:rsidR="00EB0D28">
        <w:rPr>
          <w:rFonts w:ascii="Times New Roman" w:hAnsi="Times New Roman"/>
          <w:sz w:val="24"/>
          <w:szCs w:val="24"/>
        </w:rPr>
        <w:t xml:space="preserve">(1) </w:t>
      </w:r>
      <w:r w:rsidR="00706AAF" w:rsidRPr="006E2521">
        <w:rPr>
          <w:rFonts w:ascii="Times New Roman" w:hAnsi="Times New Roman"/>
          <w:sz w:val="24"/>
          <w:szCs w:val="24"/>
        </w:rPr>
        <w:t>manage</w:t>
      </w:r>
      <w:r w:rsidRPr="006E2521">
        <w:rPr>
          <w:rFonts w:ascii="Times New Roman" w:hAnsi="Times New Roman"/>
          <w:sz w:val="24"/>
          <w:szCs w:val="24"/>
        </w:rPr>
        <w:t xml:space="preserve"> mineral resource</w:t>
      </w:r>
      <w:r w:rsidR="00FE46D2">
        <w:rPr>
          <w:rFonts w:ascii="Times New Roman" w:hAnsi="Times New Roman"/>
          <w:sz w:val="24"/>
          <w:szCs w:val="24"/>
        </w:rPr>
        <w:t>s</w:t>
      </w:r>
      <w:r w:rsidRPr="006E2521">
        <w:rPr>
          <w:rFonts w:ascii="Times New Roman" w:hAnsi="Times New Roman"/>
          <w:sz w:val="24"/>
          <w:szCs w:val="24"/>
        </w:rPr>
        <w:t xml:space="preserve"> </w:t>
      </w:r>
      <w:r w:rsidR="00706AAF" w:rsidRPr="006E2521">
        <w:rPr>
          <w:rFonts w:ascii="Times New Roman" w:hAnsi="Times New Roman"/>
          <w:sz w:val="24"/>
          <w:szCs w:val="24"/>
        </w:rPr>
        <w:t xml:space="preserve">production </w:t>
      </w:r>
      <w:r w:rsidR="00FE46D2">
        <w:rPr>
          <w:rFonts w:ascii="Times New Roman" w:hAnsi="Times New Roman"/>
          <w:sz w:val="24"/>
          <w:szCs w:val="24"/>
        </w:rPr>
        <w:t>on</w:t>
      </w:r>
      <w:r w:rsidR="00FE46D2" w:rsidRPr="006E2521">
        <w:rPr>
          <w:rFonts w:ascii="Times New Roman" w:hAnsi="Times New Roman"/>
          <w:sz w:val="24"/>
          <w:szCs w:val="24"/>
        </w:rPr>
        <w:t xml:space="preserve"> </w:t>
      </w:r>
      <w:r w:rsidR="00706AAF" w:rsidRPr="006E2521">
        <w:rPr>
          <w:rFonts w:ascii="Times New Roman" w:hAnsi="Times New Roman"/>
          <w:sz w:val="24"/>
          <w:szCs w:val="24"/>
        </w:rPr>
        <w:t xml:space="preserve">Federal and </w:t>
      </w:r>
      <w:r w:rsidRPr="006E2521">
        <w:rPr>
          <w:rFonts w:ascii="Times New Roman" w:hAnsi="Times New Roman"/>
          <w:sz w:val="24"/>
          <w:szCs w:val="24"/>
        </w:rPr>
        <w:t>Indian lands</w:t>
      </w:r>
      <w:r w:rsidR="005E4680">
        <w:rPr>
          <w:rFonts w:ascii="Times New Roman" w:hAnsi="Times New Roman"/>
          <w:sz w:val="24"/>
          <w:szCs w:val="24"/>
        </w:rPr>
        <w:t xml:space="preserve"> and the OCS</w:t>
      </w:r>
      <w:r w:rsidR="000A2978">
        <w:rPr>
          <w:rFonts w:ascii="Times New Roman" w:hAnsi="Times New Roman"/>
          <w:sz w:val="24"/>
          <w:szCs w:val="24"/>
        </w:rPr>
        <w:t>;</w:t>
      </w:r>
      <w:r w:rsidRPr="006E2521">
        <w:rPr>
          <w:rFonts w:ascii="Times New Roman" w:hAnsi="Times New Roman"/>
          <w:sz w:val="24"/>
          <w:szCs w:val="24"/>
        </w:rPr>
        <w:t xml:space="preserve"> </w:t>
      </w:r>
      <w:r w:rsidR="00EB0D28">
        <w:rPr>
          <w:rFonts w:ascii="Times New Roman" w:hAnsi="Times New Roman"/>
          <w:sz w:val="24"/>
          <w:szCs w:val="24"/>
        </w:rPr>
        <w:t xml:space="preserve">(2) </w:t>
      </w:r>
      <w:r w:rsidRPr="006E2521">
        <w:rPr>
          <w:rFonts w:ascii="Times New Roman" w:hAnsi="Times New Roman"/>
          <w:sz w:val="24"/>
          <w:szCs w:val="24"/>
        </w:rPr>
        <w:t xml:space="preserve">collect the royalties </w:t>
      </w:r>
      <w:r w:rsidR="003E781B">
        <w:rPr>
          <w:rFonts w:ascii="Times New Roman" w:hAnsi="Times New Roman"/>
          <w:sz w:val="24"/>
          <w:szCs w:val="24"/>
        </w:rPr>
        <w:t xml:space="preserve">and other mineral revenues </w:t>
      </w:r>
      <w:r w:rsidRPr="006E2521">
        <w:rPr>
          <w:rFonts w:ascii="Times New Roman" w:hAnsi="Times New Roman"/>
          <w:sz w:val="24"/>
          <w:szCs w:val="24"/>
        </w:rPr>
        <w:t>due</w:t>
      </w:r>
      <w:r w:rsidR="000A2978">
        <w:rPr>
          <w:rFonts w:ascii="Times New Roman" w:hAnsi="Times New Roman"/>
          <w:sz w:val="24"/>
          <w:szCs w:val="24"/>
        </w:rPr>
        <w:t>;</w:t>
      </w:r>
      <w:r w:rsidRPr="006E2521">
        <w:rPr>
          <w:rFonts w:ascii="Times New Roman" w:hAnsi="Times New Roman"/>
          <w:sz w:val="24"/>
          <w:szCs w:val="24"/>
        </w:rPr>
        <w:t xml:space="preserve"> and </w:t>
      </w:r>
      <w:r w:rsidR="00EB0D28">
        <w:rPr>
          <w:rFonts w:ascii="Times New Roman" w:hAnsi="Times New Roman"/>
          <w:sz w:val="24"/>
          <w:szCs w:val="24"/>
        </w:rPr>
        <w:t xml:space="preserve">(3) </w:t>
      </w:r>
      <w:r w:rsidRPr="006E2521">
        <w:rPr>
          <w:rFonts w:ascii="Times New Roman" w:hAnsi="Times New Roman"/>
          <w:sz w:val="24"/>
          <w:szCs w:val="24"/>
        </w:rPr>
        <w:t xml:space="preserve">distribute the funds </w:t>
      </w:r>
      <w:r w:rsidR="00030D54">
        <w:rPr>
          <w:rFonts w:ascii="Times New Roman" w:hAnsi="Times New Roman"/>
          <w:sz w:val="24"/>
          <w:szCs w:val="24"/>
        </w:rPr>
        <w:t>collected</w:t>
      </w:r>
      <w:r w:rsidRPr="006E2521">
        <w:rPr>
          <w:rFonts w:ascii="Times New Roman" w:hAnsi="Times New Roman"/>
          <w:sz w:val="24"/>
          <w:szCs w:val="24"/>
        </w:rPr>
        <w:t>.</w:t>
      </w:r>
    </w:p>
    <w:p w14:paraId="78E61C91" w14:textId="77777777" w:rsidR="00E621AB" w:rsidRDefault="00E621AB" w:rsidP="00C1080F">
      <w:pPr>
        <w:pStyle w:val="PlainText"/>
        <w:rPr>
          <w:rFonts w:ascii="Times New Roman" w:hAnsi="Times New Roman"/>
          <w:sz w:val="24"/>
          <w:szCs w:val="24"/>
        </w:rPr>
      </w:pPr>
    </w:p>
    <w:p w14:paraId="2EE2D951" w14:textId="77777777" w:rsidR="00FF2F0B" w:rsidRPr="006E2521" w:rsidRDefault="002634C2" w:rsidP="00C1080F">
      <w:pPr>
        <w:pStyle w:val="PlainText"/>
        <w:rPr>
          <w:rFonts w:ascii="Times New Roman" w:hAnsi="Times New Roman"/>
          <w:sz w:val="24"/>
          <w:szCs w:val="24"/>
        </w:rPr>
      </w:pPr>
      <w:r w:rsidRPr="006E2521">
        <w:rPr>
          <w:rFonts w:ascii="Times New Roman" w:hAnsi="Times New Roman"/>
          <w:sz w:val="24"/>
          <w:szCs w:val="24"/>
        </w:rPr>
        <w:t>The Secretary also has a trust responsibility to manage Indian lands and seek advice and information from Indian beneficiaries.</w:t>
      </w:r>
      <w:r w:rsidR="002E5DF4">
        <w:rPr>
          <w:rFonts w:ascii="Times New Roman" w:hAnsi="Times New Roman"/>
          <w:sz w:val="24"/>
          <w:szCs w:val="24"/>
        </w:rPr>
        <w:t xml:space="preserve"> </w:t>
      </w:r>
      <w:r w:rsidR="00BA3245" w:rsidRPr="006E2521">
        <w:rPr>
          <w:rFonts w:ascii="Times New Roman" w:hAnsi="Times New Roman"/>
          <w:sz w:val="24"/>
          <w:szCs w:val="24"/>
        </w:rPr>
        <w:t>T</w:t>
      </w:r>
      <w:r w:rsidR="002E5DF4">
        <w:rPr>
          <w:rFonts w:ascii="Times New Roman" w:hAnsi="Times New Roman"/>
          <w:sz w:val="24"/>
          <w:szCs w:val="24"/>
        </w:rPr>
        <w:t xml:space="preserve">he </w:t>
      </w:r>
      <w:r w:rsidR="00B872C2">
        <w:rPr>
          <w:rFonts w:ascii="Times New Roman" w:hAnsi="Times New Roman"/>
          <w:sz w:val="24"/>
          <w:szCs w:val="24"/>
        </w:rPr>
        <w:t>Office of Natural Resources Revenue</w:t>
      </w:r>
      <w:r w:rsidR="00BA3245" w:rsidRPr="006E2521">
        <w:rPr>
          <w:rFonts w:ascii="Times New Roman" w:hAnsi="Times New Roman"/>
          <w:sz w:val="24"/>
          <w:szCs w:val="24"/>
        </w:rPr>
        <w:t xml:space="preserve"> </w:t>
      </w:r>
      <w:r w:rsidR="00026A62">
        <w:rPr>
          <w:rFonts w:ascii="Times New Roman" w:hAnsi="Times New Roman"/>
          <w:sz w:val="24"/>
          <w:szCs w:val="24"/>
        </w:rPr>
        <w:t xml:space="preserve">(ONRR) </w:t>
      </w:r>
      <w:r w:rsidR="00BA3245" w:rsidRPr="006E2521">
        <w:rPr>
          <w:rFonts w:ascii="Times New Roman" w:hAnsi="Times New Roman"/>
          <w:sz w:val="24"/>
          <w:szCs w:val="24"/>
        </w:rPr>
        <w:t xml:space="preserve">performs the minerals revenue management functions for the Secretary </w:t>
      </w:r>
      <w:r w:rsidRPr="006E2521">
        <w:rPr>
          <w:rFonts w:ascii="Times New Roman" w:hAnsi="Times New Roman"/>
          <w:sz w:val="24"/>
          <w:szCs w:val="24"/>
        </w:rPr>
        <w:t xml:space="preserve">and assists the Secretary in carrying out </w:t>
      </w:r>
      <w:r w:rsidR="003456ED" w:rsidRPr="006E2521">
        <w:rPr>
          <w:rFonts w:ascii="Times New Roman" w:hAnsi="Times New Roman"/>
          <w:sz w:val="24"/>
          <w:szCs w:val="24"/>
        </w:rPr>
        <w:t xml:space="preserve">the Department’s </w:t>
      </w:r>
      <w:r w:rsidRPr="006E2521">
        <w:rPr>
          <w:rFonts w:ascii="Times New Roman" w:hAnsi="Times New Roman"/>
          <w:sz w:val="24"/>
          <w:szCs w:val="24"/>
        </w:rPr>
        <w:t>trust responsibility</w:t>
      </w:r>
      <w:r w:rsidR="005C78F5" w:rsidRPr="006E2521">
        <w:rPr>
          <w:rFonts w:ascii="Times New Roman" w:hAnsi="Times New Roman"/>
          <w:sz w:val="24"/>
          <w:szCs w:val="24"/>
        </w:rPr>
        <w:t xml:space="preserve"> for Indian lands</w:t>
      </w:r>
      <w:r w:rsidRPr="006E2521">
        <w:rPr>
          <w:rFonts w:ascii="Times New Roman" w:hAnsi="Times New Roman"/>
          <w:sz w:val="24"/>
          <w:szCs w:val="24"/>
        </w:rPr>
        <w:t>.</w:t>
      </w:r>
    </w:p>
    <w:p w14:paraId="4FB7CEF8" w14:textId="77777777" w:rsidR="0088438A" w:rsidRPr="006E2521" w:rsidRDefault="0088438A" w:rsidP="00C1080F">
      <w:pPr>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8BD210" w14:textId="15C2C9BB" w:rsidR="00E621AB" w:rsidRDefault="00E621AB" w:rsidP="00C1080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6E2521">
        <w:t xml:space="preserve">When a company or an individual enters into a lease to explore, develop, produce and </w:t>
      </w:r>
      <w:r w:rsidR="0044139C">
        <w:t xml:space="preserve">sell, or otherwise </w:t>
      </w:r>
      <w:r w:rsidRPr="006E2521">
        <w:t>dispose of</w:t>
      </w:r>
      <w:r w:rsidR="0044139C">
        <w:t>,</w:t>
      </w:r>
      <w:r w:rsidRPr="006E2521">
        <w:t xml:space="preserve"> minerals from Federal or Indian lands, that company or individual agrees to pay the lessor a share </w:t>
      </w:r>
      <w:r>
        <w:t>in a</w:t>
      </w:r>
      <w:r w:rsidRPr="006E2521">
        <w:t xml:space="preserve"> value </w:t>
      </w:r>
      <w:r>
        <w:t>of</w:t>
      </w:r>
      <w:r w:rsidRPr="006E2521">
        <w:t xml:space="preserve"> production from the leased lands. The information collected includes data necessary to ensure that royalties are valued correctly and distributed and disbursed appropriately.</w:t>
      </w:r>
    </w:p>
    <w:p w14:paraId="6406A513" w14:textId="77777777" w:rsidR="00E621AB" w:rsidRDefault="00E621AB" w:rsidP="00A63E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DF7AE01" w14:textId="77777777" w:rsidR="00537009" w:rsidRDefault="00EF6118" w:rsidP="00466DBD">
      <w:pPr>
        <w:keepNext/>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lastRenderedPageBreak/>
        <w:t xml:space="preserve">The information collections that we cover in this </w:t>
      </w:r>
      <w:r w:rsidR="00026A62">
        <w:t>I</w:t>
      </w:r>
      <w:r>
        <w:t xml:space="preserve">nformation </w:t>
      </w:r>
      <w:r w:rsidR="00026A62">
        <w:t>C</w:t>
      </w:r>
      <w:r>
        <w:t xml:space="preserve">ollection </w:t>
      </w:r>
      <w:r w:rsidR="00026A62">
        <w:t>R</w:t>
      </w:r>
      <w:r>
        <w:t xml:space="preserve">equest (ICR) are found </w:t>
      </w:r>
      <w:r w:rsidR="00AA4CEE">
        <w:t>in the following parts of</w:t>
      </w:r>
      <w:r>
        <w:t xml:space="preserve"> title 30 of the </w:t>
      </w:r>
      <w:r>
        <w:rPr>
          <w:i/>
        </w:rPr>
        <w:t xml:space="preserve">Code of Federal </w:t>
      </w:r>
      <w:r w:rsidRPr="00537009">
        <w:rPr>
          <w:i/>
        </w:rPr>
        <w:t>Regulations</w:t>
      </w:r>
      <w:r>
        <w:t xml:space="preserve"> (</w:t>
      </w:r>
      <w:r w:rsidRPr="00EF6118">
        <w:t>CFR</w:t>
      </w:r>
      <w:r>
        <w:t>)</w:t>
      </w:r>
      <w:r w:rsidR="00537009">
        <w:t>:</w:t>
      </w:r>
    </w:p>
    <w:p w14:paraId="51DB4FFA" w14:textId="77777777" w:rsidR="00537009" w:rsidRDefault="00537009" w:rsidP="00466DBD">
      <w:pPr>
        <w:keepNext/>
        <w:keepLines/>
        <w:widowContro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5980E26" w14:textId="77777777" w:rsidR="00EF6118" w:rsidRDefault="00537009" w:rsidP="00A63EC1">
      <w:pPr>
        <w:keepNext/>
        <w:keepLines/>
        <w:widowControl/>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w:t>
      </w:r>
      <w:r w:rsidR="00EF6118">
        <w:t xml:space="preserve">art </w:t>
      </w:r>
      <w:r>
        <w:t>1202</w:t>
      </w:r>
      <w:r w:rsidR="00E660C9">
        <w:t>, subpart H</w:t>
      </w:r>
    </w:p>
    <w:p w14:paraId="1563A9F7" w14:textId="48B8FE47" w:rsidR="00537009" w:rsidRDefault="00537009" w:rsidP="00A63EC1">
      <w:pPr>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Part 1206, subparts </w:t>
      </w:r>
      <w:r w:rsidR="00E660C9">
        <w:t xml:space="preserve">F, H </w:t>
      </w:r>
      <w:r w:rsidR="00AE181B">
        <w:t xml:space="preserve">and </w:t>
      </w:r>
      <w:r w:rsidR="00E660C9">
        <w:t>J</w:t>
      </w:r>
    </w:p>
    <w:p w14:paraId="2B7C1A42" w14:textId="77777777" w:rsidR="00E660C9" w:rsidRDefault="00E660C9" w:rsidP="00A63EC1">
      <w:pPr>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Part 1210. </w:t>
      </w:r>
      <w:r w:rsidR="00F56264">
        <w:t>s</w:t>
      </w:r>
      <w:r>
        <w:t>ubparts E and H</w:t>
      </w:r>
    </w:p>
    <w:p w14:paraId="5308324A" w14:textId="77777777" w:rsidR="00E660C9" w:rsidRDefault="00E660C9" w:rsidP="00A63EC1">
      <w:pPr>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Part 1212, subpart</w:t>
      </w:r>
      <w:r w:rsidR="00610711">
        <w:t>s</w:t>
      </w:r>
      <w:r>
        <w:t xml:space="preserve"> E and H</w:t>
      </w:r>
    </w:p>
    <w:p w14:paraId="7C7E1254" w14:textId="56841D1A" w:rsidR="00E660C9" w:rsidRDefault="00E660C9" w:rsidP="00A63EC1">
      <w:pPr>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Part 1217, subparts E, F and G</w:t>
      </w:r>
    </w:p>
    <w:p w14:paraId="0B920B5E" w14:textId="77777777" w:rsidR="00E660C9" w:rsidRDefault="00E660C9" w:rsidP="00A63EC1">
      <w:pPr>
        <w:numPr>
          <w:ilvl w:val="0"/>
          <w:numId w:val="14"/>
        </w:num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Part 1218, subpart</w:t>
      </w:r>
      <w:r w:rsidR="00C15F2E">
        <w:t>s</w:t>
      </w:r>
      <w:r>
        <w:t xml:space="preserve"> E and F</w:t>
      </w:r>
    </w:p>
    <w:p w14:paraId="7CCAC985" w14:textId="77777777" w:rsidR="00E660C9" w:rsidRDefault="00E660C9" w:rsidP="00A63E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01D72957" w14:textId="0B0C9714" w:rsidR="00064D29" w:rsidRPr="006E2521" w:rsidRDefault="008818AF" w:rsidP="00A63E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T</w:t>
      </w:r>
      <w:r w:rsidR="00A004E5">
        <w:rPr>
          <w:szCs w:val="24"/>
        </w:rPr>
        <w:t xml:space="preserve">he </w:t>
      </w:r>
      <w:r>
        <w:rPr>
          <w:szCs w:val="24"/>
        </w:rPr>
        <w:t xml:space="preserve">following </w:t>
      </w:r>
      <w:r w:rsidR="00287F34">
        <w:rPr>
          <w:szCs w:val="24"/>
        </w:rPr>
        <w:t xml:space="preserve">eight </w:t>
      </w:r>
      <w:r w:rsidR="00556B61" w:rsidRPr="006E2521">
        <w:rPr>
          <w:szCs w:val="24"/>
        </w:rPr>
        <w:t>law</w:t>
      </w:r>
      <w:r w:rsidR="005C78F5" w:rsidRPr="006E2521">
        <w:rPr>
          <w:szCs w:val="24"/>
        </w:rPr>
        <w:t>s</w:t>
      </w:r>
      <w:r>
        <w:rPr>
          <w:szCs w:val="24"/>
        </w:rPr>
        <w:t xml:space="preserve"> </w:t>
      </w:r>
      <w:r w:rsidR="005C78F5" w:rsidRPr="006E2521">
        <w:rPr>
          <w:szCs w:val="24"/>
        </w:rPr>
        <w:t xml:space="preserve">pertaining to mineral leases on Federal and Indian lands </w:t>
      </w:r>
      <w:r w:rsidR="008202C8">
        <w:rPr>
          <w:szCs w:val="24"/>
        </w:rPr>
        <w:t>and the OCS</w:t>
      </w:r>
      <w:r w:rsidR="00064D29" w:rsidRPr="006E2521">
        <w:rPr>
          <w:szCs w:val="24"/>
        </w:rPr>
        <w:t xml:space="preserve"> </w:t>
      </w:r>
      <w:r>
        <w:rPr>
          <w:szCs w:val="24"/>
        </w:rPr>
        <w:t xml:space="preserve">are posted </w:t>
      </w:r>
      <w:r w:rsidR="00064D29" w:rsidRPr="00E26610">
        <w:rPr>
          <w:szCs w:val="24"/>
        </w:rPr>
        <w:t xml:space="preserve">at </w:t>
      </w:r>
      <w:r w:rsidR="000F3E59" w:rsidRPr="000F3E59">
        <w:rPr>
          <w:i/>
          <w:szCs w:val="24"/>
        </w:rPr>
        <w:t>http://www.onrr.gov/Laws_R_D/PubLaws/default.htm</w:t>
      </w:r>
      <w:r w:rsidRPr="009614A9">
        <w:rPr>
          <w:szCs w:val="24"/>
        </w:rPr>
        <w:t>:</w:t>
      </w:r>
    </w:p>
    <w:p w14:paraId="3659A8E7" w14:textId="77777777" w:rsidR="00064D29" w:rsidRPr="006E2521" w:rsidRDefault="00064D29" w:rsidP="00A63EC1">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8B16589" w14:textId="77777777" w:rsidR="00797852" w:rsidRPr="006E2521" w:rsidRDefault="00797852" w:rsidP="00EB3FD2">
      <w:pPr>
        <w:numPr>
          <w:ilvl w:val="0"/>
          <w:numId w:val="2"/>
        </w:numPr>
        <w:tabs>
          <w:tab w:val="clear" w:pos="1440"/>
          <w:tab w:val="left" w:pos="-720"/>
          <w:tab w:val="num" w:pos="72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6E2521">
        <w:rPr>
          <w:szCs w:val="24"/>
        </w:rPr>
        <w:t>25 U.S.C. 396d, Chapter 12—Lease, Sale, or Surrender of Allotted or Unallotted Lands</w:t>
      </w:r>
    </w:p>
    <w:p w14:paraId="38910B6B" w14:textId="77777777" w:rsidR="005C78F5" w:rsidRPr="006E2521" w:rsidRDefault="005C78F5" w:rsidP="00A63EC1">
      <w:pPr>
        <w:numPr>
          <w:ilvl w:val="0"/>
          <w:numId w:val="2"/>
        </w:numPr>
        <w:tabs>
          <w:tab w:val="clear" w:pos="1440"/>
          <w:tab w:val="left" w:pos="-720"/>
          <w:tab w:val="num" w:pos="72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6E2521">
        <w:rPr>
          <w:szCs w:val="24"/>
        </w:rPr>
        <w:t xml:space="preserve">25 U.S.C. 2103, </w:t>
      </w:r>
      <w:r w:rsidR="00797852" w:rsidRPr="006E2521">
        <w:rPr>
          <w:szCs w:val="24"/>
        </w:rPr>
        <w:t>Chapter 23</w:t>
      </w:r>
      <w:r w:rsidR="00FE056B" w:rsidRPr="006E2521">
        <w:rPr>
          <w:szCs w:val="24"/>
        </w:rPr>
        <w:t>—</w:t>
      </w:r>
      <w:r w:rsidR="00797852" w:rsidRPr="006E2521">
        <w:rPr>
          <w:szCs w:val="24"/>
        </w:rPr>
        <w:t>Development of Tribal Mineral Resources</w:t>
      </w:r>
    </w:p>
    <w:p w14:paraId="2F6FC8C3" w14:textId="77777777" w:rsidR="005C78F5" w:rsidRPr="006E2521" w:rsidRDefault="005C78F5" w:rsidP="00A63EC1">
      <w:pPr>
        <w:numPr>
          <w:ilvl w:val="0"/>
          <w:numId w:val="2"/>
        </w:numPr>
        <w:tabs>
          <w:tab w:val="clear" w:pos="1440"/>
          <w:tab w:val="left" w:pos="-720"/>
          <w:tab w:val="num" w:pos="72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6E2521">
        <w:rPr>
          <w:szCs w:val="24"/>
        </w:rPr>
        <w:t xml:space="preserve">30 U.S.C. 189, </w:t>
      </w:r>
      <w:r w:rsidR="00797852" w:rsidRPr="006E2521">
        <w:rPr>
          <w:szCs w:val="24"/>
        </w:rPr>
        <w:t>Chapter 3A</w:t>
      </w:r>
      <w:r w:rsidR="00FE056B" w:rsidRPr="006E2521">
        <w:rPr>
          <w:szCs w:val="24"/>
        </w:rPr>
        <w:t>—</w:t>
      </w:r>
      <w:r w:rsidR="00AA06A3" w:rsidRPr="006E2521">
        <w:rPr>
          <w:szCs w:val="24"/>
        </w:rPr>
        <w:t>Leases and Prospecting Permits</w:t>
      </w:r>
    </w:p>
    <w:p w14:paraId="6E759FDA" w14:textId="77777777" w:rsidR="005C78F5" w:rsidRPr="006E2521" w:rsidRDefault="005C78F5" w:rsidP="00A63EC1">
      <w:pPr>
        <w:numPr>
          <w:ilvl w:val="0"/>
          <w:numId w:val="2"/>
        </w:numPr>
        <w:tabs>
          <w:tab w:val="clear" w:pos="1440"/>
          <w:tab w:val="left" w:pos="-720"/>
          <w:tab w:val="num" w:pos="72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6E2521">
        <w:rPr>
          <w:szCs w:val="24"/>
        </w:rPr>
        <w:t xml:space="preserve">30 U.S.C. 359, </w:t>
      </w:r>
      <w:r w:rsidR="00797852" w:rsidRPr="006E2521">
        <w:rPr>
          <w:szCs w:val="24"/>
        </w:rPr>
        <w:t>Chapter 7</w:t>
      </w:r>
      <w:r w:rsidR="00FE056B" w:rsidRPr="006E2521">
        <w:rPr>
          <w:szCs w:val="24"/>
        </w:rPr>
        <w:t>—</w:t>
      </w:r>
      <w:r w:rsidR="00AA06A3" w:rsidRPr="006E2521">
        <w:rPr>
          <w:szCs w:val="24"/>
        </w:rPr>
        <w:t>Lease of Mineral Deposits within Acquired Lands</w:t>
      </w:r>
    </w:p>
    <w:p w14:paraId="3182652F" w14:textId="77777777" w:rsidR="005C78F5" w:rsidRPr="006E2521" w:rsidRDefault="005C78F5" w:rsidP="00A63EC1">
      <w:pPr>
        <w:numPr>
          <w:ilvl w:val="0"/>
          <w:numId w:val="2"/>
        </w:numPr>
        <w:tabs>
          <w:tab w:val="clear" w:pos="144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6E2521">
        <w:rPr>
          <w:szCs w:val="24"/>
        </w:rPr>
        <w:t xml:space="preserve">30 U.S.C. </w:t>
      </w:r>
      <w:r w:rsidR="005472FF" w:rsidRPr="006E2521">
        <w:rPr>
          <w:szCs w:val="24"/>
        </w:rPr>
        <w:t xml:space="preserve">1001, 1002, </w:t>
      </w:r>
      <w:r w:rsidR="00797852" w:rsidRPr="006E2521">
        <w:rPr>
          <w:szCs w:val="24"/>
        </w:rPr>
        <w:t>Chapter 23</w:t>
      </w:r>
      <w:r w:rsidR="00FE056B" w:rsidRPr="006E2521">
        <w:rPr>
          <w:szCs w:val="24"/>
        </w:rPr>
        <w:t>—</w:t>
      </w:r>
      <w:r w:rsidR="005472FF" w:rsidRPr="006E2521">
        <w:rPr>
          <w:szCs w:val="24"/>
        </w:rPr>
        <w:t xml:space="preserve">Geothermal Steam and Associated </w:t>
      </w:r>
      <w:r w:rsidR="00797852" w:rsidRPr="006E2521">
        <w:rPr>
          <w:szCs w:val="24"/>
        </w:rPr>
        <w:t xml:space="preserve">Geothermal </w:t>
      </w:r>
      <w:r w:rsidR="005472FF" w:rsidRPr="006E2521">
        <w:rPr>
          <w:szCs w:val="24"/>
        </w:rPr>
        <w:t>Resources</w:t>
      </w:r>
    </w:p>
    <w:p w14:paraId="727080A1" w14:textId="77777777" w:rsidR="005C78F5" w:rsidRPr="006E2521" w:rsidRDefault="005C78F5" w:rsidP="00A63EC1">
      <w:pPr>
        <w:numPr>
          <w:ilvl w:val="0"/>
          <w:numId w:val="2"/>
        </w:numPr>
        <w:tabs>
          <w:tab w:val="clear" w:pos="1440"/>
          <w:tab w:val="left" w:pos="-720"/>
          <w:tab w:val="num" w:pos="72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sidRPr="006E2521">
        <w:rPr>
          <w:szCs w:val="24"/>
        </w:rPr>
        <w:t xml:space="preserve">43 U.S.C. 1334, </w:t>
      </w:r>
      <w:r w:rsidR="00797852" w:rsidRPr="006E2521">
        <w:rPr>
          <w:szCs w:val="24"/>
        </w:rPr>
        <w:t>Chapter 29</w:t>
      </w:r>
      <w:r w:rsidR="00FE056B" w:rsidRPr="006E2521">
        <w:rPr>
          <w:szCs w:val="24"/>
        </w:rPr>
        <w:t>—</w:t>
      </w:r>
      <w:r w:rsidR="00797852" w:rsidRPr="006E2521">
        <w:rPr>
          <w:szCs w:val="24"/>
        </w:rPr>
        <w:t>Submerged Lands, Subchapter III</w:t>
      </w:r>
      <w:r w:rsidR="00C9750C" w:rsidRPr="006E2521">
        <w:rPr>
          <w:szCs w:val="24"/>
        </w:rPr>
        <w:t>—</w:t>
      </w:r>
      <w:r w:rsidRPr="006E2521">
        <w:rPr>
          <w:szCs w:val="24"/>
        </w:rPr>
        <w:t>Outer Continental Shelf Lands</w:t>
      </w:r>
      <w:r w:rsidR="00F96747" w:rsidRPr="006E2521">
        <w:rPr>
          <w:szCs w:val="24"/>
        </w:rPr>
        <w:t xml:space="preserve"> Act</w:t>
      </w:r>
    </w:p>
    <w:p w14:paraId="6103A868" w14:textId="77777777" w:rsidR="00F630B9" w:rsidRDefault="00E84294" w:rsidP="00F630B9">
      <w:pPr>
        <w:numPr>
          <w:ilvl w:val="0"/>
          <w:numId w:val="2"/>
        </w:numPr>
        <w:tabs>
          <w:tab w:val="clear" w:pos="1440"/>
          <w:tab w:val="left" w:pos="-720"/>
          <w:tab w:val="num" w:pos="72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30 U.S.C. 181-263</w:t>
      </w:r>
      <w:r w:rsidRPr="006E2521">
        <w:rPr>
          <w:szCs w:val="24"/>
        </w:rPr>
        <w:t>—</w:t>
      </w:r>
      <w:r>
        <w:rPr>
          <w:szCs w:val="24"/>
        </w:rPr>
        <w:t>Mineral Leasing Act of 1920</w:t>
      </w:r>
    </w:p>
    <w:p w14:paraId="64608ACD" w14:textId="77777777" w:rsidR="00840D7D" w:rsidRPr="00F630B9" w:rsidRDefault="00840D7D" w:rsidP="00F630B9">
      <w:pPr>
        <w:numPr>
          <w:ilvl w:val="0"/>
          <w:numId w:val="2"/>
        </w:numPr>
        <w:tabs>
          <w:tab w:val="clear" w:pos="1440"/>
          <w:tab w:val="left" w:pos="-720"/>
          <w:tab w:val="num" w:pos="720"/>
          <w:tab w:val="left" w:pos="2160"/>
          <w:tab w:val="left" w:pos="2880"/>
          <w:tab w:val="left" w:pos="3600"/>
          <w:tab w:val="left" w:pos="4320"/>
          <w:tab w:val="left" w:pos="5040"/>
          <w:tab w:val="left" w:pos="5760"/>
          <w:tab w:val="left" w:pos="6480"/>
          <w:tab w:val="left" w:pos="7200"/>
          <w:tab w:val="left" w:pos="7920"/>
          <w:tab w:val="left" w:pos="8640"/>
        </w:tabs>
        <w:ind w:left="720"/>
        <w:rPr>
          <w:szCs w:val="24"/>
        </w:rPr>
      </w:pPr>
      <w:r>
        <w:rPr>
          <w:szCs w:val="24"/>
        </w:rPr>
        <w:t>4</w:t>
      </w:r>
      <w:r w:rsidRPr="00F630B9">
        <w:rPr>
          <w:szCs w:val="24"/>
        </w:rPr>
        <w:t>2 U.S.C. 15801, Chapter 149—The Public Health and Welfare</w:t>
      </w:r>
    </w:p>
    <w:p w14:paraId="66B9BF53" w14:textId="77777777" w:rsidR="00F630B9" w:rsidRDefault="00F630B9" w:rsidP="001B16EE">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EEDBFB8" w14:textId="77777777" w:rsidR="00112A38" w:rsidRDefault="00112A38" w:rsidP="00112A38">
      <w:pPr>
        <w:widowControl/>
        <w:tabs>
          <w:tab w:val="left" w:pos="-1440"/>
          <w:tab w:val="left" w:pos="-720"/>
          <w:tab w:val="left" w:pos="0"/>
          <w:tab w:val="left" w:pos="720"/>
          <w:tab w:val="left" w:pos="1170"/>
        </w:tabs>
        <w:rPr>
          <w:b/>
          <w:szCs w:val="24"/>
        </w:rPr>
      </w:pPr>
      <w:r w:rsidRPr="009D4B61">
        <w:rPr>
          <w:b/>
          <w:szCs w:val="24"/>
        </w:rPr>
        <w:t>Revisions to ICR</w:t>
      </w:r>
    </w:p>
    <w:p w14:paraId="01E0FD9E" w14:textId="77777777" w:rsidR="00112A38" w:rsidRPr="009D4B61" w:rsidRDefault="00112A38" w:rsidP="00112A38">
      <w:pPr>
        <w:widowControl/>
        <w:tabs>
          <w:tab w:val="left" w:pos="-1440"/>
          <w:tab w:val="left" w:pos="-720"/>
          <w:tab w:val="left" w:pos="0"/>
          <w:tab w:val="left" w:pos="720"/>
          <w:tab w:val="left" w:pos="1170"/>
        </w:tabs>
        <w:rPr>
          <w:szCs w:val="24"/>
        </w:rPr>
      </w:pPr>
    </w:p>
    <w:p w14:paraId="2F6E4EF8" w14:textId="3A285452" w:rsidR="0079763B" w:rsidRDefault="000F3F06" w:rsidP="00112A38">
      <w:pPr>
        <w:widowControl/>
        <w:tabs>
          <w:tab w:val="left" w:pos="-1440"/>
          <w:tab w:val="left" w:pos="-720"/>
          <w:tab w:val="left" w:pos="0"/>
          <w:tab w:val="left" w:pos="720"/>
          <w:tab w:val="left" w:pos="1170"/>
        </w:tabs>
        <w:rPr>
          <w:szCs w:val="24"/>
        </w:rPr>
      </w:pPr>
      <w:r w:rsidRPr="000F3F06">
        <w:rPr>
          <w:szCs w:val="24"/>
        </w:rPr>
        <w:t xml:space="preserve">In March 2019, the U.S. District Court for the Northern District of </w:t>
      </w:r>
      <w:r w:rsidR="001F7A6C">
        <w:rPr>
          <w:szCs w:val="24"/>
        </w:rPr>
        <w:t xml:space="preserve">California vacated ONRR’s 2017 Repeal </w:t>
      </w:r>
      <w:r w:rsidR="001074AC">
        <w:rPr>
          <w:szCs w:val="24"/>
        </w:rPr>
        <w:t xml:space="preserve">rule </w:t>
      </w:r>
      <w:r w:rsidR="001F7A6C">
        <w:rPr>
          <w:szCs w:val="24"/>
        </w:rPr>
        <w:t>of its 2016 Consolidated F</w:t>
      </w:r>
      <w:r w:rsidRPr="000F3F06">
        <w:rPr>
          <w:szCs w:val="24"/>
        </w:rPr>
        <w:t xml:space="preserve">ederal </w:t>
      </w:r>
      <w:r w:rsidR="001F7A6C">
        <w:rPr>
          <w:szCs w:val="24"/>
        </w:rPr>
        <w:t>Oil &amp; Gas and Federal &amp; Indian Coal Valuation R</w:t>
      </w:r>
      <w:r w:rsidRPr="000F3F06">
        <w:rPr>
          <w:szCs w:val="24"/>
        </w:rPr>
        <w:t>eform</w:t>
      </w:r>
      <w:r w:rsidR="001F7A6C">
        <w:rPr>
          <w:szCs w:val="24"/>
        </w:rPr>
        <w:t xml:space="preserve"> rule. By vacating ONRR’s 2017 R</w:t>
      </w:r>
      <w:r w:rsidRPr="000F3F06">
        <w:rPr>
          <w:szCs w:val="24"/>
        </w:rPr>
        <w:t>epeal</w:t>
      </w:r>
      <w:r w:rsidR="001074AC">
        <w:rPr>
          <w:szCs w:val="24"/>
        </w:rPr>
        <w:t xml:space="preserve"> rule</w:t>
      </w:r>
      <w:r w:rsidRPr="000F3F06">
        <w:rPr>
          <w:szCs w:val="24"/>
        </w:rPr>
        <w:t>, the Court reinstated ONRR’</w:t>
      </w:r>
      <w:r w:rsidR="001F7A6C">
        <w:rPr>
          <w:szCs w:val="24"/>
        </w:rPr>
        <w:t>s 2016 Consolidated Federal Oil &amp; G</w:t>
      </w:r>
      <w:r w:rsidRPr="000F3F06">
        <w:rPr>
          <w:szCs w:val="24"/>
        </w:rPr>
        <w:t xml:space="preserve">as and </w:t>
      </w:r>
      <w:r w:rsidR="00DC1244">
        <w:rPr>
          <w:szCs w:val="24"/>
        </w:rPr>
        <w:t>F</w:t>
      </w:r>
      <w:r w:rsidR="001F7A6C">
        <w:rPr>
          <w:szCs w:val="24"/>
        </w:rPr>
        <w:t>ederal &amp; Indian Coal Valuation R</w:t>
      </w:r>
      <w:r w:rsidRPr="000F3F06">
        <w:rPr>
          <w:szCs w:val="24"/>
        </w:rPr>
        <w:t>eform rule, originally published on Ju</w:t>
      </w:r>
      <w:r w:rsidR="001F7A6C">
        <w:rPr>
          <w:szCs w:val="24"/>
        </w:rPr>
        <w:t xml:space="preserve">ly 1, 2016 (81 FR 43338) (2016 Valuation </w:t>
      </w:r>
      <w:r w:rsidR="00874ED4">
        <w:rPr>
          <w:szCs w:val="24"/>
        </w:rPr>
        <w:t>R</w:t>
      </w:r>
      <w:r w:rsidRPr="000F3F06">
        <w:rPr>
          <w:szCs w:val="24"/>
        </w:rPr>
        <w:t>ule), with its original effective date of January 1, 2017.</w:t>
      </w:r>
    </w:p>
    <w:p w14:paraId="35D85F42" w14:textId="77777777" w:rsidR="0079763B" w:rsidRDefault="0079763B" w:rsidP="00112A38">
      <w:pPr>
        <w:widowControl/>
        <w:tabs>
          <w:tab w:val="left" w:pos="-1440"/>
          <w:tab w:val="left" w:pos="-720"/>
          <w:tab w:val="left" w:pos="0"/>
          <w:tab w:val="left" w:pos="720"/>
          <w:tab w:val="left" w:pos="1170"/>
        </w:tabs>
        <w:rPr>
          <w:szCs w:val="24"/>
        </w:rPr>
      </w:pPr>
    </w:p>
    <w:p w14:paraId="48CB2551" w14:textId="3837A5E8" w:rsidR="00112A38" w:rsidRPr="009D4B61" w:rsidRDefault="00112A38" w:rsidP="00112A38">
      <w:pPr>
        <w:widowControl/>
        <w:tabs>
          <w:tab w:val="left" w:pos="-1440"/>
          <w:tab w:val="left" w:pos="-720"/>
          <w:tab w:val="left" w:pos="0"/>
          <w:tab w:val="left" w:pos="720"/>
          <w:tab w:val="left" w:pos="1170"/>
        </w:tabs>
        <w:rPr>
          <w:szCs w:val="24"/>
        </w:rPr>
      </w:pPr>
      <w:r w:rsidRPr="009D4B61">
        <w:rPr>
          <w:szCs w:val="24"/>
        </w:rPr>
        <w:t xml:space="preserve">This is an ICR with revisions because it takes into account the </w:t>
      </w:r>
      <w:r w:rsidR="001F7A6C">
        <w:rPr>
          <w:szCs w:val="24"/>
        </w:rPr>
        <w:t xml:space="preserve">2016 Valuation </w:t>
      </w:r>
      <w:r w:rsidR="00874ED4">
        <w:rPr>
          <w:szCs w:val="24"/>
        </w:rPr>
        <w:t>R</w:t>
      </w:r>
      <w:r w:rsidR="0079763B" w:rsidRPr="000F3F06">
        <w:rPr>
          <w:szCs w:val="24"/>
        </w:rPr>
        <w:t>ule</w:t>
      </w:r>
      <w:r w:rsidRPr="009D4B61">
        <w:rPr>
          <w:szCs w:val="24"/>
        </w:rPr>
        <w:t xml:space="preserve">, which amended ONRR’s </w:t>
      </w:r>
      <w:r>
        <w:rPr>
          <w:szCs w:val="24"/>
        </w:rPr>
        <w:t xml:space="preserve">Federal and </w:t>
      </w:r>
      <w:r w:rsidRPr="009D4B61">
        <w:rPr>
          <w:szCs w:val="24"/>
        </w:rPr>
        <w:t xml:space="preserve">Indian </w:t>
      </w:r>
      <w:r>
        <w:rPr>
          <w:szCs w:val="24"/>
        </w:rPr>
        <w:t>coal</w:t>
      </w:r>
      <w:r w:rsidRPr="009D4B61">
        <w:rPr>
          <w:szCs w:val="24"/>
        </w:rPr>
        <w:t xml:space="preserve"> valuation regulations. This ICR requires revisions to note changes to its authority when the final rule amended 30 CFR part 1206, subpart</w:t>
      </w:r>
      <w:r w:rsidR="00F56264">
        <w:rPr>
          <w:szCs w:val="24"/>
        </w:rPr>
        <w:t>s</w:t>
      </w:r>
      <w:r w:rsidRPr="009D4B61">
        <w:rPr>
          <w:szCs w:val="24"/>
        </w:rPr>
        <w:t xml:space="preserve"> </w:t>
      </w:r>
      <w:r w:rsidR="00F56264">
        <w:rPr>
          <w:szCs w:val="24"/>
        </w:rPr>
        <w:t>F and J</w:t>
      </w:r>
      <w:r w:rsidRPr="009D4B61">
        <w:rPr>
          <w:szCs w:val="24"/>
        </w:rPr>
        <w:t>. The two changes relevant to this ICR are</w:t>
      </w:r>
      <w:r w:rsidR="004A3F47">
        <w:rPr>
          <w:szCs w:val="24"/>
        </w:rPr>
        <w:t xml:space="preserve"> that</w:t>
      </w:r>
      <w:r w:rsidR="00074631" w:rsidRPr="00074631">
        <w:rPr>
          <w:szCs w:val="24"/>
        </w:rPr>
        <w:t xml:space="preserve"> </w:t>
      </w:r>
      <w:r w:rsidR="00074631">
        <w:rPr>
          <w:szCs w:val="24"/>
        </w:rPr>
        <w:t>ONRR</w:t>
      </w:r>
      <w:r>
        <w:rPr>
          <w:szCs w:val="24"/>
        </w:rPr>
        <w:t>:</w:t>
      </w:r>
      <w:r w:rsidRPr="009D4B61">
        <w:rPr>
          <w:szCs w:val="24"/>
        </w:rPr>
        <w:t xml:space="preserve"> (1)</w:t>
      </w:r>
      <w:r>
        <w:rPr>
          <w:szCs w:val="24"/>
        </w:rPr>
        <w:t> </w:t>
      </w:r>
      <w:r w:rsidR="004A3F47">
        <w:rPr>
          <w:szCs w:val="24"/>
        </w:rPr>
        <w:t>simplified and improved the valuation of coal</w:t>
      </w:r>
      <w:r w:rsidR="00D904C4">
        <w:rPr>
          <w:szCs w:val="24"/>
        </w:rPr>
        <w:t xml:space="preserve">, </w:t>
      </w:r>
      <w:r w:rsidR="004A3F47">
        <w:rPr>
          <w:szCs w:val="24"/>
        </w:rPr>
        <w:t>disposed of</w:t>
      </w:r>
      <w:r w:rsidR="00D904C4">
        <w:rPr>
          <w:szCs w:val="24"/>
        </w:rPr>
        <w:t>,</w:t>
      </w:r>
      <w:r w:rsidR="004A3F47">
        <w:rPr>
          <w:szCs w:val="24"/>
        </w:rPr>
        <w:t xml:space="preserve"> in a non-arm’s-length transaction and no-sale situations</w:t>
      </w:r>
      <w:r>
        <w:rPr>
          <w:szCs w:val="24"/>
        </w:rPr>
        <w:t>;</w:t>
      </w:r>
      <w:r w:rsidRPr="009D4B61">
        <w:rPr>
          <w:szCs w:val="24"/>
        </w:rPr>
        <w:t xml:space="preserve"> and (2)</w:t>
      </w:r>
      <w:r w:rsidR="00074631">
        <w:rPr>
          <w:szCs w:val="24"/>
        </w:rPr>
        <w:t xml:space="preserve"> eliminated benchmarks for valuation of </w:t>
      </w:r>
      <w:r w:rsidR="00676300">
        <w:rPr>
          <w:szCs w:val="24"/>
        </w:rPr>
        <w:t xml:space="preserve">non-arm’s-length </w:t>
      </w:r>
      <w:r w:rsidR="00074631">
        <w:rPr>
          <w:szCs w:val="24"/>
        </w:rPr>
        <w:t>coal</w:t>
      </w:r>
      <w:r w:rsidR="00676300">
        <w:rPr>
          <w:szCs w:val="24"/>
        </w:rPr>
        <w:t xml:space="preserve"> sales</w:t>
      </w:r>
      <w:r w:rsidRPr="009D4B61">
        <w:rPr>
          <w:szCs w:val="24"/>
        </w:rPr>
        <w:t>.</w:t>
      </w:r>
    </w:p>
    <w:p w14:paraId="34637310" w14:textId="77777777" w:rsidR="00815D04" w:rsidRPr="006E2521" w:rsidRDefault="00815D04" w:rsidP="001B16EE">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pPr>
    </w:p>
    <w:p w14:paraId="6641F019" w14:textId="77777777" w:rsidR="00842050" w:rsidRDefault="00842050">
      <w:pPr>
        <w:widowControl/>
        <w:rPr>
          <w:b/>
          <w:szCs w:val="24"/>
        </w:rPr>
      </w:pPr>
      <w:r>
        <w:rPr>
          <w:b/>
          <w:szCs w:val="24"/>
        </w:rPr>
        <w:br w:type="page"/>
      </w:r>
    </w:p>
    <w:p w14:paraId="0AA4CD45" w14:textId="77777777" w:rsidR="006359B9" w:rsidRPr="00A63EC1"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Cs w:val="24"/>
        </w:rPr>
      </w:pPr>
      <w:r w:rsidRPr="001B7533">
        <w:rPr>
          <w:b/>
          <w:szCs w:val="24"/>
        </w:rPr>
        <w:t>2.</w:t>
      </w:r>
      <w:r w:rsidRPr="001B7533">
        <w:rPr>
          <w:b/>
          <w:szCs w:val="24"/>
        </w:rPr>
        <w:tab/>
      </w:r>
      <w:r w:rsidRPr="00A63EC1">
        <w:rPr>
          <w:b/>
          <w:i/>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F638FE7" w14:textId="77777777" w:rsidR="00890CCE" w:rsidRDefault="00890CCE" w:rsidP="00A63EC1">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99487D4" w14:textId="3BAF4AC2" w:rsidR="00FF2F0B" w:rsidRDefault="00B872C2" w:rsidP="00A63EC1">
      <w:pPr>
        <w:rPr>
          <w:szCs w:val="24"/>
        </w:rPr>
      </w:pPr>
      <w:r>
        <w:rPr>
          <w:snapToGrid/>
          <w:szCs w:val="24"/>
        </w:rPr>
        <w:t>ONRR</w:t>
      </w:r>
      <w:r w:rsidR="00FD07FD" w:rsidRPr="005F00D2">
        <w:rPr>
          <w:szCs w:val="24"/>
        </w:rPr>
        <w:t>, acting for the Secretary,</w:t>
      </w:r>
      <w:r w:rsidR="00FF2F0B" w:rsidRPr="005F00D2">
        <w:t xml:space="preserve"> use</w:t>
      </w:r>
      <w:r w:rsidR="007F403D" w:rsidRPr="005F00D2">
        <w:t>s</w:t>
      </w:r>
      <w:r w:rsidR="00FF2F0B" w:rsidRPr="005F00D2">
        <w:t xml:space="preserve"> the information </w:t>
      </w:r>
      <w:r w:rsidR="002C01A3">
        <w:t xml:space="preserve">that we collect </w:t>
      </w:r>
      <w:r w:rsidR="00FF2F0B" w:rsidRPr="005F00D2">
        <w:t xml:space="preserve">to </w:t>
      </w:r>
      <w:r w:rsidR="009618BD">
        <w:t>en</w:t>
      </w:r>
      <w:r w:rsidR="00FD07FD" w:rsidRPr="005F00D2">
        <w:rPr>
          <w:szCs w:val="24"/>
        </w:rPr>
        <w:t xml:space="preserve">sure that </w:t>
      </w:r>
      <w:r w:rsidR="00537C23">
        <w:rPr>
          <w:szCs w:val="24"/>
        </w:rPr>
        <w:t xml:space="preserve">lessees </w:t>
      </w:r>
      <w:r w:rsidR="002C01A3">
        <w:rPr>
          <w:szCs w:val="24"/>
        </w:rPr>
        <w:t>accurately value</w:t>
      </w:r>
      <w:r w:rsidR="00537C23">
        <w:rPr>
          <w:szCs w:val="24"/>
        </w:rPr>
        <w:t xml:space="preserve"> and </w:t>
      </w:r>
      <w:r w:rsidR="002C01A3">
        <w:rPr>
          <w:szCs w:val="24"/>
        </w:rPr>
        <w:t xml:space="preserve">appropriately </w:t>
      </w:r>
      <w:r w:rsidR="00537C23">
        <w:rPr>
          <w:szCs w:val="24"/>
        </w:rPr>
        <w:t xml:space="preserve">pay </w:t>
      </w:r>
      <w:r w:rsidR="0046619C">
        <w:rPr>
          <w:szCs w:val="24"/>
        </w:rPr>
        <w:t xml:space="preserve">all </w:t>
      </w:r>
      <w:r w:rsidR="00FD07FD" w:rsidRPr="005F00D2">
        <w:rPr>
          <w:szCs w:val="24"/>
        </w:rPr>
        <w:t xml:space="preserve">royalties </w:t>
      </w:r>
      <w:r w:rsidR="00031054">
        <w:rPr>
          <w:szCs w:val="24"/>
        </w:rPr>
        <w:t xml:space="preserve">and other mineral revenues due </w:t>
      </w:r>
      <w:r w:rsidR="00FD07FD" w:rsidRPr="005F00D2">
        <w:rPr>
          <w:szCs w:val="24"/>
        </w:rPr>
        <w:t>based on</w:t>
      </w:r>
      <w:r w:rsidR="00673FAE">
        <w:rPr>
          <w:szCs w:val="24"/>
        </w:rPr>
        <w:t xml:space="preserve"> </w:t>
      </w:r>
      <w:r w:rsidR="00537C23">
        <w:rPr>
          <w:szCs w:val="24"/>
        </w:rPr>
        <w:t xml:space="preserve">the </w:t>
      </w:r>
      <w:r w:rsidR="00673FAE">
        <w:rPr>
          <w:szCs w:val="24"/>
        </w:rPr>
        <w:t>correct</w:t>
      </w:r>
      <w:r w:rsidR="00FD07FD" w:rsidRPr="005F00D2">
        <w:rPr>
          <w:szCs w:val="24"/>
        </w:rPr>
        <w:t xml:space="preserve"> product valuation</w:t>
      </w:r>
      <w:r w:rsidR="00537C23">
        <w:rPr>
          <w:szCs w:val="24"/>
        </w:rPr>
        <w:t>.</w:t>
      </w:r>
      <w:r w:rsidR="009E650E">
        <w:rPr>
          <w:szCs w:val="24"/>
        </w:rPr>
        <w:t xml:space="preserve"> </w:t>
      </w:r>
      <w:r>
        <w:rPr>
          <w:snapToGrid/>
          <w:szCs w:val="24"/>
        </w:rPr>
        <w:t>ONRR</w:t>
      </w:r>
      <w:r>
        <w:rPr>
          <w:szCs w:val="24"/>
        </w:rPr>
        <w:t xml:space="preserve"> </w:t>
      </w:r>
      <w:r w:rsidR="001B746B">
        <w:rPr>
          <w:szCs w:val="24"/>
        </w:rPr>
        <w:t>and</w:t>
      </w:r>
      <w:r w:rsidR="00F27031">
        <w:rPr>
          <w:szCs w:val="24"/>
        </w:rPr>
        <w:t xml:space="preserve"> </w:t>
      </w:r>
      <w:r w:rsidR="00C46E32" w:rsidRPr="005F00D2">
        <w:rPr>
          <w:szCs w:val="24"/>
        </w:rPr>
        <w:t xml:space="preserve">other Federal </w:t>
      </w:r>
      <w:r w:rsidR="00D7372B">
        <w:rPr>
          <w:szCs w:val="24"/>
        </w:rPr>
        <w:t>g</w:t>
      </w:r>
      <w:r w:rsidR="00D7372B" w:rsidRPr="005F00D2">
        <w:rPr>
          <w:szCs w:val="24"/>
        </w:rPr>
        <w:t>overnment</w:t>
      </w:r>
      <w:r w:rsidR="00D7372B">
        <w:rPr>
          <w:szCs w:val="24"/>
        </w:rPr>
        <w:t xml:space="preserve"> </w:t>
      </w:r>
      <w:r w:rsidR="00783B42">
        <w:rPr>
          <w:szCs w:val="24"/>
        </w:rPr>
        <w:t>agenc</w:t>
      </w:r>
      <w:r w:rsidR="001F471D">
        <w:rPr>
          <w:szCs w:val="24"/>
        </w:rPr>
        <w:t>ies</w:t>
      </w:r>
      <w:r w:rsidR="00C46E32">
        <w:rPr>
          <w:szCs w:val="24"/>
        </w:rPr>
        <w:t>,</w:t>
      </w:r>
      <w:r w:rsidR="00C46E32" w:rsidRPr="005F00D2">
        <w:rPr>
          <w:szCs w:val="24"/>
        </w:rPr>
        <w:t xml:space="preserve"> </w:t>
      </w:r>
      <w:r w:rsidR="00B37075">
        <w:rPr>
          <w:szCs w:val="24"/>
        </w:rPr>
        <w:t xml:space="preserve">including the </w:t>
      </w:r>
      <w:r w:rsidR="007905EC" w:rsidRPr="005F00D2">
        <w:t>Bureau of Land Management</w:t>
      </w:r>
      <w:r w:rsidR="00F610E3">
        <w:t xml:space="preserve"> (BLM)</w:t>
      </w:r>
      <w:r w:rsidR="00B37075">
        <w:t>,</w:t>
      </w:r>
      <w:r w:rsidR="007905EC" w:rsidRPr="005F00D2">
        <w:t xml:space="preserve"> Bureau of Indian Affairs</w:t>
      </w:r>
      <w:r w:rsidR="00F610E3">
        <w:t xml:space="preserve"> (BIA)</w:t>
      </w:r>
      <w:r w:rsidR="007905EC">
        <w:t xml:space="preserve">, and </w:t>
      </w:r>
      <w:r w:rsidR="007905EC">
        <w:rPr>
          <w:szCs w:val="24"/>
        </w:rPr>
        <w:t>S</w:t>
      </w:r>
      <w:r w:rsidR="00C46E32" w:rsidRPr="005F00D2">
        <w:rPr>
          <w:szCs w:val="24"/>
        </w:rPr>
        <w:t xml:space="preserve">tate </w:t>
      </w:r>
      <w:r w:rsidR="00C46E32">
        <w:rPr>
          <w:szCs w:val="24"/>
        </w:rPr>
        <w:t xml:space="preserve">and </w:t>
      </w:r>
      <w:r w:rsidR="007905EC">
        <w:rPr>
          <w:szCs w:val="24"/>
        </w:rPr>
        <w:t>T</w:t>
      </w:r>
      <w:r w:rsidR="00C46E32">
        <w:rPr>
          <w:szCs w:val="24"/>
        </w:rPr>
        <w:t xml:space="preserve">ribal </w:t>
      </w:r>
      <w:r w:rsidR="007905EC">
        <w:rPr>
          <w:szCs w:val="24"/>
        </w:rPr>
        <w:t xml:space="preserve">governmental </w:t>
      </w:r>
      <w:r w:rsidR="001B746B">
        <w:rPr>
          <w:szCs w:val="24"/>
        </w:rPr>
        <w:t>entities</w:t>
      </w:r>
      <w:r w:rsidR="00CC186E">
        <w:rPr>
          <w:szCs w:val="24"/>
        </w:rPr>
        <w:t>,</w:t>
      </w:r>
      <w:r w:rsidR="00C46E32">
        <w:rPr>
          <w:szCs w:val="24"/>
        </w:rPr>
        <w:t xml:space="preserve"> </w:t>
      </w:r>
      <w:r w:rsidR="00FD07FD" w:rsidRPr="005F00D2">
        <w:rPr>
          <w:szCs w:val="24"/>
        </w:rPr>
        <w:t xml:space="preserve">use the information for audit purposes and </w:t>
      </w:r>
      <w:r w:rsidR="009E650E">
        <w:rPr>
          <w:szCs w:val="24"/>
        </w:rPr>
        <w:t xml:space="preserve">for </w:t>
      </w:r>
      <w:r w:rsidR="001B746B">
        <w:rPr>
          <w:szCs w:val="24"/>
        </w:rPr>
        <w:t>evaluating</w:t>
      </w:r>
      <w:r w:rsidR="00FD07FD" w:rsidRPr="005F00D2">
        <w:rPr>
          <w:szCs w:val="24"/>
        </w:rPr>
        <w:t xml:space="preserve"> the reasonableness of product valuation or allowance claims </w:t>
      </w:r>
      <w:r w:rsidR="00CC186E">
        <w:rPr>
          <w:szCs w:val="24"/>
        </w:rPr>
        <w:t xml:space="preserve">that </w:t>
      </w:r>
      <w:r w:rsidR="00CC186E" w:rsidRPr="005F00D2">
        <w:rPr>
          <w:szCs w:val="24"/>
        </w:rPr>
        <w:t xml:space="preserve">lessees </w:t>
      </w:r>
      <w:r w:rsidR="00FD07FD" w:rsidRPr="005F00D2">
        <w:rPr>
          <w:szCs w:val="24"/>
        </w:rPr>
        <w:t>submit</w:t>
      </w:r>
      <w:r w:rsidR="00D435D0">
        <w:t>. These bureaus</w:t>
      </w:r>
      <w:r w:rsidR="008364AD">
        <w:t xml:space="preserve"> </w:t>
      </w:r>
      <w:r w:rsidR="00783B42">
        <w:t xml:space="preserve">and other governmental entities </w:t>
      </w:r>
      <w:r w:rsidR="00FF2F0B" w:rsidRPr="005F00D2">
        <w:t>use this data to</w:t>
      </w:r>
      <w:r w:rsidR="0003400B">
        <w:t>:</w:t>
      </w:r>
      <w:r w:rsidR="00FF2F0B" w:rsidRPr="005F00D2">
        <w:t xml:space="preserve"> </w:t>
      </w:r>
      <w:r w:rsidR="00303F91">
        <w:t>(1)</w:t>
      </w:r>
      <w:r w:rsidR="0003400B">
        <w:t> </w:t>
      </w:r>
      <w:r w:rsidR="00FF2F0B" w:rsidRPr="005F00D2">
        <w:t>conduct production verification</w:t>
      </w:r>
      <w:r w:rsidR="0003400B">
        <w:t>;</w:t>
      </w:r>
      <w:r w:rsidR="00303F91">
        <w:t xml:space="preserve"> (2)</w:t>
      </w:r>
      <w:r w:rsidR="0003400B">
        <w:t> </w:t>
      </w:r>
      <w:r w:rsidR="0000442C" w:rsidRPr="005F00D2">
        <w:t>ensure</w:t>
      </w:r>
      <w:r w:rsidR="00FF2F0B" w:rsidRPr="005F00D2">
        <w:t xml:space="preserve"> lease diligence</w:t>
      </w:r>
      <w:r w:rsidR="0003400B">
        <w:t>;</w:t>
      </w:r>
      <w:r w:rsidR="00303F91">
        <w:t xml:space="preserve"> (3)</w:t>
      </w:r>
      <w:r w:rsidR="0003400B">
        <w:t> </w:t>
      </w:r>
      <w:r w:rsidR="00FF2F0B" w:rsidRPr="005F00D2">
        <w:t>monitor plant efficiencies</w:t>
      </w:r>
      <w:r w:rsidR="0003400B">
        <w:t>;</w:t>
      </w:r>
      <w:r w:rsidR="00303F91">
        <w:t xml:space="preserve"> (4)</w:t>
      </w:r>
      <w:r w:rsidR="0003400B">
        <w:t> </w:t>
      </w:r>
      <w:r w:rsidR="00303F91">
        <w:t xml:space="preserve">ensure </w:t>
      </w:r>
      <w:r w:rsidR="00FF2F0B" w:rsidRPr="005F00D2">
        <w:t>maximum recovery</w:t>
      </w:r>
      <w:r w:rsidR="0003400B">
        <w:t>;</w:t>
      </w:r>
      <w:r w:rsidR="00FF2F0B" w:rsidRPr="005F00D2">
        <w:t xml:space="preserve"> and </w:t>
      </w:r>
      <w:r w:rsidR="00203F1A">
        <w:t>(5</w:t>
      </w:r>
      <w:r w:rsidR="00303F91">
        <w:t>)</w:t>
      </w:r>
      <w:r w:rsidR="0003400B">
        <w:t> </w:t>
      </w:r>
      <w:r w:rsidR="00303F91">
        <w:t xml:space="preserve">conduct </w:t>
      </w:r>
      <w:r w:rsidR="00FF2F0B" w:rsidRPr="005F00D2">
        <w:t xml:space="preserve">secondary product inventories. </w:t>
      </w:r>
      <w:r w:rsidR="00D4257C">
        <w:t>Determining the</w:t>
      </w:r>
      <w:r w:rsidR="00FD07FD" w:rsidRPr="005F00D2">
        <w:rPr>
          <w:szCs w:val="24"/>
        </w:rPr>
        <w:t xml:space="preserve"> appropriate product value or allowance rate directly affects the royalties </w:t>
      </w:r>
      <w:r w:rsidR="00D4257C">
        <w:rPr>
          <w:szCs w:val="24"/>
        </w:rPr>
        <w:t xml:space="preserve">and other mineral revenues </w:t>
      </w:r>
      <w:r w:rsidR="00FD07FD" w:rsidRPr="005F00D2">
        <w:rPr>
          <w:szCs w:val="24"/>
        </w:rPr>
        <w:t>due.</w:t>
      </w:r>
      <w:r w:rsidR="00F27031">
        <w:rPr>
          <w:szCs w:val="24"/>
        </w:rPr>
        <w:t xml:space="preserve"> </w:t>
      </w:r>
      <w:r w:rsidR="00FD07FD" w:rsidRPr="005F00D2">
        <w:rPr>
          <w:szCs w:val="24"/>
        </w:rPr>
        <w:t xml:space="preserve">Failure to collect such data would prevent the Secretary from </w:t>
      </w:r>
      <w:r w:rsidR="00D435D0">
        <w:rPr>
          <w:szCs w:val="24"/>
        </w:rPr>
        <w:t>fulfilling</w:t>
      </w:r>
      <w:r w:rsidR="00FD07FD" w:rsidRPr="005F00D2">
        <w:rPr>
          <w:szCs w:val="24"/>
        </w:rPr>
        <w:t xml:space="preserve"> statutory and trust responsibilities.</w:t>
      </w:r>
      <w:r w:rsidR="0093246E">
        <w:rPr>
          <w:szCs w:val="24"/>
        </w:rPr>
        <w:t xml:space="preserve"> All data reported is subject to subsequent audit and adjustment.</w:t>
      </w:r>
    </w:p>
    <w:p w14:paraId="322BB40C" w14:textId="77777777" w:rsidR="00395D88" w:rsidRDefault="00395D88"/>
    <w:p w14:paraId="51A6F6A4" w14:textId="77777777" w:rsidR="00107015" w:rsidRPr="005F00D2" w:rsidRDefault="00107015" w:rsidP="00107015">
      <w:pPr>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pPr>
      <w:r>
        <w:t>S</w:t>
      </w:r>
      <w:r w:rsidRPr="009947F5">
        <w:rPr>
          <w:color w:val="000000"/>
        </w:rPr>
        <w:t xml:space="preserve">ome reporting </w:t>
      </w:r>
      <w:r w:rsidR="00DF3C4A" w:rsidRPr="009947F5">
        <w:rPr>
          <w:color w:val="000000"/>
        </w:rPr>
        <w:t xml:space="preserve">requirements </w:t>
      </w:r>
      <w:r w:rsidRPr="005F00D2">
        <w:t xml:space="preserve">alert </w:t>
      </w:r>
      <w:r w:rsidR="00B872C2">
        <w:t xml:space="preserve">ONRR </w:t>
      </w:r>
      <w:r w:rsidRPr="005F00D2">
        <w:t xml:space="preserve">to possible problems at the beginning of the </w:t>
      </w:r>
      <w:r>
        <w:t xml:space="preserve">compliance </w:t>
      </w:r>
      <w:r w:rsidRPr="005F00D2">
        <w:t xml:space="preserve">process, </w:t>
      </w:r>
      <w:r w:rsidR="0093246E">
        <w:t>which</w:t>
      </w:r>
      <w:r w:rsidR="0093246E" w:rsidRPr="005F00D2">
        <w:t xml:space="preserve"> </w:t>
      </w:r>
      <w:r w:rsidRPr="005F00D2">
        <w:t>allow</w:t>
      </w:r>
      <w:r w:rsidR="0093246E">
        <w:t>s</w:t>
      </w:r>
      <w:r w:rsidRPr="005F00D2">
        <w:t xml:space="preserve"> </w:t>
      </w:r>
      <w:r w:rsidR="008364AD">
        <w:t xml:space="preserve">the Solid Minerals and Geothermal group under </w:t>
      </w:r>
      <w:r w:rsidR="005349A1">
        <w:t xml:space="preserve">Revenue, Reporting </w:t>
      </w:r>
      <w:r w:rsidR="008364AD">
        <w:t>and Compliance Management (</w:t>
      </w:r>
      <w:r w:rsidR="005349A1">
        <w:t>RRCM</w:t>
      </w:r>
      <w:r w:rsidR="008364AD">
        <w:t xml:space="preserve">) </w:t>
      </w:r>
      <w:r w:rsidR="00EB6947">
        <w:t xml:space="preserve">and State and Tribal audit offices </w:t>
      </w:r>
      <w:r w:rsidRPr="005F00D2">
        <w:t>to provide resolution</w:t>
      </w:r>
      <w:r w:rsidRPr="005A5C2B">
        <w:t xml:space="preserve"> </w:t>
      </w:r>
      <w:r>
        <w:t>w</w:t>
      </w:r>
      <w:r w:rsidRPr="005F00D2">
        <w:t xml:space="preserve">ithin </w:t>
      </w:r>
      <w:r w:rsidR="00586530">
        <w:t>three</w:t>
      </w:r>
      <w:r w:rsidR="00586530" w:rsidRPr="005F00D2">
        <w:t xml:space="preserve"> </w:t>
      </w:r>
      <w:r w:rsidRPr="005F00D2">
        <w:t>years</w:t>
      </w:r>
      <w:r w:rsidR="0093246E">
        <w:t>:</w:t>
      </w:r>
      <w:r>
        <w:t xml:space="preserve"> </w:t>
      </w:r>
      <w:r w:rsidR="0093246E">
        <w:t>this</w:t>
      </w:r>
      <w:r>
        <w:t xml:space="preserve"> is </w:t>
      </w:r>
      <w:r w:rsidR="00064D29">
        <w:t>part of</w:t>
      </w:r>
      <w:r>
        <w:t xml:space="preserve"> </w:t>
      </w:r>
      <w:r w:rsidR="00B872C2">
        <w:t xml:space="preserve">ONRR’s </w:t>
      </w:r>
      <w:r>
        <w:t>compliance strategy</w:t>
      </w:r>
      <w:r w:rsidR="00BC2B9F">
        <w:t>.</w:t>
      </w:r>
      <w:r w:rsidRPr="005F00D2">
        <w:t xml:space="preserve"> </w:t>
      </w:r>
      <w:r w:rsidRPr="009947F5">
        <w:rPr>
          <w:color w:val="000000"/>
        </w:rPr>
        <w:t>Other</w:t>
      </w:r>
      <w:r>
        <w:rPr>
          <w:color w:val="000000"/>
        </w:rPr>
        <w:t xml:space="preserve"> </w:t>
      </w:r>
      <w:r>
        <w:t>reporting requirements</w:t>
      </w:r>
      <w:r w:rsidR="005617A7">
        <w:t xml:space="preserve"> </w:t>
      </w:r>
      <w:r>
        <w:t>enable</w:t>
      </w:r>
      <w:r w:rsidRPr="005F00D2">
        <w:t xml:space="preserve"> </w:t>
      </w:r>
      <w:r w:rsidR="00B872C2">
        <w:t>ONRR</w:t>
      </w:r>
      <w:r w:rsidR="00B872C2" w:rsidRPr="005F00D2">
        <w:t xml:space="preserve"> </w:t>
      </w:r>
      <w:r w:rsidRPr="005F00D2">
        <w:t>to timely and accurately collect, account for, and disburse mineral revenues.</w:t>
      </w:r>
    </w:p>
    <w:p w14:paraId="0D50D9F5" w14:textId="77777777" w:rsidR="00107015" w:rsidRDefault="00107015" w:rsidP="00531E34">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1C64073" w14:textId="59523683" w:rsidR="00531E34" w:rsidRDefault="00531E34" w:rsidP="00831D31">
      <w:pPr>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CE7848">
        <w:rPr>
          <w:szCs w:val="24"/>
        </w:rPr>
        <w:t xml:space="preserve">This </w:t>
      </w:r>
      <w:r w:rsidR="000E65ED">
        <w:rPr>
          <w:szCs w:val="24"/>
        </w:rPr>
        <w:t xml:space="preserve">information collection request </w:t>
      </w:r>
      <w:r w:rsidRPr="00CE7848">
        <w:rPr>
          <w:szCs w:val="24"/>
        </w:rPr>
        <w:t xml:space="preserve">provides for the collection of solid minerals </w:t>
      </w:r>
      <w:r>
        <w:rPr>
          <w:szCs w:val="24"/>
        </w:rPr>
        <w:t xml:space="preserve">royalty and production </w:t>
      </w:r>
      <w:r w:rsidRPr="00CE7848">
        <w:rPr>
          <w:szCs w:val="24"/>
        </w:rPr>
        <w:t>information</w:t>
      </w:r>
      <w:r>
        <w:rPr>
          <w:szCs w:val="24"/>
        </w:rPr>
        <w:t xml:space="preserve"> on </w:t>
      </w:r>
      <w:r w:rsidR="008364AD">
        <w:rPr>
          <w:szCs w:val="24"/>
        </w:rPr>
        <w:t xml:space="preserve">the </w:t>
      </w:r>
      <w:r w:rsidR="00693627">
        <w:rPr>
          <w:szCs w:val="24"/>
        </w:rPr>
        <w:t>forms</w:t>
      </w:r>
      <w:r w:rsidR="00AE413F" w:rsidRPr="00CE7848">
        <w:rPr>
          <w:szCs w:val="24"/>
        </w:rPr>
        <w:t xml:space="preserve">, </w:t>
      </w:r>
      <w:r w:rsidR="00693627">
        <w:rPr>
          <w:szCs w:val="24"/>
        </w:rPr>
        <w:t>listed below</w:t>
      </w:r>
      <w:r>
        <w:t>,</w:t>
      </w:r>
      <w:r w:rsidRPr="00CE7848">
        <w:rPr>
          <w:szCs w:val="24"/>
        </w:rPr>
        <w:t xml:space="preserve"> and other associated data formats</w:t>
      </w:r>
      <w:r w:rsidR="000D184A">
        <w:rPr>
          <w:szCs w:val="24"/>
        </w:rPr>
        <w:t>,</w:t>
      </w:r>
      <w:r>
        <w:rPr>
          <w:szCs w:val="24"/>
        </w:rPr>
        <w:t xml:space="preserve"> </w:t>
      </w:r>
      <w:r w:rsidR="000377CE" w:rsidRPr="000377CE">
        <w:rPr>
          <w:szCs w:val="24"/>
        </w:rPr>
        <w:t>such as</w:t>
      </w:r>
      <w:r w:rsidRPr="000377CE">
        <w:rPr>
          <w:szCs w:val="24"/>
        </w:rPr>
        <w:t xml:space="preserve"> </w:t>
      </w:r>
      <w:r w:rsidRPr="00CE7848">
        <w:rPr>
          <w:szCs w:val="24"/>
        </w:rPr>
        <w:t>sales summaries, facility data, sales contracts</w:t>
      </w:r>
      <w:r w:rsidR="00910813">
        <w:rPr>
          <w:szCs w:val="24"/>
        </w:rPr>
        <w:t xml:space="preserve"> and amendments</w:t>
      </w:r>
      <w:r w:rsidR="000D184A">
        <w:rPr>
          <w:szCs w:val="24"/>
        </w:rPr>
        <w:t>,</w:t>
      </w:r>
      <w:r w:rsidRPr="00CE7848">
        <w:rPr>
          <w:szCs w:val="24"/>
        </w:rPr>
        <w:t xml:space="preserve"> </w:t>
      </w:r>
      <w:r w:rsidR="000D184A">
        <w:rPr>
          <w:szCs w:val="24"/>
        </w:rPr>
        <w:t>and</w:t>
      </w:r>
      <w:r w:rsidR="000D184A" w:rsidRPr="00CE7848">
        <w:rPr>
          <w:szCs w:val="24"/>
        </w:rPr>
        <w:t xml:space="preserve"> </w:t>
      </w:r>
      <w:r w:rsidRPr="00CE7848">
        <w:rPr>
          <w:szCs w:val="24"/>
        </w:rPr>
        <w:t>payment information</w:t>
      </w:r>
      <w:r w:rsidR="000D184A">
        <w:rPr>
          <w:szCs w:val="24"/>
        </w:rPr>
        <w:t>.</w:t>
      </w:r>
      <w:r w:rsidR="00693627">
        <w:rPr>
          <w:szCs w:val="24"/>
        </w:rPr>
        <w:t xml:space="preserve"> </w:t>
      </w:r>
      <w:r w:rsidR="00BF7F63">
        <w:rPr>
          <w:szCs w:val="24"/>
        </w:rPr>
        <w:t xml:space="preserve">This ICR also </w:t>
      </w:r>
      <w:r w:rsidR="00DB2C0D">
        <w:rPr>
          <w:szCs w:val="24"/>
        </w:rPr>
        <w:t xml:space="preserve">includes </w:t>
      </w:r>
      <w:r w:rsidR="000E3147">
        <w:rPr>
          <w:szCs w:val="24"/>
        </w:rPr>
        <w:t xml:space="preserve">some </w:t>
      </w:r>
      <w:r w:rsidR="00DB2C0D">
        <w:rPr>
          <w:szCs w:val="24"/>
        </w:rPr>
        <w:t xml:space="preserve">information collections for </w:t>
      </w:r>
      <w:r w:rsidR="00BF7F63">
        <w:rPr>
          <w:szCs w:val="24"/>
        </w:rPr>
        <w:t>g</w:t>
      </w:r>
      <w:r w:rsidR="00693627">
        <w:rPr>
          <w:szCs w:val="24"/>
        </w:rPr>
        <w:t>eothermal resources</w:t>
      </w:r>
      <w:r w:rsidR="008364AD">
        <w:rPr>
          <w:szCs w:val="24"/>
        </w:rPr>
        <w:t xml:space="preserve">, </w:t>
      </w:r>
      <w:r w:rsidR="00656B67">
        <w:rPr>
          <w:szCs w:val="24"/>
        </w:rPr>
        <w:t xml:space="preserve">such as </w:t>
      </w:r>
      <w:r w:rsidR="003F1E36">
        <w:rPr>
          <w:szCs w:val="24"/>
        </w:rPr>
        <w:t xml:space="preserve">the burden hours for </w:t>
      </w:r>
      <w:r w:rsidR="009B541F">
        <w:rPr>
          <w:szCs w:val="24"/>
        </w:rPr>
        <w:t xml:space="preserve">valuation </w:t>
      </w:r>
      <w:r w:rsidR="00BF7F63">
        <w:rPr>
          <w:szCs w:val="24"/>
        </w:rPr>
        <w:t>requests related to geothermal leases.</w:t>
      </w:r>
      <w:r w:rsidR="003F1E36">
        <w:rPr>
          <w:szCs w:val="24"/>
        </w:rPr>
        <w:t xml:space="preserve"> Geothermal reporters primarily </w:t>
      </w:r>
      <w:r w:rsidR="000E3147">
        <w:rPr>
          <w:szCs w:val="24"/>
        </w:rPr>
        <w:t>report information on</w:t>
      </w:r>
      <w:r w:rsidR="00F706DB">
        <w:rPr>
          <w:szCs w:val="24"/>
        </w:rPr>
        <w:t xml:space="preserve"> the</w:t>
      </w:r>
      <w:r w:rsidR="00DB2C0D">
        <w:rPr>
          <w:szCs w:val="24"/>
        </w:rPr>
        <w:t xml:space="preserve"> </w:t>
      </w:r>
      <w:r w:rsidR="00DB2C0D" w:rsidRPr="00E86FFD">
        <w:rPr>
          <w:szCs w:val="24"/>
        </w:rPr>
        <w:t>Report of Sales and Royalty Remittance</w:t>
      </w:r>
      <w:r w:rsidR="00F706DB" w:rsidRPr="00E86FFD">
        <w:rPr>
          <w:szCs w:val="24"/>
        </w:rPr>
        <w:t xml:space="preserve"> (</w:t>
      </w:r>
      <w:r w:rsidR="00F706DB">
        <w:rPr>
          <w:szCs w:val="24"/>
        </w:rPr>
        <w:t>form ONRR-2014)</w:t>
      </w:r>
      <w:r w:rsidR="00DB2C0D">
        <w:rPr>
          <w:szCs w:val="24"/>
        </w:rPr>
        <w:t xml:space="preserve">, which is covered </w:t>
      </w:r>
      <w:r w:rsidR="003F1E36">
        <w:rPr>
          <w:szCs w:val="24"/>
        </w:rPr>
        <w:t xml:space="preserve">in </w:t>
      </w:r>
      <w:r w:rsidR="006B5DB2">
        <w:rPr>
          <w:szCs w:val="24"/>
        </w:rPr>
        <w:t>OMB Control Number</w:t>
      </w:r>
      <w:r w:rsidR="006B5DB2" w:rsidRPr="009E6C7C">
        <w:rPr>
          <w:szCs w:val="24"/>
        </w:rPr>
        <w:t xml:space="preserve"> 101</w:t>
      </w:r>
      <w:r w:rsidR="006B5DB2">
        <w:rPr>
          <w:szCs w:val="24"/>
        </w:rPr>
        <w:t>2</w:t>
      </w:r>
      <w:r w:rsidR="003F1E36" w:rsidRPr="009E6C7C">
        <w:rPr>
          <w:szCs w:val="24"/>
        </w:rPr>
        <w:t>-</w:t>
      </w:r>
      <w:r w:rsidR="006B5DB2" w:rsidRPr="009E6C7C">
        <w:rPr>
          <w:szCs w:val="24"/>
        </w:rPr>
        <w:t>0</w:t>
      </w:r>
      <w:r w:rsidR="006B5DB2">
        <w:rPr>
          <w:szCs w:val="24"/>
        </w:rPr>
        <w:t>004</w:t>
      </w:r>
      <w:r w:rsidR="003F1E36">
        <w:rPr>
          <w:szCs w:val="24"/>
        </w:rPr>
        <w:t>.</w:t>
      </w:r>
    </w:p>
    <w:p w14:paraId="5DA381AC" w14:textId="77777777" w:rsidR="00EF5713" w:rsidRDefault="00EF5713" w:rsidP="00EF5713">
      <w:pPr>
        <w:rPr>
          <w:szCs w:val="24"/>
        </w:rPr>
      </w:pPr>
    </w:p>
    <w:p w14:paraId="64B2941A" w14:textId="77777777" w:rsidR="00F869A1" w:rsidRPr="00F40D58" w:rsidRDefault="00F40D58" w:rsidP="00A63EC1">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u w:val="single"/>
        </w:rPr>
      </w:pPr>
      <w:r w:rsidRPr="00F40D58">
        <w:rPr>
          <w:b/>
          <w:szCs w:val="24"/>
          <w:u w:val="single"/>
        </w:rPr>
        <w:t>Solid Minerals</w:t>
      </w:r>
    </w:p>
    <w:p w14:paraId="31E88383" w14:textId="77777777" w:rsidR="00831D31" w:rsidRDefault="00831D31" w:rsidP="00A63EC1">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u w:val="single"/>
        </w:rPr>
      </w:pPr>
    </w:p>
    <w:p w14:paraId="599AC3DC" w14:textId="653B138E" w:rsidR="00881EC1" w:rsidRDefault="00E017E3" w:rsidP="003916CD">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u w:val="single"/>
        </w:rPr>
      </w:pPr>
      <w:r>
        <w:rPr>
          <w:szCs w:val="24"/>
        </w:rPr>
        <w:t>Producers of coal and other solid minerals from any Federal or Indian lease must submit</w:t>
      </w:r>
      <w:r w:rsidR="00DB59FF">
        <w:rPr>
          <w:szCs w:val="24"/>
        </w:rPr>
        <w:t xml:space="preserve"> the</w:t>
      </w:r>
      <w:r w:rsidRPr="004A6E5B">
        <w:rPr>
          <w:szCs w:val="24"/>
        </w:rPr>
        <w:t xml:space="preserve"> </w:t>
      </w:r>
      <w:r w:rsidRPr="00E86FFD">
        <w:t>Solid Minerals Production and Royalty Report</w:t>
      </w:r>
      <w:r w:rsidR="006C46F2">
        <w:t xml:space="preserve"> </w:t>
      </w:r>
      <w:r w:rsidR="004C6BD0">
        <w:t>(</w:t>
      </w:r>
      <w:r w:rsidR="004C6BD0">
        <w:rPr>
          <w:szCs w:val="24"/>
        </w:rPr>
        <w:t>form ONRR-</w:t>
      </w:r>
      <w:r w:rsidR="004C6BD0" w:rsidRPr="004A6E5B">
        <w:rPr>
          <w:szCs w:val="24"/>
        </w:rPr>
        <w:t>4430</w:t>
      </w:r>
      <w:r w:rsidR="004C6BD0">
        <w:rPr>
          <w:szCs w:val="24"/>
        </w:rPr>
        <w:t xml:space="preserve">) </w:t>
      </w:r>
      <w:r w:rsidRPr="004A6E5B">
        <w:rPr>
          <w:szCs w:val="24"/>
        </w:rPr>
        <w:t>and other associated</w:t>
      </w:r>
      <w:r>
        <w:rPr>
          <w:szCs w:val="24"/>
        </w:rPr>
        <w:t xml:space="preserve"> data formats</w:t>
      </w:r>
      <w:r w:rsidR="0049788C">
        <w:rPr>
          <w:szCs w:val="24"/>
        </w:rPr>
        <w:t xml:space="preserve"> such as, </w:t>
      </w:r>
      <w:r w:rsidR="00DB59FF">
        <w:rPr>
          <w:szCs w:val="24"/>
        </w:rPr>
        <w:t xml:space="preserve">the </w:t>
      </w:r>
      <w:r w:rsidR="0049788C" w:rsidRPr="00E86FFD">
        <w:rPr>
          <w:szCs w:val="24"/>
        </w:rPr>
        <w:t>Solid Minerals Sales Summary</w:t>
      </w:r>
      <w:r w:rsidR="004C6BD0">
        <w:rPr>
          <w:szCs w:val="24"/>
        </w:rPr>
        <w:t xml:space="preserve"> (form ONRR-4440)</w:t>
      </w:r>
      <w:r w:rsidR="00B760A4">
        <w:rPr>
          <w:szCs w:val="24"/>
        </w:rPr>
        <w:t>, facility data, sales contracts and amendments, and payment information</w:t>
      </w:r>
      <w:r>
        <w:rPr>
          <w:szCs w:val="24"/>
        </w:rPr>
        <w:t xml:space="preserve">. </w:t>
      </w:r>
      <w:r w:rsidR="00676C4F">
        <w:rPr>
          <w:szCs w:val="24"/>
        </w:rPr>
        <w:t>These companies also report certain data on</w:t>
      </w:r>
      <w:r w:rsidR="00695738">
        <w:rPr>
          <w:szCs w:val="24"/>
        </w:rPr>
        <w:t xml:space="preserve"> </w:t>
      </w:r>
      <w:r w:rsidR="00DB59FF">
        <w:rPr>
          <w:szCs w:val="24"/>
        </w:rPr>
        <w:t>form ONRR-2014</w:t>
      </w:r>
      <w:r w:rsidR="00676C4F">
        <w:rPr>
          <w:szCs w:val="24"/>
        </w:rPr>
        <w:t xml:space="preserve">. </w:t>
      </w:r>
      <w:r w:rsidR="004A6E5B">
        <w:rPr>
          <w:szCs w:val="24"/>
        </w:rPr>
        <w:t>Producers of coal from any Indian lease must also submit</w:t>
      </w:r>
      <w:r w:rsidR="00DB59FF">
        <w:rPr>
          <w:szCs w:val="24"/>
        </w:rPr>
        <w:t xml:space="preserve"> the</w:t>
      </w:r>
      <w:r w:rsidR="004A6E5B">
        <w:rPr>
          <w:szCs w:val="24"/>
        </w:rPr>
        <w:t xml:space="preserve"> </w:t>
      </w:r>
      <w:r w:rsidR="004A6E5B" w:rsidRPr="00E86FFD">
        <w:rPr>
          <w:szCs w:val="24"/>
        </w:rPr>
        <w:t>Coal Washing Allowance Report</w:t>
      </w:r>
      <w:r w:rsidR="00DB59FF">
        <w:rPr>
          <w:szCs w:val="24"/>
        </w:rPr>
        <w:t xml:space="preserve"> (form ONRR-4292)</w:t>
      </w:r>
      <w:r w:rsidR="004A6E5B">
        <w:rPr>
          <w:szCs w:val="24"/>
        </w:rPr>
        <w:t xml:space="preserve"> and</w:t>
      </w:r>
      <w:r w:rsidR="00DB59FF">
        <w:rPr>
          <w:szCs w:val="24"/>
        </w:rPr>
        <w:t xml:space="preserve"> the</w:t>
      </w:r>
      <w:r w:rsidR="004A6E5B">
        <w:rPr>
          <w:szCs w:val="24"/>
        </w:rPr>
        <w:t xml:space="preserve"> </w:t>
      </w:r>
      <w:r w:rsidR="004A6E5B" w:rsidRPr="00E86FFD">
        <w:rPr>
          <w:szCs w:val="24"/>
        </w:rPr>
        <w:t>Coal Transportation Allowance Report</w:t>
      </w:r>
      <w:r w:rsidR="00DB59FF" w:rsidRPr="00DB59FF">
        <w:rPr>
          <w:szCs w:val="24"/>
        </w:rPr>
        <w:t xml:space="preserve"> </w:t>
      </w:r>
      <w:r w:rsidR="00DB59FF">
        <w:rPr>
          <w:szCs w:val="24"/>
        </w:rPr>
        <w:t>(</w:t>
      </w:r>
      <w:r w:rsidR="00C579D7">
        <w:rPr>
          <w:szCs w:val="24"/>
        </w:rPr>
        <w:t xml:space="preserve">form </w:t>
      </w:r>
      <w:r w:rsidR="00DB59FF">
        <w:rPr>
          <w:szCs w:val="24"/>
        </w:rPr>
        <w:t>ONRR-4293),</w:t>
      </w:r>
      <w:r w:rsidR="004A6E5B">
        <w:rPr>
          <w:szCs w:val="24"/>
        </w:rPr>
        <w:t xml:space="preserve"> if they wish to claim allowances on </w:t>
      </w:r>
      <w:r w:rsidR="005617A7">
        <w:rPr>
          <w:szCs w:val="24"/>
        </w:rPr>
        <w:t>f</w:t>
      </w:r>
      <w:r w:rsidR="004A6E5B">
        <w:rPr>
          <w:szCs w:val="24"/>
        </w:rPr>
        <w:t xml:space="preserve">orm </w:t>
      </w:r>
      <w:r w:rsidR="009D1EA1">
        <w:rPr>
          <w:szCs w:val="24"/>
        </w:rPr>
        <w:t>ONRR</w:t>
      </w:r>
      <w:r w:rsidR="004A6E5B">
        <w:rPr>
          <w:szCs w:val="24"/>
        </w:rPr>
        <w:t xml:space="preserve">-4430. </w:t>
      </w:r>
      <w:r w:rsidR="0007508F">
        <w:rPr>
          <w:szCs w:val="24"/>
        </w:rPr>
        <w:t xml:space="preserve">The information that </w:t>
      </w:r>
      <w:r w:rsidR="00262C85">
        <w:rPr>
          <w:szCs w:val="24"/>
        </w:rPr>
        <w:t>ONRR request</w:t>
      </w:r>
      <w:r w:rsidR="00D7372B">
        <w:rPr>
          <w:szCs w:val="24"/>
        </w:rPr>
        <w:t>s</w:t>
      </w:r>
      <w:r w:rsidR="00262C85">
        <w:rPr>
          <w:szCs w:val="24"/>
        </w:rPr>
        <w:t xml:space="preserve"> is</w:t>
      </w:r>
      <w:r w:rsidR="0007508F">
        <w:rPr>
          <w:szCs w:val="24"/>
        </w:rPr>
        <w:t xml:space="preserve"> the minimum necessary to carry out our mission and places the least possible burden on respondents. We discuss the forms </w:t>
      </w:r>
      <w:r w:rsidR="004A6E5B">
        <w:rPr>
          <w:szCs w:val="24"/>
        </w:rPr>
        <w:t>and associated data formats below.</w:t>
      </w:r>
      <w:r w:rsidR="00573B8E">
        <w:rPr>
          <w:szCs w:val="24"/>
        </w:rPr>
        <w:t xml:space="preserve"> Please refer to the burden chart in </w:t>
      </w:r>
      <w:r w:rsidR="005617A7">
        <w:rPr>
          <w:szCs w:val="24"/>
        </w:rPr>
        <w:t>I</w:t>
      </w:r>
      <w:r w:rsidR="00573B8E">
        <w:rPr>
          <w:szCs w:val="24"/>
        </w:rPr>
        <w:t>tem</w:t>
      </w:r>
      <w:r w:rsidR="00484FC4">
        <w:rPr>
          <w:szCs w:val="24"/>
        </w:rPr>
        <w:t> </w:t>
      </w:r>
      <w:r w:rsidR="00573B8E">
        <w:rPr>
          <w:szCs w:val="24"/>
        </w:rPr>
        <w:t>12 for all reporting requirements and associated burden hours.</w:t>
      </w:r>
      <w:r w:rsidR="00881EC1">
        <w:rPr>
          <w:b/>
          <w:szCs w:val="24"/>
          <w:u w:val="single"/>
        </w:rPr>
        <w:br w:type="page"/>
      </w:r>
    </w:p>
    <w:p w14:paraId="2158C4A3" w14:textId="77777777" w:rsidR="004A6E5B" w:rsidRDefault="004A6E5B" w:rsidP="004A6E5B">
      <w:p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4"/>
          <w:u w:val="single"/>
        </w:rPr>
      </w:pPr>
    </w:p>
    <w:p w14:paraId="657C6267" w14:textId="77777777" w:rsidR="00E26610" w:rsidRDefault="00FF2F0B" w:rsidP="00612D89">
      <w:pPr>
        <w:numPr>
          <w:ilvl w:val="0"/>
          <w:numId w:val="5"/>
        </w:numPr>
        <w:tabs>
          <w:tab w:val="clear" w:pos="1080"/>
          <w:tab w:val="left" w:pos="-720"/>
          <w:tab w:val="left" w:pos="360"/>
          <w:tab w:val="left" w:pos="2160"/>
          <w:tab w:val="left" w:pos="2880"/>
          <w:tab w:val="left" w:pos="3600"/>
          <w:tab w:val="left" w:pos="4320"/>
          <w:tab w:val="left" w:pos="5040"/>
          <w:tab w:val="left" w:pos="5760"/>
          <w:tab w:val="left" w:pos="6480"/>
          <w:tab w:val="left" w:pos="7200"/>
          <w:tab w:val="left" w:pos="7920"/>
          <w:tab w:val="left" w:pos="8640"/>
        </w:tabs>
        <w:ind w:left="360"/>
      </w:pPr>
      <w:r w:rsidRPr="00166737">
        <w:rPr>
          <w:b/>
        </w:rPr>
        <w:t xml:space="preserve">Form </w:t>
      </w:r>
      <w:r w:rsidR="006F5F5A" w:rsidRPr="00247AF9">
        <w:rPr>
          <w:b/>
          <w:szCs w:val="24"/>
        </w:rPr>
        <w:t>ONRR</w:t>
      </w:r>
      <w:r w:rsidR="00D600AD" w:rsidRPr="00CE4D98">
        <w:rPr>
          <w:b/>
        </w:rPr>
        <w:t>-</w:t>
      </w:r>
      <w:r w:rsidRPr="00166737">
        <w:rPr>
          <w:b/>
        </w:rPr>
        <w:t>4430</w:t>
      </w:r>
      <w:r w:rsidR="00E25105" w:rsidRPr="00166737">
        <w:rPr>
          <w:b/>
        </w:rPr>
        <w:t xml:space="preserve"> </w:t>
      </w:r>
      <w:r w:rsidR="0049246C">
        <w:rPr>
          <w:b/>
        </w:rPr>
        <w:t>[</w:t>
      </w:r>
      <w:r w:rsidR="00E25105" w:rsidRPr="009614A9">
        <w:rPr>
          <w:b/>
          <w:i/>
        </w:rPr>
        <w:t>Solid Minerals Production and Royalty Report</w:t>
      </w:r>
      <w:r w:rsidR="0049246C">
        <w:rPr>
          <w:b/>
        </w:rPr>
        <w:t>]</w:t>
      </w:r>
      <w:r w:rsidR="009B7A37">
        <w:rPr>
          <w:b/>
        </w:rPr>
        <w:t>—</w:t>
      </w:r>
      <w:r w:rsidR="00005256">
        <w:t>P</w:t>
      </w:r>
      <w:r w:rsidR="00005256" w:rsidRPr="005F00D2">
        <w:t>roducers of coal and</w:t>
      </w:r>
      <w:r w:rsidR="00005256">
        <w:t xml:space="preserve"> </w:t>
      </w:r>
      <w:r w:rsidR="00005256" w:rsidRPr="005F00D2">
        <w:t>other solid minerals from Federal and Indian leases file</w:t>
      </w:r>
      <w:r w:rsidR="00BB1E50">
        <w:t xml:space="preserve"> </w:t>
      </w:r>
      <w:r w:rsidR="006E240B" w:rsidRPr="005F00D2">
        <w:t xml:space="preserve">electronically </w:t>
      </w:r>
      <w:r w:rsidR="00005256" w:rsidRPr="005F00D2">
        <w:t>this form monthly. The form contains basic lease-level volume and valuation information.</w:t>
      </w:r>
      <w:r w:rsidR="00BB1E50">
        <w:t xml:space="preserve"> </w:t>
      </w:r>
      <w:r w:rsidR="006E240B">
        <w:t>ONRR uses the collected d</w:t>
      </w:r>
      <w:r w:rsidR="00AE002D">
        <w:t>ata from this form in the following manner:</w:t>
      </w:r>
    </w:p>
    <w:p w14:paraId="6FD7E44E" w14:textId="77777777" w:rsidR="00E26610" w:rsidRDefault="00E26610" w:rsidP="00BB16D3">
      <w:pPr>
        <w:pStyle w:val="Level1"/>
        <w:numPr>
          <w:ilvl w:val="0"/>
          <w:numId w:val="0"/>
        </w:num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jc w:val="both"/>
        <w:outlineLvl w:val="9"/>
      </w:pPr>
    </w:p>
    <w:p w14:paraId="485E6AD6" w14:textId="77777777" w:rsidR="00C57BB1" w:rsidRDefault="00B872C2" w:rsidP="00612D89">
      <w:pPr>
        <w:numPr>
          <w:ilvl w:val="1"/>
          <w:numId w:val="5"/>
        </w:numPr>
        <w:tabs>
          <w:tab w:val="clear" w:pos="2160"/>
          <w:tab w:val="left" w:pos="-720"/>
          <w:tab w:val="left" w:pos="360"/>
          <w:tab w:val="left" w:pos="720"/>
          <w:tab w:val="left" w:pos="3600"/>
          <w:tab w:val="left" w:pos="4320"/>
          <w:tab w:val="left" w:pos="5040"/>
          <w:tab w:val="left" w:pos="5760"/>
          <w:tab w:val="left" w:pos="6480"/>
          <w:tab w:val="left" w:pos="7200"/>
          <w:tab w:val="left" w:pos="7920"/>
          <w:tab w:val="left" w:pos="8640"/>
        </w:tabs>
        <w:ind w:left="720"/>
      </w:pPr>
      <w:r>
        <w:t xml:space="preserve">ONRR </w:t>
      </w:r>
      <w:r w:rsidR="009B7A37">
        <w:t>m</w:t>
      </w:r>
      <w:r w:rsidR="00C57BB1" w:rsidRPr="00804D44">
        <w:t>atches the royalty payment check or electronic funds transfer to</w:t>
      </w:r>
      <w:r w:rsidR="00D600AD">
        <w:t xml:space="preserve"> </w:t>
      </w:r>
      <w:r w:rsidR="005617A7">
        <w:t>f</w:t>
      </w:r>
      <w:r w:rsidR="00D600AD">
        <w:t xml:space="preserve">orm </w:t>
      </w:r>
      <w:r w:rsidR="006F5F5A">
        <w:rPr>
          <w:szCs w:val="24"/>
        </w:rPr>
        <w:t>ONRR</w:t>
      </w:r>
      <w:r w:rsidR="00D600AD">
        <w:t>-</w:t>
      </w:r>
      <w:r w:rsidR="00C57BB1" w:rsidRPr="00804D44">
        <w:t>4430</w:t>
      </w:r>
      <w:r w:rsidR="00C57BB1">
        <w:t>;</w:t>
      </w:r>
      <w:r w:rsidR="00C57BB1" w:rsidRPr="00804D44">
        <w:t xml:space="preserve"> </w:t>
      </w:r>
      <w:r w:rsidR="009B7A37">
        <w:t>m</w:t>
      </w:r>
      <w:r w:rsidR="00C57BB1" w:rsidRPr="00804D44">
        <w:t>aintains lease accounts of payments</w:t>
      </w:r>
      <w:r w:rsidR="00C57BB1">
        <w:t>;</w:t>
      </w:r>
      <w:r w:rsidR="00C57BB1" w:rsidRPr="00804D44">
        <w:t xml:space="preserve"> and </w:t>
      </w:r>
      <w:r w:rsidR="009B7A37">
        <w:t>e</w:t>
      </w:r>
      <w:r w:rsidR="00C57BB1" w:rsidRPr="00804D44">
        <w:t>nsures the distribution of data and di</w:t>
      </w:r>
      <w:r w:rsidR="00CD70B4">
        <w:t xml:space="preserve">sbursement of monies to </w:t>
      </w:r>
      <w:r w:rsidR="002358CA">
        <w:t>States</w:t>
      </w:r>
      <w:r w:rsidR="00CD70B4">
        <w:t xml:space="preserve">, </w:t>
      </w:r>
      <w:r w:rsidR="00C57BB1" w:rsidRPr="00804D44">
        <w:t>American Indians, and the U</w:t>
      </w:r>
      <w:r w:rsidR="002358CA">
        <w:t xml:space="preserve">nited </w:t>
      </w:r>
      <w:r w:rsidR="00C57BB1" w:rsidRPr="00804D44">
        <w:t>S</w:t>
      </w:r>
      <w:r w:rsidR="002358CA">
        <w:t>tates</w:t>
      </w:r>
      <w:r w:rsidR="00C57BB1" w:rsidRPr="00804D44">
        <w:t xml:space="preserve"> Treasury.</w:t>
      </w:r>
    </w:p>
    <w:p w14:paraId="69358029" w14:textId="77777777" w:rsidR="00C57BB1" w:rsidRPr="005F00D2" w:rsidRDefault="00C57BB1" w:rsidP="00BB16D3">
      <w:pPr>
        <w:pStyle w:val="Level1"/>
        <w:numPr>
          <w:ilvl w:val="0"/>
          <w:numId w:val="0"/>
        </w:num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outlineLvl w:val="9"/>
      </w:pPr>
    </w:p>
    <w:p w14:paraId="44829EBA" w14:textId="77777777" w:rsidR="00C57BB1" w:rsidRPr="00B04905" w:rsidRDefault="00B872C2" w:rsidP="00612D89">
      <w:pPr>
        <w:numPr>
          <w:ilvl w:val="1"/>
          <w:numId w:val="5"/>
        </w:numPr>
        <w:tabs>
          <w:tab w:val="clear" w:pos="2160"/>
          <w:tab w:val="left" w:pos="-720"/>
          <w:tab w:val="left" w:pos="0"/>
          <w:tab w:val="left" w:pos="360"/>
          <w:tab w:val="num" w:pos="720"/>
          <w:tab w:val="left" w:pos="1350"/>
          <w:tab w:val="left" w:pos="2880"/>
          <w:tab w:val="left" w:pos="3600"/>
          <w:tab w:val="left" w:pos="4320"/>
          <w:tab w:val="left" w:pos="5040"/>
          <w:tab w:val="left" w:pos="5760"/>
          <w:tab w:val="left" w:pos="6480"/>
          <w:tab w:val="left" w:pos="7200"/>
          <w:tab w:val="left" w:pos="7920"/>
          <w:tab w:val="left" w:pos="8640"/>
        </w:tabs>
        <w:ind w:left="720"/>
      </w:pPr>
      <w:r>
        <w:t xml:space="preserve">ONRR </w:t>
      </w:r>
      <w:r w:rsidR="00C57BB1" w:rsidRPr="00B04905">
        <w:t>monitor</w:t>
      </w:r>
      <w:r w:rsidR="00C57BB1">
        <w:t>s</w:t>
      </w:r>
      <w:r w:rsidR="00C57BB1" w:rsidRPr="00B04905">
        <w:t xml:space="preserve"> Federal and non-Federal lease production</w:t>
      </w:r>
      <w:r w:rsidR="00C57BB1">
        <w:t xml:space="preserve"> from mines, which</w:t>
      </w:r>
      <w:r w:rsidR="00C57BB1" w:rsidRPr="00B04905">
        <w:t xml:space="preserve"> is essential for the </w:t>
      </w:r>
      <w:r w:rsidR="00C57BB1">
        <w:t>compliance</w:t>
      </w:r>
      <w:r w:rsidR="00C57BB1" w:rsidRPr="00B04905">
        <w:t xml:space="preserve"> process.</w:t>
      </w:r>
      <w:r w:rsidR="00C57BB1">
        <w:t xml:space="preserve"> Furthermore, </w:t>
      </w:r>
      <w:r>
        <w:t>ONRR</w:t>
      </w:r>
      <w:r w:rsidRPr="00B04905">
        <w:t xml:space="preserve"> </w:t>
      </w:r>
      <w:r w:rsidR="00C57BB1" w:rsidRPr="00B04905">
        <w:t xml:space="preserve">uses the allocation of production to </w:t>
      </w:r>
      <w:r w:rsidR="00763295">
        <w:t>en</w:t>
      </w:r>
      <w:r w:rsidR="00763295" w:rsidRPr="00B04905">
        <w:t xml:space="preserve">sure </w:t>
      </w:r>
      <w:r w:rsidR="00C57BB1" w:rsidRPr="00B04905">
        <w:t>that commingled Federal and non-Federal mineral production volumes and values summarized under one product category are allocated properly back to the lease where the raw minerals were mined.</w:t>
      </w:r>
    </w:p>
    <w:p w14:paraId="62102CBF" w14:textId="77777777" w:rsidR="00C57BB1" w:rsidRPr="005F00D2" w:rsidRDefault="00C57BB1" w:rsidP="00BB16D3">
      <w:pPr>
        <w:tabs>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pPr>
    </w:p>
    <w:p w14:paraId="219179CC" w14:textId="77777777" w:rsidR="00C57BB1" w:rsidRDefault="00B872C2" w:rsidP="00612D89">
      <w:pPr>
        <w:pStyle w:val="Level1"/>
        <w:numPr>
          <w:ilvl w:val="1"/>
          <w:numId w:val="5"/>
        </w:numPr>
        <w:tabs>
          <w:tab w:val="clear" w:pos="2160"/>
          <w:tab w:val="left" w:pos="-720"/>
          <w:tab w:val="left" w:pos="0"/>
          <w:tab w:val="num" w:pos="720"/>
          <w:tab w:val="left" w:pos="1350"/>
          <w:tab w:val="left" w:pos="2880"/>
          <w:tab w:val="left" w:pos="3600"/>
          <w:tab w:val="left" w:pos="4320"/>
          <w:tab w:val="left" w:pos="5040"/>
          <w:tab w:val="left" w:pos="5760"/>
          <w:tab w:val="left" w:pos="6480"/>
          <w:tab w:val="left" w:pos="7200"/>
          <w:tab w:val="left" w:pos="7920"/>
          <w:tab w:val="left" w:pos="8640"/>
        </w:tabs>
        <w:ind w:left="720"/>
        <w:outlineLvl w:val="9"/>
      </w:pPr>
      <w:r>
        <w:t>ONRR</w:t>
      </w:r>
      <w:r w:rsidRPr="005F00D2">
        <w:t xml:space="preserve"> </w:t>
      </w:r>
      <w:r w:rsidR="00C57BB1" w:rsidRPr="005F00D2">
        <w:t>makes production quantities, sales quantities, and in</w:t>
      </w:r>
      <w:r w:rsidR="00C57BB1">
        <w:t>ventory data available to BLM</w:t>
      </w:r>
      <w:r w:rsidR="00C57BB1" w:rsidRPr="0062402C">
        <w:t xml:space="preserve"> </w:t>
      </w:r>
      <w:r w:rsidR="00C57BB1">
        <w:t>for p</w:t>
      </w:r>
      <w:r w:rsidR="00C57BB1" w:rsidRPr="005F00D2">
        <w:t xml:space="preserve">roduction </w:t>
      </w:r>
      <w:r w:rsidR="00C57BB1">
        <w:t>v</w:t>
      </w:r>
      <w:r w:rsidR="00C57BB1" w:rsidRPr="005F00D2">
        <w:t xml:space="preserve">erification and </w:t>
      </w:r>
      <w:r w:rsidR="00C57BB1">
        <w:t>l</w:t>
      </w:r>
      <w:r w:rsidR="00C57BB1" w:rsidRPr="005F00D2">
        <w:t xml:space="preserve">ease </w:t>
      </w:r>
      <w:r w:rsidR="00C57BB1">
        <w:t>d</w:t>
      </w:r>
      <w:r w:rsidR="00C57BB1" w:rsidRPr="005F00D2">
        <w:t xml:space="preserve">iligence </w:t>
      </w:r>
      <w:r w:rsidR="00C57BB1">
        <w:t>r</w:t>
      </w:r>
      <w:r w:rsidR="00C57BB1" w:rsidRPr="005F00D2">
        <w:t>equirements</w:t>
      </w:r>
      <w:r w:rsidR="00C57BB1">
        <w:t>.</w:t>
      </w:r>
    </w:p>
    <w:p w14:paraId="64FA5BDA" w14:textId="77777777" w:rsidR="00C57BB1" w:rsidRDefault="00C57BB1" w:rsidP="00BB16D3">
      <w:pPr>
        <w:pStyle w:val="Level1"/>
        <w:numPr>
          <w:ilvl w:val="0"/>
          <w:numId w:val="0"/>
        </w:numPr>
        <w:tabs>
          <w:tab w:val="left" w:pos="-720"/>
          <w:tab w:val="left" w:pos="1350"/>
          <w:tab w:val="left" w:pos="2880"/>
          <w:tab w:val="left" w:pos="3600"/>
          <w:tab w:val="left" w:pos="4320"/>
          <w:tab w:val="left" w:pos="5040"/>
          <w:tab w:val="left" w:pos="5760"/>
          <w:tab w:val="left" w:pos="6480"/>
          <w:tab w:val="left" w:pos="7200"/>
          <w:tab w:val="left" w:pos="7920"/>
          <w:tab w:val="left" w:pos="8640"/>
        </w:tabs>
        <w:ind w:left="720"/>
        <w:outlineLvl w:val="9"/>
      </w:pPr>
    </w:p>
    <w:p w14:paraId="73A2A4BE" w14:textId="77777777" w:rsidR="00C57BB1" w:rsidRPr="005F00D2" w:rsidRDefault="00B872C2" w:rsidP="00612D89">
      <w:pPr>
        <w:pStyle w:val="Level1"/>
        <w:numPr>
          <w:ilvl w:val="1"/>
          <w:numId w:val="5"/>
        </w:numPr>
        <w:tabs>
          <w:tab w:val="clear" w:pos="2160"/>
          <w:tab w:val="left" w:pos="-720"/>
          <w:tab w:val="left" w:pos="0"/>
          <w:tab w:val="num" w:pos="720"/>
          <w:tab w:val="left" w:pos="1350"/>
          <w:tab w:val="left" w:pos="2880"/>
          <w:tab w:val="left" w:pos="3600"/>
          <w:tab w:val="left" w:pos="4320"/>
          <w:tab w:val="left" w:pos="5040"/>
          <w:tab w:val="left" w:pos="5760"/>
          <w:tab w:val="left" w:pos="6480"/>
          <w:tab w:val="left" w:pos="7200"/>
          <w:tab w:val="left" w:pos="7920"/>
          <w:tab w:val="left" w:pos="8640"/>
        </w:tabs>
        <w:ind w:left="720"/>
        <w:outlineLvl w:val="9"/>
      </w:pPr>
      <w:r>
        <w:t>ONRR</w:t>
      </w:r>
      <w:r w:rsidRPr="005F00D2">
        <w:t xml:space="preserve"> </w:t>
      </w:r>
      <w:r w:rsidR="00C57BB1" w:rsidRPr="005F00D2">
        <w:t xml:space="preserve">also provides production and sales data to </w:t>
      </w:r>
      <w:r w:rsidR="00C57BB1">
        <w:t xml:space="preserve">BIA and </w:t>
      </w:r>
      <w:r w:rsidR="004C6D64">
        <w:t>S</w:t>
      </w:r>
      <w:r w:rsidR="004C6D64" w:rsidRPr="005F00D2">
        <w:t xml:space="preserve">tate </w:t>
      </w:r>
      <w:r w:rsidR="00C57BB1" w:rsidRPr="005F00D2">
        <w:t xml:space="preserve">and </w:t>
      </w:r>
      <w:r w:rsidR="004C6D64">
        <w:t>T</w:t>
      </w:r>
      <w:r w:rsidR="004C6D64" w:rsidRPr="005F00D2">
        <w:t xml:space="preserve">ribal </w:t>
      </w:r>
      <w:r w:rsidR="00C57BB1">
        <w:t>a</w:t>
      </w:r>
      <w:r w:rsidR="00C57BB1" w:rsidRPr="005F00D2">
        <w:t xml:space="preserve">udit </w:t>
      </w:r>
      <w:r w:rsidR="00C57BB1">
        <w:t>o</w:t>
      </w:r>
      <w:r w:rsidR="00C57BB1" w:rsidRPr="005F00D2">
        <w:t>ffices</w:t>
      </w:r>
      <w:r w:rsidR="00C57BB1">
        <w:t xml:space="preserve"> </w:t>
      </w:r>
      <w:r w:rsidR="00C57BB1" w:rsidRPr="005F00D2">
        <w:t>for their mineral studies and audits.</w:t>
      </w:r>
    </w:p>
    <w:p w14:paraId="4196F21A" w14:textId="77777777" w:rsidR="00C57BB1" w:rsidRDefault="00C57BB1" w:rsidP="00BB16D3">
      <w:pPr>
        <w:pStyle w:val="Level1"/>
        <w:numPr>
          <w:ilvl w:val="0"/>
          <w:numId w:val="0"/>
        </w:numPr>
        <w:tabs>
          <w:tab w:val="left" w:pos="1350"/>
          <w:tab w:val="left" w:pos="2880"/>
          <w:tab w:val="left" w:pos="3600"/>
          <w:tab w:val="left" w:pos="4320"/>
          <w:tab w:val="left" w:pos="5040"/>
          <w:tab w:val="left" w:pos="5760"/>
          <w:tab w:val="left" w:pos="6480"/>
          <w:tab w:val="left" w:pos="7200"/>
          <w:tab w:val="left" w:pos="7920"/>
          <w:tab w:val="left" w:pos="8640"/>
        </w:tabs>
        <w:ind w:left="720"/>
        <w:outlineLvl w:val="9"/>
      </w:pPr>
    </w:p>
    <w:p w14:paraId="56D2AAA2" w14:textId="02813C9F" w:rsidR="00425B86" w:rsidRPr="005F00D2" w:rsidRDefault="00B872C2" w:rsidP="00425B86">
      <w:pPr>
        <w:pStyle w:val="Level1"/>
        <w:numPr>
          <w:ilvl w:val="1"/>
          <w:numId w:val="5"/>
        </w:numPr>
        <w:tabs>
          <w:tab w:val="clear" w:pos="2160"/>
          <w:tab w:val="left" w:pos="-720"/>
          <w:tab w:val="left" w:pos="0"/>
          <w:tab w:val="num" w:pos="720"/>
          <w:tab w:val="left" w:pos="1350"/>
          <w:tab w:val="left" w:pos="2880"/>
          <w:tab w:val="left" w:pos="3600"/>
          <w:tab w:val="left" w:pos="4320"/>
          <w:tab w:val="left" w:pos="5040"/>
          <w:tab w:val="left" w:pos="5760"/>
          <w:tab w:val="left" w:pos="6480"/>
          <w:tab w:val="left" w:pos="7200"/>
          <w:tab w:val="left" w:pos="7920"/>
          <w:tab w:val="left" w:pos="8640"/>
        </w:tabs>
        <w:ind w:left="720"/>
        <w:outlineLvl w:val="9"/>
      </w:pPr>
      <w:r>
        <w:t>ONRR</w:t>
      </w:r>
      <w:r w:rsidR="00C57BB1">
        <w:t xml:space="preserve"> </w:t>
      </w:r>
      <w:r w:rsidR="00C57BB1" w:rsidRPr="005F00D2">
        <w:t xml:space="preserve">collects basic lease-level volume and valuation information </w:t>
      </w:r>
      <w:r w:rsidR="00996944">
        <w:t xml:space="preserve">on </w:t>
      </w:r>
      <w:r w:rsidR="005617A7">
        <w:t>f</w:t>
      </w:r>
      <w:r w:rsidR="00996944">
        <w:t xml:space="preserve">orm </w:t>
      </w:r>
      <w:r w:rsidR="006F5F5A" w:rsidRPr="00425B86">
        <w:rPr>
          <w:szCs w:val="24"/>
        </w:rPr>
        <w:t>ONRR</w:t>
      </w:r>
      <w:r w:rsidR="00996944">
        <w:t xml:space="preserve">-4430 </w:t>
      </w:r>
      <w:r w:rsidR="00C57BB1">
        <w:t xml:space="preserve">to </w:t>
      </w:r>
      <w:r w:rsidR="00C57BB1" w:rsidRPr="005F00D2">
        <w:t>begin compliance review activities</w:t>
      </w:r>
      <w:r w:rsidR="00996944">
        <w:t xml:space="preserve">. In addition, </w:t>
      </w:r>
      <w:r>
        <w:t>ONRR</w:t>
      </w:r>
      <w:r w:rsidR="00C57BB1">
        <w:t xml:space="preserve"> </w:t>
      </w:r>
      <w:r w:rsidR="00C57BB1" w:rsidRPr="005F00D2">
        <w:t>compare</w:t>
      </w:r>
      <w:r w:rsidR="00996944">
        <w:t>s</w:t>
      </w:r>
      <w:r w:rsidR="00C57BB1" w:rsidRPr="005F00D2">
        <w:t xml:space="preserve"> this reported data </w:t>
      </w:r>
      <w:r w:rsidR="00C57BB1">
        <w:t>against</w:t>
      </w:r>
      <w:r w:rsidR="00C57BB1" w:rsidRPr="005F00D2">
        <w:t xml:space="preserve"> information from the facility data, contracts</w:t>
      </w:r>
      <w:r w:rsidR="005617A7">
        <w:t>,</w:t>
      </w:r>
      <w:r w:rsidR="00C57BB1" w:rsidRPr="005F00D2">
        <w:t xml:space="preserve"> </w:t>
      </w:r>
      <w:r w:rsidR="0085206E">
        <w:t xml:space="preserve">sales </w:t>
      </w:r>
      <w:r w:rsidR="00C57BB1" w:rsidRPr="005F00D2">
        <w:t>contract</w:t>
      </w:r>
      <w:r w:rsidR="0085206E">
        <w:t>s and</w:t>
      </w:r>
      <w:r w:rsidR="00C57BB1" w:rsidRPr="005F00D2">
        <w:t xml:space="preserve"> amendments</w:t>
      </w:r>
      <w:r w:rsidR="0085206E">
        <w:t>,</w:t>
      </w:r>
      <w:r w:rsidR="00C57BB1" w:rsidRPr="005F00D2">
        <w:t xml:space="preserve"> and </w:t>
      </w:r>
      <w:r w:rsidR="004D255A">
        <w:t>form ONRR-4440</w:t>
      </w:r>
      <w:r w:rsidR="00C57BB1" w:rsidRPr="005F00D2">
        <w:t xml:space="preserve"> to identify and resolve value, volume</w:t>
      </w:r>
      <w:r w:rsidR="00012279">
        <w:t>,</w:t>
      </w:r>
      <w:r w:rsidR="00C57BB1" w:rsidRPr="005F00D2">
        <w:t xml:space="preserve"> and royalty rate compliance issues.</w:t>
      </w:r>
    </w:p>
    <w:p w14:paraId="6AE8E4DC" w14:textId="77777777" w:rsidR="00E26610" w:rsidRPr="00425B86" w:rsidRDefault="00E26610" w:rsidP="00E26610">
      <w:pPr>
        <w:pStyle w:val="Level1"/>
        <w:numPr>
          <w:ilvl w:val="0"/>
          <w:numId w:val="0"/>
        </w:numPr>
        <w:tabs>
          <w:tab w:val="left" w:pos="0"/>
          <w:tab w:val="num" w:pos="1080"/>
          <w:tab w:val="left" w:pos="1350"/>
          <w:tab w:val="left" w:pos="2880"/>
          <w:tab w:val="left" w:pos="3600"/>
          <w:tab w:val="left" w:pos="4320"/>
          <w:tab w:val="left" w:pos="5040"/>
          <w:tab w:val="left" w:pos="5760"/>
          <w:tab w:val="left" w:pos="6480"/>
          <w:tab w:val="left" w:pos="7200"/>
          <w:tab w:val="left" w:pos="7920"/>
          <w:tab w:val="left" w:pos="8640"/>
        </w:tabs>
        <w:ind w:hanging="720"/>
        <w:outlineLvl w:val="9"/>
        <w:rPr>
          <w:b/>
          <w:szCs w:val="24"/>
        </w:rPr>
      </w:pPr>
    </w:p>
    <w:p w14:paraId="03A0CE3A" w14:textId="77777777" w:rsidR="004A6E5B" w:rsidRDefault="004A6E5B" w:rsidP="009614A9">
      <w:pPr>
        <w:pStyle w:val="Level1"/>
        <w:numPr>
          <w:ilvl w:val="2"/>
          <w:numId w:val="5"/>
        </w:numPr>
        <w:tabs>
          <w:tab w:val="clear" w:pos="2520"/>
          <w:tab w:val="left" w:pos="0"/>
          <w:tab w:val="left" w:pos="360"/>
          <w:tab w:val="left" w:pos="2160"/>
          <w:tab w:val="num" w:pos="3240"/>
          <w:tab w:val="left" w:pos="3600"/>
          <w:tab w:val="left" w:pos="4320"/>
          <w:tab w:val="left" w:pos="5040"/>
          <w:tab w:val="left" w:pos="5760"/>
          <w:tab w:val="left" w:pos="6480"/>
          <w:tab w:val="left" w:pos="7200"/>
          <w:tab w:val="left" w:pos="7920"/>
          <w:tab w:val="left" w:pos="8640"/>
        </w:tabs>
        <w:ind w:left="360"/>
        <w:outlineLvl w:val="9"/>
        <w:rPr>
          <w:szCs w:val="24"/>
        </w:rPr>
      </w:pPr>
      <w:r w:rsidRPr="00BF7F63">
        <w:rPr>
          <w:b/>
          <w:szCs w:val="24"/>
        </w:rPr>
        <w:t>Associated Data Formats</w:t>
      </w:r>
      <w:r w:rsidR="00BF7F63">
        <w:rPr>
          <w:b/>
          <w:szCs w:val="24"/>
        </w:rPr>
        <w:t>—</w:t>
      </w:r>
      <w:r w:rsidR="00BF7F63" w:rsidRPr="00BF7F63">
        <w:rPr>
          <w:szCs w:val="24"/>
        </w:rPr>
        <w:t xml:space="preserve">Along with </w:t>
      </w:r>
      <w:r w:rsidR="008E2152">
        <w:rPr>
          <w:szCs w:val="24"/>
        </w:rPr>
        <w:t>f</w:t>
      </w:r>
      <w:r w:rsidR="008E2152" w:rsidRPr="00BF7F63">
        <w:rPr>
          <w:szCs w:val="24"/>
        </w:rPr>
        <w:t xml:space="preserve">orm </w:t>
      </w:r>
      <w:r w:rsidR="006F5F5A">
        <w:rPr>
          <w:szCs w:val="24"/>
        </w:rPr>
        <w:t>ONRR</w:t>
      </w:r>
      <w:r w:rsidR="00BF7F63" w:rsidRPr="00BF7F63">
        <w:rPr>
          <w:szCs w:val="24"/>
        </w:rPr>
        <w:t xml:space="preserve">-4430, producers </w:t>
      </w:r>
      <w:r w:rsidR="00BF7F63">
        <w:rPr>
          <w:szCs w:val="24"/>
        </w:rPr>
        <w:t xml:space="preserve">may </w:t>
      </w:r>
      <w:r w:rsidR="00BF7F63" w:rsidRPr="00BF7F63">
        <w:rPr>
          <w:szCs w:val="24"/>
        </w:rPr>
        <w:t>also submit the</w:t>
      </w:r>
      <w:r w:rsidR="00E26610">
        <w:rPr>
          <w:szCs w:val="24"/>
        </w:rPr>
        <w:t xml:space="preserve"> </w:t>
      </w:r>
      <w:r w:rsidR="00BF7F63" w:rsidRPr="00BF7F63">
        <w:rPr>
          <w:szCs w:val="24"/>
        </w:rPr>
        <w:t>following</w:t>
      </w:r>
      <w:r w:rsidR="00BF7F63">
        <w:rPr>
          <w:szCs w:val="24"/>
        </w:rPr>
        <w:t>:</w:t>
      </w:r>
    </w:p>
    <w:p w14:paraId="4B1435C0" w14:textId="77777777" w:rsidR="008D2EC1" w:rsidRDefault="008D2EC1" w:rsidP="008D2EC1">
      <w:pPr>
        <w:ind w:firstLine="360"/>
        <w:rPr>
          <w:b/>
          <w:i/>
          <w:szCs w:val="24"/>
          <w:highlight w:val="yellow"/>
        </w:rPr>
      </w:pPr>
    </w:p>
    <w:p w14:paraId="615EE6CE" w14:textId="32FF6452" w:rsidR="008D2EC1" w:rsidRPr="009614A9" w:rsidRDefault="0078421B" w:rsidP="009614A9">
      <w:pPr>
        <w:ind w:left="360" w:firstLine="360"/>
        <w:rPr>
          <w:snapToGrid/>
          <w:szCs w:val="24"/>
        </w:rPr>
      </w:pPr>
      <w:r w:rsidRPr="009614A9">
        <w:rPr>
          <w:b/>
          <w:szCs w:val="24"/>
        </w:rPr>
        <w:t>Form ONRR-4440</w:t>
      </w:r>
      <w:r w:rsidR="008D2EC1" w:rsidRPr="009614A9">
        <w:rPr>
          <w:b/>
          <w:i/>
          <w:szCs w:val="24"/>
        </w:rPr>
        <w:t xml:space="preserve"> </w:t>
      </w:r>
      <w:r>
        <w:rPr>
          <w:b/>
          <w:i/>
          <w:szCs w:val="24"/>
        </w:rPr>
        <w:t>[</w:t>
      </w:r>
      <w:r w:rsidR="008D2EC1" w:rsidRPr="009614A9">
        <w:rPr>
          <w:b/>
          <w:i/>
          <w:szCs w:val="24"/>
        </w:rPr>
        <w:t xml:space="preserve">Solid Minerals </w:t>
      </w:r>
      <w:r w:rsidR="008D2EC1" w:rsidRPr="009614A9">
        <w:rPr>
          <w:b/>
          <w:i/>
        </w:rPr>
        <w:t>Sales Summary</w:t>
      </w:r>
      <w:r>
        <w:rPr>
          <w:b/>
          <w:i/>
        </w:rPr>
        <w:t>]</w:t>
      </w:r>
      <w:r w:rsidR="008D2EC1" w:rsidRPr="009614A9">
        <w:t xml:space="preserve">—Lessees of coal and other solid minerals from Federal and Indian leases will submit required data on </w:t>
      </w:r>
      <w:r w:rsidR="009F1D05">
        <w:t>f</w:t>
      </w:r>
      <w:r w:rsidR="008D2EC1" w:rsidRPr="009614A9">
        <w:t>orm ONRR-4440.</w:t>
      </w:r>
      <w:r w:rsidR="00D332BA">
        <w:t xml:space="preserve"> </w:t>
      </w:r>
      <w:r w:rsidR="008D2EC1" w:rsidRPr="009614A9">
        <w:t xml:space="preserve">Lessees will find the required data elements in the table in </w:t>
      </w:r>
      <w:r w:rsidR="008D2EC1" w:rsidRPr="00E900D7">
        <w:t>30 </w:t>
      </w:r>
      <w:r w:rsidR="00AA11B1" w:rsidRPr="00E900D7">
        <w:t>CFR</w:t>
      </w:r>
      <w:r w:rsidR="00AA11B1">
        <w:t> </w:t>
      </w:r>
      <w:r w:rsidR="008D2EC1" w:rsidRPr="00E900D7">
        <w:t>1210.202</w:t>
      </w:r>
      <w:r w:rsidR="008D2EC1" w:rsidRPr="009614A9">
        <w:t xml:space="preserve">. Lessees will submit the sales summary form along with </w:t>
      </w:r>
      <w:r w:rsidR="009F1D05">
        <w:t>f</w:t>
      </w:r>
      <w:r w:rsidR="008D2EC1" w:rsidRPr="009614A9">
        <w:t>orm ONRR-4430. The sales summary information will aid ONRR in determining a lessee’s compliance with applicable laws, rules, regulations</w:t>
      </w:r>
      <w:r w:rsidR="00012279">
        <w:t>,</w:t>
      </w:r>
      <w:r w:rsidR="008D2EC1" w:rsidRPr="009614A9">
        <w:t xml:space="preserve"> and sales contracts. ONRR </w:t>
      </w:r>
      <w:r w:rsidR="008D2EC1" w:rsidRPr="009614A9">
        <w:rPr>
          <w:snapToGrid/>
          <w:szCs w:val="24"/>
        </w:rPr>
        <w:t>will use data collected from the</w:t>
      </w:r>
      <w:r w:rsidR="009F1D05">
        <w:rPr>
          <w:snapToGrid/>
          <w:szCs w:val="24"/>
        </w:rPr>
        <w:t xml:space="preserve"> </w:t>
      </w:r>
      <w:r w:rsidR="008D2EC1" w:rsidRPr="009614A9">
        <w:rPr>
          <w:snapToGrid/>
          <w:szCs w:val="24"/>
        </w:rPr>
        <w:t>sales summary forms. ONRR also will:</w:t>
      </w:r>
    </w:p>
    <w:p w14:paraId="10C967CC" w14:textId="77777777" w:rsidR="008D2EC1" w:rsidRPr="009614A9" w:rsidRDefault="008D2EC1" w:rsidP="008D2EC1">
      <w:pPr>
        <w:ind w:firstLine="360"/>
        <w:rPr>
          <w:b/>
          <w:szCs w:val="24"/>
        </w:rPr>
      </w:pPr>
    </w:p>
    <w:p w14:paraId="199FB35C" w14:textId="7ABF6E90" w:rsidR="008064C3" w:rsidRDefault="008D2EC1" w:rsidP="009614A9">
      <w:pPr>
        <w:widowControl/>
        <w:numPr>
          <w:ilvl w:val="0"/>
          <w:numId w:val="6"/>
        </w:numPr>
        <w:tabs>
          <w:tab w:val="clear" w:pos="720"/>
        </w:tabs>
        <w:rPr>
          <w:szCs w:val="24"/>
        </w:rPr>
      </w:pPr>
      <w:r w:rsidRPr="009614A9">
        <w:t xml:space="preserve">Use the purchaser information identified as spot sales to determine a value of coal for advance royalty purposes as mandated by </w:t>
      </w:r>
      <w:r w:rsidR="00605F18">
        <w:t xml:space="preserve">the </w:t>
      </w:r>
      <w:r w:rsidRPr="009614A9">
        <w:t>E</w:t>
      </w:r>
      <w:r w:rsidR="00605F18">
        <w:t xml:space="preserve">nergy </w:t>
      </w:r>
      <w:r w:rsidRPr="009614A9">
        <w:t>P</w:t>
      </w:r>
      <w:r w:rsidR="00605F18">
        <w:t xml:space="preserve">olicy </w:t>
      </w:r>
      <w:r w:rsidRPr="009614A9">
        <w:t>Act</w:t>
      </w:r>
      <w:r w:rsidR="00605F18">
        <w:t xml:space="preserve"> of 2005</w:t>
      </w:r>
      <w:r w:rsidRPr="009614A9">
        <w:t>. In the process, ONRR would look for comparable sales volume</w:t>
      </w:r>
      <w:r w:rsidR="00605F18">
        <w:t>s</w:t>
      </w:r>
      <w:r w:rsidRPr="009614A9">
        <w:t xml:space="preserve"> and gross proceeds.</w:t>
      </w:r>
    </w:p>
    <w:p w14:paraId="1EB09762" w14:textId="77777777" w:rsidR="008D2EC1" w:rsidRPr="009614A9" w:rsidRDefault="008D2EC1" w:rsidP="009614A9">
      <w:pPr>
        <w:tabs>
          <w:tab w:val="left" w:pos="-720"/>
        </w:tabs>
        <w:rPr>
          <w:szCs w:val="24"/>
          <w:u w:val="single"/>
        </w:rPr>
      </w:pPr>
    </w:p>
    <w:p w14:paraId="77AC3E99" w14:textId="77777777" w:rsidR="008064C3" w:rsidRDefault="008D2EC1" w:rsidP="008064C3">
      <w:pPr>
        <w:widowControl/>
        <w:numPr>
          <w:ilvl w:val="0"/>
          <w:numId w:val="6"/>
        </w:numPr>
        <w:rPr>
          <w:szCs w:val="24"/>
        </w:rPr>
      </w:pPr>
      <w:r w:rsidRPr="009614A9">
        <w:t xml:space="preserve">Compare the sales summary information to </w:t>
      </w:r>
      <w:r w:rsidR="009F1D05">
        <w:t>f</w:t>
      </w:r>
      <w:r w:rsidRPr="009614A9">
        <w:t>orm ONRR-4430 sales information in the compliance process.</w:t>
      </w:r>
    </w:p>
    <w:p w14:paraId="25EA7609" w14:textId="77777777" w:rsidR="008D2EC1" w:rsidRDefault="008D2EC1" w:rsidP="009614A9">
      <w:pPr>
        <w:tabs>
          <w:tab w:val="left" w:pos="-720"/>
        </w:tabs>
      </w:pPr>
    </w:p>
    <w:p w14:paraId="2EBEF3E3" w14:textId="77777777" w:rsidR="008064C3" w:rsidRDefault="008D2EC1" w:rsidP="008064C3">
      <w:pPr>
        <w:widowControl/>
        <w:numPr>
          <w:ilvl w:val="0"/>
          <w:numId w:val="6"/>
        </w:numPr>
        <w:rPr>
          <w:szCs w:val="24"/>
        </w:rPr>
      </w:pPr>
      <w:r w:rsidRPr="009614A9">
        <w:t>Compare the sales summary purchaser information to sales contract terms in the compliance process. This analysis would ensure the lessee’s compliance with contract terms, such as price and quality.</w:t>
      </w:r>
    </w:p>
    <w:p w14:paraId="6E9F2347" w14:textId="77777777" w:rsidR="008D2EC1" w:rsidRDefault="008D2EC1" w:rsidP="009614A9">
      <w:pPr>
        <w:tabs>
          <w:tab w:val="left" w:pos="-720"/>
        </w:tabs>
      </w:pPr>
    </w:p>
    <w:p w14:paraId="6A19567F" w14:textId="77777777" w:rsidR="008064C3" w:rsidRDefault="008D2EC1" w:rsidP="008064C3">
      <w:pPr>
        <w:widowControl/>
        <w:numPr>
          <w:ilvl w:val="0"/>
          <w:numId w:val="6"/>
        </w:numPr>
        <w:rPr>
          <w:szCs w:val="24"/>
        </w:rPr>
      </w:pPr>
      <w:r w:rsidRPr="009614A9">
        <w:t>Analyze the sales summary information to ensure lessees are properly applying valuation methodologies.</w:t>
      </w:r>
    </w:p>
    <w:p w14:paraId="69184224" w14:textId="77777777" w:rsidR="00C06EB6" w:rsidRDefault="00C06EB6" w:rsidP="009614A9">
      <w:pPr>
        <w:tabs>
          <w:tab w:val="left" w:pos="-720"/>
        </w:tabs>
      </w:pPr>
    </w:p>
    <w:p w14:paraId="62AE5085" w14:textId="2B971C0E" w:rsidR="008064C3" w:rsidRPr="00BB16D3" w:rsidRDefault="00C06EB6" w:rsidP="008064C3">
      <w:pPr>
        <w:widowControl/>
        <w:numPr>
          <w:ilvl w:val="0"/>
          <w:numId w:val="6"/>
        </w:numPr>
        <w:rPr>
          <w:szCs w:val="24"/>
        </w:rPr>
      </w:pPr>
      <w:r>
        <w:t xml:space="preserve">Use </w:t>
      </w:r>
      <w:r w:rsidR="001778F9">
        <w:t xml:space="preserve">the </w:t>
      </w:r>
      <w:r>
        <w:t>sales summar</w:t>
      </w:r>
      <w:r w:rsidR="001778F9">
        <w:t>y information</w:t>
      </w:r>
      <w:r>
        <w:t xml:space="preserve"> to identify the arm’s-length relationship between the purchaser and seller. Regulations at </w:t>
      </w:r>
      <w:r w:rsidRPr="004612FB">
        <w:t>30 CFR 1206.</w:t>
      </w:r>
      <w:r w:rsidR="004612FB" w:rsidRPr="004612FB">
        <w:t>25</w:t>
      </w:r>
      <w:r w:rsidR="004612FB">
        <w:t xml:space="preserve">2 </w:t>
      </w:r>
      <w:r>
        <w:t>provide for valuation standards based on this relationship.</w:t>
      </w:r>
    </w:p>
    <w:p w14:paraId="5453D84E" w14:textId="77777777" w:rsidR="00BB16D3" w:rsidRDefault="00BB16D3" w:rsidP="00BB16D3">
      <w:pPr>
        <w:widowControl/>
        <w:ind w:left="720"/>
        <w:rPr>
          <w:szCs w:val="24"/>
        </w:rPr>
      </w:pPr>
    </w:p>
    <w:p w14:paraId="2F9E07F2" w14:textId="3F5349C5" w:rsidR="00C57BB1" w:rsidRPr="009614A9" w:rsidRDefault="00FF2F0B" w:rsidP="0030207E">
      <w:pPr>
        <w:pStyle w:val="BodyTextIndent2"/>
        <w:tabs>
          <w:tab w:val="clear" w:pos="-720"/>
          <w:tab w:val="clear" w:pos="0"/>
          <w:tab w:val="clear" w:pos="540"/>
          <w:tab w:val="clear" w:pos="1350"/>
          <w:tab w:val="clear" w:pos="2160"/>
          <w:tab w:val="clear" w:pos="2880"/>
          <w:tab w:val="clear" w:pos="3600"/>
          <w:tab w:val="clear" w:pos="4320"/>
          <w:tab w:val="clear" w:pos="5040"/>
          <w:tab w:val="clear" w:pos="5760"/>
          <w:tab w:val="clear" w:pos="6480"/>
          <w:tab w:val="clear" w:pos="7200"/>
          <w:tab w:val="clear" w:pos="7920"/>
          <w:tab w:val="clear" w:pos="8640"/>
        </w:tabs>
        <w:ind w:left="360" w:firstLine="360"/>
        <w:rPr>
          <w:rFonts w:ascii="Times New Roman" w:hAnsi="Times New Roman"/>
        </w:rPr>
      </w:pPr>
      <w:r w:rsidRPr="00B27856">
        <w:rPr>
          <w:rFonts w:ascii="Times New Roman" w:hAnsi="Times New Roman"/>
          <w:b/>
          <w:i/>
          <w:szCs w:val="24"/>
        </w:rPr>
        <w:t>Contracts and Contract Amendments</w:t>
      </w:r>
      <w:r w:rsidR="00645ADC" w:rsidRPr="000E7F54">
        <w:rPr>
          <w:rFonts w:ascii="Times New Roman" w:hAnsi="Times New Roman"/>
          <w:szCs w:val="24"/>
        </w:rPr>
        <w:t>—</w:t>
      </w:r>
      <w:r w:rsidR="00005256" w:rsidRPr="00005256">
        <w:rPr>
          <w:rFonts w:ascii="Times New Roman" w:hAnsi="Times New Roman"/>
        </w:rPr>
        <w:t>Coal and metal producers submit sales contracts, agreements</w:t>
      </w:r>
      <w:r w:rsidR="0051151F">
        <w:rPr>
          <w:rFonts w:ascii="Times New Roman" w:hAnsi="Times New Roman"/>
        </w:rPr>
        <w:t>,</w:t>
      </w:r>
      <w:r w:rsidR="00005256" w:rsidRPr="00005256">
        <w:rPr>
          <w:rFonts w:ascii="Times New Roman" w:hAnsi="Times New Roman"/>
        </w:rPr>
        <w:t xml:space="preserve"> and contract amendments semiannually. Sodium, potassium, phosphate, and other solid mineral producers with leases containing ad valorem royalty terms submit the required </w:t>
      </w:r>
      <w:r w:rsidR="00645ADC">
        <w:rPr>
          <w:rFonts w:ascii="Times New Roman" w:hAnsi="Times New Roman"/>
        </w:rPr>
        <w:t>documents</w:t>
      </w:r>
      <w:r w:rsidR="008E2152">
        <w:rPr>
          <w:rFonts w:ascii="Times New Roman" w:hAnsi="Times New Roman"/>
        </w:rPr>
        <w:t xml:space="preserve"> </w:t>
      </w:r>
      <w:r w:rsidR="00005256" w:rsidRPr="00005256">
        <w:rPr>
          <w:rFonts w:ascii="Times New Roman" w:hAnsi="Times New Roman"/>
        </w:rPr>
        <w:t xml:space="preserve">only if </w:t>
      </w:r>
      <w:r w:rsidR="00A17E88" w:rsidRPr="00B872C2">
        <w:rPr>
          <w:rFonts w:ascii="Times New Roman" w:hAnsi="Times New Roman"/>
        </w:rPr>
        <w:t>ONRR</w:t>
      </w:r>
      <w:r w:rsidR="00A17E88" w:rsidRPr="00005256">
        <w:rPr>
          <w:rFonts w:ascii="Times New Roman" w:hAnsi="Times New Roman"/>
        </w:rPr>
        <w:t xml:space="preserve"> </w:t>
      </w:r>
      <w:r w:rsidR="00005256" w:rsidRPr="00005256">
        <w:rPr>
          <w:rFonts w:ascii="Times New Roman" w:hAnsi="Times New Roman"/>
        </w:rPr>
        <w:t>specifically request</w:t>
      </w:r>
      <w:r w:rsidR="00A17E88">
        <w:rPr>
          <w:rFonts w:ascii="Times New Roman" w:hAnsi="Times New Roman"/>
        </w:rPr>
        <w:t>s</w:t>
      </w:r>
      <w:r w:rsidR="00005256" w:rsidRPr="00005256">
        <w:rPr>
          <w:rFonts w:ascii="Times New Roman" w:hAnsi="Times New Roman"/>
        </w:rPr>
        <w:t xml:space="preserve"> </w:t>
      </w:r>
      <w:r w:rsidR="00A17E88">
        <w:rPr>
          <w:rFonts w:ascii="Times New Roman" w:hAnsi="Times New Roman"/>
        </w:rPr>
        <w:t>them</w:t>
      </w:r>
      <w:r w:rsidR="00005256" w:rsidRPr="00005256">
        <w:rPr>
          <w:rFonts w:ascii="Times New Roman" w:hAnsi="Times New Roman"/>
        </w:rPr>
        <w:t>.</w:t>
      </w:r>
      <w:r w:rsidR="00C57BB1">
        <w:rPr>
          <w:rFonts w:ascii="Times New Roman" w:hAnsi="Times New Roman"/>
        </w:rPr>
        <w:t xml:space="preserve"> </w:t>
      </w:r>
      <w:bookmarkStart w:id="4" w:name="OLE_LINK3"/>
      <w:bookmarkStart w:id="5" w:name="OLE_LINK4"/>
      <w:r w:rsidR="00B872C2" w:rsidRPr="00B872C2">
        <w:rPr>
          <w:rFonts w:ascii="Times New Roman" w:hAnsi="Times New Roman"/>
        </w:rPr>
        <w:t>ONRR</w:t>
      </w:r>
      <w:r w:rsidR="00763295">
        <w:rPr>
          <w:rFonts w:ascii="Times New Roman" w:hAnsi="Times New Roman"/>
        </w:rPr>
        <w:t xml:space="preserve"> uses the </w:t>
      </w:r>
      <w:r w:rsidR="00A17E88">
        <w:rPr>
          <w:rFonts w:ascii="Times New Roman" w:hAnsi="Times New Roman"/>
          <w:color w:val="auto"/>
          <w:szCs w:val="24"/>
        </w:rPr>
        <w:t xml:space="preserve">collected </w:t>
      </w:r>
      <w:r w:rsidR="00763295">
        <w:rPr>
          <w:rFonts w:ascii="Times New Roman" w:hAnsi="Times New Roman"/>
        </w:rPr>
        <w:t>d</w:t>
      </w:r>
      <w:r w:rsidR="00C57BB1">
        <w:rPr>
          <w:rFonts w:ascii="Times New Roman" w:hAnsi="Times New Roman"/>
          <w:color w:val="auto"/>
          <w:szCs w:val="24"/>
        </w:rPr>
        <w:t>ata from these contracts in the following manner:</w:t>
      </w:r>
      <w:bookmarkEnd w:id="4"/>
      <w:bookmarkEnd w:id="5"/>
    </w:p>
    <w:p w14:paraId="5CA3A00F" w14:textId="77777777" w:rsidR="00C57BB1" w:rsidRDefault="00C57BB1" w:rsidP="00C57BB1">
      <w:pPr>
        <w:pStyle w:val="BodyTextIndent2"/>
        <w:tabs>
          <w:tab w:val="clear" w:pos="0"/>
          <w:tab w:val="clear" w:pos="540"/>
          <w:tab w:val="clear" w:pos="1350"/>
        </w:tabs>
        <w:ind w:left="0"/>
        <w:rPr>
          <w:rFonts w:ascii="Times New Roman" w:hAnsi="Times New Roman"/>
          <w:color w:val="auto"/>
          <w:szCs w:val="24"/>
        </w:rPr>
      </w:pPr>
    </w:p>
    <w:p w14:paraId="0C4054CA" w14:textId="77777777" w:rsidR="00C57BB1" w:rsidRDefault="00C57BB1" w:rsidP="00156533">
      <w:pPr>
        <w:widowControl/>
        <w:numPr>
          <w:ilvl w:val="0"/>
          <w:numId w:val="6"/>
        </w:numPr>
        <w:rPr>
          <w:szCs w:val="24"/>
        </w:rPr>
      </w:pPr>
      <w:r w:rsidRPr="00060F7B">
        <w:rPr>
          <w:szCs w:val="24"/>
        </w:rPr>
        <w:t>Contracts identify issues related to value</w:t>
      </w:r>
      <w:r w:rsidR="00763295">
        <w:rPr>
          <w:szCs w:val="24"/>
        </w:rPr>
        <w:t xml:space="preserve"> and </w:t>
      </w:r>
      <w:r w:rsidRPr="00060F7B">
        <w:rPr>
          <w:szCs w:val="24"/>
        </w:rPr>
        <w:t xml:space="preserve">may include information on sales to affiliated companies or identify monies or other </w:t>
      </w:r>
      <w:r w:rsidR="00763295">
        <w:rPr>
          <w:szCs w:val="24"/>
        </w:rPr>
        <w:t>items</w:t>
      </w:r>
      <w:r w:rsidR="00763295" w:rsidRPr="00060F7B">
        <w:rPr>
          <w:szCs w:val="24"/>
        </w:rPr>
        <w:t xml:space="preserve"> </w:t>
      </w:r>
      <w:r w:rsidRPr="00060F7B">
        <w:rPr>
          <w:szCs w:val="24"/>
        </w:rPr>
        <w:t>considered as payments for production</w:t>
      </w:r>
      <w:r w:rsidR="00763295">
        <w:rPr>
          <w:szCs w:val="24"/>
        </w:rPr>
        <w:t xml:space="preserve"> that is</w:t>
      </w:r>
      <w:r w:rsidRPr="00060F7B">
        <w:rPr>
          <w:szCs w:val="24"/>
        </w:rPr>
        <w:t xml:space="preserve"> royalty bearing.</w:t>
      </w:r>
    </w:p>
    <w:p w14:paraId="1B018E18" w14:textId="77777777" w:rsidR="00C57BB1" w:rsidRPr="005F00D2" w:rsidRDefault="00C57BB1" w:rsidP="00763295">
      <w:pPr>
        <w:pStyle w:val="BodyTextIndent2"/>
        <w:tabs>
          <w:tab w:val="num" w:pos="540"/>
        </w:tabs>
        <w:ind w:left="360"/>
        <w:rPr>
          <w:rFonts w:ascii="Times New Roman" w:hAnsi="Times New Roman"/>
          <w:color w:val="auto"/>
        </w:rPr>
      </w:pPr>
    </w:p>
    <w:p w14:paraId="25B4F7DA" w14:textId="2BDE2EBB" w:rsidR="00C57BB1" w:rsidRPr="00FC151A" w:rsidRDefault="00B872C2" w:rsidP="00156533">
      <w:pPr>
        <w:pStyle w:val="BodyTextIndent2"/>
        <w:numPr>
          <w:ilvl w:val="0"/>
          <w:numId w:val="6"/>
        </w:numPr>
        <w:tabs>
          <w:tab w:val="clear" w:pos="540"/>
        </w:tabs>
        <w:rPr>
          <w:rFonts w:ascii="Times New Roman" w:hAnsi="Times New Roman"/>
        </w:rPr>
      </w:pPr>
      <w:r w:rsidRPr="00B872C2">
        <w:rPr>
          <w:rFonts w:ascii="Times New Roman" w:hAnsi="Times New Roman"/>
        </w:rPr>
        <w:t>ONRR</w:t>
      </w:r>
      <w:r w:rsidR="00C57BB1" w:rsidRPr="00B777BC">
        <w:rPr>
          <w:rFonts w:ascii="Times New Roman" w:hAnsi="Times New Roman"/>
        </w:rPr>
        <w:t xml:space="preserve"> extracts data affecting royalty payments from the contracts and amendments </w:t>
      </w:r>
      <w:r w:rsidR="00BE5AD1">
        <w:rPr>
          <w:rFonts w:ascii="Times New Roman" w:hAnsi="Times New Roman"/>
        </w:rPr>
        <w:t xml:space="preserve">that </w:t>
      </w:r>
      <w:r w:rsidR="00BE5AD1" w:rsidRPr="00B777BC">
        <w:rPr>
          <w:rFonts w:ascii="Times New Roman" w:hAnsi="Times New Roman"/>
        </w:rPr>
        <w:t xml:space="preserve">respondents </w:t>
      </w:r>
      <w:r w:rsidR="00C57BB1" w:rsidRPr="00B777BC">
        <w:rPr>
          <w:rFonts w:ascii="Times New Roman" w:hAnsi="Times New Roman"/>
        </w:rPr>
        <w:t xml:space="preserve">submit. </w:t>
      </w:r>
      <w:r w:rsidRPr="00B872C2">
        <w:rPr>
          <w:rFonts w:ascii="Times New Roman" w:hAnsi="Times New Roman"/>
        </w:rPr>
        <w:t>ONRR</w:t>
      </w:r>
      <w:r w:rsidR="00C57BB1" w:rsidRPr="00B777BC">
        <w:rPr>
          <w:rFonts w:ascii="Times New Roman" w:hAnsi="Times New Roman"/>
        </w:rPr>
        <w:t xml:space="preserve"> use</w:t>
      </w:r>
      <w:r w:rsidR="003F4058">
        <w:rPr>
          <w:rFonts w:ascii="Times New Roman" w:hAnsi="Times New Roman"/>
        </w:rPr>
        <w:t>s</w:t>
      </w:r>
      <w:r w:rsidR="00C57BB1" w:rsidRPr="00B777BC">
        <w:rPr>
          <w:rFonts w:ascii="Times New Roman" w:hAnsi="Times New Roman"/>
        </w:rPr>
        <w:t xml:space="preserve"> contracts to establish sales arrangements and the relationships </w:t>
      </w:r>
      <w:r w:rsidR="00A93E03">
        <w:rPr>
          <w:rFonts w:ascii="Times New Roman" w:hAnsi="Times New Roman"/>
        </w:rPr>
        <w:t xml:space="preserve">that </w:t>
      </w:r>
      <w:r w:rsidR="00C57BB1" w:rsidRPr="00B777BC">
        <w:rPr>
          <w:rFonts w:ascii="Times New Roman" w:hAnsi="Times New Roman"/>
        </w:rPr>
        <w:t xml:space="preserve">each contract has to the total mine production, sales, and subsequent royalty payments. </w:t>
      </w:r>
      <w:r w:rsidR="00111C42">
        <w:rPr>
          <w:rFonts w:ascii="Times New Roman" w:hAnsi="Times New Roman"/>
          <w:snapToGrid/>
          <w:szCs w:val="24"/>
        </w:rPr>
        <w:t xml:space="preserve">From contracts, </w:t>
      </w:r>
      <w:r>
        <w:rPr>
          <w:rFonts w:ascii="Times New Roman" w:hAnsi="Times New Roman"/>
          <w:snapToGrid/>
          <w:szCs w:val="24"/>
        </w:rPr>
        <w:t xml:space="preserve">ONRR </w:t>
      </w:r>
      <w:r w:rsidR="00111C42">
        <w:rPr>
          <w:rFonts w:ascii="Times New Roman" w:hAnsi="Times New Roman"/>
          <w:snapToGrid/>
          <w:szCs w:val="24"/>
        </w:rPr>
        <w:t>obtains</w:t>
      </w:r>
      <w:r w:rsidR="00C57BB1" w:rsidRPr="00B777BC">
        <w:rPr>
          <w:rFonts w:ascii="Times New Roman" w:hAnsi="Times New Roman"/>
          <w:snapToGrid/>
          <w:szCs w:val="24"/>
        </w:rPr>
        <w:t xml:space="preserve"> purchaser names, volumes, periods, prices, built-in adjustments or escalation features, quality requirements, </w:t>
      </w:r>
      <w:r w:rsidR="0030207E">
        <w:rPr>
          <w:rFonts w:ascii="Times New Roman" w:hAnsi="Times New Roman"/>
          <w:snapToGrid/>
          <w:szCs w:val="24"/>
        </w:rPr>
        <w:t xml:space="preserve">and </w:t>
      </w:r>
      <w:r w:rsidR="00C57BB1" w:rsidRPr="00B777BC">
        <w:rPr>
          <w:rFonts w:ascii="Times New Roman" w:hAnsi="Times New Roman"/>
          <w:snapToGrid/>
          <w:szCs w:val="24"/>
        </w:rPr>
        <w:t>related considerations</w:t>
      </w:r>
      <w:r w:rsidR="0030207E">
        <w:rPr>
          <w:rFonts w:ascii="Times New Roman" w:hAnsi="Times New Roman"/>
          <w:snapToGrid/>
          <w:szCs w:val="24"/>
        </w:rPr>
        <w:t xml:space="preserve">. Furthermore, </w:t>
      </w:r>
      <w:r w:rsidR="00F30435">
        <w:rPr>
          <w:rFonts w:ascii="Times New Roman" w:hAnsi="Times New Roman"/>
          <w:snapToGrid/>
          <w:szCs w:val="24"/>
        </w:rPr>
        <w:t xml:space="preserve">ONRR </w:t>
      </w:r>
      <w:r w:rsidR="00C57BB1" w:rsidRPr="00B777BC">
        <w:rPr>
          <w:rFonts w:ascii="Times New Roman" w:hAnsi="Times New Roman"/>
          <w:snapToGrid/>
          <w:szCs w:val="24"/>
        </w:rPr>
        <w:t xml:space="preserve">may consider a component of gross proceeds, service value in kind, transportation arrangements, measurement points, price components, and other information that may affect value for royalty purposes. Sales arrangements </w:t>
      </w:r>
      <w:r w:rsidR="00C57BB1">
        <w:rPr>
          <w:rFonts w:ascii="Times New Roman" w:hAnsi="Times New Roman"/>
          <w:snapToGrid/>
          <w:szCs w:val="24"/>
        </w:rPr>
        <w:t>can provide</w:t>
      </w:r>
      <w:r w:rsidR="00C57BB1" w:rsidRPr="00B777BC">
        <w:rPr>
          <w:rFonts w:ascii="Times New Roman" w:hAnsi="Times New Roman"/>
          <w:snapToGrid/>
          <w:szCs w:val="24"/>
        </w:rPr>
        <w:t xml:space="preserve"> information regarding the interrelationships between companies, that is, whether the producer’s sale is truly </w:t>
      </w:r>
      <w:r w:rsidR="00111C42">
        <w:rPr>
          <w:rFonts w:ascii="Times New Roman" w:hAnsi="Times New Roman"/>
          <w:snapToGrid/>
          <w:szCs w:val="24"/>
        </w:rPr>
        <w:t>at</w:t>
      </w:r>
      <w:r w:rsidR="00111C42" w:rsidRPr="00B777BC">
        <w:rPr>
          <w:rFonts w:ascii="Times New Roman" w:hAnsi="Times New Roman"/>
          <w:snapToGrid/>
          <w:szCs w:val="24"/>
        </w:rPr>
        <w:t xml:space="preserve"> </w:t>
      </w:r>
      <w:r w:rsidR="00C57BB1" w:rsidRPr="00B777BC">
        <w:rPr>
          <w:rFonts w:ascii="Times New Roman" w:hAnsi="Times New Roman"/>
          <w:snapToGrid/>
          <w:szCs w:val="24"/>
        </w:rPr>
        <w:t>arm's</w:t>
      </w:r>
      <w:r w:rsidR="00111C42">
        <w:rPr>
          <w:rFonts w:ascii="Times New Roman" w:hAnsi="Times New Roman"/>
          <w:snapToGrid/>
          <w:szCs w:val="24"/>
        </w:rPr>
        <w:t xml:space="preserve"> </w:t>
      </w:r>
      <w:r w:rsidR="00C57BB1" w:rsidRPr="00B777BC">
        <w:rPr>
          <w:rFonts w:ascii="Times New Roman" w:hAnsi="Times New Roman"/>
          <w:snapToGrid/>
          <w:szCs w:val="24"/>
        </w:rPr>
        <w:t xml:space="preserve">length. </w:t>
      </w:r>
      <w:r>
        <w:rPr>
          <w:rFonts w:ascii="Times New Roman" w:hAnsi="Times New Roman"/>
          <w:snapToGrid/>
          <w:szCs w:val="24"/>
        </w:rPr>
        <w:t>ONRR</w:t>
      </w:r>
      <w:r w:rsidRPr="00B777BC">
        <w:rPr>
          <w:rFonts w:ascii="Times New Roman" w:hAnsi="Times New Roman"/>
          <w:snapToGrid/>
          <w:szCs w:val="24"/>
        </w:rPr>
        <w:t xml:space="preserve"> </w:t>
      </w:r>
      <w:r w:rsidR="00C57BB1" w:rsidRPr="00B777BC">
        <w:rPr>
          <w:rFonts w:ascii="Times New Roman" w:hAnsi="Times New Roman"/>
          <w:snapToGrid/>
          <w:szCs w:val="24"/>
        </w:rPr>
        <w:t>determine</w:t>
      </w:r>
      <w:r w:rsidR="00F7274E">
        <w:rPr>
          <w:rFonts w:ascii="Times New Roman" w:hAnsi="Times New Roman"/>
          <w:snapToGrid/>
          <w:szCs w:val="24"/>
        </w:rPr>
        <w:t>s</w:t>
      </w:r>
      <w:r w:rsidR="00C57BB1" w:rsidRPr="00B777BC">
        <w:rPr>
          <w:rFonts w:ascii="Times New Roman" w:hAnsi="Times New Roman"/>
          <w:snapToGrid/>
          <w:szCs w:val="24"/>
        </w:rPr>
        <w:t xml:space="preserve"> value for royalty purposes by methodologies dependent on the </w:t>
      </w:r>
      <w:r w:rsidR="00C57BB1" w:rsidRPr="00AD4671">
        <w:rPr>
          <w:rFonts w:ascii="Times New Roman" w:hAnsi="Times New Roman"/>
          <w:snapToGrid/>
          <w:szCs w:val="24"/>
        </w:rPr>
        <w:t>arm’s</w:t>
      </w:r>
      <w:r w:rsidR="00C57BB1" w:rsidRPr="00B777BC">
        <w:rPr>
          <w:rFonts w:ascii="Times New Roman" w:hAnsi="Times New Roman"/>
          <w:snapToGrid/>
          <w:szCs w:val="24"/>
        </w:rPr>
        <w:t>-length</w:t>
      </w:r>
      <w:r w:rsidR="00C57BB1">
        <w:rPr>
          <w:rFonts w:ascii="Times New Roman" w:hAnsi="Times New Roman"/>
          <w:snapToGrid/>
          <w:szCs w:val="24"/>
        </w:rPr>
        <w:t xml:space="preserve"> </w:t>
      </w:r>
      <w:r w:rsidR="00C57BB1" w:rsidRPr="00B777BC">
        <w:rPr>
          <w:rFonts w:ascii="Times New Roman" w:hAnsi="Times New Roman"/>
          <w:snapToGrid/>
          <w:szCs w:val="24"/>
        </w:rPr>
        <w:t>or non-arm’s-length</w:t>
      </w:r>
      <w:r w:rsidR="00C57BB1">
        <w:rPr>
          <w:rFonts w:ascii="Times New Roman" w:hAnsi="Times New Roman"/>
          <w:snapToGrid/>
          <w:szCs w:val="24"/>
        </w:rPr>
        <w:t xml:space="preserve"> </w:t>
      </w:r>
      <w:r w:rsidR="00111C42">
        <w:rPr>
          <w:rFonts w:ascii="Times New Roman" w:hAnsi="Times New Roman"/>
          <w:snapToGrid/>
          <w:szCs w:val="24"/>
        </w:rPr>
        <w:t>status of the sale</w:t>
      </w:r>
      <w:r w:rsidR="00C57BB1" w:rsidRPr="00B777BC">
        <w:rPr>
          <w:rFonts w:ascii="Times New Roman" w:hAnsi="Times New Roman"/>
          <w:snapToGrid/>
          <w:szCs w:val="24"/>
        </w:rPr>
        <w:t>.</w:t>
      </w:r>
    </w:p>
    <w:p w14:paraId="2A952476" w14:textId="77777777" w:rsidR="00FC151A" w:rsidRDefault="00FC151A" w:rsidP="00FC151A">
      <w:pPr>
        <w:widowControl/>
        <w:rPr>
          <w:szCs w:val="24"/>
        </w:rPr>
      </w:pPr>
    </w:p>
    <w:p w14:paraId="36A49A89" w14:textId="65AC3DA3" w:rsidR="00C57BB1" w:rsidRPr="00A93E03" w:rsidRDefault="00FC151A" w:rsidP="009614A9">
      <w:pPr>
        <w:widowControl/>
        <w:numPr>
          <w:ilvl w:val="0"/>
          <w:numId w:val="6"/>
        </w:numPr>
      </w:pPr>
      <w:r w:rsidRPr="005F00D2">
        <w:rPr>
          <w:szCs w:val="24"/>
        </w:rPr>
        <w:t xml:space="preserve">An arm’s-length contract is a contract or an agreement that </w:t>
      </w:r>
      <w:r w:rsidR="00203F1A">
        <w:rPr>
          <w:szCs w:val="24"/>
        </w:rPr>
        <w:t xml:space="preserve">is </w:t>
      </w:r>
      <w:r w:rsidR="00203F1A" w:rsidRPr="00203F1A">
        <w:rPr>
          <w:szCs w:val="24"/>
        </w:rPr>
        <w:t>between</w:t>
      </w:r>
      <w:r w:rsidRPr="008D2EC1">
        <w:rPr>
          <w:szCs w:val="24"/>
        </w:rPr>
        <w:t xml:space="preserve"> independent,</w:t>
      </w:r>
      <w:r w:rsidRPr="005F00D2">
        <w:rPr>
          <w:szCs w:val="24"/>
        </w:rPr>
        <w:t xml:space="preserve"> nonaffiliated persons with opposing economic interest</w:t>
      </w:r>
      <w:r w:rsidR="00F7274E">
        <w:rPr>
          <w:szCs w:val="24"/>
        </w:rPr>
        <w:t>s</w:t>
      </w:r>
      <w:r w:rsidRPr="005F00D2">
        <w:rPr>
          <w:szCs w:val="24"/>
        </w:rPr>
        <w:t xml:space="preserve"> regarding that contract. The regulations further provide that we normally accept the gross proceeds accruing to the lessee </w:t>
      </w:r>
      <w:r>
        <w:rPr>
          <w:szCs w:val="24"/>
        </w:rPr>
        <w:t>according</w:t>
      </w:r>
      <w:r w:rsidRPr="005F00D2">
        <w:rPr>
          <w:szCs w:val="24"/>
        </w:rPr>
        <w:t xml:space="preserve"> to their arm’s-length contract as being representative of value for ad valorem leases </w:t>
      </w:r>
      <w:r w:rsidR="00D435D0">
        <w:rPr>
          <w:szCs w:val="24"/>
        </w:rPr>
        <w:t>(</w:t>
      </w:r>
      <w:r w:rsidRPr="005F00D2">
        <w:rPr>
          <w:szCs w:val="24"/>
        </w:rPr>
        <w:t>see</w:t>
      </w:r>
      <w:r w:rsidR="00F7274E">
        <w:rPr>
          <w:szCs w:val="24"/>
        </w:rPr>
        <w:t xml:space="preserve"> </w:t>
      </w:r>
      <w:r w:rsidRPr="001A0ECE">
        <w:rPr>
          <w:szCs w:val="24"/>
        </w:rPr>
        <w:t>30</w:t>
      </w:r>
      <w:r w:rsidR="007F5E09" w:rsidRPr="001A0ECE">
        <w:rPr>
          <w:szCs w:val="24"/>
        </w:rPr>
        <w:t> </w:t>
      </w:r>
      <w:r w:rsidRPr="001A0ECE">
        <w:rPr>
          <w:szCs w:val="24"/>
        </w:rPr>
        <w:t>CFR</w:t>
      </w:r>
      <w:r w:rsidR="007F5E09" w:rsidRPr="001A0ECE">
        <w:rPr>
          <w:szCs w:val="24"/>
        </w:rPr>
        <w:t> </w:t>
      </w:r>
      <w:r w:rsidR="00B872C2" w:rsidRPr="001A0ECE">
        <w:rPr>
          <w:szCs w:val="24"/>
        </w:rPr>
        <w:t>1</w:t>
      </w:r>
      <w:r w:rsidRPr="001A0ECE">
        <w:rPr>
          <w:szCs w:val="24"/>
        </w:rPr>
        <w:t>206.45</w:t>
      </w:r>
      <w:r w:rsidR="001A0ECE">
        <w:rPr>
          <w:szCs w:val="24"/>
        </w:rPr>
        <w:t>2</w:t>
      </w:r>
      <w:r w:rsidR="00D435D0">
        <w:rPr>
          <w:szCs w:val="24"/>
        </w:rPr>
        <w:t>)</w:t>
      </w:r>
      <w:r w:rsidRPr="005F00D2">
        <w:rPr>
          <w:szCs w:val="24"/>
        </w:rPr>
        <w:t>.</w:t>
      </w:r>
    </w:p>
    <w:p w14:paraId="148B82EE" w14:textId="77777777" w:rsidR="00A93E03" w:rsidRDefault="00A93E03" w:rsidP="00A93E03">
      <w:pPr>
        <w:pStyle w:val="ListParagraph"/>
      </w:pPr>
    </w:p>
    <w:p w14:paraId="1BC5882F" w14:textId="77777777" w:rsidR="00A93E03" w:rsidRDefault="00A93E03" w:rsidP="00A93E03">
      <w:pPr>
        <w:widowControl/>
      </w:pPr>
    </w:p>
    <w:p w14:paraId="3AD63929" w14:textId="77777777" w:rsidR="00DC2C0E" w:rsidRPr="005F00D2" w:rsidRDefault="00AF3CB6" w:rsidP="00A63EC1">
      <w:pPr>
        <w:ind w:left="360" w:firstLine="360"/>
        <w:outlineLvl w:val="0"/>
      </w:pPr>
      <w:r w:rsidRPr="00B27856">
        <w:rPr>
          <w:b/>
          <w:i/>
        </w:rPr>
        <w:t>Facility Data</w:t>
      </w:r>
      <w:r w:rsidR="002725DD">
        <w:t>—</w:t>
      </w:r>
      <w:r w:rsidR="00AE0DE4" w:rsidRPr="005F00D2">
        <w:t>Operators</w:t>
      </w:r>
      <w:r w:rsidR="00AE0DE4">
        <w:t xml:space="preserve"> </w:t>
      </w:r>
      <w:r w:rsidR="00AE0DE4" w:rsidRPr="005F00D2">
        <w:t>of wash plants, refining, ore concentration, or other processing facilities for any coal, sodium, potassium, metals</w:t>
      </w:r>
      <w:r w:rsidR="00AE0DE4">
        <w:t>,</w:t>
      </w:r>
      <w:r w:rsidR="00AE0DE4" w:rsidRPr="005F00D2">
        <w:t xml:space="preserve"> or other solid minerals submit facility data information for </w:t>
      </w:r>
      <w:r w:rsidR="004678F4">
        <w:t xml:space="preserve">the </w:t>
      </w:r>
      <w:r w:rsidR="00AE0DE4" w:rsidRPr="005F00D2">
        <w:t xml:space="preserve">months </w:t>
      </w:r>
      <w:r w:rsidR="002725DD">
        <w:t xml:space="preserve">that </w:t>
      </w:r>
      <w:r w:rsidR="00AE0DE4" w:rsidRPr="005F00D2">
        <w:t>they process or carry an inventory.</w:t>
      </w:r>
      <w:r w:rsidR="00AE0DE4">
        <w:t xml:space="preserve"> </w:t>
      </w:r>
      <w:r w:rsidR="00C01267" w:rsidRPr="005F00D2">
        <w:t xml:space="preserve">Companies </w:t>
      </w:r>
      <w:r w:rsidR="004678F4">
        <w:t xml:space="preserve">submit the required data from internally generated documents from their own records. </w:t>
      </w:r>
      <w:r w:rsidR="00B872C2">
        <w:rPr>
          <w:snapToGrid/>
          <w:szCs w:val="24"/>
        </w:rPr>
        <w:t>ONRR</w:t>
      </w:r>
      <w:r w:rsidR="00B872C2">
        <w:t xml:space="preserve"> </w:t>
      </w:r>
      <w:r w:rsidR="00DC2C0E">
        <w:t>collects f</w:t>
      </w:r>
      <w:r w:rsidR="00DC2C0E" w:rsidRPr="005F00D2">
        <w:t xml:space="preserve">acility data from the company </w:t>
      </w:r>
      <w:r w:rsidR="00DC2C0E">
        <w:t>and uses the data in the</w:t>
      </w:r>
      <w:r w:rsidR="00DC2C0E" w:rsidRPr="005F00D2">
        <w:t xml:space="preserve"> follow</w:t>
      </w:r>
      <w:r w:rsidR="00DC2C0E">
        <w:t>ing manner</w:t>
      </w:r>
      <w:r w:rsidR="00DC2C0E" w:rsidRPr="005F00D2">
        <w:t>:</w:t>
      </w:r>
    </w:p>
    <w:p w14:paraId="475B9D41" w14:textId="77777777" w:rsidR="00DC2C0E" w:rsidRPr="005F00D2" w:rsidRDefault="00DC2C0E" w:rsidP="00DC2C0E">
      <w:pPr>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outlineLvl w:val="0"/>
      </w:pPr>
    </w:p>
    <w:p w14:paraId="20ACABC5" w14:textId="77777777" w:rsidR="00DC2C0E" w:rsidRPr="005F00D2" w:rsidRDefault="00DC2C0E" w:rsidP="00156533">
      <w:pPr>
        <w:pStyle w:val="Level1"/>
        <w:numPr>
          <w:ilvl w:val="0"/>
          <w:numId w:val="8"/>
        </w:num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outlineLvl w:val="9"/>
      </w:pPr>
      <w:r w:rsidRPr="005F00D2">
        <w:t>Allowance Monitoring</w:t>
      </w:r>
      <w:r w:rsidR="002725DD">
        <w:t>—</w:t>
      </w:r>
      <w:r w:rsidR="00ED4F62">
        <w:t>U</w:t>
      </w:r>
      <w:r w:rsidR="00876E5D" w:rsidRPr="005F00D2">
        <w:t>nder</w:t>
      </w:r>
      <w:r w:rsidRPr="005F00D2">
        <w:t xml:space="preserve"> certain lease terms, </w:t>
      </w:r>
      <w:r w:rsidR="00B872C2">
        <w:t>ONRR</w:t>
      </w:r>
      <w:r w:rsidR="00B872C2" w:rsidRPr="005F00D2">
        <w:t xml:space="preserve"> </w:t>
      </w:r>
      <w:r w:rsidRPr="005F00D2">
        <w:t xml:space="preserve">permits lessees to deduct the costs of processing that </w:t>
      </w:r>
      <w:r w:rsidR="00876E5D" w:rsidRPr="005F00D2">
        <w:t>enhances</w:t>
      </w:r>
      <w:r w:rsidRPr="005F00D2">
        <w:t xml:space="preserve"> the value of the mineral production. </w:t>
      </w:r>
      <w:r w:rsidR="00B872C2">
        <w:t xml:space="preserve">ONRR </w:t>
      </w:r>
      <w:r w:rsidRPr="005F00D2">
        <w:t>monitors such costs</w:t>
      </w:r>
      <w:r>
        <w:t>,</w:t>
      </w:r>
      <w:r w:rsidRPr="005F00D2">
        <w:t xml:space="preserve"> </w:t>
      </w:r>
      <w:r>
        <w:t xml:space="preserve">which are included in the facility data, </w:t>
      </w:r>
      <w:r w:rsidRPr="005F00D2">
        <w:t>to ensure that the allowance deductions are reasonable and consistent with regulatory standards.</w:t>
      </w:r>
    </w:p>
    <w:p w14:paraId="1B466049" w14:textId="77777777" w:rsidR="00DC2C0E" w:rsidRPr="005F00D2" w:rsidRDefault="00DC2C0E" w:rsidP="00171A74">
      <w:pPr>
        <w:pStyle w:val="Level1"/>
        <w:numPr>
          <w:ilvl w:val="0"/>
          <w:numId w:val="0"/>
        </w:numPr>
        <w:tabs>
          <w:tab w:val="left" w:pos="-720"/>
          <w:tab w:val="left" w:pos="0"/>
          <w:tab w:val="num" w:pos="540"/>
          <w:tab w:val="left" w:pos="1350"/>
          <w:tab w:val="left" w:pos="2160"/>
          <w:tab w:val="left" w:pos="2880"/>
          <w:tab w:val="left" w:pos="3600"/>
          <w:tab w:val="left" w:pos="4320"/>
          <w:tab w:val="left" w:pos="5040"/>
          <w:tab w:val="left" w:pos="5760"/>
          <w:tab w:val="left" w:pos="6480"/>
          <w:tab w:val="left" w:pos="7200"/>
          <w:tab w:val="left" w:pos="7920"/>
          <w:tab w:val="left" w:pos="8640"/>
        </w:tabs>
        <w:ind w:left="900" w:hanging="180"/>
        <w:outlineLvl w:val="9"/>
      </w:pPr>
    </w:p>
    <w:p w14:paraId="75E8A170" w14:textId="77777777" w:rsidR="00DC2C0E" w:rsidRPr="005F00D2" w:rsidRDefault="00DC2C0E" w:rsidP="00156533">
      <w:pPr>
        <w:pStyle w:val="Level1"/>
        <w:numPr>
          <w:ilvl w:val="0"/>
          <w:numId w:val="8"/>
        </w:num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outlineLvl w:val="9"/>
      </w:pPr>
      <w:r w:rsidRPr="005F00D2">
        <w:t>Allocation of Production</w:t>
      </w:r>
      <w:r w:rsidR="002725DD">
        <w:t>—</w:t>
      </w:r>
      <w:r w:rsidR="00B872C2">
        <w:t>ONRR</w:t>
      </w:r>
      <w:r w:rsidR="00B872C2" w:rsidRPr="005F00D2">
        <w:t xml:space="preserve"> </w:t>
      </w:r>
      <w:r w:rsidRPr="005F00D2">
        <w:t>monitors raw production input and finished product output to ensure commingled Federal and non-Federal mineral production is allocated properly back to the lease where the raw minerals were mined.</w:t>
      </w:r>
    </w:p>
    <w:p w14:paraId="78864C7B" w14:textId="77777777" w:rsidR="00DC2C0E" w:rsidRPr="005F00D2" w:rsidRDefault="00DC2C0E" w:rsidP="00171A74">
      <w:pPr>
        <w:tabs>
          <w:tab w:val="left" w:pos="-720"/>
          <w:tab w:val="left" w:pos="0"/>
          <w:tab w:val="num" w:pos="540"/>
          <w:tab w:val="left" w:pos="1350"/>
          <w:tab w:val="left" w:pos="2160"/>
          <w:tab w:val="left" w:pos="2880"/>
          <w:tab w:val="left" w:pos="3600"/>
          <w:tab w:val="left" w:pos="4320"/>
          <w:tab w:val="left" w:pos="5040"/>
          <w:tab w:val="left" w:pos="5760"/>
          <w:tab w:val="left" w:pos="6480"/>
          <w:tab w:val="left" w:pos="7200"/>
          <w:tab w:val="left" w:pos="7920"/>
          <w:tab w:val="left" w:pos="8640"/>
        </w:tabs>
        <w:ind w:left="900" w:hanging="180"/>
      </w:pPr>
    </w:p>
    <w:p w14:paraId="53310232" w14:textId="77777777" w:rsidR="00DC2C0E" w:rsidRPr="005F00D2" w:rsidRDefault="00DC2C0E" w:rsidP="00156533">
      <w:pPr>
        <w:pStyle w:val="Level1"/>
        <w:widowControl/>
        <w:numPr>
          <w:ilvl w:val="0"/>
          <w:numId w:val="8"/>
        </w:num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outlineLvl w:val="9"/>
      </w:pPr>
      <w:r w:rsidRPr="005F00D2">
        <w:t>BLM Product Verification</w:t>
      </w:r>
      <w:r w:rsidR="002725DD">
        <w:t>—</w:t>
      </w:r>
      <w:r w:rsidRPr="005F00D2">
        <w:t>BLM uses the</w:t>
      </w:r>
      <w:r>
        <w:t xml:space="preserve"> facility</w:t>
      </w:r>
      <w:r w:rsidRPr="005F00D2">
        <w:t xml:space="preserve"> data to verify production during regular inspections of facilities. They also use the data to </w:t>
      </w:r>
      <w:r w:rsidR="00171A74">
        <w:t>en</w:t>
      </w:r>
      <w:r w:rsidRPr="005F00D2">
        <w:t xml:space="preserve">sure lease diligence and to monitor plant efficiencies, maximum recovery, and secondary product inventories. We also make facility data available to BIA and to </w:t>
      </w:r>
      <w:r w:rsidR="009A2A8D">
        <w:t>S</w:t>
      </w:r>
      <w:r w:rsidRPr="005F00D2">
        <w:t xml:space="preserve">tate and </w:t>
      </w:r>
      <w:r w:rsidR="009A2A8D">
        <w:t>T</w:t>
      </w:r>
      <w:r w:rsidRPr="005F00D2">
        <w:t>ribal audit offices for their mineral studies and audits.</w:t>
      </w:r>
    </w:p>
    <w:p w14:paraId="1A2E0737" w14:textId="77777777" w:rsidR="009B74B1" w:rsidRPr="005F00D2" w:rsidRDefault="009B74B1" w:rsidP="00CE5968"/>
    <w:p w14:paraId="72D794A8" w14:textId="58DA5897" w:rsidR="00AF3CB6" w:rsidRPr="00205EF1" w:rsidRDefault="00AF3CB6" w:rsidP="00A63EC1">
      <w:pPr>
        <w:pStyle w:val="Heading4"/>
        <w:keepNext w:val="0"/>
        <w:tabs>
          <w:tab w:val="clear" w:pos="-720"/>
          <w:tab w:val="clear" w:pos="0"/>
          <w:tab w:val="clear" w:pos="540"/>
          <w:tab w:val="clear" w:pos="1350"/>
          <w:tab w:val="clear" w:pos="2160"/>
          <w:tab w:val="clear" w:pos="2880"/>
          <w:tab w:val="clear" w:pos="3600"/>
          <w:tab w:val="clear" w:pos="4320"/>
          <w:tab w:val="clear" w:pos="5040"/>
          <w:tab w:val="clear" w:pos="5760"/>
          <w:tab w:val="clear" w:pos="6480"/>
          <w:tab w:val="clear" w:pos="7200"/>
          <w:tab w:val="clear" w:pos="7920"/>
          <w:tab w:val="clear" w:pos="8640"/>
        </w:tabs>
        <w:ind w:left="360" w:firstLine="360"/>
        <w:rPr>
          <w:u w:val="none"/>
        </w:rPr>
      </w:pPr>
      <w:r w:rsidRPr="00B27856">
        <w:rPr>
          <w:b/>
          <w:i/>
          <w:color w:val="auto"/>
          <w:u w:val="none"/>
        </w:rPr>
        <w:t>Additional Documents or Evidence</w:t>
      </w:r>
      <w:r w:rsidR="005E35FF">
        <w:rPr>
          <w:color w:val="auto"/>
          <w:u w:val="none"/>
        </w:rPr>
        <w:t>—</w:t>
      </w:r>
      <w:r w:rsidR="00B872C2">
        <w:rPr>
          <w:snapToGrid/>
          <w:szCs w:val="24"/>
          <w:u w:val="none"/>
        </w:rPr>
        <w:t>ONRR</w:t>
      </w:r>
      <w:r w:rsidR="00B872C2">
        <w:rPr>
          <w:u w:val="none"/>
        </w:rPr>
        <w:t xml:space="preserve"> </w:t>
      </w:r>
      <w:r w:rsidRPr="00205EF1">
        <w:rPr>
          <w:u w:val="none"/>
        </w:rPr>
        <w:t>request</w:t>
      </w:r>
      <w:r w:rsidR="005E35FF">
        <w:rPr>
          <w:u w:val="none"/>
        </w:rPr>
        <w:t>s</w:t>
      </w:r>
      <w:r w:rsidR="006E7B08">
        <w:rPr>
          <w:u w:val="none"/>
        </w:rPr>
        <w:t xml:space="preserve"> </w:t>
      </w:r>
      <w:r w:rsidRPr="00205EF1">
        <w:rPr>
          <w:u w:val="none"/>
        </w:rPr>
        <w:t xml:space="preserve">detailed statements, documents, or other evidence </w:t>
      </w:r>
      <w:r w:rsidR="00876E5D">
        <w:rPr>
          <w:u w:val="none"/>
        </w:rPr>
        <w:t xml:space="preserve">that </w:t>
      </w:r>
      <w:r w:rsidR="005E35FF">
        <w:rPr>
          <w:u w:val="none"/>
        </w:rPr>
        <w:t>support</w:t>
      </w:r>
      <w:r w:rsidR="00876E5D">
        <w:rPr>
          <w:u w:val="none"/>
        </w:rPr>
        <w:t>s the responsibilities of</w:t>
      </w:r>
      <w:r w:rsidR="005E35FF">
        <w:rPr>
          <w:u w:val="none"/>
        </w:rPr>
        <w:t xml:space="preserve"> </w:t>
      </w:r>
      <w:r w:rsidR="00686E9C">
        <w:rPr>
          <w:u w:val="none"/>
        </w:rPr>
        <w:t xml:space="preserve">the </w:t>
      </w:r>
      <w:r w:rsidR="005E35FF">
        <w:rPr>
          <w:u w:val="none"/>
        </w:rPr>
        <w:t>A</w:t>
      </w:r>
      <w:r w:rsidR="00686E9C">
        <w:rPr>
          <w:u w:val="none"/>
        </w:rPr>
        <w:t xml:space="preserve">udit </w:t>
      </w:r>
      <w:r w:rsidR="005E35FF">
        <w:rPr>
          <w:u w:val="none"/>
        </w:rPr>
        <w:t>M</w:t>
      </w:r>
      <w:r w:rsidR="00686E9C">
        <w:rPr>
          <w:u w:val="none"/>
        </w:rPr>
        <w:t>anagement Program</w:t>
      </w:r>
      <w:r w:rsidR="005E35FF">
        <w:rPr>
          <w:u w:val="none"/>
        </w:rPr>
        <w:t xml:space="preserve"> </w:t>
      </w:r>
      <w:r w:rsidR="00082D2E">
        <w:rPr>
          <w:u w:val="none"/>
        </w:rPr>
        <w:t xml:space="preserve">and </w:t>
      </w:r>
      <w:r w:rsidR="00686E9C">
        <w:rPr>
          <w:u w:val="none"/>
        </w:rPr>
        <w:t xml:space="preserve">the </w:t>
      </w:r>
      <w:r w:rsidR="00082D2E">
        <w:rPr>
          <w:u w:val="none"/>
        </w:rPr>
        <w:t>State and Tribal audit offic</w:t>
      </w:r>
      <w:r w:rsidR="00876E5D">
        <w:rPr>
          <w:u w:val="none"/>
        </w:rPr>
        <w:t xml:space="preserve">es </w:t>
      </w:r>
      <w:r w:rsidR="005E35FF">
        <w:rPr>
          <w:u w:val="none"/>
        </w:rPr>
        <w:t>under Federal and Indian</w:t>
      </w:r>
      <w:r w:rsidR="006E7B08">
        <w:rPr>
          <w:u w:val="none"/>
        </w:rPr>
        <w:t xml:space="preserve"> lease terms. </w:t>
      </w:r>
      <w:r w:rsidR="0019081D" w:rsidRPr="00205EF1">
        <w:rPr>
          <w:snapToGrid/>
          <w:szCs w:val="24"/>
          <w:u w:val="none"/>
        </w:rPr>
        <w:t xml:space="preserve">Spot sale invoices, weigh tickets, laboratory quality reports, transportation contracts, and service contracts are all examples of additional documents </w:t>
      </w:r>
      <w:r w:rsidR="00FD2CD6">
        <w:rPr>
          <w:snapToGrid/>
          <w:szCs w:val="24"/>
          <w:u w:val="none"/>
        </w:rPr>
        <w:t xml:space="preserve">that </w:t>
      </w:r>
      <w:r w:rsidR="0019081D" w:rsidRPr="00205EF1">
        <w:rPr>
          <w:snapToGrid/>
          <w:szCs w:val="24"/>
          <w:u w:val="none"/>
        </w:rPr>
        <w:t xml:space="preserve">we might request. </w:t>
      </w:r>
      <w:r w:rsidR="005E35FF">
        <w:rPr>
          <w:snapToGrid/>
          <w:szCs w:val="24"/>
          <w:u w:val="none"/>
        </w:rPr>
        <w:t>The</w:t>
      </w:r>
      <w:r w:rsidR="0019081D" w:rsidRPr="00205EF1">
        <w:rPr>
          <w:snapToGrid/>
          <w:szCs w:val="24"/>
          <w:u w:val="none"/>
        </w:rPr>
        <w:t xml:space="preserve"> information </w:t>
      </w:r>
      <w:r w:rsidR="003D490E">
        <w:rPr>
          <w:snapToGrid/>
          <w:szCs w:val="24"/>
          <w:u w:val="none"/>
        </w:rPr>
        <w:t xml:space="preserve">that we </w:t>
      </w:r>
      <w:r w:rsidR="005E35FF">
        <w:rPr>
          <w:snapToGrid/>
          <w:szCs w:val="24"/>
          <w:u w:val="none"/>
        </w:rPr>
        <w:t xml:space="preserve">collect </w:t>
      </w:r>
      <w:r w:rsidR="0019081D" w:rsidRPr="00205EF1">
        <w:rPr>
          <w:snapToGrid/>
          <w:szCs w:val="24"/>
          <w:u w:val="none"/>
        </w:rPr>
        <w:t xml:space="preserve">might further define a cost or verify a claim </w:t>
      </w:r>
      <w:r w:rsidR="005E35FF">
        <w:rPr>
          <w:snapToGrid/>
          <w:szCs w:val="24"/>
          <w:u w:val="none"/>
        </w:rPr>
        <w:t>that</w:t>
      </w:r>
      <w:r w:rsidR="0019081D" w:rsidRPr="00205EF1">
        <w:rPr>
          <w:snapToGrid/>
          <w:szCs w:val="24"/>
          <w:u w:val="none"/>
        </w:rPr>
        <w:t xml:space="preserve"> the producer</w:t>
      </w:r>
      <w:r w:rsidR="005E35FF" w:rsidRPr="005E35FF">
        <w:rPr>
          <w:snapToGrid/>
          <w:szCs w:val="24"/>
          <w:u w:val="none"/>
        </w:rPr>
        <w:t xml:space="preserve"> </w:t>
      </w:r>
      <w:r w:rsidR="005E35FF" w:rsidRPr="00205EF1">
        <w:rPr>
          <w:snapToGrid/>
          <w:szCs w:val="24"/>
          <w:u w:val="none"/>
        </w:rPr>
        <w:t>made</w:t>
      </w:r>
      <w:r w:rsidR="0019081D" w:rsidRPr="00205EF1">
        <w:rPr>
          <w:snapToGrid/>
          <w:szCs w:val="24"/>
          <w:u w:val="none"/>
        </w:rPr>
        <w:t>.</w:t>
      </w:r>
    </w:p>
    <w:p w14:paraId="536EDC67" w14:textId="77777777" w:rsidR="00AF3CB6" w:rsidRPr="005F00D2" w:rsidRDefault="00AF3CB6" w:rsidP="00B27856">
      <w:pPr>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ind w:left="900" w:hanging="540"/>
      </w:pPr>
    </w:p>
    <w:p w14:paraId="5F0A407F" w14:textId="70AB4AB4" w:rsidR="00AF3CB6" w:rsidRPr="00171A74" w:rsidRDefault="00AF3CB6" w:rsidP="00A63EC1">
      <w:pPr>
        <w:pStyle w:val="Heading5"/>
        <w:keepNext w:val="0"/>
        <w:tabs>
          <w:tab w:val="clear" w:pos="-720"/>
          <w:tab w:val="clear" w:pos="0"/>
          <w:tab w:val="clear" w:pos="540"/>
          <w:tab w:val="clear" w:pos="1350"/>
          <w:tab w:val="clear" w:pos="2160"/>
          <w:tab w:val="clear" w:pos="2880"/>
          <w:tab w:val="clear" w:pos="3600"/>
          <w:tab w:val="clear" w:pos="4320"/>
          <w:tab w:val="clear" w:pos="5040"/>
          <w:tab w:val="clear" w:pos="5760"/>
          <w:tab w:val="clear" w:pos="6480"/>
          <w:tab w:val="clear" w:pos="7200"/>
          <w:tab w:val="clear" w:pos="7920"/>
          <w:tab w:val="clear" w:pos="8640"/>
        </w:tabs>
        <w:ind w:left="360" w:firstLine="360"/>
        <w:rPr>
          <w:u w:val="none"/>
        </w:rPr>
      </w:pPr>
      <w:r w:rsidRPr="00B27856">
        <w:rPr>
          <w:b/>
          <w:i/>
          <w:color w:val="auto"/>
          <w:u w:val="none"/>
        </w:rPr>
        <w:t>Payment</w:t>
      </w:r>
      <w:r w:rsidR="00B54A72" w:rsidRPr="00B27856">
        <w:rPr>
          <w:b/>
          <w:i/>
          <w:color w:val="auto"/>
          <w:u w:val="none"/>
        </w:rPr>
        <w:t xml:space="preserve"> Informatio</w:t>
      </w:r>
      <w:r w:rsidR="00B54A72" w:rsidRPr="00171A74">
        <w:rPr>
          <w:b/>
          <w:i/>
          <w:color w:val="auto"/>
          <w:u w:val="none"/>
        </w:rPr>
        <w:t>n</w:t>
      </w:r>
      <w:r w:rsidR="00171A74">
        <w:rPr>
          <w:color w:val="auto"/>
          <w:u w:val="none"/>
        </w:rPr>
        <w:t>—</w:t>
      </w:r>
      <w:r w:rsidR="00F40D58">
        <w:rPr>
          <w:color w:val="auto"/>
          <w:u w:val="none"/>
        </w:rPr>
        <w:t xml:space="preserve">Under </w:t>
      </w:r>
      <w:r w:rsidR="00F40D58" w:rsidRPr="00E900D7">
        <w:rPr>
          <w:color w:val="auto"/>
          <w:u w:val="none"/>
        </w:rPr>
        <w:t xml:space="preserve">30 CFR </w:t>
      </w:r>
      <w:r w:rsidR="00B872C2" w:rsidRPr="00E900D7">
        <w:rPr>
          <w:color w:val="auto"/>
          <w:u w:val="none"/>
        </w:rPr>
        <w:t>1</w:t>
      </w:r>
      <w:r w:rsidR="00F40D58" w:rsidRPr="00E900D7">
        <w:rPr>
          <w:color w:val="auto"/>
          <w:u w:val="none"/>
        </w:rPr>
        <w:t>21</w:t>
      </w:r>
      <w:r w:rsidR="004E1E64">
        <w:rPr>
          <w:color w:val="auto"/>
          <w:u w:val="none"/>
        </w:rPr>
        <w:t>8</w:t>
      </w:r>
      <w:r w:rsidR="00F40D58" w:rsidRPr="00E900D7">
        <w:rPr>
          <w:color w:val="auto"/>
          <w:u w:val="none"/>
        </w:rPr>
        <w:t>.</w:t>
      </w:r>
      <w:r w:rsidR="000868F1" w:rsidRPr="00E900D7">
        <w:rPr>
          <w:color w:val="auto"/>
          <w:u w:val="none"/>
        </w:rPr>
        <w:t>20</w:t>
      </w:r>
      <w:r w:rsidR="000868F1">
        <w:rPr>
          <w:color w:val="auto"/>
          <w:u w:val="none"/>
        </w:rPr>
        <w:t>1</w:t>
      </w:r>
      <w:r w:rsidR="00F40D58">
        <w:rPr>
          <w:color w:val="auto"/>
          <w:u w:val="none"/>
        </w:rPr>
        <w:t xml:space="preserve">, </w:t>
      </w:r>
      <w:r w:rsidR="00B872C2">
        <w:rPr>
          <w:color w:val="auto"/>
          <w:u w:val="none"/>
        </w:rPr>
        <w:t>ONRR</w:t>
      </w:r>
      <w:r w:rsidR="00B872C2" w:rsidRPr="00171A74">
        <w:rPr>
          <w:u w:val="none"/>
        </w:rPr>
        <w:t xml:space="preserve"> </w:t>
      </w:r>
      <w:r w:rsidR="00CD632D" w:rsidRPr="00171A74">
        <w:rPr>
          <w:u w:val="none"/>
        </w:rPr>
        <w:t>collects p</w:t>
      </w:r>
      <w:r w:rsidR="0079537E" w:rsidRPr="00171A74">
        <w:rPr>
          <w:u w:val="none"/>
        </w:rPr>
        <w:t xml:space="preserve">ayment </w:t>
      </w:r>
      <w:r w:rsidR="005B23BA" w:rsidRPr="00171A74">
        <w:rPr>
          <w:u w:val="none"/>
        </w:rPr>
        <w:t xml:space="preserve">information </w:t>
      </w:r>
      <w:r w:rsidR="0079537E" w:rsidRPr="00171A74">
        <w:rPr>
          <w:u w:val="none"/>
        </w:rPr>
        <w:t xml:space="preserve">data </w:t>
      </w:r>
      <w:r w:rsidR="00CD632D" w:rsidRPr="00171A74">
        <w:rPr>
          <w:u w:val="none"/>
        </w:rPr>
        <w:t>to</w:t>
      </w:r>
      <w:r w:rsidR="0079537E" w:rsidRPr="00171A74">
        <w:rPr>
          <w:u w:val="none"/>
        </w:rPr>
        <w:t xml:space="preserve"> use in </w:t>
      </w:r>
      <w:r w:rsidR="006A79A0" w:rsidRPr="00171A74">
        <w:rPr>
          <w:u w:val="none"/>
        </w:rPr>
        <w:t xml:space="preserve">the </w:t>
      </w:r>
      <w:r w:rsidR="00171A74">
        <w:rPr>
          <w:u w:val="none"/>
        </w:rPr>
        <w:t>financial management</w:t>
      </w:r>
      <w:r w:rsidR="00171A74" w:rsidRPr="00171A74">
        <w:rPr>
          <w:u w:val="none"/>
        </w:rPr>
        <w:t xml:space="preserve"> </w:t>
      </w:r>
      <w:r w:rsidR="006A79A0" w:rsidRPr="00171A74">
        <w:rPr>
          <w:u w:val="none"/>
        </w:rPr>
        <w:t>process</w:t>
      </w:r>
      <w:r w:rsidR="00CD5F42" w:rsidRPr="00171A74">
        <w:rPr>
          <w:u w:val="none"/>
        </w:rPr>
        <w:t xml:space="preserve"> in the following manner:</w:t>
      </w:r>
    </w:p>
    <w:p w14:paraId="27592340" w14:textId="77777777" w:rsidR="00CD5F42" w:rsidRDefault="00CD5F42">
      <w:pPr>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21AA234C" w14:textId="77777777" w:rsidR="00CD5F42" w:rsidRPr="005F00D2" w:rsidRDefault="00820E5A" w:rsidP="00156533">
      <w:pPr>
        <w:numPr>
          <w:ilvl w:val="0"/>
          <w:numId w:val="9"/>
        </w:numPr>
      </w:pPr>
      <w:r>
        <w:t>For e</w:t>
      </w:r>
      <w:r w:rsidR="00CD5F42" w:rsidRPr="005F00D2">
        <w:t>ach</w:t>
      </w:r>
      <w:r w:rsidR="00CD5F42">
        <w:t xml:space="preserve"> royalty</w:t>
      </w:r>
      <w:r w:rsidR="00CD5F42" w:rsidRPr="005F00D2">
        <w:t xml:space="preserve"> payment document (Electronic Funds Transfer or hard-copy check) associated with </w:t>
      </w:r>
      <w:r w:rsidR="00DD609F">
        <w:t>f</w:t>
      </w:r>
      <w:r w:rsidR="00CD5F42" w:rsidRPr="005F00D2">
        <w:t xml:space="preserve">orm </w:t>
      </w:r>
      <w:r w:rsidR="00512D26">
        <w:rPr>
          <w:szCs w:val="24"/>
        </w:rPr>
        <w:t>ONRR</w:t>
      </w:r>
      <w:r w:rsidR="00CD5F42" w:rsidRPr="005F00D2">
        <w:t>-4430</w:t>
      </w:r>
      <w:r>
        <w:t>, the lessee</w:t>
      </w:r>
      <w:r w:rsidR="00CD5F42" w:rsidRPr="005F00D2">
        <w:t xml:space="preserve"> must annotate with the</w:t>
      </w:r>
      <w:r>
        <w:t>ir</w:t>
      </w:r>
      <w:r w:rsidR="00CD5F42" w:rsidRPr="005F00D2">
        <w:t xml:space="preserve"> customer identification and customer document identification numbers. This requirement helps </w:t>
      </w:r>
      <w:r w:rsidR="00B872C2">
        <w:rPr>
          <w:snapToGrid/>
          <w:szCs w:val="24"/>
        </w:rPr>
        <w:t>ONRR</w:t>
      </w:r>
      <w:r w:rsidR="00B872C2" w:rsidRPr="005F00D2">
        <w:t xml:space="preserve"> </w:t>
      </w:r>
      <w:r w:rsidR="00CD5F42" w:rsidRPr="005F00D2">
        <w:t xml:space="preserve">link the payment to the appropriate reporting so that </w:t>
      </w:r>
      <w:r w:rsidR="00B872C2">
        <w:rPr>
          <w:snapToGrid/>
          <w:szCs w:val="24"/>
        </w:rPr>
        <w:t>ONRR</w:t>
      </w:r>
      <w:r w:rsidR="00B872C2" w:rsidRPr="005F00D2">
        <w:t xml:space="preserve"> </w:t>
      </w:r>
      <w:r w:rsidR="00CD5F42" w:rsidRPr="005F00D2">
        <w:t>can timely disburse funds to the correct recipients.</w:t>
      </w:r>
    </w:p>
    <w:p w14:paraId="1718D44F" w14:textId="77777777" w:rsidR="00CD5F42" w:rsidRPr="005F00D2" w:rsidRDefault="00CD5F42" w:rsidP="00CD5F42"/>
    <w:p w14:paraId="2E9588EE" w14:textId="69BC5262" w:rsidR="00CD5F42" w:rsidRPr="005F00D2" w:rsidRDefault="00CD5F42" w:rsidP="00156533">
      <w:pPr>
        <w:widowControl/>
        <w:numPr>
          <w:ilvl w:val="0"/>
          <w:numId w:val="9"/>
        </w:numPr>
      </w:pPr>
      <w:r w:rsidRPr="005F00D2">
        <w:t xml:space="preserve">For each rental payment document not reported on </w:t>
      </w:r>
      <w:r w:rsidR="00DD609F">
        <w:t>f</w:t>
      </w:r>
      <w:r w:rsidRPr="005F00D2">
        <w:t xml:space="preserve">orm </w:t>
      </w:r>
      <w:r w:rsidR="00512D26">
        <w:rPr>
          <w:szCs w:val="24"/>
        </w:rPr>
        <w:t>ONRR</w:t>
      </w:r>
      <w:r w:rsidRPr="005F00D2">
        <w:t xml:space="preserve">-4430, the lessee must include the </w:t>
      </w:r>
      <w:r w:rsidR="00B872C2">
        <w:rPr>
          <w:snapToGrid/>
          <w:szCs w:val="24"/>
        </w:rPr>
        <w:t>ONRR</w:t>
      </w:r>
      <w:r w:rsidR="00B872C2" w:rsidRPr="005F00D2">
        <w:t xml:space="preserve"> </w:t>
      </w:r>
      <w:r w:rsidRPr="005F00D2">
        <w:t xml:space="preserve">Courtesy Notice, when provided, or annotate the payment document with the customer identification number and </w:t>
      </w:r>
      <w:r w:rsidR="00B905E9">
        <w:rPr>
          <w:snapToGrid/>
          <w:szCs w:val="24"/>
        </w:rPr>
        <w:t>Government</w:t>
      </w:r>
      <w:r w:rsidRPr="005F00D2">
        <w:t xml:space="preserve">-assigned lease number. This requirement helps </w:t>
      </w:r>
      <w:r w:rsidR="00B872C2">
        <w:rPr>
          <w:snapToGrid/>
          <w:szCs w:val="24"/>
        </w:rPr>
        <w:t>ONRR</w:t>
      </w:r>
      <w:r w:rsidR="00B872C2" w:rsidRPr="005F00D2">
        <w:t xml:space="preserve"> </w:t>
      </w:r>
      <w:r w:rsidRPr="005F00D2">
        <w:t xml:space="preserve">link payments with </w:t>
      </w:r>
      <w:r w:rsidR="00DD609F">
        <w:t>f</w:t>
      </w:r>
      <w:r w:rsidRPr="005F00D2">
        <w:t xml:space="preserve">orm </w:t>
      </w:r>
      <w:r w:rsidR="00512D26">
        <w:rPr>
          <w:szCs w:val="24"/>
        </w:rPr>
        <w:t>ONRR</w:t>
      </w:r>
      <w:r w:rsidRPr="005F00D2">
        <w:t>-4430 submittals.</w:t>
      </w:r>
    </w:p>
    <w:p w14:paraId="39B2EF13" w14:textId="77777777" w:rsidR="009B74B1" w:rsidRPr="005F00D2" w:rsidRDefault="009B74B1">
      <w:pPr>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208A72DD" w14:textId="2A939C69" w:rsidR="00254EC1" w:rsidRDefault="0031637B" w:rsidP="00BB05C5">
      <w:pPr>
        <w:numPr>
          <w:ilvl w:val="1"/>
          <w:numId w:val="9"/>
        </w:numPr>
        <w:tabs>
          <w:tab w:val="clear" w:pos="1080"/>
          <w:tab w:val="num" w:pos="360"/>
        </w:tabs>
        <w:ind w:left="360"/>
        <w:rPr>
          <w:szCs w:val="24"/>
        </w:rPr>
      </w:pPr>
      <w:r w:rsidRPr="00BF7F63">
        <w:rPr>
          <w:b/>
          <w:szCs w:val="24"/>
        </w:rPr>
        <w:t>Allowance Reports</w:t>
      </w:r>
      <w:r w:rsidR="008B23C4">
        <w:rPr>
          <w:b/>
          <w:szCs w:val="24"/>
        </w:rPr>
        <w:t>—</w:t>
      </w:r>
      <w:r w:rsidR="008B23C4" w:rsidRPr="008B23C4">
        <w:rPr>
          <w:szCs w:val="24"/>
        </w:rPr>
        <w:t>Producers on Indian leases also report allo</w:t>
      </w:r>
      <w:r w:rsidR="008B23C4">
        <w:rPr>
          <w:szCs w:val="24"/>
        </w:rPr>
        <w:t xml:space="preserve">wances claimed on </w:t>
      </w:r>
      <w:r w:rsidR="00DD609F">
        <w:rPr>
          <w:szCs w:val="24"/>
        </w:rPr>
        <w:t>f</w:t>
      </w:r>
      <w:r w:rsidR="008B23C4">
        <w:rPr>
          <w:szCs w:val="24"/>
        </w:rPr>
        <w:t>orm</w:t>
      </w:r>
      <w:r w:rsidR="00AE1EBB">
        <w:rPr>
          <w:szCs w:val="24"/>
        </w:rPr>
        <w:t> </w:t>
      </w:r>
      <w:r w:rsidR="00512D26">
        <w:rPr>
          <w:szCs w:val="24"/>
        </w:rPr>
        <w:t>ONRR</w:t>
      </w:r>
      <w:r w:rsidR="008B23C4">
        <w:rPr>
          <w:szCs w:val="24"/>
        </w:rPr>
        <w:t xml:space="preserve">-4430. </w:t>
      </w:r>
      <w:r w:rsidR="00085F29">
        <w:rPr>
          <w:szCs w:val="24"/>
        </w:rPr>
        <w:t>ONRR may grant a</w:t>
      </w:r>
      <w:r w:rsidR="00847061" w:rsidRPr="005F00D2">
        <w:rPr>
          <w:szCs w:val="24"/>
        </w:rPr>
        <w:t>n allowance to compensate</w:t>
      </w:r>
      <w:r w:rsidR="00C90915">
        <w:rPr>
          <w:szCs w:val="24"/>
        </w:rPr>
        <w:t xml:space="preserve"> </w:t>
      </w:r>
      <w:r w:rsidR="00847061" w:rsidRPr="005F00D2">
        <w:rPr>
          <w:szCs w:val="24"/>
        </w:rPr>
        <w:t>lessee</w:t>
      </w:r>
      <w:r w:rsidR="00C90915">
        <w:rPr>
          <w:szCs w:val="24"/>
        </w:rPr>
        <w:t>s</w:t>
      </w:r>
      <w:r w:rsidR="00847061" w:rsidRPr="005F00D2">
        <w:rPr>
          <w:szCs w:val="24"/>
        </w:rPr>
        <w:t xml:space="preserve"> for the reasonable actual cost of washing the portion of the coal on which royalty is due. Also, when the sales point is not in the immediate vicinity of a lease or mine area, </w:t>
      </w:r>
      <w:r w:rsidR="00B872C2">
        <w:rPr>
          <w:snapToGrid/>
          <w:szCs w:val="24"/>
        </w:rPr>
        <w:t>ONRR</w:t>
      </w:r>
      <w:r w:rsidR="00B872C2">
        <w:rPr>
          <w:szCs w:val="24"/>
        </w:rPr>
        <w:t xml:space="preserve"> </w:t>
      </w:r>
      <w:r w:rsidR="00847061" w:rsidRPr="005F00D2">
        <w:rPr>
          <w:szCs w:val="24"/>
        </w:rPr>
        <w:t>may grant an allowance to compensate the lessee for the reasonable</w:t>
      </w:r>
      <w:r w:rsidR="00700440">
        <w:rPr>
          <w:szCs w:val="24"/>
        </w:rPr>
        <w:t>,</w:t>
      </w:r>
      <w:r w:rsidR="00847061" w:rsidRPr="005F00D2">
        <w:rPr>
          <w:szCs w:val="24"/>
        </w:rPr>
        <w:t xml:space="preserve"> actual cost of transporting the royalty portion of the coal to a sales point not on the lease or mine area</w:t>
      </w:r>
      <w:r w:rsidR="00847061">
        <w:rPr>
          <w:szCs w:val="24"/>
        </w:rPr>
        <w:t>.</w:t>
      </w:r>
    </w:p>
    <w:p w14:paraId="7A653C48" w14:textId="77777777" w:rsidR="00847061" w:rsidRDefault="00847061" w:rsidP="00254EC1">
      <w:pPr>
        <w:widowControl/>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ind w:left="360"/>
      </w:pPr>
    </w:p>
    <w:p w14:paraId="18C6989C" w14:textId="07D01618" w:rsidR="008B23C4" w:rsidRDefault="00E45A43" w:rsidP="00BB05C5">
      <w:pPr>
        <w:ind w:left="360"/>
        <w:rPr>
          <w:szCs w:val="24"/>
        </w:rPr>
      </w:pPr>
      <w:r>
        <w:rPr>
          <w:szCs w:val="24"/>
        </w:rPr>
        <w:t>W</w:t>
      </w:r>
      <w:r w:rsidR="00847061" w:rsidRPr="005F00D2">
        <w:rPr>
          <w:szCs w:val="24"/>
        </w:rPr>
        <w:t xml:space="preserve">hen </w:t>
      </w:r>
      <w:r w:rsidR="00A50E6B">
        <w:rPr>
          <w:szCs w:val="24"/>
        </w:rPr>
        <w:t xml:space="preserve">the lessee </w:t>
      </w:r>
      <w:r w:rsidR="00A50E6B" w:rsidRPr="005F00D2">
        <w:rPr>
          <w:szCs w:val="24"/>
        </w:rPr>
        <w:t>washe</w:t>
      </w:r>
      <w:r w:rsidR="00A50E6B">
        <w:rPr>
          <w:szCs w:val="24"/>
        </w:rPr>
        <w:t>s</w:t>
      </w:r>
      <w:r w:rsidR="002A2663">
        <w:rPr>
          <w:szCs w:val="24"/>
        </w:rPr>
        <w:t>,</w:t>
      </w:r>
      <w:r w:rsidR="00A50E6B" w:rsidRPr="005F00D2">
        <w:rPr>
          <w:szCs w:val="24"/>
        </w:rPr>
        <w:t xml:space="preserve"> or transport</w:t>
      </w:r>
      <w:r w:rsidR="00A50E6B">
        <w:rPr>
          <w:szCs w:val="24"/>
        </w:rPr>
        <w:t>s</w:t>
      </w:r>
      <w:r w:rsidR="002A2663">
        <w:rPr>
          <w:szCs w:val="24"/>
        </w:rPr>
        <w:t>,</w:t>
      </w:r>
      <w:r w:rsidR="00A50E6B" w:rsidRPr="005F00D2">
        <w:rPr>
          <w:szCs w:val="24"/>
        </w:rPr>
        <w:t xml:space="preserve"> </w:t>
      </w:r>
      <w:r w:rsidR="00A50E6B">
        <w:rPr>
          <w:szCs w:val="24"/>
        </w:rPr>
        <w:t xml:space="preserve">the </w:t>
      </w:r>
      <w:r w:rsidR="00847061" w:rsidRPr="005F00D2">
        <w:rPr>
          <w:szCs w:val="24"/>
        </w:rPr>
        <w:t>Indian royalty coal under</w:t>
      </w:r>
      <w:r w:rsidR="000E65ED">
        <w:rPr>
          <w:szCs w:val="24"/>
        </w:rPr>
        <w:t xml:space="preserve"> a</w:t>
      </w:r>
      <w:r w:rsidR="00847061" w:rsidRPr="005F00D2">
        <w:rPr>
          <w:szCs w:val="24"/>
        </w:rPr>
        <w:t xml:space="preserve"> non-arm’s-length </w:t>
      </w:r>
      <w:r w:rsidR="00847061">
        <w:rPr>
          <w:szCs w:val="24"/>
        </w:rPr>
        <w:t>contract</w:t>
      </w:r>
      <w:r w:rsidR="00847061" w:rsidRPr="005F00D2">
        <w:rPr>
          <w:szCs w:val="24"/>
        </w:rPr>
        <w:t xml:space="preserve">, </w:t>
      </w:r>
      <w:r w:rsidR="00085F29">
        <w:rPr>
          <w:szCs w:val="24"/>
        </w:rPr>
        <w:t>ONRR is</w:t>
      </w:r>
      <w:r w:rsidR="00847061">
        <w:rPr>
          <w:szCs w:val="24"/>
        </w:rPr>
        <w:t xml:space="preserve"> required</w:t>
      </w:r>
      <w:r w:rsidR="00847061" w:rsidRPr="005F00D2">
        <w:rPr>
          <w:szCs w:val="24"/>
        </w:rPr>
        <w:t xml:space="preserve"> to obtain cost data. </w:t>
      </w:r>
      <w:r w:rsidR="00085F29">
        <w:rPr>
          <w:szCs w:val="24"/>
        </w:rPr>
        <w:t>We</w:t>
      </w:r>
      <w:r w:rsidR="00B872C2">
        <w:rPr>
          <w:szCs w:val="24"/>
        </w:rPr>
        <w:t xml:space="preserve"> </w:t>
      </w:r>
      <w:r w:rsidR="00847061">
        <w:rPr>
          <w:szCs w:val="24"/>
        </w:rPr>
        <w:t>use t</w:t>
      </w:r>
      <w:r w:rsidR="00847061" w:rsidRPr="005F00D2">
        <w:rPr>
          <w:szCs w:val="24"/>
        </w:rPr>
        <w:t>his cost data to accurately determine if the lessee correctly computed the coal value and the gross proceeds for royalty calculation purposes.</w:t>
      </w:r>
    </w:p>
    <w:p w14:paraId="15D9554B" w14:textId="77777777" w:rsidR="008B23C4" w:rsidRDefault="008B23C4" w:rsidP="00BB05C5">
      <w:pPr>
        <w:ind w:left="360"/>
        <w:rPr>
          <w:szCs w:val="24"/>
        </w:rPr>
      </w:pPr>
    </w:p>
    <w:p w14:paraId="4DA9CFB3" w14:textId="6AA224E3" w:rsidR="00847061" w:rsidRPr="005F00D2" w:rsidRDefault="00700440" w:rsidP="00BB05C5">
      <w:pPr>
        <w:ind w:left="360"/>
        <w:rPr>
          <w:szCs w:val="24"/>
        </w:rPr>
      </w:pPr>
      <w:r>
        <w:rPr>
          <w:szCs w:val="24"/>
        </w:rPr>
        <w:t>Lessees complete</w:t>
      </w:r>
      <w:r w:rsidRPr="005F00D2">
        <w:rPr>
          <w:szCs w:val="24"/>
        </w:rPr>
        <w:t xml:space="preserve"> </w:t>
      </w:r>
      <w:r>
        <w:rPr>
          <w:szCs w:val="24"/>
        </w:rPr>
        <w:t xml:space="preserve">the following forms </w:t>
      </w:r>
      <w:r w:rsidRPr="005F00D2">
        <w:rPr>
          <w:szCs w:val="24"/>
        </w:rPr>
        <w:t>when reporting</w:t>
      </w:r>
      <w:r w:rsidR="002A2663">
        <w:rPr>
          <w:szCs w:val="24"/>
        </w:rPr>
        <w:t>,</w:t>
      </w:r>
      <w:r w:rsidRPr="005F00D2">
        <w:rPr>
          <w:szCs w:val="24"/>
        </w:rPr>
        <w:t xml:space="preserve"> or requesting</w:t>
      </w:r>
      <w:r w:rsidR="002A2663">
        <w:rPr>
          <w:szCs w:val="24"/>
        </w:rPr>
        <w:t>,</w:t>
      </w:r>
      <w:r w:rsidRPr="005F00D2">
        <w:rPr>
          <w:szCs w:val="24"/>
        </w:rPr>
        <w:t xml:space="preserve"> a washing or transportation allowance</w:t>
      </w:r>
      <w:r>
        <w:rPr>
          <w:szCs w:val="24"/>
        </w:rPr>
        <w:t>:</w:t>
      </w:r>
    </w:p>
    <w:p w14:paraId="0691DB60" w14:textId="77777777" w:rsidR="008B23C4" w:rsidRDefault="008B23C4" w:rsidP="00BB05C5">
      <w:pPr>
        <w:ind w:left="360"/>
        <w:rPr>
          <w:b/>
          <w:i/>
          <w:szCs w:val="24"/>
        </w:rPr>
      </w:pPr>
    </w:p>
    <w:p w14:paraId="2499A115" w14:textId="61159B10" w:rsidR="002B1D35" w:rsidRDefault="00EA103E" w:rsidP="00BB05C5">
      <w:pPr>
        <w:ind w:left="360" w:firstLine="360"/>
        <w:rPr>
          <w:szCs w:val="24"/>
        </w:rPr>
      </w:pPr>
      <w:r w:rsidRPr="009614A9">
        <w:rPr>
          <w:b/>
          <w:szCs w:val="24"/>
        </w:rPr>
        <w:t xml:space="preserve">Form </w:t>
      </w:r>
      <w:r w:rsidR="00512D26" w:rsidRPr="009614A9">
        <w:rPr>
          <w:b/>
          <w:szCs w:val="24"/>
        </w:rPr>
        <w:t>ONRR</w:t>
      </w:r>
      <w:r w:rsidRPr="009614A9">
        <w:rPr>
          <w:b/>
          <w:szCs w:val="24"/>
        </w:rPr>
        <w:t>-4292</w:t>
      </w:r>
      <w:r w:rsidR="0049246C">
        <w:rPr>
          <w:b/>
          <w:i/>
          <w:szCs w:val="24"/>
        </w:rPr>
        <w:t xml:space="preserve"> </w:t>
      </w:r>
      <w:r w:rsidR="0049246C">
        <w:rPr>
          <w:b/>
          <w:szCs w:val="24"/>
        </w:rPr>
        <w:t>[</w:t>
      </w:r>
      <w:r w:rsidRPr="0049246C">
        <w:rPr>
          <w:b/>
          <w:i/>
          <w:szCs w:val="24"/>
        </w:rPr>
        <w:t>Coal Washing Allowance Report</w:t>
      </w:r>
      <w:r w:rsidR="0049246C">
        <w:rPr>
          <w:b/>
          <w:szCs w:val="24"/>
        </w:rPr>
        <w:t>]</w:t>
      </w:r>
      <w:r w:rsidR="0093061F">
        <w:rPr>
          <w:szCs w:val="24"/>
        </w:rPr>
        <w:t>—</w:t>
      </w:r>
      <w:r w:rsidRPr="005F00D2">
        <w:rPr>
          <w:szCs w:val="24"/>
        </w:rPr>
        <w:t xml:space="preserve">Regulations at </w:t>
      </w:r>
      <w:r w:rsidR="008B3437" w:rsidRPr="00D570F0">
        <w:rPr>
          <w:szCs w:val="24"/>
        </w:rPr>
        <w:t>30</w:t>
      </w:r>
      <w:r w:rsidR="008B3437">
        <w:rPr>
          <w:szCs w:val="24"/>
        </w:rPr>
        <w:t> </w:t>
      </w:r>
      <w:r w:rsidRPr="00D570F0">
        <w:rPr>
          <w:szCs w:val="24"/>
        </w:rPr>
        <w:t xml:space="preserve">CFR </w:t>
      </w:r>
      <w:r w:rsidR="00B872C2" w:rsidRPr="00D570F0">
        <w:rPr>
          <w:szCs w:val="24"/>
        </w:rPr>
        <w:t>1</w:t>
      </w:r>
      <w:r w:rsidRPr="00D570F0">
        <w:rPr>
          <w:szCs w:val="24"/>
        </w:rPr>
        <w:t>206.</w:t>
      </w:r>
      <w:r w:rsidR="000D6F30" w:rsidRPr="00D570F0">
        <w:rPr>
          <w:szCs w:val="24"/>
        </w:rPr>
        <w:t>46</w:t>
      </w:r>
      <w:r w:rsidR="000D6F30">
        <w:rPr>
          <w:szCs w:val="24"/>
        </w:rPr>
        <w:t>7</w:t>
      </w:r>
      <w:r w:rsidR="008B3437">
        <w:rPr>
          <w:szCs w:val="24"/>
        </w:rPr>
        <w:t>, 1206.470</w:t>
      </w:r>
      <w:r w:rsidR="000D6F30" w:rsidRPr="00D570F0">
        <w:rPr>
          <w:szCs w:val="24"/>
        </w:rPr>
        <w:t xml:space="preserve"> </w:t>
      </w:r>
      <w:r w:rsidRPr="00D570F0">
        <w:rPr>
          <w:szCs w:val="24"/>
        </w:rPr>
        <w:t xml:space="preserve">and </w:t>
      </w:r>
      <w:r w:rsidR="00B872C2" w:rsidRPr="00D570F0">
        <w:rPr>
          <w:szCs w:val="24"/>
        </w:rPr>
        <w:t>1</w:t>
      </w:r>
      <w:r w:rsidRPr="00D570F0">
        <w:rPr>
          <w:szCs w:val="24"/>
        </w:rPr>
        <w:t>206.</w:t>
      </w:r>
      <w:r w:rsidR="008B3437">
        <w:rPr>
          <w:szCs w:val="24"/>
        </w:rPr>
        <w:t>471</w:t>
      </w:r>
      <w:r w:rsidR="008B3437" w:rsidRPr="005F00D2">
        <w:rPr>
          <w:szCs w:val="24"/>
        </w:rPr>
        <w:t xml:space="preserve"> </w:t>
      </w:r>
      <w:r w:rsidRPr="005F00D2">
        <w:rPr>
          <w:szCs w:val="24"/>
        </w:rPr>
        <w:t>provide that</w:t>
      </w:r>
      <w:r w:rsidR="000E65ED">
        <w:rPr>
          <w:szCs w:val="24"/>
        </w:rPr>
        <w:t>,</w:t>
      </w:r>
      <w:r w:rsidRPr="005F00D2">
        <w:rPr>
          <w:szCs w:val="24"/>
        </w:rPr>
        <w:t xml:space="preserve"> </w:t>
      </w:r>
      <w:r w:rsidR="000E65ED">
        <w:rPr>
          <w:szCs w:val="24"/>
        </w:rPr>
        <w:t>when</w:t>
      </w:r>
      <w:r w:rsidR="000E65ED" w:rsidRPr="005F00D2">
        <w:rPr>
          <w:szCs w:val="24"/>
        </w:rPr>
        <w:t xml:space="preserve"> </w:t>
      </w:r>
      <w:r w:rsidRPr="005F00D2">
        <w:rPr>
          <w:szCs w:val="24"/>
        </w:rPr>
        <w:t>determining coal value for royalty purposes</w:t>
      </w:r>
      <w:r w:rsidR="000E65ED">
        <w:rPr>
          <w:szCs w:val="24"/>
        </w:rPr>
        <w:t>,</w:t>
      </w:r>
      <w:r w:rsidRPr="005F00D2">
        <w:rPr>
          <w:szCs w:val="24"/>
        </w:rPr>
        <w:t xml:space="preserve"> a</w:t>
      </w:r>
      <w:r w:rsidR="008A4596">
        <w:rPr>
          <w:szCs w:val="24"/>
        </w:rPr>
        <w:t>n</w:t>
      </w:r>
      <w:r w:rsidRPr="005F00D2">
        <w:rPr>
          <w:szCs w:val="24"/>
        </w:rPr>
        <w:t xml:space="preserve"> </w:t>
      </w:r>
      <w:r w:rsidR="008A4596">
        <w:rPr>
          <w:szCs w:val="24"/>
        </w:rPr>
        <w:t xml:space="preserve">Indian </w:t>
      </w:r>
      <w:r w:rsidRPr="005F00D2">
        <w:rPr>
          <w:szCs w:val="24"/>
        </w:rPr>
        <w:t>lessee may take a deduction for the reasonable actual costs incurred to wash the coal.</w:t>
      </w:r>
    </w:p>
    <w:p w14:paraId="34C566BD" w14:textId="77777777" w:rsidR="002B1D35" w:rsidRDefault="002B1D35" w:rsidP="00BB05C5">
      <w:pPr>
        <w:ind w:left="360" w:firstLine="360"/>
        <w:rPr>
          <w:szCs w:val="24"/>
        </w:rPr>
      </w:pPr>
    </w:p>
    <w:p w14:paraId="21BB8F25" w14:textId="6936352F" w:rsidR="00EA103E" w:rsidRPr="005F00D2" w:rsidRDefault="00EA103E" w:rsidP="00612D89">
      <w:pPr>
        <w:numPr>
          <w:ilvl w:val="0"/>
          <w:numId w:val="10"/>
        </w:numPr>
        <w:tabs>
          <w:tab w:val="clear" w:pos="1440"/>
          <w:tab w:val="left" w:pos="1080"/>
        </w:tabs>
        <w:ind w:left="1080"/>
        <w:rPr>
          <w:szCs w:val="24"/>
        </w:rPr>
      </w:pPr>
      <w:r w:rsidRPr="00F92EC3">
        <w:rPr>
          <w:szCs w:val="24"/>
        </w:rPr>
        <w:t xml:space="preserve">For washing costs </w:t>
      </w:r>
      <w:r w:rsidR="008A1F86" w:rsidRPr="00F92EC3">
        <w:rPr>
          <w:szCs w:val="24"/>
        </w:rPr>
        <w:t xml:space="preserve">that a lessee </w:t>
      </w:r>
      <w:r w:rsidRPr="00F92EC3">
        <w:rPr>
          <w:szCs w:val="24"/>
        </w:rPr>
        <w:t>incur</w:t>
      </w:r>
      <w:r w:rsidR="008A1F86" w:rsidRPr="00F92EC3">
        <w:rPr>
          <w:szCs w:val="24"/>
        </w:rPr>
        <w:t>s</w:t>
      </w:r>
      <w:r w:rsidRPr="00F92EC3">
        <w:rPr>
          <w:szCs w:val="24"/>
        </w:rPr>
        <w:t xml:space="preserve"> under an arm’s-length contract, the </w:t>
      </w:r>
      <w:r w:rsidR="008A1F86" w:rsidRPr="00F92EC3">
        <w:rPr>
          <w:szCs w:val="24"/>
        </w:rPr>
        <w:t xml:space="preserve">lessee’s </w:t>
      </w:r>
      <w:r w:rsidRPr="007710BD">
        <w:rPr>
          <w:szCs w:val="24"/>
        </w:rPr>
        <w:t xml:space="preserve">allowance is the reasonable costs incurred for washing the coal under that contract. </w:t>
      </w:r>
      <w:r w:rsidR="00B872C2" w:rsidRPr="00F92EC3">
        <w:rPr>
          <w:snapToGrid/>
          <w:szCs w:val="24"/>
        </w:rPr>
        <w:t>ONRR</w:t>
      </w:r>
      <w:r w:rsidR="00B872C2" w:rsidRPr="00F92EC3">
        <w:rPr>
          <w:szCs w:val="24"/>
        </w:rPr>
        <w:t xml:space="preserve">’s </w:t>
      </w:r>
      <w:r w:rsidRPr="00F92EC3">
        <w:rPr>
          <w:szCs w:val="24"/>
        </w:rPr>
        <w:t xml:space="preserve">approval is not required to take the allowance. However, </w:t>
      </w:r>
      <w:r w:rsidR="000D6F30">
        <w:rPr>
          <w:szCs w:val="24"/>
        </w:rPr>
        <w:t>before any deduction</w:t>
      </w:r>
      <w:r w:rsidR="004E1EE4">
        <w:rPr>
          <w:szCs w:val="24"/>
        </w:rPr>
        <w:t xml:space="preserve"> is taken</w:t>
      </w:r>
      <w:r w:rsidR="000D6F30">
        <w:rPr>
          <w:szCs w:val="24"/>
        </w:rPr>
        <w:t xml:space="preserve">, </w:t>
      </w:r>
      <w:r w:rsidRPr="00F92EC3">
        <w:rPr>
          <w:szCs w:val="24"/>
        </w:rPr>
        <w:t xml:space="preserve">the Indian lessee must submit </w:t>
      </w:r>
      <w:r w:rsidR="0024135E" w:rsidRPr="00F92EC3">
        <w:rPr>
          <w:szCs w:val="24"/>
        </w:rPr>
        <w:t>a</w:t>
      </w:r>
      <w:r w:rsidR="008B4826" w:rsidRPr="00F92EC3">
        <w:rPr>
          <w:szCs w:val="24"/>
        </w:rPr>
        <w:t xml:space="preserve"> completed </w:t>
      </w:r>
      <w:r w:rsidRPr="00F92EC3">
        <w:rPr>
          <w:szCs w:val="24"/>
        </w:rPr>
        <w:t xml:space="preserve">page </w:t>
      </w:r>
      <w:r w:rsidR="00C73CF7" w:rsidRPr="00F92EC3">
        <w:rPr>
          <w:szCs w:val="24"/>
        </w:rPr>
        <w:t xml:space="preserve">1 </w:t>
      </w:r>
      <w:r w:rsidRPr="00F92EC3">
        <w:rPr>
          <w:szCs w:val="24"/>
        </w:rPr>
        <w:t xml:space="preserve">of </w:t>
      </w:r>
      <w:r w:rsidR="00DD609F" w:rsidRPr="00F92EC3">
        <w:rPr>
          <w:szCs w:val="24"/>
        </w:rPr>
        <w:t>f</w:t>
      </w:r>
      <w:r w:rsidRPr="00F92EC3">
        <w:rPr>
          <w:szCs w:val="24"/>
        </w:rPr>
        <w:t xml:space="preserve">orm </w:t>
      </w:r>
      <w:r w:rsidR="00512D26" w:rsidRPr="00F92EC3">
        <w:rPr>
          <w:szCs w:val="24"/>
        </w:rPr>
        <w:t>ONRR</w:t>
      </w:r>
      <w:r w:rsidRPr="00F92EC3">
        <w:rPr>
          <w:szCs w:val="24"/>
        </w:rPr>
        <w:t>-4292</w:t>
      </w:r>
      <w:r w:rsidR="0024135E" w:rsidRPr="00F92EC3">
        <w:rPr>
          <w:szCs w:val="24"/>
        </w:rPr>
        <w:t>,</w:t>
      </w:r>
      <w:r w:rsidRPr="00F92EC3">
        <w:rPr>
          <w:szCs w:val="24"/>
        </w:rPr>
        <w:t xml:space="preserve"> </w:t>
      </w:r>
      <w:r w:rsidR="004E1EE4">
        <w:rPr>
          <w:szCs w:val="24"/>
        </w:rPr>
        <w:t>then</w:t>
      </w:r>
      <w:r w:rsidRPr="00F92EC3">
        <w:rPr>
          <w:szCs w:val="24"/>
        </w:rPr>
        <w:t xml:space="preserve"> </w:t>
      </w:r>
      <w:r w:rsidR="00F41C74" w:rsidRPr="00F92EC3">
        <w:rPr>
          <w:szCs w:val="24"/>
        </w:rPr>
        <w:t>report</w:t>
      </w:r>
      <w:r w:rsidR="00F41C74" w:rsidRPr="00F41C74">
        <w:rPr>
          <w:szCs w:val="24"/>
        </w:rPr>
        <w:t xml:space="preserve"> </w:t>
      </w:r>
      <w:r w:rsidR="003848E9" w:rsidRPr="00F41C74">
        <w:rPr>
          <w:szCs w:val="24"/>
        </w:rPr>
        <w:t>the washing allowance</w:t>
      </w:r>
      <w:r w:rsidR="0024135E" w:rsidRPr="00F41C74">
        <w:rPr>
          <w:szCs w:val="24"/>
        </w:rPr>
        <w:t>, as a separate entry,</w:t>
      </w:r>
      <w:r w:rsidR="003848E9" w:rsidRPr="00F41C74">
        <w:rPr>
          <w:szCs w:val="24"/>
        </w:rPr>
        <w:t xml:space="preserve"> </w:t>
      </w:r>
      <w:r w:rsidRPr="00F41C74">
        <w:rPr>
          <w:szCs w:val="24"/>
        </w:rPr>
        <w:t xml:space="preserve">on </w:t>
      </w:r>
      <w:r w:rsidR="00DD609F" w:rsidRPr="00F41C74">
        <w:rPr>
          <w:szCs w:val="24"/>
        </w:rPr>
        <w:t>f</w:t>
      </w:r>
      <w:r w:rsidRPr="00F41C74">
        <w:rPr>
          <w:szCs w:val="24"/>
        </w:rPr>
        <w:t xml:space="preserve">orm </w:t>
      </w:r>
      <w:r w:rsidR="00512D26" w:rsidRPr="00F92EC3">
        <w:rPr>
          <w:szCs w:val="24"/>
        </w:rPr>
        <w:t>ONRR</w:t>
      </w:r>
      <w:r w:rsidRPr="00F92EC3">
        <w:rPr>
          <w:szCs w:val="24"/>
        </w:rPr>
        <w:t>-4430, estimating the tons of coal washed, rate per ton, and allowance to be taken during the allowance period.</w:t>
      </w:r>
      <w:r w:rsidR="00F92EC3" w:rsidRPr="00F92EC3">
        <w:rPr>
          <w:szCs w:val="24"/>
        </w:rPr>
        <w:t xml:space="preserve"> </w:t>
      </w:r>
      <w:r w:rsidRPr="005F00D2">
        <w:rPr>
          <w:szCs w:val="24"/>
        </w:rPr>
        <w:t>The</w:t>
      </w:r>
      <w:r w:rsidR="00F92EC3">
        <w:rPr>
          <w:szCs w:val="24"/>
        </w:rPr>
        <w:t>n the</w:t>
      </w:r>
      <w:r w:rsidRPr="005F00D2">
        <w:rPr>
          <w:szCs w:val="24"/>
        </w:rPr>
        <w:t xml:space="preserve"> </w:t>
      </w:r>
      <w:r>
        <w:rPr>
          <w:szCs w:val="24"/>
        </w:rPr>
        <w:t xml:space="preserve">coal </w:t>
      </w:r>
      <w:r w:rsidRPr="005F00D2">
        <w:rPr>
          <w:szCs w:val="24"/>
        </w:rPr>
        <w:t xml:space="preserve">washing allowance is effective until </w:t>
      </w:r>
      <w:r w:rsidR="003A4703">
        <w:rPr>
          <w:szCs w:val="24"/>
        </w:rPr>
        <w:t xml:space="preserve">the end of the calendar year or </w:t>
      </w:r>
      <w:r w:rsidR="008A4596">
        <w:rPr>
          <w:szCs w:val="24"/>
        </w:rPr>
        <w:t xml:space="preserve">until </w:t>
      </w:r>
      <w:r w:rsidRPr="005F00D2">
        <w:rPr>
          <w:szCs w:val="24"/>
        </w:rPr>
        <w:t xml:space="preserve">the </w:t>
      </w:r>
      <w:r w:rsidR="003A4703">
        <w:rPr>
          <w:szCs w:val="24"/>
        </w:rPr>
        <w:t>termination, modification</w:t>
      </w:r>
      <w:r w:rsidR="00210E3E">
        <w:rPr>
          <w:szCs w:val="24"/>
        </w:rPr>
        <w:t xml:space="preserve">, or amendment of the applicable </w:t>
      </w:r>
      <w:r w:rsidRPr="005F00D2">
        <w:rPr>
          <w:szCs w:val="24"/>
        </w:rPr>
        <w:t>washing contract</w:t>
      </w:r>
      <w:r w:rsidR="008A4596">
        <w:rPr>
          <w:szCs w:val="24"/>
        </w:rPr>
        <w:t xml:space="preserve"> or rate</w:t>
      </w:r>
      <w:r w:rsidRPr="005F00D2">
        <w:rPr>
          <w:szCs w:val="24"/>
        </w:rPr>
        <w:t xml:space="preserve">, whichever </w:t>
      </w:r>
      <w:r w:rsidR="008A4596">
        <w:rPr>
          <w:szCs w:val="24"/>
        </w:rPr>
        <w:t>is earlier. After the initial period</w:t>
      </w:r>
      <w:r w:rsidRPr="005F00D2">
        <w:rPr>
          <w:szCs w:val="24"/>
        </w:rPr>
        <w:t xml:space="preserve">, the lessee must submit </w:t>
      </w:r>
      <w:r w:rsidR="00830EDD">
        <w:rPr>
          <w:szCs w:val="24"/>
        </w:rPr>
        <w:t>the entire</w:t>
      </w:r>
      <w:r w:rsidRPr="005F00D2">
        <w:rPr>
          <w:szCs w:val="24"/>
        </w:rPr>
        <w:t xml:space="preserve"> </w:t>
      </w:r>
      <w:r w:rsidR="00DD609F">
        <w:rPr>
          <w:szCs w:val="24"/>
        </w:rPr>
        <w:t>f</w:t>
      </w:r>
      <w:r>
        <w:rPr>
          <w:szCs w:val="24"/>
        </w:rPr>
        <w:t>orm </w:t>
      </w:r>
      <w:r w:rsidR="00512D26">
        <w:rPr>
          <w:szCs w:val="24"/>
        </w:rPr>
        <w:t>ONRR</w:t>
      </w:r>
      <w:r>
        <w:rPr>
          <w:szCs w:val="24"/>
        </w:rPr>
        <w:t>-4292</w:t>
      </w:r>
      <w:r w:rsidR="00D07704">
        <w:rPr>
          <w:szCs w:val="24"/>
        </w:rPr>
        <w:t xml:space="preserve"> and </w:t>
      </w:r>
      <w:r w:rsidRPr="005F00D2">
        <w:rPr>
          <w:szCs w:val="24"/>
        </w:rPr>
        <w:t xml:space="preserve">report actual tons washed, rate per ton, and allowance taken </w:t>
      </w:r>
      <w:r w:rsidR="00F02DD1">
        <w:rPr>
          <w:szCs w:val="24"/>
        </w:rPr>
        <w:t>for</w:t>
      </w:r>
      <w:r w:rsidR="00F02DD1" w:rsidRPr="005F00D2">
        <w:rPr>
          <w:szCs w:val="24"/>
        </w:rPr>
        <w:t xml:space="preserve"> </w:t>
      </w:r>
      <w:r w:rsidRPr="005F00D2">
        <w:rPr>
          <w:szCs w:val="24"/>
        </w:rPr>
        <w:t xml:space="preserve">the </w:t>
      </w:r>
      <w:r w:rsidR="00F02DD1">
        <w:rPr>
          <w:szCs w:val="24"/>
        </w:rPr>
        <w:t>calendar year</w:t>
      </w:r>
      <w:r w:rsidRPr="005F00D2">
        <w:rPr>
          <w:szCs w:val="24"/>
        </w:rPr>
        <w:t xml:space="preserve">. </w:t>
      </w:r>
      <w:r w:rsidR="005468C1">
        <w:rPr>
          <w:szCs w:val="24"/>
        </w:rPr>
        <w:t xml:space="preserve">You </w:t>
      </w:r>
      <w:r w:rsidR="00B0203A">
        <w:rPr>
          <w:szCs w:val="24"/>
        </w:rPr>
        <w:t xml:space="preserve">also </w:t>
      </w:r>
      <w:r w:rsidR="005468C1">
        <w:rPr>
          <w:szCs w:val="24"/>
        </w:rPr>
        <w:t xml:space="preserve">may request ONRR’s approval to use the coal washing allowance for a longer period. </w:t>
      </w:r>
      <w:r w:rsidR="0093061F">
        <w:rPr>
          <w:szCs w:val="24"/>
        </w:rPr>
        <w:t>I</w:t>
      </w:r>
      <w:r w:rsidRPr="005F00D2">
        <w:rPr>
          <w:szCs w:val="24"/>
        </w:rPr>
        <w:t xml:space="preserve">nformation </w:t>
      </w:r>
      <w:r w:rsidR="003848E9">
        <w:rPr>
          <w:szCs w:val="24"/>
        </w:rPr>
        <w:t xml:space="preserve">that ONRR </w:t>
      </w:r>
      <w:r w:rsidRPr="005F00D2">
        <w:rPr>
          <w:szCs w:val="24"/>
        </w:rPr>
        <w:t>require</w:t>
      </w:r>
      <w:r w:rsidR="003848E9">
        <w:rPr>
          <w:szCs w:val="24"/>
        </w:rPr>
        <w:t>s</w:t>
      </w:r>
      <w:r w:rsidRPr="005F00D2">
        <w:rPr>
          <w:szCs w:val="24"/>
        </w:rPr>
        <w:t xml:space="preserve"> </w:t>
      </w:r>
      <w:r w:rsidR="005468C1">
        <w:rPr>
          <w:szCs w:val="24"/>
        </w:rPr>
        <w:t xml:space="preserve">on the form ONRR-4292 </w:t>
      </w:r>
      <w:r w:rsidRPr="005F00D2">
        <w:rPr>
          <w:szCs w:val="24"/>
        </w:rPr>
        <w:t>includes the lessee’s name</w:t>
      </w:r>
      <w:r w:rsidR="00022BC3">
        <w:rPr>
          <w:szCs w:val="24"/>
        </w:rPr>
        <w:t xml:space="preserve"> </w:t>
      </w:r>
      <w:r w:rsidR="0093061F">
        <w:rPr>
          <w:szCs w:val="24"/>
        </w:rPr>
        <w:t>and</w:t>
      </w:r>
      <w:r w:rsidR="0093061F" w:rsidRPr="005F00D2">
        <w:rPr>
          <w:szCs w:val="24"/>
        </w:rPr>
        <w:t xml:space="preserve"> </w:t>
      </w:r>
      <w:r w:rsidRPr="005F00D2">
        <w:rPr>
          <w:szCs w:val="24"/>
        </w:rPr>
        <w:t>address</w:t>
      </w:r>
      <w:r w:rsidR="00D07704">
        <w:rPr>
          <w:szCs w:val="24"/>
        </w:rPr>
        <w:t xml:space="preserve">, </w:t>
      </w:r>
      <w:r w:rsidRPr="005F00D2">
        <w:rPr>
          <w:szCs w:val="24"/>
        </w:rPr>
        <w:t>payor and product code</w:t>
      </w:r>
      <w:r>
        <w:rPr>
          <w:szCs w:val="24"/>
        </w:rPr>
        <w:t>s</w:t>
      </w:r>
      <w:r w:rsidR="0093061F">
        <w:rPr>
          <w:szCs w:val="24"/>
        </w:rPr>
        <w:t xml:space="preserve"> as reported on </w:t>
      </w:r>
      <w:r w:rsidR="00DD609F">
        <w:rPr>
          <w:szCs w:val="24"/>
        </w:rPr>
        <w:t>f</w:t>
      </w:r>
      <w:r w:rsidR="0093061F">
        <w:rPr>
          <w:szCs w:val="24"/>
        </w:rPr>
        <w:t xml:space="preserve">orm </w:t>
      </w:r>
      <w:r w:rsidR="00512D26">
        <w:rPr>
          <w:szCs w:val="24"/>
        </w:rPr>
        <w:t>ONRR</w:t>
      </w:r>
      <w:r w:rsidR="0093061F">
        <w:rPr>
          <w:szCs w:val="24"/>
        </w:rPr>
        <w:t>-4430, estimated or actual production, and the allowance claimed</w:t>
      </w:r>
      <w:r w:rsidR="00DF16BE">
        <w:rPr>
          <w:szCs w:val="24"/>
        </w:rPr>
        <w:t>.</w:t>
      </w:r>
    </w:p>
    <w:p w14:paraId="336F3BA9" w14:textId="77777777" w:rsidR="00831D31" w:rsidRDefault="00831D31" w:rsidP="00F12210">
      <w:pPr>
        <w:widowControl/>
        <w:ind w:left="720"/>
        <w:rPr>
          <w:szCs w:val="24"/>
        </w:rPr>
      </w:pPr>
    </w:p>
    <w:p w14:paraId="4D50853B" w14:textId="1D754336" w:rsidR="00EA103E" w:rsidRPr="005F00D2" w:rsidRDefault="00EA103E" w:rsidP="00612D89">
      <w:pPr>
        <w:widowControl/>
        <w:numPr>
          <w:ilvl w:val="0"/>
          <w:numId w:val="10"/>
        </w:numPr>
        <w:tabs>
          <w:tab w:val="clear" w:pos="1440"/>
          <w:tab w:val="num" w:pos="1080"/>
        </w:tabs>
        <w:ind w:left="1080"/>
        <w:rPr>
          <w:szCs w:val="24"/>
        </w:rPr>
      </w:pPr>
      <w:r w:rsidRPr="005F00D2">
        <w:rPr>
          <w:szCs w:val="24"/>
        </w:rPr>
        <w:t xml:space="preserve">If the lessee has a non-arm’s-length </w:t>
      </w:r>
      <w:r w:rsidR="003D3EF2">
        <w:rPr>
          <w:szCs w:val="24"/>
        </w:rPr>
        <w:t>washing</w:t>
      </w:r>
      <w:r w:rsidR="003D3EF2" w:rsidRPr="005F00D2">
        <w:rPr>
          <w:szCs w:val="24"/>
        </w:rPr>
        <w:t xml:space="preserve"> </w:t>
      </w:r>
      <w:r w:rsidRPr="005F00D2">
        <w:rPr>
          <w:szCs w:val="24"/>
        </w:rPr>
        <w:t>contract</w:t>
      </w:r>
      <w:r w:rsidR="005468C1">
        <w:rPr>
          <w:szCs w:val="24"/>
        </w:rPr>
        <w:t>,</w:t>
      </w:r>
      <w:r>
        <w:rPr>
          <w:szCs w:val="24"/>
        </w:rPr>
        <w:t xml:space="preserve"> </w:t>
      </w:r>
      <w:r w:rsidRPr="005F00D2">
        <w:rPr>
          <w:szCs w:val="24"/>
        </w:rPr>
        <w:t xml:space="preserve">or no </w:t>
      </w:r>
      <w:r w:rsidR="005468C1">
        <w:rPr>
          <w:szCs w:val="24"/>
        </w:rPr>
        <w:t xml:space="preserve">written arm’s-length </w:t>
      </w:r>
      <w:r w:rsidRPr="005F00D2">
        <w:rPr>
          <w:szCs w:val="24"/>
        </w:rPr>
        <w:t xml:space="preserve">contract, </w:t>
      </w:r>
      <w:r w:rsidR="003848E9">
        <w:rPr>
          <w:szCs w:val="24"/>
        </w:rPr>
        <w:t>ONRR base</w:t>
      </w:r>
      <w:r w:rsidR="00DF26EA">
        <w:rPr>
          <w:szCs w:val="24"/>
        </w:rPr>
        <w:t>s</w:t>
      </w:r>
      <w:r w:rsidR="003848E9">
        <w:rPr>
          <w:szCs w:val="24"/>
        </w:rPr>
        <w:t xml:space="preserve"> </w:t>
      </w:r>
      <w:r w:rsidRPr="005F00D2">
        <w:rPr>
          <w:szCs w:val="24"/>
        </w:rPr>
        <w:t xml:space="preserve">the washing allowance on the lessee’s reasonable actual costs. </w:t>
      </w:r>
      <w:r w:rsidR="005E31F9">
        <w:rPr>
          <w:szCs w:val="24"/>
        </w:rPr>
        <w:t>ONRR’s a</w:t>
      </w:r>
      <w:r w:rsidRPr="005F00D2">
        <w:rPr>
          <w:szCs w:val="24"/>
        </w:rPr>
        <w:t xml:space="preserve">pproval is not required to take the allowance. However, the </w:t>
      </w:r>
      <w:r w:rsidR="003D3EF2">
        <w:rPr>
          <w:szCs w:val="24"/>
        </w:rPr>
        <w:t xml:space="preserve">Indian </w:t>
      </w:r>
      <w:r w:rsidRPr="005F00D2">
        <w:rPr>
          <w:szCs w:val="24"/>
        </w:rPr>
        <w:t xml:space="preserve">lessee must submit </w:t>
      </w:r>
      <w:r w:rsidR="003D3EF2">
        <w:rPr>
          <w:szCs w:val="24"/>
        </w:rPr>
        <w:t>a completed</w:t>
      </w:r>
      <w:r w:rsidRPr="005F00D2">
        <w:rPr>
          <w:szCs w:val="24"/>
        </w:rPr>
        <w:t xml:space="preserve"> </w:t>
      </w:r>
      <w:r w:rsidR="006A1F8D">
        <w:rPr>
          <w:szCs w:val="24"/>
        </w:rPr>
        <w:t xml:space="preserve">initial </w:t>
      </w:r>
      <w:r w:rsidR="00DD609F">
        <w:rPr>
          <w:szCs w:val="24"/>
        </w:rPr>
        <w:t>f</w:t>
      </w:r>
      <w:r w:rsidRPr="005F00D2">
        <w:rPr>
          <w:szCs w:val="24"/>
        </w:rPr>
        <w:t xml:space="preserve">orm </w:t>
      </w:r>
      <w:r w:rsidR="00512D26">
        <w:rPr>
          <w:szCs w:val="24"/>
        </w:rPr>
        <w:t>ONRR</w:t>
      </w:r>
      <w:r w:rsidRPr="005F00D2">
        <w:rPr>
          <w:szCs w:val="24"/>
        </w:rPr>
        <w:t xml:space="preserve">-4292 to provide estimated washing costs the same month the washing allowance is reported on </w:t>
      </w:r>
      <w:r w:rsidR="00DD609F">
        <w:rPr>
          <w:szCs w:val="24"/>
        </w:rPr>
        <w:t>f</w:t>
      </w:r>
      <w:r w:rsidRPr="005F00D2">
        <w:rPr>
          <w:szCs w:val="24"/>
        </w:rPr>
        <w:t xml:space="preserve">orm </w:t>
      </w:r>
      <w:r w:rsidR="00512D26">
        <w:rPr>
          <w:szCs w:val="24"/>
        </w:rPr>
        <w:t>ONRR</w:t>
      </w:r>
      <w:r w:rsidRPr="005F00D2">
        <w:rPr>
          <w:szCs w:val="24"/>
        </w:rPr>
        <w:t xml:space="preserve">-4430. The allowance is effective </w:t>
      </w:r>
      <w:r w:rsidR="00975E0A" w:rsidRPr="005F00D2">
        <w:rPr>
          <w:szCs w:val="24"/>
        </w:rPr>
        <w:t xml:space="preserve">until </w:t>
      </w:r>
      <w:r w:rsidR="00975E0A">
        <w:rPr>
          <w:szCs w:val="24"/>
        </w:rPr>
        <w:t xml:space="preserve">the end of the calendar year or </w:t>
      </w:r>
      <w:r w:rsidR="00975E0A" w:rsidRPr="005F00D2">
        <w:rPr>
          <w:szCs w:val="24"/>
        </w:rPr>
        <w:t xml:space="preserve">the </w:t>
      </w:r>
      <w:r w:rsidR="00975E0A">
        <w:rPr>
          <w:szCs w:val="24"/>
        </w:rPr>
        <w:t xml:space="preserve">termination, modification, or amendment of the applicable </w:t>
      </w:r>
      <w:r w:rsidR="00975E0A" w:rsidRPr="005F00D2">
        <w:rPr>
          <w:szCs w:val="24"/>
        </w:rPr>
        <w:t>washing contract</w:t>
      </w:r>
      <w:r w:rsidR="00B73400">
        <w:rPr>
          <w:szCs w:val="24"/>
        </w:rPr>
        <w:t xml:space="preserve"> or rate</w:t>
      </w:r>
      <w:r w:rsidR="00975E0A" w:rsidRPr="005F00D2">
        <w:rPr>
          <w:szCs w:val="24"/>
        </w:rPr>
        <w:t xml:space="preserve">, whichever </w:t>
      </w:r>
      <w:r w:rsidR="00B73400">
        <w:rPr>
          <w:szCs w:val="24"/>
        </w:rPr>
        <w:t>is earlier. At the end of the calendar year for</w:t>
      </w:r>
      <w:r w:rsidR="00750C4A">
        <w:rPr>
          <w:szCs w:val="24"/>
        </w:rPr>
        <w:t xml:space="preserve"> which you submitted a form ONRR-4292</w:t>
      </w:r>
      <w:r w:rsidRPr="005F00D2">
        <w:rPr>
          <w:szCs w:val="24"/>
        </w:rPr>
        <w:t xml:space="preserve">, the lessee must submit </w:t>
      </w:r>
      <w:r w:rsidR="00750C4A">
        <w:rPr>
          <w:szCs w:val="24"/>
        </w:rPr>
        <w:t>another completed</w:t>
      </w:r>
      <w:r w:rsidRPr="005F00D2">
        <w:rPr>
          <w:szCs w:val="24"/>
        </w:rPr>
        <w:t xml:space="preserve"> </w:t>
      </w:r>
      <w:r w:rsidR="00DD609F">
        <w:rPr>
          <w:szCs w:val="24"/>
        </w:rPr>
        <w:t>f</w:t>
      </w:r>
      <w:r w:rsidRPr="005F00D2">
        <w:rPr>
          <w:szCs w:val="24"/>
        </w:rPr>
        <w:t xml:space="preserve">orm </w:t>
      </w:r>
      <w:r w:rsidR="00512D26">
        <w:rPr>
          <w:szCs w:val="24"/>
        </w:rPr>
        <w:t>ONRR</w:t>
      </w:r>
      <w:r w:rsidRPr="005F00D2">
        <w:rPr>
          <w:szCs w:val="24"/>
        </w:rPr>
        <w:t xml:space="preserve">-4292 </w:t>
      </w:r>
      <w:r w:rsidR="00750C4A">
        <w:rPr>
          <w:szCs w:val="24"/>
        </w:rPr>
        <w:t>containing</w:t>
      </w:r>
      <w:r w:rsidR="00750C4A" w:rsidRPr="005F00D2">
        <w:rPr>
          <w:szCs w:val="24"/>
        </w:rPr>
        <w:t xml:space="preserve"> </w:t>
      </w:r>
      <w:r w:rsidR="005964F3">
        <w:rPr>
          <w:szCs w:val="24"/>
        </w:rPr>
        <w:t xml:space="preserve">the </w:t>
      </w:r>
      <w:r w:rsidRPr="005F00D2">
        <w:rPr>
          <w:szCs w:val="24"/>
        </w:rPr>
        <w:t>actual washing costs</w:t>
      </w:r>
      <w:r w:rsidR="00750C4A">
        <w:rPr>
          <w:szCs w:val="24"/>
        </w:rPr>
        <w:t xml:space="preserve"> for that calendar year</w:t>
      </w:r>
      <w:r w:rsidRPr="005F00D2">
        <w:rPr>
          <w:szCs w:val="24"/>
        </w:rPr>
        <w:t xml:space="preserve">. </w:t>
      </w:r>
      <w:r w:rsidR="00B872C2">
        <w:t xml:space="preserve">ONRR </w:t>
      </w:r>
      <w:r w:rsidRPr="005F00D2">
        <w:rPr>
          <w:szCs w:val="24"/>
        </w:rPr>
        <w:t xml:space="preserve">must receive </w:t>
      </w:r>
      <w:r w:rsidR="00750C4A">
        <w:rPr>
          <w:szCs w:val="24"/>
        </w:rPr>
        <w:t>that</w:t>
      </w:r>
      <w:r w:rsidR="00750C4A" w:rsidRPr="005F00D2">
        <w:rPr>
          <w:szCs w:val="24"/>
        </w:rPr>
        <w:t xml:space="preserve"> </w:t>
      </w:r>
      <w:r w:rsidRPr="005F00D2">
        <w:rPr>
          <w:szCs w:val="24"/>
        </w:rPr>
        <w:t xml:space="preserve">form within </w:t>
      </w:r>
      <w:r w:rsidR="00333162">
        <w:rPr>
          <w:szCs w:val="24"/>
        </w:rPr>
        <w:t>three months</w:t>
      </w:r>
      <w:r w:rsidRPr="005F00D2">
        <w:rPr>
          <w:szCs w:val="24"/>
        </w:rPr>
        <w:t xml:space="preserve"> after the end of the previous </w:t>
      </w:r>
      <w:r w:rsidR="00333162">
        <w:rPr>
          <w:szCs w:val="24"/>
        </w:rPr>
        <w:t>calendar year</w:t>
      </w:r>
      <w:r w:rsidRPr="005F00D2">
        <w:rPr>
          <w:szCs w:val="24"/>
        </w:rPr>
        <w:t xml:space="preserve">. Thus, </w:t>
      </w:r>
      <w:r w:rsidR="00647371" w:rsidRPr="005F00D2">
        <w:rPr>
          <w:szCs w:val="24"/>
        </w:rPr>
        <w:t xml:space="preserve">for </w:t>
      </w:r>
      <w:r w:rsidR="00647371">
        <w:rPr>
          <w:szCs w:val="24"/>
        </w:rPr>
        <w:t>the next</w:t>
      </w:r>
      <w:r w:rsidR="00647371" w:rsidRPr="005F00D2">
        <w:rPr>
          <w:szCs w:val="24"/>
        </w:rPr>
        <w:t xml:space="preserve"> </w:t>
      </w:r>
      <w:r w:rsidR="00647371">
        <w:rPr>
          <w:szCs w:val="24"/>
        </w:rPr>
        <w:t>calendar year,</w:t>
      </w:r>
      <w:r w:rsidR="00647371" w:rsidRPr="005F00D2">
        <w:rPr>
          <w:szCs w:val="24"/>
        </w:rPr>
        <w:t xml:space="preserve"> </w:t>
      </w:r>
      <w:r w:rsidR="005E31F9">
        <w:rPr>
          <w:szCs w:val="24"/>
        </w:rPr>
        <w:t xml:space="preserve">lessee </w:t>
      </w:r>
      <w:r w:rsidR="00647371">
        <w:rPr>
          <w:szCs w:val="24"/>
        </w:rPr>
        <w:t xml:space="preserve">must submit </w:t>
      </w:r>
      <w:r w:rsidR="00DD609F">
        <w:rPr>
          <w:szCs w:val="24"/>
        </w:rPr>
        <w:t>f</w:t>
      </w:r>
      <w:r w:rsidRPr="005F00D2">
        <w:rPr>
          <w:szCs w:val="24"/>
        </w:rPr>
        <w:t xml:space="preserve">orm </w:t>
      </w:r>
      <w:r w:rsidR="00512D26">
        <w:rPr>
          <w:szCs w:val="24"/>
        </w:rPr>
        <w:t>ONRR</w:t>
      </w:r>
      <w:r w:rsidRPr="005F00D2">
        <w:rPr>
          <w:szCs w:val="24"/>
        </w:rPr>
        <w:t>-4292 to report an estimated allowance</w:t>
      </w:r>
      <w:r w:rsidR="00647371">
        <w:rPr>
          <w:szCs w:val="24"/>
        </w:rPr>
        <w:t xml:space="preserve"> based on the</w:t>
      </w:r>
      <w:r w:rsidRPr="005F00D2">
        <w:rPr>
          <w:szCs w:val="24"/>
        </w:rPr>
        <w:t xml:space="preserve"> actual allowance rate </w:t>
      </w:r>
      <w:r w:rsidR="00647371">
        <w:rPr>
          <w:szCs w:val="24"/>
        </w:rPr>
        <w:t>of</w:t>
      </w:r>
      <w:r w:rsidRPr="005F00D2">
        <w:rPr>
          <w:szCs w:val="24"/>
        </w:rPr>
        <w:t xml:space="preserve"> the lessee’s portion of the actual plant operating, maintenance, and overhead expenditures for the prior </w:t>
      </w:r>
      <w:r w:rsidR="00647371">
        <w:rPr>
          <w:szCs w:val="24"/>
        </w:rPr>
        <w:t>calendar year</w:t>
      </w:r>
      <w:r w:rsidRPr="005F00D2">
        <w:rPr>
          <w:szCs w:val="24"/>
        </w:rPr>
        <w:t>.</w:t>
      </w:r>
    </w:p>
    <w:p w14:paraId="2514032C" w14:textId="77777777" w:rsidR="00831D31" w:rsidRPr="005F00D2" w:rsidRDefault="00831D31" w:rsidP="00831D31">
      <w:pPr>
        <w:widowControl/>
        <w:rPr>
          <w:szCs w:val="24"/>
        </w:rPr>
      </w:pPr>
    </w:p>
    <w:p w14:paraId="0BCA878E" w14:textId="7726071B" w:rsidR="002B1D35" w:rsidRDefault="00EA103E" w:rsidP="00BB05C5">
      <w:pPr>
        <w:ind w:left="360" w:firstLine="360"/>
        <w:rPr>
          <w:szCs w:val="24"/>
        </w:rPr>
      </w:pPr>
      <w:r w:rsidRPr="009614A9">
        <w:rPr>
          <w:b/>
          <w:szCs w:val="24"/>
        </w:rPr>
        <w:t xml:space="preserve">Form </w:t>
      </w:r>
      <w:r w:rsidR="00512D26" w:rsidRPr="009614A9">
        <w:rPr>
          <w:b/>
          <w:szCs w:val="24"/>
        </w:rPr>
        <w:t>ONRR</w:t>
      </w:r>
      <w:r w:rsidRPr="009614A9">
        <w:rPr>
          <w:b/>
          <w:szCs w:val="24"/>
        </w:rPr>
        <w:t>-4293</w:t>
      </w:r>
      <w:r w:rsidR="0049246C">
        <w:rPr>
          <w:b/>
          <w:i/>
          <w:szCs w:val="24"/>
        </w:rPr>
        <w:t xml:space="preserve"> </w:t>
      </w:r>
      <w:r w:rsidR="0049246C">
        <w:rPr>
          <w:b/>
          <w:szCs w:val="24"/>
        </w:rPr>
        <w:t>[</w:t>
      </w:r>
      <w:r w:rsidRPr="0049246C">
        <w:rPr>
          <w:b/>
          <w:i/>
          <w:szCs w:val="24"/>
        </w:rPr>
        <w:t>Coal Transportation Allowance Report</w:t>
      </w:r>
      <w:r w:rsidR="0049246C" w:rsidRPr="009614A9">
        <w:rPr>
          <w:b/>
          <w:i/>
          <w:szCs w:val="24"/>
        </w:rPr>
        <w:t>]</w:t>
      </w:r>
      <w:r w:rsidR="008722D5" w:rsidRPr="009614A9">
        <w:rPr>
          <w:i/>
          <w:szCs w:val="24"/>
        </w:rPr>
        <w:t>—</w:t>
      </w:r>
      <w:r w:rsidRPr="005F00D2">
        <w:rPr>
          <w:szCs w:val="24"/>
        </w:rPr>
        <w:t xml:space="preserve">Regulations at </w:t>
      </w:r>
      <w:r w:rsidRPr="00FB28F1">
        <w:rPr>
          <w:szCs w:val="24"/>
        </w:rPr>
        <w:t>30</w:t>
      </w:r>
      <w:r w:rsidR="009F500B" w:rsidRPr="00FB28F1">
        <w:rPr>
          <w:szCs w:val="24"/>
        </w:rPr>
        <w:t> </w:t>
      </w:r>
      <w:r w:rsidR="00097107" w:rsidRPr="00FB28F1">
        <w:rPr>
          <w:szCs w:val="24"/>
        </w:rPr>
        <w:t>CFR</w:t>
      </w:r>
      <w:r w:rsidR="00097107">
        <w:rPr>
          <w:szCs w:val="24"/>
        </w:rPr>
        <w:t xml:space="preserve"> </w:t>
      </w:r>
      <w:r w:rsidR="00B872C2" w:rsidRPr="00FB28F1">
        <w:rPr>
          <w:szCs w:val="24"/>
        </w:rPr>
        <w:t>1</w:t>
      </w:r>
      <w:r w:rsidRPr="00FB28F1">
        <w:rPr>
          <w:szCs w:val="24"/>
        </w:rPr>
        <w:t>206.</w:t>
      </w:r>
      <w:r w:rsidR="00097107" w:rsidRPr="00FB28F1">
        <w:rPr>
          <w:szCs w:val="24"/>
        </w:rPr>
        <w:t>46</w:t>
      </w:r>
      <w:r w:rsidR="00097107">
        <w:rPr>
          <w:szCs w:val="24"/>
        </w:rPr>
        <w:t>0, 1206.463</w:t>
      </w:r>
      <w:r w:rsidR="00097107" w:rsidRPr="00FB28F1">
        <w:rPr>
          <w:szCs w:val="24"/>
        </w:rPr>
        <w:t xml:space="preserve"> </w:t>
      </w:r>
      <w:r w:rsidRPr="00FB28F1">
        <w:rPr>
          <w:szCs w:val="24"/>
        </w:rPr>
        <w:t xml:space="preserve">and </w:t>
      </w:r>
      <w:r w:rsidR="00B872C2" w:rsidRPr="00FB28F1">
        <w:rPr>
          <w:szCs w:val="24"/>
        </w:rPr>
        <w:t>1</w:t>
      </w:r>
      <w:r w:rsidRPr="00FB28F1">
        <w:rPr>
          <w:szCs w:val="24"/>
        </w:rPr>
        <w:t>206.</w:t>
      </w:r>
      <w:r w:rsidR="00097107" w:rsidRPr="00FB28F1">
        <w:rPr>
          <w:szCs w:val="24"/>
        </w:rPr>
        <w:t>46</w:t>
      </w:r>
      <w:r w:rsidR="00097107">
        <w:rPr>
          <w:szCs w:val="24"/>
        </w:rPr>
        <w:t>4</w:t>
      </w:r>
      <w:r w:rsidR="00097107" w:rsidRPr="005F00D2">
        <w:rPr>
          <w:szCs w:val="24"/>
        </w:rPr>
        <w:t xml:space="preserve"> </w:t>
      </w:r>
      <w:r w:rsidRPr="005F00D2">
        <w:rPr>
          <w:szCs w:val="24"/>
        </w:rPr>
        <w:t xml:space="preserve">provide that, where the royalty value of the coal has been determined at a point remote from the lease or the mine, </w:t>
      </w:r>
      <w:r w:rsidR="00B872C2">
        <w:rPr>
          <w:snapToGrid/>
          <w:szCs w:val="24"/>
        </w:rPr>
        <w:t>ONRR</w:t>
      </w:r>
      <w:r w:rsidR="00B872C2" w:rsidRPr="005F00D2">
        <w:rPr>
          <w:szCs w:val="24"/>
        </w:rPr>
        <w:t xml:space="preserve"> </w:t>
      </w:r>
      <w:r w:rsidRPr="005F00D2">
        <w:rPr>
          <w:szCs w:val="24"/>
        </w:rPr>
        <w:t>will allow a deduction for the reasonable, actual costs incurred to transport the coal to a sales point or to a washing facility remote from the mine area or lease.</w:t>
      </w:r>
    </w:p>
    <w:p w14:paraId="73BEFA85" w14:textId="77777777" w:rsidR="002B1D35" w:rsidRDefault="002B1D35" w:rsidP="00A63EC1">
      <w:pPr>
        <w:ind w:left="360" w:firstLine="360"/>
        <w:rPr>
          <w:szCs w:val="24"/>
        </w:rPr>
      </w:pPr>
    </w:p>
    <w:p w14:paraId="18EC9AB1" w14:textId="47C87CEB" w:rsidR="00EA103E" w:rsidRPr="003472B1" w:rsidRDefault="00EA103E" w:rsidP="003472B1">
      <w:pPr>
        <w:numPr>
          <w:ilvl w:val="0"/>
          <w:numId w:val="13"/>
        </w:numPr>
        <w:tabs>
          <w:tab w:val="clear" w:pos="1440"/>
          <w:tab w:val="num" w:pos="1080"/>
        </w:tabs>
        <w:ind w:left="1080"/>
        <w:rPr>
          <w:szCs w:val="24"/>
        </w:rPr>
      </w:pPr>
      <w:r w:rsidRPr="003472B1">
        <w:rPr>
          <w:szCs w:val="24"/>
        </w:rPr>
        <w:t xml:space="preserve">As with the washing allowance, </w:t>
      </w:r>
      <w:r w:rsidR="00B872C2">
        <w:t>ONRR</w:t>
      </w:r>
      <w:r w:rsidR="000E7A08">
        <w:t>’s</w:t>
      </w:r>
      <w:r w:rsidR="00B872C2" w:rsidRPr="003472B1">
        <w:rPr>
          <w:szCs w:val="24"/>
        </w:rPr>
        <w:t xml:space="preserve"> </w:t>
      </w:r>
      <w:r w:rsidRPr="003472B1">
        <w:rPr>
          <w:szCs w:val="24"/>
        </w:rPr>
        <w:t>approval is not required to deduct transportation costs</w:t>
      </w:r>
      <w:r w:rsidR="00097107" w:rsidRPr="003472B1">
        <w:rPr>
          <w:szCs w:val="24"/>
        </w:rPr>
        <w:t>.</w:t>
      </w:r>
      <w:r w:rsidRPr="003472B1">
        <w:rPr>
          <w:szCs w:val="24"/>
        </w:rPr>
        <w:t xml:space="preserve"> </w:t>
      </w:r>
      <w:r w:rsidR="00097107" w:rsidRPr="003472B1">
        <w:rPr>
          <w:szCs w:val="24"/>
        </w:rPr>
        <w:t>H</w:t>
      </w:r>
      <w:r w:rsidRPr="003472B1">
        <w:rPr>
          <w:szCs w:val="24"/>
        </w:rPr>
        <w:t xml:space="preserve">owever, </w:t>
      </w:r>
      <w:r w:rsidR="00097107" w:rsidRPr="003472B1">
        <w:rPr>
          <w:szCs w:val="24"/>
        </w:rPr>
        <w:t xml:space="preserve">before any deduction is taken </w:t>
      </w:r>
      <w:r w:rsidRPr="003472B1">
        <w:rPr>
          <w:szCs w:val="24"/>
        </w:rPr>
        <w:t xml:space="preserve">under arm’s-length contracts, </w:t>
      </w:r>
      <w:r w:rsidR="00097107" w:rsidRPr="003472B1">
        <w:rPr>
          <w:szCs w:val="24"/>
        </w:rPr>
        <w:t>the</w:t>
      </w:r>
      <w:r w:rsidRPr="003472B1">
        <w:rPr>
          <w:szCs w:val="24"/>
        </w:rPr>
        <w:t xml:space="preserve"> Indian lessee must submit </w:t>
      </w:r>
      <w:r w:rsidR="00931C19" w:rsidRPr="003472B1">
        <w:rPr>
          <w:szCs w:val="24"/>
        </w:rPr>
        <w:t xml:space="preserve">a completed </w:t>
      </w:r>
      <w:r w:rsidRPr="003472B1">
        <w:rPr>
          <w:szCs w:val="24"/>
        </w:rPr>
        <w:t xml:space="preserve">page </w:t>
      </w:r>
      <w:r w:rsidR="000E7A08" w:rsidRPr="003472B1">
        <w:rPr>
          <w:szCs w:val="24"/>
        </w:rPr>
        <w:t xml:space="preserve">1 </w:t>
      </w:r>
      <w:r w:rsidRPr="003472B1">
        <w:rPr>
          <w:szCs w:val="24"/>
        </w:rPr>
        <w:t xml:space="preserve">of </w:t>
      </w:r>
      <w:r w:rsidR="00DD609F" w:rsidRPr="003472B1">
        <w:rPr>
          <w:szCs w:val="24"/>
        </w:rPr>
        <w:t>f</w:t>
      </w:r>
      <w:r w:rsidRPr="003472B1">
        <w:rPr>
          <w:szCs w:val="24"/>
        </w:rPr>
        <w:t xml:space="preserve">orm </w:t>
      </w:r>
      <w:r w:rsidR="00D96F14" w:rsidRPr="003472B1">
        <w:rPr>
          <w:szCs w:val="24"/>
        </w:rPr>
        <w:t>ONRR</w:t>
      </w:r>
      <w:r w:rsidRPr="003472B1">
        <w:rPr>
          <w:szCs w:val="24"/>
        </w:rPr>
        <w:t>-4293 with estimated costs</w:t>
      </w:r>
      <w:r w:rsidR="003472B1" w:rsidRPr="003472B1">
        <w:rPr>
          <w:szCs w:val="24"/>
        </w:rPr>
        <w:t>, then</w:t>
      </w:r>
      <w:r w:rsidRPr="006020C1">
        <w:rPr>
          <w:szCs w:val="24"/>
        </w:rPr>
        <w:t xml:space="preserve"> </w:t>
      </w:r>
      <w:r w:rsidR="00F41C74" w:rsidRPr="006020C1">
        <w:rPr>
          <w:szCs w:val="24"/>
        </w:rPr>
        <w:t>report</w:t>
      </w:r>
      <w:r w:rsidRPr="006020C1">
        <w:rPr>
          <w:szCs w:val="24"/>
        </w:rPr>
        <w:t xml:space="preserve"> the </w:t>
      </w:r>
      <w:r w:rsidR="00F41C74" w:rsidRPr="006020C1">
        <w:rPr>
          <w:szCs w:val="24"/>
        </w:rPr>
        <w:t xml:space="preserve">transportation </w:t>
      </w:r>
      <w:r w:rsidRPr="006020C1">
        <w:rPr>
          <w:szCs w:val="24"/>
        </w:rPr>
        <w:t>allowance</w:t>
      </w:r>
      <w:r w:rsidR="00F41C74" w:rsidRPr="006020C1">
        <w:rPr>
          <w:szCs w:val="24"/>
        </w:rPr>
        <w:t>, as a separate entry,</w:t>
      </w:r>
      <w:r w:rsidRPr="006020C1">
        <w:rPr>
          <w:szCs w:val="24"/>
        </w:rPr>
        <w:t xml:space="preserve"> on </w:t>
      </w:r>
      <w:r w:rsidR="00DD609F" w:rsidRPr="006020C1">
        <w:rPr>
          <w:szCs w:val="24"/>
        </w:rPr>
        <w:t>f</w:t>
      </w:r>
      <w:r w:rsidRPr="006020C1">
        <w:rPr>
          <w:szCs w:val="24"/>
        </w:rPr>
        <w:t xml:space="preserve">orm </w:t>
      </w:r>
      <w:r w:rsidR="00D96F14" w:rsidRPr="006020C1">
        <w:rPr>
          <w:szCs w:val="24"/>
        </w:rPr>
        <w:t>ONRR</w:t>
      </w:r>
      <w:r w:rsidRPr="006020C1">
        <w:rPr>
          <w:szCs w:val="24"/>
        </w:rPr>
        <w:t>-4430.</w:t>
      </w:r>
      <w:r w:rsidR="003472B1">
        <w:rPr>
          <w:szCs w:val="24"/>
        </w:rPr>
        <w:t xml:space="preserve"> </w:t>
      </w:r>
      <w:r w:rsidRPr="003472B1">
        <w:rPr>
          <w:szCs w:val="24"/>
        </w:rPr>
        <w:t>Under non-arm’s-length</w:t>
      </w:r>
      <w:r w:rsidR="00EE68A1" w:rsidRPr="003472B1">
        <w:rPr>
          <w:szCs w:val="24"/>
        </w:rPr>
        <w:t xml:space="preserve"> contract,</w:t>
      </w:r>
      <w:r w:rsidRPr="003472B1">
        <w:rPr>
          <w:szCs w:val="24"/>
        </w:rPr>
        <w:t xml:space="preserve"> </w:t>
      </w:r>
      <w:r w:rsidR="00270F1F" w:rsidRPr="003472B1">
        <w:rPr>
          <w:szCs w:val="24"/>
        </w:rPr>
        <w:t xml:space="preserve">or no </w:t>
      </w:r>
      <w:r w:rsidR="00EE68A1" w:rsidRPr="003472B1">
        <w:rPr>
          <w:szCs w:val="24"/>
        </w:rPr>
        <w:t xml:space="preserve">written arm’s-length </w:t>
      </w:r>
      <w:r w:rsidR="00270F1F" w:rsidRPr="003472B1">
        <w:rPr>
          <w:szCs w:val="24"/>
        </w:rPr>
        <w:t>contract</w:t>
      </w:r>
      <w:r w:rsidRPr="003472B1">
        <w:rPr>
          <w:szCs w:val="24"/>
        </w:rPr>
        <w:t xml:space="preserve">, the lessee must </w:t>
      </w:r>
      <w:r w:rsidR="00270F1F" w:rsidRPr="003472B1">
        <w:rPr>
          <w:szCs w:val="24"/>
        </w:rPr>
        <w:t xml:space="preserve">submit </w:t>
      </w:r>
      <w:r w:rsidRPr="003472B1">
        <w:rPr>
          <w:szCs w:val="24"/>
        </w:rPr>
        <w:t xml:space="preserve">the </w:t>
      </w:r>
      <w:r w:rsidR="00270F1F" w:rsidRPr="003472B1">
        <w:rPr>
          <w:szCs w:val="24"/>
        </w:rPr>
        <w:t xml:space="preserve">completed </w:t>
      </w:r>
      <w:r w:rsidRPr="003472B1">
        <w:rPr>
          <w:szCs w:val="24"/>
        </w:rPr>
        <w:t>form providing estimated transportation, operating, maintenance, and overhead expenses.</w:t>
      </w:r>
      <w:r w:rsidR="00A9196B" w:rsidRPr="003472B1">
        <w:rPr>
          <w:szCs w:val="24"/>
        </w:rPr>
        <w:t xml:space="preserve"> </w:t>
      </w:r>
      <w:r w:rsidRPr="003472B1">
        <w:rPr>
          <w:szCs w:val="24"/>
        </w:rPr>
        <w:t xml:space="preserve">The transportation allowance is effective </w:t>
      </w:r>
      <w:r w:rsidR="00731CD9" w:rsidRPr="003472B1">
        <w:rPr>
          <w:szCs w:val="24"/>
        </w:rPr>
        <w:t xml:space="preserve">the end of the calendar year or </w:t>
      </w:r>
      <w:r w:rsidR="003472B1">
        <w:rPr>
          <w:szCs w:val="24"/>
        </w:rPr>
        <w:t xml:space="preserve">until </w:t>
      </w:r>
      <w:r w:rsidR="00731CD9" w:rsidRPr="003472B1">
        <w:rPr>
          <w:szCs w:val="24"/>
        </w:rPr>
        <w:t xml:space="preserve">the termination, modification, or amendment of the applicable </w:t>
      </w:r>
      <w:r w:rsidRPr="003472B1">
        <w:rPr>
          <w:szCs w:val="24"/>
        </w:rPr>
        <w:t>transportation contract</w:t>
      </w:r>
      <w:r w:rsidR="006020C1">
        <w:rPr>
          <w:szCs w:val="24"/>
        </w:rPr>
        <w:t xml:space="preserve"> or rate</w:t>
      </w:r>
      <w:r w:rsidR="00637F0C" w:rsidRPr="003472B1">
        <w:rPr>
          <w:szCs w:val="24"/>
        </w:rPr>
        <w:t xml:space="preserve">, whichever </w:t>
      </w:r>
      <w:r w:rsidR="006020C1">
        <w:rPr>
          <w:szCs w:val="24"/>
        </w:rPr>
        <w:t>is earlier</w:t>
      </w:r>
      <w:r w:rsidRPr="006020C1">
        <w:rPr>
          <w:szCs w:val="24"/>
        </w:rPr>
        <w:t xml:space="preserve">. After the initial reporting period, the lessee must submit </w:t>
      </w:r>
      <w:r w:rsidR="004F2FAC">
        <w:rPr>
          <w:szCs w:val="24"/>
        </w:rPr>
        <w:t xml:space="preserve">the entire </w:t>
      </w:r>
      <w:r w:rsidR="00DD609F" w:rsidRPr="006020C1">
        <w:rPr>
          <w:szCs w:val="24"/>
        </w:rPr>
        <w:t>f</w:t>
      </w:r>
      <w:r w:rsidRPr="006020C1">
        <w:rPr>
          <w:szCs w:val="24"/>
        </w:rPr>
        <w:t xml:space="preserve">orm </w:t>
      </w:r>
      <w:r w:rsidR="00D96F14" w:rsidRPr="006020C1">
        <w:rPr>
          <w:szCs w:val="24"/>
        </w:rPr>
        <w:t>ONRR</w:t>
      </w:r>
      <w:r w:rsidRPr="006020C1">
        <w:rPr>
          <w:szCs w:val="24"/>
        </w:rPr>
        <w:t xml:space="preserve">-4293 for </w:t>
      </w:r>
      <w:r w:rsidR="00C53660" w:rsidRPr="006020C1">
        <w:rPr>
          <w:szCs w:val="24"/>
        </w:rPr>
        <w:t xml:space="preserve">arm’s-length and </w:t>
      </w:r>
      <w:r w:rsidRPr="006020C1">
        <w:rPr>
          <w:szCs w:val="24"/>
        </w:rPr>
        <w:t>non-arm’s-length</w:t>
      </w:r>
      <w:r w:rsidR="00C53660" w:rsidRPr="006020C1">
        <w:rPr>
          <w:szCs w:val="24"/>
        </w:rPr>
        <w:t>, or no written arm’s-length,</w:t>
      </w:r>
      <w:r w:rsidRPr="004F2FAC">
        <w:rPr>
          <w:szCs w:val="24"/>
        </w:rPr>
        <w:t xml:space="preserve"> contracts, providing actual costs incurred during the previous </w:t>
      </w:r>
      <w:r w:rsidR="00D878F8" w:rsidRPr="004F2FAC">
        <w:rPr>
          <w:szCs w:val="24"/>
        </w:rPr>
        <w:t>calendar year</w:t>
      </w:r>
      <w:r w:rsidRPr="004F2FAC">
        <w:rPr>
          <w:szCs w:val="24"/>
        </w:rPr>
        <w:t xml:space="preserve">. </w:t>
      </w:r>
      <w:r w:rsidR="00B872C2">
        <w:t>ONRR</w:t>
      </w:r>
      <w:r w:rsidR="00B872C2" w:rsidRPr="003472B1">
        <w:rPr>
          <w:szCs w:val="24"/>
        </w:rPr>
        <w:t xml:space="preserve"> </w:t>
      </w:r>
      <w:r w:rsidRPr="003472B1">
        <w:rPr>
          <w:szCs w:val="24"/>
        </w:rPr>
        <w:t xml:space="preserve">must receive the form within </w:t>
      </w:r>
      <w:r w:rsidR="00D878F8" w:rsidRPr="003472B1">
        <w:rPr>
          <w:szCs w:val="24"/>
        </w:rPr>
        <w:t>three months</w:t>
      </w:r>
      <w:r w:rsidRPr="003472B1">
        <w:rPr>
          <w:szCs w:val="24"/>
        </w:rPr>
        <w:t xml:space="preserve"> after the end of the previous </w:t>
      </w:r>
      <w:r w:rsidR="00D878F8" w:rsidRPr="003472B1">
        <w:rPr>
          <w:szCs w:val="24"/>
        </w:rPr>
        <w:t>calendar year. For any arm’s-length contracts</w:t>
      </w:r>
      <w:r w:rsidRPr="003472B1">
        <w:rPr>
          <w:szCs w:val="24"/>
        </w:rPr>
        <w:t xml:space="preserve">, </w:t>
      </w:r>
      <w:r w:rsidR="00D878F8" w:rsidRPr="003472B1">
        <w:rPr>
          <w:szCs w:val="24"/>
        </w:rPr>
        <w:t>you may request to use an allowance for</w:t>
      </w:r>
      <w:r w:rsidRPr="003472B1">
        <w:rPr>
          <w:szCs w:val="24"/>
        </w:rPr>
        <w:t xml:space="preserve"> a longer period.</w:t>
      </w:r>
    </w:p>
    <w:p w14:paraId="47F72E66" w14:textId="77777777" w:rsidR="00EA103E" w:rsidRPr="005F00D2" w:rsidRDefault="00EA103E" w:rsidP="00F265BD">
      <w:pPr>
        <w:rPr>
          <w:szCs w:val="24"/>
        </w:rPr>
      </w:pPr>
    </w:p>
    <w:p w14:paraId="70BBDE70" w14:textId="1D61BF0B" w:rsidR="00EA103E" w:rsidRPr="005F00D2" w:rsidRDefault="000E65ED" w:rsidP="00A63EC1">
      <w:pPr>
        <w:numPr>
          <w:ilvl w:val="0"/>
          <w:numId w:val="11"/>
        </w:numPr>
        <w:tabs>
          <w:tab w:val="clear" w:pos="1440"/>
          <w:tab w:val="num" w:pos="1080"/>
        </w:tabs>
        <w:ind w:left="1080"/>
        <w:rPr>
          <w:szCs w:val="24"/>
        </w:rPr>
      </w:pPr>
      <w:r>
        <w:rPr>
          <w:szCs w:val="24"/>
        </w:rPr>
        <w:t>R</w:t>
      </w:r>
      <w:r w:rsidR="00270F1F">
        <w:rPr>
          <w:szCs w:val="24"/>
        </w:rPr>
        <w:t xml:space="preserve">eporting of </w:t>
      </w:r>
      <w:r w:rsidR="00EA103E" w:rsidRPr="005F00D2">
        <w:rPr>
          <w:szCs w:val="24"/>
        </w:rPr>
        <w:t>transportation allowance</w:t>
      </w:r>
      <w:r>
        <w:rPr>
          <w:szCs w:val="24"/>
        </w:rPr>
        <w:t>s</w:t>
      </w:r>
      <w:r w:rsidR="00EA103E" w:rsidRPr="005F00D2">
        <w:rPr>
          <w:szCs w:val="24"/>
        </w:rPr>
        <w:t xml:space="preserve"> may be straightforward and simple or may be quite complex. In some cases, </w:t>
      </w:r>
      <w:r w:rsidR="00270F1F">
        <w:rPr>
          <w:szCs w:val="24"/>
        </w:rPr>
        <w:t xml:space="preserve">lessees may transport </w:t>
      </w:r>
      <w:r w:rsidR="00EA103E" w:rsidRPr="005F00D2">
        <w:rPr>
          <w:szCs w:val="24"/>
        </w:rPr>
        <w:t>coal from point-to-point using a single mode of transportation such as truck, rail system, conveyor belt, pipeline, slurry-line, barge</w:t>
      </w:r>
      <w:r w:rsidR="00EA103E">
        <w:rPr>
          <w:szCs w:val="24"/>
        </w:rPr>
        <w:t>,</w:t>
      </w:r>
      <w:r w:rsidR="00EA103E" w:rsidRPr="005F00D2">
        <w:rPr>
          <w:szCs w:val="24"/>
        </w:rPr>
        <w:t xml:space="preserve"> or ship.</w:t>
      </w:r>
      <w:r w:rsidR="002B1D35">
        <w:rPr>
          <w:szCs w:val="24"/>
        </w:rPr>
        <w:t xml:space="preserve"> </w:t>
      </w:r>
      <w:r w:rsidR="00EA103E" w:rsidRPr="005F00D2">
        <w:rPr>
          <w:szCs w:val="24"/>
        </w:rPr>
        <w:t xml:space="preserve">In other instances, </w:t>
      </w:r>
      <w:r w:rsidR="00270F1F">
        <w:rPr>
          <w:szCs w:val="24"/>
        </w:rPr>
        <w:t xml:space="preserve">lessees may transport </w:t>
      </w:r>
      <w:r w:rsidR="00EA103E" w:rsidRPr="005F00D2">
        <w:rPr>
          <w:szCs w:val="24"/>
        </w:rPr>
        <w:t>coal over several segments of a route using multiple transport methods during the same trip</w:t>
      </w:r>
      <w:r w:rsidR="002B1D35" w:rsidRPr="005F00D2">
        <w:rPr>
          <w:szCs w:val="24"/>
        </w:rPr>
        <w:t>.</w:t>
      </w:r>
      <w:r w:rsidR="002B1D35">
        <w:rPr>
          <w:szCs w:val="24"/>
        </w:rPr>
        <w:t xml:space="preserve"> </w:t>
      </w:r>
      <w:r>
        <w:rPr>
          <w:szCs w:val="24"/>
        </w:rPr>
        <w:t>R</w:t>
      </w:r>
      <w:r w:rsidR="00EA103E" w:rsidRPr="005F00D2">
        <w:rPr>
          <w:szCs w:val="24"/>
        </w:rPr>
        <w:t xml:space="preserve">eporting can be further complicated through the use of combinations of lessee-owned transport systems and other systems under non-arm’s-length </w:t>
      </w:r>
      <w:r w:rsidR="00EA103E">
        <w:rPr>
          <w:szCs w:val="24"/>
        </w:rPr>
        <w:t xml:space="preserve">contracts </w:t>
      </w:r>
      <w:r w:rsidR="00EA103E" w:rsidRPr="005F00D2">
        <w:rPr>
          <w:szCs w:val="24"/>
        </w:rPr>
        <w:t xml:space="preserve">and/or arm’s-length contracts, or both. </w:t>
      </w:r>
      <w:r w:rsidR="002B1D35">
        <w:rPr>
          <w:szCs w:val="24"/>
        </w:rPr>
        <w:t>L</w:t>
      </w:r>
      <w:r w:rsidR="00270F1F">
        <w:rPr>
          <w:szCs w:val="24"/>
        </w:rPr>
        <w:t xml:space="preserve">essees </w:t>
      </w:r>
      <w:r w:rsidR="00EA103E" w:rsidRPr="005F00D2">
        <w:rPr>
          <w:szCs w:val="24"/>
        </w:rPr>
        <w:t xml:space="preserve">must consider </w:t>
      </w:r>
      <w:r w:rsidR="00270F1F">
        <w:rPr>
          <w:szCs w:val="24"/>
        </w:rPr>
        <w:t>e</w:t>
      </w:r>
      <w:r w:rsidR="00270F1F" w:rsidRPr="005F00D2">
        <w:rPr>
          <w:szCs w:val="24"/>
        </w:rPr>
        <w:t xml:space="preserve">ach segment </w:t>
      </w:r>
      <w:r w:rsidR="00EA103E" w:rsidRPr="005F00D2">
        <w:rPr>
          <w:szCs w:val="24"/>
        </w:rPr>
        <w:t>separately and evaluate</w:t>
      </w:r>
      <w:r w:rsidR="00270F1F">
        <w:rPr>
          <w:szCs w:val="24"/>
        </w:rPr>
        <w:t xml:space="preserve"> each one</w:t>
      </w:r>
      <w:r w:rsidR="00EA103E" w:rsidRPr="005F00D2">
        <w:rPr>
          <w:szCs w:val="24"/>
        </w:rPr>
        <w:t xml:space="preserve"> for the reasonableness of cost</w:t>
      </w:r>
      <w:r w:rsidR="002B2A63">
        <w:rPr>
          <w:szCs w:val="24"/>
        </w:rPr>
        <w:t>s</w:t>
      </w:r>
      <w:r w:rsidR="00EA103E" w:rsidRPr="005F00D2">
        <w:rPr>
          <w:szCs w:val="24"/>
        </w:rPr>
        <w:t>.</w:t>
      </w:r>
    </w:p>
    <w:p w14:paraId="7251514A" w14:textId="77777777" w:rsidR="00831D31" w:rsidRDefault="00831D31" w:rsidP="00C84455">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b/>
          <w:u w:val="single"/>
        </w:rPr>
      </w:pPr>
    </w:p>
    <w:p w14:paraId="34A88596" w14:textId="77777777" w:rsidR="00C90915" w:rsidRPr="00F40D58" w:rsidRDefault="00F40D58" w:rsidP="003C3DBC">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F40D58">
        <w:rPr>
          <w:b/>
          <w:u w:val="single"/>
        </w:rPr>
        <w:t>Geothermal Resources</w:t>
      </w:r>
    </w:p>
    <w:p w14:paraId="40198F27" w14:textId="77777777" w:rsidR="00C90915" w:rsidRPr="00F40D58" w:rsidRDefault="00C90915" w:rsidP="003C3DBC">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b/>
        </w:rPr>
      </w:pPr>
    </w:p>
    <w:p w14:paraId="2F95A5D5" w14:textId="2B56B8F4" w:rsidR="00DD609F" w:rsidRDefault="0026716B" w:rsidP="00BE17A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 w:rsidRPr="003C747F">
        <w:rPr>
          <w:szCs w:val="24"/>
        </w:rPr>
        <w:t xml:space="preserve">This ICR also </w:t>
      </w:r>
      <w:r w:rsidR="00C90915" w:rsidRPr="003C747F">
        <w:rPr>
          <w:szCs w:val="24"/>
        </w:rPr>
        <w:t>covers</w:t>
      </w:r>
      <w:r w:rsidRPr="003C747F">
        <w:rPr>
          <w:szCs w:val="24"/>
        </w:rPr>
        <w:t xml:space="preserve"> </w:t>
      </w:r>
      <w:r w:rsidR="000E3147" w:rsidRPr="00B57E4C">
        <w:rPr>
          <w:szCs w:val="24"/>
        </w:rPr>
        <w:t xml:space="preserve">some </w:t>
      </w:r>
      <w:r w:rsidR="002E0890" w:rsidRPr="00A0241E">
        <w:rPr>
          <w:szCs w:val="24"/>
        </w:rPr>
        <w:t xml:space="preserve">of the </w:t>
      </w:r>
      <w:r w:rsidRPr="00A0241E">
        <w:rPr>
          <w:szCs w:val="24"/>
        </w:rPr>
        <w:t xml:space="preserve">information </w:t>
      </w:r>
      <w:r w:rsidR="002B1D35" w:rsidRPr="00A0241E">
        <w:rPr>
          <w:szCs w:val="24"/>
        </w:rPr>
        <w:t xml:space="preserve">collections </w:t>
      </w:r>
      <w:r w:rsidRPr="00A3276C">
        <w:t xml:space="preserve">for geothermal resources, which </w:t>
      </w:r>
      <w:r w:rsidR="002E0890" w:rsidRPr="00FB0A29">
        <w:t xml:space="preserve">ONRR groups </w:t>
      </w:r>
      <w:r w:rsidRPr="005F4D90">
        <w:t xml:space="preserve">by usage (electrical generation, direct use, and byproduct recovery), and by disposition </w:t>
      </w:r>
      <w:r w:rsidR="00D435D0" w:rsidRPr="006A39D1">
        <w:t>of the r</w:t>
      </w:r>
      <w:r w:rsidR="00D435D0" w:rsidRPr="00443A47">
        <w:t xml:space="preserve">esources </w:t>
      </w:r>
      <w:r w:rsidR="00114C9A">
        <w:t>[</w:t>
      </w:r>
      <w:r w:rsidR="00D435D0" w:rsidRPr="00443A47">
        <w:t>arm’s-length (unaffiliated)</w:t>
      </w:r>
      <w:r w:rsidRPr="00F42AB1">
        <w:t xml:space="preserve"> contract sales, non-arm’s-length contract sales, and no contract sales</w:t>
      </w:r>
      <w:r w:rsidR="00114C9A">
        <w:t>]</w:t>
      </w:r>
      <w:r w:rsidRPr="00F42AB1">
        <w:t xml:space="preserve"> within each use group.</w:t>
      </w:r>
    </w:p>
    <w:p w14:paraId="1B07ADFA" w14:textId="77777777" w:rsidR="00DD609F" w:rsidRDefault="00DD609F" w:rsidP="00BE17A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10AA223F" w14:textId="77777777" w:rsidR="009B74B1" w:rsidRPr="00F40D58" w:rsidRDefault="00B872C2" w:rsidP="00BE17A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
        <w:t>ONRR</w:t>
      </w:r>
      <w:r w:rsidRPr="00F40D58">
        <w:t xml:space="preserve"> </w:t>
      </w:r>
      <w:r w:rsidR="00531E34" w:rsidRPr="00F40D58">
        <w:t xml:space="preserve">relies </w:t>
      </w:r>
      <w:r w:rsidR="002E0890">
        <w:t xml:space="preserve">primarily </w:t>
      </w:r>
      <w:r w:rsidR="00531E34" w:rsidRPr="00F40D58">
        <w:t xml:space="preserve">on data </w:t>
      </w:r>
      <w:r w:rsidR="00F54CFA">
        <w:t>that</w:t>
      </w:r>
      <w:r w:rsidR="00531E34" w:rsidRPr="00F40D58">
        <w:t xml:space="preserve"> payors </w:t>
      </w:r>
      <w:r w:rsidR="00F54CFA">
        <w:t>report</w:t>
      </w:r>
      <w:r w:rsidR="00F54CFA" w:rsidRPr="00F40D58">
        <w:t xml:space="preserve"> </w:t>
      </w:r>
      <w:r w:rsidR="00531E34" w:rsidRPr="00F40D58">
        <w:t xml:space="preserve">on </w:t>
      </w:r>
      <w:r w:rsidR="00DD609F">
        <w:t>f</w:t>
      </w:r>
      <w:r w:rsidR="00531E34" w:rsidRPr="00F40D58">
        <w:t>orm</w:t>
      </w:r>
      <w:r w:rsidR="009F500B" w:rsidRPr="00F40D58">
        <w:t> </w:t>
      </w:r>
      <w:r w:rsidR="00F54CFA">
        <w:t>ONRR</w:t>
      </w:r>
      <w:r w:rsidR="00531E34" w:rsidRPr="00F40D58">
        <w:t>-2014 for the majority of our business processes</w:t>
      </w:r>
      <w:r w:rsidR="00700440" w:rsidRPr="00F40D58">
        <w:t>,</w:t>
      </w:r>
      <w:r w:rsidR="00B14D13" w:rsidRPr="00F40D58">
        <w:t xml:space="preserve"> including geothermal information</w:t>
      </w:r>
      <w:r w:rsidR="00531E34" w:rsidRPr="00F40D58">
        <w:t xml:space="preserve">. In addition to </w:t>
      </w:r>
      <w:r w:rsidR="00700440" w:rsidRPr="00F40D58">
        <w:t xml:space="preserve">using the data to </w:t>
      </w:r>
      <w:r w:rsidR="00531E34" w:rsidRPr="00F40D58">
        <w:t xml:space="preserve">account for royalties </w:t>
      </w:r>
      <w:r w:rsidR="00F54CFA">
        <w:t xml:space="preserve">that </w:t>
      </w:r>
      <w:r w:rsidR="00F54CFA" w:rsidRPr="00F40D58">
        <w:t xml:space="preserve">payors </w:t>
      </w:r>
      <w:r w:rsidR="00531E34" w:rsidRPr="00F40D58">
        <w:t xml:space="preserve">report, </w:t>
      </w:r>
      <w:r>
        <w:t>ONRR</w:t>
      </w:r>
      <w:r w:rsidRPr="00F40D58">
        <w:t xml:space="preserve"> </w:t>
      </w:r>
      <w:r w:rsidR="004A5066" w:rsidRPr="00F40D58">
        <w:t xml:space="preserve">uses </w:t>
      </w:r>
      <w:r w:rsidR="00531E34" w:rsidRPr="00F40D58">
        <w:t>the data for monthly distribution of mineral revenues and audit and compliance reviews.</w:t>
      </w:r>
    </w:p>
    <w:p w14:paraId="69F076DE" w14:textId="77777777" w:rsidR="002E5DF4" w:rsidRPr="00826BC0" w:rsidRDefault="002E5DF4" w:rsidP="00C564E2">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DD5603E" w14:textId="77777777" w:rsidR="002B2A63" w:rsidRDefault="002B2A63">
      <w:pPr>
        <w:widowControl/>
        <w:rPr>
          <w:b/>
          <w:szCs w:val="24"/>
        </w:rPr>
      </w:pPr>
      <w:r>
        <w:rPr>
          <w:b/>
          <w:szCs w:val="24"/>
        </w:rPr>
        <w:br w:type="page"/>
      </w:r>
    </w:p>
    <w:p w14:paraId="490D1464" w14:textId="0C5CC3EF" w:rsidR="006359B9" w:rsidRPr="00A63EC1" w:rsidRDefault="006359B9" w:rsidP="00BB05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Cs w:val="24"/>
        </w:rPr>
      </w:pPr>
      <w:r w:rsidRPr="001B7533">
        <w:rPr>
          <w:b/>
          <w:szCs w:val="24"/>
        </w:rPr>
        <w:t>3.</w:t>
      </w:r>
      <w:r w:rsidRPr="001B7533">
        <w:rPr>
          <w:b/>
          <w:szCs w:val="24"/>
        </w:rPr>
        <w:tab/>
      </w:r>
      <w:r w:rsidRPr="00A63EC1">
        <w:rPr>
          <w:b/>
          <w:i/>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15D40FD4" w14:textId="77777777" w:rsidR="00FF2F0B" w:rsidRDefault="00FF2F0B" w:rsidP="00C97A18">
      <w:pPr>
        <w:tabs>
          <w:tab w:val="left" w:pos="-720"/>
          <w:tab w:val="left" w:pos="0"/>
          <w:tab w:val="left" w:pos="54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03700725" w14:textId="77777777" w:rsidR="00FF2F0B" w:rsidRPr="00F40D58" w:rsidRDefault="00B872C2" w:rsidP="009E5945">
      <w:pPr>
        <w:tabs>
          <w:tab w:val="left" w:pos="-720"/>
          <w:tab w:val="left" w:pos="0"/>
          <w:tab w:val="left" w:pos="54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
        <w:rPr>
          <w:snapToGrid/>
          <w:szCs w:val="24"/>
        </w:rPr>
        <w:t>ONRR</w:t>
      </w:r>
      <w:r w:rsidRPr="005F00D2">
        <w:t xml:space="preserve"> </w:t>
      </w:r>
      <w:r w:rsidR="007E54B5" w:rsidRPr="005F00D2">
        <w:t>provides</w:t>
      </w:r>
      <w:r w:rsidR="00612765" w:rsidRPr="005F00D2">
        <w:t xml:space="preserve"> </w:t>
      </w:r>
      <w:r w:rsidR="00FF2F0B" w:rsidRPr="005F00D2">
        <w:t xml:space="preserve">software </w:t>
      </w:r>
      <w:r w:rsidR="00643DAC">
        <w:t>enabling</w:t>
      </w:r>
      <w:r w:rsidR="00FF2F0B" w:rsidRPr="005F00D2">
        <w:t xml:space="preserve"> </w:t>
      </w:r>
      <w:r w:rsidR="00612765" w:rsidRPr="005F00D2">
        <w:t xml:space="preserve">reporters </w:t>
      </w:r>
      <w:r w:rsidR="00FF2F0B" w:rsidRPr="005F00D2">
        <w:t xml:space="preserve">to complete </w:t>
      </w:r>
      <w:r w:rsidR="001564B9">
        <w:t>f</w:t>
      </w:r>
      <w:r w:rsidR="00FF2F0B" w:rsidRPr="005F00D2">
        <w:t xml:space="preserve">orm </w:t>
      </w:r>
      <w:r w:rsidR="00D96F14">
        <w:rPr>
          <w:szCs w:val="24"/>
        </w:rPr>
        <w:t>ONRR</w:t>
      </w:r>
      <w:r w:rsidR="00FF2F0B" w:rsidRPr="005F00D2">
        <w:t xml:space="preserve">-4430 and submit encrypted and authenticated reports over the Internet. </w:t>
      </w:r>
      <w:r w:rsidR="006870C9">
        <w:t xml:space="preserve">Reporters </w:t>
      </w:r>
      <w:r w:rsidR="00FF2F0B" w:rsidRPr="005F00D2">
        <w:t xml:space="preserve">may submit </w:t>
      </w:r>
      <w:r w:rsidR="006870C9">
        <w:t>a</w:t>
      </w:r>
      <w:r w:rsidR="006870C9" w:rsidRPr="005F00D2">
        <w:t>ll other data, including the facility data, contract and subsequent amendments</w:t>
      </w:r>
      <w:r w:rsidR="00F30AD4">
        <w:t>,</w:t>
      </w:r>
      <w:r w:rsidR="006870C9" w:rsidRPr="005F00D2">
        <w:t xml:space="preserve"> </w:t>
      </w:r>
      <w:r w:rsidR="00F30AD4">
        <w:t xml:space="preserve">and form ONRR-4440 </w:t>
      </w:r>
      <w:r w:rsidR="00FF2F0B" w:rsidRPr="005F00D2">
        <w:t xml:space="preserve">to </w:t>
      </w:r>
      <w:r>
        <w:rPr>
          <w:snapToGrid/>
          <w:szCs w:val="24"/>
        </w:rPr>
        <w:t>ONRR</w:t>
      </w:r>
      <w:r w:rsidRPr="005F00D2">
        <w:t xml:space="preserve"> </w:t>
      </w:r>
      <w:r w:rsidR="00700440">
        <w:t>as</w:t>
      </w:r>
      <w:r w:rsidR="006870C9" w:rsidRPr="005F00D2">
        <w:t xml:space="preserve"> </w:t>
      </w:r>
      <w:r w:rsidR="00FF2F0B" w:rsidRPr="005F00D2">
        <w:t>attachments to e</w:t>
      </w:r>
      <w:r w:rsidR="00FF2F0B" w:rsidRPr="00643DAC">
        <w:t xml:space="preserve">mails. </w:t>
      </w:r>
      <w:r w:rsidR="00091D2C" w:rsidRPr="00643DAC">
        <w:rPr>
          <w:szCs w:val="24"/>
        </w:rPr>
        <w:t xml:space="preserve">We encourage electronic submission; however, </w:t>
      </w:r>
      <w:r w:rsidR="004C08E7">
        <w:rPr>
          <w:szCs w:val="24"/>
        </w:rPr>
        <w:t xml:space="preserve">we </w:t>
      </w:r>
      <w:r w:rsidR="004C08E7" w:rsidRPr="00643DAC">
        <w:rPr>
          <w:szCs w:val="24"/>
        </w:rPr>
        <w:t>permit</w:t>
      </w:r>
      <w:r w:rsidR="004C08E7">
        <w:rPr>
          <w:szCs w:val="24"/>
        </w:rPr>
        <w:t xml:space="preserve"> </w:t>
      </w:r>
      <w:r w:rsidR="00091D2C" w:rsidRPr="00643DAC">
        <w:rPr>
          <w:szCs w:val="24"/>
        </w:rPr>
        <w:t>hardcopy submissions.</w:t>
      </w:r>
      <w:r w:rsidR="001314E9" w:rsidRPr="00643DAC">
        <w:rPr>
          <w:szCs w:val="24"/>
        </w:rPr>
        <w:t xml:space="preserve"> </w:t>
      </w:r>
      <w:bookmarkStart w:id="6" w:name="OLE_LINK12"/>
      <w:bookmarkStart w:id="7" w:name="OLE_LINK13"/>
      <w:r w:rsidR="001314E9" w:rsidRPr="00F40D58">
        <w:t xml:space="preserve">We estimate </w:t>
      </w:r>
      <w:r w:rsidR="00CE6909">
        <w:t xml:space="preserve">that </w:t>
      </w:r>
      <w:r w:rsidR="00F40D58" w:rsidRPr="00F40D58">
        <w:t xml:space="preserve">95 </w:t>
      </w:r>
      <w:r w:rsidR="001314E9" w:rsidRPr="00F40D58">
        <w:t xml:space="preserve">percent of respondents </w:t>
      </w:r>
      <w:r w:rsidR="00CE6909">
        <w:t xml:space="preserve">would </w:t>
      </w:r>
      <w:r w:rsidR="001314E9" w:rsidRPr="00F40D58">
        <w:t xml:space="preserve">submit </w:t>
      </w:r>
      <w:r w:rsidR="001564B9">
        <w:t>f</w:t>
      </w:r>
      <w:r w:rsidR="001314E9" w:rsidRPr="00F40D58">
        <w:t>orm</w:t>
      </w:r>
      <w:r w:rsidR="00C90915" w:rsidRPr="00F40D58">
        <w:t> </w:t>
      </w:r>
      <w:r w:rsidR="00D96F14">
        <w:rPr>
          <w:szCs w:val="24"/>
        </w:rPr>
        <w:t>ONRR</w:t>
      </w:r>
      <w:r w:rsidR="001314E9" w:rsidRPr="00F40D58">
        <w:t>-4430 electronically.</w:t>
      </w:r>
    </w:p>
    <w:bookmarkEnd w:id="6"/>
    <w:bookmarkEnd w:id="7"/>
    <w:p w14:paraId="7BCEC2B9" w14:textId="77777777" w:rsidR="00FF2F0B" w:rsidRPr="00F40D58" w:rsidRDefault="00FF2F0B">
      <w:pPr>
        <w:tabs>
          <w:tab w:val="left" w:pos="-720"/>
          <w:tab w:val="left" w:pos="0"/>
          <w:tab w:val="left" w:pos="54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46111A75" w14:textId="7F884EFF" w:rsidR="00BD5894" w:rsidRDefault="003E315B" w:rsidP="001314E9">
      <w:pPr>
        <w:tabs>
          <w:tab w:val="left" w:pos="-720"/>
          <w:tab w:val="left" w:pos="0"/>
          <w:tab w:val="left" w:pos="54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szCs w:val="24"/>
        </w:rPr>
      </w:pPr>
      <w:r w:rsidRPr="00F40D58">
        <w:rPr>
          <w:szCs w:val="24"/>
        </w:rPr>
        <w:t xml:space="preserve">The allowance </w:t>
      </w:r>
      <w:r w:rsidR="001564B9">
        <w:rPr>
          <w:szCs w:val="24"/>
        </w:rPr>
        <w:t>f</w:t>
      </w:r>
      <w:r w:rsidR="00BD5894" w:rsidRPr="00F40D58">
        <w:rPr>
          <w:szCs w:val="24"/>
        </w:rPr>
        <w:t xml:space="preserve">orms </w:t>
      </w:r>
      <w:r w:rsidR="00D96F14">
        <w:rPr>
          <w:szCs w:val="24"/>
        </w:rPr>
        <w:t>ONRR</w:t>
      </w:r>
      <w:r w:rsidR="00BD5894" w:rsidRPr="00F40D58">
        <w:rPr>
          <w:szCs w:val="24"/>
        </w:rPr>
        <w:t xml:space="preserve">-4292 and </w:t>
      </w:r>
      <w:r w:rsidR="00D96F14">
        <w:rPr>
          <w:szCs w:val="24"/>
        </w:rPr>
        <w:t>ONRR</w:t>
      </w:r>
      <w:r w:rsidR="00BD5894" w:rsidRPr="00F40D58">
        <w:rPr>
          <w:szCs w:val="24"/>
        </w:rPr>
        <w:t xml:space="preserve">-4293 are not automated because we receive only </w:t>
      </w:r>
      <w:r w:rsidRPr="00F40D58">
        <w:rPr>
          <w:szCs w:val="24"/>
        </w:rPr>
        <w:t xml:space="preserve">a few </w:t>
      </w:r>
      <w:r w:rsidR="00BD5894" w:rsidRPr="00F40D58">
        <w:rPr>
          <w:szCs w:val="24"/>
        </w:rPr>
        <w:t>submissions each year</w:t>
      </w:r>
      <w:r w:rsidR="0015167D" w:rsidRPr="00F40D58">
        <w:rPr>
          <w:szCs w:val="24"/>
        </w:rPr>
        <w:t>. D</w:t>
      </w:r>
      <w:r w:rsidR="00BD5894" w:rsidRPr="00F40D58">
        <w:rPr>
          <w:szCs w:val="24"/>
        </w:rPr>
        <w:t xml:space="preserve">esigning a computer system to process such a limited number of forms </w:t>
      </w:r>
      <w:r w:rsidR="007B360C" w:rsidRPr="00F40D58">
        <w:rPr>
          <w:szCs w:val="24"/>
        </w:rPr>
        <w:t xml:space="preserve">is </w:t>
      </w:r>
      <w:r w:rsidR="00BD5894" w:rsidRPr="00F40D58">
        <w:rPr>
          <w:szCs w:val="24"/>
        </w:rPr>
        <w:t>not cost effective</w:t>
      </w:r>
      <w:r w:rsidR="007B360C" w:rsidRPr="00F40D58">
        <w:rPr>
          <w:szCs w:val="24"/>
        </w:rPr>
        <w:t xml:space="preserve"> for either the respondent or the Federal </w:t>
      </w:r>
      <w:r w:rsidR="001564B9">
        <w:rPr>
          <w:szCs w:val="24"/>
        </w:rPr>
        <w:t>g</w:t>
      </w:r>
      <w:r w:rsidR="007B360C" w:rsidRPr="00F40D58">
        <w:rPr>
          <w:szCs w:val="24"/>
        </w:rPr>
        <w:t>overnment</w:t>
      </w:r>
      <w:r w:rsidR="00BD5894" w:rsidRPr="00F40D58">
        <w:rPr>
          <w:szCs w:val="24"/>
        </w:rPr>
        <w:t xml:space="preserve">. </w:t>
      </w:r>
      <w:r w:rsidR="005E0EBF">
        <w:rPr>
          <w:szCs w:val="24"/>
        </w:rPr>
        <w:t>We have t</w:t>
      </w:r>
      <w:r w:rsidR="00BD5894" w:rsidRPr="00F40D58">
        <w:rPr>
          <w:szCs w:val="24"/>
        </w:rPr>
        <w:t xml:space="preserve">hese available at </w:t>
      </w:r>
      <w:hyperlink r:id="rId9" w:anchor="forms" w:history="1">
        <w:r w:rsidR="007258E3" w:rsidRPr="009614A9">
          <w:rPr>
            <w:rStyle w:val="Hyperlink"/>
            <w:i/>
            <w:color w:val="auto"/>
            <w:u w:val="none"/>
          </w:rPr>
          <w:t>http://www.onrr.gov/ReportPay/solids.htm#forms</w:t>
        </w:r>
      </w:hyperlink>
      <w:r w:rsidR="007258E3" w:rsidRPr="003629D3">
        <w:rPr>
          <w:i/>
        </w:rPr>
        <w:t xml:space="preserve">. </w:t>
      </w:r>
      <w:r w:rsidR="003A072E">
        <w:rPr>
          <w:snapToGrid/>
          <w:szCs w:val="24"/>
        </w:rPr>
        <w:t>ONRR</w:t>
      </w:r>
      <w:r w:rsidR="003A072E" w:rsidRPr="00F40D58">
        <w:rPr>
          <w:szCs w:val="24"/>
        </w:rPr>
        <w:t xml:space="preserve"> </w:t>
      </w:r>
      <w:r w:rsidR="00BD5894" w:rsidRPr="00F40D58">
        <w:rPr>
          <w:szCs w:val="24"/>
        </w:rPr>
        <w:t>accept</w:t>
      </w:r>
      <w:r w:rsidR="00B45ED6" w:rsidRPr="00F40D58">
        <w:rPr>
          <w:szCs w:val="24"/>
        </w:rPr>
        <w:t>s</w:t>
      </w:r>
      <w:r w:rsidR="00BD5894" w:rsidRPr="00F40D58">
        <w:rPr>
          <w:szCs w:val="24"/>
        </w:rPr>
        <w:t xml:space="preserve"> submission</w:t>
      </w:r>
      <w:r w:rsidR="00B45ED6" w:rsidRPr="00F40D58">
        <w:rPr>
          <w:szCs w:val="24"/>
        </w:rPr>
        <w:t xml:space="preserve"> of allowance form</w:t>
      </w:r>
      <w:r w:rsidR="00BD5894" w:rsidRPr="00F40D58">
        <w:rPr>
          <w:szCs w:val="24"/>
        </w:rPr>
        <w:t>s as an email attachment.</w:t>
      </w:r>
      <w:r w:rsidR="001314E9" w:rsidRPr="00F40D58">
        <w:rPr>
          <w:szCs w:val="24"/>
        </w:rPr>
        <w:t xml:space="preserve"> </w:t>
      </w:r>
      <w:r w:rsidR="001314E9" w:rsidRPr="00F40D58">
        <w:t>We estimate</w:t>
      </w:r>
      <w:r w:rsidR="00F40D58" w:rsidRPr="00F40D58">
        <w:t xml:space="preserve"> 50</w:t>
      </w:r>
      <w:r w:rsidR="003A072E">
        <w:t> </w:t>
      </w:r>
      <w:r w:rsidR="001314E9" w:rsidRPr="00F40D58">
        <w:t xml:space="preserve">percent of respondents </w:t>
      </w:r>
      <w:r w:rsidR="00AE5CE5">
        <w:t xml:space="preserve">may </w:t>
      </w:r>
      <w:r w:rsidR="001314E9" w:rsidRPr="00F40D58">
        <w:t>submit allowance forms electronically</w:t>
      </w:r>
      <w:r w:rsidR="00AE5CE5">
        <w:t xml:space="preserve"> (</w:t>
      </w:r>
      <w:r w:rsidR="00F40D58" w:rsidRPr="00F40D58">
        <w:t xml:space="preserve">we have only </w:t>
      </w:r>
      <w:r w:rsidR="00CA6296">
        <w:t>two</w:t>
      </w:r>
      <w:r w:rsidR="008A0942" w:rsidRPr="00F40D58">
        <w:t xml:space="preserve"> </w:t>
      </w:r>
      <w:r w:rsidR="00F40D58" w:rsidRPr="00F40D58">
        <w:t xml:space="preserve">to </w:t>
      </w:r>
      <w:r w:rsidR="00CA6296">
        <w:t>four</w:t>
      </w:r>
      <w:r w:rsidR="008A0942" w:rsidRPr="00F40D58">
        <w:t xml:space="preserve"> </w:t>
      </w:r>
      <w:r w:rsidR="00F40D58" w:rsidRPr="00F40D58">
        <w:t>respondents annually</w:t>
      </w:r>
      <w:r w:rsidR="00AE5CE5">
        <w:t>)</w:t>
      </w:r>
      <w:r w:rsidR="00F40D58" w:rsidRPr="00F40D58">
        <w:t>.</w:t>
      </w:r>
    </w:p>
    <w:p w14:paraId="1930E009" w14:textId="77777777" w:rsidR="008A2ADE" w:rsidRPr="005F00D2" w:rsidRDefault="008A2ADE" w:rsidP="009E5945">
      <w:pPr>
        <w:rPr>
          <w:szCs w:val="24"/>
        </w:rPr>
      </w:pPr>
    </w:p>
    <w:p w14:paraId="030F7178" w14:textId="77777777" w:rsidR="001932B6" w:rsidRPr="00F40D58" w:rsidRDefault="003A072E" w:rsidP="001932B6">
      <w:pPr>
        <w:widowControl/>
        <w:tabs>
          <w:tab w:val="left" w:pos="-1080"/>
          <w:tab w:val="left" w:pos="-720"/>
          <w:tab w:val="left" w:pos="360"/>
          <w:tab w:val="left" w:pos="720"/>
        </w:tabs>
      </w:pPr>
      <w:r>
        <w:rPr>
          <w:snapToGrid/>
          <w:szCs w:val="24"/>
        </w:rPr>
        <w:t>ONRR</w:t>
      </w:r>
      <w:r w:rsidRPr="00F40D58">
        <w:t xml:space="preserve"> </w:t>
      </w:r>
      <w:r w:rsidR="00B45ED6" w:rsidRPr="00F40D58">
        <w:t xml:space="preserve">collects most geothermal information </w:t>
      </w:r>
      <w:r w:rsidR="001314E9" w:rsidRPr="00F40D58">
        <w:t xml:space="preserve">electronically </w:t>
      </w:r>
      <w:r w:rsidR="00B45ED6" w:rsidRPr="00F40D58">
        <w:t xml:space="preserve">on </w:t>
      </w:r>
      <w:r w:rsidR="007258E3">
        <w:t>f</w:t>
      </w:r>
      <w:r w:rsidR="00B45ED6" w:rsidRPr="00F40D58">
        <w:t xml:space="preserve">orm </w:t>
      </w:r>
      <w:r w:rsidR="00D96F14">
        <w:rPr>
          <w:szCs w:val="24"/>
        </w:rPr>
        <w:t>ONRR</w:t>
      </w:r>
      <w:r w:rsidR="00B45ED6" w:rsidRPr="00F40D58">
        <w:t xml:space="preserve">-2014, </w:t>
      </w:r>
      <w:r w:rsidR="003E315B" w:rsidRPr="00F40D58">
        <w:t xml:space="preserve">and </w:t>
      </w:r>
      <w:r w:rsidR="00E11A42">
        <w:t xml:space="preserve">we </w:t>
      </w:r>
      <w:r w:rsidR="00E11A42" w:rsidRPr="00F40D58">
        <w:t>cover</w:t>
      </w:r>
      <w:r w:rsidR="00E11A42">
        <w:t xml:space="preserve"> </w:t>
      </w:r>
      <w:r w:rsidR="003E315B" w:rsidRPr="00F40D58">
        <w:t xml:space="preserve">the burden hours </w:t>
      </w:r>
      <w:r w:rsidR="00B45ED6" w:rsidRPr="00F40D58">
        <w:t xml:space="preserve">under </w:t>
      </w:r>
      <w:r w:rsidR="00D96F14">
        <w:t>OMB Control Number</w:t>
      </w:r>
      <w:r w:rsidR="00D96F14" w:rsidRPr="00F40D58">
        <w:t xml:space="preserve"> </w:t>
      </w:r>
      <w:r w:rsidR="00B45ED6" w:rsidRPr="00F40D58">
        <w:t>101</w:t>
      </w:r>
      <w:r w:rsidR="00D96F14">
        <w:t>2</w:t>
      </w:r>
      <w:r w:rsidR="00B45ED6" w:rsidRPr="00F40D58">
        <w:t>-</w:t>
      </w:r>
      <w:r w:rsidR="00D96F14" w:rsidRPr="00F40D58">
        <w:t>0</w:t>
      </w:r>
      <w:r w:rsidR="00D96F14">
        <w:t>004</w:t>
      </w:r>
      <w:r w:rsidR="001314E9" w:rsidRPr="00F40D58">
        <w:t>. However, t</w:t>
      </w:r>
      <w:r w:rsidR="001932B6" w:rsidRPr="00F40D58">
        <w:t xml:space="preserve">he </w:t>
      </w:r>
      <w:r w:rsidR="00193819" w:rsidRPr="00F40D58">
        <w:t xml:space="preserve">estimated </w:t>
      </w:r>
      <w:r w:rsidR="001932B6" w:rsidRPr="00F40D58">
        <w:t>burden hours for</w:t>
      </w:r>
      <w:r w:rsidR="00193819" w:rsidRPr="00F40D58">
        <w:t xml:space="preserve"> </w:t>
      </w:r>
      <w:r w:rsidR="00ED7753" w:rsidRPr="00F40D58">
        <w:t xml:space="preserve">geothermal resources </w:t>
      </w:r>
      <w:r w:rsidR="00AE5CE5">
        <w:t>in this ICR</w:t>
      </w:r>
      <w:r w:rsidR="00AE5CE5" w:rsidRPr="00F40D58">
        <w:t xml:space="preserve"> </w:t>
      </w:r>
      <w:r w:rsidR="00CB0F26" w:rsidRPr="00F40D58">
        <w:t>include</w:t>
      </w:r>
      <w:r w:rsidR="001932B6" w:rsidRPr="00F40D58">
        <w:t xml:space="preserve"> </w:t>
      </w:r>
      <w:r w:rsidR="00F55C13" w:rsidRPr="00F40D58">
        <w:t xml:space="preserve">industry’s </w:t>
      </w:r>
      <w:r w:rsidR="001932B6" w:rsidRPr="00F40D58">
        <w:t xml:space="preserve">written submissions </w:t>
      </w:r>
      <w:r w:rsidR="00AE5CE5">
        <w:t xml:space="preserve">to </w:t>
      </w:r>
      <w:r>
        <w:t xml:space="preserve">ONRR </w:t>
      </w:r>
      <w:r w:rsidR="001932B6" w:rsidRPr="00F40D58">
        <w:t xml:space="preserve">requesting approvals </w:t>
      </w:r>
      <w:r w:rsidR="00CB0F26" w:rsidRPr="00F40D58">
        <w:t>or clarifications of valuation reporting specifications</w:t>
      </w:r>
      <w:r w:rsidR="001932B6" w:rsidRPr="00F40D58">
        <w:t xml:space="preserve">. We </w:t>
      </w:r>
      <w:r w:rsidR="00193819" w:rsidRPr="00F40D58">
        <w:t>estimate</w:t>
      </w:r>
      <w:r w:rsidR="001932B6" w:rsidRPr="00F40D58">
        <w:t xml:space="preserve"> 50 percent of respondents may submit </w:t>
      </w:r>
      <w:r w:rsidR="001314E9" w:rsidRPr="00F40D58">
        <w:t>the</w:t>
      </w:r>
      <w:r w:rsidR="00AE5CE5">
        <w:t>se</w:t>
      </w:r>
      <w:r w:rsidR="001314E9" w:rsidRPr="00F40D58">
        <w:t xml:space="preserve"> requests </w:t>
      </w:r>
      <w:r w:rsidR="001932B6" w:rsidRPr="00F40D58">
        <w:t>electronically</w:t>
      </w:r>
      <w:r w:rsidR="001314E9" w:rsidRPr="00F40D58">
        <w:t>.</w:t>
      </w:r>
    </w:p>
    <w:p w14:paraId="0280C4EA" w14:textId="77777777" w:rsidR="00BD5894" w:rsidRPr="005F00D2" w:rsidRDefault="00BD5894">
      <w:pPr>
        <w:tabs>
          <w:tab w:val="left" w:pos="-720"/>
          <w:tab w:val="left" w:pos="0"/>
          <w:tab w:val="left" w:pos="54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210F00F4" w14:textId="0963934A" w:rsidR="006359B9" w:rsidRPr="00A63EC1" w:rsidRDefault="006359B9" w:rsidP="002218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Cs w:val="24"/>
        </w:rPr>
      </w:pPr>
      <w:r w:rsidRPr="001B7533">
        <w:rPr>
          <w:b/>
          <w:szCs w:val="24"/>
        </w:rPr>
        <w:t>4.</w:t>
      </w:r>
      <w:r w:rsidRPr="001B7533">
        <w:rPr>
          <w:b/>
          <w:szCs w:val="24"/>
        </w:rPr>
        <w:tab/>
      </w:r>
      <w:r w:rsidRPr="00A63EC1">
        <w:rPr>
          <w:b/>
          <w:i/>
          <w:szCs w:val="24"/>
        </w:rPr>
        <w:t>Describe efforts to identify duplication. Show specifically why any similar information already available cannot be used or modified for use for the purposes described in Item</w:t>
      </w:r>
      <w:r w:rsidR="005D289F">
        <w:rPr>
          <w:b/>
          <w:i/>
          <w:szCs w:val="24"/>
        </w:rPr>
        <w:t> </w:t>
      </w:r>
      <w:r w:rsidRPr="00A63EC1">
        <w:rPr>
          <w:b/>
          <w:i/>
          <w:szCs w:val="24"/>
        </w:rPr>
        <w:t>2 above.</w:t>
      </w:r>
    </w:p>
    <w:p w14:paraId="57A4671A" w14:textId="77777777" w:rsidR="00FF2F0B" w:rsidRDefault="00FF2F0B" w:rsidP="00221867">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9143A2B" w14:textId="5867F265" w:rsidR="008F60F7" w:rsidRDefault="00643DAC" w:rsidP="009E5945">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szCs w:val="24"/>
        </w:rPr>
      </w:pPr>
      <w:r>
        <w:t>T</w:t>
      </w:r>
      <w:r w:rsidR="00662959" w:rsidRPr="00C71887">
        <w:t xml:space="preserve">his information </w:t>
      </w:r>
      <w:r>
        <w:t xml:space="preserve">is not </w:t>
      </w:r>
      <w:r w:rsidR="00662959" w:rsidRPr="00C71887">
        <w:t>available</w:t>
      </w:r>
      <w:r>
        <w:t xml:space="preserve"> from any other source</w:t>
      </w:r>
      <w:r w:rsidR="00662959" w:rsidRPr="00C71887">
        <w:t xml:space="preserve">, nor is there any other </w:t>
      </w:r>
      <w:r w:rsidR="003422EC">
        <w:t xml:space="preserve">Federal </w:t>
      </w:r>
      <w:r w:rsidR="005D289F">
        <w:t>g</w:t>
      </w:r>
      <w:r w:rsidR="00662959" w:rsidRPr="00C71887">
        <w:t>overnment agency currently collecting similar information for other purposes that could serve our needs.</w:t>
      </w:r>
    </w:p>
    <w:p w14:paraId="780868C5" w14:textId="77777777" w:rsidR="008F60F7" w:rsidRDefault="008F60F7" w:rsidP="009E5945">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5A85602" w14:textId="77777777" w:rsidR="00536110" w:rsidRDefault="003A072E" w:rsidP="009E5945">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
        <w:rPr>
          <w:snapToGrid/>
          <w:szCs w:val="24"/>
        </w:rPr>
        <w:t>ONRR</w:t>
      </w:r>
      <w:r>
        <w:t xml:space="preserve"> </w:t>
      </w:r>
      <w:r w:rsidR="006541EF">
        <w:t xml:space="preserve">shares </w:t>
      </w:r>
      <w:r w:rsidR="00662959">
        <w:t xml:space="preserve">the </w:t>
      </w:r>
      <w:r w:rsidR="006541EF">
        <w:t xml:space="preserve">information </w:t>
      </w:r>
      <w:r w:rsidR="00662959">
        <w:t xml:space="preserve">we collect </w:t>
      </w:r>
      <w:r w:rsidR="006541EF">
        <w:t>with</w:t>
      </w:r>
      <w:r w:rsidR="00FF2F0B" w:rsidRPr="005F00D2">
        <w:t xml:space="preserve"> BLM </w:t>
      </w:r>
      <w:r w:rsidR="00980923" w:rsidRPr="005F00D2">
        <w:t xml:space="preserve">and BIA </w:t>
      </w:r>
      <w:r w:rsidR="00FF2F0B" w:rsidRPr="005F00D2">
        <w:t>offices</w:t>
      </w:r>
      <w:r w:rsidR="00022BC3">
        <w:t>,</w:t>
      </w:r>
      <w:r w:rsidR="00FF2F0B" w:rsidRPr="005F00D2">
        <w:t xml:space="preserve"> </w:t>
      </w:r>
      <w:r w:rsidR="006541EF">
        <w:rPr>
          <w:szCs w:val="24"/>
        </w:rPr>
        <w:t>as agreed in the M</w:t>
      </w:r>
      <w:r w:rsidR="006541EF" w:rsidRPr="005F00D2">
        <w:rPr>
          <w:szCs w:val="24"/>
        </w:rPr>
        <w:t>emorand</w:t>
      </w:r>
      <w:r w:rsidR="006541EF">
        <w:rPr>
          <w:szCs w:val="24"/>
        </w:rPr>
        <w:t>um</w:t>
      </w:r>
      <w:r w:rsidR="006541EF" w:rsidRPr="005F00D2">
        <w:rPr>
          <w:szCs w:val="24"/>
        </w:rPr>
        <w:t xml:space="preserve"> </w:t>
      </w:r>
      <w:r w:rsidR="00CF72F0" w:rsidRPr="005F00D2">
        <w:rPr>
          <w:szCs w:val="24"/>
        </w:rPr>
        <w:t xml:space="preserve">of Understanding </w:t>
      </w:r>
      <w:r w:rsidR="00CF72F0">
        <w:rPr>
          <w:szCs w:val="24"/>
        </w:rPr>
        <w:t>(MOU)</w:t>
      </w:r>
      <w:r w:rsidR="00662959">
        <w:rPr>
          <w:szCs w:val="24"/>
        </w:rPr>
        <w:t xml:space="preserve">, which </w:t>
      </w:r>
      <w:r w:rsidR="00CF72F0" w:rsidRPr="005F00D2">
        <w:rPr>
          <w:szCs w:val="24"/>
        </w:rPr>
        <w:t>effective</w:t>
      </w:r>
      <w:r w:rsidR="006541EF">
        <w:rPr>
          <w:szCs w:val="24"/>
        </w:rPr>
        <w:t>ly</w:t>
      </w:r>
      <w:r w:rsidR="00CF72F0" w:rsidRPr="005F00D2">
        <w:rPr>
          <w:szCs w:val="24"/>
        </w:rPr>
        <w:t xml:space="preserve"> </w:t>
      </w:r>
      <w:r w:rsidR="006541EF" w:rsidRPr="005F00D2">
        <w:rPr>
          <w:szCs w:val="24"/>
        </w:rPr>
        <w:t>avoid</w:t>
      </w:r>
      <w:r w:rsidR="006541EF">
        <w:rPr>
          <w:szCs w:val="24"/>
        </w:rPr>
        <w:t xml:space="preserve">s </w:t>
      </w:r>
      <w:r w:rsidR="00CF72F0" w:rsidRPr="005F00D2">
        <w:rPr>
          <w:szCs w:val="24"/>
        </w:rPr>
        <w:t xml:space="preserve">duplication of regulations and reporting requirements. </w:t>
      </w:r>
      <w:r>
        <w:rPr>
          <w:snapToGrid/>
          <w:szCs w:val="24"/>
        </w:rPr>
        <w:t>ONRR</w:t>
      </w:r>
      <w:r w:rsidRPr="005F00D2">
        <w:t xml:space="preserve"> </w:t>
      </w:r>
      <w:r w:rsidR="00CF72F0" w:rsidRPr="005F00D2">
        <w:t xml:space="preserve">and BLM coordinate to identify information </w:t>
      </w:r>
      <w:r w:rsidR="000C2C48">
        <w:t xml:space="preserve">that </w:t>
      </w:r>
      <w:r w:rsidR="000C2C48" w:rsidRPr="005F00D2">
        <w:t xml:space="preserve">each agency </w:t>
      </w:r>
      <w:r w:rsidR="00CF72F0" w:rsidRPr="005F00D2">
        <w:t>collect</w:t>
      </w:r>
      <w:r w:rsidR="000C2C48">
        <w:t>s</w:t>
      </w:r>
      <w:r w:rsidR="00CF72F0" w:rsidRPr="005F00D2">
        <w:t>.</w:t>
      </w:r>
      <w:r w:rsidR="00CF72F0">
        <w:t xml:space="preserve"> </w:t>
      </w:r>
      <w:r w:rsidR="00A06E15">
        <w:t>We consult wit</w:t>
      </w:r>
      <w:r w:rsidR="00CF72F0" w:rsidRPr="005F00D2">
        <w:t xml:space="preserve">h various BLM offices </w:t>
      </w:r>
      <w:r w:rsidR="00A06E15">
        <w:t xml:space="preserve">to </w:t>
      </w:r>
      <w:r w:rsidR="00CF72F0" w:rsidRPr="005F00D2">
        <w:t>ensur</w:t>
      </w:r>
      <w:r w:rsidR="00A06E15">
        <w:t>e</w:t>
      </w:r>
      <w:r w:rsidR="00CF72F0" w:rsidRPr="005F00D2">
        <w:t xml:space="preserve"> </w:t>
      </w:r>
      <w:r w:rsidR="00A06E15">
        <w:t>that the</w:t>
      </w:r>
      <w:r w:rsidR="00CF72F0" w:rsidRPr="005F00D2">
        <w:t xml:space="preserve"> reporter’s burden is minimized and not duplicated.</w:t>
      </w:r>
    </w:p>
    <w:p w14:paraId="55F88216" w14:textId="77777777" w:rsidR="00536110" w:rsidRPr="005F00D2" w:rsidRDefault="00536110" w:rsidP="00536110">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39A36D78" w14:textId="77777777" w:rsidR="009E6C7C" w:rsidRPr="00F40D58" w:rsidRDefault="000C5E53" w:rsidP="00FE4465">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 w:rsidRPr="00F40D58">
        <w:t xml:space="preserve">In most cases, the </w:t>
      </w:r>
      <w:r w:rsidR="006541EF" w:rsidRPr="00F40D58">
        <w:t xml:space="preserve">geothermal </w:t>
      </w:r>
      <w:r w:rsidRPr="00F40D58">
        <w:t xml:space="preserve">information </w:t>
      </w:r>
      <w:r w:rsidR="00D904C8">
        <w:t xml:space="preserve">that </w:t>
      </w:r>
      <w:r w:rsidR="00F12210">
        <w:t xml:space="preserve">we </w:t>
      </w:r>
      <w:r w:rsidRPr="00F40D58">
        <w:t>collect is unique and site</w:t>
      </w:r>
      <w:r w:rsidR="003E315B" w:rsidRPr="00F40D58">
        <w:t>-</w:t>
      </w:r>
      <w:r w:rsidRPr="00F40D58">
        <w:t>specific to each operation</w:t>
      </w:r>
      <w:r w:rsidR="007A267D" w:rsidRPr="00F40D58">
        <w:t>.</w:t>
      </w:r>
      <w:r w:rsidR="00AE5CE5">
        <w:t xml:space="preserve"> </w:t>
      </w:r>
      <w:r w:rsidR="003A072E">
        <w:rPr>
          <w:snapToGrid/>
          <w:szCs w:val="24"/>
        </w:rPr>
        <w:t>ONRR</w:t>
      </w:r>
      <w:r w:rsidR="003A072E" w:rsidRPr="00F40D58">
        <w:t xml:space="preserve"> </w:t>
      </w:r>
      <w:r w:rsidRPr="00F40D58">
        <w:t xml:space="preserve">found that no other Federal or </w:t>
      </w:r>
      <w:r w:rsidR="00D904C8">
        <w:t>S</w:t>
      </w:r>
      <w:r w:rsidR="00D904C8" w:rsidRPr="00F40D58">
        <w:t xml:space="preserve">tate </w:t>
      </w:r>
      <w:r w:rsidRPr="00F40D58">
        <w:t>agency collects the same or similar information.</w:t>
      </w:r>
      <w:r w:rsidR="007A267D" w:rsidRPr="00F40D58">
        <w:t xml:space="preserve"> In fact, </w:t>
      </w:r>
      <w:r w:rsidR="003A072E">
        <w:rPr>
          <w:snapToGrid/>
          <w:szCs w:val="24"/>
        </w:rPr>
        <w:t>ONRR</w:t>
      </w:r>
      <w:r w:rsidR="003A072E" w:rsidRPr="00F40D58">
        <w:t xml:space="preserve"> </w:t>
      </w:r>
      <w:r w:rsidR="009E6C7C" w:rsidRPr="00F40D58">
        <w:t xml:space="preserve">and </w:t>
      </w:r>
      <w:r w:rsidR="003E315B" w:rsidRPr="00F40D58">
        <w:t xml:space="preserve">BLM </w:t>
      </w:r>
      <w:r w:rsidR="009E6C7C" w:rsidRPr="00F40D58">
        <w:t xml:space="preserve">make every effort to avoid duplication of information collection. For example, </w:t>
      </w:r>
      <w:r w:rsidR="007A267D" w:rsidRPr="00F40D58">
        <w:t xml:space="preserve">BLM is responsible for collecting geothermal production data and </w:t>
      </w:r>
      <w:r w:rsidR="00264EF8" w:rsidRPr="00F40D58">
        <w:t xml:space="preserve">for </w:t>
      </w:r>
      <w:r w:rsidR="007A267D" w:rsidRPr="00F40D58">
        <w:t>shar</w:t>
      </w:r>
      <w:r w:rsidR="00264EF8" w:rsidRPr="00F40D58">
        <w:t>ing</w:t>
      </w:r>
      <w:r w:rsidR="007A267D" w:rsidRPr="00F40D58">
        <w:t xml:space="preserve"> that data with </w:t>
      </w:r>
      <w:r w:rsidR="003A072E">
        <w:rPr>
          <w:snapToGrid/>
          <w:szCs w:val="24"/>
        </w:rPr>
        <w:t>ONRR</w:t>
      </w:r>
      <w:r w:rsidR="007A267D" w:rsidRPr="00F40D58">
        <w:t xml:space="preserve">. Conversely, </w:t>
      </w:r>
      <w:r w:rsidR="003A072E">
        <w:rPr>
          <w:snapToGrid/>
          <w:szCs w:val="24"/>
        </w:rPr>
        <w:t>ONRR</w:t>
      </w:r>
      <w:r w:rsidR="003A072E" w:rsidRPr="00F40D58">
        <w:t xml:space="preserve"> </w:t>
      </w:r>
      <w:r w:rsidR="007A267D" w:rsidRPr="00F40D58">
        <w:t>collects geothermal royalty data and shar</w:t>
      </w:r>
      <w:r w:rsidR="00264EF8" w:rsidRPr="00F40D58">
        <w:t>es</w:t>
      </w:r>
      <w:r w:rsidR="007A267D" w:rsidRPr="00F40D58">
        <w:t xml:space="preserve"> that information with BLM.</w:t>
      </w:r>
    </w:p>
    <w:p w14:paraId="4DAB6883" w14:textId="77777777" w:rsidR="009E6C7C" w:rsidRDefault="009E6C7C" w:rsidP="009E6C7C">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43D55437" w14:textId="77777777" w:rsidR="006359B9" w:rsidRPr="001B7533" w:rsidRDefault="006359B9" w:rsidP="00A63EC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1B7533">
        <w:rPr>
          <w:b/>
          <w:szCs w:val="24"/>
        </w:rPr>
        <w:t>5.</w:t>
      </w:r>
      <w:r w:rsidRPr="001B7533">
        <w:rPr>
          <w:b/>
          <w:szCs w:val="24"/>
        </w:rPr>
        <w:tab/>
      </w:r>
      <w:r w:rsidRPr="00A63EC1">
        <w:rPr>
          <w:b/>
          <w:i/>
          <w:szCs w:val="24"/>
        </w:rPr>
        <w:t>If the collection of information impacts small businesses or other small entities, describe any methods used to minimize burden.</w:t>
      </w:r>
    </w:p>
    <w:p w14:paraId="6A0C87A9" w14:textId="77777777" w:rsidR="009A3641" w:rsidRPr="005F00D2" w:rsidRDefault="009A3641" w:rsidP="00A63EC1">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7DBD5BBF" w14:textId="77777777" w:rsidR="003E315B" w:rsidRDefault="003A072E" w:rsidP="00A63EC1">
      <w:pPr>
        <w:tabs>
          <w:tab w:val="left" w:pos="-1080"/>
          <w:tab w:val="left" w:pos="-720"/>
          <w:tab w:val="left" w:pos="360"/>
          <w:tab w:val="left" w:pos="720"/>
        </w:tabs>
        <w:rPr>
          <w:snapToGrid/>
          <w:szCs w:val="24"/>
        </w:rPr>
      </w:pPr>
      <w:r>
        <w:rPr>
          <w:snapToGrid/>
          <w:szCs w:val="24"/>
        </w:rPr>
        <w:t xml:space="preserve">ONRR </w:t>
      </w:r>
      <w:r w:rsidR="006F431A">
        <w:rPr>
          <w:snapToGrid/>
          <w:szCs w:val="24"/>
        </w:rPr>
        <w:t>determined that t</w:t>
      </w:r>
      <w:r w:rsidR="00E04BA0" w:rsidRPr="005F00D2">
        <w:rPr>
          <w:snapToGrid/>
          <w:szCs w:val="24"/>
        </w:rPr>
        <w:t xml:space="preserve">his collection of information </w:t>
      </w:r>
      <w:r w:rsidR="006F431A">
        <w:rPr>
          <w:snapToGrid/>
          <w:szCs w:val="24"/>
        </w:rPr>
        <w:t>has an in</w:t>
      </w:r>
      <w:r w:rsidR="00E04BA0" w:rsidRPr="005F00D2">
        <w:rPr>
          <w:snapToGrid/>
          <w:szCs w:val="24"/>
        </w:rPr>
        <w:t xml:space="preserve">significant economic effect on small </w:t>
      </w:r>
      <w:r w:rsidR="00244801">
        <w:rPr>
          <w:snapToGrid/>
          <w:szCs w:val="24"/>
        </w:rPr>
        <w:t>entities. H</w:t>
      </w:r>
      <w:r w:rsidR="00E04BA0">
        <w:rPr>
          <w:snapToGrid/>
          <w:szCs w:val="24"/>
        </w:rPr>
        <w:t xml:space="preserve">owever, </w:t>
      </w:r>
      <w:r w:rsidR="00E04BA0">
        <w:t>t</w:t>
      </w:r>
      <w:r w:rsidR="00FF2F0B" w:rsidRPr="005F00D2">
        <w:t xml:space="preserve">his collection </w:t>
      </w:r>
      <w:r w:rsidR="00806385">
        <w:t>does</w:t>
      </w:r>
      <w:r w:rsidR="00674007" w:rsidRPr="005F00D2">
        <w:t xml:space="preserve"> </w:t>
      </w:r>
      <w:r w:rsidR="00FF2F0B" w:rsidRPr="005F00D2">
        <w:t xml:space="preserve">impact small </w:t>
      </w:r>
      <w:r w:rsidR="00674007">
        <w:t>entities</w:t>
      </w:r>
      <w:r w:rsidR="000F7376">
        <w:t>.</w:t>
      </w:r>
      <w:r w:rsidR="009A3641">
        <w:t xml:space="preserve"> </w:t>
      </w:r>
      <w:r>
        <w:rPr>
          <w:snapToGrid/>
          <w:szCs w:val="24"/>
        </w:rPr>
        <w:t>ONRR</w:t>
      </w:r>
      <w:r w:rsidRPr="005F00D2">
        <w:rPr>
          <w:snapToGrid/>
          <w:szCs w:val="24"/>
        </w:rPr>
        <w:t xml:space="preserve"> </w:t>
      </w:r>
      <w:r w:rsidR="009A3641" w:rsidRPr="005F00D2">
        <w:rPr>
          <w:snapToGrid/>
          <w:szCs w:val="24"/>
        </w:rPr>
        <w:t>carefully analyzed its requirements to ensure that the information requested is the minimum necessary and places the least possible burden on industry</w:t>
      </w:r>
      <w:r w:rsidR="009A3641">
        <w:rPr>
          <w:snapToGrid/>
          <w:szCs w:val="24"/>
        </w:rPr>
        <w:t>.</w:t>
      </w:r>
      <w:r w:rsidR="009E281E">
        <w:rPr>
          <w:snapToGrid/>
          <w:szCs w:val="24"/>
        </w:rPr>
        <w:t xml:space="preserve"> </w:t>
      </w:r>
      <w:r>
        <w:rPr>
          <w:snapToGrid/>
          <w:szCs w:val="24"/>
        </w:rPr>
        <w:t xml:space="preserve">ONRR </w:t>
      </w:r>
      <w:r w:rsidR="009A3641">
        <w:rPr>
          <w:snapToGrid/>
          <w:szCs w:val="24"/>
        </w:rPr>
        <w:t>has a long-standing policy to restrict the amount of information collected to the minimum necessary to accomplish our mission and fulfill our responsibilit</w:t>
      </w:r>
      <w:r w:rsidR="003E315B">
        <w:rPr>
          <w:snapToGrid/>
          <w:szCs w:val="24"/>
        </w:rPr>
        <w:t>ies</w:t>
      </w:r>
      <w:r w:rsidR="009A3641" w:rsidRPr="005F00D2">
        <w:rPr>
          <w:snapToGrid/>
          <w:szCs w:val="24"/>
        </w:rPr>
        <w:t>.</w:t>
      </w:r>
    </w:p>
    <w:p w14:paraId="6475AA2B" w14:textId="77777777" w:rsidR="003E315B" w:rsidRDefault="003E315B" w:rsidP="009E5945">
      <w:pPr>
        <w:tabs>
          <w:tab w:val="left" w:pos="-1080"/>
          <w:tab w:val="left" w:pos="-720"/>
          <w:tab w:val="left" w:pos="360"/>
          <w:tab w:val="left" w:pos="720"/>
        </w:tabs>
        <w:rPr>
          <w:snapToGrid/>
          <w:szCs w:val="24"/>
        </w:rPr>
      </w:pPr>
    </w:p>
    <w:p w14:paraId="110E1029" w14:textId="77777777" w:rsidR="00FF2F0B" w:rsidRDefault="009A3641" w:rsidP="00022BC3">
      <w:pPr>
        <w:widowControl/>
      </w:pPr>
      <w:r w:rsidRPr="005F00D2">
        <w:t xml:space="preserve">Respondents, including small businesses or other small entities, have the flexibility to submit information to us </w:t>
      </w:r>
      <w:r w:rsidR="00EC117A">
        <w:t xml:space="preserve">electronically or in </w:t>
      </w:r>
      <w:r w:rsidRPr="005F00D2">
        <w:t>hardc</w:t>
      </w:r>
      <w:r>
        <w:t>opy.</w:t>
      </w:r>
      <w:r w:rsidR="003E315B">
        <w:t xml:space="preserve"> </w:t>
      </w:r>
      <w:r w:rsidR="003243CD">
        <w:t xml:space="preserve">ONRR works directly with small companies that report </w:t>
      </w:r>
      <w:r w:rsidR="00284E22">
        <w:t>by</w:t>
      </w:r>
      <w:r w:rsidR="003243CD">
        <w:t xml:space="preserve"> hardcopy to establish accounts and provide reporting guidance.</w:t>
      </w:r>
    </w:p>
    <w:p w14:paraId="638EB4E2" w14:textId="77777777" w:rsidR="003E315B" w:rsidRDefault="003E315B" w:rsidP="00022BC3">
      <w:pPr>
        <w:widowControl/>
      </w:pPr>
    </w:p>
    <w:p w14:paraId="74BE2095" w14:textId="2B4B868C" w:rsidR="00E76C71" w:rsidRDefault="003A072E" w:rsidP="003E315B">
      <w:pPr>
        <w:rPr>
          <w:b/>
          <w:szCs w:val="24"/>
        </w:rPr>
      </w:pPr>
      <w:r>
        <w:rPr>
          <w:snapToGrid/>
          <w:szCs w:val="24"/>
        </w:rPr>
        <w:t>ONRR</w:t>
      </w:r>
      <w:r w:rsidRPr="005F00D2">
        <w:t xml:space="preserve"> </w:t>
      </w:r>
      <w:r w:rsidR="003E315B" w:rsidRPr="005F00D2">
        <w:t>provide</w:t>
      </w:r>
      <w:r w:rsidR="00E76C71">
        <w:t xml:space="preserve">s </w:t>
      </w:r>
      <w:r w:rsidR="0078280F">
        <w:t>(1)</w:t>
      </w:r>
      <w:r w:rsidR="005851F7">
        <w:t> </w:t>
      </w:r>
      <w:r w:rsidR="003E315B" w:rsidRPr="005F00D2">
        <w:t>training</w:t>
      </w:r>
      <w:r w:rsidR="00527FE7">
        <w:t>,</w:t>
      </w:r>
      <w:r w:rsidR="003E315B" w:rsidRPr="005F00D2">
        <w:t xml:space="preserve"> free of charge</w:t>
      </w:r>
      <w:r w:rsidR="00527FE7">
        <w:t>,</w:t>
      </w:r>
      <w:r w:rsidR="003E315B" w:rsidRPr="005F00D2">
        <w:t xml:space="preserve"> to </w:t>
      </w:r>
      <w:r w:rsidR="00C8312C">
        <w:t>entit</w:t>
      </w:r>
      <w:r w:rsidR="00C8312C" w:rsidRPr="005F00D2">
        <w:t xml:space="preserve">ies </w:t>
      </w:r>
      <w:r w:rsidR="003E315B" w:rsidRPr="005F00D2">
        <w:t xml:space="preserve">in various geographic areas; </w:t>
      </w:r>
      <w:r w:rsidR="0078280F">
        <w:t>(2)</w:t>
      </w:r>
      <w:r w:rsidR="005851F7">
        <w:t> </w:t>
      </w:r>
      <w:r w:rsidR="003E315B" w:rsidRPr="005F00D2">
        <w:t xml:space="preserve">onsite instruction as needed to give firsthand explanations of reporting requirements; and </w:t>
      </w:r>
      <w:r w:rsidR="0078280F">
        <w:t>(3) </w:t>
      </w:r>
      <w:r w:rsidR="003E315B" w:rsidRPr="005F00D2">
        <w:t xml:space="preserve">individual instructions on how to report this information to </w:t>
      </w:r>
      <w:r>
        <w:rPr>
          <w:snapToGrid/>
          <w:szCs w:val="24"/>
        </w:rPr>
        <w:t>ONRR</w:t>
      </w:r>
      <w:r w:rsidR="003E315B" w:rsidRPr="005F00D2">
        <w:t xml:space="preserve">. </w:t>
      </w:r>
      <w:r w:rsidR="00887F06">
        <w:t xml:space="preserve">We </w:t>
      </w:r>
      <w:r w:rsidR="00887F06" w:rsidRPr="005F00D2">
        <w:t>encourage</w:t>
      </w:r>
      <w:r w:rsidR="00887F06">
        <w:t xml:space="preserve"> a</w:t>
      </w:r>
      <w:r w:rsidR="003E315B" w:rsidRPr="005F00D2">
        <w:t xml:space="preserve">ll solid minerals </w:t>
      </w:r>
      <w:r w:rsidR="003E315B">
        <w:t>reporters</w:t>
      </w:r>
      <w:r w:rsidR="003E315B" w:rsidRPr="005F00D2">
        <w:t xml:space="preserve"> to contact </w:t>
      </w:r>
      <w:r w:rsidR="00887F06">
        <w:rPr>
          <w:snapToGrid/>
          <w:szCs w:val="24"/>
        </w:rPr>
        <w:t>us</w:t>
      </w:r>
      <w:r w:rsidR="00887F06" w:rsidRPr="005F00D2">
        <w:t xml:space="preserve"> </w:t>
      </w:r>
      <w:r w:rsidR="003E315B" w:rsidRPr="005F00D2">
        <w:t>to better familiarize themselves with the reporting requirements.</w:t>
      </w:r>
    </w:p>
    <w:p w14:paraId="3CF4F634" w14:textId="77777777" w:rsidR="00E76C71" w:rsidRPr="005F00D2" w:rsidRDefault="00E76C71" w:rsidP="003E315B"/>
    <w:p w14:paraId="1C960F52" w14:textId="77777777" w:rsidR="009E23BB" w:rsidRPr="001B7533" w:rsidRDefault="009E23BB" w:rsidP="000C54E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Pr>
          <w:b/>
          <w:szCs w:val="24"/>
        </w:rPr>
        <w:t>6</w:t>
      </w:r>
      <w:r w:rsidRPr="001B7533">
        <w:rPr>
          <w:b/>
          <w:szCs w:val="24"/>
        </w:rPr>
        <w:t>.</w:t>
      </w:r>
      <w:r w:rsidRPr="001B7533">
        <w:rPr>
          <w:b/>
          <w:szCs w:val="24"/>
        </w:rPr>
        <w:tab/>
      </w:r>
      <w:r>
        <w:rPr>
          <w:b/>
          <w:i/>
          <w:szCs w:val="24"/>
        </w:rPr>
        <w:t>Describe the consequence to Federal program or policy activities if the collection is not conducted or is conducted less frequently, as well as any technical or legal obstacles to reducing burden.</w:t>
      </w:r>
    </w:p>
    <w:p w14:paraId="43D67BE1" w14:textId="77777777" w:rsidR="00D914F0" w:rsidRPr="00A63EC1" w:rsidRDefault="00D914F0" w:rsidP="000C54E1">
      <w:pPr>
        <w:rPr>
          <w:b/>
          <w:i/>
          <w:szCs w:val="24"/>
        </w:rPr>
      </w:pPr>
    </w:p>
    <w:p w14:paraId="165B3E55" w14:textId="77777777" w:rsidR="008334A4" w:rsidRPr="005F00D2" w:rsidRDefault="007B583B" w:rsidP="000C54E1">
      <w:r>
        <w:t>Collecting th</w:t>
      </w:r>
      <w:r w:rsidR="00264EF8">
        <w:t>is</w:t>
      </w:r>
      <w:r>
        <w:t xml:space="preserve"> information</w:t>
      </w:r>
      <w:r w:rsidRPr="005F00D2">
        <w:t xml:space="preserve"> allows </w:t>
      </w:r>
      <w:r w:rsidR="003A072E">
        <w:rPr>
          <w:snapToGrid/>
          <w:szCs w:val="24"/>
        </w:rPr>
        <w:t>ONRR</w:t>
      </w:r>
      <w:r w:rsidR="003A072E" w:rsidRPr="005F00D2">
        <w:t xml:space="preserve"> </w:t>
      </w:r>
      <w:r w:rsidRPr="005F00D2">
        <w:t xml:space="preserve">to fulfill its mission </w:t>
      </w:r>
      <w:r w:rsidR="00BC3442">
        <w:t>in a timely manner.</w:t>
      </w:r>
      <w:r w:rsidR="00643DAC">
        <w:t xml:space="preserve"> </w:t>
      </w:r>
      <w:r w:rsidR="00FF2F0B" w:rsidRPr="005F00D2">
        <w:t xml:space="preserve">The collection of </w:t>
      </w:r>
      <w:r w:rsidR="003816BA" w:rsidRPr="005F00D2">
        <w:t>f</w:t>
      </w:r>
      <w:r w:rsidR="00FF2F0B" w:rsidRPr="005F00D2">
        <w:t xml:space="preserve">acility </w:t>
      </w:r>
      <w:r w:rsidR="003816BA" w:rsidRPr="005F00D2">
        <w:t>data</w:t>
      </w:r>
      <w:r w:rsidR="00FF2F0B" w:rsidRPr="005F00D2">
        <w:t xml:space="preserve">, </w:t>
      </w:r>
      <w:r w:rsidR="003816BA" w:rsidRPr="005F00D2">
        <w:t>c</w:t>
      </w:r>
      <w:r w:rsidR="00FF2F0B" w:rsidRPr="005F00D2">
        <w:t>ontracts</w:t>
      </w:r>
      <w:r w:rsidR="007D6CAE">
        <w:t xml:space="preserve">, </w:t>
      </w:r>
      <w:r w:rsidR="003816BA" w:rsidRPr="005F00D2">
        <w:t>c</w:t>
      </w:r>
      <w:r w:rsidR="00FF2F0B" w:rsidRPr="005F00D2">
        <w:t xml:space="preserve">ontract </w:t>
      </w:r>
      <w:r w:rsidR="003816BA" w:rsidRPr="005F00D2">
        <w:t>a</w:t>
      </w:r>
      <w:r w:rsidR="00FF2F0B" w:rsidRPr="005F00D2">
        <w:t xml:space="preserve">mendments, and </w:t>
      </w:r>
      <w:r w:rsidR="003816BA" w:rsidRPr="005F00D2">
        <w:t>s</w:t>
      </w:r>
      <w:r w:rsidR="00FF2F0B" w:rsidRPr="005F00D2">
        <w:t xml:space="preserve">ales </w:t>
      </w:r>
      <w:r w:rsidR="003816BA" w:rsidRPr="005F00D2">
        <w:t>s</w:t>
      </w:r>
      <w:r w:rsidR="00FF2F0B" w:rsidRPr="005F00D2">
        <w:t xml:space="preserve">ummaries from respondents is necessary for our </w:t>
      </w:r>
      <w:r w:rsidR="006E7B08">
        <w:t xml:space="preserve">compliance </w:t>
      </w:r>
      <w:r w:rsidR="006C1E55" w:rsidRPr="005F00D2">
        <w:t>process</w:t>
      </w:r>
      <w:r w:rsidR="00FF2F0B" w:rsidRPr="005F00D2">
        <w:t xml:space="preserve">. Through analysis of this information, </w:t>
      </w:r>
      <w:r w:rsidR="003A072E">
        <w:rPr>
          <w:snapToGrid/>
          <w:szCs w:val="24"/>
        </w:rPr>
        <w:t>ONRR</w:t>
      </w:r>
      <w:r w:rsidR="003A072E" w:rsidRPr="005F00D2">
        <w:t xml:space="preserve"> </w:t>
      </w:r>
      <w:r w:rsidR="00FF2F0B" w:rsidRPr="005F00D2">
        <w:t>determine</w:t>
      </w:r>
      <w:r w:rsidR="00F94B00" w:rsidRPr="005F00D2">
        <w:t>s</w:t>
      </w:r>
      <w:r w:rsidR="00FF2F0B" w:rsidRPr="005F00D2">
        <w:t xml:space="preserve"> whether the </w:t>
      </w:r>
      <w:r w:rsidR="00CB77D1">
        <w:t xml:space="preserve">lessee </w:t>
      </w:r>
      <w:r w:rsidR="00CB77D1" w:rsidRPr="005F00D2">
        <w:t xml:space="preserve">properly valued </w:t>
      </w:r>
      <w:r w:rsidR="00CB77D1">
        <w:t xml:space="preserve">the </w:t>
      </w:r>
      <w:r w:rsidR="00FF2F0B" w:rsidRPr="005F00D2">
        <w:t>products for royalty purposes. Particularly of interest are provisions for compensation that might be overlooked as a portion of gross proceeds.</w:t>
      </w:r>
      <w:r w:rsidR="000F17C8">
        <w:t xml:space="preserve"> </w:t>
      </w:r>
      <w:r w:rsidR="00FF2F0B" w:rsidRPr="005F00D2">
        <w:t xml:space="preserve">Without the ability to review this information, </w:t>
      </w:r>
      <w:r w:rsidR="003A072E">
        <w:rPr>
          <w:snapToGrid/>
          <w:szCs w:val="24"/>
        </w:rPr>
        <w:t>ONRR</w:t>
      </w:r>
      <w:r w:rsidR="003A072E" w:rsidRPr="005F00D2">
        <w:t xml:space="preserve"> </w:t>
      </w:r>
      <w:r w:rsidR="00EA07B9">
        <w:t>c</w:t>
      </w:r>
      <w:r w:rsidR="00BF33F6" w:rsidRPr="005F00D2">
        <w:t xml:space="preserve">ould </w:t>
      </w:r>
      <w:r w:rsidR="00FF2F0B" w:rsidRPr="005F00D2">
        <w:t xml:space="preserve">not </w:t>
      </w:r>
      <w:r w:rsidR="00EC117A">
        <w:t>en</w:t>
      </w:r>
      <w:r w:rsidR="00EC117A" w:rsidRPr="005F00D2">
        <w:t xml:space="preserve">sure </w:t>
      </w:r>
      <w:r w:rsidR="00FF2F0B" w:rsidRPr="005F00D2">
        <w:t>proper product valuation.</w:t>
      </w:r>
    </w:p>
    <w:p w14:paraId="45730351" w14:textId="77777777" w:rsidR="008334A4" w:rsidRPr="005F00D2" w:rsidRDefault="008334A4" w:rsidP="000C54E1">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68531C5B" w14:textId="6589FB33" w:rsidR="00E971E4" w:rsidRPr="005F00D2" w:rsidRDefault="003E315B" w:rsidP="003E2E56">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 w:rsidRPr="009B541F">
        <w:t xml:space="preserve">Our </w:t>
      </w:r>
      <w:r w:rsidR="00E971E4" w:rsidRPr="009B541F">
        <w:t>goal</w:t>
      </w:r>
      <w:r w:rsidR="00E971E4" w:rsidRPr="003E315B">
        <w:t xml:space="preserve"> is to</w:t>
      </w:r>
      <w:r w:rsidR="00E971E4" w:rsidRPr="005F00D2">
        <w:t xml:space="preserve"> disburse 98</w:t>
      </w:r>
      <w:r w:rsidR="00072F96" w:rsidRPr="005F00D2">
        <w:t xml:space="preserve"> percent</w:t>
      </w:r>
      <w:r w:rsidR="00E971E4" w:rsidRPr="005F00D2">
        <w:t xml:space="preserve"> of mineral revenues to recipients by the end of the month following the month of receipt, as stipulated in </w:t>
      </w:r>
      <w:r w:rsidR="003A072E">
        <w:rPr>
          <w:snapToGrid/>
          <w:szCs w:val="24"/>
        </w:rPr>
        <w:t>ONRR</w:t>
      </w:r>
      <w:r w:rsidR="00E22B11">
        <w:rPr>
          <w:snapToGrid/>
          <w:szCs w:val="24"/>
        </w:rPr>
        <w:t>’s</w:t>
      </w:r>
      <w:r w:rsidR="003A072E">
        <w:t xml:space="preserve"> </w:t>
      </w:r>
      <w:r w:rsidR="00E971E4" w:rsidRPr="005F00D2">
        <w:t xml:space="preserve">regulations. This information collection allows </w:t>
      </w:r>
      <w:r w:rsidR="003A072E">
        <w:rPr>
          <w:snapToGrid/>
          <w:szCs w:val="24"/>
        </w:rPr>
        <w:t>ONRR</w:t>
      </w:r>
      <w:r w:rsidR="003A072E" w:rsidRPr="005F00D2">
        <w:t xml:space="preserve"> </w:t>
      </w:r>
      <w:r w:rsidR="00E971E4" w:rsidRPr="005F00D2">
        <w:t xml:space="preserve">to perform financial and accounting activities to meet this goal. The </w:t>
      </w:r>
      <w:r w:rsidR="0032709D">
        <w:t xml:space="preserve">Federal </w:t>
      </w:r>
      <w:r w:rsidR="00423246">
        <w:t>g</w:t>
      </w:r>
      <w:r w:rsidR="00E971E4" w:rsidRPr="005F00D2">
        <w:t>overnment must pay interest on any late disbursements.</w:t>
      </w:r>
    </w:p>
    <w:p w14:paraId="5773B868" w14:textId="77777777" w:rsidR="00E971E4" w:rsidRPr="005F00D2" w:rsidRDefault="00E971E4" w:rsidP="003E2E56">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0D765676" w14:textId="3371FDBD" w:rsidR="00BC3442" w:rsidRDefault="003E315B" w:rsidP="00E051D0">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 w:rsidRPr="009B541F">
        <w:t>Our</w:t>
      </w:r>
      <w:r w:rsidR="007B5808" w:rsidRPr="009B541F">
        <w:t xml:space="preserve"> g</w:t>
      </w:r>
      <w:r w:rsidR="007B5808" w:rsidRPr="005F00D2">
        <w:t>oal</w:t>
      </w:r>
      <w:r>
        <w:t xml:space="preserve"> also</w:t>
      </w:r>
      <w:r w:rsidR="007B5808" w:rsidRPr="005F00D2">
        <w:t xml:space="preserve"> is to complete </w:t>
      </w:r>
      <w:r>
        <w:t xml:space="preserve">all </w:t>
      </w:r>
      <w:r w:rsidR="00FF2F0B" w:rsidRPr="005F00D2">
        <w:t xml:space="preserve">compliance </w:t>
      </w:r>
      <w:r w:rsidR="00DA1C60" w:rsidRPr="005F00D2">
        <w:t>work</w:t>
      </w:r>
      <w:r w:rsidR="00FF2F0B" w:rsidRPr="005F00D2">
        <w:t>, including audits</w:t>
      </w:r>
      <w:r w:rsidR="00001490" w:rsidRPr="005F00D2">
        <w:t>,</w:t>
      </w:r>
      <w:r w:rsidR="00CF728D" w:rsidRPr="005F00D2">
        <w:t xml:space="preserve"> within</w:t>
      </w:r>
      <w:r w:rsidR="00FF2F0B" w:rsidRPr="005F00D2">
        <w:t xml:space="preserve"> </w:t>
      </w:r>
      <w:r w:rsidR="003822AD">
        <w:t>three</w:t>
      </w:r>
      <w:r w:rsidR="003822AD" w:rsidRPr="005F00D2">
        <w:t xml:space="preserve"> </w:t>
      </w:r>
      <w:r w:rsidR="00FF2F0B" w:rsidRPr="005F00D2">
        <w:t xml:space="preserve">years from the date </w:t>
      </w:r>
      <w:r w:rsidR="00E22B11">
        <w:t xml:space="preserve">that </w:t>
      </w:r>
      <w:r w:rsidR="00FF2F0B" w:rsidRPr="005F00D2">
        <w:t xml:space="preserve">the royalty payment was </w:t>
      </w:r>
      <w:r w:rsidR="00514016">
        <w:t xml:space="preserve">received or </w:t>
      </w:r>
      <w:r w:rsidR="00FF2F0B" w:rsidRPr="005F00D2">
        <w:t>due</w:t>
      </w:r>
      <w:r w:rsidR="00514016">
        <w:t xml:space="preserve">, whichever is </w:t>
      </w:r>
      <w:r w:rsidR="00E22B11">
        <w:t>earlier</w:t>
      </w:r>
      <w:r w:rsidR="00FF2F0B" w:rsidRPr="005F00D2">
        <w:t>.</w:t>
      </w:r>
      <w:r>
        <w:t xml:space="preserve"> </w:t>
      </w:r>
      <w:r w:rsidR="003A072E">
        <w:rPr>
          <w:snapToGrid/>
          <w:szCs w:val="24"/>
        </w:rPr>
        <w:t>ONRR</w:t>
      </w:r>
      <w:r w:rsidR="003A072E" w:rsidRPr="005F00D2">
        <w:t xml:space="preserve"> </w:t>
      </w:r>
      <w:r w:rsidR="00A93A26">
        <w:t>performs</w:t>
      </w:r>
      <w:r w:rsidR="00FF2F0B" w:rsidRPr="005F00D2">
        <w:t xml:space="preserve"> compliance activities to meet this </w:t>
      </w:r>
      <w:r w:rsidR="00F02C39">
        <w:t>mandate</w:t>
      </w:r>
      <w:r>
        <w:t>,</w:t>
      </w:r>
      <w:r w:rsidR="00BC3442">
        <w:t xml:space="preserve"> using the</w:t>
      </w:r>
      <w:r w:rsidR="00BC3442" w:rsidRPr="005F00D2">
        <w:t xml:space="preserve"> information collect</w:t>
      </w:r>
      <w:r w:rsidR="00BC3442">
        <w:t>ed</w:t>
      </w:r>
      <w:r w:rsidR="00FF2F0B" w:rsidRPr="005F00D2">
        <w:t>.</w:t>
      </w:r>
      <w:r w:rsidR="00BC3442">
        <w:t xml:space="preserve"> </w:t>
      </w:r>
      <w:r w:rsidR="00C10E29">
        <w:t>T</w:t>
      </w:r>
      <w:r w:rsidR="00C04BCE">
        <w:t>he Audit Management Program</w:t>
      </w:r>
      <w:r w:rsidR="00460B85">
        <w:t>’s</w:t>
      </w:r>
      <w:r w:rsidR="00C04BCE">
        <w:t xml:space="preserve"> (</w:t>
      </w:r>
      <w:r w:rsidR="00F561C5">
        <w:t>AM</w:t>
      </w:r>
      <w:r w:rsidR="00C04BCE">
        <w:t>P)</w:t>
      </w:r>
      <w:r w:rsidR="00F561C5" w:rsidRPr="005F00D2">
        <w:t xml:space="preserve"> </w:t>
      </w:r>
      <w:r w:rsidR="00FF2F0B" w:rsidRPr="005F00D2">
        <w:t>expertise re</w:t>
      </w:r>
      <w:r w:rsidR="00BE7C1B" w:rsidRPr="005F00D2">
        <w:t>lie</w:t>
      </w:r>
      <w:r w:rsidR="00FF2F0B" w:rsidRPr="005F00D2">
        <w:t xml:space="preserve">s on the premise of receiving relevant data </w:t>
      </w:r>
      <w:r w:rsidR="00F561C5">
        <w:t>on</w:t>
      </w:r>
      <w:r w:rsidR="00FF2F0B" w:rsidRPr="005F00D2">
        <w:t xml:space="preserve"> time. In other words, </w:t>
      </w:r>
      <w:r w:rsidR="00C04BCE">
        <w:t>A</w:t>
      </w:r>
      <w:r w:rsidR="00460B85">
        <w:t>M</w:t>
      </w:r>
      <w:r w:rsidR="00C04BCE">
        <w:t xml:space="preserve">P </w:t>
      </w:r>
      <w:r w:rsidR="00C757BC" w:rsidRPr="005F00D2">
        <w:t>cannot resolve</w:t>
      </w:r>
      <w:r w:rsidR="00C757BC">
        <w:t xml:space="preserve"> </w:t>
      </w:r>
      <w:r w:rsidR="00FF2F0B" w:rsidRPr="005F00D2">
        <w:t xml:space="preserve">compliance issues in contemporaneous fashion unless </w:t>
      </w:r>
      <w:r w:rsidR="00C757BC">
        <w:t xml:space="preserve">they </w:t>
      </w:r>
      <w:r w:rsidR="00FF306C">
        <w:t xml:space="preserve">can </w:t>
      </w:r>
      <w:r w:rsidR="00C757BC">
        <w:t xml:space="preserve">identify </w:t>
      </w:r>
      <w:r w:rsidR="00FF2F0B" w:rsidRPr="005F00D2">
        <w:t>issues early in the royalty cycle.</w:t>
      </w:r>
    </w:p>
    <w:p w14:paraId="0FDF96D5" w14:textId="77777777" w:rsidR="00FF2F0B" w:rsidRPr="005F00D2" w:rsidRDefault="00FF2F0B" w:rsidP="00E051D0">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0FAA1211" w14:textId="111EB0CD" w:rsidR="00FF2F0B" w:rsidRPr="005F00D2" w:rsidRDefault="00FF2F0B">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 w:rsidRPr="005F00D2">
        <w:t>Royalty valuation issues may include, but are not limited to</w:t>
      </w:r>
      <w:r w:rsidR="004C372E">
        <w:t>, the following:</w:t>
      </w:r>
      <w:r w:rsidR="00D41F05">
        <w:t xml:space="preserve"> (1)</w:t>
      </w:r>
      <w:r w:rsidR="00684E15">
        <w:t> </w:t>
      </w:r>
      <w:r w:rsidRPr="005F00D2">
        <w:t>the sale of production to affiliated companies</w:t>
      </w:r>
      <w:r w:rsidR="00D41F05">
        <w:t>; (2)</w:t>
      </w:r>
      <w:r w:rsidR="00684E15">
        <w:t> </w:t>
      </w:r>
      <w:r w:rsidRPr="005F00D2">
        <w:t xml:space="preserve">improper deductions from proceeds </w:t>
      </w:r>
      <w:r w:rsidR="00A2740E">
        <w:t xml:space="preserve">that a </w:t>
      </w:r>
      <w:r w:rsidR="00A2740E" w:rsidRPr="005F00D2">
        <w:t xml:space="preserve">lessee </w:t>
      </w:r>
      <w:r w:rsidRPr="005F00D2">
        <w:t>receive</w:t>
      </w:r>
      <w:r w:rsidR="00A2740E">
        <w:t>s</w:t>
      </w:r>
      <w:r w:rsidR="00D41F05">
        <w:t>;</w:t>
      </w:r>
      <w:r w:rsidRPr="005F00D2">
        <w:t xml:space="preserve"> and </w:t>
      </w:r>
      <w:r w:rsidR="00D41F05">
        <w:t>(3) </w:t>
      </w:r>
      <w:r w:rsidR="004C0C1F">
        <w:t xml:space="preserve">other issues such as reviewing </w:t>
      </w:r>
      <w:r w:rsidRPr="005F00D2">
        <w:t xml:space="preserve">compensation </w:t>
      </w:r>
      <w:r w:rsidR="00A2740E">
        <w:t xml:space="preserve">that a </w:t>
      </w:r>
      <w:r w:rsidR="00A2740E" w:rsidRPr="005F00D2">
        <w:t>lessee</w:t>
      </w:r>
      <w:r w:rsidRPr="005F00D2">
        <w:t xml:space="preserve"> </w:t>
      </w:r>
      <w:r w:rsidR="00A2740E" w:rsidRPr="005F00D2">
        <w:t>receive</w:t>
      </w:r>
      <w:r w:rsidR="00A2740E">
        <w:t xml:space="preserve">s </w:t>
      </w:r>
      <w:r w:rsidRPr="005F00D2">
        <w:t xml:space="preserve">for a wide variety of </w:t>
      </w:r>
      <w:r w:rsidRPr="008D380D">
        <w:t xml:space="preserve">reasons, </w:t>
      </w:r>
      <w:r w:rsidR="008D380D" w:rsidRPr="009614A9">
        <w:t>such as</w:t>
      </w:r>
      <w:r w:rsidRPr="008D380D">
        <w:t xml:space="preserve"> breach</w:t>
      </w:r>
      <w:r w:rsidRPr="005F00D2">
        <w:t xml:space="preserve"> of contract. </w:t>
      </w:r>
      <w:r w:rsidR="003A072E">
        <w:rPr>
          <w:snapToGrid/>
          <w:szCs w:val="24"/>
        </w:rPr>
        <w:t>ONRR</w:t>
      </w:r>
      <w:r w:rsidR="003A072E" w:rsidRPr="005F00D2">
        <w:t xml:space="preserve"> </w:t>
      </w:r>
      <w:r w:rsidRPr="005F00D2">
        <w:t xml:space="preserve">must </w:t>
      </w:r>
      <w:r w:rsidR="00BD1865" w:rsidRPr="005F00D2">
        <w:t>review</w:t>
      </w:r>
      <w:r w:rsidRPr="005F00D2">
        <w:t xml:space="preserve"> the lessee’s </w:t>
      </w:r>
      <w:r w:rsidR="004542F2" w:rsidRPr="005F00D2">
        <w:t xml:space="preserve">normal </w:t>
      </w:r>
      <w:r w:rsidRPr="005F00D2">
        <w:t>business arrangements and evaluate those arrangements</w:t>
      </w:r>
      <w:r w:rsidR="00BC3442">
        <w:t>.</w:t>
      </w:r>
      <w:r w:rsidRPr="005F00D2">
        <w:t xml:space="preserve"> </w:t>
      </w:r>
      <w:r w:rsidR="003A072E">
        <w:rPr>
          <w:snapToGrid/>
          <w:szCs w:val="24"/>
        </w:rPr>
        <w:t>ONRR</w:t>
      </w:r>
      <w:r w:rsidR="003A072E" w:rsidRPr="005F00D2">
        <w:t xml:space="preserve"> </w:t>
      </w:r>
      <w:r w:rsidRPr="005F00D2">
        <w:t>use</w:t>
      </w:r>
      <w:r w:rsidR="004542F2" w:rsidRPr="005F00D2">
        <w:t>s</w:t>
      </w:r>
      <w:r w:rsidRPr="005F00D2">
        <w:t xml:space="preserve"> sales contract</w:t>
      </w:r>
      <w:r w:rsidR="00875451">
        <w:t>s</w:t>
      </w:r>
      <w:r w:rsidRPr="005F00D2">
        <w:t xml:space="preserve"> and other market data to establish an expected basis for evaluation of the reasonableness of</w:t>
      </w:r>
      <w:r w:rsidR="000221C5" w:rsidRPr="005F00D2">
        <w:t xml:space="preserve"> the reported royalty payment.</w:t>
      </w:r>
    </w:p>
    <w:p w14:paraId="0A83E1DB" w14:textId="77777777" w:rsidR="00FF2F0B" w:rsidRPr="005F00D2" w:rsidRDefault="00FF2F0B">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007C5392" w14:textId="6392706E" w:rsidR="00FF2F0B" w:rsidRPr="005F00D2" w:rsidRDefault="004866BB">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
        <w:t xml:space="preserve">The </w:t>
      </w:r>
      <w:r w:rsidR="00126795">
        <w:t>A</w:t>
      </w:r>
      <w:r w:rsidR="00684E15">
        <w:t>MP</w:t>
      </w:r>
      <w:r w:rsidR="00126795" w:rsidRPr="005F00D2">
        <w:t xml:space="preserve"> </w:t>
      </w:r>
      <w:r>
        <w:t xml:space="preserve">subject matter </w:t>
      </w:r>
      <w:r w:rsidR="00C02B06" w:rsidRPr="005F00D2">
        <w:t xml:space="preserve">experts target royalty exceptions for resolution </w:t>
      </w:r>
      <w:r w:rsidR="00C02B06">
        <w:t>t</w:t>
      </w:r>
      <w:r w:rsidR="00FF2F0B" w:rsidRPr="005F00D2">
        <w:t xml:space="preserve">hrough </w:t>
      </w:r>
      <w:r w:rsidR="00BC3442">
        <w:t>A</w:t>
      </w:r>
      <w:r w:rsidR="00684E15">
        <w:t>MP</w:t>
      </w:r>
      <w:r w:rsidR="00C02B06">
        <w:t>’s</w:t>
      </w:r>
      <w:r w:rsidR="00BC3442">
        <w:t xml:space="preserve"> </w:t>
      </w:r>
      <w:r w:rsidR="00FF2F0B" w:rsidRPr="005F00D2">
        <w:t xml:space="preserve">process of establishing expected payments versus actual payments and </w:t>
      </w:r>
      <w:r w:rsidR="00607DE2" w:rsidRPr="005F00D2">
        <w:t xml:space="preserve">collecting </w:t>
      </w:r>
      <w:r w:rsidR="00FF2F0B" w:rsidRPr="005F00D2">
        <w:t>the supporting data</w:t>
      </w:r>
      <w:r w:rsidR="00C02B06">
        <w:t xml:space="preserve">. </w:t>
      </w:r>
      <w:r w:rsidR="00FB7C64" w:rsidRPr="005F00D2">
        <w:t>C</w:t>
      </w:r>
      <w:r w:rsidR="00FF2F0B" w:rsidRPr="005F00D2">
        <w:t xml:space="preserve">ompanies </w:t>
      </w:r>
      <w:r w:rsidR="00944FB5" w:rsidRPr="005F00D2">
        <w:t>have commented that</w:t>
      </w:r>
      <w:r w:rsidR="00FF2F0B" w:rsidRPr="005F00D2">
        <w:t xml:space="preserve"> </w:t>
      </w:r>
      <w:r w:rsidR="00BC3442">
        <w:t>they benefit from</w:t>
      </w:r>
      <w:r w:rsidR="00FF2F0B" w:rsidRPr="005F00D2">
        <w:t xml:space="preserve"> a shortened compliance time period. </w:t>
      </w:r>
      <w:r w:rsidR="002B11A3">
        <w:t>Companies</w:t>
      </w:r>
      <w:r w:rsidR="002B11A3" w:rsidRPr="005F00D2">
        <w:t xml:space="preserve"> </w:t>
      </w:r>
      <w:r w:rsidR="00FF2F0B" w:rsidRPr="005F00D2">
        <w:t>agreed that records necessary to resolve compliance issues identified in the near term are more easily recovered. Moreover, personnel associated with the business arrangement</w:t>
      </w:r>
      <w:r w:rsidR="000E09A2">
        <w:t>,</w:t>
      </w:r>
      <w:r w:rsidR="00FF2F0B" w:rsidRPr="005F00D2">
        <w:t xml:space="preserve"> </w:t>
      </w:r>
      <w:r w:rsidR="009E6450">
        <w:t>under</w:t>
      </w:r>
      <w:r w:rsidR="00FF2F0B" w:rsidRPr="005F00D2">
        <w:t xml:space="preserve"> review</w:t>
      </w:r>
      <w:r w:rsidR="000E09A2">
        <w:t>,</w:t>
      </w:r>
      <w:r w:rsidR="00FF2F0B" w:rsidRPr="005F00D2">
        <w:t xml:space="preserve"> are still employ</w:t>
      </w:r>
      <w:r w:rsidR="000E09A2">
        <w:t>ees</w:t>
      </w:r>
      <w:r w:rsidR="00FF2F0B" w:rsidRPr="005F00D2">
        <w:t xml:space="preserve"> of the company. </w:t>
      </w:r>
      <w:r w:rsidR="006B1F8F">
        <w:t>I</w:t>
      </w:r>
      <w:r w:rsidR="00FF2F0B" w:rsidRPr="005F00D2">
        <w:t xml:space="preserve">f the issue </w:t>
      </w:r>
      <w:r w:rsidR="006B1F8F">
        <w:t xml:space="preserve">is </w:t>
      </w:r>
      <w:r w:rsidR="00FF2F0B" w:rsidRPr="005F00D2">
        <w:t xml:space="preserve">resolved in the </w:t>
      </w:r>
      <w:r w:rsidR="00875451">
        <w:t xml:space="preserve">Federal </w:t>
      </w:r>
      <w:r w:rsidR="00423246">
        <w:t>g</w:t>
      </w:r>
      <w:r w:rsidR="00FF2F0B" w:rsidRPr="005F00D2">
        <w:t>overnment’s favor, less</w:t>
      </w:r>
      <w:r w:rsidR="00AF6D8C">
        <w:t>er</w:t>
      </w:r>
      <w:r w:rsidR="00FF2F0B" w:rsidRPr="005F00D2">
        <w:t xml:space="preserve"> late-payment interest </w:t>
      </w:r>
      <w:r w:rsidR="006B1F8F">
        <w:t>is</w:t>
      </w:r>
      <w:r w:rsidR="00FF2F0B" w:rsidRPr="005F00D2">
        <w:t xml:space="preserve"> due </w:t>
      </w:r>
      <w:r w:rsidR="001E2DB0" w:rsidRPr="005F00D2">
        <w:t xml:space="preserve">from </w:t>
      </w:r>
      <w:r w:rsidR="00FF2F0B" w:rsidRPr="005F00D2">
        <w:t xml:space="preserve">the </w:t>
      </w:r>
      <w:r w:rsidR="001E2DB0" w:rsidRPr="005F00D2">
        <w:t>company</w:t>
      </w:r>
      <w:r w:rsidR="00FF2F0B" w:rsidRPr="005F00D2">
        <w:t>.</w:t>
      </w:r>
    </w:p>
    <w:p w14:paraId="3C9EC6AE" w14:textId="77777777" w:rsidR="00FF2F0B" w:rsidRPr="005F00D2" w:rsidRDefault="00FF2F0B">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3238D55C" w14:textId="77777777" w:rsidR="006359B9" w:rsidRPr="00A63EC1" w:rsidRDefault="006359B9" w:rsidP="00A856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Cs w:val="24"/>
        </w:rPr>
      </w:pPr>
      <w:r w:rsidRPr="001B7533">
        <w:rPr>
          <w:b/>
          <w:szCs w:val="24"/>
        </w:rPr>
        <w:t>7.</w:t>
      </w:r>
      <w:r w:rsidRPr="001B7533">
        <w:rPr>
          <w:b/>
          <w:szCs w:val="24"/>
        </w:rPr>
        <w:tab/>
      </w:r>
      <w:r w:rsidRPr="00A63EC1">
        <w:rPr>
          <w:b/>
          <w:i/>
          <w:szCs w:val="24"/>
        </w:rPr>
        <w:t>Explain any special circumstances that would cause an information collection to be conducted in a manner:</w:t>
      </w:r>
    </w:p>
    <w:p w14:paraId="495DE8B0" w14:textId="77777777" w:rsidR="00F41ED6" w:rsidRPr="0072368C" w:rsidRDefault="00F41ED6" w:rsidP="00A85684">
      <w:p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rPr>
          <w:b/>
          <w:i/>
        </w:rPr>
      </w:pPr>
    </w:p>
    <w:p w14:paraId="32B47F9B" w14:textId="03F01F48" w:rsidR="006359B9" w:rsidRPr="001B7533" w:rsidRDefault="006359B9" w:rsidP="00A8568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r w:rsidRPr="00A63EC1">
        <w:rPr>
          <w:b/>
          <w:i/>
          <w:szCs w:val="24"/>
        </w:rPr>
        <w:t>*</w:t>
      </w:r>
      <w:r w:rsidRPr="00A63EC1">
        <w:rPr>
          <w:b/>
          <w:i/>
          <w:szCs w:val="24"/>
        </w:rPr>
        <w:tab/>
        <w:t>requiring respondents to report information to the agency more often than quarterly</w:t>
      </w:r>
      <w:r w:rsidR="00033CC0">
        <w:rPr>
          <w:b/>
          <w:i/>
          <w:szCs w:val="24"/>
        </w:rPr>
        <w:t>.</w:t>
      </w:r>
    </w:p>
    <w:p w14:paraId="519024B7" w14:textId="77777777" w:rsidR="00441393" w:rsidRPr="005F00D2" w:rsidRDefault="00441393" w:rsidP="00A85684">
      <w:p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21DD5E4B" w14:textId="6C0916A7" w:rsidR="00F41ED6" w:rsidRDefault="007E2D1F" w:rsidP="00A85684">
      <w:p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pPr>
      <w:r>
        <w:t>Title</w:t>
      </w:r>
      <w:r w:rsidRPr="005F00D2">
        <w:t xml:space="preserve"> </w:t>
      </w:r>
      <w:r w:rsidR="00BE4586" w:rsidRPr="005F00D2">
        <w:t xml:space="preserve">30 CFR </w:t>
      </w:r>
      <w:r w:rsidR="00F86C72" w:rsidRPr="005F00D2">
        <w:t>p</w:t>
      </w:r>
      <w:r w:rsidR="00BE4586" w:rsidRPr="005F00D2">
        <w:t xml:space="preserve">arts </w:t>
      </w:r>
      <w:r w:rsidR="003A072E">
        <w:t>1</w:t>
      </w:r>
      <w:r w:rsidR="00DA52F5">
        <w:t xml:space="preserve">202, </w:t>
      </w:r>
      <w:r w:rsidR="003A072E">
        <w:t>1</w:t>
      </w:r>
      <w:r w:rsidR="00BE4586" w:rsidRPr="005F00D2">
        <w:t xml:space="preserve">206, </w:t>
      </w:r>
      <w:r w:rsidR="003A072E">
        <w:t>1</w:t>
      </w:r>
      <w:r w:rsidR="00BE4586" w:rsidRPr="005F00D2">
        <w:t xml:space="preserve">210, </w:t>
      </w:r>
      <w:r w:rsidR="003A072E">
        <w:t>1</w:t>
      </w:r>
      <w:r w:rsidR="00BE4586" w:rsidRPr="005F00D2">
        <w:t>21</w:t>
      </w:r>
      <w:r w:rsidR="006E5F65">
        <w:t>2</w:t>
      </w:r>
      <w:r w:rsidR="00BE4586" w:rsidRPr="005F00D2">
        <w:t xml:space="preserve">, </w:t>
      </w:r>
      <w:r w:rsidR="003A072E">
        <w:t>1</w:t>
      </w:r>
      <w:r w:rsidR="009E6450">
        <w:t xml:space="preserve">217, </w:t>
      </w:r>
      <w:r w:rsidR="00BE4586" w:rsidRPr="005F00D2">
        <w:t xml:space="preserve">and </w:t>
      </w:r>
      <w:r w:rsidR="003A072E">
        <w:t>1</w:t>
      </w:r>
      <w:r w:rsidR="00BE4586" w:rsidRPr="005F00D2">
        <w:t xml:space="preserve">218 and </w:t>
      </w:r>
      <w:r w:rsidR="0094696F" w:rsidRPr="005F00D2">
        <w:t>most leases require that respondent</w:t>
      </w:r>
      <w:r w:rsidR="00A93A26">
        <w:t>s</w:t>
      </w:r>
      <w:r w:rsidR="0094696F" w:rsidRPr="005F00D2">
        <w:t xml:space="preserve"> submit monthly royalty and production reports</w:t>
      </w:r>
      <w:r w:rsidR="00361F4C">
        <w:t xml:space="preserve"> for solid minerals and geothermal resources</w:t>
      </w:r>
      <w:r w:rsidR="0094696F" w:rsidRPr="005F00D2">
        <w:t>.</w:t>
      </w:r>
      <w:r w:rsidR="00376CCE">
        <w:t xml:space="preserve"> Therefore, </w:t>
      </w:r>
      <w:r w:rsidR="003A072E">
        <w:rPr>
          <w:snapToGrid/>
          <w:szCs w:val="24"/>
        </w:rPr>
        <w:t>ONRR</w:t>
      </w:r>
      <w:r w:rsidR="003A072E">
        <w:t xml:space="preserve"> </w:t>
      </w:r>
      <w:r w:rsidR="00283D7E">
        <w:t>must</w:t>
      </w:r>
      <w:r w:rsidR="00A647D5">
        <w:t xml:space="preserve"> collect the information </w:t>
      </w:r>
      <w:r w:rsidR="00376CCE">
        <w:t>monthly to verify the monthly royalty payments.</w:t>
      </w:r>
    </w:p>
    <w:p w14:paraId="4477269B" w14:textId="77777777" w:rsidR="00361F4C" w:rsidRPr="005F00D2" w:rsidRDefault="00361F4C" w:rsidP="00A85684">
      <w:p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2A10ED77" w14:textId="56FE91E3" w:rsidR="00452206" w:rsidRDefault="00326D4B" w:rsidP="00A85684">
      <w:p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pPr>
      <w:r>
        <w:rPr>
          <w:szCs w:val="24"/>
        </w:rPr>
        <w:t>Respondents</w:t>
      </w:r>
      <w:r w:rsidR="00AA5C73">
        <w:rPr>
          <w:szCs w:val="24"/>
        </w:rPr>
        <w:t>—</w:t>
      </w:r>
      <w:r w:rsidR="009A60C6">
        <w:rPr>
          <w:szCs w:val="24"/>
        </w:rPr>
        <w:t>Indian lessees</w:t>
      </w:r>
      <w:r w:rsidR="00AA5C73">
        <w:rPr>
          <w:szCs w:val="24"/>
        </w:rPr>
        <w:t>—</w:t>
      </w:r>
      <w:r>
        <w:rPr>
          <w:szCs w:val="24"/>
        </w:rPr>
        <w:t>must submit (1)</w:t>
      </w:r>
      <w:r w:rsidR="009A60C6">
        <w:rPr>
          <w:szCs w:val="24"/>
        </w:rPr>
        <w:t> </w:t>
      </w:r>
      <w:r w:rsidR="00423246">
        <w:rPr>
          <w:szCs w:val="24"/>
        </w:rPr>
        <w:t>f</w:t>
      </w:r>
      <w:r w:rsidR="00452206" w:rsidRPr="005F00D2">
        <w:rPr>
          <w:szCs w:val="24"/>
        </w:rPr>
        <w:t xml:space="preserve">orm </w:t>
      </w:r>
      <w:r w:rsidR="008B67A6">
        <w:rPr>
          <w:szCs w:val="24"/>
        </w:rPr>
        <w:t>ONRR</w:t>
      </w:r>
      <w:r w:rsidR="00452206" w:rsidRPr="005F00D2">
        <w:rPr>
          <w:szCs w:val="24"/>
        </w:rPr>
        <w:t>-4292</w:t>
      </w:r>
      <w:r w:rsidR="00452206">
        <w:rPr>
          <w:szCs w:val="24"/>
        </w:rPr>
        <w:t xml:space="preserve"> annually if claiming a coal washing allowance (</w:t>
      </w:r>
      <w:r w:rsidR="00452206" w:rsidRPr="00BE16E3">
        <w:t>§</w:t>
      </w:r>
      <w:r w:rsidR="00C60E59" w:rsidRPr="00BE16E3">
        <w:t>§</w:t>
      </w:r>
      <w:r w:rsidR="007C792B" w:rsidRPr="00BE16E3">
        <w:t> </w:t>
      </w:r>
      <w:r w:rsidR="003A072E" w:rsidRPr="00BE16E3">
        <w:t>1</w:t>
      </w:r>
      <w:r w:rsidR="00452206" w:rsidRPr="00BE16E3">
        <w:t>206.</w:t>
      </w:r>
      <w:r w:rsidR="00C60E59">
        <w:t>470 and 1206.471</w:t>
      </w:r>
      <w:r w:rsidR="00452206">
        <w:t>)</w:t>
      </w:r>
      <w:r w:rsidR="00452206">
        <w:rPr>
          <w:szCs w:val="24"/>
        </w:rPr>
        <w:t xml:space="preserve"> and </w:t>
      </w:r>
      <w:r>
        <w:rPr>
          <w:szCs w:val="24"/>
        </w:rPr>
        <w:t>(2)</w:t>
      </w:r>
      <w:r w:rsidR="009A60C6">
        <w:rPr>
          <w:szCs w:val="24"/>
        </w:rPr>
        <w:t> </w:t>
      </w:r>
      <w:r w:rsidR="00423246">
        <w:rPr>
          <w:szCs w:val="24"/>
        </w:rPr>
        <w:t>f</w:t>
      </w:r>
      <w:r w:rsidR="00452206">
        <w:rPr>
          <w:szCs w:val="24"/>
        </w:rPr>
        <w:t>orm</w:t>
      </w:r>
      <w:r w:rsidR="00452206" w:rsidRPr="005F00D2">
        <w:rPr>
          <w:szCs w:val="24"/>
        </w:rPr>
        <w:t xml:space="preserve"> </w:t>
      </w:r>
      <w:r w:rsidR="008B67A6">
        <w:rPr>
          <w:szCs w:val="24"/>
        </w:rPr>
        <w:t>ONRR</w:t>
      </w:r>
      <w:r w:rsidR="00452206" w:rsidRPr="005F00D2">
        <w:rPr>
          <w:szCs w:val="24"/>
        </w:rPr>
        <w:t>-4293</w:t>
      </w:r>
      <w:r w:rsidR="00452206">
        <w:rPr>
          <w:szCs w:val="24"/>
        </w:rPr>
        <w:t xml:space="preserve"> occasion</w:t>
      </w:r>
      <w:r>
        <w:rPr>
          <w:szCs w:val="24"/>
        </w:rPr>
        <w:t>ally</w:t>
      </w:r>
      <w:r w:rsidR="00452206">
        <w:rPr>
          <w:szCs w:val="24"/>
        </w:rPr>
        <w:t xml:space="preserve"> if claiming a coal transportation allowance </w:t>
      </w:r>
      <w:r w:rsidR="00A647D5">
        <w:rPr>
          <w:szCs w:val="24"/>
        </w:rPr>
        <w:t>(</w:t>
      </w:r>
      <w:r w:rsidR="00452206" w:rsidRPr="00392CDD">
        <w:t>§</w:t>
      </w:r>
      <w:r w:rsidR="00A113DB" w:rsidRPr="00392CDD">
        <w:t>§</w:t>
      </w:r>
      <w:r w:rsidR="007C792B" w:rsidRPr="00392CDD">
        <w:t> </w:t>
      </w:r>
      <w:r w:rsidR="003A072E" w:rsidRPr="00392CDD">
        <w:t>1</w:t>
      </w:r>
      <w:r w:rsidR="00452206" w:rsidRPr="00392CDD">
        <w:t>206.</w:t>
      </w:r>
      <w:r w:rsidR="007C792B" w:rsidRPr="00392CDD">
        <w:t>46</w:t>
      </w:r>
      <w:r w:rsidR="007C792B">
        <w:t>3</w:t>
      </w:r>
      <w:r w:rsidR="00A113DB">
        <w:t xml:space="preserve"> and 1206.464</w:t>
      </w:r>
      <w:r w:rsidR="00452206">
        <w:t>)</w:t>
      </w:r>
      <w:r w:rsidR="00452206">
        <w:rPr>
          <w:szCs w:val="24"/>
        </w:rPr>
        <w:t xml:space="preserve">. However, </w:t>
      </w:r>
      <w:r w:rsidR="00C02B06">
        <w:rPr>
          <w:szCs w:val="24"/>
        </w:rPr>
        <w:t>r</w:t>
      </w:r>
      <w:r w:rsidR="00C02B06" w:rsidRPr="005F00D2">
        <w:rPr>
          <w:szCs w:val="24"/>
        </w:rPr>
        <w:t xml:space="preserve">espondents may submit allowance forms more often than quarterly if </w:t>
      </w:r>
      <w:r w:rsidR="00C02B06">
        <w:rPr>
          <w:szCs w:val="24"/>
        </w:rPr>
        <w:t xml:space="preserve">coal </w:t>
      </w:r>
      <w:r w:rsidR="00C02B06" w:rsidRPr="005F00D2">
        <w:rPr>
          <w:szCs w:val="24"/>
        </w:rPr>
        <w:t>washing</w:t>
      </w:r>
      <w:r w:rsidR="00E9275C">
        <w:rPr>
          <w:szCs w:val="24"/>
        </w:rPr>
        <w:t>,</w:t>
      </w:r>
      <w:r w:rsidR="00C02B06" w:rsidRPr="005F00D2">
        <w:rPr>
          <w:szCs w:val="24"/>
        </w:rPr>
        <w:t xml:space="preserve"> or </w:t>
      </w:r>
      <w:r w:rsidR="00C02B06">
        <w:rPr>
          <w:szCs w:val="24"/>
        </w:rPr>
        <w:t xml:space="preserve">coal </w:t>
      </w:r>
      <w:r w:rsidR="00C02B06" w:rsidRPr="005F00D2">
        <w:rPr>
          <w:szCs w:val="24"/>
        </w:rPr>
        <w:t>transportation</w:t>
      </w:r>
      <w:r w:rsidR="00E9275C">
        <w:rPr>
          <w:szCs w:val="24"/>
        </w:rPr>
        <w:t>,</w:t>
      </w:r>
      <w:r w:rsidR="00C02B06" w:rsidRPr="005F00D2">
        <w:rPr>
          <w:szCs w:val="24"/>
        </w:rPr>
        <w:t xml:space="preserve"> costs increase or decrease sufficiently to require a recalculation of the unit cost.</w:t>
      </w:r>
    </w:p>
    <w:p w14:paraId="6672A9F2" w14:textId="77777777" w:rsidR="00452206" w:rsidRDefault="00452206" w:rsidP="00A85684">
      <w:p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57EEA033" w14:textId="0F5C8F86" w:rsidR="00171AA0" w:rsidRPr="005F6FF5" w:rsidRDefault="00452206" w:rsidP="00A85684">
      <w:p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rPr>
          <w:b/>
        </w:rPr>
      </w:pPr>
      <w:r w:rsidRPr="005F6FF5">
        <w:t>For a value determination of any geothermal resources (</w:t>
      </w:r>
      <w:r w:rsidRPr="00522F37">
        <w:t>§</w:t>
      </w:r>
      <w:r w:rsidR="003E5232" w:rsidRPr="00522F37">
        <w:t> </w:t>
      </w:r>
      <w:r w:rsidR="003A072E" w:rsidRPr="00522F37">
        <w:t>1</w:t>
      </w:r>
      <w:r w:rsidRPr="00522F37">
        <w:t>206.364</w:t>
      </w:r>
      <w:r w:rsidRPr="005F6FF5">
        <w:t>), r</w:t>
      </w:r>
      <w:r w:rsidR="00376CCE" w:rsidRPr="005F6FF5">
        <w:t xml:space="preserve">espondents </w:t>
      </w:r>
      <w:r w:rsidRPr="005F6FF5">
        <w:t xml:space="preserve">must </w:t>
      </w:r>
      <w:r w:rsidR="00361F4C" w:rsidRPr="005F6FF5">
        <w:t>submit</w:t>
      </w:r>
      <w:r w:rsidRPr="005F6FF5">
        <w:t xml:space="preserve"> to </w:t>
      </w:r>
      <w:r w:rsidR="003A072E">
        <w:rPr>
          <w:snapToGrid/>
          <w:szCs w:val="24"/>
        </w:rPr>
        <w:t>ONRR</w:t>
      </w:r>
      <w:r w:rsidR="003C6973" w:rsidRPr="005F6FF5">
        <w:t>,</w:t>
      </w:r>
      <w:r w:rsidR="00361F4C" w:rsidRPr="005F6FF5">
        <w:t xml:space="preserve"> </w:t>
      </w:r>
      <w:r w:rsidR="00441393" w:rsidRPr="005F6FF5">
        <w:t>on occasion and as necessary</w:t>
      </w:r>
      <w:r w:rsidR="003C6973" w:rsidRPr="005F6FF5">
        <w:t>,</w:t>
      </w:r>
      <w:r w:rsidR="003321D1" w:rsidRPr="005F6FF5">
        <w:t xml:space="preserve"> the</w:t>
      </w:r>
      <w:r w:rsidR="009D2B78" w:rsidRPr="005F6FF5">
        <w:t>ir</w:t>
      </w:r>
      <w:r w:rsidR="003321D1" w:rsidRPr="005F6FF5">
        <w:t xml:space="preserve"> </w:t>
      </w:r>
      <w:r w:rsidR="00376CCE" w:rsidRPr="005F6FF5">
        <w:t xml:space="preserve">relevant documents and a list of all involved leases, all respective owners of interest and </w:t>
      </w:r>
      <w:r w:rsidR="002877AB">
        <w:t xml:space="preserve">respective </w:t>
      </w:r>
      <w:r w:rsidR="00376CCE" w:rsidRPr="005F6FF5">
        <w:t>operator</w:t>
      </w:r>
      <w:r w:rsidR="002877AB">
        <w:t>(</w:t>
      </w:r>
      <w:r w:rsidR="00376CCE" w:rsidRPr="005F6FF5">
        <w:t>s</w:t>
      </w:r>
      <w:r w:rsidR="002877AB">
        <w:t>) for those leases</w:t>
      </w:r>
      <w:r w:rsidRPr="005F6FF5">
        <w:rPr>
          <w:b/>
        </w:rPr>
        <w:t>.</w:t>
      </w:r>
    </w:p>
    <w:p w14:paraId="7884A4F5" w14:textId="77777777" w:rsidR="00452206" w:rsidRPr="005F00D2" w:rsidRDefault="00452206" w:rsidP="00A85684">
      <w:p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rPr>
          <w:b/>
        </w:rPr>
      </w:pPr>
    </w:p>
    <w:p w14:paraId="3F20945B" w14:textId="6CFABBFA" w:rsidR="006D6ACB" w:rsidRPr="001B7533" w:rsidRDefault="006359B9" w:rsidP="006D6AC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1B7533">
        <w:rPr>
          <w:b/>
          <w:szCs w:val="24"/>
        </w:rPr>
        <w:t>*</w:t>
      </w:r>
      <w:r w:rsidRPr="001B7533">
        <w:rPr>
          <w:b/>
          <w:szCs w:val="24"/>
        </w:rPr>
        <w:tab/>
      </w:r>
      <w:r w:rsidRPr="00A63EC1">
        <w:rPr>
          <w:b/>
          <w:i/>
          <w:szCs w:val="24"/>
        </w:rPr>
        <w:t>requiring respondents to prepare a written response to a collection of information in fewer than 30 days after receipt of it</w:t>
      </w:r>
      <w:r w:rsidR="00033CC0">
        <w:rPr>
          <w:b/>
          <w:i/>
          <w:szCs w:val="24"/>
        </w:rPr>
        <w:t>.</w:t>
      </w:r>
    </w:p>
    <w:p w14:paraId="4536B135" w14:textId="77777777" w:rsidR="00F41ED6" w:rsidRPr="006E2521" w:rsidRDefault="00F41ED6" w:rsidP="00031665">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540"/>
        <w:rPr>
          <w:b/>
        </w:rPr>
      </w:pPr>
    </w:p>
    <w:p w14:paraId="5E391505" w14:textId="77777777" w:rsidR="00C95AC6" w:rsidRPr="006E2521" w:rsidRDefault="00A04AE0" w:rsidP="001B7533">
      <w:pPr>
        <w:keepNext/>
        <w:keepLines/>
        <w:widowControl/>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pPr>
      <w:r>
        <w:t>There are no special circumstances with respect to 5 CFR 1220.5(d)(2)(ii)</w:t>
      </w:r>
      <w:r w:rsidR="00C95AC6" w:rsidRPr="006E2521">
        <w:t>.</w:t>
      </w:r>
    </w:p>
    <w:p w14:paraId="4EE847B1" w14:textId="77777777" w:rsidR="00C95AC6" w:rsidRPr="006E2521" w:rsidRDefault="00C95AC6" w:rsidP="000F7D7F">
      <w:p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rPr>
          <w:b/>
        </w:rPr>
      </w:pPr>
    </w:p>
    <w:p w14:paraId="40133A33" w14:textId="6A0A5DC7" w:rsidR="006359B9" w:rsidRDefault="006359B9" w:rsidP="006D6AC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r>
        <w:rPr>
          <w:szCs w:val="24"/>
        </w:rPr>
        <w:t>*</w:t>
      </w:r>
      <w:r w:rsidRPr="001B7533">
        <w:rPr>
          <w:b/>
          <w:szCs w:val="24"/>
        </w:rPr>
        <w:tab/>
      </w:r>
      <w:r w:rsidRPr="00A63EC1">
        <w:rPr>
          <w:b/>
          <w:i/>
          <w:szCs w:val="24"/>
        </w:rPr>
        <w:t>requiring respondents to submit more than an original and two copies of any document</w:t>
      </w:r>
      <w:r w:rsidR="00033CC0">
        <w:rPr>
          <w:b/>
          <w:i/>
          <w:szCs w:val="24"/>
        </w:rPr>
        <w:t>.</w:t>
      </w:r>
    </w:p>
    <w:p w14:paraId="3CAC9BC2" w14:textId="77777777" w:rsidR="006359B9"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14:paraId="44E0242A" w14:textId="77777777" w:rsidR="006359B9" w:rsidRPr="006E2521" w:rsidRDefault="00A04AE0" w:rsidP="006359B9">
      <w:pPr>
        <w:keepNext/>
        <w:keepLines/>
        <w:widowControl/>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pPr>
      <w:r>
        <w:t>There are no special circumstances with respect to 5 CFR 1220.5(d)(2)(iii)</w:t>
      </w:r>
      <w:r w:rsidR="006359B9" w:rsidRPr="006E2521">
        <w:t>.</w:t>
      </w:r>
    </w:p>
    <w:p w14:paraId="65D82C0F" w14:textId="77777777" w:rsidR="006359B9"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14:paraId="1C768FA4" w14:textId="77777777" w:rsidR="00FC4DF0" w:rsidRDefault="00FC4DF0">
      <w:pPr>
        <w:widowControl/>
        <w:rPr>
          <w:szCs w:val="24"/>
        </w:rPr>
      </w:pPr>
      <w:r>
        <w:rPr>
          <w:szCs w:val="24"/>
        </w:rPr>
        <w:br w:type="page"/>
      </w:r>
    </w:p>
    <w:p w14:paraId="311F1C42" w14:textId="2ABC9427" w:rsidR="006359B9" w:rsidRPr="001B7533" w:rsidRDefault="006359B9" w:rsidP="006D6AC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Pr>
          <w:szCs w:val="24"/>
        </w:rPr>
        <w:t>*</w:t>
      </w:r>
      <w:r>
        <w:rPr>
          <w:szCs w:val="24"/>
        </w:rPr>
        <w:tab/>
      </w:r>
      <w:r w:rsidRPr="00A63EC1">
        <w:rPr>
          <w:b/>
          <w:i/>
          <w:szCs w:val="24"/>
        </w:rPr>
        <w:t>requiring respondents to retain records, other than health, medical, government contract, grant-in-aid, or tax records, for more than three years</w:t>
      </w:r>
      <w:r w:rsidR="00033CC0">
        <w:rPr>
          <w:b/>
          <w:i/>
          <w:szCs w:val="24"/>
        </w:rPr>
        <w:t>.</w:t>
      </w:r>
    </w:p>
    <w:p w14:paraId="118BDD88" w14:textId="77777777" w:rsidR="006359B9" w:rsidRDefault="006359B9" w:rsidP="006359B9">
      <w:pPr>
        <w:widowControl/>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3DBE5DCF" w14:textId="7F2F8F32" w:rsidR="006359B9" w:rsidRPr="006E2521" w:rsidRDefault="00423246" w:rsidP="006359B9">
      <w:pPr>
        <w:widowControl/>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pPr>
      <w:r>
        <w:t xml:space="preserve">When an audit or investigation is underway and if notified in writing, </w:t>
      </w:r>
      <w:r w:rsidR="005921A3">
        <w:t>t</w:t>
      </w:r>
      <w:r w:rsidR="00A24E7B">
        <w:t xml:space="preserve">itle </w:t>
      </w:r>
      <w:r w:rsidR="00A24E7B" w:rsidRPr="006E2521">
        <w:t xml:space="preserve">30 CFR </w:t>
      </w:r>
      <w:r w:rsidR="00A24E7B">
        <w:t>1</w:t>
      </w:r>
      <w:r w:rsidR="00A24E7B" w:rsidRPr="006E2521">
        <w:t xml:space="preserve">212.200 and </w:t>
      </w:r>
      <w:r w:rsidR="00A24E7B">
        <w:t>1</w:t>
      </w:r>
      <w:r w:rsidR="00A24E7B" w:rsidRPr="006E2521">
        <w:t xml:space="preserve">212.351 </w:t>
      </w:r>
      <w:r w:rsidR="00A24E7B">
        <w:t>require s</w:t>
      </w:r>
      <w:r w:rsidR="006359B9" w:rsidRPr="006E2521">
        <w:t xml:space="preserve">olid minerals and geothermal leaseholders to maintain records for </w:t>
      </w:r>
      <w:r w:rsidR="00B13DBA">
        <w:t>six</w:t>
      </w:r>
      <w:r w:rsidR="00B13DBA" w:rsidRPr="006E2521">
        <w:t xml:space="preserve"> </w:t>
      </w:r>
      <w:r w:rsidR="006359B9" w:rsidRPr="006E2521">
        <w:t>years or for longer periods</w:t>
      </w:r>
      <w:r>
        <w:t xml:space="preserve">. </w:t>
      </w:r>
      <w:r w:rsidR="00A24E7B">
        <w:t>The leaseholders must maintain r</w:t>
      </w:r>
      <w:r w:rsidR="006359B9" w:rsidRPr="006E2521">
        <w:t xml:space="preserve">ecords until </w:t>
      </w:r>
      <w:r w:rsidR="00A24E7B">
        <w:t xml:space="preserve">ONRR </w:t>
      </w:r>
      <w:r w:rsidR="006359B9" w:rsidRPr="006E2521">
        <w:t>release</w:t>
      </w:r>
      <w:r w:rsidR="00A24E7B">
        <w:t>s them</w:t>
      </w:r>
      <w:r w:rsidR="006359B9" w:rsidRPr="006E2521">
        <w:t xml:space="preserve"> by </w:t>
      </w:r>
      <w:r w:rsidR="00A24E7B">
        <w:t xml:space="preserve">a </w:t>
      </w:r>
      <w:r w:rsidR="006359B9" w:rsidRPr="006E2521">
        <w:t>written notice.</w:t>
      </w:r>
    </w:p>
    <w:p w14:paraId="4B2198E7" w14:textId="77777777" w:rsidR="006359B9" w:rsidRPr="006E2521" w:rsidRDefault="006359B9" w:rsidP="006359B9">
      <w:pPr>
        <w:widowControl/>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rPr>
          <w:b/>
        </w:rPr>
      </w:pPr>
    </w:p>
    <w:p w14:paraId="62F3B36D" w14:textId="5E957A48" w:rsidR="006359B9" w:rsidRPr="006E2521" w:rsidRDefault="002F656D" w:rsidP="006359B9">
      <w:pPr>
        <w:widowControl/>
        <w:tabs>
          <w:tab w:val="left" w:pos="-1080"/>
          <w:tab w:val="left" w:pos="-720"/>
          <w:tab w:val="left" w:pos="360"/>
          <w:tab w:val="left" w:pos="720"/>
        </w:tabs>
      </w:pPr>
      <w:r>
        <w:t>Under</w:t>
      </w:r>
      <w:r w:rsidR="006359B9" w:rsidRPr="006E2521">
        <w:t xml:space="preserve"> 30 U.S.C. 1713(b), </w:t>
      </w:r>
      <w:r>
        <w:t xml:space="preserve">the leaseholders must maintain </w:t>
      </w:r>
      <w:r w:rsidR="006359B9" w:rsidRPr="006E2521">
        <w:t xml:space="preserve">Indian oil and gas records for </w:t>
      </w:r>
      <w:r w:rsidR="00B13DBA">
        <w:t>six</w:t>
      </w:r>
      <w:r w:rsidR="006359B9" w:rsidRPr="006E2521">
        <w:t xml:space="preserve"> years after the records are generated unless the Secretary notifies the</w:t>
      </w:r>
      <w:r w:rsidR="00F814A0">
        <w:t>m</w:t>
      </w:r>
      <w:r w:rsidR="006359B9" w:rsidRPr="006E2521">
        <w:t xml:space="preserve"> that </w:t>
      </w:r>
      <w:r w:rsidR="00F814A0">
        <w:t xml:space="preserve">they </w:t>
      </w:r>
      <w:r w:rsidR="006359B9" w:rsidRPr="006E2521">
        <w:t xml:space="preserve">must maintain </w:t>
      </w:r>
      <w:r w:rsidR="00F814A0">
        <w:t xml:space="preserve">these </w:t>
      </w:r>
      <w:r w:rsidR="00F814A0" w:rsidRPr="006E2521">
        <w:t xml:space="preserve">such records </w:t>
      </w:r>
      <w:r w:rsidR="006359B9" w:rsidRPr="006E2521">
        <w:t>for a longer period due to an ongoing audit or investigation.</w:t>
      </w:r>
    </w:p>
    <w:p w14:paraId="3A3750D0" w14:textId="77777777" w:rsidR="006359B9"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14:paraId="0F087D6D" w14:textId="1F8C757C" w:rsidR="00EF4E92" w:rsidRPr="001B7533" w:rsidRDefault="006359B9" w:rsidP="00EF4E9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1B7533">
        <w:rPr>
          <w:b/>
          <w:szCs w:val="24"/>
        </w:rPr>
        <w:t>*</w:t>
      </w:r>
      <w:r w:rsidRPr="001B7533">
        <w:rPr>
          <w:b/>
          <w:szCs w:val="24"/>
        </w:rPr>
        <w:tab/>
      </w:r>
      <w:r w:rsidRPr="00A63EC1">
        <w:rPr>
          <w:b/>
          <w:i/>
          <w:szCs w:val="24"/>
        </w:rPr>
        <w:t>in connection with a statistical survey</w:t>
      </w:r>
      <w:r w:rsidR="00553423">
        <w:rPr>
          <w:b/>
          <w:i/>
          <w:szCs w:val="24"/>
        </w:rPr>
        <w:t>,</w:t>
      </w:r>
      <w:r w:rsidRPr="00A63EC1">
        <w:rPr>
          <w:b/>
          <w:i/>
          <w:szCs w:val="24"/>
        </w:rPr>
        <w:t xml:space="preserve"> that is not designed to produce valid and reliable results</w:t>
      </w:r>
      <w:r w:rsidR="00553423">
        <w:rPr>
          <w:b/>
          <w:i/>
          <w:szCs w:val="24"/>
        </w:rPr>
        <w:t>,</w:t>
      </w:r>
      <w:r w:rsidRPr="00A63EC1">
        <w:rPr>
          <w:b/>
          <w:i/>
          <w:szCs w:val="24"/>
        </w:rPr>
        <w:t xml:space="preserve"> that can be generalized to the universe of study</w:t>
      </w:r>
      <w:r w:rsidR="00033CC0">
        <w:rPr>
          <w:b/>
          <w:i/>
          <w:szCs w:val="24"/>
        </w:rPr>
        <w:t>.</w:t>
      </w:r>
    </w:p>
    <w:p w14:paraId="3CC09453" w14:textId="77777777" w:rsidR="006359B9"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14:paraId="4307133D" w14:textId="77777777" w:rsidR="006359B9" w:rsidRPr="006E2521" w:rsidRDefault="005921A3" w:rsidP="006359B9">
      <w:pPr>
        <w:widowControl/>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pPr>
      <w:r>
        <w:t>There are no special circumstances with respect to 5 CFR 1220.5(d)(2)(v)</w:t>
      </w:r>
      <w:r w:rsidR="006359B9" w:rsidRPr="006E2521">
        <w:t>.</w:t>
      </w:r>
    </w:p>
    <w:p w14:paraId="0179D1E6" w14:textId="77777777" w:rsidR="006359B9"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14:paraId="5CF95816" w14:textId="5FCDC935" w:rsidR="00EF4E92" w:rsidRPr="001B7533" w:rsidRDefault="006359B9" w:rsidP="00EF4E9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1B7533">
        <w:rPr>
          <w:b/>
          <w:szCs w:val="24"/>
        </w:rPr>
        <w:t>*</w:t>
      </w:r>
      <w:r w:rsidRPr="001B7533">
        <w:rPr>
          <w:b/>
          <w:szCs w:val="24"/>
        </w:rPr>
        <w:tab/>
      </w:r>
      <w:r w:rsidRPr="00A63EC1">
        <w:rPr>
          <w:b/>
          <w:i/>
          <w:szCs w:val="24"/>
        </w:rPr>
        <w:t xml:space="preserve">requiring the use of a statistical data classification that </w:t>
      </w:r>
      <w:r w:rsidR="00553423">
        <w:rPr>
          <w:b/>
          <w:i/>
          <w:szCs w:val="24"/>
        </w:rPr>
        <w:t xml:space="preserve">OMB </w:t>
      </w:r>
      <w:r w:rsidRPr="00A63EC1">
        <w:rPr>
          <w:b/>
          <w:i/>
          <w:szCs w:val="24"/>
        </w:rPr>
        <w:t>has not reviewed and approved</w:t>
      </w:r>
      <w:r w:rsidR="00EF4E92">
        <w:rPr>
          <w:b/>
          <w:i/>
          <w:szCs w:val="24"/>
        </w:rPr>
        <w:t>.</w:t>
      </w:r>
    </w:p>
    <w:p w14:paraId="7F76DFC1" w14:textId="77777777" w:rsidR="006359B9"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14:paraId="0E72DC5D" w14:textId="77777777" w:rsidR="006359B9" w:rsidRDefault="006359B9" w:rsidP="00AB5E1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6E2521">
        <w:t>There are no special circumstances with respect to 5 CFR 1320.5(d)(2)(v</w:t>
      </w:r>
      <w:r w:rsidR="004410E3">
        <w:t>i</w:t>
      </w:r>
      <w:r w:rsidRPr="006E2521">
        <w:t>), as the collection is not a statistical survey and does not use statistical data classification</w:t>
      </w:r>
    </w:p>
    <w:p w14:paraId="677C88F7" w14:textId="77777777" w:rsidR="006359B9"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14:paraId="72EDFD20" w14:textId="74ACE838" w:rsidR="00EF4E92" w:rsidRPr="001B7533" w:rsidRDefault="006359B9" w:rsidP="00EF4E9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Pr>
          <w:szCs w:val="24"/>
        </w:rPr>
        <w:t>*</w:t>
      </w:r>
      <w:r>
        <w:rPr>
          <w:szCs w:val="24"/>
        </w:rPr>
        <w:tab/>
      </w:r>
      <w:r w:rsidRPr="00A63EC1">
        <w:rPr>
          <w:b/>
          <w:i/>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033CC0">
        <w:rPr>
          <w:b/>
          <w:i/>
          <w:szCs w:val="24"/>
        </w:rPr>
        <w:t>.</w:t>
      </w:r>
    </w:p>
    <w:p w14:paraId="0F47C0AB" w14:textId="77777777" w:rsidR="006359B9"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Cs w:val="24"/>
        </w:rPr>
      </w:pPr>
    </w:p>
    <w:p w14:paraId="4EB70EE0" w14:textId="77777777" w:rsidR="006359B9" w:rsidRPr="006E2521" w:rsidRDefault="005B5324" w:rsidP="006359B9">
      <w:pPr>
        <w:widowControl/>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pPr>
      <w:r>
        <w:t>There are no special circumstances with respect to 5 CFR 1320.5(d)(2)(vii) as t</w:t>
      </w:r>
      <w:r w:rsidR="006359B9" w:rsidRPr="006E2521">
        <w:t>his collection does not include a pledge of confidentiality not supported by statute or regulation.</w:t>
      </w:r>
    </w:p>
    <w:p w14:paraId="5FC28E66" w14:textId="77777777" w:rsidR="006359B9" w:rsidRPr="006E2521" w:rsidRDefault="006359B9" w:rsidP="006359B9">
      <w:pPr>
        <w:widowControl/>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rPr>
          <w:b/>
          <w:i/>
        </w:rPr>
      </w:pPr>
    </w:p>
    <w:p w14:paraId="45DDD5E4" w14:textId="285590C0" w:rsidR="006359B9" w:rsidRPr="001B7533" w:rsidRDefault="006359B9" w:rsidP="00EF4E9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Pr>
          <w:szCs w:val="24"/>
        </w:rPr>
        <w:t>*</w:t>
      </w:r>
      <w:r>
        <w:rPr>
          <w:szCs w:val="24"/>
        </w:rPr>
        <w:tab/>
      </w:r>
      <w:r w:rsidRPr="00A63EC1">
        <w:rPr>
          <w:b/>
          <w:i/>
          <w:szCs w:val="24"/>
        </w:rPr>
        <w:t>requiring respondents to submit proprietary trade secrets, or other confidential information, unless the agency can demonstrate that it has instituted procedures to protect the information's confidentiality to the extent permitted by law.</w:t>
      </w:r>
    </w:p>
    <w:p w14:paraId="6A6368D0" w14:textId="77777777" w:rsidR="00927C85" w:rsidRPr="006E2521" w:rsidRDefault="00927C85" w:rsidP="001A0A2E">
      <w:pPr>
        <w:tabs>
          <w:tab w:val="left" w:pos="-720"/>
          <w:tab w:val="left" w:pos="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02B8DD5E" w14:textId="3F0F6BC2" w:rsidR="004B446B" w:rsidRPr="006E2521" w:rsidRDefault="00BE3FAD" w:rsidP="001A0A2E">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 w:rsidRPr="006E2521">
        <w:t>R</w:t>
      </w:r>
      <w:r w:rsidR="00402DEC" w:rsidRPr="006E2521">
        <w:t xml:space="preserve">espondents </w:t>
      </w:r>
      <w:r w:rsidR="00022BC3" w:rsidRPr="006E2521">
        <w:t>are</w:t>
      </w:r>
      <w:r w:rsidR="00402DEC" w:rsidRPr="006E2521">
        <w:t xml:space="preserve"> required to provide confidentia</w:t>
      </w:r>
      <w:r w:rsidR="00AC0AE9" w:rsidRPr="006E2521">
        <w:t xml:space="preserve">l/proprietary information to </w:t>
      </w:r>
      <w:r w:rsidR="003A072E">
        <w:rPr>
          <w:snapToGrid/>
          <w:szCs w:val="24"/>
        </w:rPr>
        <w:t>ONRR</w:t>
      </w:r>
      <w:r w:rsidR="003A072E" w:rsidRPr="006E2521">
        <w:t xml:space="preserve"> </w:t>
      </w:r>
      <w:r w:rsidR="00022BC3" w:rsidRPr="006E2521">
        <w:t xml:space="preserve">on </w:t>
      </w:r>
      <w:r w:rsidR="00423246">
        <w:t>f</w:t>
      </w:r>
      <w:r w:rsidR="000F17C8" w:rsidRPr="006E2521">
        <w:t>orm</w:t>
      </w:r>
      <w:r w:rsidR="00423246">
        <w:t>s</w:t>
      </w:r>
      <w:r w:rsidR="006B1F8F">
        <w:t> </w:t>
      </w:r>
      <w:r w:rsidR="008B67A6">
        <w:rPr>
          <w:szCs w:val="24"/>
        </w:rPr>
        <w:t>ONRR</w:t>
      </w:r>
      <w:r w:rsidR="00402DEC" w:rsidRPr="006E2521">
        <w:t>-4430,</w:t>
      </w:r>
      <w:r w:rsidR="00AC0AE9" w:rsidRPr="006E2521">
        <w:t xml:space="preserve"> </w:t>
      </w:r>
      <w:r w:rsidR="003C747F">
        <w:t>ONRR-4292, ONRR-</w:t>
      </w:r>
      <w:r w:rsidR="00423246">
        <w:t>4293</w:t>
      </w:r>
      <w:r w:rsidR="003C747F">
        <w:t>, and ONRR-4440</w:t>
      </w:r>
      <w:r w:rsidR="00423246">
        <w:t xml:space="preserve">; </w:t>
      </w:r>
      <w:r w:rsidR="00AC0AE9" w:rsidRPr="006E2521">
        <w:t>including</w:t>
      </w:r>
      <w:r w:rsidR="00402DEC" w:rsidRPr="006E2521">
        <w:t xml:space="preserve"> facility data, contract</w:t>
      </w:r>
      <w:r w:rsidR="00423246">
        <w:t>,</w:t>
      </w:r>
      <w:r w:rsidR="00402DEC" w:rsidRPr="006E2521">
        <w:t xml:space="preserve"> </w:t>
      </w:r>
      <w:r w:rsidR="00B47C7F" w:rsidRPr="006E2521">
        <w:t xml:space="preserve">subsequent </w:t>
      </w:r>
      <w:r w:rsidR="00423246">
        <w:t xml:space="preserve">contract </w:t>
      </w:r>
      <w:r w:rsidR="00402DEC" w:rsidRPr="006E2521">
        <w:t xml:space="preserve">amendments, </w:t>
      </w:r>
      <w:r w:rsidR="00423246">
        <w:t xml:space="preserve">and </w:t>
      </w:r>
      <w:r w:rsidR="00022BC3" w:rsidRPr="006E2521">
        <w:t>allowance reporting</w:t>
      </w:r>
      <w:r w:rsidR="00402DEC" w:rsidRPr="006E2521">
        <w:t>.</w:t>
      </w:r>
      <w:r w:rsidR="005E4AFA" w:rsidRPr="006E2521">
        <w:t xml:space="preserve"> However, regulations at </w:t>
      </w:r>
      <w:r w:rsidR="005E4AFA" w:rsidRPr="00976E18">
        <w:t>30</w:t>
      </w:r>
      <w:r w:rsidR="00452206" w:rsidRPr="00976E18">
        <w:t> </w:t>
      </w:r>
      <w:r w:rsidR="005E4AFA" w:rsidRPr="00976E18">
        <w:t>CFR</w:t>
      </w:r>
      <w:r w:rsidR="00B47C7F">
        <w:t> </w:t>
      </w:r>
      <w:r w:rsidR="003A072E" w:rsidRPr="00976E18">
        <w:t>1</w:t>
      </w:r>
      <w:r w:rsidR="005E4AFA" w:rsidRPr="00976E18">
        <w:t>210.</w:t>
      </w:r>
      <w:r w:rsidR="00976E18" w:rsidRPr="00976E18">
        <w:t>20</w:t>
      </w:r>
      <w:r w:rsidR="00976E18">
        <w:t>7</w:t>
      </w:r>
      <w:r w:rsidR="00976E18" w:rsidRPr="006E2521">
        <w:t xml:space="preserve"> </w:t>
      </w:r>
      <w:r w:rsidR="005E4AFA" w:rsidRPr="006E2521">
        <w:t xml:space="preserve">provide that proprietary trade secrets or other confidential information submitted under part </w:t>
      </w:r>
      <w:r w:rsidR="003A072E">
        <w:t>1</w:t>
      </w:r>
      <w:r w:rsidR="005E4AFA" w:rsidRPr="006E2521">
        <w:t>210 shall not be available for public inspection</w:t>
      </w:r>
      <w:r w:rsidR="00B47C7F">
        <w:t>,</w:t>
      </w:r>
      <w:r w:rsidR="005E4AFA" w:rsidRPr="006E2521">
        <w:t xml:space="preserve"> or made public</w:t>
      </w:r>
      <w:r w:rsidR="00B47C7F">
        <w:t>,</w:t>
      </w:r>
      <w:r w:rsidR="005E4AFA" w:rsidRPr="006E2521">
        <w:t xml:space="preserve"> or disclosed</w:t>
      </w:r>
      <w:r w:rsidR="00B47C7F">
        <w:t>,</w:t>
      </w:r>
      <w:r w:rsidR="005E4AFA" w:rsidRPr="006E2521">
        <w:t xml:space="preserve"> without the consent of the lessee, except as otherwise provided </w:t>
      </w:r>
      <w:r w:rsidR="00B9539E" w:rsidRPr="006E2521">
        <w:t xml:space="preserve">by </w:t>
      </w:r>
      <w:r w:rsidR="005E4AFA" w:rsidRPr="006E2521">
        <w:t>law or regulation.</w:t>
      </w:r>
      <w:r w:rsidR="00402DEC" w:rsidRPr="006E2521">
        <w:t xml:space="preserve"> </w:t>
      </w:r>
      <w:r w:rsidR="00402DEC" w:rsidRPr="003C747F">
        <w:t xml:space="preserve">Standard </w:t>
      </w:r>
      <w:r w:rsidR="00A06306" w:rsidRPr="00B57E4C">
        <w:t>a</w:t>
      </w:r>
      <w:r w:rsidR="00402DEC" w:rsidRPr="00A0241E">
        <w:t>gency procedures provide strict security measures to control the use, storage, and access to such information.</w:t>
      </w:r>
      <w:r w:rsidR="00C909C8" w:rsidRPr="00A0241E">
        <w:t xml:space="preserve"> </w:t>
      </w:r>
      <w:r w:rsidR="00FE5C5B" w:rsidRPr="00A3276C">
        <w:t xml:space="preserve">We protect </w:t>
      </w:r>
      <w:r w:rsidR="008F13D0" w:rsidRPr="00A3276C">
        <w:t>th</w:t>
      </w:r>
      <w:r w:rsidR="008F13D0">
        <w:t>is</w:t>
      </w:r>
      <w:r w:rsidR="008F13D0" w:rsidRPr="00A3276C">
        <w:t xml:space="preserve"> </w:t>
      </w:r>
      <w:r w:rsidR="00FE5C5B" w:rsidRPr="00A3276C">
        <w:t>collected i</w:t>
      </w:r>
      <w:r w:rsidR="00C909C8" w:rsidRPr="00FB0A29">
        <w:t xml:space="preserve">nformation </w:t>
      </w:r>
      <w:r w:rsidR="00FE5C5B" w:rsidRPr="005F4D90">
        <w:t>under</w:t>
      </w:r>
      <w:r w:rsidR="00C909C8" w:rsidRPr="006A39D1">
        <w:t xml:space="preserve"> </w:t>
      </w:r>
      <w:r w:rsidR="008F13D0">
        <w:t xml:space="preserve">the </w:t>
      </w:r>
      <w:r w:rsidR="00C909C8" w:rsidRPr="006A39D1">
        <w:t xml:space="preserve">standards identified in </w:t>
      </w:r>
      <w:r w:rsidR="00D450A4" w:rsidRPr="00443A47">
        <w:t>Item</w:t>
      </w:r>
      <w:r w:rsidR="00D450A4">
        <w:t> </w:t>
      </w:r>
      <w:r w:rsidR="00C909C8" w:rsidRPr="00F42AB1">
        <w:t>10 below.</w:t>
      </w:r>
    </w:p>
    <w:p w14:paraId="0910FE8C" w14:textId="77777777" w:rsidR="00DB79B7" w:rsidRPr="006E2521" w:rsidRDefault="00DB79B7">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7A1D8C2C" w14:textId="77777777" w:rsidR="005D7F49" w:rsidRDefault="005D7F49">
      <w:pPr>
        <w:widowControl/>
        <w:rPr>
          <w:b/>
          <w:szCs w:val="24"/>
        </w:rPr>
      </w:pPr>
      <w:r>
        <w:rPr>
          <w:b/>
          <w:szCs w:val="24"/>
        </w:rPr>
        <w:br w:type="page"/>
      </w:r>
    </w:p>
    <w:p w14:paraId="6C01F875" w14:textId="72427208" w:rsidR="006359B9" w:rsidRPr="00A63EC1"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Cs w:val="24"/>
        </w:rPr>
      </w:pPr>
      <w:r w:rsidRPr="001B7533">
        <w:rPr>
          <w:b/>
          <w:szCs w:val="24"/>
        </w:rPr>
        <w:t>8.</w:t>
      </w:r>
      <w:r w:rsidRPr="001B7533">
        <w:rPr>
          <w:b/>
          <w:szCs w:val="24"/>
        </w:rPr>
        <w:tab/>
      </w:r>
      <w:r w:rsidRPr="00A63EC1">
        <w:rPr>
          <w:b/>
          <w:i/>
          <w:szCs w:val="24"/>
        </w:rPr>
        <w:t xml:space="preserve">If applicable, provide a copy and identify the date and page number of publication in the </w:t>
      </w:r>
      <w:r w:rsidRPr="00BA35AA">
        <w:rPr>
          <w:b/>
          <w:i/>
          <w:szCs w:val="24"/>
        </w:rPr>
        <w:t>Federal Register</w:t>
      </w:r>
      <w:r w:rsidRPr="00A63EC1">
        <w:rPr>
          <w:b/>
          <w:i/>
          <w:szCs w:val="24"/>
        </w:rPr>
        <w:t xml:space="preserve"> of the agency's notice, required by 5 CFR 1320.8(d), soliciting comments on the information collection prior to submission to OMB. Summarize public comments received in response to that notice and in response to the PRA statement associated with the collection over the past </w:t>
      </w:r>
      <w:r w:rsidR="00255175" w:rsidRPr="00A63EC1">
        <w:rPr>
          <w:b/>
          <w:i/>
          <w:szCs w:val="24"/>
        </w:rPr>
        <w:t xml:space="preserve">3 </w:t>
      </w:r>
      <w:r w:rsidRPr="00A63EC1">
        <w:rPr>
          <w:b/>
          <w:i/>
          <w:szCs w:val="24"/>
        </w:rPr>
        <w:t>years, and describe actions taken by the agency in response to these comments. Specifically</w:t>
      </w:r>
      <w:r w:rsidR="00466DBD">
        <w:rPr>
          <w:b/>
          <w:i/>
          <w:szCs w:val="24"/>
        </w:rPr>
        <w:t>,</w:t>
      </w:r>
      <w:r w:rsidRPr="00A63EC1">
        <w:rPr>
          <w:b/>
          <w:i/>
          <w:szCs w:val="24"/>
        </w:rPr>
        <w:t xml:space="preserve"> address comments received on cost and hour burden.</w:t>
      </w:r>
    </w:p>
    <w:p w14:paraId="22A588CC" w14:textId="77777777" w:rsidR="006359B9" w:rsidRPr="00A63EC1" w:rsidRDefault="006359B9" w:rsidP="00DB79B7">
      <w:pPr>
        <w:pStyle w:val="Heade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b/>
          <w:i/>
        </w:rPr>
      </w:pPr>
    </w:p>
    <w:p w14:paraId="20D6B881" w14:textId="69E4ED5C" w:rsidR="006359B9" w:rsidRPr="001B7533"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Cs w:val="24"/>
        </w:rPr>
      </w:pPr>
      <w:r w:rsidRPr="00A63EC1">
        <w:rPr>
          <w:b/>
          <w:i/>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9F4F6B">
        <w:rPr>
          <w:b/>
          <w:i/>
          <w:szCs w:val="24"/>
        </w:rPr>
        <w:t xml:space="preserve"> [Please list the names, titles, addresses, and phone numbers of persons contacted.]</w:t>
      </w:r>
      <w:r w:rsidR="00D751D1">
        <w:rPr>
          <w:b/>
          <w:i/>
          <w:szCs w:val="24"/>
        </w:rPr>
        <w:t xml:space="preserve"> </w:t>
      </w:r>
      <w:r w:rsidRPr="00A63EC1">
        <w:rPr>
          <w:b/>
          <w:i/>
          <w:szCs w:val="24"/>
        </w:rPr>
        <w:t>Consultation with representatives of those from whom information is to be obtained or those who must compile records should occur at least once every three years—even if the collection of information activity is the same as in prior periods. There may be circumstances that may preclude consultation in a specific situation. These circumstances should be explained.</w:t>
      </w:r>
    </w:p>
    <w:p w14:paraId="6870DE2A" w14:textId="77777777" w:rsidR="00FF2F0B" w:rsidRPr="006E2521" w:rsidRDefault="00FF2F0B" w:rsidP="00DB79B7">
      <w:pPr>
        <w:pStyle w:val="Heade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433CB1ED" w14:textId="4859E74A" w:rsidR="006025C8" w:rsidRDefault="00786F65" w:rsidP="00D77F85">
      <w:pPr>
        <w:widowControl/>
      </w:pPr>
      <w:r w:rsidRPr="00B05BD9">
        <w:t xml:space="preserve">As required in 5 CFR 1320.8(d), </w:t>
      </w:r>
      <w:r w:rsidR="003A072E" w:rsidRPr="00B05BD9">
        <w:rPr>
          <w:snapToGrid/>
          <w:szCs w:val="24"/>
        </w:rPr>
        <w:t xml:space="preserve">ONRR </w:t>
      </w:r>
      <w:r w:rsidRPr="00B05BD9">
        <w:t xml:space="preserve">published a 60-day review and comment notice in the </w:t>
      </w:r>
      <w:bookmarkStart w:id="8" w:name="OLE_LINK9"/>
      <w:bookmarkStart w:id="9" w:name="OLE_LINK10"/>
      <w:r w:rsidRPr="008B3E96">
        <w:rPr>
          <w:b/>
          <w:smallCaps/>
        </w:rPr>
        <w:t>Federal Register</w:t>
      </w:r>
      <w:r w:rsidRPr="00B05BD9">
        <w:t xml:space="preserve"> on </w:t>
      </w:r>
      <w:r w:rsidR="00650F41">
        <w:t>May 7, 2019</w:t>
      </w:r>
      <w:r w:rsidR="006E5AA0" w:rsidRPr="00B05BD9">
        <w:t xml:space="preserve"> (</w:t>
      </w:r>
      <w:r w:rsidR="00596E42" w:rsidRPr="009614A9">
        <w:t>8</w:t>
      </w:r>
      <w:r w:rsidR="009133A8">
        <w:t>4</w:t>
      </w:r>
      <w:r w:rsidR="009F4F6B" w:rsidRPr="00B05BD9">
        <w:t xml:space="preserve"> </w:t>
      </w:r>
      <w:r w:rsidR="006E5AA0" w:rsidRPr="00B05BD9">
        <w:t xml:space="preserve">FR </w:t>
      </w:r>
      <w:r w:rsidR="00650F41">
        <w:t>19946</w:t>
      </w:r>
      <w:r w:rsidR="006E5AA0" w:rsidRPr="00B05BD9">
        <w:t>)</w:t>
      </w:r>
      <w:bookmarkEnd w:id="8"/>
      <w:bookmarkEnd w:id="9"/>
      <w:r w:rsidR="00972C81" w:rsidRPr="00B05BD9">
        <w:t>.</w:t>
      </w:r>
      <w:r w:rsidR="003C542A" w:rsidRPr="00B05BD9">
        <w:t xml:space="preserve"> We </w:t>
      </w:r>
      <w:r w:rsidR="009F4F6B" w:rsidRPr="00B05BD9">
        <w:t>did</w:t>
      </w:r>
      <w:r w:rsidR="006025C8">
        <w:t xml:space="preserve"> </w:t>
      </w:r>
      <w:r w:rsidR="009F4F6B" w:rsidRPr="00B05BD9">
        <w:t>n</w:t>
      </w:r>
      <w:r w:rsidR="006025C8">
        <w:t>o</w:t>
      </w:r>
      <w:r w:rsidR="009F4F6B" w:rsidRPr="00B05BD9">
        <w:t xml:space="preserve">t </w:t>
      </w:r>
      <w:r w:rsidR="003C542A" w:rsidRPr="00B05BD9">
        <w:t xml:space="preserve">receive </w:t>
      </w:r>
      <w:r w:rsidR="009F4F6B" w:rsidRPr="00B05BD9">
        <w:t>any</w:t>
      </w:r>
      <w:r w:rsidR="000D5097" w:rsidRPr="00B05BD9">
        <w:t xml:space="preserve"> comments in response to </w:t>
      </w:r>
      <w:r w:rsidR="00B766CB" w:rsidRPr="00B05BD9">
        <w:t xml:space="preserve">this </w:t>
      </w:r>
      <w:r w:rsidR="006025C8" w:rsidRPr="00BD43ED">
        <w:rPr>
          <w:b/>
          <w:smallCaps/>
        </w:rPr>
        <w:t>Federal Register</w:t>
      </w:r>
      <w:r w:rsidR="000D5097" w:rsidRPr="00B05BD9">
        <w:t xml:space="preserve"> notice.</w:t>
      </w:r>
    </w:p>
    <w:p w14:paraId="5049455E" w14:textId="77777777" w:rsidR="006025C8" w:rsidRDefault="006025C8" w:rsidP="00D77F85">
      <w:pPr>
        <w:widowControl/>
      </w:pPr>
    </w:p>
    <w:p w14:paraId="4D07DF07" w14:textId="7F34038F" w:rsidR="00D77F85" w:rsidRPr="009133A8" w:rsidRDefault="00D77F85" w:rsidP="00D77F85">
      <w:pPr>
        <w:widowControl/>
      </w:pPr>
      <w:r w:rsidRPr="0078421B">
        <w:t xml:space="preserve">On </w:t>
      </w:r>
      <w:r w:rsidR="00650F41">
        <w:t>May 17, 2019</w:t>
      </w:r>
      <w:r w:rsidRPr="00B05BD9">
        <w:t xml:space="preserve">, we </w:t>
      </w:r>
      <w:r w:rsidR="006025C8">
        <w:t>reach</w:t>
      </w:r>
      <w:r w:rsidR="006025C8" w:rsidRPr="00B05BD9">
        <w:t xml:space="preserve">ed </w:t>
      </w:r>
      <w:r w:rsidR="006025C8">
        <w:t xml:space="preserve">out to </w:t>
      </w:r>
      <w:r w:rsidRPr="00B05BD9">
        <w:t>the following industry personnel below</w:t>
      </w:r>
      <w:r w:rsidR="006025C8">
        <w:t xml:space="preserve"> via email </w:t>
      </w:r>
      <w:r w:rsidR="006025C8" w:rsidRPr="00B1703F">
        <w:rPr>
          <w:szCs w:val="24"/>
        </w:rPr>
        <w:t>regarding the burden hour estimates</w:t>
      </w:r>
      <w:r w:rsidR="006025C8">
        <w:rPr>
          <w:szCs w:val="24"/>
        </w:rPr>
        <w:t xml:space="preserve"> </w:t>
      </w:r>
      <w:r w:rsidR="006025C8" w:rsidRPr="00B1703F">
        <w:rPr>
          <w:szCs w:val="24"/>
        </w:rPr>
        <w:t>and the clarity of the regulations requiring this collection of information</w:t>
      </w:r>
      <w:r w:rsidR="006025C8">
        <w:t>.</w:t>
      </w:r>
      <w:r w:rsidRPr="00B05BD9">
        <w:t xml:space="preserve"> </w:t>
      </w:r>
      <w:r w:rsidR="006025C8">
        <w:t>T</w:t>
      </w:r>
      <w:r w:rsidRPr="00B05BD9">
        <w:t>he</w:t>
      </w:r>
      <w:r w:rsidR="006025C8">
        <w:t xml:space="preserve"> industry personnel</w:t>
      </w:r>
      <w:r w:rsidRPr="00B05BD9">
        <w:t xml:space="preserve"> submitted the following comments</w:t>
      </w:r>
      <w:r w:rsidRPr="00B05BD9">
        <w:rPr>
          <w:szCs w:val="24"/>
        </w:rPr>
        <w:t>:</w:t>
      </w:r>
    </w:p>
    <w:p w14:paraId="4203ED5A" w14:textId="77777777" w:rsidR="00650F41" w:rsidRPr="00C3574B" w:rsidRDefault="00650F41" w:rsidP="00190F08">
      <w:pPr>
        <w:widowControl/>
        <w:rPr>
          <w:szCs w:val="24"/>
        </w:rPr>
      </w:pPr>
    </w:p>
    <w:p w14:paraId="2BB57F6C" w14:textId="740B6E8B" w:rsidR="00960985" w:rsidRPr="00164403" w:rsidRDefault="00773163" w:rsidP="00B73D3B">
      <w:pPr>
        <w:widowControl/>
        <w:rPr>
          <w:i/>
          <w:szCs w:val="24"/>
        </w:rPr>
      </w:pPr>
      <w:r w:rsidRPr="00164403">
        <w:rPr>
          <w:i/>
          <w:szCs w:val="24"/>
        </w:rPr>
        <w:t xml:space="preserve">1. </w:t>
      </w:r>
      <w:r w:rsidR="00960985" w:rsidRPr="00164403">
        <w:rPr>
          <w:i/>
          <w:szCs w:val="24"/>
        </w:rPr>
        <w:t>Senior Accountant</w:t>
      </w:r>
    </w:p>
    <w:p w14:paraId="6CE61106" w14:textId="77777777" w:rsidR="00960985" w:rsidRPr="00164403" w:rsidRDefault="00960985" w:rsidP="00960985">
      <w:pPr>
        <w:widowControl/>
        <w:rPr>
          <w:i/>
          <w:szCs w:val="24"/>
        </w:rPr>
      </w:pPr>
      <w:r w:rsidRPr="00164403">
        <w:rPr>
          <w:i/>
          <w:szCs w:val="24"/>
        </w:rPr>
        <w:t>Tata Chemicals (Soda Ash) Partners</w:t>
      </w:r>
    </w:p>
    <w:p w14:paraId="5127F543" w14:textId="77777777" w:rsidR="00960985" w:rsidRPr="00164403" w:rsidRDefault="00960985" w:rsidP="00960985">
      <w:pPr>
        <w:widowControl/>
        <w:rPr>
          <w:i/>
          <w:szCs w:val="24"/>
        </w:rPr>
      </w:pPr>
      <w:r w:rsidRPr="00164403">
        <w:rPr>
          <w:i/>
          <w:szCs w:val="24"/>
        </w:rPr>
        <w:t>Green River, Wyoming</w:t>
      </w:r>
    </w:p>
    <w:p w14:paraId="04F8DC57" w14:textId="77777777" w:rsidR="00960985" w:rsidRPr="00164403" w:rsidRDefault="00960985" w:rsidP="00960985">
      <w:pPr>
        <w:widowControl/>
        <w:rPr>
          <w:i/>
          <w:szCs w:val="24"/>
        </w:rPr>
      </w:pPr>
    </w:p>
    <w:p w14:paraId="5A29B6A4" w14:textId="77777777" w:rsidR="00F34C28" w:rsidRPr="00164403" w:rsidRDefault="00F34C28" w:rsidP="00F34C28">
      <w:pPr>
        <w:widowControl/>
        <w:rPr>
          <w:i/>
          <w:szCs w:val="24"/>
        </w:rPr>
      </w:pPr>
      <w:r w:rsidRPr="00164403">
        <w:rPr>
          <w:b/>
          <w:i/>
          <w:szCs w:val="24"/>
        </w:rPr>
        <w:t xml:space="preserve">Comment: </w:t>
      </w:r>
      <w:r w:rsidRPr="00164403">
        <w:rPr>
          <w:i/>
          <w:color w:val="222222"/>
          <w:szCs w:val="24"/>
          <w:shd w:val="clear" w:color="auto" w:fill="FFFFFF"/>
        </w:rPr>
        <w:t>I have read Federal Register (84 FR 19946, May 7, 2019).  I have no comments at this time.</w:t>
      </w:r>
    </w:p>
    <w:p w14:paraId="0D50A4E5" w14:textId="77777777" w:rsidR="00F34C28" w:rsidRPr="00164403" w:rsidRDefault="00F34C28" w:rsidP="00F34C28">
      <w:pPr>
        <w:widowControl/>
        <w:rPr>
          <w:b/>
          <w:szCs w:val="24"/>
        </w:rPr>
      </w:pPr>
    </w:p>
    <w:p w14:paraId="69D2AD92" w14:textId="77777777" w:rsidR="00F34C28" w:rsidRPr="006216B6" w:rsidRDefault="00F34C28" w:rsidP="00F34C28">
      <w:pPr>
        <w:widowControl/>
        <w:rPr>
          <w:b/>
          <w:szCs w:val="24"/>
        </w:rPr>
      </w:pPr>
      <w:r w:rsidRPr="00164403">
        <w:rPr>
          <w:b/>
          <w:szCs w:val="24"/>
        </w:rPr>
        <w:t>ONRR Response:</w:t>
      </w:r>
      <w:r w:rsidRPr="00164403">
        <w:rPr>
          <w:szCs w:val="24"/>
        </w:rPr>
        <w:t xml:space="preserve"> </w:t>
      </w:r>
      <w:r w:rsidRPr="00164403">
        <w:rPr>
          <w:color w:val="202124"/>
          <w:szCs w:val="24"/>
          <w:shd w:val="clear" w:color="auto" w:fill="FFFFFF"/>
        </w:rPr>
        <w:t>We are pleased that, based on your response of no comment, it appears your burden hour estimates would be similar to those provided, which are the average for the industry.</w:t>
      </w:r>
    </w:p>
    <w:p w14:paraId="5259A5B6" w14:textId="77777777" w:rsidR="00F34C28" w:rsidRPr="006216B6" w:rsidRDefault="00F34C28" w:rsidP="00F34C28">
      <w:pPr>
        <w:widowControl/>
        <w:rPr>
          <w:szCs w:val="24"/>
        </w:rPr>
      </w:pPr>
    </w:p>
    <w:p w14:paraId="543711A1" w14:textId="5D6B823C" w:rsidR="00DA4E92" w:rsidRPr="00164403" w:rsidRDefault="00773163" w:rsidP="00B73D3B">
      <w:pPr>
        <w:widowControl/>
        <w:rPr>
          <w:i/>
          <w:szCs w:val="24"/>
        </w:rPr>
      </w:pPr>
      <w:r w:rsidRPr="00164403">
        <w:rPr>
          <w:i/>
          <w:szCs w:val="24"/>
        </w:rPr>
        <w:t xml:space="preserve">2. </w:t>
      </w:r>
      <w:r w:rsidR="00DA4E92" w:rsidRPr="00164403">
        <w:rPr>
          <w:i/>
          <w:szCs w:val="24"/>
        </w:rPr>
        <w:t>Operations Controller</w:t>
      </w:r>
    </w:p>
    <w:p w14:paraId="5FAC3783" w14:textId="77777777" w:rsidR="00DA4E92" w:rsidRPr="00164403" w:rsidRDefault="00DA4E92" w:rsidP="00DA4E92">
      <w:pPr>
        <w:widowControl/>
        <w:rPr>
          <w:i/>
          <w:szCs w:val="24"/>
        </w:rPr>
      </w:pPr>
      <w:r w:rsidRPr="00164403">
        <w:rPr>
          <w:i/>
          <w:szCs w:val="24"/>
        </w:rPr>
        <w:t>Natural Soda</w:t>
      </w:r>
    </w:p>
    <w:p w14:paraId="6CDA7740" w14:textId="77777777" w:rsidR="00DA4E92" w:rsidRPr="00164403" w:rsidRDefault="00DA4E92" w:rsidP="00DA4E92">
      <w:pPr>
        <w:widowControl/>
        <w:rPr>
          <w:i/>
          <w:szCs w:val="24"/>
        </w:rPr>
      </w:pPr>
      <w:r w:rsidRPr="00164403">
        <w:rPr>
          <w:i/>
          <w:szCs w:val="24"/>
        </w:rPr>
        <w:t>Rifle, Colorado</w:t>
      </w:r>
    </w:p>
    <w:p w14:paraId="141DCA37" w14:textId="77777777" w:rsidR="00DA4E92" w:rsidRPr="00164403" w:rsidRDefault="00DA4E92" w:rsidP="00DA4E92">
      <w:pPr>
        <w:widowControl/>
        <w:rPr>
          <w:i/>
          <w:szCs w:val="24"/>
        </w:rPr>
      </w:pPr>
    </w:p>
    <w:p w14:paraId="55E34C1D" w14:textId="77777777" w:rsidR="00190F08" w:rsidRPr="00164403" w:rsidRDefault="00EF5520" w:rsidP="00190F08">
      <w:pPr>
        <w:widowControl/>
        <w:rPr>
          <w:i/>
          <w:szCs w:val="24"/>
        </w:rPr>
      </w:pPr>
      <w:r w:rsidRPr="00164403">
        <w:rPr>
          <w:b/>
          <w:i/>
          <w:szCs w:val="24"/>
        </w:rPr>
        <w:t xml:space="preserve">Public </w:t>
      </w:r>
      <w:r w:rsidR="00A0241E" w:rsidRPr="00164403">
        <w:rPr>
          <w:b/>
          <w:i/>
          <w:szCs w:val="24"/>
        </w:rPr>
        <w:t xml:space="preserve">Comment: </w:t>
      </w:r>
      <w:r w:rsidR="006D3515" w:rsidRPr="00164403">
        <w:rPr>
          <w:i/>
          <w:szCs w:val="24"/>
        </w:rPr>
        <w:t xml:space="preserve">I have read </w:t>
      </w:r>
      <w:r w:rsidR="00190F08" w:rsidRPr="00164403">
        <w:rPr>
          <w:i/>
          <w:szCs w:val="24"/>
        </w:rPr>
        <w:t>through the Federal Register notice that you have provided and have no official comments to report.</w:t>
      </w:r>
    </w:p>
    <w:p w14:paraId="0BEBCDDA" w14:textId="77777777" w:rsidR="00190F08" w:rsidRPr="00164403" w:rsidRDefault="00190F08" w:rsidP="00190F08">
      <w:pPr>
        <w:widowControl/>
        <w:rPr>
          <w:i/>
          <w:szCs w:val="24"/>
        </w:rPr>
      </w:pPr>
    </w:p>
    <w:p w14:paraId="7044EB73" w14:textId="77777777" w:rsidR="00187DBD" w:rsidRPr="00EC0E04" w:rsidRDefault="00187DBD" w:rsidP="00187DBD">
      <w:pPr>
        <w:widowControl/>
        <w:rPr>
          <w:b/>
          <w:szCs w:val="24"/>
          <w:highlight w:val="yellow"/>
        </w:rPr>
      </w:pPr>
      <w:r w:rsidRPr="00164403">
        <w:rPr>
          <w:b/>
          <w:szCs w:val="24"/>
        </w:rPr>
        <w:t xml:space="preserve">ONRR Response: </w:t>
      </w:r>
      <w:r w:rsidRPr="00164403">
        <w:rPr>
          <w:color w:val="202124"/>
          <w:szCs w:val="24"/>
          <w:shd w:val="clear" w:color="auto" w:fill="FFFFFF"/>
        </w:rPr>
        <w:t>We are pleased that, based on your response of no comment, it appears your burden hour estimates would be similar to those provided, which are the average for the industry.</w:t>
      </w:r>
    </w:p>
    <w:p w14:paraId="1F099104" w14:textId="77777777" w:rsidR="00187DBD" w:rsidRPr="00C3574B" w:rsidRDefault="00187DBD" w:rsidP="00190F08">
      <w:pPr>
        <w:widowControl/>
        <w:rPr>
          <w:i/>
          <w:szCs w:val="24"/>
        </w:rPr>
      </w:pPr>
    </w:p>
    <w:p w14:paraId="21244F80" w14:textId="77777777" w:rsidR="006216B6" w:rsidRDefault="006216B6">
      <w:pPr>
        <w:widowControl/>
        <w:rPr>
          <w:i/>
          <w:szCs w:val="24"/>
        </w:rPr>
      </w:pPr>
      <w:r>
        <w:rPr>
          <w:i/>
          <w:szCs w:val="24"/>
        </w:rPr>
        <w:br w:type="page"/>
      </w:r>
    </w:p>
    <w:p w14:paraId="4D0D1235" w14:textId="3A6072E3" w:rsidR="00F34C28" w:rsidRPr="00B73D3B" w:rsidRDefault="00773163" w:rsidP="00B73D3B">
      <w:pPr>
        <w:widowControl/>
        <w:rPr>
          <w:i/>
          <w:szCs w:val="24"/>
        </w:rPr>
      </w:pPr>
      <w:r>
        <w:rPr>
          <w:i/>
          <w:szCs w:val="24"/>
        </w:rPr>
        <w:t xml:space="preserve">3. </w:t>
      </w:r>
      <w:r w:rsidR="00F34C28" w:rsidRPr="00B73D3B">
        <w:rPr>
          <w:i/>
          <w:szCs w:val="24"/>
        </w:rPr>
        <w:t>Accountant</w:t>
      </w:r>
    </w:p>
    <w:p w14:paraId="0980473C" w14:textId="77777777" w:rsidR="00F34C28" w:rsidRPr="00C3574B" w:rsidRDefault="00F34C28" w:rsidP="00F34C28">
      <w:pPr>
        <w:widowControl/>
        <w:rPr>
          <w:i/>
          <w:szCs w:val="24"/>
        </w:rPr>
      </w:pPr>
      <w:r w:rsidRPr="00C3574B">
        <w:rPr>
          <w:i/>
          <w:szCs w:val="24"/>
        </w:rPr>
        <w:t>Intrepid Potash</w:t>
      </w:r>
    </w:p>
    <w:p w14:paraId="19398352" w14:textId="77777777" w:rsidR="00F34C28" w:rsidRPr="00C3574B" w:rsidRDefault="00F34C28" w:rsidP="00F34C28">
      <w:pPr>
        <w:widowControl/>
        <w:rPr>
          <w:i/>
          <w:szCs w:val="24"/>
        </w:rPr>
      </w:pPr>
      <w:r w:rsidRPr="00C3574B">
        <w:rPr>
          <w:i/>
          <w:szCs w:val="24"/>
        </w:rPr>
        <w:t xml:space="preserve">Carlsbad, NM </w:t>
      </w:r>
    </w:p>
    <w:p w14:paraId="4E6F8EF2" w14:textId="77777777" w:rsidR="00F34C28" w:rsidRPr="00C3574B" w:rsidRDefault="00F34C28" w:rsidP="00F34C28">
      <w:pPr>
        <w:widowControl/>
        <w:rPr>
          <w:i/>
          <w:szCs w:val="24"/>
          <w:highlight w:val="yellow"/>
        </w:rPr>
      </w:pPr>
    </w:p>
    <w:p w14:paraId="28CBAF8F" w14:textId="77777777" w:rsidR="00F34C28" w:rsidRPr="00C3574B" w:rsidRDefault="00F34C28" w:rsidP="00F34C28">
      <w:pPr>
        <w:widowControl/>
        <w:rPr>
          <w:b/>
          <w:szCs w:val="24"/>
          <w:highlight w:val="yellow"/>
        </w:rPr>
      </w:pPr>
      <w:r w:rsidRPr="00C3574B">
        <w:rPr>
          <w:b/>
          <w:i/>
          <w:szCs w:val="24"/>
        </w:rPr>
        <w:t xml:space="preserve">First Comment: </w:t>
      </w:r>
      <w:r w:rsidRPr="00392CDD">
        <w:rPr>
          <w:i/>
          <w:szCs w:val="24"/>
        </w:rPr>
        <w:t xml:space="preserve">The </w:t>
      </w:r>
      <w:r w:rsidRPr="00392CDD">
        <w:rPr>
          <w:i/>
          <w:color w:val="222222"/>
          <w:szCs w:val="24"/>
          <w:shd w:val="clear" w:color="auto" w:fill="FFFFFF"/>
        </w:rPr>
        <w:t>entry of data into the system is cumbersome and with today’s technology there should be a way to import our information into the system.</w:t>
      </w:r>
    </w:p>
    <w:p w14:paraId="291ACC07" w14:textId="77777777" w:rsidR="00F34C28" w:rsidRPr="0093249C" w:rsidRDefault="00F34C28" w:rsidP="00F34C28">
      <w:pPr>
        <w:shd w:val="clear" w:color="auto" w:fill="FFFFFF"/>
        <w:rPr>
          <w:b/>
          <w:szCs w:val="24"/>
        </w:rPr>
      </w:pPr>
    </w:p>
    <w:p w14:paraId="61659999" w14:textId="77777777" w:rsidR="00F34C28" w:rsidRPr="00C3574B" w:rsidRDefault="00F34C28" w:rsidP="00F34C28">
      <w:pPr>
        <w:shd w:val="clear" w:color="auto" w:fill="FFFFFF"/>
        <w:rPr>
          <w:b/>
          <w:szCs w:val="24"/>
        </w:rPr>
      </w:pPr>
      <w:r w:rsidRPr="00C3574B">
        <w:rPr>
          <w:b/>
          <w:i/>
          <w:szCs w:val="24"/>
        </w:rPr>
        <w:t xml:space="preserve">Second Comment: </w:t>
      </w:r>
      <w:r w:rsidRPr="00C3574B">
        <w:rPr>
          <w:i/>
          <w:szCs w:val="24"/>
        </w:rPr>
        <w:t xml:space="preserve">Working </w:t>
      </w:r>
      <w:r w:rsidRPr="00842050">
        <w:rPr>
          <w:i/>
          <w:color w:val="222222"/>
          <w:szCs w:val="24"/>
          <w:shd w:val="clear" w:color="auto" w:fill="FFFFFF"/>
        </w:rPr>
        <w:t>within the restraints of the system tends to add additional time to any task.</w:t>
      </w:r>
    </w:p>
    <w:p w14:paraId="11C277EC" w14:textId="77777777" w:rsidR="00F34C28" w:rsidRPr="00C3574B" w:rsidRDefault="00F34C28" w:rsidP="00F34C28">
      <w:pPr>
        <w:shd w:val="clear" w:color="auto" w:fill="FFFFFF"/>
        <w:rPr>
          <w:b/>
          <w:szCs w:val="24"/>
        </w:rPr>
      </w:pPr>
    </w:p>
    <w:p w14:paraId="685C8F2C" w14:textId="58F67B21" w:rsidR="00E6519B" w:rsidRPr="00B73D3B" w:rsidRDefault="00E6519B" w:rsidP="00F34C28">
      <w:pPr>
        <w:shd w:val="clear" w:color="auto" w:fill="FFFFFF"/>
        <w:rPr>
          <w:i/>
          <w:szCs w:val="24"/>
        </w:rPr>
      </w:pPr>
      <w:r>
        <w:rPr>
          <w:b/>
          <w:i/>
          <w:szCs w:val="24"/>
        </w:rPr>
        <w:t>Third Comment:</w:t>
      </w:r>
      <w:r>
        <w:rPr>
          <w:szCs w:val="24"/>
        </w:rPr>
        <w:t xml:space="preserve"> </w:t>
      </w:r>
      <w:r>
        <w:rPr>
          <w:i/>
          <w:szCs w:val="24"/>
        </w:rPr>
        <w:t>The constraints of a single PAR a day submission is difficult to work with.</w:t>
      </w:r>
    </w:p>
    <w:p w14:paraId="41447886" w14:textId="77777777" w:rsidR="00E6519B" w:rsidRDefault="00E6519B" w:rsidP="00F34C28">
      <w:pPr>
        <w:shd w:val="clear" w:color="auto" w:fill="FFFFFF"/>
        <w:rPr>
          <w:b/>
          <w:szCs w:val="24"/>
        </w:rPr>
      </w:pPr>
    </w:p>
    <w:p w14:paraId="6C7F5D71" w14:textId="51A15E46" w:rsidR="00F34C28" w:rsidRDefault="00F34C28" w:rsidP="00F34C28">
      <w:pPr>
        <w:shd w:val="clear" w:color="auto" w:fill="FFFFFF"/>
        <w:rPr>
          <w:color w:val="202124"/>
          <w:szCs w:val="24"/>
          <w:shd w:val="clear" w:color="auto" w:fill="FFFFFF"/>
        </w:rPr>
      </w:pPr>
      <w:r w:rsidRPr="00C3574B">
        <w:rPr>
          <w:b/>
          <w:szCs w:val="24"/>
        </w:rPr>
        <w:t xml:space="preserve">ONRR Response: </w:t>
      </w:r>
      <w:r w:rsidRPr="00C3574B">
        <w:rPr>
          <w:szCs w:val="24"/>
        </w:rPr>
        <w:t xml:space="preserve">The </w:t>
      </w:r>
      <w:r w:rsidRPr="00842050">
        <w:rPr>
          <w:color w:val="202124"/>
          <w:szCs w:val="24"/>
          <w:shd w:val="clear" w:color="auto" w:fill="FFFFFF"/>
        </w:rPr>
        <w:t>estimate of burden hours considers current system abilities and</w:t>
      </w:r>
      <w:r w:rsidR="00363B23">
        <w:rPr>
          <w:color w:val="202124"/>
          <w:szCs w:val="24"/>
          <w:shd w:val="clear" w:color="auto" w:fill="FFFFFF"/>
        </w:rPr>
        <w:t xml:space="preserve"> </w:t>
      </w:r>
      <w:r w:rsidRPr="00842050">
        <w:rPr>
          <w:color w:val="202124"/>
          <w:szCs w:val="24"/>
          <w:shd w:val="clear" w:color="auto" w:fill="FFFFFF"/>
        </w:rPr>
        <w:t>constraints. Therefore, it appears your burden hour estimates would be within a reasonable range, which is an average for the industry. Your comments will be considered for possible future system updates.</w:t>
      </w:r>
    </w:p>
    <w:p w14:paraId="17843A81" w14:textId="6614B466" w:rsidR="00E6519B" w:rsidRDefault="00E6519B" w:rsidP="00F34C28">
      <w:pPr>
        <w:shd w:val="clear" w:color="auto" w:fill="FFFFFF"/>
        <w:rPr>
          <w:color w:val="202124"/>
          <w:szCs w:val="24"/>
          <w:shd w:val="clear" w:color="auto" w:fill="FFFFFF"/>
        </w:rPr>
      </w:pPr>
    </w:p>
    <w:p w14:paraId="43598B9D" w14:textId="5EA3854E" w:rsidR="00E6519B" w:rsidRPr="00B73D3B" w:rsidRDefault="00E6519B" w:rsidP="00F34C28">
      <w:pPr>
        <w:shd w:val="clear" w:color="auto" w:fill="FFFFFF"/>
        <w:rPr>
          <w:i/>
          <w:szCs w:val="24"/>
        </w:rPr>
      </w:pPr>
      <w:r>
        <w:rPr>
          <w:b/>
          <w:i/>
          <w:szCs w:val="24"/>
        </w:rPr>
        <w:t>Fourth Comment:</w:t>
      </w:r>
      <w:r>
        <w:rPr>
          <w:i/>
          <w:szCs w:val="24"/>
        </w:rPr>
        <w:t xml:space="preserve"> Overall system reliability seems to cause several down times that can make submission difficult.</w:t>
      </w:r>
    </w:p>
    <w:p w14:paraId="6D30A78B" w14:textId="77777777" w:rsidR="00F34C28" w:rsidRPr="00C3574B" w:rsidRDefault="00F34C28" w:rsidP="00F34C28">
      <w:pPr>
        <w:shd w:val="clear" w:color="auto" w:fill="FFFFFF"/>
        <w:rPr>
          <w:b/>
          <w:i/>
          <w:szCs w:val="24"/>
        </w:rPr>
      </w:pPr>
    </w:p>
    <w:p w14:paraId="7E98641F" w14:textId="06862FBD" w:rsidR="00F34C28" w:rsidRPr="00C3574B" w:rsidRDefault="00F34C28" w:rsidP="00F34C28">
      <w:pPr>
        <w:shd w:val="clear" w:color="auto" w:fill="FFFFFF"/>
        <w:rPr>
          <w:b/>
          <w:szCs w:val="24"/>
        </w:rPr>
      </w:pPr>
      <w:r w:rsidRPr="00C3574B">
        <w:rPr>
          <w:b/>
          <w:szCs w:val="24"/>
        </w:rPr>
        <w:t xml:space="preserve">ONRR Response: </w:t>
      </w:r>
      <w:r w:rsidRPr="00C3574B">
        <w:rPr>
          <w:szCs w:val="24"/>
        </w:rPr>
        <w:t xml:space="preserve">The </w:t>
      </w:r>
      <w:r w:rsidRPr="00842050">
        <w:rPr>
          <w:color w:val="202124"/>
          <w:szCs w:val="24"/>
          <w:shd w:val="clear" w:color="auto" w:fill="FFFFFF"/>
        </w:rPr>
        <w:t xml:space="preserve">estimate of burden hours considers current system </w:t>
      </w:r>
      <w:r w:rsidR="00910055">
        <w:rPr>
          <w:color w:val="202124"/>
          <w:szCs w:val="24"/>
          <w:shd w:val="clear" w:color="auto" w:fill="FFFFFF"/>
        </w:rPr>
        <w:t>reliability</w:t>
      </w:r>
      <w:r w:rsidRPr="00842050">
        <w:rPr>
          <w:color w:val="202124"/>
          <w:szCs w:val="24"/>
          <w:shd w:val="clear" w:color="auto" w:fill="FFFFFF"/>
        </w:rPr>
        <w:t xml:space="preserve">. Therefore, it appears your burden hour estimates would be within a reasonable range, which is an average for the industry. Your comments will be considered </w:t>
      </w:r>
      <w:r w:rsidR="009F19AD">
        <w:rPr>
          <w:color w:val="202124"/>
          <w:szCs w:val="24"/>
          <w:shd w:val="clear" w:color="auto" w:fill="FFFFFF"/>
        </w:rPr>
        <w:t>when addressing system reliability issues</w:t>
      </w:r>
      <w:r w:rsidRPr="00842050">
        <w:rPr>
          <w:color w:val="202124"/>
          <w:szCs w:val="24"/>
          <w:shd w:val="clear" w:color="auto" w:fill="FFFFFF"/>
        </w:rPr>
        <w:t>.</w:t>
      </w:r>
    </w:p>
    <w:p w14:paraId="3745F75E" w14:textId="77777777" w:rsidR="00172B36" w:rsidRPr="00C3574B" w:rsidRDefault="00172B36" w:rsidP="00F34C28">
      <w:pPr>
        <w:widowControl/>
        <w:rPr>
          <w:i/>
          <w:szCs w:val="24"/>
        </w:rPr>
      </w:pPr>
    </w:p>
    <w:p w14:paraId="122F9F9A" w14:textId="31EBCB79" w:rsidR="00F34C28" w:rsidRPr="00164403" w:rsidRDefault="00773163" w:rsidP="00303985">
      <w:pPr>
        <w:widowControl/>
        <w:rPr>
          <w:i/>
          <w:szCs w:val="24"/>
        </w:rPr>
      </w:pPr>
      <w:r w:rsidRPr="00164403">
        <w:rPr>
          <w:i/>
          <w:szCs w:val="24"/>
        </w:rPr>
        <w:t xml:space="preserve">4. </w:t>
      </w:r>
      <w:r w:rsidR="00172B36" w:rsidRPr="00164403">
        <w:rPr>
          <w:i/>
          <w:szCs w:val="24"/>
        </w:rPr>
        <w:t>Accountant</w:t>
      </w:r>
    </w:p>
    <w:p w14:paraId="480A913D" w14:textId="77777777" w:rsidR="00172B36" w:rsidRPr="00164403" w:rsidRDefault="00172B36" w:rsidP="00172B36">
      <w:pPr>
        <w:widowControl/>
        <w:rPr>
          <w:i/>
          <w:szCs w:val="24"/>
        </w:rPr>
      </w:pPr>
      <w:r w:rsidRPr="00164403">
        <w:rPr>
          <w:i/>
          <w:szCs w:val="24"/>
        </w:rPr>
        <w:t>UtahAmerican Energy, Inc.</w:t>
      </w:r>
    </w:p>
    <w:p w14:paraId="5872B723" w14:textId="77777777" w:rsidR="00F34C28" w:rsidRPr="00164403" w:rsidRDefault="00F34C28" w:rsidP="00F34C28">
      <w:pPr>
        <w:widowControl/>
        <w:rPr>
          <w:i/>
          <w:szCs w:val="24"/>
        </w:rPr>
      </w:pPr>
      <w:r w:rsidRPr="00164403">
        <w:rPr>
          <w:i/>
          <w:szCs w:val="24"/>
        </w:rPr>
        <w:t>East Carbon, Utah</w:t>
      </w:r>
    </w:p>
    <w:p w14:paraId="43E89BB9" w14:textId="77777777" w:rsidR="001A68AB" w:rsidRPr="00164403" w:rsidRDefault="001A68AB" w:rsidP="009614A9">
      <w:pPr>
        <w:widowControl/>
        <w:rPr>
          <w:b/>
          <w:szCs w:val="24"/>
        </w:rPr>
      </w:pPr>
    </w:p>
    <w:p w14:paraId="4DAAD229" w14:textId="77777777" w:rsidR="00CC27E8" w:rsidRPr="00C14A27" w:rsidRDefault="00EF5520" w:rsidP="00D67AF2">
      <w:pPr>
        <w:widowControl/>
        <w:rPr>
          <w:i/>
          <w:szCs w:val="24"/>
        </w:rPr>
      </w:pPr>
      <w:r w:rsidRPr="00164403">
        <w:rPr>
          <w:b/>
          <w:i/>
          <w:szCs w:val="24"/>
        </w:rPr>
        <w:t xml:space="preserve">Public </w:t>
      </w:r>
      <w:r w:rsidR="00A0241E" w:rsidRPr="00164403">
        <w:rPr>
          <w:b/>
          <w:i/>
          <w:szCs w:val="24"/>
        </w:rPr>
        <w:t>Comment</w:t>
      </w:r>
      <w:r w:rsidR="000C16CE" w:rsidRPr="00164403">
        <w:rPr>
          <w:b/>
          <w:i/>
          <w:szCs w:val="24"/>
        </w:rPr>
        <w:t>s</w:t>
      </w:r>
      <w:r w:rsidR="00A0241E" w:rsidRPr="00164403">
        <w:rPr>
          <w:b/>
          <w:i/>
          <w:szCs w:val="24"/>
        </w:rPr>
        <w:t xml:space="preserve">: </w:t>
      </w:r>
      <w:r w:rsidR="00D67AF2" w:rsidRPr="00164403">
        <w:rPr>
          <w:i/>
          <w:szCs w:val="24"/>
        </w:rPr>
        <w:t>I have read the Federal Register notice regarding OMB Control No. 1012-0010, Solid Minerals Collections. In section I. Abstract, OMB Approval it states "We protect the proprietary information that ONRR receives and do not collect items of a sensitive nature". I agree with the first half of this sentence, however ONRR does collect items of a sensitive nature which are listed in section A. Solid Minerals.</w:t>
      </w:r>
      <w:r w:rsidR="00810D40" w:rsidRPr="00164403">
        <w:rPr>
          <w:i/>
          <w:szCs w:val="24"/>
        </w:rPr>
        <w:t xml:space="preserve"> </w:t>
      </w:r>
      <w:r w:rsidR="00D67AF2" w:rsidRPr="00164403">
        <w:rPr>
          <w:i/>
          <w:szCs w:val="24"/>
        </w:rPr>
        <w:t>Thank you</w:t>
      </w:r>
      <w:r w:rsidR="00810D40" w:rsidRPr="00164403">
        <w:rPr>
          <w:i/>
          <w:szCs w:val="24"/>
        </w:rPr>
        <w:t>.</w:t>
      </w:r>
    </w:p>
    <w:p w14:paraId="2D4D5373" w14:textId="77777777" w:rsidR="00CC27E8" w:rsidRPr="00C14A27" w:rsidRDefault="00CC27E8" w:rsidP="009614A9">
      <w:pPr>
        <w:widowControl/>
        <w:rPr>
          <w:b/>
          <w:szCs w:val="24"/>
        </w:rPr>
      </w:pPr>
    </w:p>
    <w:p w14:paraId="0A87337B" w14:textId="00DD1591" w:rsidR="00172B36" w:rsidRPr="00164403" w:rsidRDefault="00172B36" w:rsidP="00172B36">
      <w:pPr>
        <w:widowControl/>
        <w:rPr>
          <w:color w:val="202124"/>
          <w:szCs w:val="24"/>
          <w:shd w:val="clear" w:color="auto" w:fill="FFFFFF"/>
        </w:rPr>
      </w:pPr>
      <w:r w:rsidRPr="00164403">
        <w:rPr>
          <w:b/>
          <w:szCs w:val="24"/>
        </w:rPr>
        <w:t xml:space="preserve">ONRR Response: </w:t>
      </w:r>
      <w:r w:rsidRPr="00164403">
        <w:rPr>
          <w:color w:val="202124"/>
          <w:szCs w:val="24"/>
          <w:shd w:val="clear" w:color="auto" w:fill="FFFFFF"/>
        </w:rPr>
        <w:t>We are pleased that, based on your response of no comment</w:t>
      </w:r>
      <w:r w:rsidR="00497EEF" w:rsidRPr="00164403">
        <w:rPr>
          <w:color w:val="202124"/>
          <w:szCs w:val="24"/>
          <w:shd w:val="clear" w:color="auto" w:fill="FFFFFF"/>
        </w:rPr>
        <w:t>s related to the burden hours</w:t>
      </w:r>
      <w:r w:rsidRPr="00164403">
        <w:rPr>
          <w:color w:val="202124"/>
          <w:szCs w:val="24"/>
          <w:shd w:val="clear" w:color="auto" w:fill="FFFFFF"/>
        </w:rPr>
        <w:t>, it appears your burden hour estimates would be similar to those provided, which are the average for the industry.</w:t>
      </w:r>
    </w:p>
    <w:p w14:paraId="30DF2DA6" w14:textId="2D340D46" w:rsidR="0007794F" w:rsidRPr="00164403" w:rsidRDefault="0007794F" w:rsidP="00172B36">
      <w:pPr>
        <w:widowControl/>
        <w:rPr>
          <w:color w:val="202124"/>
          <w:szCs w:val="24"/>
          <w:shd w:val="clear" w:color="auto" w:fill="FFFFFF"/>
        </w:rPr>
      </w:pPr>
    </w:p>
    <w:p w14:paraId="40EE0854" w14:textId="5A359E0D" w:rsidR="0007794F" w:rsidRPr="00C3574B" w:rsidRDefault="0007794F" w:rsidP="00172B36">
      <w:pPr>
        <w:widowControl/>
        <w:rPr>
          <w:b/>
          <w:szCs w:val="24"/>
        </w:rPr>
      </w:pPr>
      <w:r w:rsidRPr="00164403">
        <w:rPr>
          <w:color w:val="202124"/>
          <w:szCs w:val="24"/>
          <w:shd w:val="clear" w:color="auto" w:fill="FFFFFF"/>
        </w:rPr>
        <w:t>With regard to your comment on ONRR’s collecting items of a sensitive nature; we do collect proprietary information and information that could be considered sensitive. We will review the section in question for possible updates.</w:t>
      </w:r>
    </w:p>
    <w:p w14:paraId="7FCE9AD8" w14:textId="77777777" w:rsidR="00A0241E" w:rsidRPr="00C3574B" w:rsidRDefault="00A0241E" w:rsidP="009614A9">
      <w:pPr>
        <w:widowControl/>
        <w:rPr>
          <w:b/>
          <w:szCs w:val="24"/>
          <w:highlight w:val="yellow"/>
        </w:rPr>
      </w:pPr>
    </w:p>
    <w:p w14:paraId="7398184C" w14:textId="77777777" w:rsidR="00C14A27" w:rsidRDefault="00C14A27">
      <w:pPr>
        <w:widowControl/>
        <w:rPr>
          <w:i/>
          <w:szCs w:val="24"/>
          <w:highlight w:val="yellow"/>
        </w:rPr>
      </w:pPr>
      <w:r>
        <w:rPr>
          <w:i/>
          <w:szCs w:val="24"/>
          <w:highlight w:val="yellow"/>
        </w:rPr>
        <w:br w:type="page"/>
      </w:r>
    </w:p>
    <w:p w14:paraId="34175445" w14:textId="799F6950" w:rsidR="00EC0E04" w:rsidRPr="00164403" w:rsidRDefault="00773163" w:rsidP="00EC0E04">
      <w:pPr>
        <w:widowControl/>
        <w:rPr>
          <w:i/>
          <w:szCs w:val="24"/>
        </w:rPr>
      </w:pPr>
      <w:r w:rsidRPr="00164403">
        <w:rPr>
          <w:i/>
          <w:szCs w:val="24"/>
        </w:rPr>
        <w:t xml:space="preserve">5. </w:t>
      </w:r>
      <w:r w:rsidR="00EC0E04" w:rsidRPr="00164403">
        <w:rPr>
          <w:i/>
          <w:szCs w:val="24"/>
        </w:rPr>
        <w:t>Senior Financial Analyst</w:t>
      </w:r>
    </w:p>
    <w:p w14:paraId="7E08A205" w14:textId="77777777" w:rsidR="00172B36" w:rsidRPr="00164403" w:rsidRDefault="00172B36" w:rsidP="00EC0E04">
      <w:pPr>
        <w:widowControl/>
        <w:rPr>
          <w:i/>
          <w:szCs w:val="24"/>
        </w:rPr>
      </w:pPr>
      <w:r w:rsidRPr="00164403">
        <w:rPr>
          <w:i/>
          <w:szCs w:val="24"/>
        </w:rPr>
        <w:t>The Mosaic Company</w:t>
      </w:r>
    </w:p>
    <w:p w14:paraId="2C3C9A8B" w14:textId="77777777" w:rsidR="00172B36" w:rsidRPr="00164403" w:rsidRDefault="00172B36" w:rsidP="00172B36">
      <w:pPr>
        <w:widowControl/>
        <w:rPr>
          <w:i/>
          <w:szCs w:val="24"/>
        </w:rPr>
      </w:pPr>
      <w:r w:rsidRPr="00164403">
        <w:rPr>
          <w:i/>
          <w:szCs w:val="24"/>
        </w:rPr>
        <w:t>Lithia, Florida</w:t>
      </w:r>
    </w:p>
    <w:p w14:paraId="2C01A2BC" w14:textId="77777777" w:rsidR="00172B36" w:rsidRPr="00164403" w:rsidRDefault="00172B36" w:rsidP="00172B36">
      <w:pPr>
        <w:widowControl/>
        <w:rPr>
          <w:i/>
          <w:szCs w:val="24"/>
        </w:rPr>
      </w:pPr>
    </w:p>
    <w:p w14:paraId="55CCD0C6" w14:textId="77777777" w:rsidR="00C568C1" w:rsidRPr="00164403" w:rsidRDefault="00EF5520" w:rsidP="00C568C1">
      <w:pPr>
        <w:widowControl/>
        <w:rPr>
          <w:b/>
          <w:i/>
          <w:szCs w:val="24"/>
        </w:rPr>
      </w:pPr>
      <w:r w:rsidRPr="00164403">
        <w:rPr>
          <w:b/>
          <w:i/>
          <w:szCs w:val="24"/>
        </w:rPr>
        <w:t>Public</w:t>
      </w:r>
      <w:r w:rsidR="005F4D90" w:rsidRPr="00164403">
        <w:rPr>
          <w:b/>
          <w:i/>
          <w:szCs w:val="24"/>
        </w:rPr>
        <w:t xml:space="preserve"> Comment:</w:t>
      </w:r>
      <w:r w:rsidR="00822CE4" w:rsidRPr="00164403">
        <w:rPr>
          <w:b/>
          <w:i/>
          <w:szCs w:val="24"/>
        </w:rPr>
        <w:t xml:space="preserve"> </w:t>
      </w:r>
      <w:r w:rsidR="00393C58" w:rsidRPr="00164403">
        <w:rPr>
          <w:i/>
          <w:szCs w:val="24"/>
        </w:rPr>
        <w:t>A c</w:t>
      </w:r>
      <w:r w:rsidR="00B86E5E" w:rsidRPr="00164403">
        <w:rPr>
          <w:i/>
          <w:szCs w:val="24"/>
        </w:rPr>
        <w:t>ompany</w:t>
      </w:r>
      <w:r w:rsidR="00C568C1" w:rsidRPr="00164403">
        <w:rPr>
          <w:i/>
          <w:szCs w:val="24"/>
        </w:rPr>
        <w:t xml:space="preserve"> provided adjustments to the following </w:t>
      </w:r>
      <w:r w:rsidR="00FE56F2" w:rsidRPr="00164403">
        <w:rPr>
          <w:i/>
          <w:szCs w:val="24"/>
        </w:rPr>
        <w:t xml:space="preserve">parts </w:t>
      </w:r>
      <w:r w:rsidR="00C568C1" w:rsidRPr="00164403">
        <w:rPr>
          <w:i/>
          <w:szCs w:val="24"/>
        </w:rPr>
        <w:t xml:space="preserve">and </w:t>
      </w:r>
      <w:r w:rsidR="00FE56F2" w:rsidRPr="00164403">
        <w:rPr>
          <w:i/>
          <w:szCs w:val="24"/>
        </w:rPr>
        <w:t xml:space="preserve">sections </w:t>
      </w:r>
      <w:r w:rsidR="00C568C1" w:rsidRPr="00164403">
        <w:rPr>
          <w:i/>
          <w:szCs w:val="24"/>
        </w:rPr>
        <w:t xml:space="preserve">of the </w:t>
      </w:r>
      <w:r w:rsidR="00443C46" w:rsidRPr="00164403">
        <w:rPr>
          <w:i/>
          <w:szCs w:val="24"/>
        </w:rPr>
        <w:t xml:space="preserve">Respondents’ </w:t>
      </w:r>
      <w:r w:rsidR="00C568C1" w:rsidRPr="00164403">
        <w:rPr>
          <w:i/>
          <w:szCs w:val="24"/>
        </w:rPr>
        <w:t>Estimated Annual Burden Hours Chart:</w:t>
      </w:r>
    </w:p>
    <w:p w14:paraId="2D722AE6" w14:textId="77777777" w:rsidR="00C568C1" w:rsidRPr="00164403" w:rsidRDefault="00C568C1" w:rsidP="00C568C1">
      <w:pPr>
        <w:widowControl/>
        <w:rPr>
          <w:b/>
          <w:i/>
          <w:szCs w:val="24"/>
        </w:rPr>
      </w:pPr>
    </w:p>
    <w:p w14:paraId="0FE493C6" w14:textId="77777777" w:rsidR="00C568C1" w:rsidRPr="00164403" w:rsidRDefault="00C568C1" w:rsidP="00C568C1">
      <w:pPr>
        <w:widowControl/>
        <w:rPr>
          <w:szCs w:val="24"/>
        </w:rPr>
      </w:pPr>
      <w:r w:rsidRPr="00164403">
        <w:rPr>
          <w:szCs w:val="24"/>
        </w:rPr>
        <w:t>Part 1210</w:t>
      </w:r>
      <w:r w:rsidR="00E07606" w:rsidRPr="00164403">
        <w:rPr>
          <w:szCs w:val="24"/>
        </w:rPr>
        <w:t>–</w:t>
      </w:r>
      <w:r w:rsidRPr="00164403">
        <w:rPr>
          <w:szCs w:val="24"/>
        </w:rPr>
        <w:t>Forms and Reports; Subpart E</w:t>
      </w:r>
      <w:r w:rsidR="00E07606" w:rsidRPr="00164403">
        <w:rPr>
          <w:szCs w:val="24"/>
        </w:rPr>
        <w:t>–</w:t>
      </w:r>
      <w:r w:rsidRPr="00164403">
        <w:rPr>
          <w:szCs w:val="24"/>
        </w:rPr>
        <w:t>Solid Minerals, General</w:t>
      </w:r>
    </w:p>
    <w:p w14:paraId="4F05BAB7" w14:textId="77777777" w:rsidR="00C568C1" w:rsidRPr="00164403" w:rsidRDefault="00C568C1" w:rsidP="00C568C1">
      <w:pPr>
        <w:widowControl/>
        <w:rPr>
          <w:i/>
          <w:szCs w:val="24"/>
        </w:rPr>
      </w:pPr>
    </w:p>
    <w:p w14:paraId="29D8E9A1" w14:textId="7A022729" w:rsidR="00852EC7" w:rsidRPr="00164403" w:rsidRDefault="007F7A8D" w:rsidP="00852EC7">
      <w:pPr>
        <w:widowControl/>
        <w:rPr>
          <w:i/>
          <w:szCs w:val="24"/>
        </w:rPr>
      </w:pPr>
      <w:r w:rsidRPr="00164403">
        <w:rPr>
          <w:i/>
          <w:szCs w:val="24"/>
        </w:rPr>
        <w:t>§ </w:t>
      </w:r>
      <w:r w:rsidR="00852EC7" w:rsidRPr="00164403">
        <w:rPr>
          <w:i/>
          <w:szCs w:val="24"/>
        </w:rPr>
        <w:t>1210.201: Hour burden – 0.5 h</w:t>
      </w:r>
      <w:r w:rsidR="001A02D5">
        <w:rPr>
          <w:i/>
          <w:szCs w:val="24"/>
        </w:rPr>
        <w:t>ou</w:t>
      </w:r>
      <w:r w:rsidR="00852EC7" w:rsidRPr="00164403">
        <w:rPr>
          <w:i/>
          <w:szCs w:val="24"/>
        </w:rPr>
        <w:t>r; Average number of annual responses – 12; Annual burden hours – 6 h</w:t>
      </w:r>
      <w:r w:rsidR="001A02D5">
        <w:rPr>
          <w:i/>
          <w:szCs w:val="24"/>
        </w:rPr>
        <w:t>ou</w:t>
      </w:r>
      <w:r w:rsidR="00852EC7" w:rsidRPr="00164403">
        <w:rPr>
          <w:i/>
          <w:szCs w:val="24"/>
        </w:rPr>
        <w:t>rs.</w:t>
      </w:r>
    </w:p>
    <w:p w14:paraId="01879597" w14:textId="77777777" w:rsidR="00852EC7" w:rsidRPr="00164403" w:rsidRDefault="00852EC7" w:rsidP="00852EC7">
      <w:pPr>
        <w:widowControl/>
        <w:rPr>
          <w:i/>
          <w:szCs w:val="24"/>
        </w:rPr>
      </w:pPr>
    </w:p>
    <w:p w14:paraId="49827C00" w14:textId="27A0F44D" w:rsidR="00C568C1" w:rsidRPr="00164403" w:rsidRDefault="007F7A8D" w:rsidP="00C568C1">
      <w:pPr>
        <w:widowControl/>
        <w:rPr>
          <w:i/>
          <w:szCs w:val="24"/>
        </w:rPr>
      </w:pPr>
      <w:r w:rsidRPr="00164403">
        <w:rPr>
          <w:i/>
          <w:szCs w:val="24"/>
        </w:rPr>
        <w:t>§ </w:t>
      </w:r>
      <w:r w:rsidR="00C568C1" w:rsidRPr="00164403">
        <w:rPr>
          <w:i/>
          <w:szCs w:val="24"/>
        </w:rPr>
        <w:t>1210.202: Hour burden – 0.5 h</w:t>
      </w:r>
      <w:r w:rsidR="001A02D5">
        <w:rPr>
          <w:i/>
          <w:szCs w:val="24"/>
        </w:rPr>
        <w:t>ou</w:t>
      </w:r>
      <w:r w:rsidR="00C568C1" w:rsidRPr="00164403">
        <w:rPr>
          <w:i/>
          <w:szCs w:val="24"/>
        </w:rPr>
        <w:t xml:space="preserve">r; Average number </w:t>
      </w:r>
      <w:r w:rsidR="00852EC7" w:rsidRPr="00164403">
        <w:rPr>
          <w:i/>
          <w:szCs w:val="24"/>
        </w:rPr>
        <w:t xml:space="preserve">of </w:t>
      </w:r>
      <w:r w:rsidR="00C568C1" w:rsidRPr="00164403">
        <w:rPr>
          <w:i/>
          <w:szCs w:val="24"/>
        </w:rPr>
        <w:t>annual responses – 12; Annual burden hours – 6 h</w:t>
      </w:r>
      <w:r w:rsidR="001A02D5">
        <w:rPr>
          <w:i/>
          <w:szCs w:val="24"/>
        </w:rPr>
        <w:t>ou</w:t>
      </w:r>
      <w:r w:rsidR="00C568C1" w:rsidRPr="00164403">
        <w:rPr>
          <w:i/>
          <w:szCs w:val="24"/>
        </w:rPr>
        <w:t>rs.</w:t>
      </w:r>
    </w:p>
    <w:p w14:paraId="2DDBE40B" w14:textId="77777777" w:rsidR="00C568C1" w:rsidRPr="00164403" w:rsidRDefault="00C568C1" w:rsidP="00C568C1">
      <w:pPr>
        <w:widowControl/>
        <w:rPr>
          <w:i/>
          <w:szCs w:val="24"/>
        </w:rPr>
      </w:pPr>
    </w:p>
    <w:p w14:paraId="67C84958" w14:textId="33228896" w:rsidR="00C568C1" w:rsidRPr="00164403" w:rsidRDefault="007F7A8D" w:rsidP="00C568C1">
      <w:pPr>
        <w:widowControl/>
        <w:rPr>
          <w:i/>
          <w:szCs w:val="24"/>
        </w:rPr>
      </w:pPr>
      <w:r w:rsidRPr="00164403">
        <w:rPr>
          <w:i/>
          <w:szCs w:val="24"/>
        </w:rPr>
        <w:t>§ </w:t>
      </w:r>
      <w:r w:rsidR="00C568C1" w:rsidRPr="00164403">
        <w:rPr>
          <w:i/>
          <w:szCs w:val="24"/>
        </w:rPr>
        <w:t>1210.20</w:t>
      </w:r>
      <w:r w:rsidR="00852EC7" w:rsidRPr="00164403">
        <w:rPr>
          <w:i/>
          <w:szCs w:val="24"/>
        </w:rPr>
        <w:t>5</w:t>
      </w:r>
      <w:r w:rsidR="00C568C1" w:rsidRPr="00164403">
        <w:rPr>
          <w:i/>
          <w:szCs w:val="24"/>
        </w:rPr>
        <w:t xml:space="preserve">: Hour burden – </w:t>
      </w:r>
      <w:r w:rsidR="00852EC7" w:rsidRPr="00164403">
        <w:rPr>
          <w:i/>
          <w:szCs w:val="24"/>
        </w:rPr>
        <w:t>0.5</w:t>
      </w:r>
      <w:r w:rsidR="00C568C1" w:rsidRPr="00164403">
        <w:rPr>
          <w:i/>
          <w:szCs w:val="24"/>
        </w:rPr>
        <w:t xml:space="preserve"> h</w:t>
      </w:r>
      <w:r w:rsidR="001A02D5">
        <w:rPr>
          <w:i/>
          <w:szCs w:val="24"/>
        </w:rPr>
        <w:t>ou</w:t>
      </w:r>
      <w:r w:rsidR="00C568C1" w:rsidRPr="00164403">
        <w:rPr>
          <w:i/>
          <w:szCs w:val="24"/>
        </w:rPr>
        <w:t xml:space="preserve">r; Average number </w:t>
      </w:r>
      <w:r w:rsidR="00852EC7" w:rsidRPr="00164403">
        <w:rPr>
          <w:i/>
          <w:szCs w:val="24"/>
        </w:rPr>
        <w:t xml:space="preserve">of </w:t>
      </w:r>
      <w:r w:rsidR="00C568C1" w:rsidRPr="00164403">
        <w:rPr>
          <w:i/>
          <w:szCs w:val="24"/>
        </w:rPr>
        <w:t xml:space="preserve">annual responses – 12; Annual burden hours – </w:t>
      </w:r>
      <w:r w:rsidR="00852EC7" w:rsidRPr="00164403">
        <w:rPr>
          <w:i/>
          <w:szCs w:val="24"/>
        </w:rPr>
        <w:t>6</w:t>
      </w:r>
      <w:r w:rsidR="00C568C1" w:rsidRPr="00164403">
        <w:rPr>
          <w:i/>
          <w:szCs w:val="24"/>
        </w:rPr>
        <w:t xml:space="preserve"> h</w:t>
      </w:r>
      <w:r w:rsidR="001A02D5">
        <w:rPr>
          <w:i/>
          <w:szCs w:val="24"/>
        </w:rPr>
        <w:t>ou</w:t>
      </w:r>
      <w:r w:rsidR="00C568C1" w:rsidRPr="00164403">
        <w:rPr>
          <w:i/>
          <w:szCs w:val="24"/>
        </w:rPr>
        <w:t>rs.</w:t>
      </w:r>
    </w:p>
    <w:p w14:paraId="09B29C86" w14:textId="77777777" w:rsidR="00822CE4" w:rsidRPr="00164403" w:rsidRDefault="00822CE4" w:rsidP="00822CE4">
      <w:pPr>
        <w:widowControl/>
        <w:rPr>
          <w:b/>
          <w:szCs w:val="24"/>
        </w:rPr>
      </w:pPr>
    </w:p>
    <w:p w14:paraId="242B7535" w14:textId="77777777" w:rsidR="00E07606" w:rsidRPr="00164403" w:rsidRDefault="00E07606" w:rsidP="00822CE4">
      <w:pPr>
        <w:widowControl/>
        <w:rPr>
          <w:szCs w:val="24"/>
        </w:rPr>
      </w:pPr>
      <w:r w:rsidRPr="00164403">
        <w:rPr>
          <w:szCs w:val="24"/>
        </w:rPr>
        <w:t>Part 1218–Collection of Royalties, Rentals, and Bonuses, and Other Monies Due the Federal Government; Subpart F–Geothermal Resources</w:t>
      </w:r>
    </w:p>
    <w:p w14:paraId="323C3265" w14:textId="77777777" w:rsidR="00E07606" w:rsidRPr="00164403" w:rsidRDefault="00E07606" w:rsidP="00822CE4">
      <w:pPr>
        <w:widowControl/>
        <w:rPr>
          <w:b/>
          <w:szCs w:val="24"/>
        </w:rPr>
      </w:pPr>
    </w:p>
    <w:p w14:paraId="4A6612C0" w14:textId="3A633661" w:rsidR="00852EC7" w:rsidRPr="00164403" w:rsidRDefault="007F7A8D" w:rsidP="00852EC7">
      <w:pPr>
        <w:widowControl/>
        <w:rPr>
          <w:i/>
          <w:szCs w:val="24"/>
        </w:rPr>
      </w:pPr>
      <w:r w:rsidRPr="00164403">
        <w:rPr>
          <w:i/>
          <w:szCs w:val="24"/>
        </w:rPr>
        <w:t>§ </w:t>
      </w:r>
      <w:r w:rsidR="00852EC7" w:rsidRPr="00164403">
        <w:rPr>
          <w:i/>
          <w:szCs w:val="24"/>
        </w:rPr>
        <w:t>121</w:t>
      </w:r>
      <w:r w:rsidR="00497721" w:rsidRPr="00164403">
        <w:rPr>
          <w:i/>
          <w:szCs w:val="24"/>
        </w:rPr>
        <w:t>8.300</w:t>
      </w:r>
      <w:r w:rsidR="00852EC7" w:rsidRPr="00164403">
        <w:rPr>
          <w:i/>
          <w:szCs w:val="24"/>
        </w:rPr>
        <w:t xml:space="preserve">: Hour burden – </w:t>
      </w:r>
      <w:r w:rsidR="00497721" w:rsidRPr="00164403">
        <w:rPr>
          <w:i/>
          <w:szCs w:val="24"/>
        </w:rPr>
        <w:t>2</w:t>
      </w:r>
      <w:r w:rsidR="00852EC7" w:rsidRPr="00164403">
        <w:rPr>
          <w:i/>
          <w:szCs w:val="24"/>
        </w:rPr>
        <w:t xml:space="preserve"> </w:t>
      </w:r>
      <w:r w:rsidR="00EE4181" w:rsidRPr="00164403">
        <w:rPr>
          <w:i/>
          <w:szCs w:val="24"/>
        </w:rPr>
        <w:t>h</w:t>
      </w:r>
      <w:r w:rsidR="001A02D5">
        <w:rPr>
          <w:i/>
          <w:szCs w:val="24"/>
        </w:rPr>
        <w:t>ou</w:t>
      </w:r>
      <w:r w:rsidR="00EE4181" w:rsidRPr="00164403">
        <w:rPr>
          <w:i/>
          <w:szCs w:val="24"/>
        </w:rPr>
        <w:t>rs;</w:t>
      </w:r>
      <w:r w:rsidR="00852EC7" w:rsidRPr="00164403">
        <w:rPr>
          <w:i/>
          <w:szCs w:val="24"/>
        </w:rPr>
        <w:t xml:space="preserve"> Average number of annual responses – </w:t>
      </w:r>
      <w:r w:rsidR="00497721" w:rsidRPr="00164403">
        <w:rPr>
          <w:i/>
          <w:szCs w:val="24"/>
        </w:rPr>
        <w:t>2</w:t>
      </w:r>
      <w:r w:rsidR="00852EC7" w:rsidRPr="00164403">
        <w:rPr>
          <w:i/>
          <w:szCs w:val="24"/>
        </w:rPr>
        <w:t xml:space="preserve">; Annual burden hours – </w:t>
      </w:r>
      <w:r w:rsidR="00497721" w:rsidRPr="00164403">
        <w:rPr>
          <w:i/>
          <w:szCs w:val="24"/>
        </w:rPr>
        <w:t>4</w:t>
      </w:r>
      <w:r w:rsidR="00852EC7" w:rsidRPr="00164403">
        <w:rPr>
          <w:i/>
          <w:szCs w:val="24"/>
        </w:rPr>
        <w:t xml:space="preserve"> h</w:t>
      </w:r>
      <w:r w:rsidR="001A02D5">
        <w:rPr>
          <w:i/>
          <w:szCs w:val="24"/>
        </w:rPr>
        <w:t>ou</w:t>
      </w:r>
      <w:r w:rsidR="00852EC7" w:rsidRPr="00164403">
        <w:rPr>
          <w:i/>
          <w:szCs w:val="24"/>
        </w:rPr>
        <w:t>rs.</w:t>
      </w:r>
    </w:p>
    <w:p w14:paraId="48EA2338" w14:textId="77777777" w:rsidR="00852EC7" w:rsidRPr="00164403" w:rsidRDefault="00852EC7" w:rsidP="00852EC7">
      <w:pPr>
        <w:widowControl/>
        <w:rPr>
          <w:i/>
          <w:szCs w:val="24"/>
        </w:rPr>
      </w:pPr>
    </w:p>
    <w:p w14:paraId="59560285" w14:textId="155E8E69" w:rsidR="00497721" w:rsidRPr="00164403" w:rsidRDefault="007F7A8D" w:rsidP="00497721">
      <w:pPr>
        <w:widowControl/>
        <w:rPr>
          <w:i/>
          <w:szCs w:val="24"/>
        </w:rPr>
      </w:pPr>
      <w:r w:rsidRPr="00164403">
        <w:rPr>
          <w:i/>
          <w:szCs w:val="24"/>
        </w:rPr>
        <w:t>§ </w:t>
      </w:r>
      <w:r w:rsidR="00497721" w:rsidRPr="00164403">
        <w:rPr>
          <w:i/>
          <w:szCs w:val="24"/>
        </w:rPr>
        <w:t>1218.306</w:t>
      </w:r>
      <w:r w:rsidR="00774351" w:rsidRPr="00164403">
        <w:rPr>
          <w:i/>
          <w:szCs w:val="24"/>
        </w:rPr>
        <w:t>(a)</w:t>
      </w:r>
      <w:r w:rsidR="00497721" w:rsidRPr="00164403">
        <w:rPr>
          <w:i/>
          <w:szCs w:val="24"/>
        </w:rPr>
        <w:t>: Hour burden – 3 h</w:t>
      </w:r>
      <w:r w:rsidR="001A02D5">
        <w:rPr>
          <w:i/>
          <w:szCs w:val="24"/>
        </w:rPr>
        <w:t>ou</w:t>
      </w:r>
      <w:r w:rsidR="00497721" w:rsidRPr="00164403">
        <w:rPr>
          <w:i/>
          <w:szCs w:val="24"/>
        </w:rPr>
        <w:t>rs; Average number of annual responses – 3; Annual burden hours – 9 h</w:t>
      </w:r>
      <w:r w:rsidR="001A02D5">
        <w:rPr>
          <w:i/>
          <w:szCs w:val="24"/>
        </w:rPr>
        <w:t>ou</w:t>
      </w:r>
      <w:r w:rsidR="00497721" w:rsidRPr="00164403">
        <w:rPr>
          <w:i/>
          <w:szCs w:val="24"/>
        </w:rPr>
        <w:t>rs.</w:t>
      </w:r>
    </w:p>
    <w:p w14:paraId="53AB86BA" w14:textId="77777777" w:rsidR="00497721" w:rsidRPr="00164403" w:rsidRDefault="00497721" w:rsidP="00497721">
      <w:pPr>
        <w:widowControl/>
        <w:rPr>
          <w:i/>
          <w:szCs w:val="24"/>
        </w:rPr>
      </w:pPr>
    </w:p>
    <w:p w14:paraId="765C6250" w14:textId="3FD5C6E3" w:rsidR="00497721" w:rsidRPr="00164403" w:rsidRDefault="007F7A8D" w:rsidP="00497721">
      <w:pPr>
        <w:widowControl/>
        <w:rPr>
          <w:i/>
          <w:szCs w:val="24"/>
        </w:rPr>
      </w:pPr>
      <w:r w:rsidRPr="00164403">
        <w:rPr>
          <w:i/>
          <w:szCs w:val="24"/>
        </w:rPr>
        <w:t>§ </w:t>
      </w:r>
      <w:r w:rsidR="00497721" w:rsidRPr="00164403">
        <w:rPr>
          <w:i/>
          <w:szCs w:val="24"/>
        </w:rPr>
        <w:t>121</w:t>
      </w:r>
      <w:r w:rsidR="00774351" w:rsidRPr="00164403">
        <w:rPr>
          <w:i/>
          <w:szCs w:val="24"/>
        </w:rPr>
        <w:t>8.306(b)</w:t>
      </w:r>
      <w:r w:rsidR="00497721" w:rsidRPr="00164403">
        <w:rPr>
          <w:i/>
          <w:szCs w:val="24"/>
        </w:rPr>
        <w:t xml:space="preserve">: Hour burden – </w:t>
      </w:r>
      <w:r w:rsidR="00774351" w:rsidRPr="00164403">
        <w:rPr>
          <w:i/>
          <w:szCs w:val="24"/>
        </w:rPr>
        <w:t>2</w:t>
      </w:r>
      <w:r w:rsidR="00497721" w:rsidRPr="00164403">
        <w:rPr>
          <w:i/>
          <w:szCs w:val="24"/>
        </w:rPr>
        <w:t xml:space="preserve"> h</w:t>
      </w:r>
      <w:r w:rsidR="001A02D5">
        <w:rPr>
          <w:i/>
          <w:szCs w:val="24"/>
        </w:rPr>
        <w:t>ou</w:t>
      </w:r>
      <w:r w:rsidR="00497721" w:rsidRPr="00164403">
        <w:rPr>
          <w:i/>
          <w:szCs w:val="24"/>
        </w:rPr>
        <w:t>r</w:t>
      </w:r>
      <w:r w:rsidR="00774351" w:rsidRPr="00164403">
        <w:rPr>
          <w:i/>
          <w:szCs w:val="24"/>
        </w:rPr>
        <w:t>s</w:t>
      </w:r>
      <w:r w:rsidR="00497721" w:rsidRPr="00164403">
        <w:rPr>
          <w:i/>
          <w:szCs w:val="24"/>
        </w:rPr>
        <w:t xml:space="preserve">; Average number of annual responses – 12; Annual burden hours – </w:t>
      </w:r>
      <w:r w:rsidR="00774351" w:rsidRPr="00164403">
        <w:rPr>
          <w:i/>
          <w:szCs w:val="24"/>
        </w:rPr>
        <w:t>24</w:t>
      </w:r>
      <w:r w:rsidR="00497721" w:rsidRPr="00164403">
        <w:rPr>
          <w:i/>
          <w:szCs w:val="24"/>
        </w:rPr>
        <w:t xml:space="preserve"> h</w:t>
      </w:r>
      <w:r w:rsidR="001A02D5">
        <w:rPr>
          <w:i/>
          <w:szCs w:val="24"/>
        </w:rPr>
        <w:t>ou</w:t>
      </w:r>
      <w:r w:rsidR="00497721" w:rsidRPr="00164403">
        <w:rPr>
          <w:i/>
          <w:szCs w:val="24"/>
        </w:rPr>
        <w:t>rs.</w:t>
      </w:r>
    </w:p>
    <w:p w14:paraId="5134819C" w14:textId="77777777" w:rsidR="00497721" w:rsidRPr="00164403" w:rsidRDefault="00497721" w:rsidP="00497721">
      <w:pPr>
        <w:widowControl/>
        <w:rPr>
          <w:i/>
          <w:szCs w:val="24"/>
        </w:rPr>
      </w:pPr>
    </w:p>
    <w:p w14:paraId="665D22E6" w14:textId="77777777" w:rsidR="00FB0A29" w:rsidRPr="00164403" w:rsidRDefault="005F4D90" w:rsidP="00822CE4">
      <w:pPr>
        <w:shd w:val="clear" w:color="auto" w:fill="FFFFFF"/>
        <w:rPr>
          <w:szCs w:val="24"/>
        </w:rPr>
      </w:pPr>
      <w:r w:rsidRPr="00164403">
        <w:rPr>
          <w:b/>
          <w:szCs w:val="24"/>
        </w:rPr>
        <w:t>ONRR Response:</w:t>
      </w:r>
      <w:r w:rsidR="00F855DE" w:rsidRPr="00164403">
        <w:rPr>
          <w:b/>
          <w:szCs w:val="24"/>
        </w:rPr>
        <w:t xml:space="preserve"> </w:t>
      </w:r>
      <w:r w:rsidR="0093249C" w:rsidRPr="00164403">
        <w:rPr>
          <w:color w:val="202124"/>
          <w:shd w:val="clear" w:color="auto" w:fill="FFFFFF"/>
        </w:rPr>
        <w:t>We are pleased that it appears your burden hour estimates would be within a reasonable range of ONRR's estimates, which are the averages for the industry.</w:t>
      </w:r>
    </w:p>
    <w:p w14:paraId="1E10BA9B" w14:textId="77777777" w:rsidR="006A39D1" w:rsidRPr="009302B5" w:rsidRDefault="006A39D1" w:rsidP="00822CE4">
      <w:pPr>
        <w:shd w:val="clear" w:color="auto" w:fill="FFFFFF"/>
        <w:rPr>
          <w:b/>
          <w:szCs w:val="24"/>
        </w:rPr>
      </w:pPr>
    </w:p>
    <w:p w14:paraId="02D3991D" w14:textId="37DA1C65" w:rsidR="003C542A" w:rsidRPr="006E2521" w:rsidRDefault="003A072E" w:rsidP="0054167D">
      <w:pPr>
        <w:widowControl/>
      </w:pPr>
      <w:r w:rsidRPr="009302B5">
        <w:rPr>
          <w:snapToGrid/>
          <w:szCs w:val="24"/>
        </w:rPr>
        <w:t>ONRR</w:t>
      </w:r>
      <w:r w:rsidRPr="009302B5">
        <w:t xml:space="preserve"> </w:t>
      </w:r>
      <w:r w:rsidR="00FA3C7C" w:rsidRPr="009302B5">
        <w:t xml:space="preserve">also </w:t>
      </w:r>
      <w:r w:rsidR="003C542A" w:rsidRPr="009302B5">
        <w:t>accepts comments at any time on the information collection and the burden</w:t>
      </w:r>
      <w:r w:rsidR="005F5FE9">
        <w:t xml:space="preserve"> hours</w:t>
      </w:r>
      <w:r w:rsidR="003C542A" w:rsidRPr="009302B5">
        <w:t>. We</w:t>
      </w:r>
      <w:r w:rsidR="003C542A" w:rsidRPr="009302B5">
        <w:rPr>
          <w:szCs w:val="24"/>
        </w:rPr>
        <w:t xml:space="preserve"> </w:t>
      </w:r>
      <w:r w:rsidR="003C542A" w:rsidRPr="007D6D6C">
        <w:t>continue to meet</w:t>
      </w:r>
      <w:r w:rsidR="003C542A" w:rsidRPr="007D6D6C">
        <w:rPr>
          <w:szCs w:val="24"/>
        </w:rPr>
        <w:t xml:space="preserve"> with respondents, collectiv</w:t>
      </w:r>
      <w:r w:rsidR="003C542A" w:rsidRPr="009302B5">
        <w:rPr>
          <w:szCs w:val="24"/>
        </w:rPr>
        <w:t>ely and individually, to discuss requirements and implementation strategies. We also assist respondents in preparing required forms and data by telephone, in person, or through training</w:t>
      </w:r>
      <w:r w:rsidR="006B1F8F" w:rsidRPr="009302B5">
        <w:rPr>
          <w:szCs w:val="24"/>
        </w:rPr>
        <w:t xml:space="preserve"> that is free of charge</w:t>
      </w:r>
      <w:r w:rsidR="003C542A" w:rsidRPr="009302B5">
        <w:rPr>
          <w:szCs w:val="24"/>
        </w:rPr>
        <w:t>.</w:t>
      </w:r>
    </w:p>
    <w:p w14:paraId="0AA5A7FC" w14:textId="77777777" w:rsidR="00A65A31" w:rsidRPr="006E2521" w:rsidRDefault="00A65A31" w:rsidP="00A65A31"/>
    <w:p w14:paraId="102A15BD" w14:textId="77777777" w:rsidR="006359B9" w:rsidRPr="001B7533"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1B7533">
        <w:rPr>
          <w:b/>
          <w:szCs w:val="24"/>
        </w:rPr>
        <w:t>9.</w:t>
      </w:r>
      <w:r w:rsidRPr="001B7533">
        <w:rPr>
          <w:b/>
          <w:szCs w:val="24"/>
        </w:rPr>
        <w:tab/>
      </w:r>
      <w:r w:rsidRPr="00A63EC1">
        <w:rPr>
          <w:b/>
          <w:i/>
          <w:szCs w:val="24"/>
        </w:rPr>
        <w:t>Explain any decision to provide any payment or gift to respondents, other than remuneration of contractors or grantees.</w:t>
      </w:r>
    </w:p>
    <w:p w14:paraId="3990BE0E" w14:textId="77777777" w:rsidR="00FF2F0B" w:rsidRPr="006E2521" w:rsidRDefault="00FF2F0B" w:rsidP="00F0330E">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00D7F7D8" w14:textId="5B04F13E" w:rsidR="00FF2F0B" w:rsidRPr="005F00D2" w:rsidRDefault="00DE2DF8" w:rsidP="0009537B">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outlineLvl w:val="0"/>
      </w:pPr>
      <w:r>
        <w:t>We</w:t>
      </w:r>
      <w:r w:rsidR="003A072E">
        <w:t xml:space="preserve"> </w:t>
      </w:r>
      <w:r w:rsidR="00A72643" w:rsidRPr="006E2521">
        <w:t>will not provide</w:t>
      </w:r>
      <w:r w:rsidR="00FF2F0B" w:rsidRPr="006E2521">
        <w:t xml:space="preserve"> </w:t>
      </w:r>
      <w:r w:rsidR="00EF44A8" w:rsidRPr="006E2521">
        <w:t xml:space="preserve">any </w:t>
      </w:r>
      <w:r w:rsidR="00FF2F0B" w:rsidRPr="006E2521">
        <w:t>payment or gift to respondents</w:t>
      </w:r>
      <w:r w:rsidR="00A72643" w:rsidRPr="006E2521">
        <w:t xml:space="preserve"> in this </w:t>
      </w:r>
      <w:r w:rsidR="00E01DC1">
        <w:t xml:space="preserve">information </w:t>
      </w:r>
      <w:r w:rsidR="00A72643" w:rsidRPr="006E2521">
        <w:t>collection</w:t>
      </w:r>
      <w:r w:rsidR="00FF2F0B" w:rsidRPr="006E2521">
        <w:t>.</w:t>
      </w:r>
    </w:p>
    <w:p w14:paraId="784BBFAE" w14:textId="77777777" w:rsidR="00FF2F0B" w:rsidRPr="005F00D2" w:rsidRDefault="00FF2F0B" w:rsidP="00F22745">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hanging="720"/>
        <w:rPr>
          <w:b/>
        </w:rPr>
      </w:pPr>
    </w:p>
    <w:p w14:paraId="613A755F" w14:textId="77777777" w:rsidR="00E01DC1" w:rsidRDefault="00E01DC1">
      <w:pPr>
        <w:widowControl/>
        <w:rPr>
          <w:b/>
          <w:szCs w:val="24"/>
        </w:rPr>
      </w:pPr>
      <w:r>
        <w:rPr>
          <w:b/>
          <w:szCs w:val="24"/>
        </w:rPr>
        <w:br w:type="page"/>
      </w:r>
    </w:p>
    <w:p w14:paraId="0D05687B" w14:textId="7684D709" w:rsidR="006359B9" w:rsidRPr="001B7533" w:rsidRDefault="006359B9" w:rsidP="00F0330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1B7533">
        <w:rPr>
          <w:b/>
          <w:szCs w:val="24"/>
        </w:rPr>
        <w:t>10.</w:t>
      </w:r>
      <w:r w:rsidRPr="001B7533">
        <w:rPr>
          <w:b/>
          <w:szCs w:val="24"/>
        </w:rPr>
        <w:tab/>
      </w:r>
      <w:r w:rsidRPr="00A63EC1">
        <w:rPr>
          <w:b/>
          <w:i/>
          <w:szCs w:val="24"/>
        </w:rPr>
        <w:t>Describe any assurance of confidentiality provided to respondents and the basis for the assurance in statute, regulation, or agency policy.</w:t>
      </w:r>
    </w:p>
    <w:p w14:paraId="2385F5DA" w14:textId="77777777" w:rsidR="00FF2F0B" w:rsidRPr="006E2521" w:rsidRDefault="00FF2F0B" w:rsidP="00F0330E">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67A92C20" w14:textId="7635BBEB" w:rsidR="00EB4782" w:rsidRDefault="00FF2F0B" w:rsidP="00F0330E">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 w:rsidRPr="006E2521">
        <w:t xml:space="preserve">Commercial or financial information </w:t>
      </w:r>
      <w:r w:rsidR="00DE2DF8">
        <w:t xml:space="preserve">that lessees </w:t>
      </w:r>
      <w:r w:rsidR="00B014AD" w:rsidRPr="006E2521">
        <w:t xml:space="preserve">provide </w:t>
      </w:r>
      <w:r w:rsidRPr="006E2521">
        <w:t xml:space="preserve">to </w:t>
      </w:r>
      <w:r w:rsidR="00255175">
        <w:rPr>
          <w:snapToGrid/>
          <w:szCs w:val="24"/>
        </w:rPr>
        <w:t>ONRR</w:t>
      </w:r>
      <w:r w:rsidR="00DE2DF8">
        <w:rPr>
          <w:snapToGrid/>
          <w:szCs w:val="24"/>
        </w:rPr>
        <w:t>,</w:t>
      </w:r>
      <w:r w:rsidR="00B014AD" w:rsidRPr="006E2521">
        <w:t xml:space="preserve"> relative</w:t>
      </w:r>
      <w:r w:rsidRPr="006E2521">
        <w:t xml:space="preserve"> to minerals </w:t>
      </w:r>
      <w:r w:rsidR="00DE2DF8">
        <w:t xml:space="preserve">they </w:t>
      </w:r>
      <w:r w:rsidRPr="006E2521">
        <w:t xml:space="preserve">removed from Federal </w:t>
      </w:r>
      <w:r w:rsidR="00B014AD" w:rsidRPr="006E2521">
        <w:t xml:space="preserve">and Indian </w:t>
      </w:r>
      <w:r w:rsidRPr="006E2521">
        <w:t>leases</w:t>
      </w:r>
      <w:r w:rsidR="00DE2DF8">
        <w:t>,</w:t>
      </w:r>
      <w:r w:rsidRPr="006E2521">
        <w:t xml:space="preserve"> may be proprietary. </w:t>
      </w:r>
      <w:r w:rsidR="00DE2DF8">
        <w:t>T</w:t>
      </w:r>
      <w:r w:rsidRPr="006E2521">
        <w:t xml:space="preserve">he </w:t>
      </w:r>
      <w:r w:rsidR="00B014AD" w:rsidRPr="006E2521">
        <w:t>Federal Oil and Gas Royalty Management Act of 1982, as amended (</w:t>
      </w:r>
      <w:r w:rsidR="004F7CBE" w:rsidRPr="006E2521">
        <w:t>30</w:t>
      </w:r>
      <w:r w:rsidR="004F7CBE">
        <w:t> </w:t>
      </w:r>
      <w:r w:rsidR="00B014AD" w:rsidRPr="006E2521">
        <w:t>U.S.C</w:t>
      </w:r>
      <w:r w:rsidR="004F7CBE" w:rsidRPr="006E2521">
        <w:t>.</w:t>
      </w:r>
      <w:r w:rsidR="004F7CBE">
        <w:t> </w:t>
      </w:r>
      <w:r w:rsidR="00EB4782" w:rsidRPr="006E2521">
        <w:t>17</w:t>
      </w:r>
      <w:r w:rsidR="00EB4782">
        <w:t xml:space="preserve">01 </w:t>
      </w:r>
      <w:r w:rsidR="00EB4782">
        <w:rPr>
          <w:i/>
        </w:rPr>
        <w:t>et seq</w:t>
      </w:r>
      <w:r w:rsidR="00B014AD" w:rsidRPr="006E2521">
        <w:t xml:space="preserve">), </w:t>
      </w:r>
      <w:r w:rsidR="00EB4782">
        <w:rPr>
          <w:snapToGrid/>
          <w:szCs w:val="24"/>
        </w:rPr>
        <w:t>ONRR</w:t>
      </w:r>
      <w:r w:rsidR="00EB4782" w:rsidRPr="006E2521">
        <w:t xml:space="preserve"> regulations at </w:t>
      </w:r>
      <w:r w:rsidR="00EB4782" w:rsidRPr="004E088C">
        <w:t>30 CFR 1210.20</w:t>
      </w:r>
      <w:r w:rsidR="00EB4782">
        <w:t xml:space="preserve">7, </w:t>
      </w:r>
      <w:r w:rsidR="00EB4782" w:rsidRPr="006E2521">
        <w:t xml:space="preserve">and </w:t>
      </w:r>
      <w:r w:rsidR="00B014AD" w:rsidRPr="006E2521">
        <w:t xml:space="preserve">the </w:t>
      </w:r>
      <w:r w:rsidRPr="006E2521">
        <w:t>Freedom of Information Act (5</w:t>
      </w:r>
      <w:r w:rsidR="004F7CBE">
        <w:t> </w:t>
      </w:r>
      <w:r w:rsidRPr="006E2521">
        <w:t>U.S.C</w:t>
      </w:r>
      <w:r w:rsidR="0015639F" w:rsidRPr="006E2521">
        <w:t>.</w:t>
      </w:r>
      <w:r w:rsidR="0015639F">
        <w:t> </w:t>
      </w:r>
      <w:r w:rsidR="0015639F" w:rsidRPr="006E2521">
        <w:t>552</w:t>
      </w:r>
      <w:r w:rsidR="0015639F">
        <w:t> </w:t>
      </w:r>
      <w:r w:rsidRPr="006E2521">
        <w:t>(b)(4))</w:t>
      </w:r>
      <w:r w:rsidR="00911EB7">
        <w:t xml:space="preserve"> and its</w:t>
      </w:r>
      <w:r w:rsidRPr="006E2521">
        <w:t xml:space="preserve"> </w:t>
      </w:r>
      <w:r w:rsidR="00911EB7">
        <w:t>implementing</w:t>
      </w:r>
      <w:r w:rsidR="00911EB7" w:rsidRPr="006E2521">
        <w:t xml:space="preserve"> </w:t>
      </w:r>
      <w:r w:rsidRPr="006E2521">
        <w:t xml:space="preserve">regulations </w:t>
      </w:r>
      <w:r w:rsidR="00DE2DF8">
        <w:t>established standards to protect t</w:t>
      </w:r>
      <w:r w:rsidR="00DE2DF8" w:rsidRPr="006E2521">
        <w:t xml:space="preserve">rade secrets and </w:t>
      </w:r>
      <w:r w:rsidR="00EB4782" w:rsidRPr="006E2521">
        <w:t xml:space="preserve">other </w:t>
      </w:r>
      <w:r w:rsidR="00DE2DF8" w:rsidRPr="006E2521">
        <w:t>proprietary information</w:t>
      </w:r>
      <w:r w:rsidRPr="006E2521">
        <w:t>.</w:t>
      </w:r>
    </w:p>
    <w:p w14:paraId="22D150CE" w14:textId="77777777" w:rsidR="00EB4782" w:rsidRDefault="00EB4782" w:rsidP="00F0330E">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65356464" w14:textId="18C6FC92" w:rsidR="00FF2F0B" w:rsidRPr="006E2521" w:rsidRDefault="00911EB7" w:rsidP="00F0330E">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
        <w:t>In addition, t</w:t>
      </w:r>
      <w:r w:rsidR="00FF2F0B" w:rsidRPr="006E2521">
        <w:t>he Indian Mine</w:t>
      </w:r>
      <w:r w:rsidR="00F26851">
        <w:t>ral Development Act of 1982 (25 </w:t>
      </w:r>
      <w:r w:rsidR="00FF2F0B" w:rsidRPr="006E2521">
        <w:t>U.S.C</w:t>
      </w:r>
      <w:r w:rsidR="0015639F" w:rsidRPr="006E2521">
        <w:t>.</w:t>
      </w:r>
      <w:r w:rsidR="0015639F">
        <w:t> </w:t>
      </w:r>
      <w:r w:rsidR="00FF2F0B" w:rsidRPr="006E2521">
        <w:t xml:space="preserve">2103) provides that </w:t>
      </w:r>
      <w:r w:rsidR="00430B5F" w:rsidRPr="006E2521">
        <w:t>the Department shall h</w:t>
      </w:r>
      <w:r w:rsidR="00430B5F">
        <w:t>o</w:t>
      </w:r>
      <w:r w:rsidR="00430B5F" w:rsidRPr="006E2521">
        <w:t xml:space="preserve">ld as privileged </w:t>
      </w:r>
      <w:r w:rsidR="00430B5F">
        <w:t xml:space="preserve">and </w:t>
      </w:r>
      <w:r w:rsidR="00430B5F" w:rsidRPr="006E2521">
        <w:t xml:space="preserve">proprietary information </w:t>
      </w:r>
      <w:r w:rsidR="00FF2F0B" w:rsidRPr="006E2521">
        <w:t xml:space="preserve">all information </w:t>
      </w:r>
      <w:r w:rsidR="00430B5F" w:rsidRPr="006E2521">
        <w:t xml:space="preserve">in </w:t>
      </w:r>
      <w:r w:rsidR="00430B5F">
        <w:t>its</w:t>
      </w:r>
      <w:r w:rsidR="00430B5F" w:rsidRPr="006E2521">
        <w:t xml:space="preserve"> possession </w:t>
      </w:r>
      <w:r w:rsidR="00FF2F0B" w:rsidRPr="006E2521">
        <w:t xml:space="preserve">related to Indian minerals agreement </w:t>
      </w:r>
      <w:r w:rsidR="00430B5F" w:rsidRPr="006E2521">
        <w:t xml:space="preserve">the Act </w:t>
      </w:r>
      <w:r w:rsidR="00FF2F0B" w:rsidRPr="006E2521">
        <w:t>cover</w:t>
      </w:r>
      <w:r w:rsidR="00430B5F">
        <w:t>s</w:t>
      </w:r>
      <w:r w:rsidR="00FF2F0B" w:rsidRPr="006E2521">
        <w:t xml:space="preserve">. </w:t>
      </w:r>
      <w:r w:rsidR="003A7EAE">
        <w:rPr>
          <w:snapToGrid/>
          <w:szCs w:val="24"/>
        </w:rPr>
        <w:t>ONRR</w:t>
      </w:r>
      <w:r w:rsidR="003A7EAE" w:rsidRPr="006E2521">
        <w:t xml:space="preserve"> </w:t>
      </w:r>
      <w:r w:rsidR="003A7EAE">
        <w:t>also has s</w:t>
      </w:r>
      <w:r w:rsidR="00A87365" w:rsidRPr="006E2521">
        <w:t xml:space="preserve">trict security measures </w:t>
      </w:r>
      <w:r w:rsidR="003A7EAE">
        <w:t>in place for</w:t>
      </w:r>
      <w:r w:rsidR="00E51498" w:rsidRPr="006E2521">
        <w:t xml:space="preserve"> s</w:t>
      </w:r>
      <w:r w:rsidR="00FF2F0B" w:rsidRPr="006E2521">
        <w:t xml:space="preserve">torage </w:t>
      </w:r>
      <w:r w:rsidR="00E51498" w:rsidRPr="006E2521">
        <w:t xml:space="preserve">and access </w:t>
      </w:r>
      <w:r w:rsidR="003A7EAE">
        <w:t>of</w:t>
      </w:r>
      <w:r w:rsidR="00FF2F0B" w:rsidRPr="006E2521">
        <w:t xml:space="preserve"> </w:t>
      </w:r>
      <w:r w:rsidR="009075AF" w:rsidRPr="006E2521">
        <w:t xml:space="preserve">proprietary </w:t>
      </w:r>
      <w:r w:rsidR="00FF2F0B" w:rsidRPr="006E2521">
        <w:t>information.</w:t>
      </w:r>
    </w:p>
    <w:p w14:paraId="4C593302" w14:textId="77777777" w:rsidR="00FF2F0B" w:rsidRPr="006E2521" w:rsidRDefault="00FF2F0B">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1506B609" w14:textId="77777777" w:rsidR="006359B9" w:rsidRPr="001B7533" w:rsidRDefault="006359B9" w:rsidP="00AB511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1B7533">
        <w:rPr>
          <w:b/>
          <w:szCs w:val="24"/>
        </w:rPr>
        <w:t>11.</w:t>
      </w:r>
      <w:r w:rsidRPr="001B7533">
        <w:rPr>
          <w:b/>
          <w:szCs w:val="24"/>
        </w:rPr>
        <w:tab/>
      </w:r>
      <w:r w:rsidRPr="00A63EC1">
        <w:rPr>
          <w:b/>
          <w:i/>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D8236BC" w14:textId="77777777" w:rsidR="00FF2F0B" w:rsidRPr="006E2521" w:rsidRDefault="00FF2F0B" w:rsidP="00AB5116">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477A9E5E" w14:textId="1C858520" w:rsidR="00FF2F0B" w:rsidRPr="006E2521" w:rsidRDefault="00E51498" w:rsidP="00AB5116">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outlineLvl w:val="0"/>
      </w:pPr>
      <w:r w:rsidRPr="006E2521">
        <w:t xml:space="preserve">This </w:t>
      </w:r>
      <w:r w:rsidR="00D44E66">
        <w:t xml:space="preserve">information </w:t>
      </w:r>
      <w:r w:rsidR="00BB323B" w:rsidRPr="006E2521">
        <w:t>collection does not include</w:t>
      </w:r>
      <w:r w:rsidR="009075AF" w:rsidRPr="006E2521">
        <w:t xml:space="preserve"> sensitive</w:t>
      </w:r>
      <w:r w:rsidR="00BB323B" w:rsidRPr="006E2521">
        <w:t xml:space="preserve"> or private questions</w:t>
      </w:r>
      <w:r w:rsidR="00FF2F0B" w:rsidRPr="006E2521">
        <w:t>.</w:t>
      </w:r>
    </w:p>
    <w:p w14:paraId="461A4E58" w14:textId="77777777" w:rsidR="00FF2F0B" w:rsidRPr="006E2521" w:rsidRDefault="00FF2F0B">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b/>
        </w:rPr>
      </w:pPr>
    </w:p>
    <w:p w14:paraId="7A3C69C5" w14:textId="77777777" w:rsidR="006359B9" w:rsidRPr="00A63EC1" w:rsidRDefault="006359B9" w:rsidP="001644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Cs w:val="24"/>
        </w:rPr>
      </w:pPr>
      <w:r w:rsidRPr="001B7533">
        <w:rPr>
          <w:b/>
          <w:szCs w:val="24"/>
        </w:rPr>
        <w:t>12.</w:t>
      </w:r>
      <w:r w:rsidRPr="001B7533">
        <w:rPr>
          <w:b/>
          <w:szCs w:val="24"/>
        </w:rPr>
        <w:tab/>
      </w:r>
      <w:r w:rsidRPr="00A63EC1">
        <w:rPr>
          <w:b/>
          <w:i/>
          <w:szCs w:val="24"/>
        </w:rPr>
        <w:t>Provide estimates of the hour burden of the collection of information.  The statement should:</w:t>
      </w:r>
    </w:p>
    <w:p w14:paraId="7AB2A8AB" w14:textId="77777777" w:rsidR="00FE4465" w:rsidRPr="00A63EC1" w:rsidRDefault="00FE4465" w:rsidP="001644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Cs w:val="24"/>
        </w:rPr>
      </w:pPr>
    </w:p>
    <w:p w14:paraId="32FD9CEF" w14:textId="24D419A0" w:rsidR="006359B9" w:rsidRPr="00A63EC1" w:rsidRDefault="006359B9" w:rsidP="004F230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Cs w:val="24"/>
        </w:rPr>
      </w:pPr>
      <w:r w:rsidRPr="00A63EC1">
        <w:rPr>
          <w:b/>
          <w:i/>
          <w:szCs w:val="24"/>
        </w:rPr>
        <w:t>*</w:t>
      </w:r>
      <w:r w:rsidRPr="00A63EC1">
        <w:rPr>
          <w:b/>
          <w:i/>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67A5D8E" w14:textId="77777777" w:rsidR="00FE4465" w:rsidRDefault="00FE4465"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Cs w:val="24"/>
        </w:rPr>
      </w:pPr>
    </w:p>
    <w:p w14:paraId="5F63FD88" w14:textId="15182B9A" w:rsidR="00596E42" w:rsidRDefault="00721C7E" w:rsidP="00A63EC1">
      <w:r>
        <w:t>We estimate</w:t>
      </w:r>
      <w:r w:rsidRPr="00861E98">
        <w:t xml:space="preserve"> approximately </w:t>
      </w:r>
      <w:r>
        <w:t>100</w:t>
      </w:r>
      <w:r w:rsidRPr="00861E98">
        <w:t xml:space="preserve"> </w:t>
      </w:r>
      <w:r>
        <w:t>Federal and Indian reporter</w:t>
      </w:r>
      <w:r w:rsidR="00121F5C">
        <w:t xml:space="preserve">s; each reporter may submit reports from their different operational locations several times each year. Reporters </w:t>
      </w:r>
      <w:r>
        <w:t xml:space="preserve">may </w:t>
      </w:r>
      <w:r w:rsidR="00121F5C">
        <w:t xml:space="preserve">also </w:t>
      </w:r>
      <w:r w:rsidRPr="00861E98">
        <w:t>submit the required information</w:t>
      </w:r>
      <w:r>
        <w:t xml:space="preserve"> monthly, annually, and on occasion</w:t>
      </w:r>
      <w:r w:rsidR="002A0599">
        <w:t xml:space="preserve"> (see charts below for breakout of data by form and by information collection)</w:t>
      </w:r>
      <w:r w:rsidRPr="00861E98">
        <w:t xml:space="preserve">. Based on current data, we estimate the average number of annual responses is </w:t>
      </w:r>
      <w:r w:rsidR="00E46CF5">
        <w:t>9,422</w:t>
      </w:r>
      <w:r w:rsidRPr="00861E98">
        <w:t xml:space="preserve">, and the annual reporting burden to industry </w:t>
      </w:r>
      <w:r w:rsidRPr="00861E98">
        <w:rPr>
          <w:szCs w:val="24"/>
        </w:rPr>
        <w:t xml:space="preserve">is </w:t>
      </w:r>
      <w:r w:rsidR="00E46CF5">
        <w:rPr>
          <w:szCs w:val="24"/>
        </w:rPr>
        <w:t>3,871</w:t>
      </w:r>
      <w:r w:rsidRPr="00861E98">
        <w:rPr>
          <w:rFonts w:ascii="Arial" w:hAnsi="Arial" w:cs="Arial"/>
          <w:b/>
          <w:sz w:val="20"/>
        </w:rPr>
        <w:t xml:space="preserve"> </w:t>
      </w:r>
      <w:r w:rsidRPr="00861E98">
        <w:t xml:space="preserve">hours, including recordkeeping. </w:t>
      </w:r>
      <w:r w:rsidR="001507AE" w:rsidRPr="00861E98">
        <w:t xml:space="preserve">The burden estimates include the time for </w:t>
      </w:r>
      <w:r w:rsidR="00596E42">
        <w:t>the following:</w:t>
      </w:r>
    </w:p>
    <w:p w14:paraId="1A02284B" w14:textId="77777777" w:rsidR="00DB5171" w:rsidRDefault="00DB5171" w:rsidP="00A63EC1"/>
    <w:p w14:paraId="5FD08F93" w14:textId="04F0FD14" w:rsidR="00596E42" w:rsidRDefault="008C2EA7" w:rsidP="009614A9">
      <w:pPr>
        <w:numPr>
          <w:ilvl w:val="0"/>
          <w:numId w:val="15"/>
        </w:numPr>
      </w:pPr>
      <w:r>
        <w:t>R</w:t>
      </w:r>
      <w:r w:rsidRPr="00861E98">
        <w:t xml:space="preserve">eviewing </w:t>
      </w:r>
      <w:r>
        <w:t>i</w:t>
      </w:r>
      <w:r w:rsidR="001507AE" w:rsidRPr="00861E98">
        <w:t>nstructions</w:t>
      </w:r>
    </w:p>
    <w:p w14:paraId="5F20DB6F" w14:textId="77777777" w:rsidR="00596E42" w:rsidRDefault="00596E42" w:rsidP="009614A9">
      <w:pPr>
        <w:numPr>
          <w:ilvl w:val="0"/>
          <w:numId w:val="15"/>
        </w:numPr>
      </w:pPr>
      <w:r>
        <w:t>S</w:t>
      </w:r>
      <w:r w:rsidR="001507AE" w:rsidRPr="00861E98">
        <w:t>earching existing data sources</w:t>
      </w:r>
    </w:p>
    <w:p w14:paraId="0A8F13C9" w14:textId="2C298EB5" w:rsidR="00596E42" w:rsidRDefault="00596E42" w:rsidP="009614A9">
      <w:pPr>
        <w:numPr>
          <w:ilvl w:val="0"/>
          <w:numId w:val="15"/>
        </w:numPr>
      </w:pPr>
      <w:r>
        <w:t>G</w:t>
      </w:r>
      <w:r w:rsidR="001507AE" w:rsidRPr="00861E98">
        <w:t>athering and maintaining the data needed</w:t>
      </w:r>
    </w:p>
    <w:p w14:paraId="2DF6AD0F" w14:textId="51547032" w:rsidR="00596E42" w:rsidRDefault="00596E42" w:rsidP="009614A9">
      <w:pPr>
        <w:numPr>
          <w:ilvl w:val="0"/>
          <w:numId w:val="15"/>
        </w:numPr>
      </w:pPr>
      <w:r>
        <w:t>C</w:t>
      </w:r>
      <w:r w:rsidR="001507AE" w:rsidRPr="00861E98">
        <w:t>ompleting and reviewing the collection of information</w:t>
      </w:r>
    </w:p>
    <w:p w14:paraId="6B59E446" w14:textId="77777777" w:rsidR="00596E42" w:rsidRDefault="00596E42" w:rsidP="00596E42"/>
    <w:p w14:paraId="72974ABC" w14:textId="77777777" w:rsidR="00721C7E" w:rsidRDefault="0032105F" w:rsidP="00596E42">
      <w:r>
        <w:rPr>
          <w:szCs w:val="24"/>
        </w:rPr>
        <w:t>Note: w</w:t>
      </w:r>
      <w:r w:rsidR="001507AE" w:rsidRPr="00861E98">
        <w:rPr>
          <w:szCs w:val="24"/>
        </w:rPr>
        <w:t>e have not included in our estimates certain requirements performed in the normal course of business and considered usual and customary.</w:t>
      </w:r>
    </w:p>
    <w:p w14:paraId="311B117F" w14:textId="77777777" w:rsidR="00721C7E" w:rsidRPr="00A63EC1" w:rsidRDefault="00721C7E"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i/>
          <w:szCs w:val="24"/>
        </w:rPr>
      </w:pPr>
    </w:p>
    <w:p w14:paraId="767B1112" w14:textId="5B4D7063" w:rsidR="006359B9" w:rsidRPr="001B7533" w:rsidRDefault="006359B9" w:rsidP="00A670F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A63EC1">
        <w:rPr>
          <w:b/>
          <w:i/>
          <w:szCs w:val="24"/>
        </w:rPr>
        <w:t>*</w:t>
      </w:r>
      <w:r w:rsidRPr="00A63EC1">
        <w:rPr>
          <w:b/>
          <w:i/>
          <w:szCs w:val="24"/>
        </w:rPr>
        <w:tab/>
        <w:t>If this request for approval covers more than one form, provide separate hour burden estimates for each form and aggregate the hour burdens.</w:t>
      </w:r>
    </w:p>
    <w:p w14:paraId="6A4ADADE" w14:textId="77777777" w:rsidR="00CC0A80" w:rsidRDefault="00CC0A80" w:rsidP="00892272">
      <w:pPr>
        <w:rPr>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5"/>
        <w:gridCol w:w="2555"/>
        <w:gridCol w:w="1284"/>
        <w:gridCol w:w="1756"/>
      </w:tblGrid>
      <w:tr w:rsidR="004B4FA4" w:rsidRPr="00A63EC1" w14:paraId="2580CBE8" w14:textId="77777777" w:rsidTr="00A63EC1">
        <w:tc>
          <w:tcPr>
            <w:tcW w:w="2305" w:type="dxa"/>
            <w:shd w:val="clear" w:color="auto" w:fill="auto"/>
          </w:tcPr>
          <w:p w14:paraId="54BB7640" w14:textId="77777777" w:rsidR="004B4FA4" w:rsidRPr="00A63EC1" w:rsidRDefault="004B4FA4" w:rsidP="00892272">
            <w:pPr>
              <w:jc w:val="center"/>
              <w:rPr>
                <w:rFonts w:ascii="Arial" w:hAnsi="Arial" w:cs="Arial"/>
                <w:b/>
                <w:sz w:val="18"/>
                <w:szCs w:val="18"/>
              </w:rPr>
            </w:pPr>
            <w:r w:rsidRPr="00A63EC1">
              <w:rPr>
                <w:rFonts w:ascii="Arial" w:hAnsi="Arial" w:cs="Arial"/>
                <w:b/>
                <w:sz w:val="18"/>
                <w:szCs w:val="18"/>
              </w:rPr>
              <w:t>Form Number</w:t>
            </w:r>
          </w:p>
        </w:tc>
        <w:tc>
          <w:tcPr>
            <w:tcW w:w="2555" w:type="dxa"/>
            <w:shd w:val="clear" w:color="auto" w:fill="auto"/>
            <w:vAlign w:val="center"/>
          </w:tcPr>
          <w:p w14:paraId="36B45BE7" w14:textId="77777777" w:rsidR="004B4FA4" w:rsidRPr="00A63EC1" w:rsidRDefault="004B4FA4" w:rsidP="00892272">
            <w:pPr>
              <w:jc w:val="center"/>
              <w:rPr>
                <w:rFonts w:ascii="Arial" w:hAnsi="Arial" w:cs="Arial"/>
                <w:b/>
                <w:sz w:val="18"/>
                <w:szCs w:val="18"/>
              </w:rPr>
            </w:pPr>
            <w:r w:rsidRPr="00A63EC1">
              <w:rPr>
                <w:rFonts w:ascii="Arial" w:hAnsi="Arial" w:cs="Arial"/>
                <w:b/>
                <w:sz w:val="18"/>
                <w:szCs w:val="18"/>
              </w:rPr>
              <w:t>Reference</w:t>
            </w:r>
          </w:p>
          <w:p w14:paraId="403680EA" w14:textId="77777777" w:rsidR="004B4FA4" w:rsidRPr="00A63EC1" w:rsidRDefault="004B4FA4" w:rsidP="00892272">
            <w:pPr>
              <w:jc w:val="center"/>
              <w:rPr>
                <w:rFonts w:ascii="Arial" w:hAnsi="Arial" w:cs="Arial"/>
                <w:b/>
                <w:sz w:val="18"/>
                <w:szCs w:val="18"/>
              </w:rPr>
            </w:pPr>
            <w:r w:rsidRPr="00A63EC1">
              <w:rPr>
                <w:rFonts w:ascii="Arial" w:hAnsi="Arial" w:cs="Arial"/>
                <w:b/>
                <w:sz w:val="18"/>
                <w:szCs w:val="18"/>
              </w:rPr>
              <w:t>30 CFR</w:t>
            </w:r>
          </w:p>
        </w:tc>
        <w:tc>
          <w:tcPr>
            <w:tcW w:w="1284" w:type="dxa"/>
            <w:shd w:val="clear" w:color="auto" w:fill="auto"/>
          </w:tcPr>
          <w:p w14:paraId="05FC5C3D" w14:textId="77777777" w:rsidR="004B4FA4" w:rsidRPr="00A63EC1" w:rsidRDefault="004B4FA4" w:rsidP="00892272">
            <w:pPr>
              <w:jc w:val="center"/>
              <w:rPr>
                <w:rFonts w:ascii="Arial" w:hAnsi="Arial" w:cs="Arial"/>
                <w:b/>
                <w:sz w:val="18"/>
                <w:szCs w:val="18"/>
              </w:rPr>
            </w:pPr>
            <w:r w:rsidRPr="00A63EC1">
              <w:rPr>
                <w:rFonts w:ascii="Arial" w:hAnsi="Arial" w:cs="Arial"/>
                <w:b/>
                <w:sz w:val="18"/>
                <w:szCs w:val="18"/>
              </w:rPr>
              <w:t>Annual</w:t>
            </w:r>
          </w:p>
          <w:p w14:paraId="3D6B51B9" w14:textId="77777777" w:rsidR="004B4FA4" w:rsidRPr="00A63EC1" w:rsidRDefault="004B4FA4" w:rsidP="00892272">
            <w:pPr>
              <w:jc w:val="center"/>
              <w:rPr>
                <w:rFonts w:ascii="Arial" w:hAnsi="Arial" w:cs="Arial"/>
                <w:b/>
                <w:sz w:val="18"/>
                <w:szCs w:val="18"/>
              </w:rPr>
            </w:pPr>
            <w:r w:rsidRPr="00A63EC1">
              <w:rPr>
                <w:rFonts w:ascii="Arial" w:hAnsi="Arial" w:cs="Arial"/>
                <w:b/>
                <w:sz w:val="18"/>
                <w:szCs w:val="18"/>
              </w:rPr>
              <w:t>Responses</w:t>
            </w:r>
          </w:p>
        </w:tc>
        <w:tc>
          <w:tcPr>
            <w:tcW w:w="1756" w:type="dxa"/>
            <w:shd w:val="clear" w:color="auto" w:fill="auto"/>
          </w:tcPr>
          <w:p w14:paraId="592AFD92" w14:textId="77777777" w:rsidR="004B4FA4" w:rsidRPr="00A63EC1" w:rsidRDefault="004B4FA4" w:rsidP="00892272">
            <w:pPr>
              <w:jc w:val="center"/>
              <w:rPr>
                <w:rFonts w:ascii="Arial" w:hAnsi="Arial" w:cs="Arial"/>
                <w:b/>
                <w:sz w:val="18"/>
                <w:szCs w:val="18"/>
              </w:rPr>
            </w:pPr>
            <w:r w:rsidRPr="00A63EC1">
              <w:rPr>
                <w:rFonts w:ascii="Arial" w:hAnsi="Arial" w:cs="Arial"/>
                <w:b/>
                <w:sz w:val="18"/>
                <w:szCs w:val="18"/>
              </w:rPr>
              <w:t>Annual</w:t>
            </w:r>
          </w:p>
          <w:p w14:paraId="614EC24C" w14:textId="77777777" w:rsidR="004B4FA4" w:rsidRPr="00A63EC1" w:rsidRDefault="004B4FA4" w:rsidP="00892272">
            <w:pPr>
              <w:jc w:val="center"/>
              <w:rPr>
                <w:rFonts w:ascii="Arial" w:hAnsi="Arial" w:cs="Arial"/>
                <w:b/>
                <w:sz w:val="18"/>
                <w:szCs w:val="18"/>
              </w:rPr>
            </w:pPr>
            <w:r w:rsidRPr="00A63EC1">
              <w:rPr>
                <w:rFonts w:ascii="Arial" w:hAnsi="Arial" w:cs="Arial"/>
                <w:b/>
                <w:sz w:val="18"/>
                <w:szCs w:val="18"/>
              </w:rPr>
              <w:t>Burden Hours</w:t>
            </w:r>
          </w:p>
        </w:tc>
      </w:tr>
      <w:tr w:rsidR="004B4FA4" w:rsidRPr="00A63EC1" w14:paraId="4DD33A8E" w14:textId="77777777" w:rsidTr="00A63EC1">
        <w:trPr>
          <w:trHeight w:val="288"/>
        </w:trPr>
        <w:tc>
          <w:tcPr>
            <w:tcW w:w="2305" w:type="dxa"/>
            <w:shd w:val="clear" w:color="auto" w:fill="auto"/>
          </w:tcPr>
          <w:p w14:paraId="591B4524" w14:textId="77777777" w:rsidR="004B4FA4" w:rsidRPr="00A63EC1" w:rsidRDefault="001328D7" w:rsidP="00892272">
            <w:pPr>
              <w:rPr>
                <w:rFonts w:ascii="Arial" w:hAnsi="Arial" w:cs="Arial"/>
                <w:sz w:val="18"/>
                <w:szCs w:val="18"/>
              </w:rPr>
            </w:pPr>
            <w:r w:rsidRPr="0072164C">
              <w:rPr>
                <w:rFonts w:ascii="Arial" w:hAnsi="Arial" w:cs="Arial"/>
                <w:b/>
                <w:sz w:val="18"/>
                <w:szCs w:val="18"/>
              </w:rPr>
              <w:t>ONRR</w:t>
            </w:r>
            <w:r w:rsidR="004B4FA4" w:rsidRPr="0072164C">
              <w:rPr>
                <w:rFonts w:ascii="Arial" w:hAnsi="Arial" w:cs="Arial"/>
                <w:b/>
                <w:sz w:val="18"/>
                <w:szCs w:val="18"/>
              </w:rPr>
              <w:t>-4292</w:t>
            </w:r>
            <w:r w:rsidR="004B4FA4" w:rsidRPr="00A63EC1">
              <w:rPr>
                <w:rFonts w:ascii="Arial" w:hAnsi="Arial" w:cs="Arial"/>
                <w:sz w:val="18"/>
                <w:szCs w:val="18"/>
              </w:rPr>
              <w:t>,</w:t>
            </w:r>
          </w:p>
          <w:p w14:paraId="06386952" w14:textId="77777777" w:rsidR="004B4FA4" w:rsidRPr="00A63EC1" w:rsidRDefault="004B4FA4" w:rsidP="00892272">
            <w:pPr>
              <w:rPr>
                <w:rFonts w:ascii="Arial" w:hAnsi="Arial" w:cs="Arial"/>
                <w:sz w:val="18"/>
                <w:szCs w:val="18"/>
              </w:rPr>
            </w:pPr>
            <w:r w:rsidRPr="00A63EC1">
              <w:rPr>
                <w:rFonts w:ascii="Arial" w:hAnsi="Arial" w:cs="Arial"/>
                <w:sz w:val="18"/>
                <w:szCs w:val="18"/>
              </w:rPr>
              <w:t>Coal Washing</w:t>
            </w:r>
          </w:p>
          <w:p w14:paraId="3D2D3034" w14:textId="77777777" w:rsidR="007F5A6A" w:rsidRPr="00A63EC1" w:rsidRDefault="007F5A6A" w:rsidP="00892272">
            <w:pPr>
              <w:rPr>
                <w:rFonts w:ascii="Arial" w:hAnsi="Arial" w:cs="Arial"/>
                <w:sz w:val="18"/>
                <w:szCs w:val="18"/>
              </w:rPr>
            </w:pPr>
          </w:p>
        </w:tc>
        <w:tc>
          <w:tcPr>
            <w:tcW w:w="2555" w:type="dxa"/>
            <w:shd w:val="clear" w:color="auto" w:fill="auto"/>
          </w:tcPr>
          <w:p w14:paraId="099F0453" w14:textId="49E48022" w:rsidR="004B4FA4" w:rsidRPr="00A63EC1" w:rsidRDefault="001C37B7" w:rsidP="00892272">
            <w:pPr>
              <w:rPr>
                <w:rFonts w:ascii="Arial" w:hAnsi="Arial" w:cs="Arial"/>
                <w:sz w:val="18"/>
                <w:szCs w:val="18"/>
              </w:rPr>
            </w:pPr>
            <w:r w:rsidRPr="00AD6DB6">
              <w:rPr>
                <w:rFonts w:ascii="Arial" w:hAnsi="Arial" w:cs="Arial"/>
                <w:sz w:val="18"/>
                <w:szCs w:val="18"/>
              </w:rPr>
              <w:t>1206.4</w:t>
            </w:r>
            <w:r>
              <w:rPr>
                <w:rFonts w:ascii="Arial" w:hAnsi="Arial" w:cs="Arial"/>
                <w:sz w:val="18"/>
                <w:szCs w:val="18"/>
              </w:rPr>
              <w:t>67(a)(2), 1206.469(h)(1), 1206.470(d)(1), 1206.471(c)(1)]</w:t>
            </w:r>
          </w:p>
          <w:p w14:paraId="347597EE" w14:textId="77777777" w:rsidR="007F5A6A" w:rsidRPr="00A63EC1" w:rsidRDefault="007F5A6A" w:rsidP="00892272">
            <w:pPr>
              <w:rPr>
                <w:rFonts w:ascii="Arial" w:hAnsi="Arial" w:cs="Arial"/>
                <w:sz w:val="18"/>
                <w:szCs w:val="18"/>
              </w:rPr>
            </w:pPr>
          </w:p>
        </w:tc>
        <w:tc>
          <w:tcPr>
            <w:tcW w:w="1284" w:type="dxa"/>
            <w:shd w:val="clear" w:color="auto" w:fill="auto"/>
          </w:tcPr>
          <w:p w14:paraId="1E524CA5" w14:textId="5E1483CC" w:rsidR="004B4FA4" w:rsidRPr="00A63EC1" w:rsidRDefault="001C37B7" w:rsidP="00892272">
            <w:pPr>
              <w:jc w:val="center"/>
              <w:rPr>
                <w:rFonts w:ascii="Arial" w:hAnsi="Arial" w:cs="Arial"/>
                <w:sz w:val="18"/>
                <w:szCs w:val="18"/>
              </w:rPr>
            </w:pPr>
            <w:r>
              <w:rPr>
                <w:rFonts w:ascii="Arial" w:hAnsi="Arial" w:cs="Arial"/>
                <w:sz w:val="18"/>
                <w:szCs w:val="18"/>
              </w:rPr>
              <w:t>5</w:t>
            </w:r>
          </w:p>
        </w:tc>
        <w:tc>
          <w:tcPr>
            <w:tcW w:w="1756" w:type="dxa"/>
            <w:shd w:val="clear" w:color="auto" w:fill="auto"/>
          </w:tcPr>
          <w:p w14:paraId="56531ED8" w14:textId="54111515" w:rsidR="004B4FA4" w:rsidRPr="00A63EC1" w:rsidRDefault="001C37B7" w:rsidP="00892272">
            <w:pPr>
              <w:jc w:val="center"/>
              <w:rPr>
                <w:rFonts w:ascii="Arial" w:hAnsi="Arial" w:cs="Arial"/>
                <w:sz w:val="18"/>
                <w:szCs w:val="18"/>
              </w:rPr>
            </w:pPr>
            <w:r>
              <w:rPr>
                <w:rFonts w:ascii="Arial" w:hAnsi="Arial" w:cs="Arial"/>
                <w:sz w:val="18"/>
                <w:szCs w:val="18"/>
              </w:rPr>
              <w:t>8</w:t>
            </w:r>
          </w:p>
        </w:tc>
      </w:tr>
      <w:tr w:rsidR="004B4FA4" w:rsidRPr="00A63EC1" w14:paraId="7CA8E5E3" w14:textId="77777777" w:rsidTr="00A63EC1">
        <w:trPr>
          <w:trHeight w:val="685"/>
        </w:trPr>
        <w:tc>
          <w:tcPr>
            <w:tcW w:w="2305" w:type="dxa"/>
            <w:shd w:val="clear" w:color="auto" w:fill="auto"/>
          </w:tcPr>
          <w:p w14:paraId="3B7A3D9E" w14:textId="77777777" w:rsidR="004B4FA4" w:rsidRPr="00A63EC1" w:rsidRDefault="001328D7" w:rsidP="00892272">
            <w:pPr>
              <w:rPr>
                <w:rFonts w:ascii="Arial" w:hAnsi="Arial" w:cs="Arial"/>
                <w:sz w:val="18"/>
                <w:szCs w:val="18"/>
              </w:rPr>
            </w:pPr>
            <w:r w:rsidRPr="0072164C">
              <w:rPr>
                <w:rFonts w:ascii="Arial" w:hAnsi="Arial" w:cs="Arial"/>
                <w:b/>
                <w:sz w:val="18"/>
                <w:szCs w:val="18"/>
              </w:rPr>
              <w:t>ONRR</w:t>
            </w:r>
            <w:r w:rsidR="004B4FA4" w:rsidRPr="0072164C">
              <w:rPr>
                <w:rFonts w:ascii="Arial" w:hAnsi="Arial" w:cs="Arial"/>
                <w:b/>
                <w:sz w:val="18"/>
                <w:szCs w:val="18"/>
              </w:rPr>
              <w:t>-4293</w:t>
            </w:r>
            <w:r w:rsidR="004B4FA4" w:rsidRPr="00A63EC1">
              <w:rPr>
                <w:rFonts w:ascii="Arial" w:hAnsi="Arial" w:cs="Arial"/>
                <w:sz w:val="18"/>
                <w:szCs w:val="18"/>
              </w:rPr>
              <w:t>,</w:t>
            </w:r>
          </w:p>
          <w:p w14:paraId="5B9A9CAE" w14:textId="77777777" w:rsidR="004B4FA4" w:rsidRDefault="004B4FA4" w:rsidP="00892272">
            <w:pPr>
              <w:rPr>
                <w:rFonts w:ascii="Arial" w:hAnsi="Arial" w:cs="Arial"/>
                <w:sz w:val="18"/>
                <w:szCs w:val="18"/>
              </w:rPr>
            </w:pPr>
            <w:r w:rsidRPr="00A63EC1">
              <w:rPr>
                <w:rFonts w:ascii="Arial" w:hAnsi="Arial" w:cs="Arial"/>
                <w:sz w:val="18"/>
                <w:szCs w:val="18"/>
              </w:rPr>
              <w:t>Coal Transportation</w:t>
            </w:r>
          </w:p>
          <w:p w14:paraId="5579A796" w14:textId="77777777" w:rsidR="00DB5171" w:rsidRPr="00A63EC1" w:rsidRDefault="00DB5171" w:rsidP="00892272">
            <w:pPr>
              <w:rPr>
                <w:rFonts w:ascii="Arial" w:hAnsi="Arial" w:cs="Arial"/>
                <w:sz w:val="18"/>
                <w:szCs w:val="18"/>
              </w:rPr>
            </w:pPr>
          </w:p>
        </w:tc>
        <w:tc>
          <w:tcPr>
            <w:tcW w:w="2555" w:type="dxa"/>
            <w:shd w:val="clear" w:color="auto" w:fill="auto"/>
          </w:tcPr>
          <w:p w14:paraId="371F004E" w14:textId="2E6296A7" w:rsidR="004B4FA4" w:rsidRPr="00A63EC1" w:rsidRDefault="001C37B7" w:rsidP="00892272">
            <w:pPr>
              <w:rPr>
                <w:rFonts w:ascii="Arial" w:hAnsi="Arial" w:cs="Arial"/>
                <w:sz w:val="18"/>
                <w:szCs w:val="18"/>
              </w:rPr>
            </w:pPr>
            <w:r>
              <w:rPr>
                <w:rFonts w:ascii="Arial" w:hAnsi="Arial" w:cs="Arial"/>
                <w:sz w:val="18"/>
                <w:szCs w:val="18"/>
              </w:rPr>
              <w:t xml:space="preserve">1206.460(a)(2), </w:t>
            </w:r>
            <w:r w:rsidRPr="00AD6DB6">
              <w:rPr>
                <w:rFonts w:ascii="Arial" w:hAnsi="Arial" w:cs="Arial"/>
                <w:sz w:val="18"/>
                <w:szCs w:val="18"/>
              </w:rPr>
              <w:t>1206.461</w:t>
            </w:r>
            <w:r>
              <w:rPr>
                <w:rFonts w:ascii="Arial" w:hAnsi="Arial" w:cs="Arial"/>
                <w:sz w:val="18"/>
                <w:szCs w:val="18"/>
              </w:rPr>
              <w:t>(c)(1), 1206.462(h)(1), 1206.464(c)(1) &amp; (e), 1206.464(c)(3)(i) &amp; (ii)</w:t>
            </w:r>
          </w:p>
          <w:p w14:paraId="3B5B8FDF" w14:textId="77777777" w:rsidR="007F5A6A" w:rsidRPr="00A63EC1" w:rsidRDefault="007F5A6A" w:rsidP="00892272">
            <w:pPr>
              <w:rPr>
                <w:rFonts w:ascii="Arial" w:hAnsi="Arial" w:cs="Arial"/>
                <w:sz w:val="18"/>
                <w:szCs w:val="18"/>
              </w:rPr>
            </w:pPr>
          </w:p>
        </w:tc>
        <w:tc>
          <w:tcPr>
            <w:tcW w:w="1284" w:type="dxa"/>
            <w:shd w:val="clear" w:color="auto" w:fill="auto"/>
          </w:tcPr>
          <w:p w14:paraId="42AB2831" w14:textId="173A5E36" w:rsidR="004B4FA4" w:rsidRPr="00A63EC1" w:rsidRDefault="001C37B7" w:rsidP="00892272">
            <w:pPr>
              <w:jc w:val="center"/>
              <w:rPr>
                <w:rFonts w:ascii="Arial" w:hAnsi="Arial" w:cs="Arial"/>
                <w:b/>
                <w:sz w:val="18"/>
                <w:szCs w:val="18"/>
              </w:rPr>
            </w:pPr>
            <w:r>
              <w:rPr>
                <w:rFonts w:ascii="Arial" w:hAnsi="Arial" w:cs="Arial"/>
                <w:sz w:val="18"/>
                <w:szCs w:val="18"/>
              </w:rPr>
              <w:t>6</w:t>
            </w:r>
          </w:p>
        </w:tc>
        <w:tc>
          <w:tcPr>
            <w:tcW w:w="1756" w:type="dxa"/>
            <w:shd w:val="clear" w:color="auto" w:fill="auto"/>
          </w:tcPr>
          <w:p w14:paraId="3B31B2E6" w14:textId="353CF36B" w:rsidR="004B4FA4" w:rsidRPr="00A63EC1" w:rsidRDefault="001C37B7" w:rsidP="00892272">
            <w:pPr>
              <w:jc w:val="center"/>
              <w:rPr>
                <w:rFonts w:ascii="Arial" w:hAnsi="Arial" w:cs="Arial"/>
                <w:sz w:val="18"/>
                <w:szCs w:val="18"/>
              </w:rPr>
            </w:pPr>
            <w:r>
              <w:rPr>
                <w:rFonts w:ascii="Arial" w:hAnsi="Arial" w:cs="Arial"/>
                <w:sz w:val="18"/>
                <w:szCs w:val="18"/>
              </w:rPr>
              <w:t>7</w:t>
            </w:r>
          </w:p>
        </w:tc>
      </w:tr>
      <w:tr w:rsidR="00E25F33" w:rsidRPr="00A63EC1" w14:paraId="6B26E3EB" w14:textId="77777777" w:rsidTr="00A63EC1">
        <w:trPr>
          <w:trHeight w:val="685"/>
        </w:trPr>
        <w:tc>
          <w:tcPr>
            <w:tcW w:w="2305" w:type="dxa"/>
            <w:shd w:val="clear" w:color="auto" w:fill="auto"/>
          </w:tcPr>
          <w:p w14:paraId="7688287A" w14:textId="77777777" w:rsidR="00E25F33" w:rsidRDefault="00E25F33" w:rsidP="00E25F33">
            <w:pPr>
              <w:rPr>
                <w:rFonts w:ascii="Arial" w:hAnsi="Arial" w:cs="Arial"/>
                <w:sz w:val="18"/>
                <w:szCs w:val="18"/>
              </w:rPr>
            </w:pPr>
            <w:r w:rsidRPr="0072164C">
              <w:rPr>
                <w:rFonts w:ascii="Arial" w:hAnsi="Arial" w:cs="Arial"/>
                <w:b/>
                <w:sz w:val="18"/>
                <w:szCs w:val="18"/>
              </w:rPr>
              <w:t>ONRR-4430</w:t>
            </w:r>
            <w:r w:rsidRPr="00A63EC1">
              <w:rPr>
                <w:rFonts w:ascii="Arial" w:hAnsi="Arial" w:cs="Arial"/>
                <w:sz w:val="18"/>
                <w:szCs w:val="18"/>
              </w:rPr>
              <w:t>,</w:t>
            </w:r>
          </w:p>
          <w:p w14:paraId="6085C9A1" w14:textId="77777777" w:rsidR="00E25F33" w:rsidRDefault="00E25F33" w:rsidP="00E25F33">
            <w:pPr>
              <w:rPr>
                <w:rFonts w:ascii="Arial" w:hAnsi="Arial" w:cs="Arial"/>
                <w:sz w:val="18"/>
                <w:szCs w:val="18"/>
              </w:rPr>
            </w:pPr>
            <w:r w:rsidRPr="00A63EC1">
              <w:rPr>
                <w:rFonts w:ascii="Arial" w:hAnsi="Arial" w:cs="Arial"/>
                <w:sz w:val="18"/>
                <w:szCs w:val="18"/>
              </w:rPr>
              <w:t>P</w:t>
            </w:r>
            <w:r>
              <w:rPr>
                <w:rFonts w:ascii="Arial" w:hAnsi="Arial" w:cs="Arial"/>
                <w:sz w:val="18"/>
                <w:szCs w:val="18"/>
              </w:rPr>
              <w:t xml:space="preserve">roduction </w:t>
            </w:r>
            <w:r w:rsidRPr="00A63EC1">
              <w:rPr>
                <w:rFonts w:ascii="Arial" w:hAnsi="Arial" w:cs="Arial"/>
                <w:sz w:val="18"/>
                <w:szCs w:val="18"/>
              </w:rPr>
              <w:t>&amp;</w:t>
            </w:r>
            <w:r>
              <w:rPr>
                <w:rFonts w:ascii="Arial" w:hAnsi="Arial" w:cs="Arial"/>
                <w:sz w:val="18"/>
                <w:szCs w:val="18"/>
              </w:rPr>
              <w:t xml:space="preserve"> </w:t>
            </w:r>
            <w:r w:rsidRPr="00A63EC1">
              <w:rPr>
                <w:rFonts w:ascii="Arial" w:hAnsi="Arial" w:cs="Arial"/>
                <w:sz w:val="18"/>
                <w:szCs w:val="18"/>
              </w:rPr>
              <w:t>R</w:t>
            </w:r>
            <w:r>
              <w:rPr>
                <w:rFonts w:ascii="Arial" w:hAnsi="Arial" w:cs="Arial"/>
                <w:sz w:val="18"/>
                <w:szCs w:val="18"/>
              </w:rPr>
              <w:t>eport</w:t>
            </w:r>
          </w:p>
          <w:p w14:paraId="07950254" w14:textId="77777777" w:rsidR="00E25F33" w:rsidRPr="00A63EC1" w:rsidRDefault="00E25F33" w:rsidP="00E25F33">
            <w:pPr>
              <w:rPr>
                <w:rFonts w:ascii="Arial" w:hAnsi="Arial" w:cs="Arial"/>
                <w:sz w:val="18"/>
                <w:szCs w:val="18"/>
              </w:rPr>
            </w:pPr>
          </w:p>
        </w:tc>
        <w:tc>
          <w:tcPr>
            <w:tcW w:w="2555" w:type="dxa"/>
            <w:shd w:val="clear" w:color="auto" w:fill="auto"/>
          </w:tcPr>
          <w:p w14:paraId="051A1BBC" w14:textId="44DD5DB5" w:rsidR="00A670F3" w:rsidRDefault="001C37B7" w:rsidP="001C37B7">
            <w:pPr>
              <w:rPr>
                <w:rFonts w:ascii="Arial" w:hAnsi="Arial" w:cs="Arial"/>
                <w:sz w:val="18"/>
                <w:szCs w:val="18"/>
              </w:rPr>
            </w:pPr>
            <w:r>
              <w:rPr>
                <w:rFonts w:ascii="Arial" w:hAnsi="Arial" w:cs="Arial"/>
                <w:sz w:val="18"/>
                <w:szCs w:val="18"/>
              </w:rPr>
              <w:t>[</w:t>
            </w:r>
            <w:r w:rsidRPr="00AD6DB6">
              <w:rPr>
                <w:rFonts w:ascii="Arial" w:hAnsi="Arial" w:cs="Arial"/>
                <w:sz w:val="18"/>
                <w:szCs w:val="18"/>
              </w:rPr>
              <w:t>1206.25</w:t>
            </w:r>
            <w:r>
              <w:rPr>
                <w:rFonts w:ascii="Arial" w:hAnsi="Arial" w:cs="Arial"/>
                <w:sz w:val="18"/>
                <w:szCs w:val="18"/>
              </w:rPr>
              <w:t>8(a)</w:t>
            </w:r>
            <w:r w:rsidRPr="00AD6DB6">
              <w:rPr>
                <w:rFonts w:ascii="Arial" w:hAnsi="Arial" w:cs="Arial"/>
                <w:sz w:val="18"/>
                <w:szCs w:val="18"/>
              </w:rPr>
              <w:t>,</w:t>
            </w:r>
          </w:p>
          <w:p w14:paraId="319737F9" w14:textId="7B60B720" w:rsidR="00A670F3" w:rsidRDefault="001C37B7" w:rsidP="001C37B7">
            <w:pPr>
              <w:rPr>
                <w:rFonts w:ascii="Arial" w:hAnsi="Arial" w:cs="Arial"/>
                <w:sz w:val="18"/>
                <w:szCs w:val="18"/>
              </w:rPr>
            </w:pPr>
            <w:r w:rsidRPr="00AD6DB6">
              <w:rPr>
                <w:rFonts w:ascii="Arial" w:hAnsi="Arial" w:cs="Arial"/>
                <w:sz w:val="18"/>
                <w:szCs w:val="18"/>
              </w:rPr>
              <w:t>1206.26</w:t>
            </w:r>
            <w:r>
              <w:rPr>
                <w:rFonts w:ascii="Arial" w:hAnsi="Arial" w:cs="Arial"/>
                <w:sz w:val="18"/>
                <w:szCs w:val="18"/>
              </w:rPr>
              <w:t>2</w:t>
            </w:r>
            <w:r w:rsidRPr="00AD6DB6">
              <w:rPr>
                <w:rFonts w:ascii="Arial" w:hAnsi="Arial" w:cs="Arial"/>
                <w:sz w:val="18"/>
                <w:szCs w:val="18"/>
              </w:rPr>
              <w:t>,</w:t>
            </w:r>
          </w:p>
          <w:p w14:paraId="776332A5" w14:textId="485E46AD" w:rsidR="00A670F3" w:rsidRDefault="001C37B7" w:rsidP="001C37B7">
            <w:pPr>
              <w:rPr>
                <w:rFonts w:ascii="Arial" w:hAnsi="Arial" w:cs="Arial"/>
                <w:sz w:val="18"/>
                <w:szCs w:val="18"/>
              </w:rPr>
            </w:pPr>
            <w:r w:rsidRPr="00AD6DB6">
              <w:rPr>
                <w:rFonts w:ascii="Arial" w:hAnsi="Arial" w:cs="Arial"/>
                <w:sz w:val="18"/>
                <w:szCs w:val="18"/>
              </w:rPr>
              <w:t>1206.26</w:t>
            </w:r>
            <w:r>
              <w:rPr>
                <w:rFonts w:ascii="Arial" w:hAnsi="Arial" w:cs="Arial"/>
                <w:sz w:val="18"/>
                <w:szCs w:val="18"/>
              </w:rPr>
              <w:t>3(a)</w:t>
            </w:r>
            <w:r w:rsidRPr="00AD6DB6">
              <w:rPr>
                <w:rFonts w:ascii="Arial" w:hAnsi="Arial" w:cs="Arial"/>
                <w:sz w:val="18"/>
                <w:szCs w:val="18"/>
              </w:rPr>
              <w:t>,</w:t>
            </w:r>
          </w:p>
          <w:p w14:paraId="75170437" w14:textId="63CA4505" w:rsidR="00A670F3" w:rsidRDefault="001C37B7" w:rsidP="001C37B7">
            <w:pPr>
              <w:rPr>
                <w:rFonts w:ascii="Arial" w:hAnsi="Arial" w:cs="Arial"/>
                <w:sz w:val="18"/>
                <w:szCs w:val="18"/>
              </w:rPr>
            </w:pPr>
            <w:r w:rsidRPr="00AD6DB6">
              <w:rPr>
                <w:rFonts w:ascii="Arial" w:hAnsi="Arial" w:cs="Arial"/>
                <w:sz w:val="18"/>
                <w:szCs w:val="18"/>
              </w:rPr>
              <w:t>1206.26</w:t>
            </w:r>
            <w:r>
              <w:rPr>
                <w:rFonts w:ascii="Arial" w:hAnsi="Arial" w:cs="Arial"/>
                <w:sz w:val="18"/>
                <w:szCs w:val="18"/>
              </w:rPr>
              <w:t>4</w:t>
            </w:r>
            <w:r w:rsidRPr="00AD6DB6">
              <w:rPr>
                <w:rFonts w:ascii="Arial" w:hAnsi="Arial" w:cs="Arial"/>
                <w:sz w:val="18"/>
                <w:szCs w:val="18"/>
              </w:rPr>
              <w:t>,</w:t>
            </w:r>
          </w:p>
          <w:p w14:paraId="1E8FBE69" w14:textId="61C6B96A" w:rsidR="00A670F3" w:rsidRDefault="001C37B7" w:rsidP="001C37B7">
            <w:pPr>
              <w:rPr>
                <w:rFonts w:ascii="Arial" w:hAnsi="Arial" w:cs="Arial"/>
                <w:sz w:val="18"/>
                <w:szCs w:val="18"/>
              </w:rPr>
            </w:pPr>
            <w:r>
              <w:rPr>
                <w:rFonts w:ascii="Arial" w:hAnsi="Arial" w:cs="Arial"/>
                <w:sz w:val="18"/>
                <w:szCs w:val="18"/>
              </w:rPr>
              <w:t>1206.268(c)(1) &amp; (2</w:t>
            </w:r>
            <w:r w:rsidR="00A670F3">
              <w:rPr>
                <w:rFonts w:ascii="Arial" w:hAnsi="Arial" w:cs="Arial"/>
                <w:sz w:val="18"/>
                <w:szCs w:val="18"/>
              </w:rPr>
              <w:t>),</w:t>
            </w:r>
          </w:p>
          <w:p w14:paraId="769A8915" w14:textId="1FC4073A" w:rsidR="00A670F3" w:rsidRDefault="001C37B7" w:rsidP="001C37B7">
            <w:pPr>
              <w:rPr>
                <w:rFonts w:ascii="Arial" w:hAnsi="Arial" w:cs="Arial"/>
                <w:sz w:val="18"/>
                <w:szCs w:val="18"/>
              </w:rPr>
            </w:pPr>
            <w:r>
              <w:rPr>
                <w:rFonts w:ascii="Arial" w:hAnsi="Arial" w:cs="Arial"/>
                <w:sz w:val="18"/>
                <w:szCs w:val="18"/>
              </w:rPr>
              <w:t>1206.269(h)(1),</w:t>
            </w:r>
          </w:p>
          <w:p w14:paraId="44B8DD06" w14:textId="77777777" w:rsidR="00A670F3" w:rsidRDefault="001C37B7" w:rsidP="001C37B7">
            <w:pPr>
              <w:rPr>
                <w:rFonts w:ascii="Arial" w:hAnsi="Arial" w:cs="Arial"/>
                <w:sz w:val="18"/>
                <w:szCs w:val="18"/>
              </w:rPr>
            </w:pPr>
            <w:r>
              <w:rPr>
                <w:rFonts w:ascii="Arial" w:hAnsi="Arial" w:cs="Arial"/>
                <w:sz w:val="18"/>
                <w:szCs w:val="18"/>
              </w:rPr>
              <w:t>1206.270(a),</w:t>
            </w:r>
          </w:p>
          <w:p w14:paraId="4B9847C0" w14:textId="3E560F3E" w:rsidR="00A670F3" w:rsidRDefault="001C37B7" w:rsidP="001C37B7">
            <w:pPr>
              <w:rPr>
                <w:rFonts w:ascii="Arial" w:hAnsi="Arial" w:cs="Arial"/>
                <w:sz w:val="18"/>
                <w:szCs w:val="18"/>
              </w:rPr>
            </w:pPr>
            <w:r>
              <w:rPr>
                <w:rFonts w:ascii="Arial" w:hAnsi="Arial" w:cs="Arial"/>
                <w:sz w:val="18"/>
                <w:szCs w:val="18"/>
              </w:rPr>
              <w:t>1206.271(a),</w:t>
            </w:r>
          </w:p>
          <w:p w14:paraId="5EEAC221" w14:textId="069388D5" w:rsidR="00A670F3" w:rsidRDefault="001C37B7" w:rsidP="001C37B7">
            <w:pPr>
              <w:rPr>
                <w:rFonts w:ascii="Arial" w:hAnsi="Arial" w:cs="Arial"/>
                <w:sz w:val="18"/>
                <w:szCs w:val="18"/>
              </w:rPr>
            </w:pPr>
            <w:r>
              <w:rPr>
                <w:rFonts w:ascii="Arial" w:hAnsi="Arial" w:cs="Arial"/>
                <w:sz w:val="18"/>
                <w:szCs w:val="18"/>
              </w:rPr>
              <w:t>1206.451(a) &amp; (b),</w:t>
            </w:r>
          </w:p>
          <w:p w14:paraId="77D06673" w14:textId="64F4F58B" w:rsidR="00A670F3" w:rsidRDefault="001C37B7" w:rsidP="001C37B7">
            <w:pPr>
              <w:rPr>
                <w:rFonts w:ascii="Arial" w:hAnsi="Arial" w:cs="Arial"/>
                <w:sz w:val="18"/>
                <w:szCs w:val="18"/>
              </w:rPr>
            </w:pPr>
            <w:r>
              <w:rPr>
                <w:rFonts w:ascii="Arial" w:hAnsi="Arial" w:cs="Arial"/>
                <w:sz w:val="18"/>
                <w:szCs w:val="18"/>
              </w:rPr>
              <w:t>1206.455,</w:t>
            </w:r>
          </w:p>
          <w:p w14:paraId="5B1D3750" w14:textId="247CCF1B" w:rsidR="00A670F3" w:rsidRDefault="001C37B7" w:rsidP="001C37B7">
            <w:pPr>
              <w:rPr>
                <w:rFonts w:ascii="Arial" w:hAnsi="Arial" w:cs="Arial"/>
                <w:sz w:val="18"/>
                <w:szCs w:val="18"/>
              </w:rPr>
            </w:pPr>
            <w:r>
              <w:rPr>
                <w:rFonts w:ascii="Arial" w:hAnsi="Arial" w:cs="Arial"/>
                <w:sz w:val="18"/>
                <w:szCs w:val="18"/>
              </w:rPr>
              <w:t>1206.458(a),</w:t>
            </w:r>
          </w:p>
          <w:p w14:paraId="69538315" w14:textId="63221114" w:rsidR="00A670F3" w:rsidRDefault="001C37B7" w:rsidP="001C37B7">
            <w:pPr>
              <w:rPr>
                <w:rFonts w:ascii="Arial" w:hAnsi="Arial" w:cs="Arial"/>
                <w:sz w:val="18"/>
                <w:szCs w:val="18"/>
              </w:rPr>
            </w:pPr>
            <w:r w:rsidRPr="00AD6DB6">
              <w:rPr>
                <w:rFonts w:ascii="Arial" w:hAnsi="Arial" w:cs="Arial"/>
                <w:sz w:val="18"/>
                <w:szCs w:val="18"/>
              </w:rPr>
              <w:t>1210.201,</w:t>
            </w:r>
          </w:p>
          <w:p w14:paraId="333B8CE9" w14:textId="2CF6170A" w:rsidR="00A670F3" w:rsidRDefault="001C37B7" w:rsidP="001C37B7">
            <w:pPr>
              <w:rPr>
                <w:rFonts w:ascii="Arial" w:hAnsi="Arial" w:cs="Arial"/>
                <w:sz w:val="18"/>
                <w:szCs w:val="18"/>
              </w:rPr>
            </w:pPr>
            <w:r w:rsidRPr="00AD6DB6">
              <w:rPr>
                <w:rFonts w:ascii="Arial" w:hAnsi="Arial" w:cs="Arial"/>
                <w:sz w:val="18"/>
                <w:szCs w:val="18"/>
              </w:rPr>
              <w:t>1210.203,</w:t>
            </w:r>
          </w:p>
          <w:p w14:paraId="56BBAC73" w14:textId="77DEAE40" w:rsidR="00A670F3" w:rsidRDefault="001C37B7" w:rsidP="001C37B7">
            <w:pPr>
              <w:rPr>
                <w:rFonts w:ascii="Arial" w:hAnsi="Arial" w:cs="Arial"/>
                <w:sz w:val="18"/>
                <w:szCs w:val="18"/>
              </w:rPr>
            </w:pPr>
            <w:r w:rsidRPr="00AD6DB6">
              <w:rPr>
                <w:rFonts w:ascii="Arial" w:hAnsi="Arial" w:cs="Arial"/>
                <w:sz w:val="18"/>
                <w:szCs w:val="18"/>
              </w:rPr>
              <w:t>1218.201</w:t>
            </w:r>
            <w:r>
              <w:rPr>
                <w:rFonts w:ascii="Arial" w:hAnsi="Arial" w:cs="Arial"/>
                <w:sz w:val="18"/>
                <w:szCs w:val="18"/>
              </w:rPr>
              <w:t>,</w:t>
            </w:r>
          </w:p>
          <w:p w14:paraId="2F20DD43" w14:textId="34CFC25D" w:rsidR="001C37B7" w:rsidRDefault="001C37B7" w:rsidP="001C37B7">
            <w:pPr>
              <w:rPr>
                <w:rFonts w:ascii="Arial" w:hAnsi="Arial" w:cs="Arial"/>
                <w:sz w:val="18"/>
                <w:szCs w:val="18"/>
              </w:rPr>
            </w:pPr>
            <w:r w:rsidRPr="00AD6DB6">
              <w:rPr>
                <w:rFonts w:ascii="Arial" w:hAnsi="Arial" w:cs="Arial"/>
                <w:sz w:val="18"/>
                <w:szCs w:val="18"/>
              </w:rPr>
              <w:t>1218.203</w:t>
            </w:r>
            <w:r>
              <w:rPr>
                <w:rFonts w:ascii="Arial" w:hAnsi="Arial" w:cs="Arial"/>
                <w:sz w:val="18"/>
                <w:szCs w:val="18"/>
              </w:rPr>
              <w:t>]</w:t>
            </w:r>
          </w:p>
          <w:p w14:paraId="28FE9575" w14:textId="77777777" w:rsidR="00E25F33" w:rsidRPr="00A63EC1" w:rsidRDefault="00E25F33">
            <w:pPr>
              <w:rPr>
                <w:rFonts w:ascii="Arial" w:hAnsi="Arial" w:cs="Arial"/>
                <w:sz w:val="18"/>
                <w:szCs w:val="18"/>
              </w:rPr>
            </w:pPr>
          </w:p>
        </w:tc>
        <w:tc>
          <w:tcPr>
            <w:tcW w:w="1284" w:type="dxa"/>
            <w:shd w:val="clear" w:color="auto" w:fill="auto"/>
          </w:tcPr>
          <w:p w14:paraId="49B8606D" w14:textId="39BE675B" w:rsidR="00E25F33" w:rsidRPr="00A63EC1" w:rsidRDefault="001C37B7" w:rsidP="00E25F33">
            <w:pPr>
              <w:jc w:val="center"/>
              <w:rPr>
                <w:rFonts w:ascii="Arial" w:hAnsi="Arial" w:cs="Arial"/>
                <w:sz w:val="18"/>
                <w:szCs w:val="18"/>
              </w:rPr>
            </w:pPr>
            <w:r>
              <w:rPr>
                <w:rFonts w:ascii="Arial" w:hAnsi="Arial" w:cs="Arial"/>
                <w:sz w:val="18"/>
                <w:szCs w:val="18"/>
              </w:rPr>
              <w:t>3,579</w:t>
            </w:r>
          </w:p>
        </w:tc>
        <w:tc>
          <w:tcPr>
            <w:tcW w:w="1756" w:type="dxa"/>
            <w:shd w:val="clear" w:color="auto" w:fill="auto"/>
          </w:tcPr>
          <w:p w14:paraId="415814E8" w14:textId="588FDFBB" w:rsidR="00E25F33" w:rsidRPr="00A63EC1" w:rsidRDefault="001C37B7" w:rsidP="00E25F33">
            <w:pPr>
              <w:jc w:val="center"/>
              <w:rPr>
                <w:rFonts w:ascii="Arial" w:hAnsi="Arial" w:cs="Arial"/>
                <w:sz w:val="18"/>
                <w:szCs w:val="18"/>
              </w:rPr>
            </w:pPr>
            <w:r>
              <w:rPr>
                <w:rFonts w:ascii="Arial" w:hAnsi="Arial" w:cs="Arial"/>
                <w:sz w:val="18"/>
                <w:szCs w:val="18"/>
              </w:rPr>
              <w:t>1,531</w:t>
            </w:r>
          </w:p>
        </w:tc>
      </w:tr>
      <w:tr w:rsidR="00E25F33" w:rsidRPr="00A63EC1" w14:paraId="32F650C1" w14:textId="77777777" w:rsidTr="00A63EC1">
        <w:trPr>
          <w:trHeight w:val="288"/>
        </w:trPr>
        <w:tc>
          <w:tcPr>
            <w:tcW w:w="2305" w:type="dxa"/>
            <w:shd w:val="clear" w:color="auto" w:fill="auto"/>
          </w:tcPr>
          <w:p w14:paraId="4E028DD4" w14:textId="77777777" w:rsidR="00E25F33" w:rsidRDefault="00E25F33" w:rsidP="00E25F33">
            <w:pPr>
              <w:rPr>
                <w:rFonts w:ascii="Arial" w:hAnsi="Arial" w:cs="Arial"/>
                <w:sz w:val="18"/>
                <w:szCs w:val="18"/>
              </w:rPr>
            </w:pPr>
            <w:r w:rsidRPr="0072164C">
              <w:rPr>
                <w:rFonts w:ascii="Arial" w:hAnsi="Arial" w:cs="Arial"/>
                <w:b/>
                <w:sz w:val="18"/>
                <w:szCs w:val="18"/>
              </w:rPr>
              <w:t>ONRR 4440</w:t>
            </w:r>
            <w:r>
              <w:rPr>
                <w:rFonts w:ascii="Arial" w:hAnsi="Arial" w:cs="Arial"/>
                <w:sz w:val="18"/>
                <w:szCs w:val="18"/>
              </w:rPr>
              <w:t>,</w:t>
            </w:r>
          </w:p>
          <w:p w14:paraId="5307E7BD" w14:textId="77777777" w:rsidR="00E25F33" w:rsidRDefault="00E25F33" w:rsidP="00E25F33">
            <w:pPr>
              <w:rPr>
                <w:rFonts w:ascii="Arial" w:hAnsi="Arial" w:cs="Arial"/>
                <w:sz w:val="18"/>
                <w:szCs w:val="18"/>
              </w:rPr>
            </w:pPr>
            <w:r>
              <w:rPr>
                <w:rFonts w:ascii="Arial" w:hAnsi="Arial" w:cs="Arial"/>
                <w:sz w:val="18"/>
                <w:szCs w:val="18"/>
              </w:rPr>
              <w:t>Solid Minerals Sales Summary</w:t>
            </w:r>
          </w:p>
          <w:p w14:paraId="715222D0" w14:textId="77777777" w:rsidR="00E25F33" w:rsidRPr="00A63EC1" w:rsidRDefault="00E25F33" w:rsidP="00E25F33">
            <w:pPr>
              <w:rPr>
                <w:rFonts w:ascii="Arial" w:hAnsi="Arial" w:cs="Arial"/>
                <w:sz w:val="18"/>
                <w:szCs w:val="18"/>
              </w:rPr>
            </w:pPr>
          </w:p>
        </w:tc>
        <w:tc>
          <w:tcPr>
            <w:tcW w:w="2555" w:type="dxa"/>
            <w:shd w:val="clear" w:color="auto" w:fill="auto"/>
          </w:tcPr>
          <w:p w14:paraId="726A0717" w14:textId="2286E253" w:rsidR="00E25F33" w:rsidRDefault="00E25F33" w:rsidP="00E25F33">
            <w:pPr>
              <w:rPr>
                <w:rFonts w:ascii="Arial" w:hAnsi="Arial" w:cs="Arial"/>
                <w:sz w:val="18"/>
                <w:szCs w:val="18"/>
              </w:rPr>
            </w:pPr>
            <w:r>
              <w:rPr>
                <w:rFonts w:ascii="Arial" w:hAnsi="Arial" w:cs="Arial"/>
                <w:sz w:val="18"/>
                <w:szCs w:val="18"/>
              </w:rPr>
              <w:t>1210.202</w:t>
            </w:r>
          </w:p>
          <w:p w14:paraId="770E67A4" w14:textId="13D52145" w:rsidR="00FB6EEB" w:rsidRPr="00A63EC1" w:rsidRDefault="00FB6EEB" w:rsidP="00E25F33">
            <w:pPr>
              <w:rPr>
                <w:rFonts w:ascii="Arial" w:hAnsi="Arial" w:cs="Arial"/>
                <w:sz w:val="18"/>
                <w:szCs w:val="18"/>
              </w:rPr>
            </w:pPr>
          </w:p>
        </w:tc>
        <w:tc>
          <w:tcPr>
            <w:tcW w:w="1284" w:type="dxa"/>
            <w:shd w:val="clear" w:color="auto" w:fill="auto"/>
          </w:tcPr>
          <w:p w14:paraId="7EAAF5EF" w14:textId="77777777" w:rsidR="00E25F33" w:rsidRPr="00A63EC1" w:rsidRDefault="00E25F33" w:rsidP="00E25F33">
            <w:pPr>
              <w:jc w:val="center"/>
              <w:rPr>
                <w:rFonts w:ascii="Arial" w:hAnsi="Arial" w:cs="Arial"/>
                <w:sz w:val="18"/>
                <w:szCs w:val="18"/>
              </w:rPr>
            </w:pPr>
            <w:r>
              <w:rPr>
                <w:rFonts w:ascii="Arial" w:hAnsi="Arial" w:cs="Arial"/>
                <w:sz w:val="18"/>
                <w:szCs w:val="18"/>
              </w:rPr>
              <w:t>900</w:t>
            </w:r>
          </w:p>
        </w:tc>
        <w:tc>
          <w:tcPr>
            <w:tcW w:w="1756" w:type="dxa"/>
            <w:shd w:val="clear" w:color="auto" w:fill="auto"/>
          </w:tcPr>
          <w:p w14:paraId="7FA9DFA9" w14:textId="77777777" w:rsidR="00E25F33" w:rsidRPr="00A63EC1" w:rsidRDefault="00E25F33" w:rsidP="00E25F33">
            <w:pPr>
              <w:jc w:val="center"/>
              <w:rPr>
                <w:rFonts w:ascii="Arial" w:hAnsi="Arial" w:cs="Arial"/>
                <w:sz w:val="18"/>
                <w:szCs w:val="18"/>
              </w:rPr>
            </w:pPr>
            <w:r>
              <w:rPr>
                <w:rFonts w:ascii="Arial" w:hAnsi="Arial" w:cs="Arial"/>
                <w:sz w:val="18"/>
                <w:szCs w:val="18"/>
              </w:rPr>
              <w:t>900</w:t>
            </w:r>
          </w:p>
        </w:tc>
      </w:tr>
    </w:tbl>
    <w:p w14:paraId="2E84C76B" w14:textId="77777777" w:rsidR="00FE4465" w:rsidRPr="001B7533" w:rsidRDefault="00FE4465" w:rsidP="00892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Cs w:val="24"/>
        </w:rPr>
      </w:pPr>
    </w:p>
    <w:p w14:paraId="36E31C67" w14:textId="21604008" w:rsidR="006359B9" w:rsidRPr="001B7533" w:rsidRDefault="006359B9" w:rsidP="008B3E9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1B7533">
        <w:rPr>
          <w:b/>
          <w:szCs w:val="24"/>
        </w:rPr>
        <w:t>*</w:t>
      </w:r>
      <w:r w:rsidRPr="001B7533">
        <w:rPr>
          <w:b/>
          <w:szCs w:val="24"/>
        </w:rPr>
        <w:tab/>
      </w:r>
      <w:r w:rsidRPr="00A63EC1">
        <w:rPr>
          <w:b/>
          <w:i/>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w:t>
      </w:r>
    </w:p>
    <w:p w14:paraId="41C56EAA" w14:textId="77777777" w:rsidR="00367186" w:rsidRPr="00861E98" w:rsidRDefault="00367186" w:rsidP="00892272">
      <w:pPr>
        <w:tabs>
          <w:tab w:val="left" w:pos="-1080"/>
          <w:tab w:val="left" w:pos="-720"/>
          <w:tab w:val="left" w:pos="360"/>
          <w:tab w:val="left" w:pos="810"/>
        </w:tabs>
        <w:rPr>
          <w:b/>
          <w:i/>
        </w:rPr>
      </w:pPr>
    </w:p>
    <w:p w14:paraId="5AC1E304" w14:textId="77777777" w:rsidR="00A670F3" w:rsidRDefault="00A670F3">
      <w:pPr>
        <w:widowControl/>
        <w:rPr>
          <w:rFonts w:ascii="Arial" w:hAnsi="Arial" w:cs="Arial"/>
          <w:b/>
        </w:rPr>
      </w:pPr>
      <w:r>
        <w:rPr>
          <w:rFonts w:ascii="Arial" w:hAnsi="Arial" w:cs="Arial"/>
          <w:b/>
        </w:rPr>
        <w:br w:type="page"/>
      </w:r>
    </w:p>
    <w:p w14:paraId="4E334207" w14:textId="40DC33F4" w:rsidR="009E6C7C" w:rsidRPr="00CD5E0B" w:rsidRDefault="009E6C7C" w:rsidP="00A63EC1">
      <w:pPr>
        <w:jc w:val="center"/>
        <w:rPr>
          <w:rFonts w:ascii="Arial" w:hAnsi="Arial" w:cs="Arial"/>
          <w:b/>
        </w:rPr>
      </w:pPr>
      <w:r w:rsidRPr="00CD5E0B">
        <w:rPr>
          <w:rFonts w:ascii="Arial" w:hAnsi="Arial" w:cs="Arial"/>
          <w:b/>
        </w:rPr>
        <w:t>Summary of Information Collections</w:t>
      </w:r>
    </w:p>
    <w:p w14:paraId="1F78F151" w14:textId="77777777" w:rsidR="009E6C7C" w:rsidRPr="00CD5E0B" w:rsidRDefault="009E6C7C" w:rsidP="00A63EC1">
      <w:pPr>
        <w:tabs>
          <w:tab w:val="left" w:pos="-1080"/>
          <w:tab w:val="left" w:pos="-720"/>
          <w:tab w:val="left" w:pos="360"/>
          <w:tab w:val="left" w:pos="810"/>
        </w:tabs>
        <w:rPr>
          <w:b/>
          <w:i/>
        </w:rPr>
      </w:pP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5"/>
        <w:gridCol w:w="1620"/>
        <w:gridCol w:w="1170"/>
        <w:gridCol w:w="1260"/>
        <w:gridCol w:w="990"/>
        <w:gridCol w:w="1080"/>
      </w:tblGrid>
      <w:tr w:rsidR="008D68EB" w:rsidRPr="00CD5E0B" w14:paraId="000C137B" w14:textId="77777777" w:rsidTr="0062385D">
        <w:trPr>
          <w:trHeight w:val="360"/>
          <w:jc w:val="center"/>
        </w:trPr>
        <w:tc>
          <w:tcPr>
            <w:tcW w:w="2515" w:type="dxa"/>
            <w:shd w:val="clear" w:color="auto" w:fill="auto"/>
            <w:vAlign w:val="center"/>
          </w:tcPr>
          <w:p w14:paraId="76AC8F1B" w14:textId="7FFC2A31" w:rsidR="008D68EB" w:rsidRPr="00AD6DB6" w:rsidRDefault="008D68EB" w:rsidP="0062385D">
            <w:pPr>
              <w:jc w:val="center"/>
              <w:rPr>
                <w:rFonts w:ascii="Arial" w:hAnsi="Arial" w:cs="Arial"/>
                <w:b/>
                <w:sz w:val="18"/>
                <w:szCs w:val="18"/>
              </w:rPr>
            </w:pPr>
            <w:r w:rsidRPr="00AD6DB6">
              <w:rPr>
                <w:rFonts w:ascii="Arial" w:hAnsi="Arial" w:cs="Arial"/>
                <w:b/>
                <w:sz w:val="18"/>
                <w:szCs w:val="18"/>
              </w:rPr>
              <w:t>Information Collections (and 30 CFR Reference</w:t>
            </w:r>
            <w:r>
              <w:rPr>
                <w:rFonts w:ascii="Arial" w:hAnsi="Arial" w:cs="Arial"/>
                <w:b/>
                <w:sz w:val="18"/>
                <w:szCs w:val="18"/>
              </w:rPr>
              <w:t>s</w:t>
            </w:r>
            <w:r w:rsidRPr="00AD6DB6">
              <w:rPr>
                <w:rFonts w:ascii="Arial" w:hAnsi="Arial" w:cs="Arial"/>
                <w:b/>
                <w:sz w:val="18"/>
                <w:szCs w:val="18"/>
              </w:rPr>
              <w:t>*)</w:t>
            </w:r>
          </w:p>
        </w:tc>
        <w:tc>
          <w:tcPr>
            <w:tcW w:w="1620" w:type="dxa"/>
            <w:shd w:val="clear" w:color="auto" w:fill="auto"/>
          </w:tcPr>
          <w:p w14:paraId="54FAFB6A" w14:textId="0E21BADB" w:rsidR="008D68EB" w:rsidRPr="00AD6DB6" w:rsidRDefault="008D68EB" w:rsidP="0062385D">
            <w:pPr>
              <w:jc w:val="center"/>
              <w:rPr>
                <w:rFonts w:ascii="Arial" w:hAnsi="Arial" w:cs="Arial"/>
                <w:b/>
                <w:sz w:val="18"/>
                <w:szCs w:val="18"/>
              </w:rPr>
            </w:pPr>
            <w:r w:rsidRPr="00AD6DB6">
              <w:rPr>
                <w:rFonts w:ascii="Arial" w:hAnsi="Arial" w:cs="Arial"/>
                <w:b/>
                <w:sz w:val="18"/>
                <w:szCs w:val="18"/>
              </w:rPr>
              <w:t>Requirement to Respond</w:t>
            </w:r>
          </w:p>
        </w:tc>
        <w:tc>
          <w:tcPr>
            <w:tcW w:w="1170" w:type="dxa"/>
            <w:shd w:val="clear" w:color="auto" w:fill="auto"/>
          </w:tcPr>
          <w:p w14:paraId="3B8BEE0B" w14:textId="77777777" w:rsidR="008D68EB" w:rsidRPr="00AD6DB6" w:rsidRDefault="008D68EB">
            <w:pPr>
              <w:jc w:val="center"/>
              <w:rPr>
                <w:rFonts w:ascii="Arial" w:hAnsi="Arial" w:cs="Arial"/>
                <w:b/>
                <w:sz w:val="18"/>
                <w:szCs w:val="18"/>
              </w:rPr>
            </w:pPr>
            <w:r w:rsidRPr="00AD6DB6">
              <w:rPr>
                <w:rFonts w:ascii="Arial" w:hAnsi="Arial" w:cs="Arial"/>
                <w:b/>
                <w:sz w:val="18"/>
                <w:szCs w:val="18"/>
              </w:rPr>
              <w:t>Frequency of Response</w:t>
            </w:r>
          </w:p>
        </w:tc>
        <w:tc>
          <w:tcPr>
            <w:tcW w:w="1260" w:type="dxa"/>
            <w:shd w:val="clear" w:color="auto" w:fill="auto"/>
          </w:tcPr>
          <w:p w14:paraId="39BEEED1" w14:textId="23C3D782" w:rsidR="008D68EB" w:rsidRPr="00AD6DB6" w:rsidRDefault="008D68EB">
            <w:pPr>
              <w:jc w:val="center"/>
              <w:rPr>
                <w:rFonts w:ascii="Arial" w:hAnsi="Arial" w:cs="Arial"/>
                <w:b/>
                <w:sz w:val="18"/>
                <w:szCs w:val="18"/>
              </w:rPr>
            </w:pPr>
            <w:r w:rsidRPr="00AD6DB6">
              <w:rPr>
                <w:rFonts w:ascii="Arial" w:hAnsi="Arial" w:cs="Arial"/>
                <w:b/>
                <w:sz w:val="18"/>
                <w:szCs w:val="18"/>
              </w:rPr>
              <w:t>Number of Annual Responses</w:t>
            </w:r>
          </w:p>
        </w:tc>
        <w:tc>
          <w:tcPr>
            <w:tcW w:w="990" w:type="dxa"/>
            <w:shd w:val="clear" w:color="auto" w:fill="auto"/>
            <w:vAlign w:val="center"/>
          </w:tcPr>
          <w:p w14:paraId="6CDCA3A3" w14:textId="77777777" w:rsidR="008D68EB" w:rsidRPr="00AD6DB6" w:rsidRDefault="008D68EB">
            <w:pPr>
              <w:jc w:val="center"/>
              <w:rPr>
                <w:rFonts w:ascii="Arial" w:hAnsi="Arial" w:cs="Arial"/>
                <w:b/>
                <w:sz w:val="18"/>
                <w:szCs w:val="18"/>
              </w:rPr>
            </w:pPr>
            <w:r w:rsidRPr="00AD6DB6">
              <w:rPr>
                <w:rFonts w:ascii="Arial" w:hAnsi="Arial" w:cs="Arial"/>
                <w:b/>
                <w:sz w:val="18"/>
                <w:szCs w:val="18"/>
              </w:rPr>
              <w:t>Annual Burden Hours</w:t>
            </w:r>
          </w:p>
        </w:tc>
        <w:tc>
          <w:tcPr>
            <w:tcW w:w="1080" w:type="dxa"/>
          </w:tcPr>
          <w:p w14:paraId="677EA1A5" w14:textId="013C4CFF" w:rsidR="008D68EB" w:rsidRPr="00A63EC1" w:rsidRDefault="008D68EB" w:rsidP="005A1780">
            <w:pPr>
              <w:jc w:val="center"/>
              <w:rPr>
                <w:rFonts w:ascii="Arial" w:hAnsi="Arial" w:cs="Arial"/>
                <w:sz w:val="18"/>
                <w:szCs w:val="18"/>
                <w:vertAlign w:val="superscript"/>
              </w:rPr>
            </w:pPr>
            <w:r>
              <w:rPr>
                <w:rFonts w:ascii="Arial" w:hAnsi="Arial" w:cs="Arial"/>
                <w:sz w:val="18"/>
                <w:szCs w:val="18"/>
              </w:rPr>
              <w:t>Annual Cost ($</w:t>
            </w:r>
            <w:r w:rsidR="005A1780">
              <w:rPr>
                <w:rFonts w:ascii="Arial" w:hAnsi="Arial" w:cs="Arial"/>
                <w:sz w:val="18"/>
                <w:szCs w:val="18"/>
              </w:rPr>
              <w:t>56</w:t>
            </w:r>
            <w:r>
              <w:rPr>
                <w:rFonts w:ascii="Arial" w:hAnsi="Arial" w:cs="Arial"/>
                <w:sz w:val="18"/>
                <w:szCs w:val="18"/>
              </w:rPr>
              <w:t>/hr)</w:t>
            </w:r>
            <w:r>
              <w:rPr>
                <w:rFonts w:ascii="Arial" w:hAnsi="Arial" w:cs="Arial"/>
                <w:sz w:val="18"/>
                <w:szCs w:val="18"/>
                <w:vertAlign w:val="superscript"/>
              </w:rPr>
              <w:t>1</w:t>
            </w:r>
          </w:p>
        </w:tc>
      </w:tr>
      <w:tr w:rsidR="008D68EB" w:rsidRPr="007E4ECC" w14:paraId="56F2DD3D" w14:textId="77777777" w:rsidTr="00164403">
        <w:trPr>
          <w:trHeight w:val="288"/>
          <w:jc w:val="center"/>
        </w:trPr>
        <w:tc>
          <w:tcPr>
            <w:tcW w:w="2515" w:type="dxa"/>
            <w:shd w:val="clear" w:color="auto" w:fill="auto"/>
          </w:tcPr>
          <w:p w14:paraId="6A5415AC" w14:textId="77777777" w:rsidR="008D68EB" w:rsidRPr="00AD6DB6" w:rsidRDefault="008D68EB" w:rsidP="00A63EC1">
            <w:pPr>
              <w:rPr>
                <w:rFonts w:ascii="Arial" w:hAnsi="Arial" w:cs="Arial"/>
                <w:b/>
                <w:sz w:val="18"/>
                <w:szCs w:val="18"/>
              </w:rPr>
            </w:pPr>
            <w:r w:rsidRPr="00AD6DB6">
              <w:rPr>
                <w:rFonts w:ascii="Arial" w:hAnsi="Arial" w:cs="Arial"/>
                <w:b/>
                <w:sz w:val="18"/>
                <w:szCs w:val="18"/>
              </w:rPr>
              <w:t>1. Reporting Formats:</w:t>
            </w:r>
          </w:p>
          <w:p w14:paraId="36D045F9" w14:textId="77777777" w:rsidR="008D68EB" w:rsidRPr="00AD6DB6" w:rsidRDefault="008D68EB" w:rsidP="00A63EC1">
            <w:pPr>
              <w:numPr>
                <w:ilvl w:val="0"/>
                <w:numId w:val="3"/>
              </w:numPr>
              <w:tabs>
                <w:tab w:val="clear" w:pos="360"/>
                <w:tab w:val="num" w:pos="223"/>
              </w:tabs>
              <w:ind w:left="223" w:hanging="270"/>
              <w:rPr>
                <w:rFonts w:ascii="Arial" w:hAnsi="Arial" w:cs="Arial"/>
                <w:sz w:val="18"/>
                <w:szCs w:val="18"/>
              </w:rPr>
            </w:pPr>
            <w:r w:rsidRPr="00AD6DB6">
              <w:rPr>
                <w:rFonts w:ascii="Arial" w:hAnsi="Arial" w:cs="Arial"/>
                <w:sz w:val="18"/>
                <w:szCs w:val="18"/>
              </w:rPr>
              <w:t xml:space="preserve">Form </w:t>
            </w:r>
            <w:r w:rsidRPr="00A63EC1">
              <w:rPr>
                <w:rFonts w:ascii="Arial" w:hAnsi="Arial" w:cs="Arial"/>
                <w:sz w:val="18"/>
                <w:szCs w:val="18"/>
              </w:rPr>
              <w:t>ONRR</w:t>
            </w:r>
            <w:r w:rsidRPr="00AD6DB6">
              <w:rPr>
                <w:rFonts w:ascii="Arial" w:hAnsi="Arial" w:cs="Arial"/>
                <w:sz w:val="18"/>
                <w:szCs w:val="18"/>
              </w:rPr>
              <w:t xml:space="preserve">-4430, Solid Minerals Production and Royalty Report, </w:t>
            </w:r>
          </w:p>
          <w:p w14:paraId="6F192471" w14:textId="77777777" w:rsidR="008D68EB" w:rsidRPr="00D524D3" w:rsidRDefault="008D68EB" w:rsidP="00D524D3">
            <w:pPr>
              <w:numPr>
                <w:ilvl w:val="0"/>
                <w:numId w:val="3"/>
              </w:numPr>
              <w:tabs>
                <w:tab w:val="clear" w:pos="360"/>
                <w:tab w:val="num" w:pos="223"/>
              </w:tabs>
              <w:ind w:left="223" w:hanging="270"/>
              <w:rPr>
                <w:rFonts w:ascii="Arial" w:hAnsi="Arial" w:cs="Arial"/>
                <w:sz w:val="18"/>
                <w:szCs w:val="18"/>
              </w:rPr>
            </w:pPr>
            <w:r w:rsidRPr="00AD6DB6">
              <w:rPr>
                <w:rFonts w:ascii="Arial" w:hAnsi="Arial" w:cs="Arial"/>
                <w:sz w:val="18"/>
                <w:szCs w:val="18"/>
              </w:rPr>
              <w:t>Associated Data (facility data)</w:t>
            </w:r>
          </w:p>
          <w:p w14:paraId="3297EBBA" w14:textId="407BBBBA" w:rsidR="008D68EB" w:rsidRDefault="00BF420F" w:rsidP="00CE75C8">
            <w:pPr>
              <w:rPr>
                <w:rFonts w:ascii="Arial" w:hAnsi="Arial" w:cs="Arial"/>
                <w:sz w:val="18"/>
                <w:szCs w:val="18"/>
              </w:rPr>
            </w:pPr>
            <w:r>
              <w:rPr>
                <w:rFonts w:ascii="Arial" w:hAnsi="Arial" w:cs="Arial"/>
                <w:sz w:val="18"/>
                <w:szCs w:val="18"/>
              </w:rPr>
              <w:t>[</w:t>
            </w:r>
            <w:r w:rsidR="008D68EB" w:rsidRPr="00AD6DB6">
              <w:rPr>
                <w:rFonts w:ascii="Arial" w:hAnsi="Arial" w:cs="Arial"/>
                <w:sz w:val="18"/>
                <w:szCs w:val="18"/>
              </w:rPr>
              <w:t>1206.</w:t>
            </w:r>
            <w:r w:rsidR="00AC3096" w:rsidRPr="00AD6DB6">
              <w:rPr>
                <w:rFonts w:ascii="Arial" w:hAnsi="Arial" w:cs="Arial"/>
                <w:sz w:val="18"/>
                <w:szCs w:val="18"/>
              </w:rPr>
              <w:t>25</w:t>
            </w:r>
            <w:r w:rsidR="00AC3096">
              <w:rPr>
                <w:rFonts w:ascii="Arial" w:hAnsi="Arial" w:cs="Arial"/>
                <w:sz w:val="18"/>
                <w:szCs w:val="18"/>
              </w:rPr>
              <w:t>8</w:t>
            </w:r>
            <w:r w:rsidR="00DC2FF0">
              <w:rPr>
                <w:rFonts w:ascii="Arial" w:hAnsi="Arial" w:cs="Arial"/>
                <w:sz w:val="18"/>
                <w:szCs w:val="18"/>
              </w:rPr>
              <w:t>(a)</w:t>
            </w:r>
            <w:r w:rsidR="008D68EB" w:rsidRPr="00AD6DB6">
              <w:rPr>
                <w:rFonts w:ascii="Arial" w:hAnsi="Arial" w:cs="Arial"/>
                <w:sz w:val="18"/>
                <w:szCs w:val="18"/>
              </w:rPr>
              <w:t>, 1206.</w:t>
            </w:r>
            <w:r w:rsidR="00B71A58" w:rsidRPr="00AD6DB6">
              <w:rPr>
                <w:rFonts w:ascii="Arial" w:hAnsi="Arial" w:cs="Arial"/>
                <w:sz w:val="18"/>
                <w:szCs w:val="18"/>
              </w:rPr>
              <w:t>26</w:t>
            </w:r>
            <w:r w:rsidR="00B71A58">
              <w:rPr>
                <w:rFonts w:ascii="Arial" w:hAnsi="Arial" w:cs="Arial"/>
                <w:sz w:val="18"/>
                <w:szCs w:val="18"/>
              </w:rPr>
              <w:t>2</w:t>
            </w:r>
            <w:r w:rsidR="008D68EB" w:rsidRPr="00AD6DB6">
              <w:rPr>
                <w:rFonts w:ascii="Arial" w:hAnsi="Arial" w:cs="Arial"/>
                <w:sz w:val="18"/>
                <w:szCs w:val="18"/>
              </w:rPr>
              <w:t>, 1206.26</w:t>
            </w:r>
            <w:r w:rsidR="00B71A58">
              <w:rPr>
                <w:rFonts w:ascii="Arial" w:hAnsi="Arial" w:cs="Arial"/>
                <w:sz w:val="18"/>
                <w:szCs w:val="18"/>
              </w:rPr>
              <w:t>3</w:t>
            </w:r>
            <w:r w:rsidR="00D75D69">
              <w:rPr>
                <w:rFonts w:ascii="Arial" w:hAnsi="Arial" w:cs="Arial"/>
                <w:sz w:val="18"/>
                <w:szCs w:val="18"/>
              </w:rPr>
              <w:t>(a)</w:t>
            </w:r>
            <w:r w:rsidR="008D68EB" w:rsidRPr="00AD6DB6">
              <w:rPr>
                <w:rFonts w:ascii="Arial" w:hAnsi="Arial" w:cs="Arial"/>
                <w:sz w:val="18"/>
                <w:szCs w:val="18"/>
              </w:rPr>
              <w:t>, 1206.26</w:t>
            </w:r>
            <w:r w:rsidR="00B71A58">
              <w:rPr>
                <w:rFonts w:ascii="Arial" w:hAnsi="Arial" w:cs="Arial"/>
                <w:sz w:val="18"/>
                <w:szCs w:val="18"/>
              </w:rPr>
              <w:t>4</w:t>
            </w:r>
            <w:r w:rsidR="008D68EB" w:rsidRPr="00AD6DB6">
              <w:rPr>
                <w:rFonts w:ascii="Arial" w:hAnsi="Arial" w:cs="Arial"/>
                <w:sz w:val="18"/>
                <w:szCs w:val="18"/>
              </w:rPr>
              <w:t xml:space="preserve">, </w:t>
            </w:r>
            <w:r w:rsidR="00B71A58">
              <w:rPr>
                <w:rFonts w:ascii="Arial" w:hAnsi="Arial" w:cs="Arial"/>
                <w:sz w:val="18"/>
                <w:szCs w:val="18"/>
              </w:rPr>
              <w:t>1206.26</w:t>
            </w:r>
            <w:r w:rsidR="00642BBA">
              <w:rPr>
                <w:rFonts w:ascii="Arial" w:hAnsi="Arial" w:cs="Arial"/>
                <w:sz w:val="18"/>
                <w:szCs w:val="18"/>
              </w:rPr>
              <w:t>8</w:t>
            </w:r>
            <w:r w:rsidR="00DC2FF0">
              <w:rPr>
                <w:rFonts w:ascii="Arial" w:hAnsi="Arial" w:cs="Arial"/>
                <w:sz w:val="18"/>
                <w:szCs w:val="18"/>
              </w:rPr>
              <w:t>(c)(1)</w:t>
            </w:r>
            <w:r w:rsidR="003270D9">
              <w:rPr>
                <w:rFonts w:ascii="Arial" w:hAnsi="Arial" w:cs="Arial"/>
                <w:sz w:val="18"/>
                <w:szCs w:val="18"/>
              </w:rPr>
              <w:t xml:space="preserve"> </w:t>
            </w:r>
            <w:r w:rsidR="00DC2FF0">
              <w:rPr>
                <w:rFonts w:ascii="Arial" w:hAnsi="Arial" w:cs="Arial"/>
                <w:sz w:val="18"/>
                <w:szCs w:val="18"/>
              </w:rPr>
              <w:t>&amp;</w:t>
            </w:r>
            <w:r w:rsidR="003270D9">
              <w:rPr>
                <w:rFonts w:ascii="Arial" w:hAnsi="Arial" w:cs="Arial"/>
                <w:sz w:val="18"/>
                <w:szCs w:val="18"/>
              </w:rPr>
              <w:t xml:space="preserve"> </w:t>
            </w:r>
            <w:r w:rsidR="00DC2FF0">
              <w:rPr>
                <w:rFonts w:ascii="Arial" w:hAnsi="Arial" w:cs="Arial"/>
                <w:sz w:val="18"/>
                <w:szCs w:val="18"/>
              </w:rPr>
              <w:t>(2),</w:t>
            </w:r>
            <w:r w:rsidR="00B71A58">
              <w:rPr>
                <w:rFonts w:ascii="Arial" w:hAnsi="Arial" w:cs="Arial"/>
                <w:sz w:val="18"/>
                <w:szCs w:val="18"/>
              </w:rPr>
              <w:t xml:space="preserve"> </w:t>
            </w:r>
            <w:r w:rsidR="00642BBA">
              <w:rPr>
                <w:rFonts w:ascii="Arial" w:hAnsi="Arial" w:cs="Arial"/>
                <w:sz w:val="18"/>
                <w:szCs w:val="18"/>
              </w:rPr>
              <w:t>1206.269</w:t>
            </w:r>
            <w:r w:rsidR="00D75D69">
              <w:rPr>
                <w:rFonts w:ascii="Arial" w:hAnsi="Arial" w:cs="Arial"/>
                <w:sz w:val="18"/>
                <w:szCs w:val="18"/>
              </w:rPr>
              <w:t>(h)(1)</w:t>
            </w:r>
            <w:r w:rsidR="00642BBA">
              <w:rPr>
                <w:rFonts w:ascii="Arial" w:hAnsi="Arial" w:cs="Arial"/>
                <w:sz w:val="18"/>
                <w:szCs w:val="18"/>
              </w:rPr>
              <w:t xml:space="preserve">, </w:t>
            </w:r>
            <w:r w:rsidR="00754FA5">
              <w:rPr>
                <w:rFonts w:ascii="Arial" w:hAnsi="Arial" w:cs="Arial"/>
                <w:sz w:val="18"/>
                <w:szCs w:val="18"/>
              </w:rPr>
              <w:t>1206.270</w:t>
            </w:r>
            <w:r w:rsidR="00D75D69">
              <w:rPr>
                <w:rFonts w:ascii="Arial" w:hAnsi="Arial" w:cs="Arial"/>
                <w:sz w:val="18"/>
                <w:szCs w:val="18"/>
              </w:rPr>
              <w:t>(a)</w:t>
            </w:r>
            <w:r w:rsidR="00754FA5">
              <w:rPr>
                <w:rFonts w:ascii="Arial" w:hAnsi="Arial" w:cs="Arial"/>
                <w:sz w:val="18"/>
                <w:szCs w:val="18"/>
              </w:rPr>
              <w:t>, 1206.271</w:t>
            </w:r>
            <w:r w:rsidR="00D75D69">
              <w:rPr>
                <w:rFonts w:ascii="Arial" w:hAnsi="Arial" w:cs="Arial"/>
                <w:sz w:val="18"/>
                <w:szCs w:val="18"/>
              </w:rPr>
              <w:t>(a)</w:t>
            </w:r>
            <w:r w:rsidR="00754FA5">
              <w:rPr>
                <w:rFonts w:ascii="Arial" w:hAnsi="Arial" w:cs="Arial"/>
                <w:sz w:val="18"/>
                <w:szCs w:val="18"/>
              </w:rPr>
              <w:t xml:space="preserve">, </w:t>
            </w:r>
            <w:r w:rsidR="008B7048">
              <w:rPr>
                <w:rFonts w:ascii="Arial" w:hAnsi="Arial" w:cs="Arial"/>
                <w:sz w:val="18"/>
                <w:szCs w:val="18"/>
              </w:rPr>
              <w:t>1206.451</w:t>
            </w:r>
            <w:r w:rsidR="00DC2FF0">
              <w:rPr>
                <w:rFonts w:ascii="Arial" w:hAnsi="Arial" w:cs="Arial"/>
                <w:sz w:val="18"/>
                <w:szCs w:val="18"/>
              </w:rPr>
              <w:t>(a)</w:t>
            </w:r>
            <w:r w:rsidR="003270D9">
              <w:rPr>
                <w:rFonts w:ascii="Arial" w:hAnsi="Arial" w:cs="Arial"/>
                <w:sz w:val="18"/>
                <w:szCs w:val="18"/>
              </w:rPr>
              <w:t xml:space="preserve"> </w:t>
            </w:r>
            <w:r w:rsidR="00DC2FF0">
              <w:rPr>
                <w:rFonts w:ascii="Arial" w:hAnsi="Arial" w:cs="Arial"/>
                <w:sz w:val="18"/>
                <w:szCs w:val="18"/>
              </w:rPr>
              <w:t>&amp;</w:t>
            </w:r>
            <w:r w:rsidR="003270D9">
              <w:rPr>
                <w:rFonts w:ascii="Arial" w:hAnsi="Arial" w:cs="Arial"/>
                <w:sz w:val="18"/>
                <w:szCs w:val="18"/>
              </w:rPr>
              <w:t xml:space="preserve"> </w:t>
            </w:r>
            <w:r w:rsidR="00DC2FF0">
              <w:rPr>
                <w:rFonts w:ascii="Arial" w:hAnsi="Arial" w:cs="Arial"/>
                <w:sz w:val="18"/>
                <w:szCs w:val="18"/>
              </w:rPr>
              <w:t>(b)</w:t>
            </w:r>
            <w:r w:rsidR="008B7048">
              <w:rPr>
                <w:rFonts w:ascii="Arial" w:hAnsi="Arial" w:cs="Arial"/>
                <w:sz w:val="18"/>
                <w:szCs w:val="18"/>
              </w:rPr>
              <w:t xml:space="preserve">, 1206.455, </w:t>
            </w:r>
            <w:r w:rsidR="005134D2">
              <w:rPr>
                <w:rFonts w:ascii="Arial" w:hAnsi="Arial" w:cs="Arial"/>
                <w:sz w:val="18"/>
                <w:szCs w:val="18"/>
              </w:rPr>
              <w:t>1206.458</w:t>
            </w:r>
            <w:r w:rsidR="00AE56C9">
              <w:rPr>
                <w:rFonts w:ascii="Arial" w:hAnsi="Arial" w:cs="Arial"/>
                <w:sz w:val="18"/>
                <w:szCs w:val="18"/>
              </w:rPr>
              <w:t>(a)</w:t>
            </w:r>
            <w:r w:rsidR="005134D2">
              <w:rPr>
                <w:rFonts w:ascii="Arial" w:hAnsi="Arial" w:cs="Arial"/>
                <w:sz w:val="18"/>
                <w:szCs w:val="18"/>
              </w:rPr>
              <w:t xml:space="preserve">, </w:t>
            </w:r>
            <w:r w:rsidR="008D68EB" w:rsidRPr="00AD6DB6">
              <w:rPr>
                <w:rFonts w:ascii="Arial" w:hAnsi="Arial" w:cs="Arial"/>
                <w:sz w:val="18"/>
                <w:szCs w:val="18"/>
              </w:rPr>
              <w:t>1210.201, 1210.203, 1210.204</w:t>
            </w:r>
            <w:r w:rsidR="005134D2">
              <w:rPr>
                <w:rFonts w:ascii="Arial" w:hAnsi="Arial" w:cs="Arial"/>
                <w:sz w:val="18"/>
                <w:szCs w:val="18"/>
              </w:rPr>
              <w:t>,</w:t>
            </w:r>
            <w:r w:rsidR="008D68EB" w:rsidRPr="00AD6DB6">
              <w:rPr>
                <w:rFonts w:ascii="Arial" w:hAnsi="Arial" w:cs="Arial"/>
                <w:sz w:val="18"/>
                <w:szCs w:val="18"/>
              </w:rPr>
              <w:t xml:space="preserve"> 1218.201</w:t>
            </w:r>
            <w:r w:rsidR="00D60A37">
              <w:rPr>
                <w:rFonts w:ascii="Arial" w:hAnsi="Arial" w:cs="Arial"/>
                <w:sz w:val="18"/>
                <w:szCs w:val="18"/>
              </w:rPr>
              <w:t>,</w:t>
            </w:r>
            <w:r w:rsidR="008D68EB" w:rsidRPr="00AD6DB6">
              <w:rPr>
                <w:rFonts w:ascii="Arial" w:hAnsi="Arial" w:cs="Arial"/>
                <w:sz w:val="18"/>
                <w:szCs w:val="18"/>
              </w:rPr>
              <w:t xml:space="preserve"> 1218.203</w:t>
            </w:r>
            <w:r>
              <w:rPr>
                <w:rFonts w:ascii="Arial" w:hAnsi="Arial" w:cs="Arial"/>
                <w:sz w:val="18"/>
                <w:szCs w:val="18"/>
              </w:rPr>
              <w:t>]</w:t>
            </w:r>
          </w:p>
          <w:p w14:paraId="093B0EF9" w14:textId="77777777" w:rsidR="00E427C1" w:rsidRDefault="00E427C1" w:rsidP="00CE75C8">
            <w:pPr>
              <w:rPr>
                <w:rFonts w:ascii="Arial" w:hAnsi="Arial" w:cs="Arial"/>
                <w:sz w:val="18"/>
                <w:szCs w:val="18"/>
              </w:rPr>
            </w:pPr>
          </w:p>
          <w:p w14:paraId="39BA161D" w14:textId="77777777" w:rsidR="00CE75C8" w:rsidRDefault="003D6018" w:rsidP="009614A9">
            <w:pPr>
              <w:numPr>
                <w:ilvl w:val="0"/>
                <w:numId w:val="3"/>
              </w:numPr>
              <w:tabs>
                <w:tab w:val="clear" w:pos="360"/>
                <w:tab w:val="num" w:pos="223"/>
              </w:tabs>
              <w:ind w:left="223" w:hanging="270"/>
              <w:rPr>
                <w:rFonts w:ascii="Arial" w:hAnsi="Arial" w:cs="Arial"/>
                <w:sz w:val="18"/>
                <w:szCs w:val="18"/>
              </w:rPr>
            </w:pPr>
            <w:r>
              <w:rPr>
                <w:rFonts w:ascii="Arial" w:hAnsi="Arial" w:cs="Arial"/>
                <w:sz w:val="18"/>
                <w:szCs w:val="18"/>
              </w:rPr>
              <w:t>Form ONRR-</w:t>
            </w:r>
            <w:r w:rsidR="00CE75C8">
              <w:rPr>
                <w:rFonts w:ascii="Arial" w:hAnsi="Arial" w:cs="Arial"/>
                <w:sz w:val="18"/>
                <w:szCs w:val="18"/>
              </w:rPr>
              <w:t>4440</w:t>
            </w:r>
            <w:r>
              <w:rPr>
                <w:rFonts w:ascii="Arial" w:hAnsi="Arial" w:cs="Arial"/>
                <w:sz w:val="18"/>
                <w:szCs w:val="18"/>
              </w:rPr>
              <w:t>,</w:t>
            </w:r>
            <w:r w:rsidR="00CE75C8">
              <w:rPr>
                <w:rFonts w:ascii="Arial" w:hAnsi="Arial" w:cs="Arial"/>
                <w:sz w:val="18"/>
                <w:szCs w:val="18"/>
              </w:rPr>
              <w:t xml:space="preserve"> Solid Minerals Sales Summary</w:t>
            </w:r>
          </w:p>
          <w:p w14:paraId="32EF1E18" w14:textId="7AADC7B6" w:rsidR="003D6018" w:rsidRDefault="00BF420F" w:rsidP="003D6018">
            <w:pPr>
              <w:rPr>
                <w:rFonts w:ascii="Arial" w:hAnsi="Arial" w:cs="Arial"/>
                <w:sz w:val="18"/>
                <w:szCs w:val="18"/>
              </w:rPr>
            </w:pPr>
            <w:r>
              <w:rPr>
                <w:rFonts w:ascii="Arial" w:hAnsi="Arial" w:cs="Arial"/>
                <w:sz w:val="18"/>
                <w:szCs w:val="18"/>
              </w:rPr>
              <w:t>[</w:t>
            </w:r>
            <w:r w:rsidR="003D6018">
              <w:rPr>
                <w:rFonts w:ascii="Arial" w:hAnsi="Arial" w:cs="Arial"/>
                <w:sz w:val="18"/>
                <w:szCs w:val="18"/>
              </w:rPr>
              <w:t>12</w:t>
            </w:r>
            <w:r w:rsidR="00A53C1A">
              <w:rPr>
                <w:rFonts w:ascii="Arial" w:hAnsi="Arial" w:cs="Arial"/>
                <w:sz w:val="18"/>
                <w:szCs w:val="18"/>
              </w:rPr>
              <w:t>1</w:t>
            </w:r>
            <w:r w:rsidR="003D6018">
              <w:rPr>
                <w:rFonts w:ascii="Arial" w:hAnsi="Arial" w:cs="Arial"/>
                <w:sz w:val="18"/>
                <w:szCs w:val="18"/>
              </w:rPr>
              <w:t>0.202</w:t>
            </w:r>
            <w:r>
              <w:rPr>
                <w:rFonts w:ascii="Arial" w:hAnsi="Arial" w:cs="Arial"/>
                <w:sz w:val="18"/>
                <w:szCs w:val="18"/>
              </w:rPr>
              <w:t>]</w:t>
            </w:r>
          </w:p>
          <w:p w14:paraId="1A62441B" w14:textId="77777777" w:rsidR="00E427C1" w:rsidRPr="00AD6DB6" w:rsidRDefault="00E427C1" w:rsidP="003D6018">
            <w:pPr>
              <w:rPr>
                <w:rFonts w:ascii="Arial" w:hAnsi="Arial" w:cs="Arial"/>
                <w:sz w:val="18"/>
                <w:szCs w:val="18"/>
              </w:rPr>
            </w:pPr>
          </w:p>
        </w:tc>
        <w:tc>
          <w:tcPr>
            <w:tcW w:w="1620" w:type="dxa"/>
            <w:shd w:val="clear" w:color="auto" w:fill="auto"/>
          </w:tcPr>
          <w:p w14:paraId="46DB7AED" w14:textId="77777777" w:rsidR="008D68EB" w:rsidRDefault="008D68EB" w:rsidP="00A63EC1">
            <w:pPr>
              <w:rPr>
                <w:rFonts w:ascii="Arial" w:hAnsi="Arial" w:cs="Arial"/>
                <w:sz w:val="18"/>
                <w:szCs w:val="18"/>
              </w:rPr>
            </w:pPr>
            <w:r w:rsidRPr="00AD6DB6">
              <w:rPr>
                <w:rFonts w:ascii="Arial" w:hAnsi="Arial" w:cs="Arial"/>
                <w:sz w:val="18"/>
                <w:szCs w:val="18"/>
              </w:rPr>
              <w:t>Mandatory</w:t>
            </w:r>
          </w:p>
          <w:p w14:paraId="6D07BBFF" w14:textId="77777777" w:rsidR="005477BD" w:rsidRDefault="005477BD" w:rsidP="00A63EC1">
            <w:pPr>
              <w:rPr>
                <w:rFonts w:ascii="Arial" w:hAnsi="Arial" w:cs="Arial"/>
                <w:sz w:val="18"/>
                <w:szCs w:val="18"/>
              </w:rPr>
            </w:pPr>
          </w:p>
          <w:p w14:paraId="5CC42709" w14:textId="77777777" w:rsidR="005477BD" w:rsidRDefault="005477BD" w:rsidP="00A63EC1">
            <w:pPr>
              <w:rPr>
                <w:rFonts w:ascii="Arial" w:hAnsi="Arial" w:cs="Arial"/>
                <w:sz w:val="18"/>
                <w:szCs w:val="18"/>
              </w:rPr>
            </w:pPr>
          </w:p>
          <w:p w14:paraId="6C1A78C8" w14:textId="77777777" w:rsidR="005477BD" w:rsidRDefault="005477BD" w:rsidP="00A63EC1">
            <w:pPr>
              <w:rPr>
                <w:rFonts w:ascii="Arial" w:hAnsi="Arial" w:cs="Arial"/>
                <w:sz w:val="18"/>
                <w:szCs w:val="18"/>
              </w:rPr>
            </w:pPr>
          </w:p>
          <w:p w14:paraId="4E987BCE" w14:textId="77777777" w:rsidR="005477BD" w:rsidRDefault="005477BD" w:rsidP="00A63EC1">
            <w:pPr>
              <w:rPr>
                <w:rFonts w:ascii="Arial" w:hAnsi="Arial" w:cs="Arial"/>
                <w:sz w:val="18"/>
                <w:szCs w:val="18"/>
              </w:rPr>
            </w:pPr>
          </w:p>
          <w:p w14:paraId="4AD25E15" w14:textId="77777777" w:rsidR="005477BD" w:rsidRDefault="005477BD" w:rsidP="00A63EC1">
            <w:pPr>
              <w:rPr>
                <w:rFonts w:ascii="Arial" w:hAnsi="Arial" w:cs="Arial"/>
                <w:sz w:val="18"/>
                <w:szCs w:val="18"/>
              </w:rPr>
            </w:pPr>
          </w:p>
          <w:p w14:paraId="03703A14" w14:textId="77777777" w:rsidR="005477BD" w:rsidRDefault="005477BD" w:rsidP="00A63EC1">
            <w:pPr>
              <w:rPr>
                <w:rFonts w:ascii="Arial" w:hAnsi="Arial" w:cs="Arial"/>
                <w:sz w:val="18"/>
                <w:szCs w:val="18"/>
              </w:rPr>
            </w:pPr>
          </w:p>
          <w:p w14:paraId="0370BAB4" w14:textId="77777777" w:rsidR="005477BD" w:rsidRDefault="005477BD" w:rsidP="00A63EC1">
            <w:pPr>
              <w:rPr>
                <w:rFonts w:ascii="Arial" w:hAnsi="Arial" w:cs="Arial"/>
                <w:sz w:val="18"/>
                <w:szCs w:val="18"/>
              </w:rPr>
            </w:pPr>
          </w:p>
          <w:p w14:paraId="16B75007" w14:textId="77777777" w:rsidR="005477BD" w:rsidRDefault="005477BD" w:rsidP="00A63EC1">
            <w:pPr>
              <w:rPr>
                <w:rFonts w:ascii="Arial" w:hAnsi="Arial" w:cs="Arial"/>
                <w:sz w:val="18"/>
                <w:szCs w:val="18"/>
              </w:rPr>
            </w:pPr>
          </w:p>
          <w:p w14:paraId="1185DEB5" w14:textId="77777777" w:rsidR="005477BD" w:rsidRDefault="005477BD" w:rsidP="00A63EC1">
            <w:pPr>
              <w:rPr>
                <w:rFonts w:ascii="Arial" w:hAnsi="Arial" w:cs="Arial"/>
                <w:sz w:val="18"/>
                <w:szCs w:val="18"/>
              </w:rPr>
            </w:pPr>
          </w:p>
          <w:p w14:paraId="57BD8824" w14:textId="77777777" w:rsidR="005477BD" w:rsidRDefault="005477BD" w:rsidP="00A63EC1">
            <w:pPr>
              <w:rPr>
                <w:rFonts w:ascii="Arial" w:hAnsi="Arial" w:cs="Arial"/>
                <w:sz w:val="18"/>
                <w:szCs w:val="18"/>
              </w:rPr>
            </w:pPr>
          </w:p>
          <w:p w14:paraId="1D1CA45F" w14:textId="77777777" w:rsidR="005477BD" w:rsidRDefault="005477BD" w:rsidP="00A63EC1">
            <w:pPr>
              <w:rPr>
                <w:rFonts w:ascii="Arial" w:hAnsi="Arial" w:cs="Arial"/>
                <w:sz w:val="18"/>
                <w:szCs w:val="18"/>
              </w:rPr>
            </w:pPr>
          </w:p>
          <w:p w14:paraId="6EDA9B70" w14:textId="1054C8C1" w:rsidR="005477BD" w:rsidRDefault="005477BD" w:rsidP="00A63EC1">
            <w:pPr>
              <w:rPr>
                <w:rFonts w:ascii="Arial" w:hAnsi="Arial" w:cs="Arial"/>
                <w:sz w:val="18"/>
                <w:szCs w:val="18"/>
              </w:rPr>
            </w:pPr>
          </w:p>
          <w:p w14:paraId="1FA643FF" w14:textId="0ACEC052" w:rsidR="0051053A" w:rsidRDefault="0051053A" w:rsidP="00A63EC1">
            <w:pPr>
              <w:rPr>
                <w:rFonts w:ascii="Arial" w:hAnsi="Arial" w:cs="Arial"/>
                <w:sz w:val="18"/>
                <w:szCs w:val="18"/>
              </w:rPr>
            </w:pPr>
          </w:p>
          <w:p w14:paraId="38B4C0A3" w14:textId="73E25B0D" w:rsidR="0051053A" w:rsidRDefault="0051053A" w:rsidP="00A63EC1">
            <w:pPr>
              <w:rPr>
                <w:rFonts w:ascii="Arial" w:hAnsi="Arial" w:cs="Arial"/>
                <w:sz w:val="18"/>
                <w:szCs w:val="18"/>
              </w:rPr>
            </w:pPr>
          </w:p>
          <w:p w14:paraId="4DCBF21D" w14:textId="5F746BDD" w:rsidR="00A670F3" w:rsidRDefault="00A670F3" w:rsidP="00A63EC1">
            <w:pPr>
              <w:rPr>
                <w:rFonts w:ascii="Arial" w:hAnsi="Arial" w:cs="Arial"/>
                <w:sz w:val="18"/>
                <w:szCs w:val="18"/>
              </w:rPr>
            </w:pPr>
          </w:p>
          <w:p w14:paraId="105ADB79" w14:textId="77777777" w:rsidR="00A670F3" w:rsidRDefault="00A670F3" w:rsidP="00A63EC1">
            <w:pPr>
              <w:rPr>
                <w:rFonts w:ascii="Arial" w:hAnsi="Arial" w:cs="Arial"/>
                <w:sz w:val="18"/>
                <w:szCs w:val="18"/>
              </w:rPr>
            </w:pPr>
          </w:p>
          <w:p w14:paraId="538A0A1A" w14:textId="77777777" w:rsidR="005477BD" w:rsidRPr="00AD6DB6" w:rsidRDefault="005477BD" w:rsidP="00A63EC1">
            <w:pPr>
              <w:rPr>
                <w:rFonts w:ascii="Arial" w:hAnsi="Arial" w:cs="Arial"/>
                <w:sz w:val="18"/>
                <w:szCs w:val="18"/>
              </w:rPr>
            </w:pPr>
            <w:r>
              <w:rPr>
                <w:rFonts w:ascii="Arial" w:hAnsi="Arial" w:cs="Arial"/>
                <w:sz w:val="18"/>
                <w:szCs w:val="18"/>
              </w:rPr>
              <w:t>Mandatory</w:t>
            </w:r>
          </w:p>
        </w:tc>
        <w:tc>
          <w:tcPr>
            <w:tcW w:w="1170" w:type="dxa"/>
            <w:shd w:val="clear" w:color="auto" w:fill="auto"/>
          </w:tcPr>
          <w:p w14:paraId="71B26F5E" w14:textId="77777777" w:rsidR="008D68EB" w:rsidRDefault="008D68EB" w:rsidP="00A63EC1">
            <w:pPr>
              <w:rPr>
                <w:rFonts w:ascii="Arial" w:hAnsi="Arial" w:cs="Arial"/>
                <w:sz w:val="18"/>
                <w:szCs w:val="18"/>
              </w:rPr>
            </w:pPr>
            <w:r w:rsidRPr="00AD6DB6">
              <w:rPr>
                <w:rFonts w:ascii="Arial" w:hAnsi="Arial" w:cs="Arial"/>
                <w:sz w:val="18"/>
                <w:szCs w:val="18"/>
              </w:rPr>
              <w:t>Monthly</w:t>
            </w:r>
          </w:p>
          <w:p w14:paraId="656766E0" w14:textId="77777777" w:rsidR="005477BD" w:rsidRDefault="005477BD" w:rsidP="00A63EC1">
            <w:pPr>
              <w:rPr>
                <w:rFonts w:ascii="Arial" w:hAnsi="Arial" w:cs="Arial"/>
                <w:sz w:val="18"/>
                <w:szCs w:val="18"/>
              </w:rPr>
            </w:pPr>
          </w:p>
          <w:p w14:paraId="4AE297C9" w14:textId="77777777" w:rsidR="005477BD" w:rsidRDefault="005477BD" w:rsidP="00A63EC1">
            <w:pPr>
              <w:rPr>
                <w:rFonts w:ascii="Arial" w:hAnsi="Arial" w:cs="Arial"/>
                <w:sz w:val="18"/>
                <w:szCs w:val="18"/>
              </w:rPr>
            </w:pPr>
          </w:p>
          <w:p w14:paraId="71E5CFE2" w14:textId="77777777" w:rsidR="005477BD" w:rsidRDefault="005477BD" w:rsidP="00A63EC1">
            <w:pPr>
              <w:rPr>
                <w:rFonts w:ascii="Arial" w:hAnsi="Arial" w:cs="Arial"/>
                <w:sz w:val="18"/>
                <w:szCs w:val="18"/>
              </w:rPr>
            </w:pPr>
          </w:p>
          <w:p w14:paraId="18651773" w14:textId="77777777" w:rsidR="005477BD" w:rsidRDefault="005477BD" w:rsidP="00A63EC1">
            <w:pPr>
              <w:rPr>
                <w:rFonts w:ascii="Arial" w:hAnsi="Arial" w:cs="Arial"/>
                <w:sz w:val="18"/>
                <w:szCs w:val="18"/>
              </w:rPr>
            </w:pPr>
          </w:p>
          <w:p w14:paraId="7941647A" w14:textId="77777777" w:rsidR="005477BD" w:rsidRDefault="005477BD" w:rsidP="00A63EC1">
            <w:pPr>
              <w:rPr>
                <w:rFonts w:ascii="Arial" w:hAnsi="Arial" w:cs="Arial"/>
                <w:sz w:val="18"/>
                <w:szCs w:val="18"/>
              </w:rPr>
            </w:pPr>
          </w:p>
          <w:p w14:paraId="5CB88405" w14:textId="77777777" w:rsidR="005477BD" w:rsidRDefault="005477BD" w:rsidP="00A63EC1">
            <w:pPr>
              <w:rPr>
                <w:rFonts w:ascii="Arial" w:hAnsi="Arial" w:cs="Arial"/>
                <w:sz w:val="18"/>
                <w:szCs w:val="18"/>
              </w:rPr>
            </w:pPr>
          </w:p>
          <w:p w14:paraId="2DAD9CA4" w14:textId="77777777" w:rsidR="005477BD" w:rsidRDefault="005477BD" w:rsidP="00A63EC1">
            <w:pPr>
              <w:rPr>
                <w:rFonts w:ascii="Arial" w:hAnsi="Arial" w:cs="Arial"/>
                <w:sz w:val="18"/>
                <w:szCs w:val="18"/>
              </w:rPr>
            </w:pPr>
          </w:p>
          <w:p w14:paraId="785F1DD6" w14:textId="77777777" w:rsidR="005477BD" w:rsidRDefault="005477BD" w:rsidP="00A63EC1">
            <w:pPr>
              <w:rPr>
                <w:rFonts w:ascii="Arial" w:hAnsi="Arial" w:cs="Arial"/>
                <w:sz w:val="18"/>
                <w:szCs w:val="18"/>
              </w:rPr>
            </w:pPr>
          </w:p>
          <w:p w14:paraId="740887E9" w14:textId="77777777" w:rsidR="005477BD" w:rsidRDefault="005477BD" w:rsidP="00A63EC1">
            <w:pPr>
              <w:rPr>
                <w:rFonts w:ascii="Arial" w:hAnsi="Arial" w:cs="Arial"/>
                <w:sz w:val="18"/>
                <w:szCs w:val="18"/>
              </w:rPr>
            </w:pPr>
          </w:p>
          <w:p w14:paraId="0652E883" w14:textId="77777777" w:rsidR="005477BD" w:rsidRDefault="005477BD" w:rsidP="00A63EC1">
            <w:pPr>
              <w:rPr>
                <w:rFonts w:ascii="Arial" w:hAnsi="Arial" w:cs="Arial"/>
                <w:sz w:val="18"/>
                <w:szCs w:val="18"/>
              </w:rPr>
            </w:pPr>
          </w:p>
          <w:p w14:paraId="35AEAE9A" w14:textId="77777777" w:rsidR="005477BD" w:rsidRDefault="005477BD" w:rsidP="00A63EC1">
            <w:pPr>
              <w:rPr>
                <w:rFonts w:ascii="Arial" w:hAnsi="Arial" w:cs="Arial"/>
                <w:sz w:val="18"/>
                <w:szCs w:val="18"/>
              </w:rPr>
            </w:pPr>
          </w:p>
          <w:p w14:paraId="096D0897" w14:textId="4783AAFA" w:rsidR="005477BD" w:rsidRDefault="005477BD" w:rsidP="00A63EC1">
            <w:pPr>
              <w:rPr>
                <w:rFonts w:ascii="Arial" w:hAnsi="Arial" w:cs="Arial"/>
                <w:sz w:val="18"/>
                <w:szCs w:val="18"/>
              </w:rPr>
            </w:pPr>
          </w:p>
          <w:p w14:paraId="214300DE" w14:textId="294B089E" w:rsidR="0051053A" w:rsidRDefault="0051053A" w:rsidP="00A63EC1">
            <w:pPr>
              <w:rPr>
                <w:rFonts w:ascii="Arial" w:hAnsi="Arial" w:cs="Arial"/>
                <w:sz w:val="18"/>
                <w:szCs w:val="18"/>
              </w:rPr>
            </w:pPr>
          </w:p>
          <w:p w14:paraId="3E9653E4" w14:textId="7353171E" w:rsidR="0051053A" w:rsidRDefault="0051053A" w:rsidP="00A63EC1">
            <w:pPr>
              <w:rPr>
                <w:rFonts w:ascii="Arial" w:hAnsi="Arial" w:cs="Arial"/>
                <w:sz w:val="18"/>
                <w:szCs w:val="18"/>
              </w:rPr>
            </w:pPr>
          </w:p>
          <w:p w14:paraId="55AADA06" w14:textId="46ED61C4" w:rsidR="00A670F3" w:rsidRDefault="00A670F3" w:rsidP="00A63EC1">
            <w:pPr>
              <w:rPr>
                <w:rFonts w:ascii="Arial" w:hAnsi="Arial" w:cs="Arial"/>
                <w:sz w:val="18"/>
                <w:szCs w:val="18"/>
              </w:rPr>
            </w:pPr>
          </w:p>
          <w:p w14:paraId="1BCC8987" w14:textId="77777777" w:rsidR="00A670F3" w:rsidRDefault="00A670F3" w:rsidP="00A63EC1">
            <w:pPr>
              <w:rPr>
                <w:rFonts w:ascii="Arial" w:hAnsi="Arial" w:cs="Arial"/>
                <w:sz w:val="18"/>
                <w:szCs w:val="18"/>
              </w:rPr>
            </w:pPr>
          </w:p>
          <w:p w14:paraId="36EF36A3" w14:textId="77777777" w:rsidR="005477BD" w:rsidRPr="00AD6DB6" w:rsidRDefault="005477BD" w:rsidP="00A63EC1">
            <w:pPr>
              <w:rPr>
                <w:rFonts w:ascii="Arial" w:hAnsi="Arial" w:cs="Arial"/>
                <w:sz w:val="18"/>
                <w:szCs w:val="18"/>
              </w:rPr>
            </w:pPr>
            <w:r>
              <w:rPr>
                <w:rFonts w:ascii="Arial" w:hAnsi="Arial" w:cs="Arial"/>
                <w:sz w:val="18"/>
                <w:szCs w:val="18"/>
              </w:rPr>
              <w:t>Monthly</w:t>
            </w:r>
          </w:p>
        </w:tc>
        <w:tc>
          <w:tcPr>
            <w:tcW w:w="1260" w:type="dxa"/>
            <w:shd w:val="clear" w:color="auto" w:fill="auto"/>
          </w:tcPr>
          <w:p w14:paraId="120FE462" w14:textId="77D38242" w:rsidR="005477BD" w:rsidRPr="007E4ECC" w:rsidRDefault="00024CD7" w:rsidP="00A63EC1">
            <w:pPr>
              <w:jc w:val="right"/>
              <w:rPr>
                <w:rFonts w:ascii="Arial" w:hAnsi="Arial" w:cs="Arial"/>
                <w:sz w:val="18"/>
                <w:szCs w:val="18"/>
              </w:rPr>
            </w:pPr>
            <w:r>
              <w:rPr>
                <w:rFonts w:ascii="Arial" w:hAnsi="Arial" w:cs="Arial"/>
                <w:sz w:val="18"/>
                <w:szCs w:val="18"/>
              </w:rPr>
              <w:t>3,579</w:t>
            </w:r>
          </w:p>
          <w:p w14:paraId="06B93CED" w14:textId="77777777" w:rsidR="005477BD" w:rsidRPr="007E4ECC" w:rsidRDefault="005477BD" w:rsidP="00A63EC1">
            <w:pPr>
              <w:jc w:val="right"/>
              <w:rPr>
                <w:rFonts w:ascii="Arial" w:hAnsi="Arial" w:cs="Arial"/>
                <w:sz w:val="18"/>
                <w:szCs w:val="18"/>
              </w:rPr>
            </w:pPr>
          </w:p>
          <w:p w14:paraId="0B6301DB" w14:textId="77777777" w:rsidR="005477BD" w:rsidRPr="007E4ECC" w:rsidRDefault="005477BD" w:rsidP="00A63EC1">
            <w:pPr>
              <w:jc w:val="right"/>
              <w:rPr>
                <w:rFonts w:ascii="Arial" w:hAnsi="Arial" w:cs="Arial"/>
                <w:sz w:val="18"/>
                <w:szCs w:val="18"/>
              </w:rPr>
            </w:pPr>
          </w:p>
          <w:p w14:paraId="704AD30C" w14:textId="77777777" w:rsidR="005477BD" w:rsidRPr="007E4ECC" w:rsidRDefault="005477BD" w:rsidP="00A63EC1">
            <w:pPr>
              <w:jc w:val="right"/>
              <w:rPr>
                <w:rFonts w:ascii="Arial" w:hAnsi="Arial" w:cs="Arial"/>
                <w:sz w:val="18"/>
                <w:szCs w:val="18"/>
              </w:rPr>
            </w:pPr>
          </w:p>
          <w:p w14:paraId="018F5ED0" w14:textId="77777777" w:rsidR="005477BD" w:rsidRPr="007E4ECC" w:rsidRDefault="005477BD" w:rsidP="00A63EC1">
            <w:pPr>
              <w:jc w:val="right"/>
              <w:rPr>
                <w:rFonts w:ascii="Arial" w:hAnsi="Arial" w:cs="Arial"/>
                <w:sz w:val="18"/>
                <w:szCs w:val="18"/>
              </w:rPr>
            </w:pPr>
          </w:p>
          <w:p w14:paraId="7434F0F4" w14:textId="77777777" w:rsidR="005477BD" w:rsidRPr="007E4ECC" w:rsidRDefault="005477BD" w:rsidP="00A63EC1">
            <w:pPr>
              <w:jc w:val="right"/>
              <w:rPr>
                <w:rFonts w:ascii="Arial" w:hAnsi="Arial" w:cs="Arial"/>
                <w:sz w:val="18"/>
                <w:szCs w:val="18"/>
              </w:rPr>
            </w:pPr>
          </w:p>
          <w:p w14:paraId="2E0CC4F7" w14:textId="77777777" w:rsidR="005477BD" w:rsidRPr="007E4ECC" w:rsidRDefault="005477BD" w:rsidP="00A63EC1">
            <w:pPr>
              <w:jc w:val="right"/>
              <w:rPr>
                <w:rFonts w:ascii="Arial" w:hAnsi="Arial" w:cs="Arial"/>
                <w:sz w:val="18"/>
                <w:szCs w:val="18"/>
              </w:rPr>
            </w:pPr>
          </w:p>
          <w:p w14:paraId="3AED1491" w14:textId="77777777" w:rsidR="005477BD" w:rsidRPr="007E4ECC" w:rsidRDefault="005477BD" w:rsidP="00A63EC1">
            <w:pPr>
              <w:jc w:val="right"/>
              <w:rPr>
                <w:rFonts w:ascii="Arial" w:hAnsi="Arial" w:cs="Arial"/>
                <w:sz w:val="18"/>
                <w:szCs w:val="18"/>
              </w:rPr>
            </w:pPr>
          </w:p>
          <w:p w14:paraId="343ADA8A" w14:textId="77777777" w:rsidR="005477BD" w:rsidRPr="007E4ECC" w:rsidRDefault="005477BD" w:rsidP="00A63EC1">
            <w:pPr>
              <w:jc w:val="right"/>
              <w:rPr>
                <w:rFonts w:ascii="Arial" w:hAnsi="Arial" w:cs="Arial"/>
                <w:sz w:val="18"/>
                <w:szCs w:val="18"/>
              </w:rPr>
            </w:pPr>
          </w:p>
          <w:p w14:paraId="50DEAE22" w14:textId="77777777" w:rsidR="005477BD" w:rsidRPr="007E4ECC" w:rsidRDefault="005477BD" w:rsidP="00A63EC1">
            <w:pPr>
              <w:jc w:val="right"/>
              <w:rPr>
                <w:rFonts w:ascii="Arial" w:hAnsi="Arial" w:cs="Arial"/>
                <w:sz w:val="18"/>
                <w:szCs w:val="18"/>
              </w:rPr>
            </w:pPr>
          </w:p>
          <w:p w14:paraId="09CB2B91" w14:textId="77777777" w:rsidR="005477BD" w:rsidRPr="007E4ECC" w:rsidRDefault="005477BD" w:rsidP="00A63EC1">
            <w:pPr>
              <w:jc w:val="right"/>
              <w:rPr>
                <w:rFonts w:ascii="Arial" w:hAnsi="Arial" w:cs="Arial"/>
                <w:sz w:val="18"/>
                <w:szCs w:val="18"/>
              </w:rPr>
            </w:pPr>
          </w:p>
          <w:p w14:paraId="52530BA7" w14:textId="77777777" w:rsidR="005477BD" w:rsidRPr="007E4ECC" w:rsidRDefault="005477BD" w:rsidP="00A63EC1">
            <w:pPr>
              <w:jc w:val="right"/>
              <w:rPr>
                <w:rFonts w:ascii="Arial" w:hAnsi="Arial" w:cs="Arial"/>
                <w:sz w:val="18"/>
                <w:szCs w:val="18"/>
              </w:rPr>
            </w:pPr>
          </w:p>
          <w:p w14:paraId="56F2E56D" w14:textId="33AEA4A7" w:rsidR="005477BD" w:rsidRDefault="005477BD" w:rsidP="00A63EC1">
            <w:pPr>
              <w:jc w:val="right"/>
              <w:rPr>
                <w:rFonts w:ascii="Arial" w:hAnsi="Arial" w:cs="Arial"/>
                <w:sz w:val="18"/>
                <w:szCs w:val="18"/>
              </w:rPr>
            </w:pPr>
          </w:p>
          <w:p w14:paraId="4DEF7CC0" w14:textId="7D2169C8" w:rsidR="0051053A" w:rsidRDefault="0051053A" w:rsidP="00A63EC1">
            <w:pPr>
              <w:jc w:val="right"/>
              <w:rPr>
                <w:rFonts w:ascii="Arial" w:hAnsi="Arial" w:cs="Arial"/>
                <w:sz w:val="18"/>
                <w:szCs w:val="18"/>
              </w:rPr>
            </w:pPr>
          </w:p>
          <w:p w14:paraId="05E41ADE" w14:textId="60302DCD" w:rsidR="0051053A" w:rsidRDefault="0051053A" w:rsidP="00A63EC1">
            <w:pPr>
              <w:jc w:val="right"/>
              <w:rPr>
                <w:rFonts w:ascii="Arial" w:hAnsi="Arial" w:cs="Arial"/>
                <w:sz w:val="18"/>
                <w:szCs w:val="18"/>
              </w:rPr>
            </w:pPr>
          </w:p>
          <w:p w14:paraId="335A0B3B" w14:textId="7F8F9711" w:rsidR="00A670F3" w:rsidRDefault="00A670F3" w:rsidP="00A63EC1">
            <w:pPr>
              <w:jc w:val="right"/>
              <w:rPr>
                <w:rFonts w:ascii="Arial" w:hAnsi="Arial" w:cs="Arial"/>
                <w:sz w:val="18"/>
                <w:szCs w:val="18"/>
              </w:rPr>
            </w:pPr>
          </w:p>
          <w:p w14:paraId="42A35F70" w14:textId="77777777" w:rsidR="00A670F3" w:rsidRPr="007E4ECC" w:rsidRDefault="00A670F3" w:rsidP="00A63EC1">
            <w:pPr>
              <w:jc w:val="right"/>
              <w:rPr>
                <w:rFonts w:ascii="Arial" w:hAnsi="Arial" w:cs="Arial"/>
                <w:sz w:val="18"/>
                <w:szCs w:val="18"/>
              </w:rPr>
            </w:pPr>
          </w:p>
          <w:p w14:paraId="3F5865AF" w14:textId="77777777" w:rsidR="008D68EB" w:rsidRPr="007E4ECC" w:rsidRDefault="005477BD" w:rsidP="00A63EC1">
            <w:pPr>
              <w:jc w:val="right"/>
              <w:rPr>
                <w:rFonts w:ascii="Arial" w:hAnsi="Arial" w:cs="Arial"/>
                <w:sz w:val="18"/>
                <w:szCs w:val="18"/>
              </w:rPr>
            </w:pPr>
            <w:r w:rsidRPr="007E4ECC">
              <w:rPr>
                <w:rFonts w:ascii="Arial" w:hAnsi="Arial" w:cs="Arial"/>
                <w:sz w:val="18"/>
                <w:szCs w:val="18"/>
              </w:rPr>
              <w:t>900</w:t>
            </w:r>
          </w:p>
        </w:tc>
        <w:tc>
          <w:tcPr>
            <w:tcW w:w="990" w:type="dxa"/>
            <w:shd w:val="clear" w:color="auto" w:fill="auto"/>
          </w:tcPr>
          <w:p w14:paraId="3D41B14F" w14:textId="08390E00" w:rsidR="005477BD" w:rsidRDefault="00024CD7" w:rsidP="00A63EC1">
            <w:pPr>
              <w:jc w:val="right"/>
              <w:rPr>
                <w:rFonts w:ascii="Arial" w:hAnsi="Arial" w:cs="Arial"/>
                <w:sz w:val="18"/>
                <w:szCs w:val="18"/>
              </w:rPr>
            </w:pPr>
            <w:r>
              <w:rPr>
                <w:rFonts w:ascii="Arial" w:hAnsi="Arial" w:cs="Arial"/>
                <w:sz w:val="18"/>
                <w:szCs w:val="18"/>
              </w:rPr>
              <w:t>1,531</w:t>
            </w:r>
          </w:p>
          <w:p w14:paraId="3179E143" w14:textId="77777777" w:rsidR="00024CD7" w:rsidRPr="007E4ECC" w:rsidRDefault="00024CD7" w:rsidP="00A63EC1">
            <w:pPr>
              <w:jc w:val="right"/>
              <w:rPr>
                <w:rFonts w:ascii="Arial" w:hAnsi="Arial" w:cs="Arial"/>
                <w:sz w:val="18"/>
                <w:szCs w:val="18"/>
              </w:rPr>
            </w:pPr>
          </w:p>
          <w:p w14:paraId="1C3BE929" w14:textId="77777777" w:rsidR="005477BD" w:rsidRPr="007E4ECC" w:rsidRDefault="005477BD" w:rsidP="00A63EC1">
            <w:pPr>
              <w:jc w:val="right"/>
              <w:rPr>
                <w:rFonts w:ascii="Arial" w:hAnsi="Arial" w:cs="Arial"/>
                <w:sz w:val="18"/>
                <w:szCs w:val="18"/>
              </w:rPr>
            </w:pPr>
          </w:p>
          <w:p w14:paraId="416C8BFB" w14:textId="77777777" w:rsidR="005477BD" w:rsidRPr="007E4ECC" w:rsidRDefault="005477BD" w:rsidP="00A63EC1">
            <w:pPr>
              <w:jc w:val="right"/>
              <w:rPr>
                <w:rFonts w:ascii="Arial" w:hAnsi="Arial" w:cs="Arial"/>
                <w:sz w:val="18"/>
                <w:szCs w:val="18"/>
              </w:rPr>
            </w:pPr>
          </w:p>
          <w:p w14:paraId="7C42FDF6" w14:textId="77777777" w:rsidR="005477BD" w:rsidRPr="007E4ECC" w:rsidRDefault="005477BD" w:rsidP="00A63EC1">
            <w:pPr>
              <w:jc w:val="right"/>
              <w:rPr>
                <w:rFonts w:ascii="Arial" w:hAnsi="Arial" w:cs="Arial"/>
                <w:sz w:val="18"/>
                <w:szCs w:val="18"/>
              </w:rPr>
            </w:pPr>
          </w:p>
          <w:p w14:paraId="3115C825" w14:textId="77777777" w:rsidR="005477BD" w:rsidRPr="007E4ECC" w:rsidRDefault="005477BD" w:rsidP="00A63EC1">
            <w:pPr>
              <w:jc w:val="right"/>
              <w:rPr>
                <w:rFonts w:ascii="Arial" w:hAnsi="Arial" w:cs="Arial"/>
                <w:sz w:val="18"/>
                <w:szCs w:val="18"/>
              </w:rPr>
            </w:pPr>
          </w:p>
          <w:p w14:paraId="2BABFDFF" w14:textId="77777777" w:rsidR="005477BD" w:rsidRPr="007E4ECC" w:rsidRDefault="005477BD" w:rsidP="00A63EC1">
            <w:pPr>
              <w:jc w:val="right"/>
              <w:rPr>
                <w:rFonts w:ascii="Arial" w:hAnsi="Arial" w:cs="Arial"/>
                <w:sz w:val="18"/>
                <w:szCs w:val="18"/>
              </w:rPr>
            </w:pPr>
          </w:p>
          <w:p w14:paraId="003BEF37" w14:textId="77777777" w:rsidR="005477BD" w:rsidRPr="007E4ECC" w:rsidRDefault="005477BD" w:rsidP="00A63EC1">
            <w:pPr>
              <w:jc w:val="right"/>
              <w:rPr>
                <w:rFonts w:ascii="Arial" w:hAnsi="Arial" w:cs="Arial"/>
                <w:sz w:val="18"/>
                <w:szCs w:val="18"/>
              </w:rPr>
            </w:pPr>
          </w:p>
          <w:p w14:paraId="1654C0B6" w14:textId="77777777" w:rsidR="005477BD" w:rsidRPr="007E4ECC" w:rsidRDefault="005477BD" w:rsidP="00A63EC1">
            <w:pPr>
              <w:jc w:val="right"/>
              <w:rPr>
                <w:rFonts w:ascii="Arial" w:hAnsi="Arial" w:cs="Arial"/>
                <w:sz w:val="18"/>
                <w:szCs w:val="18"/>
              </w:rPr>
            </w:pPr>
          </w:p>
          <w:p w14:paraId="4C71D4A5" w14:textId="77777777" w:rsidR="005477BD" w:rsidRPr="007E4ECC" w:rsidRDefault="005477BD" w:rsidP="00A63EC1">
            <w:pPr>
              <w:jc w:val="right"/>
              <w:rPr>
                <w:rFonts w:ascii="Arial" w:hAnsi="Arial" w:cs="Arial"/>
                <w:sz w:val="18"/>
                <w:szCs w:val="18"/>
              </w:rPr>
            </w:pPr>
          </w:p>
          <w:p w14:paraId="45F78D92" w14:textId="77777777" w:rsidR="005477BD" w:rsidRPr="007E4ECC" w:rsidRDefault="005477BD" w:rsidP="00A63EC1">
            <w:pPr>
              <w:jc w:val="right"/>
              <w:rPr>
                <w:rFonts w:ascii="Arial" w:hAnsi="Arial" w:cs="Arial"/>
                <w:sz w:val="18"/>
                <w:szCs w:val="18"/>
              </w:rPr>
            </w:pPr>
          </w:p>
          <w:p w14:paraId="44FEFEF8" w14:textId="77777777" w:rsidR="005477BD" w:rsidRPr="007E4ECC" w:rsidRDefault="005477BD" w:rsidP="00A63EC1">
            <w:pPr>
              <w:jc w:val="right"/>
              <w:rPr>
                <w:rFonts w:ascii="Arial" w:hAnsi="Arial" w:cs="Arial"/>
                <w:sz w:val="18"/>
                <w:szCs w:val="18"/>
              </w:rPr>
            </w:pPr>
          </w:p>
          <w:p w14:paraId="05883D46" w14:textId="77777777" w:rsidR="005477BD" w:rsidRPr="007E4ECC" w:rsidRDefault="005477BD" w:rsidP="00A63EC1">
            <w:pPr>
              <w:jc w:val="right"/>
              <w:rPr>
                <w:rFonts w:ascii="Arial" w:hAnsi="Arial" w:cs="Arial"/>
                <w:sz w:val="18"/>
                <w:szCs w:val="18"/>
              </w:rPr>
            </w:pPr>
          </w:p>
          <w:p w14:paraId="56A35D5A" w14:textId="6B2C4B3E" w:rsidR="005477BD" w:rsidRDefault="005477BD" w:rsidP="00A63EC1">
            <w:pPr>
              <w:jc w:val="right"/>
              <w:rPr>
                <w:rFonts w:ascii="Arial" w:hAnsi="Arial" w:cs="Arial"/>
                <w:sz w:val="18"/>
                <w:szCs w:val="18"/>
              </w:rPr>
            </w:pPr>
          </w:p>
          <w:p w14:paraId="6917E7F1" w14:textId="0B112F7F" w:rsidR="0051053A" w:rsidRDefault="0051053A" w:rsidP="00A63EC1">
            <w:pPr>
              <w:jc w:val="right"/>
              <w:rPr>
                <w:rFonts w:ascii="Arial" w:hAnsi="Arial" w:cs="Arial"/>
                <w:sz w:val="18"/>
                <w:szCs w:val="18"/>
              </w:rPr>
            </w:pPr>
          </w:p>
          <w:p w14:paraId="2D57E445" w14:textId="6CF240A7" w:rsidR="00A670F3" w:rsidRDefault="00A670F3" w:rsidP="00A63EC1">
            <w:pPr>
              <w:jc w:val="right"/>
              <w:rPr>
                <w:rFonts w:ascii="Arial" w:hAnsi="Arial" w:cs="Arial"/>
                <w:sz w:val="18"/>
                <w:szCs w:val="18"/>
              </w:rPr>
            </w:pPr>
          </w:p>
          <w:p w14:paraId="24A74214" w14:textId="77777777" w:rsidR="00A670F3" w:rsidRPr="007E4ECC" w:rsidRDefault="00A670F3" w:rsidP="00A63EC1">
            <w:pPr>
              <w:jc w:val="right"/>
              <w:rPr>
                <w:rFonts w:ascii="Arial" w:hAnsi="Arial" w:cs="Arial"/>
                <w:sz w:val="18"/>
                <w:szCs w:val="18"/>
              </w:rPr>
            </w:pPr>
          </w:p>
          <w:p w14:paraId="54412501" w14:textId="77777777" w:rsidR="008D68EB" w:rsidRPr="007E4ECC" w:rsidRDefault="005477BD" w:rsidP="00A63EC1">
            <w:pPr>
              <w:jc w:val="right"/>
              <w:rPr>
                <w:rFonts w:ascii="Arial" w:hAnsi="Arial" w:cs="Arial"/>
                <w:sz w:val="18"/>
                <w:szCs w:val="18"/>
              </w:rPr>
            </w:pPr>
            <w:r w:rsidRPr="007E4ECC">
              <w:rPr>
                <w:rFonts w:ascii="Arial" w:hAnsi="Arial" w:cs="Arial"/>
                <w:sz w:val="18"/>
                <w:szCs w:val="18"/>
              </w:rPr>
              <w:t>900</w:t>
            </w:r>
          </w:p>
        </w:tc>
        <w:tc>
          <w:tcPr>
            <w:tcW w:w="1080" w:type="dxa"/>
          </w:tcPr>
          <w:p w14:paraId="3F24F5DA" w14:textId="0FDAB865" w:rsidR="003362BA" w:rsidRPr="00164403" w:rsidRDefault="008A31A3" w:rsidP="001155C4">
            <w:pPr>
              <w:jc w:val="right"/>
              <w:rPr>
                <w:rFonts w:ascii="Arial" w:hAnsi="Arial" w:cs="Arial"/>
                <w:sz w:val="18"/>
                <w:szCs w:val="18"/>
              </w:rPr>
            </w:pPr>
            <w:r w:rsidRPr="00164403">
              <w:rPr>
                <w:rFonts w:ascii="Arial" w:hAnsi="Arial" w:cs="Arial"/>
                <w:sz w:val="18"/>
                <w:szCs w:val="18"/>
              </w:rPr>
              <w:t>$</w:t>
            </w:r>
            <w:r w:rsidR="005A1780">
              <w:rPr>
                <w:rFonts w:ascii="Arial" w:hAnsi="Arial" w:cs="Arial"/>
                <w:sz w:val="18"/>
                <w:szCs w:val="18"/>
              </w:rPr>
              <w:t>85,736</w:t>
            </w:r>
          </w:p>
          <w:p w14:paraId="3789A676" w14:textId="77777777" w:rsidR="005477BD" w:rsidRPr="00164403" w:rsidRDefault="005477BD" w:rsidP="001155C4">
            <w:pPr>
              <w:jc w:val="right"/>
              <w:rPr>
                <w:rFonts w:ascii="Arial" w:hAnsi="Arial" w:cs="Arial"/>
                <w:sz w:val="18"/>
                <w:szCs w:val="18"/>
              </w:rPr>
            </w:pPr>
          </w:p>
          <w:p w14:paraId="36C3C014" w14:textId="77777777" w:rsidR="005477BD" w:rsidRPr="00164403" w:rsidRDefault="005477BD" w:rsidP="001155C4">
            <w:pPr>
              <w:jc w:val="right"/>
              <w:rPr>
                <w:rFonts w:ascii="Arial" w:hAnsi="Arial" w:cs="Arial"/>
                <w:sz w:val="18"/>
                <w:szCs w:val="18"/>
              </w:rPr>
            </w:pPr>
          </w:p>
          <w:p w14:paraId="0EAC967C" w14:textId="77777777" w:rsidR="005477BD" w:rsidRPr="00164403" w:rsidRDefault="005477BD" w:rsidP="001155C4">
            <w:pPr>
              <w:jc w:val="right"/>
              <w:rPr>
                <w:rFonts w:ascii="Arial" w:hAnsi="Arial" w:cs="Arial"/>
                <w:sz w:val="18"/>
                <w:szCs w:val="18"/>
              </w:rPr>
            </w:pPr>
          </w:p>
          <w:p w14:paraId="0E15D703" w14:textId="77777777" w:rsidR="005477BD" w:rsidRPr="00164403" w:rsidRDefault="005477BD" w:rsidP="001155C4">
            <w:pPr>
              <w:jc w:val="right"/>
              <w:rPr>
                <w:rFonts w:ascii="Arial" w:hAnsi="Arial" w:cs="Arial"/>
                <w:sz w:val="18"/>
                <w:szCs w:val="18"/>
              </w:rPr>
            </w:pPr>
          </w:p>
          <w:p w14:paraId="76E637E6" w14:textId="77777777" w:rsidR="005477BD" w:rsidRPr="00164403" w:rsidRDefault="005477BD" w:rsidP="001155C4">
            <w:pPr>
              <w:jc w:val="right"/>
              <w:rPr>
                <w:rFonts w:ascii="Arial" w:hAnsi="Arial" w:cs="Arial"/>
                <w:sz w:val="18"/>
                <w:szCs w:val="18"/>
              </w:rPr>
            </w:pPr>
          </w:p>
          <w:p w14:paraId="78FB5A07" w14:textId="77777777" w:rsidR="005477BD" w:rsidRPr="00164403" w:rsidRDefault="005477BD" w:rsidP="001155C4">
            <w:pPr>
              <w:jc w:val="right"/>
              <w:rPr>
                <w:rFonts w:ascii="Arial" w:hAnsi="Arial" w:cs="Arial"/>
                <w:sz w:val="18"/>
                <w:szCs w:val="18"/>
              </w:rPr>
            </w:pPr>
          </w:p>
          <w:p w14:paraId="5DB9B8E6" w14:textId="77777777" w:rsidR="005477BD" w:rsidRPr="00164403" w:rsidRDefault="005477BD" w:rsidP="001155C4">
            <w:pPr>
              <w:jc w:val="right"/>
              <w:rPr>
                <w:rFonts w:ascii="Arial" w:hAnsi="Arial" w:cs="Arial"/>
                <w:sz w:val="18"/>
                <w:szCs w:val="18"/>
              </w:rPr>
            </w:pPr>
          </w:p>
          <w:p w14:paraId="38F74139" w14:textId="77777777" w:rsidR="005477BD" w:rsidRPr="00164403" w:rsidRDefault="005477BD" w:rsidP="001155C4">
            <w:pPr>
              <w:jc w:val="right"/>
              <w:rPr>
                <w:rFonts w:ascii="Arial" w:hAnsi="Arial" w:cs="Arial"/>
                <w:sz w:val="18"/>
                <w:szCs w:val="18"/>
              </w:rPr>
            </w:pPr>
          </w:p>
          <w:p w14:paraId="008DF03E" w14:textId="77777777" w:rsidR="005477BD" w:rsidRPr="00164403" w:rsidRDefault="005477BD" w:rsidP="001155C4">
            <w:pPr>
              <w:jc w:val="right"/>
              <w:rPr>
                <w:rFonts w:ascii="Arial" w:hAnsi="Arial" w:cs="Arial"/>
                <w:sz w:val="18"/>
                <w:szCs w:val="18"/>
              </w:rPr>
            </w:pPr>
          </w:p>
          <w:p w14:paraId="60462767" w14:textId="77777777" w:rsidR="005477BD" w:rsidRPr="00164403" w:rsidRDefault="005477BD" w:rsidP="001155C4">
            <w:pPr>
              <w:jc w:val="right"/>
              <w:rPr>
                <w:rFonts w:ascii="Arial" w:hAnsi="Arial" w:cs="Arial"/>
                <w:sz w:val="18"/>
                <w:szCs w:val="18"/>
              </w:rPr>
            </w:pPr>
          </w:p>
          <w:p w14:paraId="7E62930D" w14:textId="5C7E800B" w:rsidR="005477BD" w:rsidRPr="00164403" w:rsidRDefault="005477BD" w:rsidP="001155C4">
            <w:pPr>
              <w:jc w:val="right"/>
              <w:rPr>
                <w:rFonts w:ascii="Arial" w:hAnsi="Arial" w:cs="Arial"/>
                <w:sz w:val="18"/>
                <w:szCs w:val="18"/>
              </w:rPr>
            </w:pPr>
          </w:p>
          <w:p w14:paraId="7C030C6B" w14:textId="34B64515" w:rsidR="007E4ECC" w:rsidRDefault="007E4ECC" w:rsidP="001155C4">
            <w:pPr>
              <w:jc w:val="right"/>
              <w:rPr>
                <w:rFonts w:ascii="Arial" w:hAnsi="Arial" w:cs="Arial"/>
                <w:sz w:val="18"/>
                <w:szCs w:val="18"/>
              </w:rPr>
            </w:pPr>
          </w:p>
          <w:p w14:paraId="4F84F5F1" w14:textId="0D395C17" w:rsidR="0051053A" w:rsidRDefault="0051053A" w:rsidP="001155C4">
            <w:pPr>
              <w:jc w:val="right"/>
              <w:rPr>
                <w:rFonts w:ascii="Arial" w:hAnsi="Arial" w:cs="Arial"/>
                <w:sz w:val="18"/>
                <w:szCs w:val="18"/>
              </w:rPr>
            </w:pPr>
          </w:p>
          <w:p w14:paraId="6C8E9101" w14:textId="3F4D4623" w:rsidR="0051053A" w:rsidRDefault="0051053A" w:rsidP="001155C4">
            <w:pPr>
              <w:jc w:val="right"/>
              <w:rPr>
                <w:rFonts w:ascii="Arial" w:hAnsi="Arial" w:cs="Arial"/>
                <w:sz w:val="18"/>
                <w:szCs w:val="18"/>
              </w:rPr>
            </w:pPr>
          </w:p>
          <w:p w14:paraId="12887E17" w14:textId="61E24B54" w:rsidR="00A670F3" w:rsidRDefault="00A670F3" w:rsidP="001155C4">
            <w:pPr>
              <w:jc w:val="right"/>
              <w:rPr>
                <w:rFonts w:ascii="Arial" w:hAnsi="Arial" w:cs="Arial"/>
                <w:sz w:val="18"/>
                <w:szCs w:val="18"/>
              </w:rPr>
            </w:pPr>
          </w:p>
          <w:p w14:paraId="4170D27F" w14:textId="77777777" w:rsidR="00A670F3" w:rsidRPr="00164403" w:rsidRDefault="00A670F3" w:rsidP="001155C4">
            <w:pPr>
              <w:jc w:val="right"/>
              <w:rPr>
                <w:rFonts w:ascii="Arial" w:hAnsi="Arial" w:cs="Arial"/>
                <w:sz w:val="18"/>
                <w:szCs w:val="18"/>
              </w:rPr>
            </w:pPr>
          </w:p>
          <w:p w14:paraId="3BAB7AF4" w14:textId="54E0BC7A" w:rsidR="003362BA" w:rsidRPr="00164403" w:rsidRDefault="005477BD" w:rsidP="005477BD">
            <w:pPr>
              <w:jc w:val="right"/>
              <w:rPr>
                <w:rFonts w:ascii="Arial" w:hAnsi="Arial" w:cs="Arial"/>
                <w:sz w:val="18"/>
                <w:szCs w:val="18"/>
              </w:rPr>
            </w:pPr>
            <w:r w:rsidRPr="00164403">
              <w:rPr>
                <w:rFonts w:ascii="Arial" w:hAnsi="Arial" w:cs="Arial"/>
                <w:sz w:val="18"/>
                <w:szCs w:val="18"/>
              </w:rPr>
              <w:t>$</w:t>
            </w:r>
            <w:r w:rsidR="00F31ADB">
              <w:rPr>
                <w:rFonts w:ascii="Arial" w:hAnsi="Arial" w:cs="Arial"/>
                <w:sz w:val="18"/>
                <w:szCs w:val="18"/>
              </w:rPr>
              <w:t>50,400</w:t>
            </w:r>
          </w:p>
          <w:p w14:paraId="54F85C1E" w14:textId="617E7D61" w:rsidR="008D68EB" w:rsidRPr="00164403" w:rsidRDefault="008D68EB" w:rsidP="007E4ECC">
            <w:pPr>
              <w:jc w:val="right"/>
              <w:rPr>
                <w:rFonts w:ascii="Arial" w:hAnsi="Arial" w:cs="Arial"/>
                <w:sz w:val="18"/>
                <w:szCs w:val="18"/>
              </w:rPr>
            </w:pPr>
          </w:p>
        </w:tc>
      </w:tr>
      <w:tr w:rsidR="008D68EB" w:rsidRPr="007E4ECC" w14:paraId="1F406B9C" w14:textId="77777777" w:rsidTr="00164403">
        <w:trPr>
          <w:trHeight w:val="260"/>
          <w:jc w:val="center"/>
        </w:trPr>
        <w:tc>
          <w:tcPr>
            <w:tcW w:w="2515" w:type="dxa"/>
            <w:shd w:val="clear" w:color="auto" w:fill="auto"/>
          </w:tcPr>
          <w:p w14:paraId="3E1E4E0B" w14:textId="77777777" w:rsidR="008D68EB" w:rsidRPr="00AD6DB6" w:rsidRDefault="008D68EB" w:rsidP="00A63EC1">
            <w:pPr>
              <w:rPr>
                <w:rFonts w:ascii="Arial" w:hAnsi="Arial" w:cs="Arial"/>
                <w:b/>
                <w:sz w:val="18"/>
                <w:szCs w:val="18"/>
              </w:rPr>
            </w:pPr>
            <w:r w:rsidRPr="00AD6DB6">
              <w:rPr>
                <w:rFonts w:ascii="Arial" w:hAnsi="Arial" w:cs="Arial"/>
                <w:b/>
                <w:sz w:val="18"/>
                <w:szCs w:val="18"/>
              </w:rPr>
              <w:t>2. Allowance Forms:</w:t>
            </w:r>
          </w:p>
          <w:p w14:paraId="2BA4D084" w14:textId="18413C27" w:rsidR="008D68EB" w:rsidRPr="00AD6DB6" w:rsidRDefault="008D68EB" w:rsidP="00A63EC1">
            <w:pPr>
              <w:numPr>
                <w:ilvl w:val="0"/>
                <w:numId w:val="4"/>
              </w:numPr>
              <w:tabs>
                <w:tab w:val="clear" w:pos="313"/>
                <w:tab w:val="num" w:pos="223"/>
              </w:tabs>
              <w:ind w:left="223" w:hanging="270"/>
              <w:rPr>
                <w:rFonts w:ascii="Arial" w:hAnsi="Arial" w:cs="Arial"/>
                <w:sz w:val="18"/>
                <w:szCs w:val="18"/>
              </w:rPr>
            </w:pPr>
            <w:r w:rsidRPr="00AD6DB6">
              <w:rPr>
                <w:rFonts w:ascii="Arial" w:hAnsi="Arial" w:cs="Arial"/>
                <w:sz w:val="18"/>
                <w:szCs w:val="18"/>
              </w:rPr>
              <w:t xml:space="preserve">Form </w:t>
            </w:r>
            <w:r w:rsidRPr="00A63EC1">
              <w:rPr>
                <w:rFonts w:ascii="Arial" w:hAnsi="Arial" w:cs="Arial"/>
                <w:sz w:val="18"/>
                <w:szCs w:val="18"/>
              </w:rPr>
              <w:t>ONRR</w:t>
            </w:r>
            <w:r w:rsidRPr="00AD6DB6">
              <w:rPr>
                <w:rFonts w:ascii="Arial" w:hAnsi="Arial" w:cs="Arial"/>
                <w:sz w:val="18"/>
                <w:szCs w:val="18"/>
              </w:rPr>
              <w:t>-4292, Coal Washing Allowance Report</w:t>
            </w:r>
            <w:r w:rsidR="007F4E90">
              <w:rPr>
                <w:rFonts w:ascii="Arial" w:hAnsi="Arial" w:cs="Arial"/>
                <w:sz w:val="18"/>
                <w:szCs w:val="18"/>
              </w:rPr>
              <w:t xml:space="preserve"> </w:t>
            </w:r>
          </w:p>
          <w:p w14:paraId="6CE02D98" w14:textId="41CAB1F2" w:rsidR="008D68EB" w:rsidRDefault="00BF420F" w:rsidP="00700E02">
            <w:pPr>
              <w:rPr>
                <w:rFonts w:ascii="Arial" w:hAnsi="Arial" w:cs="Arial"/>
                <w:sz w:val="18"/>
                <w:szCs w:val="18"/>
              </w:rPr>
            </w:pPr>
            <w:r>
              <w:rPr>
                <w:rFonts w:ascii="Arial" w:hAnsi="Arial" w:cs="Arial"/>
                <w:sz w:val="18"/>
                <w:szCs w:val="18"/>
              </w:rPr>
              <w:t>[</w:t>
            </w:r>
            <w:r w:rsidR="008D68EB" w:rsidRPr="00AD6DB6">
              <w:rPr>
                <w:rFonts w:ascii="Arial" w:hAnsi="Arial" w:cs="Arial"/>
                <w:sz w:val="18"/>
                <w:szCs w:val="18"/>
              </w:rPr>
              <w:t>1206.4</w:t>
            </w:r>
            <w:r>
              <w:rPr>
                <w:rFonts w:ascii="Arial" w:hAnsi="Arial" w:cs="Arial"/>
                <w:sz w:val="18"/>
                <w:szCs w:val="18"/>
              </w:rPr>
              <w:t>67(a)(2), 1206.469(h)(1), 1206.470(d)(1), 1206.471(c)(1)]</w:t>
            </w:r>
          </w:p>
          <w:p w14:paraId="6F4211A8" w14:textId="77777777" w:rsidR="00D524D3" w:rsidRPr="00AD6DB6" w:rsidRDefault="00D524D3" w:rsidP="00A63EC1">
            <w:pPr>
              <w:ind w:left="-47"/>
              <w:rPr>
                <w:rFonts w:ascii="Arial" w:hAnsi="Arial" w:cs="Arial"/>
                <w:sz w:val="18"/>
                <w:szCs w:val="18"/>
              </w:rPr>
            </w:pPr>
          </w:p>
          <w:p w14:paraId="11A71B8C" w14:textId="181957F3" w:rsidR="00DD27D2" w:rsidRDefault="008D68EB" w:rsidP="00393101">
            <w:pPr>
              <w:numPr>
                <w:ilvl w:val="0"/>
                <w:numId w:val="4"/>
              </w:numPr>
              <w:tabs>
                <w:tab w:val="clear" w:pos="313"/>
                <w:tab w:val="num" w:pos="173"/>
              </w:tabs>
              <w:ind w:left="173" w:hanging="180"/>
              <w:rPr>
                <w:rFonts w:ascii="Arial" w:hAnsi="Arial" w:cs="Arial"/>
                <w:sz w:val="18"/>
                <w:szCs w:val="18"/>
              </w:rPr>
            </w:pPr>
            <w:r w:rsidRPr="00AD6DB6">
              <w:rPr>
                <w:rFonts w:ascii="Arial" w:hAnsi="Arial" w:cs="Arial"/>
                <w:sz w:val="18"/>
                <w:szCs w:val="18"/>
              </w:rPr>
              <w:t xml:space="preserve">Form </w:t>
            </w:r>
            <w:r w:rsidRPr="00A63EC1">
              <w:rPr>
                <w:rFonts w:ascii="Arial" w:hAnsi="Arial" w:cs="Arial"/>
                <w:sz w:val="18"/>
                <w:szCs w:val="18"/>
              </w:rPr>
              <w:t>ONRR</w:t>
            </w:r>
            <w:r w:rsidRPr="00AD6DB6">
              <w:rPr>
                <w:rFonts w:ascii="Arial" w:hAnsi="Arial" w:cs="Arial"/>
                <w:sz w:val="18"/>
                <w:szCs w:val="18"/>
              </w:rPr>
              <w:t>-4293, Coal Transportation Allowance Report</w:t>
            </w:r>
          </w:p>
          <w:p w14:paraId="54AC5A88" w14:textId="518F08DA" w:rsidR="008D68EB" w:rsidRDefault="00A2213B" w:rsidP="00700E02">
            <w:pPr>
              <w:rPr>
                <w:rFonts w:ascii="Arial" w:hAnsi="Arial" w:cs="Arial"/>
                <w:sz w:val="18"/>
                <w:szCs w:val="18"/>
              </w:rPr>
            </w:pPr>
            <w:r>
              <w:rPr>
                <w:rFonts w:ascii="Arial" w:hAnsi="Arial" w:cs="Arial"/>
                <w:sz w:val="18"/>
                <w:szCs w:val="18"/>
              </w:rPr>
              <w:t xml:space="preserve">[1206.460(a)(2), </w:t>
            </w:r>
            <w:r w:rsidR="008D68EB" w:rsidRPr="00AD6DB6">
              <w:rPr>
                <w:rFonts w:ascii="Arial" w:hAnsi="Arial" w:cs="Arial"/>
                <w:sz w:val="18"/>
                <w:szCs w:val="18"/>
              </w:rPr>
              <w:t>1206.461</w:t>
            </w:r>
            <w:r>
              <w:rPr>
                <w:rFonts w:ascii="Arial" w:hAnsi="Arial" w:cs="Arial"/>
                <w:sz w:val="18"/>
                <w:szCs w:val="18"/>
              </w:rPr>
              <w:t>(c)(1), 1206.462(h)(1), 1206.464(c)(1)</w:t>
            </w:r>
            <w:r w:rsidR="003270D9">
              <w:rPr>
                <w:rFonts w:ascii="Arial" w:hAnsi="Arial" w:cs="Arial"/>
                <w:sz w:val="18"/>
                <w:szCs w:val="18"/>
              </w:rPr>
              <w:t xml:space="preserve"> </w:t>
            </w:r>
            <w:r>
              <w:rPr>
                <w:rFonts w:ascii="Arial" w:hAnsi="Arial" w:cs="Arial"/>
                <w:sz w:val="18"/>
                <w:szCs w:val="18"/>
              </w:rPr>
              <w:t>&amp;</w:t>
            </w:r>
            <w:r w:rsidR="003270D9">
              <w:rPr>
                <w:rFonts w:ascii="Arial" w:hAnsi="Arial" w:cs="Arial"/>
                <w:sz w:val="18"/>
                <w:szCs w:val="18"/>
              </w:rPr>
              <w:t xml:space="preserve"> </w:t>
            </w:r>
            <w:r>
              <w:rPr>
                <w:rFonts w:ascii="Arial" w:hAnsi="Arial" w:cs="Arial"/>
                <w:sz w:val="18"/>
                <w:szCs w:val="18"/>
              </w:rPr>
              <w:t>(e)</w:t>
            </w:r>
            <w:r w:rsidR="00101E67">
              <w:rPr>
                <w:rFonts w:ascii="Arial" w:hAnsi="Arial" w:cs="Arial"/>
                <w:sz w:val="18"/>
                <w:szCs w:val="18"/>
              </w:rPr>
              <w:t>, 1206.464(c)(3)(i)</w:t>
            </w:r>
            <w:r w:rsidR="003270D9">
              <w:rPr>
                <w:rFonts w:ascii="Arial" w:hAnsi="Arial" w:cs="Arial"/>
                <w:sz w:val="18"/>
                <w:szCs w:val="18"/>
              </w:rPr>
              <w:t xml:space="preserve"> </w:t>
            </w:r>
            <w:r w:rsidR="00101E67">
              <w:rPr>
                <w:rFonts w:ascii="Arial" w:hAnsi="Arial" w:cs="Arial"/>
                <w:sz w:val="18"/>
                <w:szCs w:val="18"/>
              </w:rPr>
              <w:t>&amp;</w:t>
            </w:r>
            <w:r w:rsidR="003270D9">
              <w:rPr>
                <w:rFonts w:ascii="Arial" w:hAnsi="Arial" w:cs="Arial"/>
                <w:sz w:val="18"/>
                <w:szCs w:val="18"/>
              </w:rPr>
              <w:t xml:space="preserve"> </w:t>
            </w:r>
            <w:r w:rsidR="00101E67">
              <w:rPr>
                <w:rFonts w:ascii="Arial" w:hAnsi="Arial" w:cs="Arial"/>
                <w:sz w:val="18"/>
                <w:szCs w:val="18"/>
              </w:rPr>
              <w:t>(ii)</w:t>
            </w:r>
            <w:r>
              <w:rPr>
                <w:rFonts w:ascii="Arial" w:hAnsi="Arial" w:cs="Arial"/>
                <w:sz w:val="18"/>
                <w:szCs w:val="18"/>
              </w:rPr>
              <w:t>]</w:t>
            </w:r>
          </w:p>
          <w:p w14:paraId="731A0106" w14:textId="77777777" w:rsidR="00E427C1" w:rsidRPr="00AD6DB6" w:rsidRDefault="00E427C1" w:rsidP="00276E03">
            <w:pPr>
              <w:ind w:left="173"/>
              <w:rPr>
                <w:rFonts w:ascii="Arial" w:hAnsi="Arial" w:cs="Arial"/>
                <w:sz w:val="18"/>
                <w:szCs w:val="18"/>
              </w:rPr>
            </w:pPr>
          </w:p>
        </w:tc>
        <w:tc>
          <w:tcPr>
            <w:tcW w:w="1620" w:type="dxa"/>
            <w:shd w:val="clear" w:color="auto" w:fill="auto"/>
          </w:tcPr>
          <w:p w14:paraId="3CAD8B1A" w14:textId="77777777" w:rsidR="008D68EB" w:rsidRPr="00AD6DB6" w:rsidRDefault="008D68EB" w:rsidP="00A63EC1">
            <w:pPr>
              <w:rPr>
                <w:rFonts w:ascii="Arial" w:hAnsi="Arial" w:cs="Arial"/>
                <w:sz w:val="18"/>
                <w:szCs w:val="18"/>
              </w:rPr>
            </w:pPr>
            <w:r w:rsidRPr="00AD6DB6">
              <w:rPr>
                <w:rFonts w:ascii="Arial" w:hAnsi="Arial" w:cs="Arial"/>
                <w:sz w:val="18"/>
                <w:szCs w:val="18"/>
              </w:rPr>
              <w:t>Required to obtain a benefit</w:t>
            </w:r>
          </w:p>
        </w:tc>
        <w:tc>
          <w:tcPr>
            <w:tcW w:w="1170" w:type="dxa"/>
            <w:shd w:val="clear" w:color="auto" w:fill="auto"/>
          </w:tcPr>
          <w:p w14:paraId="63639BFB" w14:textId="2D9769E9" w:rsidR="008D68EB" w:rsidRPr="00AD6DB6" w:rsidRDefault="008D68EB" w:rsidP="00A63EC1">
            <w:pPr>
              <w:rPr>
                <w:rFonts w:ascii="Arial" w:hAnsi="Arial" w:cs="Arial"/>
                <w:sz w:val="18"/>
                <w:szCs w:val="18"/>
              </w:rPr>
            </w:pPr>
            <w:r w:rsidRPr="00AD6DB6">
              <w:rPr>
                <w:rFonts w:ascii="Arial" w:hAnsi="Arial" w:cs="Arial"/>
                <w:sz w:val="18"/>
                <w:szCs w:val="18"/>
              </w:rPr>
              <w:t>Annually</w:t>
            </w:r>
            <w:r w:rsidR="00B13FBA">
              <w:rPr>
                <w:rFonts w:ascii="Arial" w:hAnsi="Arial" w:cs="Arial"/>
                <w:sz w:val="18"/>
                <w:szCs w:val="18"/>
              </w:rPr>
              <w:t xml:space="preserve"> and o</w:t>
            </w:r>
            <w:r w:rsidRPr="00AD6DB6">
              <w:rPr>
                <w:rFonts w:ascii="Arial" w:hAnsi="Arial" w:cs="Arial"/>
                <w:sz w:val="18"/>
                <w:szCs w:val="18"/>
              </w:rPr>
              <w:t>n occasion</w:t>
            </w:r>
          </w:p>
        </w:tc>
        <w:tc>
          <w:tcPr>
            <w:tcW w:w="1260" w:type="dxa"/>
            <w:shd w:val="clear" w:color="auto" w:fill="auto"/>
          </w:tcPr>
          <w:p w14:paraId="7F63CBDD" w14:textId="77777777" w:rsidR="008D68EB" w:rsidRPr="007E4ECC" w:rsidRDefault="008D68EB" w:rsidP="00A63EC1">
            <w:pPr>
              <w:jc w:val="right"/>
              <w:rPr>
                <w:rFonts w:ascii="Arial" w:hAnsi="Arial" w:cs="Arial"/>
                <w:sz w:val="18"/>
                <w:szCs w:val="18"/>
              </w:rPr>
            </w:pPr>
          </w:p>
          <w:p w14:paraId="3290DBC4" w14:textId="77537679" w:rsidR="008D68EB" w:rsidRPr="007E4ECC" w:rsidRDefault="0094420E" w:rsidP="00A63EC1">
            <w:pPr>
              <w:jc w:val="right"/>
              <w:rPr>
                <w:rFonts w:ascii="Arial" w:hAnsi="Arial" w:cs="Arial"/>
                <w:sz w:val="18"/>
                <w:szCs w:val="18"/>
              </w:rPr>
            </w:pPr>
            <w:r>
              <w:rPr>
                <w:rFonts w:ascii="Arial" w:hAnsi="Arial" w:cs="Arial"/>
                <w:sz w:val="18"/>
                <w:szCs w:val="18"/>
              </w:rPr>
              <w:t>5</w:t>
            </w:r>
          </w:p>
          <w:p w14:paraId="7A4BB90E" w14:textId="77777777" w:rsidR="008D68EB" w:rsidRPr="007E4ECC" w:rsidRDefault="008D68EB" w:rsidP="00A63EC1">
            <w:pPr>
              <w:jc w:val="right"/>
              <w:rPr>
                <w:rFonts w:ascii="Arial" w:hAnsi="Arial" w:cs="Arial"/>
                <w:sz w:val="18"/>
                <w:szCs w:val="18"/>
              </w:rPr>
            </w:pPr>
          </w:p>
          <w:p w14:paraId="46073988" w14:textId="77777777" w:rsidR="008D68EB" w:rsidRPr="007E4ECC" w:rsidRDefault="008D68EB" w:rsidP="00A63EC1">
            <w:pPr>
              <w:jc w:val="right"/>
              <w:rPr>
                <w:rFonts w:ascii="Arial" w:hAnsi="Arial" w:cs="Arial"/>
                <w:sz w:val="18"/>
                <w:szCs w:val="18"/>
              </w:rPr>
            </w:pPr>
          </w:p>
          <w:p w14:paraId="11A19008" w14:textId="77777777" w:rsidR="00DD27D2" w:rsidRDefault="00DD27D2" w:rsidP="00A63EC1">
            <w:pPr>
              <w:jc w:val="right"/>
              <w:rPr>
                <w:rFonts w:ascii="Arial" w:hAnsi="Arial" w:cs="Arial"/>
                <w:sz w:val="18"/>
                <w:szCs w:val="18"/>
              </w:rPr>
            </w:pPr>
          </w:p>
          <w:p w14:paraId="00D81E38" w14:textId="77777777" w:rsidR="00DD27D2" w:rsidRDefault="00DD27D2" w:rsidP="00A63EC1">
            <w:pPr>
              <w:jc w:val="right"/>
              <w:rPr>
                <w:rFonts w:ascii="Arial" w:hAnsi="Arial" w:cs="Arial"/>
                <w:sz w:val="18"/>
                <w:szCs w:val="18"/>
              </w:rPr>
            </w:pPr>
          </w:p>
          <w:p w14:paraId="5466DE13" w14:textId="77777777" w:rsidR="00DD27D2" w:rsidRDefault="00DD27D2" w:rsidP="00A63EC1">
            <w:pPr>
              <w:jc w:val="right"/>
              <w:rPr>
                <w:rFonts w:ascii="Arial" w:hAnsi="Arial" w:cs="Arial"/>
                <w:sz w:val="18"/>
                <w:szCs w:val="18"/>
              </w:rPr>
            </w:pPr>
          </w:p>
          <w:p w14:paraId="196E0F5B" w14:textId="77777777" w:rsidR="00DD27D2" w:rsidRDefault="00DD27D2" w:rsidP="00A63EC1">
            <w:pPr>
              <w:jc w:val="right"/>
              <w:rPr>
                <w:rFonts w:ascii="Arial" w:hAnsi="Arial" w:cs="Arial"/>
                <w:sz w:val="18"/>
                <w:szCs w:val="18"/>
              </w:rPr>
            </w:pPr>
          </w:p>
          <w:p w14:paraId="6F4DCC6B" w14:textId="77777777" w:rsidR="00DD27D2" w:rsidRDefault="00DD27D2" w:rsidP="00A63EC1">
            <w:pPr>
              <w:jc w:val="right"/>
              <w:rPr>
                <w:rFonts w:ascii="Arial" w:hAnsi="Arial" w:cs="Arial"/>
                <w:sz w:val="18"/>
                <w:szCs w:val="18"/>
              </w:rPr>
            </w:pPr>
          </w:p>
          <w:p w14:paraId="1E370288" w14:textId="57F4F3A5" w:rsidR="008D68EB" w:rsidRPr="007E4ECC" w:rsidRDefault="0094420E" w:rsidP="00A63EC1">
            <w:pPr>
              <w:jc w:val="right"/>
              <w:rPr>
                <w:rFonts w:ascii="Arial" w:hAnsi="Arial" w:cs="Arial"/>
                <w:sz w:val="18"/>
                <w:szCs w:val="18"/>
              </w:rPr>
            </w:pPr>
            <w:r>
              <w:rPr>
                <w:rFonts w:ascii="Arial" w:hAnsi="Arial" w:cs="Arial"/>
                <w:sz w:val="18"/>
                <w:szCs w:val="18"/>
              </w:rPr>
              <w:t>6</w:t>
            </w:r>
          </w:p>
          <w:p w14:paraId="3F68D301" w14:textId="77777777" w:rsidR="008D68EB" w:rsidRPr="007E4ECC" w:rsidRDefault="008D68EB" w:rsidP="00A63EC1">
            <w:pPr>
              <w:jc w:val="right"/>
              <w:rPr>
                <w:rFonts w:ascii="Arial" w:hAnsi="Arial" w:cs="Arial"/>
                <w:sz w:val="18"/>
                <w:szCs w:val="18"/>
              </w:rPr>
            </w:pPr>
          </w:p>
        </w:tc>
        <w:tc>
          <w:tcPr>
            <w:tcW w:w="990" w:type="dxa"/>
            <w:shd w:val="clear" w:color="auto" w:fill="auto"/>
          </w:tcPr>
          <w:p w14:paraId="33739EA9" w14:textId="77777777" w:rsidR="008D68EB" w:rsidRPr="007E4ECC" w:rsidRDefault="008D68EB" w:rsidP="00A63EC1">
            <w:pPr>
              <w:jc w:val="right"/>
              <w:rPr>
                <w:rFonts w:ascii="Arial" w:hAnsi="Arial" w:cs="Arial"/>
                <w:sz w:val="18"/>
                <w:szCs w:val="18"/>
              </w:rPr>
            </w:pPr>
          </w:p>
          <w:p w14:paraId="759A964D" w14:textId="6B33EC29" w:rsidR="008D68EB" w:rsidRPr="007E4ECC" w:rsidRDefault="0094420E" w:rsidP="00A63EC1">
            <w:pPr>
              <w:jc w:val="right"/>
              <w:rPr>
                <w:rFonts w:ascii="Arial" w:hAnsi="Arial" w:cs="Arial"/>
                <w:sz w:val="18"/>
                <w:szCs w:val="18"/>
              </w:rPr>
            </w:pPr>
            <w:r>
              <w:rPr>
                <w:rFonts w:ascii="Arial" w:hAnsi="Arial" w:cs="Arial"/>
                <w:sz w:val="18"/>
                <w:szCs w:val="18"/>
              </w:rPr>
              <w:t>8</w:t>
            </w:r>
          </w:p>
          <w:p w14:paraId="4685112B" w14:textId="77777777" w:rsidR="008D68EB" w:rsidRPr="007E4ECC" w:rsidRDefault="008D68EB" w:rsidP="00A63EC1">
            <w:pPr>
              <w:jc w:val="right"/>
              <w:rPr>
                <w:rFonts w:ascii="Arial" w:hAnsi="Arial" w:cs="Arial"/>
                <w:sz w:val="18"/>
                <w:szCs w:val="18"/>
              </w:rPr>
            </w:pPr>
          </w:p>
          <w:p w14:paraId="79F06892" w14:textId="77777777" w:rsidR="008D68EB" w:rsidRPr="007E4ECC" w:rsidRDefault="008D68EB" w:rsidP="00A63EC1">
            <w:pPr>
              <w:jc w:val="right"/>
              <w:rPr>
                <w:rFonts w:ascii="Arial" w:hAnsi="Arial" w:cs="Arial"/>
                <w:sz w:val="18"/>
                <w:szCs w:val="18"/>
              </w:rPr>
            </w:pPr>
          </w:p>
          <w:p w14:paraId="28B3FCAF" w14:textId="77777777" w:rsidR="00DD27D2" w:rsidRDefault="00DD27D2" w:rsidP="00A63EC1">
            <w:pPr>
              <w:jc w:val="right"/>
              <w:rPr>
                <w:rFonts w:ascii="Arial" w:hAnsi="Arial" w:cs="Arial"/>
                <w:sz w:val="18"/>
                <w:szCs w:val="18"/>
              </w:rPr>
            </w:pPr>
          </w:p>
          <w:p w14:paraId="3DB1FAE1" w14:textId="77777777" w:rsidR="00DD27D2" w:rsidRDefault="00DD27D2" w:rsidP="00A63EC1">
            <w:pPr>
              <w:jc w:val="right"/>
              <w:rPr>
                <w:rFonts w:ascii="Arial" w:hAnsi="Arial" w:cs="Arial"/>
                <w:sz w:val="18"/>
                <w:szCs w:val="18"/>
              </w:rPr>
            </w:pPr>
          </w:p>
          <w:p w14:paraId="1867AC34" w14:textId="77777777" w:rsidR="00DD27D2" w:rsidRDefault="00DD27D2" w:rsidP="00A63EC1">
            <w:pPr>
              <w:jc w:val="right"/>
              <w:rPr>
                <w:rFonts w:ascii="Arial" w:hAnsi="Arial" w:cs="Arial"/>
                <w:sz w:val="18"/>
                <w:szCs w:val="18"/>
              </w:rPr>
            </w:pPr>
          </w:p>
          <w:p w14:paraId="4AC4611E" w14:textId="77777777" w:rsidR="00DD27D2" w:rsidRDefault="00DD27D2" w:rsidP="00A63EC1">
            <w:pPr>
              <w:jc w:val="right"/>
              <w:rPr>
                <w:rFonts w:ascii="Arial" w:hAnsi="Arial" w:cs="Arial"/>
                <w:sz w:val="18"/>
                <w:szCs w:val="18"/>
              </w:rPr>
            </w:pPr>
          </w:p>
          <w:p w14:paraId="5C0C0EF9" w14:textId="77777777" w:rsidR="00DD27D2" w:rsidRDefault="00DD27D2" w:rsidP="00A63EC1">
            <w:pPr>
              <w:jc w:val="right"/>
              <w:rPr>
                <w:rFonts w:ascii="Arial" w:hAnsi="Arial" w:cs="Arial"/>
                <w:sz w:val="18"/>
                <w:szCs w:val="18"/>
              </w:rPr>
            </w:pPr>
          </w:p>
          <w:p w14:paraId="729A9599" w14:textId="41F7DE53" w:rsidR="008D68EB" w:rsidRPr="007E4ECC" w:rsidRDefault="0094420E" w:rsidP="00A63EC1">
            <w:pPr>
              <w:jc w:val="right"/>
              <w:rPr>
                <w:rFonts w:ascii="Arial" w:hAnsi="Arial" w:cs="Arial"/>
                <w:sz w:val="18"/>
                <w:szCs w:val="18"/>
              </w:rPr>
            </w:pPr>
            <w:r>
              <w:rPr>
                <w:rFonts w:ascii="Arial" w:hAnsi="Arial" w:cs="Arial"/>
                <w:sz w:val="18"/>
                <w:szCs w:val="18"/>
              </w:rPr>
              <w:t>7</w:t>
            </w:r>
          </w:p>
          <w:p w14:paraId="16E8B3F5" w14:textId="11F4ACEC" w:rsidR="00B13FBA" w:rsidRPr="007E4ECC" w:rsidRDefault="00B13FBA" w:rsidP="00A63EC1">
            <w:pPr>
              <w:jc w:val="right"/>
              <w:rPr>
                <w:rFonts w:ascii="Arial" w:hAnsi="Arial" w:cs="Arial"/>
                <w:sz w:val="18"/>
                <w:szCs w:val="18"/>
              </w:rPr>
            </w:pPr>
          </w:p>
        </w:tc>
        <w:tc>
          <w:tcPr>
            <w:tcW w:w="1080" w:type="dxa"/>
          </w:tcPr>
          <w:p w14:paraId="784C8ED9" w14:textId="77777777" w:rsidR="008D68EB" w:rsidRPr="00164403" w:rsidRDefault="008D68EB" w:rsidP="001155C4">
            <w:pPr>
              <w:jc w:val="right"/>
              <w:rPr>
                <w:rFonts w:ascii="Arial" w:hAnsi="Arial" w:cs="Arial"/>
                <w:sz w:val="18"/>
                <w:szCs w:val="18"/>
              </w:rPr>
            </w:pPr>
          </w:p>
          <w:p w14:paraId="2C111AA9" w14:textId="5D18F2B0" w:rsidR="008A31A3" w:rsidRPr="00164403" w:rsidRDefault="008A31A3" w:rsidP="001155C4">
            <w:pPr>
              <w:jc w:val="right"/>
              <w:rPr>
                <w:rFonts w:ascii="Arial" w:hAnsi="Arial" w:cs="Arial"/>
                <w:sz w:val="18"/>
                <w:szCs w:val="18"/>
              </w:rPr>
            </w:pPr>
            <w:r w:rsidRPr="00164403">
              <w:rPr>
                <w:rFonts w:ascii="Arial" w:hAnsi="Arial" w:cs="Arial"/>
                <w:sz w:val="18"/>
                <w:szCs w:val="18"/>
              </w:rPr>
              <w:t>$</w:t>
            </w:r>
            <w:r w:rsidR="00D05737">
              <w:rPr>
                <w:rFonts w:ascii="Arial" w:hAnsi="Arial" w:cs="Arial"/>
                <w:sz w:val="18"/>
                <w:szCs w:val="18"/>
              </w:rPr>
              <w:t>448</w:t>
            </w:r>
          </w:p>
          <w:p w14:paraId="27389ABD" w14:textId="77777777" w:rsidR="008A31A3" w:rsidRPr="00164403" w:rsidRDefault="008A31A3" w:rsidP="001155C4">
            <w:pPr>
              <w:jc w:val="right"/>
              <w:rPr>
                <w:rFonts w:ascii="Arial" w:hAnsi="Arial" w:cs="Arial"/>
                <w:sz w:val="18"/>
                <w:szCs w:val="18"/>
              </w:rPr>
            </w:pPr>
          </w:p>
          <w:p w14:paraId="41951A3A" w14:textId="77777777" w:rsidR="008A31A3" w:rsidRPr="00164403" w:rsidRDefault="008A31A3" w:rsidP="001155C4">
            <w:pPr>
              <w:jc w:val="right"/>
              <w:rPr>
                <w:rFonts w:ascii="Arial" w:hAnsi="Arial" w:cs="Arial"/>
                <w:sz w:val="18"/>
                <w:szCs w:val="18"/>
              </w:rPr>
            </w:pPr>
          </w:p>
          <w:p w14:paraId="4DA24806" w14:textId="77777777" w:rsidR="00DD27D2" w:rsidRDefault="00DD27D2" w:rsidP="001155C4">
            <w:pPr>
              <w:jc w:val="right"/>
              <w:rPr>
                <w:rFonts w:ascii="Arial" w:hAnsi="Arial" w:cs="Arial"/>
                <w:sz w:val="18"/>
                <w:szCs w:val="18"/>
              </w:rPr>
            </w:pPr>
          </w:p>
          <w:p w14:paraId="021E8F77" w14:textId="77777777" w:rsidR="00DD27D2" w:rsidRDefault="00DD27D2" w:rsidP="001155C4">
            <w:pPr>
              <w:jc w:val="right"/>
              <w:rPr>
                <w:rFonts w:ascii="Arial" w:hAnsi="Arial" w:cs="Arial"/>
                <w:sz w:val="18"/>
                <w:szCs w:val="18"/>
              </w:rPr>
            </w:pPr>
          </w:p>
          <w:p w14:paraId="05898391" w14:textId="77777777" w:rsidR="00DD27D2" w:rsidRDefault="00DD27D2" w:rsidP="001155C4">
            <w:pPr>
              <w:jc w:val="right"/>
              <w:rPr>
                <w:rFonts w:ascii="Arial" w:hAnsi="Arial" w:cs="Arial"/>
                <w:sz w:val="18"/>
                <w:szCs w:val="18"/>
              </w:rPr>
            </w:pPr>
          </w:p>
          <w:p w14:paraId="521A0A3B" w14:textId="77777777" w:rsidR="00DD27D2" w:rsidRDefault="00DD27D2" w:rsidP="001155C4">
            <w:pPr>
              <w:jc w:val="right"/>
              <w:rPr>
                <w:rFonts w:ascii="Arial" w:hAnsi="Arial" w:cs="Arial"/>
                <w:sz w:val="18"/>
                <w:szCs w:val="18"/>
              </w:rPr>
            </w:pPr>
          </w:p>
          <w:p w14:paraId="236A927C" w14:textId="77777777" w:rsidR="00DD27D2" w:rsidRDefault="00DD27D2" w:rsidP="001155C4">
            <w:pPr>
              <w:jc w:val="right"/>
              <w:rPr>
                <w:rFonts w:ascii="Arial" w:hAnsi="Arial" w:cs="Arial"/>
                <w:sz w:val="18"/>
                <w:szCs w:val="18"/>
              </w:rPr>
            </w:pPr>
          </w:p>
          <w:p w14:paraId="31D30AEF" w14:textId="2123304B" w:rsidR="008A31A3" w:rsidRPr="00164403" w:rsidRDefault="008A31A3" w:rsidP="001155C4">
            <w:pPr>
              <w:jc w:val="right"/>
              <w:rPr>
                <w:rFonts w:ascii="Arial" w:hAnsi="Arial" w:cs="Arial"/>
                <w:sz w:val="18"/>
                <w:szCs w:val="18"/>
              </w:rPr>
            </w:pPr>
            <w:r w:rsidRPr="00164403">
              <w:rPr>
                <w:rFonts w:ascii="Arial" w:hAnsi="Arial" w:cs="Arial"/>
                <w:sz w:val="18"/>
                <w:szCs w:val="18"/>
              </w:rPr>
              <w:t>$</w:t>
            </w:r>
            <w:r w:rsidR="00D05737">
              <w:rPr>
                <w:rFonts w:ascii="Arial" w:hAnsi="Arial" w:cs="Arial"/>
                <w:sz w:val="18"/>
                <w:szCs w:val="18"/>
              </w:rPr>
              <w:t>392</w:t>
            </w:r>
          </w:p>
          <w:p w14:paraId="101C0D8C" w14:textId="45C50163" w:rsidR="00B13FBA" w:rsidRPr="00164403" w:rsidRDefault="00B13FBA" w:rsidP="001155C4">
            <w:pPr>
              <w:jc w:val="right"/>
              <w:rPr>
                <w:rFonts w:ascii="Arial" w:hAnsi="Arial" w:cs="Arial"/>
                <w:sz w:val="18"/>
                <w:szCs w:val="18"/>
              </w:rPr>
            </w:pPr>
          </w:p>
        </w:tc>
      </w:tr>
      <w:tr w:rsidR="008D68EB" w:rsidRPr="007E4ECC" w14:paraId="410E60C4" w14:textId="77777777" w:rsidTr="00164403">
        <w:trPr>
          <w:trHeight w:val="288"/>
          <w:jc w:val="center"/>
        </w:trPr>
        <w:tc>
          <w:tcPr>
            <w:tcW w:w="2515" w:type="dxa"/>
            <w:shd w:val="clear" w:color="auto" w:fill="auto"/>
          </w:tcPr>
          <w:p w14:paraId="056CF88C" w14:textId="77777777" w:rsidR="008D68EB" w:rsidRPr="00AD6DB6" w:rsidRDefault="008D68EB" w:rsidP="00A63EC1">
            <w:pPr>
              <w:rPr>
                <w:rFonts w:ascii="Arial" w:hAnsi="Arial" w:cs="Arial"/>
                <w:b/>
                <w:sz w:val="18"/>
                <w:szCs w:val="18"/>
              </w:rPr>
            </w:pPr>
            <w:r w:rsidRPr="00AD6DB6">
              <w:rPr>
                <w:rFonts w:ascii="Arial" w:hAnsi="Arial" w:cs="Arial"/>
                <w:b/>
                <w:sz w:val="18"/>
                <w:szCs w:val="18"/>
              </w:rPr>
              <w:t>3. Geothermal Resources</w:t>
            </w:r>
          </w:p>
          <w:p w14:paraId="4087C12A" w14:textId="679DB859" w:rsidR="008D68EB" w:rsidRDefault="00077DE1" w:rsidP="00A63EC1">
            <w:pPr>
              <w:rPr>
                <w:rFonts w:ascii="Arial" w:hAnsi="Arial" w:cs="Arial"/>
                <w:sz w:val="18"/>
                <w:szCs w:val="18"/>
              </w:rPr>
            </w:pPr>
            <w:r>
              <w:rPr>
                <w:rFonts w:ascii="Arial" w:hAnsi="Arial" w:cs="Arial"/>
                <w:sz w:val="18"/>
                <w:szCs w:val="18"/>
              </w:rPr>
              <w:t>[</w:t>
            </w:r>
            <w:r w:rsidR="008D68EB" w:rsidRPr="00AD6DB6">
              <w:rPr>
                <w:rFonts w:ascii="Arial" w:hAnsi="Arial" w:cs="Arial"/>
                <w:sz w:val="18"/>
                <w:szCs w:val="18"/>
              </w:rPr>
              <w:t>1206.353</w:t>
            </w:r>
            <w:r w:rsidR="00101E67">
              <w:rPr>
                <w:rFonts w:ascii="Arial" w:hAnsi="Arial" w:cs="Arial"/>
                <w:sz w:val="18"/>
                <w:szCs w:val="18"/>
              </w:rPr>
              <w:t>(g)</w:t>
            </w:r>
            <w:r w:rsidR="008D68EB" w:rsidRPr="00AD6DB6">
              <w:rPr>
                <w:rFonts w:ascii="Arial" w:hAnsi="Arial" w:cs="Arial"/>
                <w:sz w:val="18"/>
                <w:szCs w:val="18"/>
              </w:rPr>
              <w:t>, 1206.354</w:t>
            </w:r>
            <w:r w:rsidR="00101E67">
              <w:rPr>
                <w:rFonts w:ascii="Arial" w:hAnsi="Arial" w:cs="Arial"/>
                <w:sz w:val="18"/>
                <w:szCs w:val="18"/>
              </w:rPr>
              <w:t>(b)(1)(ii)</w:t>
            </w:r>
            <w:r w:rsidR="008D68EB" w:rsidRPr="00AD6DB6">
              <w:rPr>
                <w:rFonts w:ascii="Arial" w:hAnsi="Arial" w:cs="Arial"/>
                <w:sz w:val="18"/>
                <w:szCs w:val="18"/>
              </w:rPr>
              <w:t xml:space="preserve">, </w:t>
            </w:r>
            <w:r w:rsidR="00101E67">
              <w:rPr>
                <w:rFonts w:ascii="Arial" w:hAnsi="Arial" w:cs="Arial"/>
                <w:sz w:val="18"/>
                <w:szCs w:val="18"/>
              </w:rPr>
              <w:t>1206.354(g), 1</w:t>
            </w:r>
            <w:r w:rsidR="008D68EB" w:rsidRPr="00AD6DB6">
              <w:rPr>
                <w:rFonts w:ascii="Arial" w:hAnsi="Arial" w:cs="Arial"/>
                <w:sz w:val="18"/>
                <w:szCs w:val="18"/>
              </w:rPr>
              <w:t>206</w:t>
            </w:r>
            <w:r w:rsidR="00451C77">
              <w:rPr>
                <w:rFonts w:ascii="Arial" w:hAnsi="Arial" w:cs="Arial"/>
                <w:sz w:val="18"/>
                <w:szCs w:val="18"/>
              </w:rPr>
              <w:t>.</w:t>
            </w:r>
            <w:r w:rsidR="008D68EB" w:rsidRPr="00AD6DB6">
              <w:rPr>
                <w:rFonts w:ascii="Arial" w:hAnsi="Arial" w:cs="Arial"/>
                <w:sz w:val="18"/>
                <w:szCs w:val="18"/>
              </w:rPr>
              <w:t>356</w:t>
            </w:r>
            <w:r w:rsidR="00101E67">
              <w:rPr>
                <w:rFonts w:ascii="Arial" w:hAnsi="Arial" w:cs="Arial"/>
                <w:sz w:val="18"/>
                <w:szCs w:val="18"/>
              </w:rPr>
              <w:t>(a)(3)</w:t>
            </w:r>
            <w:r w:rsidR="008D68EB" w:rsidRPr="00AD6DB6">
              <w:rPr>
                <w:rFonts w:ascii="Arial" w:hAnsi="Arial" w:cs="Arial"/>
                <w:sz w:val="18"/>
                <w:szCs w:val="18"/>
              </w:rPr>
              <w:t xml:space="preserve">, </w:t>
            </w:r>
            <w:r w:rsidR="00101E67">
              <w:rPr>
                <w:rFonts w:ascii="Arial" w:hAnsi="Arial" w:cs="Arial"/>
                <w:sz w:val="18"/>
                <w:szCs w:val="18"/>
              </w:rPr>
              <w:t xml:space="preserve">1206.356(c), </w:t>
            </w:r>
            <w:r w:rsidR="008D68EB" w:rsidRPr="00AD6DB6">
              <w:rPr>
                <w:rFonts w:ascii="Arial" w:hAnsi="Arial" w:cs="Arial"/>
                <w:sz w:val="18"/>
                <w:szCs w:val="18"/>
              </w:rPr>
              <w:t>1206.359</w:t>
            </w:r>
            <w:r w:rsidR="00101E67">
              <w:rPr>
                <w:rFonts w:ascii="Arial" w:hAnsi="Arial" w:cs="Arial"/>
                <w:sz w:val="18"/>
                <w:szCs w:val="18"/>
              </w:rPr>
              <w:t>(g)</w:t>
            </w:r>
            <w:r w:rsidR="008D68EB" w:rsidRPr="00AD6DB6">
              <w:rPr>
                <w:rFonts w:ascii="Arial" w:hAnsi="Arial" w:cs="Arial"/>
                <w:sz w:val="18"/>
                <w:szCs w:val="18"/>
              </w:rPr>
              <w:t>, 1206.364</w:t>
            </w:r>
            <w:r w:rsidR="00101E67">
              <w:rPr>
                <w:rFonts w:ascii="Arial" w:hAnsi="Arial" w:cs="Arial"/>
                <w:sz w:val="18"/>
                <w:szCs w:val="18"/>
              </w:rPr>
              <w:t>(a)(1)</w:t>
            </w:r>
            <w:r w:rsidR="008D68EB" w:rsidRPr="00AD6DB6">
              <w:rPr>
                <w:rFonts w:ascii="Arial" w:hAnsi="Arial" w:cs="Arial"/>
                <w:sz w:val="18"/>
                <w:szCs w:val="18"/>
              </w:rPr>
              <w:t>; 1210.352; 1218.306</w:t>
            </w:r>
            <w:r w:rsidR="00101E67">
              <w:rPr>
                <w:rFonts w:ascii="Arial" w:hAnsi="Arial" w:cs="Arial"/>
                <w:sz w:val="18"/>
                <w:szCs w:val="18"/>
              </w:rPr>
              <w:t>(a)(2)</w:t>
            </w:r>
            <w:r>
              <w:rPr>
                <w:rFonts w:ascii="Arial" w:hAnsi="Arial" w:cs="Arial"/>
                <w:sz w:val="18"/>
                <w:szCs w:val="18"/>
              </w:rPr>
              <w:t>]</w:t>
            </w:r>
          </w:p>
          <w:p w14:paraId="330A4BD7" w14:textId="77777777" w:rsidR="00E427C1" w:rsidRPr="00AD6DB6" w:rsidRDefault="00E427C1" w:rsidP="00A63EC1">
            <w:pPr>
              <w:rPr>
                <w:rFonts w:ascii="Arial" w:hAnsi="Arial" w:cs="Arial"/>
                <w:b/>
                <w:sz w:val="18"/>
                <w:szCs w:val="18"/>
              </w:rPr>
            </w:pPr>
          </w:p>
        </w:tc>
        <w:tc>
          <w:tcPr>
            <w:tcW w:w="1620" w:type="dxa"/>
            <w:shd w:val="clear" w:color="auto" w:fill="auto"/>
          </w:tcPr>
          <w:p w14:paraId="2D0C39F1" w14:textId="77777777" w:rsidR="008D68EB" w:rsidRPr="00AD6DB6" w:rsidRDefault="008D68EB" w:rsidP="00A63EC1">
            <w:pPr>
              <w:rPr>
                <w:rFonts w:ascii="Arial" w:hAnsi="Arial" w:cs="Arial"/>
                <w:sz w:val="18"/>
                <w:szCs w:val="18"/>
              </w:rPr>
            </w:pPr>
            <w:r w:rsidRPr="00AD6DB6">
              <w:rPr>
                <w:rFonts w:ascii="Arial" w:hAnsi="Arial" w:cs="Arial"/>
                <w:sz w:val="18"/>
                <w:szCs w:val="18"/>
              </w:rPr>
              <w:t>Mandatory</w:t>
            </w:r>
          </w:p>
        </w:tc>
        <w:tc>
          <w:tcPr>
            <w:tcW w:w="1170" w:type="dxa"/>
            <w:shd w:val="clear" w:color="auto" w:fill="auto"/>
          </w:tcPr>
          <w:p w14:paraId="4917AD4A" w14:textId="77777777" w:rsidR="008D68EB" w:rsidRPr="00AD6DB6" w:rsidRDefault="008D68EB" w:rsidP="00A63EC1">
            <w:pPr>
              <w:rPr>
                <w:rFonts w:ascii="Arial" w:hAnsi="Arial" w:cs="Arial"/>
                <w:sz w:val="18"/>
                <w:szCs w:val="18"/>
              </w:rPr>
            </w:pPr>
            <w:r w:rsidRPr="00AD6DB6">
              <w:rPr>
                <w:rFonts w:ascii="Arial" w:hAnsi="Arial" w:cs="Arial"/>
                <w:sz w:val="18"/>
                <w:szCs w:val="18"/>
              </w:rPr>
              <w:t>On occasion</w:t>
            </w:r>
          </w:p>
        </w:tc>
        <w:tc>
          <w:tcPr>
            <w:tcW w:w="1260" w:type="dxa"/>
            <w:shd w:val="clear" w:color="auto" w:fill="auto"/>
          </w:tcPr>
          <w:p w14:paraId="2C5FC873" w14:textId="77777777" w:rsidR="008D68EB" w:rsidRPr="007E4ECC" w:rsidRDefault="00102C1B" w:rsidP="00A63EC1">
            <w:pPr>
              <w:jc w:val="right"/>
              <w:rPr>
                <w:rFonts w:ascii="Arial" w:hAnsi="Arial" w:cs="Arial"/>
                <w:sz w:val="18"/>
                <w:szCs w:val="18"/>
              </w:rPr>
            </w:pPr>
            <w:r w:rsidRPr="007E4ECC">
              <w:rPr>
                <w:rFonts w:ascii="Arial" w:hAnsi="Arial" w:cs="Arial"/>
                <w:sz w:val="18"/>
                <w:szCs w:val="18"/>
              </w:rPr>
              <w:t>48</w:t>
            </w:r>
          </w:p>
        </w:tc>
        <w:tc>
          <w:tcPr>
            <w:tcW w:w="990" w:type="dxa"/>
            <w:shd w:val="clear" w:color="auto" w:fill="auto"/>
          </w:tcPr>
          <w:p w14:paraId="7199B213" w14:textId="77777777" w:rsidR="008D68EB" w:rsidRPr="007E4ECC" w:rsidRDefault="00102C1B" w:rsidP="00A63EC1">
            <w:pPr>
              <w:jc w:val="right"/>
              <w:rPr>
                <w:rFonts w:ascii="Arial" w:hAnsi="Arial" w:cs="Arial"/>
                <w:sz w:val="18"/>
                <w:szCs w:val="18"/>
              </w:rPr>
            </w:pPr>
            <w:r w:rsidRPr="007E4ECC">
              <w:rPr>
                <w:rFonts w:ascii="Arial" w:hAnsi="Arial" w:cs="Arial"/>
                <w:sz w:val="18"/>
                <w:szCs w:val="18"/>
              </w:rPr>
              <w:t>62</w:t>
            </w:r>
          </w:p>
        </w:tc>
        <w:tc>
          <w:tcPr>
            <w:tcW w:w="1080" w:type="dxa"/>
          </w:tcPr>
          <w:p w14:paraId="30517BFD" w14:textId="28B613C9" w:rsidR="008D68EB" w:rsidRPr="00164403" w:rsidRDefault="00102C1B" w:rsidP="00626251">
            <w:pPr>
              <w:jc w:val="right"/>
              <w:rPr>
                <w:rFonts w:ascii="Arial" w:hAnsi="Arial" w:cs="Arial"/>
                <w:sz w:val="18"/>
                <w:szCs w:val="18"/>
              </w:rPr>
            </w:pPr>
            <w:r w:rsidRPr="00164403">
              <w:rPr>
                <w:rFonts w:ascii="Arial" w:hAnsi="Arial" w:cs="Arial"/>
                <w:sz w:val="18"/>
                <w:szCs w:val="18"/>
              </w:rPr>
              <w:t>$</w:t>
            </w:r>
            <w:r w:rsidR="00626251">
              <w:rPr>
                <w:rFonts w:ascii="Arial" w:hAnsi="Arial" w:cs="Arial"/>
                <w:sz w:val="18"/>
                <w:szCs w:val="18"/>
              </w:rPr>
              <w:t>3,472</w:t>
            </w:r>
          </w:p>
        </w:tc>
      </w:tr>
      <w:tr w:rsidR="008D68EB" w:rsidRPr="007E4ECC" w14:paraId="267EAA54" w14:textId="77777777" w:rsidTr="00164403">
        <w:trPr>
          <w:trHeight w:val="288"/>
          <w:jc w:val="center"/>
        </w:trPr>
        <w:tc>
          <w:tcPr>
            <w:tcW w:w="2515" w:type="dxa"/>
            <w:shd w:val="clear" w:color="auto" w:fill="auto"/>
          </w:tcPr>
          <w:p w14:paraId="5FA32075" w14:textId="77777777" w:rsidR="008D68EB" w:rsidRPr="00AD6DB6" w:rsidRDefault="008D68EB" w:rsidP="00A63EC1">
            <w:pPr>
              <w:rPr>
                <w:rFonts w:ascii="Arial" w:hAnsi="Arial" w:cs="Arial"/>
                <w:b/>
                <w:sz w:val="18"/>
                <w:szCs w:val="18"/>
              </w:rPr>
            </w:pPr>
            <w:r w:rsidRPr="00AD6DB6">
              <w:rPr>
                <w:rFonts w:ascii="Arial" w:hAnsi="Arial" w:cs="Arial"/>
                <w:b/>
                <w:sz w:val="18"/>
                <w:szCs w:val="18"/>
              </w:rPr>
              <w:t>4. Recordkeeping</w:t>
            </w:r>
          </w:p>
          <w:p w14:paraId="10211FDE" w14:textId="4BB4583D" w:rsidR="008D68EB" w:rsidRDefault="00077DE1" w:rsidP="00A63EC1">
            <w:pPr>
              <w:rPr>
                <w:rFonts w:ascii="Arial" w:hAnsi="Arial" w:cs="Arial"/>
                <w:sz w:val="18"/>
                <w:szCs w:val="18"/>
              </w:rPr>
            </w:pPr>
            <w:r>
              <w:rPr>
                <w:rFonts w:ascii="Arial" w:hAnsi="Arial" w:cs="Arial"/>
                <w:sz w:val="18"/>
                <w:szCs w:val="18"/>
              </w:rPr>
              <w:t>[</w:t>
            </w:r>
            <w:r w:rsidR="003270D9">
              <w:rPr>
                <w:rFonts w:ascii="Arial" w:hAnsi="Arial" w:cs="Arial"/>
                <w:sz w:val="18"/>
                <w:szCs w:val="18"/>
              </w:rPr>
              <w:t xml:space="preserve">1206.251(a),(b) &amp; (d), </w:t>
            </w:r>
            <w:r w:rsidR="008D68EB" w:rsidRPr="00AD6DB6">
              <w:rPr>
                <w:rFonts w:ascii="Arial" w:hAnsi="Arial" w:cs="Arial"/>
                <w:sz w:val="18"/>
                <w:szCs w:val="18"/>
              </w:rPr>
              <w:t>1206.253</w:t>
            </w:r>
            <w:r w:rsidR="00B56D6C">
              <w:rPr>
                <w:rFonts w:ascii="Arial" w:hAnsi="Arial" w:cs="Arial"/>
                <w:sz w:val="18"/>
                <w:szCs w:val="18"/>
              </w:rPr>
              <w:t>(g)(1)</w:t>
            </w:r>
            <w:r w:rsidR="008D68EB" w:rsidRPr="00AD6DB6">
              <w:rPr>
                <w:rFonts w:ascii="Arial" w:hAnsi="Arial" w:cs="Arial"/>
                <w:sz w:val="18"/>
                <w:szCs w:val="18"/>
              </w:rPr>
              <w:t>, 1206.</w:t>
            </w:r>
            <w:r w:rsidR="00B56D6C">
              <w:rPr>
                <w:rFonts w:ascii="Arial" w:hAnsi="Arial" w:cs="Arial"/>
                <w:sz w:val="18"/>
                <w:szCs w:val="18"/>
              </w:rPr>
              <w:t>453(g)(1)</w:t>
            </w:r>
            <w:r w:rsidR="008D68EB" w:rsidRPr="00AD6DB6">
              <w:rPr>
                <w:rFonts w:ascii="Arial" w:hAnsi="Arial" w:cs="Arial"/>
                <w:sz w:val="18"/>
                <w:szCs w:val="18"/>
              </w:rPr>
              <w:t>; 1212.200</w:t>
            </w:r>
            <w:r w:rsidR="00B56D6C">
              <w:rPr>
                <w:rFonts w:ascii="Arial" w:hAnsi="Arial" w:cs="Arial"/>
                <w:sz w:val="18"/>
                <w:szCs w:val="18"/>
              </w:rPr>
              <w:t>(a)</w:t>
            </w:r>
            <w:r>
              <w:rPr>
                <w:rFonts w:ascii="Arial" w:hAnsi="Arial" w:cs="Arial"/>
                <w:sz w:val="18"/>
                <w:szCs w:val="18"/>
              </w:rPr>
              <w:t>]</w:t>
            </w:r>
          </w:p>
          <w:p w14:paraId="61D048AF" w14:textId="77777777" w:rsidR="00E427C1" w:rsidRPr="00AD6DB6" w:rsidRDefault="00E427C1" w:rsidP="00A63EC1">
            <w:pPr>
              <w:rPr>
                <w:rFonts w:ascii="Arial" w:hAnsi="Arial" w:cs="Arial"/>
                <w:b/>
                <w:sz w:val="18"/>
                <w:szCs w:val="18"/>
              </w:rPr>
            </w:pPr>
          </w:p>
        </w:tc>
        <w:tc>
          <w:tcPr>
            <w:tcW w:w="1620" w:type="dxa"/>
            <w:shd w:val="clear" w:color="auto" w:fill="auto"/>
          </w:tcPr>
          <w:p w14:paraId="0E8154E4" w14:textId="77777777" w:rsidR="008D68EB" w:rsidRPr="00AD6DB6" w:rsidRDefault="008D68EB" w:rsidP="00A63EC1">
            <w:pPr>
              <w:rPr>
                <w:rFonts w:ascii="Arial" w:hAnsi="Arial" w:cs="Arial"/>
                <w:sz w:val="18"/>
                <w:szCs w:val="18"/>
              </w:rPr>
            </w:pPr>
            <w:r w:rsidRPr="00AD6DB6">
              <w:rPr>
                <w:rFonts w:ascii="Arial" w:hAnsi="Arial" w:cs="Arial"/>
                <w:sz w:val="18"/>
                <w:szCs w:val="18"/>
              </w:rPr>
              <w:t>Mandatory</w:t>
            </w:r>
          </w:p>
        </w:tc>
        <w:tc>
          <w:tcPr>
            <w:tcW w:w="1170" w:type="dxa"/>
            <w:shd w:val="clear" w:color="auto" w:fill="auto"/>
          </w:tcPr>
          <w:p w14:paraId="12A27736" w14:textId="77777777" w:rsidR="008D68EB" w:rsidRPr="00AD6DB6" w:rsidRDefault="008D68EB" w:rsidP="00A63EC1">
            <w:pPr>
              <w:rPr>
                <w:rFonts w:ascii="Arial" w:hAnsi="Arial" w:cs="Arial"/>
                <w:sz w:val="18"/>
                <w:szCs w:val="18"/>
              </w:rPr>
            </w:pPr>
            <w:r w:rsidRPr="00AD6DB6">
              <w:rPr>
                <w:rFonts w:ascii="Arial" w:hAnsi="Arial" w:cs="Arial"/>
                <w:sz w:val="18"/>
                <w:szCs w:val="18"/>
              </w:rPr>
              <w:t>As requested</w:t>
            </w:r>
          </w:p>
        </w:tc>
        <w:tc>
          <w:tcPr>
            <w:tcW w:w="1260" w:type="dxa"/>
            <w:shd w:val="clear" w:color="auto" w:fill="auto"/>
          </w:tcPr>
          <w:p w14:paraId="7DC417EC" w14:textId="60A9EC7B" w:rsidR="008D68EB" w:rsidRPr="007E4ECC" w:rsidRDefault="00B56D6C" w:rsidP="00A63EC1">
            <w:pPr>
              <w:jc w:val="right"/>
              <w:rPr>
                <w:rFonts w:ascii="Arial" w:hAnsi="Arial" w:cs="Arial"/>
                <w:sz w:val="18"/>
                <w:szCs w:val="18"/>
              </w:rPr>
            </w:pPr>
            <w:r>
              <w:rPr>
                <w:rFonts w:ascii="Arial" w:hAnsi="Arial" w:cs="Arial"/>
                <w:sz w:val="18"/>
                <w:szCs w:val="18"/>
              </w:rPr>
              <w:t>4,884</w:t>
            </w:r>
          </w:p>
        </w:tc>
        <w:tc>
          <w:tcPr>
            <w:tcW w:w="990" w:type="dxa"/>
            <w:shd w:val="clear" w:color="auto" w:fill="auto"/>
          </w:tcPr>
          <w:p w14:paraId="66D6B99C" w14:textId="71E22018" w:rsidR="008D68EB" w:rsidRPr="007E4ECC" w:rsidRDefault="00B56D6C" w:rsidP="00A63EC1">
            <w:pPr>
              <w:jc w:val="right"/>
              <w:rPr>
                <w:rFonts w:ascii="Arial" w:hAnsi="Arial" w:cs="Arial"/>
                <w:sz w:val="18"/>
                <w:szCs w:val="18"/>
              </w:rPr>
            </w:pPr>
            <w:r>
              <w:rPr>
                <w:rFonts w:ascii="Arial" w:hAnsi="Arial" w:cs="Arial"/>
                <w:sz w:val="18"/>
                <w:szCs w:val="18"/>
              </w:rPr>
              <w:t>1,363</w:t>
            </w:r>
          </w:p>
        </w:tc>
        <w:tc>
          <w:tcPr>
            <w:tcW w:w="1080" w:type="dxa"/>
          </w:tcPr>
          <w:p w14:paraId="569B7FB2" w14:textId="0AF62AC3" w:rsidR="008D68EB" w:rsidRPr="00164403" w:rsidRDefault="004844F8" w:rsidP="00626251">
            <w:pPr>
              <w:jc w:val="right"/>
              <w:rPr>
                <w:rFonts w:ascii="Arial" w:hAnsi="Arial" w:cs="Arial"/>
                <w:sz w:val="18"/>
                <w:szCs w:val="18"/>
              </w:rPr>
            </w:pPr>
            <w:r w:rsidRPr="00164403">
              <w:rPr>
                <w:rFonts w:ascii="Arial" w:hAnsi="Arial" w:cs="Arial"/>
                <w:sz w:val="18"/>
                <w:szCs w:val="18"/>
              </w:rPr>
              <w:t>$</w:t>
            </w:r>
            <w:r w:rsidR="00626251">
              <w:rPr>
                <w:rFonts w:ascii="Arial" w:hAnsi="Arial" w:cs="Arial"/>
                <w:sz w:val="18"/>
                <w:szCs w:val="18"/>
              </w:rPr>
              <w:t>76,328</w:t>
            </w:r>
          </w:p>
        </w:tc>
      </w:tr>
      <w:tr w:rsidR="008D68EB" w:rsidRPr="007E4ECC" w14:paraId="182C7D8E" w14:textId="77777777" w:rsidTr="00164403">
        <w:trPr>
          <w:trHeight w:val="288"/>
          <w:jc w:val="center"/>
        </w:trPr>
        <w:tc>
          <w:tcPr>
            <w:tcW w:w="5305" w:type="dxa"/>
            <w:gridSpan w:val="3"/>
            <w:shd w:val="clear" w:color="auto" w:fill="auto"/>
            <w:vAlign w:val="center"/>
          </w:tcPr>
          <w:p w14:paraId="64592A1C" w14:textId="77777777" w:rsidR="008D68EB" w:rsidRPr="00AD6DB6" w:rsidRDefault="008D68EB" w:rsidP="00A63EC1">
            <w:pPr>
              <w:jc w:val="right"/>
              <w:rPr>
                <w:rFonts w:ascii="Arial" w:hAnsi="Arial" w:cs="Arial"/>
                <w:sz w:val="18"/>
                <w:szCs w:val="18"/>
              </w:rPr>
            </w:pPr>
            <w:r w:rsidRPr="00AD6DB6">
              <w:rPr>
                <w:rFonts w:ascii="Arial" w:hAnsi="Arial" w:cs="Arial"/>
                <w:b/>
                <w:sz w:val="18"/>
                <w:szCs w:val="18"/>
              </w:rPr>
              <w:t>TOTAL</w:t>
            </w:r>
          </w:p>
        </w:tc>
        <w:tc>
          <w:tcPr>
            <w:tcW w:w="1260" w:type="dxa"/>
            <w:shd w:val="clear" w:color="auto" w:fill="auto"/>
            <w:vAlign w:val="center"/>
          </w:tcPr>
          <w:p w14:paraId="4BB16CF5" w14:textId="20D34000" w:rsidR="008D68EB" w:rsidRPr="007E4ECC" w:rsidRDefault="00B56D6C" w:rsidP="00A63EC1">
            <w:pPr>
              <w:jc w:val="right"/>
              <w:rPr>
                <w:rFonts w:ascii="Arial" w:hAnsi="Arial" w:cs="Arial"/>
                <w:b/>
                <w:sz w:val="18"/>
                <w:szCs w:val="18"/>
              </w:rPr>
            </w:pPr>
            <w:r>
              <w:rPr>
                <w:rFonts w:ascii="Arial" w:hAnsi="Arial" w:cs="Arial"/>
                <w:b/>
                <w:sz w:val="18"/>
                <w:szCs w:val="18"/>
              </w:rPr>
              <w:t>9,422</w:t>
            </w:r>
          </w:p>
        </w:tc>
        <w:tc>
          <w:tcPr>
            <w:tcW w:w="990" w:type="dxa"/>
            <w:shd w:val="clear" w:color="auto" w:fill="auto"/>
            <w:vAlign w:val="center"/>
          </w:tcPr>
          <w:p w14:paraId="70ADC559" w14:textId="512E55AB" w:rsidR="008D68EB" w:rsidRPr="007E4ECC" w:rsidRDefault="00B56D6C" w:rsidP="00A63EC1">
            <w:pPr>
              <w:jc w:val="right"/>
              <w:rPr>
                <w:rFonts w:ascii="Arial" w:hAnsi="Arial" w:cs="Arial"/>
                <w:b/>
                <w:sz w:val="18"/>
                <w:szCs w:val="18"/>
              </w:rPr>
            </w:pPr>
            <w:r>
              <w:rPr>
                <w:rFonts w:ascii="Arial" w:hAnsi="Arial" w:cs="Arial"/>
                <w:b/>
                <w:sz w:val="18"/>
                <w:szCs w:val="18"/>
              </w:rPr>
              <w:t>3,871</w:t>
            </w:r>
          </w:p>
        </w:tc>
        <w:tc>
          <w:tcPr>
            <w:tcW w:w="1080" w:type="dxa"/>
            <w:vAlign w:val="center"/>
          </w:tcPr>
          <w:p w14:paraId="5578D912" w14:textId="79995B08" w:rsidR="008D68EB" w:rsidRPr="00164403" w:rsidRDefault="00A945E3" w:rsidP="00626251">
            <w:pPr>
              <w:jc w:val="right"/>
              <w:rPr>
                <w:rFonts w:ascii="Arial" w:hAnsi="Arial" w:cs="Arial"/>
                <w:b/>
                <w:sz w:val="18"/>
                <w:szCs w:val="18"/>
              </w:rPr>
            </w:pPr>
            <w:r w:rsidRPr="00164403">
              <w:rPr>
                <w:rFonts w:ascii="Arial" w:hAnsi="Arial" w:cs="Arial"/>
                <w:b/>
                <w:sz w:val="18"/>
                <w:szCs w:val="18"/>
              </w:rPr>
              <w:t>$</w:t>
            </w:r>
            <w:r w:rsidR="00626251">
              <w:rPr>
                <w:rFonts w:ascii="Arial" w:hAnsi="Arial" w:cs="Arial"/>
                <w:b/>
                <w:sz w:val="18"/>
                <w:szCs w:val="18"/>
              </w:rPr>
              <w:t>216,776</w:t>
            </w:r>
          </w:p>
        </w:tc>
      </w:tr>
    </w:tbl>
    <w:p w14:paraId="7DD96748" w14:textId="77777777" w:rsidR="00C206D3" w:rsidRDefault="00F16F88" w:rsidP="00C206D3">
      <w:pPr>
        <w:ind w:left="810" w:right="900" w:hanging="90"/>
        <w:rPr>
          <w:rFonts w:ascii="Arial" w:hAnsi="Arial" w:cs="Arial"/>
          <w:sz w:val="18"/>
          <w:szCs w:val="18"/>
        </w:rPr>
      </w:pPr>
      <w:r>
        <w:rPr>
          <w:rFonts w:ascii="Arial" w:hAnsi="Arial" w:cs="Arial"/>
          <w:sz w:val="18"/>
          <w:szCs w:val="18"/>
          <w:vertAlign w:val="superscript"/>
        </w:rPr>
        <w:t>1</w:t>
      </w:r>
      <w:r>
        <w:rPr>
          <w:rFonts w:ascii="Arial" w:hAnsi="Arial" w:cs="Arial"/>
          <w:sz w:val="18"/>
          <w:szCs w:val="18"/>
        </w:rPr>
        <w:t>ONRR base cost estimates on the expectation that an accountant will perform all work. See calculations for hourly costs for industry accountants below.</w:t>
      </w:r>
    </w:p>
    <w:p w14:paraId="185C25ED" w14:textId="77777777" w:rsidR="009E6C7C" w:rsidRPr="00394057" w:rsidRDefault="00394057" w:rsidP="009614A9">
      <w:pPr>
        <w:ind w:left="720" w:right="900"/>
        <w:rPr>
          <w:rFonts w:ascii="Arial" w:hAnsi="Arial" w:cs="Arial"/>
          <w:sz w:val="18"/>
          <w:szCs w:val="18"/>
        </w:rPr>
      </w:pPr>
      <w:r w:rsidRPr="00394057">
        <w:rPr>
          <w:rFonts w:ascii="Arial" w:hAnsi="Arial" w:cs="Arial"/>
          <w:sz w:val="18"/>
          <w:szCs w:val="18"/>
        </w:rPr>
        <w:t>*</w:t>
      </w:r>
      <w:r w:rsidR="00A766D5" w:rsidRPr="00394057">
        <w:rPr>
          <w:rFonts w:ascii="Arial" w:hAnsi="Arial" w:cs="Arial"/>
          <w:sz w:val="18"/>
          <w:szCs w:val="18"/>
        </w:rPr>
        <w:t xml:space="preserve">See </w:t>
      </w:r>
      <w:r w:rsidR="008C18EF">
        <w:rPr>
          <w:rFonts w:ascii="Arial" w:hAnsi="Arial" w:cs="Arial"/>
          <w:sz w:val="18"/>
          <w:szCs w:val="18"/>
        </w:rPr>
        <w:t>chart below</w:t>
      </w:r>
      <w:r w:rsidR="00A766D5" w:rsidRPr="00394057">
        <w:rPr>
          <w:rFonts w:ascii="Arial" w:hAnsi="Arial" w:cs="Arial"/>
          <w:sz w:val="18"/>
          <w:szCs w:val="18"/>
        </w:rPr>
        <w:t xml:space="preserve"> for complete </w:t>
      </w:r>
      <w:r w:rsidR="008C18EF">
        <w:rPr>
          <w:rFonts w:ascii="Arial" w:hAnsi="Arial" w:cs="Arial"/>
          <w:sz w:val="18"/>
          <w:szCs w:val="18"/>
        </w:rPr>
        <w:t xml:space="preserve">listing of </w:t>
      </w:r>
      <w:r w:rsidR="00A766D5" w:rsidRPr="00394057">
        <w:rPr>
          <w:rFonts w:ascii="Arial" w:hAnsi="Arial" w:cs="Arial"/>
          <w:sz w:val="18"/>
          <w:szCs w:val="18"/>
        </w:rPr>
        <w:t>citation</w:t>
      </w:r>
      <w:r w:rsidR="008C18EF">
        <w:rPr>
          <w:rFonts w:ascii="Arial" w:hAnsi="Arial" w:cs="Arial"/>
          <w:sz w:val="18"/>
          <w:szCs w:val="18"/>
        </w:rPr>
        <w:t>s for this ICR</w:t>
      </w:r>
      <w:r w:rsidR="00A766D5" w:rsidRPr="00394057">
        <w:rPr>
          <w:rFonts w:ascii="Arial" w:hAnsi="Arial" w:cs="Arial"/>
          <w:sz w:val="18"/>
          <w:szCs w:val="18"/>
        </w:rPr>
        <w:t>.</w:t>
      </w:r>
    </w:p>
    <w:p w14:paraId="2227B6D0" w14:textId="77777777" w:rsidR="00A766D5" w:rsidRPr="006F1141" w:rsidRDefault="00A766D5" w:rsidP="00A63EC1">
      <w:pPr>
        <w:jc w:val="both"/>
        <w:rPr>
          <w:szCs w:val="24"/>
          <w:highlight w:val="yellow"/>
        </w:rPr>
      </w:pPr>
    </w:p>
    <w:p w14:paraId="689D0880" w14:textId="720507EE" w:rsidR="0032105F" w:rsidRPr="0032105F" w:rsidRDefault="0032105F" w:rsidP="0032105F">
      <w:pPr>
        <w:snapToGrid w:val="0"/>
        <w:rPr>
          <w:snapToGrid/>
          <w:szCs w:val="24"/>
        </w:rPr>
      </w:pPr>
      <w:bookmarkStart w:id="10" w:name="OLE_LINK5"/>
      <w:bookmarkStart w:id="11" w:name="OLE_LINK6"/>
      <w:r w:rsidRPr="0032105F">
        <w:rPr>
          <w:snapToGrid/>
          <w:szCs w:val="24"/>
        </w:rPr>
        <w:t xml:space="preserve">We expect that an industry accountant will perform all the work. We estimate the total </w:t>
      </w:r>
      <w:r>
        <w:rPr>
          <w:snapToGrid/>
          <w:szCs w:val="24"/>
        </w:rPr>
        <w:t xml:space="preserve">annual reporting burden is </w:t>
      </w:r>
      <w:r w:rsidR="00BD09FE">
        <w:rPr>
          <w:snapToGrid/>
          <w:szCs w:val="24"/>
        </w:rPr>
        <w:t>3,871</w:t>
      </w:r>
      <w:r w:rsidRPr="0032105F">
        <w:rPr>
          <w:snapToGrid/>
          <w:szCs w:val="24"/>
        </w:rPr>
        <w:t xml:space="preserve"> hours. We used </w:t>
      </w:r>
      <w:r w:rsidR="005B5DEA">
        <w:rPr>
          <w:snapToGrid/>
          <w:szCs w:val="24"/>
        </w:rPr>
        <w:t xml:space="preserve">the </w:t>
      </w:r>
      <w:r w:rsidRPr="0032105F">
        <w:rPr>
          <w:snapToGrid/>
          <w:szCs w:val="24"/>
        </w:rPr>
        <w:t xml:space="preserve">Bureau of Labor Statistics (BLS) National Occupational Employment and Wage Estimates (available at </w:t>
      </w:r>
      <w:hyperlink r:id="rId10" w:history="1">
        <w:r w:rsidR="0071092D" w:rsidRPr="00D12E58">
          <w:rPr>
            <w:rStyle w:val="Hyperlink"/>
            <w:i/>
            <w:snapToGrid/>
            <w:color w:val="auto"/>
            <w:szCs w:val="24"/>
            <w:u w:val="none"/>
          </w:rPr>
          <w:t>http://www.bls.gov/oes/current/oes132011.htm</w:t>
        </w:r>
      </w:hyperlink>
      <w:r w:rsidR="005B5DEA">
        <w:rPr>
          <w:rStyle w:val="Hyperlink"/>
          <w:snapToGrid/>
          <w:color w:val="auto"/>
          <w:szCs w:val="24"/>
          <w:u w:val="none"/>
        </w:rPr>
        <w:t>)</w:t>
      </w:r>
      <w:r w:rsidR="0071092D" w:rsidRPr="00D12E58">
        <w:rPr>
          <w:i/>
          <w:snapToGrid/>
          <w:szCs w:val="24"/>
        </w:rPr>
        <w:t xml:space="preserve"> </w:t>
      </w:r>
      <w:r w:rsidRPr="00D12E58">
        <w:rPr>
          <w:snapToGrid/>
          <w:szCs w:val="24"/>
        </w:rPr>
        <w:t xml:space="preserve">to estimate the hourly cost for industry </w:t>
      </w:r>
      <w:r>
        <w:rPr>
          <w:snapToGrid/>
          <w:szCs w:val="24"/>
        </w:rPr>
        <w:t xml:space="preserve">accountants in </w:t>
      </w:r>
      <w:r w:rsidR="00A872D9">
        <w:rPr>
          <w:snapToGrid/>
          <w:szCs w:val="24"/>
        </w:rPr>
        <w:t>various United States locations</w:t>
      </w:r>
      <w:r w:rsidRPr="0032105F">
        <w:rPr>
          <w:snapToGrid/>
          <w:szCs w:val="24"/>
        </w:rPr>
        <w:t xml:space="preserve">. We used a multiplier of 1.4 for benefits, based on this information; we estimate the hourly cost for an </w:t>
      </w:r>
      <w:r w:rsidR="005477BD">
        <w:rPr>
          <w:snapToGrid/>
          <w:szCs w:val="24"/>
        </w:rPr>
        <w:t>industry accountant would be $</w:t>
      </w:r>
      <w:r w:rsidR="005B5DEA">
        <w:rPr>
          <w:snapToGrid/>
          <w:szCs w:val="24"/>
        </w:rPr>
        <w:t>56</w:t>
      </w:r>
      <w:r w:rsidRPr="0032105F">
        <w:rPr>
          <w:snapToGrid/>
          <w:szCs w:val="24"/>
        </w:rPr>
        <w:t xml:space="preserve">, calculated as follows: </w:t>
      </w:r>
    </w:p>
    <w:p w14:paraId="6B5C0684" w14:textId="77777777" w:rsidR="0032105F" w:rsidRPr="0032105F" w:rsidRDefault="0032105F" w:rsidP="0032105F">
      <w:pPr>
        <w:snapToGrid w:val="0"/>
        <w:rPr>
          <w:snapToGrid/>
          <w:szCs w:val="24"/>
        </w:rPr>
      </w:pPr>
    </w:p>
    <w:p w14:paraId="4472E4FF" w14:textId="2C8ECDF1" w:rsidR="0032105F" w:rsidRPr="0032105F" w:rsidRDefault="0071092D" w:rsidP="0032105F">
      <w:pPr>
        <w:snapToGrid w:val="0"/>
        <w:jc w:val="center"/>
        <w:rPr>
          <w:snapToGrid/>
          <w:szCs w:val="24"/>
        </w:rPr>
      </w:pPr>
      <w:r>
        <w:rPr>
          <w:snapToGrid/>
          <w:szCs w:val="24"/>
        </w:rPr>
        <w:t>$</w:t>
      </w:r>
      <w:r w:rsidR="005601B7">
        <w:rPr>
          <w:snapToGrid/>
          <w:szCs w:val="24"/>
        </w:rPr>
        <w:t>40.25</w:t>
      </w:r>
      <w:r w:rsidR="0032105F" w:rsidRPr="0032105F">
        <w:rPr>
          <w:snapToGrid/>
          <w:szCs w:val="24"/>
        </w:rPr>
        <w:t xml:space="preserve"> [mean hourly wage] x 1.4 [benefits cost f</w:t>
      </w:r>
      <w:r>
        <w:rPr>
          <w:snapToGrid/>
          <w:szCs w:val="24"/>
        </w:rPr>
        <w:t>actor] = $</w:t>
      </w:r>
      <w:r w:rsidR="005601B7">
        <w:rPr>
          <w:snapToGrid/>
          <w:szCs w:val="24"/>
        </w:rPr>
        <w:t>56.35</w:t>
      </w:r>
      <w:r>
        <w:rPr>
          <w:snapToGrid/>
          <w:szCs w:val="24"/>
        </w:rPr>
        <w:t xml:space="preserve"> [rounded to $</w:t>
      </w:r>
      <w:r w:rsidR="005601B7">
        <w:rPr>
          <w:snapToGrid/>
          <w:szCs w:val="24"/>
        </w:rPr>
        <w:t>56</w:t>
      </w:r>
      <w:r w:rsidR="0032105F" w:rsidRPr="0032105F">
        <w:rPr>
          <w:snapToGrid/>
          <w:szCs w:val="24"/>
        </w:rPr>
        <w:t>/hr.]</w:t>
      </w:r>
    </w:p>
    <w:p w14:paraId="3699AA0B" w14:textId="77777777" w:rsidR="0032105F" w:rsidRPr="0032105F" w:rsidRDefault="0032105F" w:rsidP="008B3E96">
      <w:pPr>
        <w:widowControl/>
        <w:rPr>
          <w:snapToGrid/>
          <w:szCs w:val="24"/>
        </w:rPr>
      </w:pPr>
    </w:p>
    <w:p w14:paraId="3EB4610F" w14:textId="7D7F6299" w:rsidR="0032105F" w:rsidRPr="0032105F" w:rsidRDefault="0032105F" w:rsidP="00700E02">
      <w:pPr>
        <w:snapToGrid w:val="0"/>
        <w:rPr>
          <w:snapToGrid/>
          <w:szCs w:val="24"/>
        </w:rPr>
      </w:pPr>
      <w:r w:rsidRPr="0032105F">
        <w:rPr>
          <w:snapToGrid/>
          <w:szCs w:val="24"/>
        </w:rPr>
        <w:t>We estimate the total annu</w:t>
      </w:r>
      <w:r w:rsidR="0071092D">
        <w:rPr>
          <w:snapToGrid/>
          <w:szCs w:val="24"/>
        </w:rPr>
        <w:t>al cost to industry is $</w:t>
      </w:r>
      <w:r w:rsidR="00CC3B2F">
        <w:rPr>
          <w:snapToGrid/>
          <w:szCs w:val="24"/>
        </w:rPr>
        <w:t>216,776</w:t>
      </w:r>
      <w:r w:rsidRPr="0032105F">
        <w:rPr>
          <w:snapToGrid/>
          <w:szCs w:val="24"/>
        </w:rPr>
        <w:t xml:space="preserve"> as follows:</w:t>
      </w:r>
    </w:p>
    <w:p w14:paraId="28FC5FBB" w14:textId="77777777" w:rsidR="0032105F" w:rsidRPr="0032105F" w:rsidRDefault="0032105F" w:rsidP="0032105F">
      <w:pPr>
        <w:snapToGrid w:val="0"/>
        <w:rPr>
          <w:snapToGrid/>
          <w:szCs w:val="24"/>
        </w:rPr>
      </w:pPr>
    </w:p>
    <w:p w14:paraId="74F15642" w14:textId="49A4AF55" w:rsidR="0032105F" w:rsidRDefault="00BD09FE" w:rsidP="0032105F">
      <w:pPr>
        <w:snapToGrid w:val="0"/>
        <w:ind w:firstLine="720"/>
        <w:rPr>
          <w:snapToGrid/>
          <w:szCs w:val="24"/>
        </w:rPr>
      </w:pPr>
      <w:r>
        <w:rPr>
          <w:snapToGrid/>
          <w:szCs w:val="24"/>
        </w:rPr>
        <w:t>3,871</w:t>
      </w:r>
      <w:r w:rsidR="0071092D">
        <w:rPr>
          <w:snapToGrid/>
          <w:szCs w:val="24"/>
        </w:rPr>
        <w:t xml:space="preserve"> hours [reporting hours] x $</w:t>
      </w:r>
      <w:r w:rsidR="00CC3B2F">
        <w:rPr>
          <w:snapToGrid/>
          <w:szCs w:val="24"/>
        </w:rPr>
        <w:t>56</w:t>
      </w:r>
      <w:r w:rsidR="00CC3B2F" w:rsidRPr="0032105F">
        <w:rPr>
          <w:snapToGrid/>
          <w:szCs w:val="24"/>
        </w:rPr>
        <w:t xml:space="preserve"> </w:t>
      </w:r>
      <w:r w:rsidR="0032105F" w:rsidRPr="0032105F">
        <w:rPr>
          <w:snapToGrid/>
          <w:szCs w:val="24"/>
        </w:rPr>
        <w:t>[for industry accountants] = $</w:t>
      </w:r>
      <w:bookmarkEnd w:id="10"/>
      <w:bookmarkEnd w:id="11"/>
      <w:r w:rsidR="00CC3B2F">
        <w:rPr>
          <w:snapToGrid/>
          <w:szCs w:val="24"/>
        </w:rPr>
        <w:t>216,776</w:t>
      </w:r>
    </w:p>
    <w:p w14:paraId="69870D32" w14:textId="77777777" w:rsidR="0071092D" w:rsidRPr="0032105F" w:rsidRDefault="0071092D" w:rsidP="00700E02">
      <w:pPr>
        <w:snapToGrid w:val="0"/>
        <w:rPr>
          <w:snapToGrid/>
          <w:szCs w:val="24"/>
        </w:rPr>
      </w:pPr>
    </w:p>
    <w:p w14:paraId="7D1234AA" w14:textId="5AC4D71D" w:rsidR="00D974E7" w:rsidRPr="00826BC0" w:rsidRDefault="00D974E7" w:rsidP="00A63EC1">
      <w:pPr>
        <w:rPr>
          <w:szCs w:val="24"/>
        </w:rPr>
      </w:pPr>
      <w:r w:rsidRPr="00826BC0">
        <w:rPr>
          <w:szCs w:val="24"/>
        </w:rPr>
        <w:t xml:space="preserve">The following </w:t>
      </w:r>
      <w:r w:rsidR="0074759F">
        <w:rPr>
          <w:szCs w:val="24"/>
        </w:rPr>
        <w:t xml:space="preserve">chart </w:t>
      </w:r>
      <w:r w:rsidRPr="00826BC0">
        <w:rPr>
          <w:szCs w:val="24"/>
        </w:rPr>
        <w:t>shows the estimated burden hours by CFR section and paragraph</w:t>
      </w:r>
      <w:r w:rsidR="002F289A">
        <w:rPr>
          <w:szCs w:val="24"/>
        </w:rPr>
        <w:t>:</w:t>
      </w:r>
    </w:p>
    <w:p w14:paraId="3E7B677A" w14:textId="77777777" w:rsidR="001150E4" w:rsidRPr="00826BC0" w:rsidRDefault="001150E4" w:rsidP="00A63EC1">
      <w:pPr>
        <w:rPr>
          <w:b/>
          <w:sz w:val="22"/>
          <w:szCs w:val="22"/>
          <w:u w:val="single"/>
        </w:rPr>
      </w:pPr>
    </w:p>
    <w:p w14:paraId="1F3D87C4" w14:textId="77777777" w:rsidR="002603E5" w:rsidRPr="009930F3" w:rsidRDefault="002603E5" w:rsidP="0074759F">
      <w:pPr>
        <w:spacing w:line="480" w:lineRule="auto"/>
        <w:ind w:firstLine="360"/>
        <w:jc w:val="center"/>
        <w:rPr>
          <w:b/>
          <w:szCs w:val="24"/>
        </w:rPr>
      </w:pPr>
      <w:r w:rsidRPr="00355460">
        <w:rPr>
          <w:b/>
          <w:szCs w:val="24"/>
        </w:rPr>
        <w:t>Respondents’ Estimated Annual Burden Hours</w:t>
      </w:r>
    </w:p>
    <w:tbl>
      <w:tblPr>
        <w:tblW w:w="27810" w:type="dxa"/>
        <w:tblInd w:w="21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1170"/>
        <w:gridCol w:w="4140"/>
        <w:gridCol w:w="990"/>
        <w:gridCol w:w="30"/>
        <w:gridCol w:w="120"/>
        <w:gridCol w:w="1080"/>
        <w:gridCol w:w="60"/>
        <w:gridCol w:w="150"/>
        <w:gridCol w:w="990"/>
        <w:gridCol w:w="9720"/>
        <w:gridCol w:w="9360"/>
      </w:tblGrid>
      <w:tr w:rsidR="002603E5" w:rsidRPr="009930F3" w14:paraId="1FFE1621" w14:textId="77777777" w:rsidTr="00177D5E">
        <w:trPr>
          <w:gridAfter w:val="2"/>
          <w:wAfter w:w="19080" w:type="dxa"/>
          <w:cantSplit/>
          <w:tblHeader/>
        </w:trPr>
        <w:tc>
          <w:tcPr>
            <w:tcW w:w="1170" w:type="dxa"/>
            <w:tcBorders>
              <w:top w:val="single" w:sz="4" w:space="0" w:color="auto"/>
              <w:left w:val="single" w:sz="4" w:space="0" w:color="auto"/>
              <w:bottom w:val="single" w:sz="4" w:space="0" w:color="auto"/>
            </w:tcBorders>
            <w:vAlign w:val="center"/>
          </w:tcPr>
          <w:p w14:paraId="168E38E1" w14:textId="77777777" w:rsidR="002603E5" w:rsidRPr="009930F3" w:rsidRDefault="002603E5" w:rsidP="00A63EC1">
            <w:pPr>
              <w:tabs>
                <w:tab w:val="left" w:pos="-1080"/>
                <w:tab w:val="left" w:pos="-720"/>
                <w:tab w:val="left" w:pos="0"/>
                <w:tab w:val="left" w:pos="450"/>
                <w:tab w:val="left" w:pos="900"/>
                <w:tab w:val="left" w:pos="1350"/>
                <w:tab w:val="left" w:pos="1800"/>
                <w:tab w:val="left" w:pos="2880"/>
              </w:tabs>
              <w:jc w:val="center"/>
              <w:rPr>
                <w:rFonts w:ascii="Arial" w:hAnsi="Arial" w:cs="Arial"/>
                <w:b/>
                <w:sz w:val="20"/>
              </w:rPr>
            </w:pPr>
            <w:r w:rsidRPr="009930F3">
              <w:rPr>
                <w:rFonts w:ascii="Arial" w:hAnsi="Arial" w:cs="Arial"/>
                <w:b/>
                <w:sz w:val="20"/>
              </w:rPr>
              <w:t>Citation 30 CFR</w:t>
            </w:r>
          </w:p>
        </w:tc>
        <w:tc>
          <w:tcPr>
            <w:tcW w:w="4140" w:type="dxa"/>
            <w:tcBorders>
              <w:top w:val="single" w:sz="4" w:space="0" w:color="auto"/>
              <w:bottom w:val="single" w:sz="4" w:space="0" w:color="auto"/>
            </w:tcBorders>
            <w:vAlign w:val="center"/>
          </w:tcPr>
          <w:p w14:paraId="6928DEEF" w14:textId="77777777" w:rsidR="002603E5" w:rsidRPr="009930F3" w:rsidRDefault="002603E5" w:rsidP="00A63EC1">
            <w:pPr>
              <w:tabs>
                <w:tab w:val="left" w:pos="-1080"/>
                <w:tab w:val="left" w:pos="-720"/>
                <w:tab w:val="left" w:pos="0"/>
                <w:tab w:val="left" w:pos="450"/>
                <w:tab w:val="left" w:pos="900"/>
                <w:tab w:val="left" w:pos="1350"/>
                <w:tab w:val="left" w:pos="1800"/>
                <w:tab w:val="left" w:pos="2880"/>
              </w:tabs>
              <w:jc w:val="center"/>
              <w:rPr>
                <w:rFonts w:ascii="Arial" w:hAnsi="Arial" w:cs="Arial"/>
                <w:b/>
                <w:sz w:val="20"/>
              </w:rPr>
            </w:pPr>
            <w:r w:rsidRPr="009930F3">
              <w:rPr>
                <w:rFonts w:ascii="Arial" w:hAnsi="Arial" w:cs="Arial"/>
                <w:b/>
                <w:sz w:val="20"/>
              </w:rPr>
              <w:t>Reporting and Recordkeeping Requirement</w:t>
            </w:r>
          </w:p>
        </w:tc>
        <w:tc>
          <w:tcPr>
            <w:tcW w:w="990" w:type="dxa"/>
            <w:tcBorders>
              <w:top w:val="single" w:sz="4" w:space="0" w:color="auto"/>
              <w:bottom w:val="single" w:sz="4" w:space="0" w:color="auto"/>
            </w:tcBorders>
            <w:vAlign w:val="center"/>
          </w:tcPr>
          <w:p w14:paraId="5FFD76CD" w14:textId="77777777" w:rsidR="002603E5" w:rsidRPr="009930F3" w:rsidRDefault="002603E5" w:rsidP="00A63EC1">
            <w:pPr>
              <w:tabs>
                <w:tab w:val="left" w:pos="-1080"/>
                <w:tab w:val="left" w:pos="-720"/>
                <w:tab w:val="left" w:pos="0"/>
                <w:tab w:val="left" w:pos="450"/>
                <w:tab w:val="left" w:pos="900"/>
                <w:tab w:val="left" w:pos="1350"/>
                <w:tab w:val="left" w:pos="1800"/>
                <w:tab w:val="left" w:pos="2880"/>
              </w:tabs>
              <w:jc w:val="center"/>
              <w:rPr>
                <w:rFonts w:ascii="Arial" w:hAnsi="Arial" w:cs="Arial"/>
                <w:b/>
                <w:sz w:val="20"/>
              </w:rPr>
            </w:pPr>
            <w:r w:rsidRPr="009930F3">
              <w:rPr>
                <w:rFonts w:ascii="Arial" w:hAnsi="Arial" w:cs="Arial"/>
                <w:b/>
                <w:sz w:val="20"/>
              </w:rPr>
              <w:t>Hour Burden</w:t>
            </w:r>
          </w:p>
        </w:tc>
        <w:tc>
          <w:tcPr>
            <w:tcW w:w="1440" w:type="dxa"/>
            <w:gridSpan w:val="5"/>
            <w:tcBorders>
              <w:top w:val="single" w:sz="4" w:space="0" w:color="auto"/>
              <w:bottom w:val="single" w:sz="4" w:space="0" w:color="auto"/>
            </w:tcBorders>
            <w:vAlign w:val="center"/>
          </w:tcPr>
          <w:p w14:paraId="19C3799B" w14:textId="77777777" w:rsidR="002603E5" w:rsidRPr="009930F3" w:rsidRDefault="002603E5" w:rsidP="00A63EC1">
            <w:pPr>
              <w:tabs>
                <w:tab w:val="left" w:pos="-1080"/>
                <w:tab w:val="left" w:pos="-720"/>
                <w:tab w:val="left" w:pos="0"/>
                <w:tab w:val="left" w:pos="450"/>
                <w:tab w:val="left" w:pos="900"/>
                <w:tab w:val="left" w:pos="1350"/>
                <w:tab w:val="left" w:pos="1800"/>
                <w:tab w:val="left" w:pos="2880"/>
              </w:tabs>
              <w:jc w:val="center"/>
              <w:rPr>
                <w:rFonts w:ascii="Arial" w:hAnsi="Arial" w:cs="Arial"/>
                <w:b/>
                <w:sz w:val="20"/>
              </w:rPr>
            </w:pPr>
            <w:r w:rsidRPr="009930F3">
              <w:rPr>
                <w:rFonts w:ascii="Arial" w:hAnsi="Arial" w:cs="Arial"/>
                <w:b/>
                <w:sz w:val="20"/>
              </w:rPr>
              <w:t>Average No. Annual Responses</w:t>
            </w:r>
          </w:p>
        </w:tc>
        <w:tc>
          <w:tcPr>
            <w:tcW w:w="990" w:type="dxa"/>
            <w:tcBorders>
              <w:top w:val="single" w:sz="4" w:space="0" w:color="auto"/>
              <w:bottom w:val="single" w:sz="4" w:space="0" w:color="auto"/>
              <w:right w:val="single" w:sz="4" w:space="0" w:color="auto"/>
            </w:tcBorders>
            <w:vAlign w:val="center"/>
          </w:tcPr>
          <w:p w14:paraId="7B1CEEB2" w14:textId="77777777" w:rsidR="002603E5" w:rsidRPr="009930F3" w:rsidRDefault="002603E5" w:rsidP="00A63EC1">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sz w:val="20"/>
              </w:rPr>
            </w:pPr>
            <w:r w:rsidRPr="009930F3">
              <w:rPr>
                <w:rFonts w:ascii="Arial" w:hAnsi="Arial" w:cs="Arial"/>
                <w:b/>
                <w:sz w:val="20"/>
              </w:rPr>
              <w:t>Annual Burden Hours</w:t>
            </w:r>
          </w:p>
        </w:tc>
      </w:tr>
      <w:tr w:rsidR="002603E5" w:rsidRPr="009930F3" w14:paraId="63F4815B" w14:textId="77777777" w:rsidTr="00177D5E">
        <w:trPr>
          <w:gridAfter w:val="2"/>
          <w:wAfter w:w="19080" w:type="dxa"/>
          <w:cantSplit/>
        </w:trPr>
        <w:tc>
          <w:tcPr>
            <w:tcW w:w="8730" w:type="dxa"/>
            <w:gridSpan w:val="9"/>
            <w:tcBorders>
              <w:top w:val="single" w:sz="4" w:space="0" w:color="auto"/>
              <w:left w:val="single" w:sz="4" w:space="0" w:color="auto"/>
              <w:bottom w:val="single" w:sz="4" w:space="0" w:color="auto"/>
              <w:right w:val="single" w:sz="4" w:space="0" w:color="auto"/>
            </w:tcBorders>
          </w:tcPr>
          <w:p w14:paraId="71A3C661" w14:textId="77777777" w:rsidR="002603E5" w:rsidRPr="009930F3" w:rsidRDefault="002603E5" w:rsidP="00A63EC1">
            <w:pPr>
              <w:jc w:val="center"/>
              <w:rPr>
                <w:rFonts w:ascii="Arial" w:hAnsi="Arial" w:cs="Arial"/>
                <w:b/>
                <w:i/>
                <w:sz w:val="20"/>
              </w:rPr>
            </w:pPr>
            <w:r w:rsidRPr="009930F3">
              <w:rPr>
                <w:rFonts w:ascii="Arial" w:hAnsi="Arial" w:cs="Arial"/>
                <w:b/>
                <w:i/>
                <w:sz w:val="20"/>
              </w:rPr>
              <w:t>Part 1202—Royalties</w:t>
            </w:r>
          </w:p>
          <w:p w14:paraId="32FE61A3" w14:textId="77777777" w:rsidR="002603E5" w:rsidRPr="009930F3" w:rsidRDefault="002603E5" w:rsidP="00A63EC1">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i/>
                <w:sz w:val="20"/>
              </w:rPr>
            </w:pPr>
            <w:r w:rsidRPr="009930F3">
              <w:rPr>
                <w:rFonts w:ascii="Arial" w:hAnsi="Arial" w:cs="Arial"/>
                <w:b/>
                <w:i/>
                <w:sz w:val="20"/>
              </w:rPr>
              <w:t>Subpart H—Geothermal Resources</w:t>
            </w:r>
          </w:p>
        </w:tc>
      </w:tr>
      <w:tr w:rsidR="002603E5" w:rsidRPr="009930F3" w14:paraId="18D71556" w14:textId="77777777" w:rsidTr="00177D5E">
        <w:trPr>
          <w:gridAfter w:val="2"/>
          <w:wAfter w:w="19080" w:type="dxa"/>
          <w:cantSplit/>
          <w:trHeight w:val="512"/>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3613636A" w14:textId="77777777" w:rsidR="002603E5" w:rsidRPr="00164403" w:rsidRDefault="002603E5" w:rsidP="00A63EC1">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sz w:val="20"/>
              </w:rPr>
            </w:pPr>
            <w:r w:rsidRPr="00164403">
              <w:rPr>
                <w:rFonts w:ascii="Arial" w:hAnsi="Arial" w:cs="Arial"/>
                <w:smallCaps/>
                <w:sz w:val="20"/>
              </w:rPr>
              <w:t>1202.351</w:t>
            </w:r>
          </w:p>
          <w:p w14:paraId="20D9ADCE" w14:textId="77777777" w:rsidR="002603E5" w:rsidRPr="00164403" w:rsidRDefault="002603E5" w:rsidP="00A63EC1">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sz w:val="20"/>
              </w:rPr>
            </w:pPr>
            <w:r w:rsidRPr="00164403">
              <w:rPr>
                <w:rFonts w:ascii="Arial" w:hAnsi="Arial" w:cs="Arial"/>
                <w:sz w:val="20"/>
              </w:rPr>
              <w:t>(b)(3)</w:t>
            </w:r>
          </w:p>
        </w:tc>
        <w:tc>
          <w:tcPr>
            <w:tcW w:w="4140" w:type="dxa"/>
            <w:tcBorders>
              <w:top w:val="single" w:sz="4" w:space="0" w:color="auto"/>
              <w:left w:val="single" w:sz="4" w:space="0" w:color="auto"/>
              <w:bottom w:val="single" w:sz="4" w:space="0" w:color="auto"/>
              <w:right w:val="single" w:sz="4" w:space="0" w:color="auto"/>
            </w:tcBorders>
          </w:tcPr>
          <w:p w14:paraId="59ED7893" w14:textId="77777777" w:rsidR="002603E5" w:rsidRPr="00164403" w:rsidRDefault="002603E5" w:rsidP="00A63EC1">
            <w:pPr>
              <w:rPr>
                <w:rFonts w:ascii="Arial" w:hAnsi="Arial" w:cs="Arial"/>
                <w:sz w:val="20"/>
              </w:rPr>
            </w:pPr>
            <w:r w:rsidRPr="00164403">
              <w:rPr>
                <w:rFonts w:ascii="Arial" w:hAnsi="Arial" w:cs="Arial"/>
                <w:sz w:val="20"/>
              </w:rPr>
              <w:t>Pay royalties on used, sold, or otherwise finally disposed of byproducts.</w:t>
            </w:r>
          </w:p>
        </w:tc>
        <w:tc>
          <w:tcPr>
            <w:tcW w:w="3420" w:type="dxa"/>
            <w:gridSpan w:val="7"/>
            <w:tcBorders>
              <w:top w:val="single" w:sz="4" w:space="0" w:color="auto"/>
              <w:left w:val="single" w:sz="4" w:space="0" w:color="auto"/>
              <w:bottom w:val="single" w:sz="4" w:space="0" w:color="auto"/>
              <w:right w:val="single" w:sz="4" w:space="0" w:color="auto"/>
            </w:tcBorders>
            <w:shd w:val="clear" w:color="auto" w:fill="auto"/>
          </w:tcPr>
          <w:p w14:paraId="063776D9" w14:textId="77777777" w:rsidR="002603E5" w:rsidRPr="009930F3" w:rsidRDefault="002603E5" w:rsidP="00A63EC1">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Hour burden covered un</w:t>
            </w:r>
            <w:r>
              <w:rPr>
                <w:rFonts w:ascii="Arial" w:hAnsi="Arial" w:cs="Arial"/>
                <w:sz w:val="20"/>
              </w:rPr>
              <w:t>der OMB Control Number 1012-0004</w:t>
            </w:r>
            <w:r w:rsidRPr="009930F3">
              <w:rPr>
                <w:rFonts w:ascii="Arial" w:hAnsi="Arial" w:cs="Arial"/>
                <w:sz w:val="20"/>
              </w:rPr>
              <w:t>.</w:t>
            </w:r>
          </w:p>
        </w:tc>
      </w:tr>
      <w:tr w:rsidR="002603E5" w:rsidRPr="009930F3" w14:paraId="25F1A408" w14:textId="77777777" w:rsidTr="00177D5E">
        <w:trPr>
          <w:gridAfter w:val="2"/>
          <w:wAfter w:w="19080" w:type="dxa"/>
          <w:cantSplit/>
          <w:trHeight w:val="957"/>
        </w:trPr>
        <w:tc>
          <w:tcPr>
            <w:tcW w:w="1170" w:type="dxa"/>
            <w:tcBorders>
              <w:top w:val="single" w:sz="4" w:space="0" w:color="auto"/>
              <w:left w:val="single" w:sz="4" w:space="0" w:color="auto"/>
              <w:right w:val="single" w:sz="4" w:space="0" w:color="auto"/>
            </w:tcBorders>
            <w:shd w:val="clear" w:color="auto" w:fill="auto"/>
          </w:tcPr>
          <w:p w14:paraId="0E5A480E" w14:textId="77777777" w:rsidR="002603E5" w:rsidRPr="00164403" w:rsidRDefault="002603E5" w:rsidP="0074759F">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sz w:val="20"/>
              </w:rPr>
            </w:pPr>
            <w:r w:rsidRPr="00164403">
              <w:rPr>
                <w:rFonts w:ascii="Arial" w:hAnsi="Arial" w:cs="Arial"/>
                <w:smallCaps/>
                <w:sz w:val="20"/>
              </w:rPr>
              <w:t>1202.353</w:t>
            </w:r>
          </w:p>
          <w:p w14:paraId="388B0353" w14:textId="77777777" w:rsidR="002603E5" w:rsidRPr="00164403" w:rsidRDefault="002603E5" w:rsidP="00451C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r w:rsidRPr="00164403">
              <w:rPr>
                <w:rFonts w:ascii="Arial" w:hAnsi="Arial" w:cs="Arial"/>
                <w:sz w:val="20"/>
              </w:rPr>
              <w:t>(a), (b), (c) and (d)</w:t>
            </w:r>
          </w:p>
        </w:tc>
        <w:tc>
          <w:tcPr>
            <w:tcW w:w="4140" w:type="dxa"/>
            <w:tcBorders>
              <w:top w:val="single" w:sz="4" w:space="0" w:color="auto"/>
              <w:left w:val="single" w:sz="4" w:space="0" w:color="auto"/>
              <w:right w:val="single" w:sz="4" w:space="0" w:color="auto"/>
            </w:tcBorders>
          </w:tcPr>
          <w:p w14:paraId="480B5082" w14:textId="77777777" w:rsidR="002603E5" w:rsidRPr="00164403" w:rsidRDefault="002603E5" w:rsidP="006840A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r w:rsidRPr="00164403">
              <w:rPr>
                <w:rFonts w:ascii="Arial" w:hAnsi="Arial" w:cs="Arial"/>
                <w:sz w:val="20"/>
              </w:rPr>
              <w:t>Report royalties or direct use fee due for geothermal resources, byproduct, and commercially demineralized water quantit</w:t>
            </w:r>
            <w:r w:rsidR="006840A7" w:rsidRPr="00164403">
              <w:rPr>
                <w:rFonts w:ascii="Arial" w:hAnsi="Arial" w:cs="Arial"/>
                <w:sz w:val="20"/>
              </w:rPr>
              <w:t>ies</w:t>
            </w:r>
            <w:r w:rsidR="0061456F" w:rsidRPr="00164403">
              <w:rPr>
                <w:rFonts w:ascii="Arial" w:hAnsi="Arial" w:cs="Arial"/>
                <w:sz w:val="20"/>
              </w:rPr>
              <w:t xml:space="preserve"> on form ONRR-2014</w:t>
            </w:r>
            <w:r w:rsidRPr="00164403">
              <w:rPr>
                <w:rFonts w:ascii="Arial" w:hAnsi="Arial" w:cs="Arial"/>
                <w:sz w:val="20"/>
              </w:rPr>
              <w:t>.</w:t>
            </w:r>
          </w:p>
        </w:tc>
        <w:tc>
          <w:tcPr>
            <w:tcW w:w="3420" w:type="dxa"/>
            <w:gridSpan w:val="7"/>
            <w:tcBorders>
              <w:top w:val="single" w:sz="4" w:space="0" w:color="auto"/>
              <w:left w:val="single" w:sz="4" w:space="0" w:color="auto"/>
              <w:right w:val="single" w:sz="4" w:space="0" w:color="auto"/>
            </w:tcBorders>
            <w:shd w:val="clear" w:color="auto" w:fill="auto"/>
          </w:tcPr>
          <w:p w14:paraId="751C5E65" w14:textId="77777777" w:rsidR="002603E5" w:rsidRPr="009930F3" w:rsidRDefault="002603E5" w:rsidP="00476A45">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Hour burden covered unde</w:t>
            </w:r>
            <w:r>
              <w:rPr>
                <w:rFonts w:ascii="Arial" w:hAnsi="Arial" w:cs="Arial"/>
                <w:sz w:val="20"/>
              </w:rPr>
              <w:t>r OMB Control Number 1012-0004.</w:t>
            </w:r>
          </w:p>
          <w:p w14:paraId="5C5E3A5B" w14:textId="77777777" w:rsidR="002603E5" w:rsidRPr="009930F3" w:rsidRDefault="002603E5" w:rsidP="00481F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r w:rsidRPr="009930F3">
              <w:rPr>
                <w:rFonts w:ascii="Arial" w:hAnsi="Arial" w:cs="Arial"/>
                <w:sz w:val="20"/>
              </w:rPr>
              <w:t>See §</w:t>
            </w:r>
            <w:r w:rsidR="00325291">
              <w:rPr>
                <w:rFonts w:ascii="Arial" w:hAnsi="Arial" w:cs="Arial"/>
                <w:sz w:val="20"/>
              </w:rPr>
              <w:t> </w:t>
            </w:r>
            <w:r w:rsidRPr="009930F3">
              <w:rPr>
                <w:rFonts w:ascii="Arial" w:hAnsi="Arial" w:cs="Arial"/>
                <w:sz w:val="20"/>
              </w:rPr>
              <w:t>1210.52</w:t>
            </w:r>
            <w:r w:rsidRPr="009930F3">
              <w:rPr>
                <w:rFonts w:ascii="Arial" w:hAnsi="Arial" w:cs="Arial"/>
                <w:b/>
                <w:sz w:val="20"/>
              </w:rPr>
              <w:t>.</w:t>
            </w:r>
          </w:p>
        </w:tc>
      </w:tr>
      <w:tr w:rsidR="002603E5" w:rsidRPr="009930F3" w14:paraId="29E7DBA1" w14:textId="77777777" w:rsidTr="00177D5E">
        <w:trPr>
          <w:gridAfter w:val="2"/>
          <w:wAfter w:w="19080" w:type="dxa"/>
          <w:cantSplit/>
        </w:trPr>
        <w:tc>
          <w:tcPr>
            <w:tcW w:w="1170" w:type="dxa"/>
            <w:tcBorders>
              <w:left w:val="single" w:sz="4" w:space="0" w:color="auto"/>
              <w:right w:val="single" w:sz="4" w:space="0" w:color="auto"/>
            </w:tcBorders>
            <w:shd w:val="clear" w:color="auto" w:fill="auto"/>
          </w:tcPr>
          <w:p w14:paraId="422E7AC2" w14:textId="77777777" w:rsidR="002603E5" w:rsidRPr="00164403" w:rsidRDefault="002603E5" w:rsidP="0074759F">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64403">
              <w:rPr>
                <w:rFonts w:ascii="Arial" w:hAnsi="Arial" w:cs="Arial"/>
                <w:sz w:val="20"/>
              </w:rPr>
              <w:t>1202.353</w:t>
            </w:r>
          </w:p>
          <w:p w14:paraId="0C2832A1" w14:textId="77777777" w:rsidR="002603E5" w:rsidRPr="00164403" w:rsidRDefault="002603E5" w:rsidP="00451C7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164403">
              <w:rPr>
                <w:rFonts w:ascii="Arial" w:hAnsi="Arial" w:cs="Arial"/>
                <w:sz w:val="20"/>
              </w:rPr>
              <w:t>(e)</w:t>
            </w:r>
          </w:p>
        </w:tc>
        <w:tc>
          <w:tcPr>
            <w:tcW w:w="4140" w:type="dxa"/>
            <w:tcBorders>
              <w:top w:val="single" w:sz="4" w:space="0" w:color="auto"/>
              <w:left w:val="single" w:sz="4" w:space="0" w:color="auto"/>
              <w:right w:val="single" w:sz="4" w:space="0" w:color="auto"/>
            </w:tcBorders>
          </w:tcPr>
          <w:p w14:paraId="7D2B0F45" w14:textId="77777777" w:rsidR="002603E5" w:rsidRPr="00164403" w:rsidRDefault="002603E5" w:rsidP="00A63EC1">
            <w:pPr>
              <w:rPr>
                <w:rFonts w:ascii="Arial" w:hAnsi="Arial" w:cs="Arial"/>
                <w:sz w:val="20"/>
              </w:rPr>
            </w:pPr>
            <w:r w:rsidRPr="00164403">
              <w:rPr>
                <w:rFonts w:ascii="Arial" w:hAnsi="Arial" w:cs="Arial"/>
                <w:sz w:val="20"/>
              </w:rPr>
              <w:t>Maintain quality measurements for audit</w:t>
            </w:r>
            <w:r w:rsidR="004E71CF" w:rsidRPr="00164403">
              <w:rPr>
                <w:rFonts w:ascii="Arial" w:hAnsi="Arial" w:cs="Arial"/>
                <w:sz w:val="20"/>
              </w:rPr>
              <w:t xml:space="preserve"> purpose</w:t>
            </w:r>
            <w:r w:rsidRPr="00164403">
              <w:rPr>
                <w:rFonts w:ascii="Arial" w:hAnsi="Arial" w:cs="Arial"/>
                <w:sz w:val="20"/>
              </w:rPr>
              <w:t>s.</w:t>
            </w:r>
          </w:p>
        </w:tc>
        <w:tc>
          <w:tcPr>
            <w:tcW w:w="3420" w:type="dxa"/>
            <w:gridSpan w:val="7"/>
            <w:tcBorders>
              <w:left w:val="single" w:sz="4" w:space="0" w:color="auto"/>
              <w:right w:val="single" w:sz="4" w:space="0" w:color="auto"/>
            </w:tcBorders>
            <w:shd w:val="clear" w:color="auto" w:fill="auto"/>
          </w:tcPr>
          <w:p w14:paraId="77F5C086" w14:textId="77777777" w:rsidR="002603E5" w:rsidRPr="009930F3" w:rsidRDefault="002603E5" w:rsidP="004C24CC">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sidR="004C24CC">
              <w:rPr>
                <w:rFonts w:ascii="Arial" w:hAnsi="Arial" w:cs="Arial"/>
                <w:sz w:val="20"/>
              </w:rPr>
              <w:t xml:space="preserve"> (</w:t>
            </w:r>
            <w:r w:rsidRPr="009930F3">
              <w:rPr>
                <w:rFonts w:ascii="Arial" w:hAnsi="Arial" w:cs="Arial"/>
                <w:sz w:val="20"/>
              </w:rPr>
              <w:t>See Note</w:t>
            </w:r>
            <w:r w:rsidR="004C24CC">
              <w:rPr>
                <w:rFonts w:ascii="Arial" w:hAnsi="Arial" w:cs="Arial"/>
                <w:sz w:val="20"/>
              </w:rPr>
              <w:t>)</w:t>
            </w:r>
            <w:r w:rsidR="00D52CCC">
              <w:rPr>
                <w:rFonts w:ascii="Arial" w:hAnsi="Arial" w:cs="Arial"/>
                <w:sz w:val="20"/>
              </w:rPr>
              <w:t>.</w:t>
            </w:r>
          </w:p>
        </w:tc>
      </w:tr>
      <w:tr w:rsidR="002603E5" w:rsidRPr="009930F3" w14:paraId="6B659027" w14:textId="77777777" w:rsidTr="00177D5E">
        <w:trPr>
          <w:gridAfter w:val="2"/>
          <w:wAfter w:w="19080" w:type="dxa"/>
          <w:cantSplit/>
        </w:trPr>
        <w:tc>
          <w:tcPr>
            <w:tcW w:w="8730" w:type="dxa"/>
            <w:gridSpan w:val="9"/>
            <w:tcBorders>
              <w:top w:val="single" w:sz="4" w:space="0" w:color="auto"/>
              <w:left w:val="single" w:sz="4" w:space="0" w:color="auto"/>
              <w:bottom w:val="single" w:sz="4" w:space="0" w:color="auto"/>
              <w:right w:val="single" w:sz="4" w:space="0" w:color="auto"/>
            </w:tcBorders>
          </w:tcPr>
          <w:p w14:paraId="3EE16836" w14:textId="77777777" w:rsidR="002603E5" w:rsidRPr="00164403" w:rsidRDefault="002603E5" w:rsidP="00A63EC1">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r w:rsidRPr="00164403">
              <w:rPr>
                <w:rFonts w:ascii="Arial" w:hAnsi="Arial" w:cs="Arial"/>
                <w:b/>
                <w:i/>
                <w:sz w:val="20"/>
              </w:rPr>
              <w:t>Part 1206—Product Valuation</w:t>
            </w:r>
          </w:p>
          <w:p w14:paraId="6867A659" w14:textId="77777777" w:rsidR="002603E5" w:rsidRPr="00164403" w:rsidRDefault="002603E5" w:rsidP="00A63EC1">
            <w:pPr>
              <w:tabs>
                <w:tab w:val="left" w:pos="-1080"/>
                <w:tab w:val="left" w:pos="-720"/>
                <w:tab w:val="left" w:pos="0"/>
                <w:tab w:val="left" w:pos="432"/>
                <w:tab w:val="left" w:pos="900"/>
                <w:tab w:val="left" w:pos="1260"/>
                <w:tab w:val="left" w:pos="1728"/>
                <w:tab w:val="left" w:pos="2160"/>
                <w:tab w:val="left" w:pos="2592"/>
                <w:tab w:val="left" w:pos="2940"/>
                <w:tab w:val="left" w:pos="3024"/>
                <w:tab w:val="left" w:pos="3600"/>
                <w:tab w:val="left" w:pos="4000"/>
                <w:tab w:val="center" w:pos="4245"/>
                <w:tab w:val="left" w:pos="4320"/>
                <w:tab w:val="left" w:pos="4752"/>
                <w:tab w:val="left" w:pos="5184"/>
              </w:tabs>
              <w:jc w:val="center"/>
              <w:rPr>
                <w:rFonts w:ascii="Arial" w:hAnsi="Arial" w:cs="Arial"/>
                <w:i/>
                <w:sz w:val="20"/>
              </w:rPr>
            </w:pPr>
            <w:r w:rsidRPr="00164403">
              <w:rPr>
                <w:rFonts w:ascii="Arial" w:hAnsi="Arial" w:cs="Arial"/>
                <w:b/>
                <w:i/>
                <w:sz w:val="20"/>
              </w:rPr>
              <w:t>Subpart F—Federal Coal</w:t>
            </w:r>
          </w:p>
        </w:tc>
      </w:tr>
      <w:tr w:rsidR="002603E5" w:rsidRPr="009930F3" w14:paraId="095EC223" w14:textId="77777777" w:rsidTr="00D80C70">
        <w:trPr>
          <w:gridAfter w:val="2"/>
          <w:wAfter w:w="19080" w:type="dxa"/>
          <w:cantSplit/>
          <w:trHeight w:val="2168"/>
        </w:trPr>
        <w:tc>
          <w:tcPr>
            <w:tcW w:w="1170" w:type="dxa"/>
            <w:tcBorders>
              <w:top w:val="single" w:sz="4" w:space="0" w:color="auto"/>
              <w:left w:val="single" w:sz="6" w:space="0" w:color="000000"/>
              <w:bottom w:val="single" w:sz="4" w:space="0" w:color="auto"/>
            </w:tcBorders>
          </w:tcPr>
          <w:p w14:paraId="3258109F" w14:textId="77777777" w:rsidR="002603E5" w:rsidRPr="00CD41B0" w:rsidRDefault="002603E5" w:rsidP="003F3E27">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w:t>
            </w:r>
            <w:r w:rsidR="00B02524" w:rsidRPr="00CD41B0">
              <w:rPr>
                <w:rFonts w:ascii="Arial" w:hAnsi="Arial" w:cs="Arial"/>
                <w:sz w:val="20"/>
              </w:rPr>
              <w:t>251</w:t>
            </w:r>
            <w:r w:rsidR="00172F79" w:rsidRPr="00CD41B0">
              <w:rPr>
                <w:rFonts w:ascii="Arial" w:hAnsi="Arial" w:cs="Arial"/>
                <w:sz w:val="20"/>
              </w:rPr>
              <w:t xml:space="preserve"> </w:t>
            </w:r>
            <w:r w:rsidR="005746C8" w:rsidRPr="00CD41B0">
              <w:rPr>
                <w:rFonts w:ascii="Arial" w:hAnsi="Arial" w:cs="Arial"/>
                <w:sz w:val="20"/>
              </w:rPr>
              <w:t>(a)</w:t>
            </w:r>
            <w:r w:rsidR="00102385" w:rsidRPr="00CD41B0">
              <w:rPr>
                <w:rFonts w:ascii="Arial" w:hAnsi="Arial" w:cs="Arial"/>
                <w:sz w:val="20"/>
              </w:rPr>
              <w:t>,</w:t>
            </w:r>
            <w:r w:rsidR="005746C8" w:rsidRPr="00CD41B0">
              <w:rPr>
                <w:rFonts w:ascii="Arial" w:hAnsi="Arial" w:cs="Arial"/>
                <w:sz w:val="20"/>
              </w:rPr>
              <w:t xml:space="preserve"> </w:t>
            </w:r>
            <w:r w:rsidR="00B02524" w:rsidRPr="00CD41B0">
              <w:rPr>
                <w:rFonts w:ascii="Arial" w:hAnsi="Arial" w:cs="Arial"/>
                <w:sz w:val="20"/>
              </w:rPr>
              <w:t>(b)</w:t>
            </w:r>
            <w:r w:rsidR="00102385" w:rsidRPr="00CD41B0">
              <w:rPr>
                <w:rFonts w:ascii="Arial" w:hAnsi="Arial" w:cs="Arial"/>
                <w:sz w:val="20"/>
              </w:rPr>
              <w:t xml:space="preserve"> and (d)</w:t>
            </w:r>
            <w:r w:rsidR="00D268D1" w:rsidRPr="00CD41B0">
              <w:rPr>
                <w:rFonts w:ascii="Arial" w:hAnsi="Arial" w:cs="Arial"/>
                <w:sz w:val="20"/>
              </w:rPr>
              <w:t>; 1206.255</w:t>
            </w:r>
          </w:p>
        </w:tc>
        <w:tc>
          <w:tcPr>
            <w:tcW w:w="4140" w:type="dxa"/>
            <w:tcBorders>
              <w:top w:val="single" w:sz="4" w:space="0" w:color="auto"/>
              <w:bottom w:val="single" w:sz="4" w:space="0" w:color="auto"/>
            </w:tcBorders>
          </w:tcPr>
          <w:p w14:paraId="77825F54" w14:textId="34AF331F" w:rsidR="002603E5" w:rsidRPr="00164403" w:rsidRDefault="004107DE" w:rsidP="00D268D1">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64403">
              <w:rPr>
                <w:rFonts w:ascii="Arial" w:hAnsi="Arial" w:cs="Arial"/>
                <w:sz w:val="20"/>
              </w:rPr>
              <w:t>C</w:t>
            </w:r>
            <w:r w:rsidR="005746C8" w:rsidRPr="00164403">
              <w:rPr>
                <w:rFonts w:ascii="Arial" w:hAnsi="Arial" w:cs="Arial"/>
                <w:sz w:val="20"/>
              </w:rPr>
              <w:t xml:space="preserve">alculate royalties based on the quantity and quality of coal at the royalty measurement point that ONRR and BLM jointly determine. </w:t>
            </w:r>
            <w:r w:rsidR="003F0386" w:rsidRPr="00164403">
              <w:rPr>
                <w:rFonts w:ascii="Arial" w:hAnsi="Arial" w:cs="Arial"/>
                <w:sz w:val="20"/>
              </w:rPr>
              <w:t xml:space="preserve">Report coal quantity on appropriate forms </w:t>
            </w:r>
            <w:r w:rsidR="004F47FB" w:rsidRPr="00164403">
              <w:rPr>
                <w:rFonts w:ascii="Arial" w:hAnsi="Arial" w:cs="Arial"/>
                <w:sz w:val="20"/>
              </w:rPr>
              <w:t xml:space="preserve">required </w:t>
            </w:r>
            <w:r w:rsidR="003F0386" w:rsidRPr="00164403">
              <w:rPr>
                <w:rFonts w:ascii="Arial" w:hAnsi="Arial" w:cs="Arial"/>
                <w:sz w:val="20"/>
              </w:rPr>
              <w:t>under 30 CFR part 1210.</w:t>
            </w:r>
            <w:r w:rsidR="00D268D1" w:rsidRPr="00164403">
              <w:rPr>
                <w:rFonts w:ascii="Arial" w:hAnsi="Arial" w:cs="Arial"/>
                <w:sz w:val="20"/>
              </w:rPr>
              <w:t xml:space="preserve"> </w:t>
            </w:r>
            <w:r w:rsidR="00102385" w:rsidRPr="00164403">
              <w:rPr>
                <w:rFonts w:ascii="Arial" w:hAnsi="Arial" w:cs="Arial"/>
                <w:sz w:val="20"/>
              </w:rPr>
              <w:t xml:space="preserve">Pay royalties at the rate specified in your lease. </w:t>
            </w:r>
            <w:r w:rsidR="00D268D1" w:rsidRPr="00164403">
              <w:rPr>
                <w:rFonts w:ascii="Arial" w:hAnsi="Arial" w:cs="Arial"/>
                <w:sz w:val="20"/>
              </w:rPr>
              <w:t>Maintain all data relevant to the determination of the royalty you paid.</w:t>
            </w:r>
          </w:p>
        </w:tc>
        <w:tc>
          <w:tcPr>
            <w:tcW w:w="1020" w:type="dxa"/>
            <w:gridSpan w:val="2"/>
            <w:tcBorders>
              <w:top w:val="single" w:sz="4" w:space="0" w:color="auto"/>
              <w:bottom w:val="single" w:sz="4" w:space="0" w:color="auto"/>
              <w:right w:val="single" w:sz="6" w:space="0" w:color="000000"/>
            </w:tcBorders>
          </w:tcPr>
          <w:p w14:paraId="5F9002DD" w14:textId="77777777" w:rsidR="002603E5" w:rsidRPr="00CD41B0" w:rsidDel="00262CAB" w:rsidRDefault="002603E5" w:rsidP="00177D5E">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CD41B0">
              <w:rPr>
                <w:rFonts w:ascii="Arial" w:hAnsi="Arial" w:cs="Arial"/>
                <w:sz w:val="20"/>
              </w:rPr>
              <w:t>0.4166</w:t>
            </w:r>
          </w:p>
        </w:tc>
        <w:tc>
          <w:tcPr>
            <w:tcW w:w="1200" w:type="dxa"/>
            <w:gridSpan w:val="2"/>
            <w:tcBorders>
              <w:top w:val="single" w:sz="4" w:space="0" w:color="auto"/>
              <w:bottom w:val="single" w:sz="4" w:space="0" w:color="auto"/>
              <w:right w:val="single" w:sz="6" w:space="0" w:color="000000"/>
            </w:tcBorders>
          </w:tcPr>
          <w:p w14:paraId="32CAC11C" w14:textId="77777777" w:rsidR="002603E5" w:rsidRPr="00CD41B0" w:rsidRDefault="002603E5" w:rsidP="00177D5E">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CD41B0">
              <w:rPr>
                <w:rFonts w:ascii="Arial" w:hAnsi="Arial" w:cs="Arial"/>
                <w:sz w:val="20"/>
              </w:rPr>
              <w:t>816</w:t>
            </w:r>
          </w:p>
        </w:tc>
        <w:tc>
          <w:tcPr>
            <w:tcW w:w="1200" w:type="dxa"/>
            <w:gridSpan w:val="3"/>
            <w:tcBorders>
              <w:top w:val="single" w:sz="4" w:space="0" w:color="auto"/>
              <w:bottom w:val="single" w:sz="4" w:space="0" w:color="auto"/>
              <w:right w:val="single" w:sz="6" w:space="0" w:color="000000"/>
            </w:tcBorders>
          </w:tcPr>
          <w:p w14:paraId="275F2D6F" w14:textId="77777777" w:rsidR="002603E5" w:rsidRPr="00CD41B0" w:rsidRDefault="002603E5" w:rsidP="00177D5E">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CD41B0">
              <w:rPr>
                <w:rFonts w:ascii="Arial" w:hAnsi="Arial" w:cs="Arial"/>
                <w:sz w:val="20"/>
              </w:rPr>
              <w:t>340</w:t>
            </w:r>
          </w:p>
        </w:tc>
      </w:tr>
      <w:tr w:rsidR="00AE0457" w:rsidRPr="009930F3" w14:paraId="052E8C44" w14:textId="77777777" w:rsidTr="00D80C70">
        <w:trPr>
          <w:gridAfter w:val="2"/>
          <w:wAfter w:w="19080" w:type="dxa"/>
          <w:cantSplit/>
          <w:trHeight w:val="1898"/>
        </w:trPr>
        <w:tc>
          <w:tcPr>
            <w:tcW w:w="1170" w:type="dxa"/>
            <w:tcBorders>
              <w:top w:val="single" w:sz="4" w:space="0" w:color="auto"/>
              <w:left w:val="single" w:sz="6" w:space="0" w:color="000000"/>
              <w:bottom w:val="single" w:sz="4" w:space="0" w:color="auto"/>
            </w:tcBorders>
          </w:tcPr>
          <w:p w14:paraId="134A5EC8" w14:textId="77777777" w:rsidR="00AE0457" w:rsidRPr="00CD41B0" w:rsidRDefault="00AE0457" w:rsidP="00AE0457">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 xml:space="preserve">1206.253 (a)(1) and (a)(2); </w:t>
            </w:r>
          </w:p>
        </w:tc>
        <w:tc>
          <w:tcPr>
            <w:tcW w:w="4140" w:type="dxa"/>
            <w:tcBorders>
              <w:top w:val="single" w:sz="4" w:space="0" w:color="auto"/>
              <w:bottom w:val="single" w:sz="4" w:space="0" w:color="auto"/>
            </w:tcBorders>
          </w:tcPr>
          <w:p w14:paraId="2722DCA0" w14:textId="6EDFB5F9" w:rsidR="00AE0457" w:rsidRPr="00164403" w:rsidRDefault="00AE0457">
            <w:pPr>
              <w:keepNext/>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sidRPr="00164403">
              <w:rPr>
                <w:rFonts w:ascii="Arial" w:hAnsi="Arial" w:cs="Arial"/>
                <w:sz w:val="20"/>
              </w:rPr>
              <w:t xml:space="preserve">ONRR may monitor, review, and audit the royalties that you report. </w:t>
            </w:r>
            <w:r w:rsidR="000D556C" w:rsidRPr="00164403">
              <w:rPr>
                <w:rFonts w:ascii="Arial" w:hAnsi="Arial" w:cs="Arial"/>
                <w:sz w:val="20"/>
              </w:rPr>
              <w:t>If ONRR directs you to use a different royalty value, y</w:t>
            </w:r>
            <w:r w:rsidRPr="00164403">
              <w:rPr>
                <w:rFonts w:ascii="Arial" w:hAnsi="Arial" w:cs="Arial"/>
                <w:sz w:val="20"/>
              </w:rPr>
              <w:t>ou must either pay any underpaid royalties due, plus late payment interest calculated</w:t>
            </w:r>
            <w:r w:rsidR="00D91FB8" w:rsidRPr="00164403">
              <w:rPr>
                <w:rFonts w:ascii="Arial" w:hAnsi="Arial" w:cs="Arial"/>
                <w:sz w:val="20"/>
              </w:rPr>
              <w:t xml:space="preserve"> under § 1218.202 of this chapter</w:t>
            </w:r>
            <w:r w:rsidRPr="00164403">
              <w:rPr>
                <w:rFonts w:ascii="Arial" w:hAnsi="Arial" w:cs="Arial"/>
                <w:sz w:val="20"/>
              </w:rPr>
              <w:t>, or report a credit for any overpaid royalties due to a valuation determination.</w:t>
            </w:r>
          </w:p>
        </w:tc>
        <w:tc>
          <w:tcPr>
            <w:tcW w:w="3420" w:type="dxa"/>
            <w:gridSpan w:val="7"/>
            <w:tcBorders>
              <w:top w:val="single" w:sz="4" w:space="0" w:color="auto"/>
              <w:bottom w:val="single" w:sz="4" w:space="0" w:color="auto"/>
              <w:right w:val="single" w:sz="6" w:space="0" w:color="000000"/>
            </w:tcBorders>
          </w:tcPr>
          <w:p w14:paraId="7F76A1EA" w14:textId="229C4F67" w:rsidR="00AE0457" w:rsidRPr="009930F3" w:rsidRDefault="00E51D61">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Pr>
                <w:rFonts w:ascii="Arial" w:hAnsi="Arial" w:cs="Arial"/>
                <w:sz w:val="20"/>
              </w:rPr>
              <w:t>Hour burden covered under § </w:t>
            </w:r>
            <w:r w:rsidR="003A2D16">
              <w:rPr>
                <w:rFonts w:ascii="Arial" w:hAnsi="Arial" w:cs="Arial"/>
                <w:sz w:val="20"/>
              </w:rPr>
              <w:t>1218</w:t>
            </w:r>
            <w:r>
              <w:rPr>
                <w:rFonts w:ascii="Arial" w:hAnsi="Arial" w:cs="Arial"/>
                <w:sz w:val="20"/>
              </w:rPr>
              <w:t>.2</w:t>
            </w:r>
            <w:r w:rsidR="001904CD">
              <w:rPr>
                <w:rFonts w:ascii="Arial" w:hAnsi="Arial" w:cs="Arial"/>
                <w:sz w:val="20"/>
              </w:rPr>
              <w:t>0</w:t>
            </w:r>
            <w:r>
              <w:rPr>
                <w:rFonts w:ascii="Arial" w:hAnsi="Arial" w:cs="Arial"/>
                <w:sz w:val="20"/>
              </w:rPr>
              <w:t>1</w:t>
            </w:r>
            <w:r w:rsidR="00D91FB8" w:rsidRPr="009930F3">
              <w:rPr>
                <w:rFonts w:ascii="Arial" w:hAnsi="Arial" w:cs="Arial"/>
                <w:sz w:val="20"/>
              </w:rPr>
              <w:t>.</w:t>
            </w:r>
          </w:p>
        </w:tc>
      </w:tr>
      <w:tr w:rsidR="002603E5" w:rsidRPr="009930F3" w14:paraId="5F449364" w14:textId="77777777" w:rsidTr="008B3E96">
        <w:trPr>
          <w:gridAfter w:val="2"/>
          <w:wAfter w:w="19080" w:type="dxa"/>
          <w:cantSplit/>
          <w:trHeight w:val="1340"/>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5C7C2B9" w14:textId="17DA61B3" w:rsidR="00172F79" w:rsidRPr="00CD41B0" w:rsidRDefault="002603E5">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w:t>
            </w:r>
            <w:r w:rsidR="00B02524" w:rsidRPr="00CD41B0">
              <w:rPr>
                <w:rFonts w:ascii="Arial" w:hAnsi="Arial" w:cs="Arial"/>
                <w:sz w:val="20"/>
              </w:rPr>
              <w:t>253</w:t>
            </w:r>
            <w:r w:rsidR="00172F79" w:rsidRPr="00CD41B0">
              <w:rPr>
                <w:rFonts w:ascii="Arial" w:hAnsi="Arial" w:cs="Arial"/>
                <w:sz w:val="20"/>
              </w:rPr>
              <w:t xml:space="preserve"> </w:t>
            </w:r>
            <w:r w:rsidR="00B02524" w:rsidRPr="00CD41B0">
              <w:rPr>
                <w:rFonts w:ascii="Arial" w:hAnsi="Arial" w:cs="Arial"/>
                <w:sz w:val="20"/>
              </w:rPr>
              <w:t>(d)</w:t>
            </w:r>
            <w:r w:rsidR="00B422BF" w:rsidRPr="00CD41B0">
              <w:rPr>
                <w:rFonts w:ascii="Arial" w:hAnsi="Arial" w:cs="Arial"/>
                <w:sz w:val="20"/>
              </w:rPr>
              <w:t xml:space="preserve"> and </w:t>
            </w:r>
            <w:r w:rsidR="00B02524" w:rsidRPr="00CD41B0">
              <w:rPr>
                <w:rFonts w:ascii="Arial" w:hAnsi="Arial" w:cs="Arial"/>
                <w:sz w:val="20"/>
              </w:rPr>
              <w:t>(e)</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B8631FC" w14:textId="2CAFA85F" w:rsidR="002603E5" w:rsidRPr="00164403" w:rsidRDefault="001E0BED" w:rsidP="00BD28DA">
            <w:pPr>
              <w:tabs>
                <w:tab w:val="left" w:pos="-1080"/>
                <w:tab w:val="left" w:pos="-720"/>
                <w:tab w:val="left" w:pos="0"/>
                <w:tab w:val="left" w:pos="450"/>
                <w:tab w:val="left" w:pos="900"/>
                <w:tab w:val="left" w:pos="1350"/>
                <w:tab w:val="left" w:pos="1800"/>
                <w:tab w:val="left" w:pos="2880"/>
              </w:tabs>
              <w:rPr>
                <w:rFonts w:ascii="Arial" w:hAnsi="Arial" w:cs="Arial"/>
                <w:sz w:val="20"/>
              </w:rPr>
            </w:pPr>
            <w:r w:rsidRPr="00164403">
              <w:rPr>
                <w:rFonts w:ascii="Arial" w:hAnsi="Arial" w:cs="Arial"/>
                <w:sz w:val="20"/>
              </w:rPr>
              <w:t>Demonstrate and certify that your or your affiliate’s contract is arm’s-length and its provisions include all of the consideration that the buyer paid to you or your affiliate, either directly or indirectly, for the coal production.</w:t>
            </w:r>
          </w:p>
        </w:tc>
        <w:tc>
          <w:tcPr>
            <w:tcW w:w="3420" w:type="dxa"/>
            <w:gridSpan w:val="7"/>
            <w:tcBorders>
              <w:top w:val="single" w:sz="4" w:space="0" w:color="auto"/>
              <w:left w:val="single" w:sz="4" w:space="0" w:color="auto"/>
              <w:bottom w:val="single" w:sz="4" w:space="0" w:color="auto"/>
              <w:right w:val="single" w:sz="4" w:space="0" w:color="auto"/>
            </w:tcBorders>
            <w:shd w:val="clear" w:color="auto" w:fill="auto"/>
          </w:tcPr>
          <w:p w14:paraId="26387747" w14:textId="77777777" w:rsidR="002603E5" w:rsidRPr="009930F3" w:rsidRDefault="002603E5" w:rsidP="00D52CCC">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sidR="00D52CCC">
              <w:rPr>
                <w:rFonts w:ascii="Arial" w:hAnsi="Arial" w:cs="Arial"/>
                <w:sz w:val="20"/>
              </w:rPr>
              <w:t xml:space="preserve"> (</w:t>
            </w:r>
            <w:r w:rsidRPr="009930F3">
              <w:rPr>
                <w:rFonts w:ascii="Arial" w:hAnsi="Arial" w:cs="Arial"/>
                <w:sz w:val="20"/>
              </w:rPr>
              <w:t>See Note</w:t>
            </w:r>
            <w:r w:rsidR="00D52CCC">
              <w:rPr>
                <w:rFonts w:ascii="Arial" w:hAnsi="Arial" w:cs="Arial"/>
                <w:sz w:val="20"/>
              </w:rPr>
              <w:t>)</w:t>
            </w:r>
            <w:r w:rsidRPr="009930F3">
              <w:rPr>
                <w:rFonts w:ascii="Arial" w:hAnsi="Arial" w:cs="Arial"/>
                <w:sz w:val="20"/>
              </w:rPr>
              <w:t>.</w:t>
            </w:r>
          </w:p>
        </w:tc>
      </w:tr>
      <w:tr w:rsidR="001904CD" w:rsidRPr="009930F3" w14:paraId="1925F67C" w14:textId="77777777" w:rsidTr="008B3E96">
        <w:trPr>
          <w:gridAfter w:val="2"/>
          <w:wAfter w:w="19080" w:type="dxa"/>
          <w:cantSplit/>
          <w:trHeight w:val="1160"/>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4D750CC" w14:textId="77777777" w:rsidR="001904CD" w:rsidRPr="00CD41B0" w:rsidRDefault="001904CD"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1206.253</w:t>
            </w:r>
          </w:p>
          <w:p w14:paraId="33438A69" w14:textId="77777777" w:rsidR="001904CD" w:rsidRPr="00CD41B0" w:rsidRDefault="001904CD"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(f)(1)</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4121B1FD" w14:textId="2FE2C59A" w:rsidR="001904CD" w:rsidRPr="00164403" w:rsidRDefault="004107DE"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164403">
              <w:rPr>
                <w:rFonts w:ascii="Arial" w:hAnsi="Arial" w:cs="Arial"/>
                <w:sz w:val="20"/>
              </w:rPr>
              <w:t>P</w:t>
            </w:r>
            <w:r w:rsidR="001904CD" w:rsidRPr="00164403">
              <w:rPr>
                <w:rFonts w:ascii="Arial" w:hAnsi="Arial" w:cs="Arial"/>
                <w:sz w:val="20"/>
              </w:rPr>
              <w:t>ay royalty based upon that obtainable price or benefit, if you or your affiliate fail(s) to take proper or timely action to receive prices or benefits to which you or your affiliate are entitled.</w:t>
            </w:r>
          </w:p>
        </w:tc>
        <w:tc>
          <w:tcPr>
            <w:tcW w:w="3420" w:type="dxa"/>
            <w:gridSpan w:val="7"/>
            <w:tcBorders>
              <w:top w:val="single" w:sz="4" w:space="0" w:color="auto"/>
              <w:left w:val="single" w:sz="4" w:space="0" w:color="auto"/>
              <w:bottom w:val="single" w:sz="4" w:space="0" w:color="auto"/>
              <w:right w:val="single" w:sz="4" w:space="0" w:color="auto"/>
            </w:tcBorders>
            <w:shd w:val="clear" w:color="auto" w:fill="auto"/>
          </w:tcPr>
          <w:p w14:paraId="44B61A91" w14:textId="619EEF84" w:rsidR="001904CD" w:rsidRPr="009930F3" w:rsidRDefault="001904CD">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Pr>
                <w:rFonts w:ascii="Arial" w:hAnsi="Arial" w:cs="Arial"/>
                <w:sz w:val="20"/>
              </w:rPr>
              <w:t>Hour burden covered under § 121</w:t>
            </w:r>
            <w:r w:rsidR="003A2D16">
              <w:rPr>
                <w:rFonts w:ascii="Arial" w:hAnsi="Arial" w:cs="Arial"/>
                <w:sz w:val="20"/>
              </w:rPr>
              <w:t>8</w:t>
            </w:r>
            <w:r>
              <w:rPr>
                <w:rFonts w:ascii="Arial" w:hAnsi="Arial" w:cs="Arial"/>
                <w:sz w:val="20"/>
              </w:rPr>
              <w:t>.201.</w:t>
            </w:r>
          </w:p>
        </w:tc>
      </w:tr>
      <w:tr w:rsidR="001904CD" w:rsidRPr="009930F3" w14:paraId="35104A15" w14:textId="77777777" w:rsidTr="00177D5E">
        <w:trPr>
          <w:gridAfter w:val="2"/>
          <w:wAfter w:w="19080" w:type="dxa"/>
          <w:cantSplit/>
          <w:trHeight w:val="530"/>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06DA34D" w14:textId="77777777" w:rsidR="001904CD" w:rsidRPr="00CD41B0" w:rsidRDefault="001904CD"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1206.253 (g)(1)</w:t>
            </w:r>
          </w:p>
        </w:tc>
        <w:tc>
          <w:tcPr>
            <w:tcW w:w="4140" w:type="dxa"/>
            <w:tcBorders>
              <w:top w:val="single" w:sz="4" w:space="0" w:color="auto"/>
              <w:left w:val="single" w:sz="4" w:space="0" w:color="auto"/>
              <w:bottom w:val="single" w:sz="4" w:space="0" w:color="auto"/>
            </w:tcBorders>
            <w:shd w:val="clear" w:color="auto" w:fill="auto"/>
          </w:tcPr>
          <w:p w14:paraId="691E99E9" w14:textId="29C379EA" w:rsidR="001904CD" w:rsidRPr="00164403" w:rsidRDefault="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164403">
              <w:rPr>
                <w:rFonts w:ascii="Arial" w:hAnsi="Arial" w:cs="Arial"/>
                <w:sz w:val="20"/>
              </w:rPr>
              <w:t>Make all contracts, contract revisions or amendments in writing, and all parties to the contract must sign the contract, contract revisions, or amendments.</w:t>
            </w:r>
          </w:p>
        </w:tc>
        <w:tc>
          <w:tcPr>
            <w:tcW w:w="990" w:type="dxa"/>
            <w:tcBorders>
              <w:top w:val="single" w:sz="4" w:space="0" w:color="auto"/>
              <w:bottom w:val="single" w:sz="4" w:space="0" w:color="auto"/>
              <w:right w:val="single" w:sz="4" w:space="0" w:color="auto"/>
            </w:tcBorders>
            <w:shd w:val="clear" w:color="auto" w:fill="auto"/>
          </w:tcPr>
          <w:p w14:paraId="560370C9" w14:textId="77777777" w:rsidR="001904CD" w:rsidRPr="009930F3" w:rsidRDefault="001904CD" w:rsidP="001904CD">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2</w:t>
            </w:r>
          </w:p>
        </w:tc>
        <w:tc>
          <w:tcPr>
            <w:tcW w:w="1440" w:type="dxa"/>
            <w:gridSpan w:val="5"/>
            <w:tcBorders>
              <w:top w:val="single" w:sz="4" w:space="0" w:color="auto"/>
              <w:bottom w:val="single" w:sz="4" w:space="0" w:color="auto"/>
              <w:right w:val="single" w:sz="4" w:space="0" w:color="auto"/>
            </w:tcBorders>
            <w:shd w:val="clear" w:color="auto" w:fill="auto"/>
          </w:tcPr>
          <w:p w14:paraId="5D0AB37F" w14:textId="77777777" w:rsidR="001904CD" w:rsidRDefault="001904CD" w:rsidP="001904CD">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3</w:t>
            </w:r>
          </w:p>
        </w:tc>
        <w:tc>
          <w:tcPr>
            <w:tcW w:w="990" w:type="dxa"/>
            <w:tcBorders>
              <w:top w:val="single" w:sz="4" w:space="0" w:color="auto"/>
              <w:bottom w:val="single" w:sz="4" w:space="0" w:color="auto"/>
              <w:right w:val="single" w:sz="4" w:space="0" w:color="auto"/>
            </w:tcBorders>
            <w:shd w:val="clear" w:color="auto" w:fill="auto"/>
          </w:tcPr>
          <w:p w14:paraId="7E94FF3A" w14:textId="77777777" w:rsidR="001904CD" w:rsidRDefault="001904CD" w:rsidP="001904CD">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6</w:t>
            </w:r>
          </w:p>
        </w:tc>
      </w:tr>
      <w:tr w:rsidR="001904CD" w:rsidRPr="009930F3" w14:paraId="36CBEFD4" w14:textId="77777777" w:rsidTr="008B3E96">
        <w:trPr>
          <w:gridAfter w:val="2"/>
          <w:wAfter w:w="19080" w:type="dxa"/>
          <w:cantSplit/>
          <w:trHeight w:val="647"/>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3E3B4FFF" w14:textId="13D80F03" w:rsidR="001904CD" w:rsidRPr="00CD41B0" w:rsidRDefault="001904CD"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1206.258 (a)</w:t>
            </w:r>
          </w:p>
        </w:tc>
        <w:tc>
          <w:tcPr>
            <w:tcW w:w="4140" w:type="dxa"/>
            <w:tcBorders>
              <w:top w:val="single" w:sz="4" w:space="0" w:color="auto"/>
              <w:left w:val="single" w:sz="4" w:space="0" w:color="auto"/>
              <w:bottom w:val="single" w:sz="4" w:space="0" w:color="auto"/>
            </w:tcBorders>
            <w:shd w:val="clear" w:color="auto" w:fill="auto"/>
          </w:tcPr>
          <w:p w14:paraId="0478D131" w14:textId="00634F9A" w:rsidR="001904CD" w:rsidRPr="00164403" w:rsidRDefault="001904CD"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164403">
              <w:rPr>
                <w:rFonts w:ascii="Arial" w:hAnsi="Arial" w:cs="Arial"/>
                <w:sz w:val="20"/>
              </w:rPr>
              <w:t>Submit all relevant document copies with your written request for a valuation determination.</w:t>
            </w:r>
          </w:p>
        </w:tc>
        <w:tc>
          <w:tcPr>
            <w:tcW w:w="990" w:type="dxa"/>
            <w:tcBorders>
              <w:top w:val="single" w:sz="4" w:space="0" w:color="auto"/>
              <w:bottom w:val="single" w:sz="4" w:space="0" w:color="auto"/>
              <w:right w:val="single" w:sz="4" w:space="0" w:color="auto"/>
            </w:tcBorders>
            <w:shd w:val="clear" w:color="auto" w:fill="auto"/>
          </w:tcPr>
          <w:p w14:paraId="29FDF954" w14:textId="77777777" w:rsidR="001904CD" w:rsidRPr="009930F3" w:rsidRDefault="001904CD" w:rsidP="001904CD">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5</w:t>
            </w:r>
          </w:p>
        </w:tc>
        <w:tc>
          <w:tcPr>
            <w:tcW w:w="1440" w:type="dxa"/>
            <w:gridSpan w:val="5"/>
            <w:tcBorders>
              <w:top w:val="single" w:sz="4" w:space="0" w:color="auto"/>
              <w:bottom w:val="single" w:sz="4" w:space="0" w:color="auto"/>
              <w:right w:val="single" w:sz="4" w:space="0" w:color="auto"/>
            </w:tcBorders>
            <w:shd w:val="clear" w:color="auto" w:fill="auto"/>
          </w:tcPr>
          <w:p w14:paraId="0F52CBA8" w14:textId="77777777" w:rsidR="001904CD" w:rsidRPr="009930F3" w:rsidRDefault="001904CD" w:rsidP="001904CD">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2</w:t>
            </w:r>
          </w:p>
        </w:tc>
        <w:tc>
          <w:tcPr>
            <w:tcW w:w="990" w:type="dxa"/>
            <w:tcBorders>
              <w:top w:val="single" w:sz="4" w:space="0" w:color="auto"/>
              <w:bottom w:val="single" w:sz="4" w:space="0" w:color="auto"/>
              <w:right w:val="single" w:sz="4" w:space="0" w:color="auto"/>
            </w:tcBorders>
            <w:shd w:val="clear" w:color="auto" w:fill="auto"/>
          </w:tcPr>
          <w:p w14:paraId="765BB216" w14:textId="77777777" w:rsidR="001904CD" w:rsidRPr="009930F3" w:rsidRDefault="001904CD" w:rsidP="001904CD">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10</w:t>
            </w:r>
          </w:p>
        </w:tc>
      </w:tr>
      <w:tr w:rsidR="001904CD" w:rsidRPr="009930F3" w14:paraId="71E633A1" w14:textId="77777777" w:rsidTr="008B3E96">
        <w:trPr>
          <w:gridAfter w:val="2"/>
          <w:wAfter w:w="19080" w:type="dxa"/>
          <w:cantSplit/>
          <w:trHeight w:val="665"/>
        </w:trPr>
        <w:tc>
          <w:tcPr>
            <w:tcW w:w="1170" w:type="dxa"/>
            <w:tcBorders>
              <w:top w:val="single" w:sz="4" w:space="0" w:color="auto"/>
              <w:left w:val="single" w:sz="4" w:space="0" w:color="auto"/>
              <w:bottom w:val="single" w:sz="4" w:space="0" w:color="auto"/>
            </w:tcBorders>
            <w:shd w:val="clear" w:color="auto" w:fill="auto"/>
          </w:tcPr>
          <w:p w14:paraId="7CAE5B2A" w14:textId="3AFDEF0F" w:rsidR="001904CD" w:rsidRPr="00CD41B0" w:rsidRDefault="001904CD"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1206.258 (c)(2)</w:t>
            </w:r>
          </w:p>
        </w:tc>
        <w:tc>
          <w:tcPr>
            <w:tcW w:w="4140" w:type="dxa"/>
            <w:tcBorders>
              <w:top w:val="single" w:sz="4" w:space="0" w:color="auto"/>
              <w:bottom w:val="single" w:sz="4" w:space="0" w:color="auto"/>
            </w:tcBorders>
            <w:shd w:val="clear" w:color="auto" w:fill="auto"/>
          </w:tcPr>
          <w:p w14:paraId="47EC4D1F" w14:textId="4B28DF19" w:rsidR="001904CD" w:rsidRPr="00164403" w:rsidRDefault="004107DE"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164403">
              <w:rPr>
                <w:rFonts w:ascii="Arial" w:hAnsi="Arial" w:cs="Arial"/>
                <w:sz w:val="20"/>
              </w:rPr>
              <w:t>P</w:t>
            </w:r>
            <w:r w:rsidR="001904CD" w:rsidRPr="00164403">
              <w:rPr>
                <w:rFonts w:ascii="Arial" w:hAnsi="Arial" w:cs="Arial"/>
                <w:sz w:val="20"/>
              </w:rPr>
              <w:t>ay any additional royalties due, plus late payment interest calculated under § 1218.202 of this chapter.</w:t>
            </w:r>
          </w:p>
        </w:tc>
        <w:tc>
          <w:tcPr>
            <w:tcW w:w="3420" w:type="dxa"/>
            <w:gridSpan w:val="7"/>
            <w:tcBorders>
              <w:top w:val="single" w:sz="4" w:space="0" w:color="auto"/>
              <w:bottom w:val="single" w:sz="4" w:space="0" w:color="auto"/>
              <w:right w:val="single" w:sz="4" w:space="0" w:color="auto"/>
            </w:tcBorders>
            <w:shd w:val="clear" w:color="auto" w:fill="auto"/>
          </w:tcPr>
          <w:p w14:paraId="1EEFD5B5" w14:textId="295797A3" w:rsidR="001904CD" w:rsidRPr="009930F3" w:rsidRDefault="001904CD">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Pr>
                <w:rFonts w:ascii="Arial" w:hAnsi="Arial" w:cs="Arial"/>
                <w:sz w:val="20"/>
              </w:rPr>
              <w:t>Hour burden covered under § </w:t>
            </w:r>
            <w:r w:rsidR="00F7318F">
              <w:rPr>
                <w:rFonts w:ascii="Arial" w:hAnsi="Arial" w:cs="Arial"/>
                <w:sz w:val="20"/>
              </w:rPr>
              <w:t>1218</w:t>
            </w:r>
            <w:r>
              <w:rPr>
                <w:rFonts w:ascii="Arial" w:hAnsi="Arial" w:cs="Arial"/>
                <w:sz w:val="20"/>
              </w:rPr>
              <w:t>.201</w:t>
            </w:r>
            <w:r w:rsidRPr="009930F3">
              <w:rPr>
                <w:rFonts w:ascii="Arial" w:hAnsi="Arial" w:cs="Arial"/>
                <w:sz w:val="20"/>
              </w:rPr>
              <w:t>.</w:t>
            </w:r>
          </w:p>
        </w:tc>
      </w:tr>
      <w:tr w:rsidR="00E60232" w:rsidRPr="009930F3" w14:paraId="4FC879F4" w14:textId="77777777" w:rsidTr="008B3E96">
        <w:trPr>
          <w:gridAfter w:val="2"/>
          <w:wAfter w:w="19080" w:type="dxa"/>
          <w:cantSplit/>
          <w:trHeight w:val="543"/>
        </w:trPr>
        <w:tc>
          <w:tcPr>
            <w:tcW w:w="1170" w:type="dxa"/>
            <w:tcBorders>
              <w:left w:val="single" w:sz="6" w:space="0" w:color="000000"/>
              <w:bottom w:val="single" w:sz="4" w:space="0" w:color="auto"/>
            </w:tcBorders>
            <w:shd w:val="clear" w:color="auto" w:fill="auto"/>
          </w:tcPr>
          <w:p w14:paraId="4925BFF2" w14:textId="48CEFAB3" w:rsidR="00E60232" w:rsidRPr="00CD41B0" w:rsidRDefault="00E60232"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1206.260 (e)(5)(i)</w:t>
            </w:r>
          </w:p>
        </w:tc>
        <w:tc>
          <w:tcPr>
            <w:tcW w:w="4140" w:type="dxa"/>
            <w:tcBorders>
              <w:top w:val="nil"/>
              <w:bottom w:val="single" w:sz="6" w:space="0" w:color="000000"/>
            </w:tcBorders>
          </w:tcPr>
          <w:p w14:paraId="484195CF" w14:textId="7A039ACB" w:rsidR="00E60232" w:rsidRPr="00164403" w:rsidRDefault="004107DE"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164403">
              <w:rPr>
                <w:rFonts w:ascii="Arial" w:hAnsi="Arial" w:cs="Arial"/>
                <w:sz w:val="20"/>
              </w:rPr>
              <w:t>R</w:t>
            </w:r>
            <w:r w:rsidR="00E60232" w:rsidRPr="00164403">
              <w:rPr>
                <w:rFonts w:ascii="Arial" w:hAnsi="Arial" w:cs="Arial"/>
                <w:sz w:val="20"/>
              </w:rPr>
              <w:t>eport your transpor</w:t>
            </w:r>
            <w:r w:rsidR="00287854" w:rsidRPr="00164403">
              <w:rPr>
                <w:rFonts w:ascii="Arial" w:hAnsi="Arial" w:cs="Arial"/>
                <w:sz w:val="20"/>
              </w:rPr>
              <w:t>t</w:t>
            </w:r>
            <w:r w:rsidR="00E60232" w:rsidRPr="00164403">
              <w:rPr>
                <w:rFonts w:ascii="Arial" w:hAnsi="Arial" w:cs="Arial"/>
                <w:sz w:val="20"/>
              </w:rPr>
              <w:t>ation costs on form ONRR-4430.</w:t>
            </w:r>
          </w:p>
        </w:tc>
        <w:tc>
          <w:tcPr>
            <w:tcW w:w="3420" w:type="dxa"/>
            <w:gridSpan w:val="7"/>
            <w:tcBorders>
              <w:top w:val="nil"/>
              <w:bottom w:val="single" w:sz="6" w:space="0" w:color="000000"/>
              <w:right w:val="single" w:sz="6" w:space="0" w:color="000000"/>
            </w:tcBorders>
          </w:tcPr>
          <w:p w14:paraId="35E29059" w14:textId="2D81A4B2" w:rsidR="00E60232" w:rsidRPr="00394393" w:rsidRDefault="00E60232" w:rsidP="000A2B3A">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Pr>
                <w:rFonts w:ascii="Arial" w:hAnsi="Arial" w:cs="Arial"/>
                <w:sz w:val="20"/>
              </w:rPr>
              <w:t>Hour burden covered under § 1206.263(a)</w:t>
            </w:r>
            <w:r w:rsidRPr="009930F3">
              <w:rPr>
                <w:rFonts w:ascii="Arial" w:hAnsi="Arial" w:cs="Arial"/>
                <w:sz w:val="20"/>
              </w:rPr>
              <w:t>.</w:t>
            </w:r>
          </w:p>
        </w:tc>
      </w:tr>
      <w:tr w:rsidR="001904CD" w:rsidRPr="009930F3" w14:paraId="1DACFFBA" w14:textId="77777777" w:rsidTr="008B3E96">
        <w:trPr>
          <w:gridAfter w:val="2"/>
          <w:wAfter w:w="19080" w:type="dxa"/>
          <w:cantSplit/>
          <w:trHeight w:val="1326"/>
        </w:trPr>
        <w:tc>
          <w:tcPr>
            <w:tcW w:w="1170" w:type="dxa"/>
            <w:tcBorders>
              <w:left w:val="single" w:sz="6" w:space="0" w:color="000000"/>
              <w:bottom w:val="single" w:sz="4" w:space="0" w:color="auto"/>
            </w:tcBorders>
            <w:shd w:val="clear" w:color="auto" w:fill="auto"/>
          </w:tcPr>
          <w:p w14:paraId="58FB5464" w14:textId="77777777" w:rsidR="001904CD" w:rsidRPr="00CD41B0" w:rsidRDefault="001904CD"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1206.261</w:t>
            </w:r>
          </w:p>
          <w:p w14:paraId="3CE1567F" w14:textId="77777777" w:rsidR="001904CD" w:rsidRPr="00CD41B0" w:rsidRDefault="001904CD"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(b); 1206.263</w:t>
            </w:r>
          </w:p>
          <w:p w14:paraId="2BC01BA2" w14:textId="77777777" w:rsidR="001904CD" w:rsidRPr="00CD41B0" w:rsidRDefault="001904CD"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(b)</w:t>
            </w:r>
          </w:p>
        </w:tc>
        <w:tc>
          <w:tcPr>
            <w:tcW w:w="4140" w:type="dxa"/>
            <w:tcBorders>
              <w:top w:val="nil"/>
              <w:bottom w:val="single" w:sz="6" w:space="0" w:color="000000"/>
            </w:tcBorders>
          </w:tcPr>
          <w:p w14:paraId="03F0D2FF" w14:textId="77566058" w:rsidR="001904CD" w:rsidRPr="00164403" w:rsidRDefault="004107DE" w:rsidP="007407EF">
            <w:pPr>
              <w:tabs>
                <w:tab w:val="left" w:pos="-1080"/>
                <w:tab w:val="left" w:pos="-720"/>
                <w:tab w:val="left" w:pos="0"/>
                <w:tab w:val="left" w:pos="450"/>
                <w:tab w:val="left" w:pos="900"/>
                <w:tab w:val="left" w:pos="1350"/>
                <w:tab w:val="left" w:pos="1800"/>
                <w:tab w:val="left" w:pos="2880"/>
              </w:tabs>
              <w:rPr>
                <w:rFonts w:ascii="Arial" w:hAnsi="Arial" w:cs="Arial"/>
                <w:sz w:val="20"/>
              </w:rPr>
            </w:pPr>
            <w:r w:rsidRPr="00164403">
              <w:rPr>
                <w:rFonts w:ascii="Arial" w:hAnsi="Arial" w:cs="Arial"/>
                <w:sz w:val="20"/>
              </w:rPr>
              <w:t>D</w:t>
            </w:r>
            <w:r w:rsidR="001904CD" w:rsidRPr="00164403">
              <w:rPr>
                <w:rFonts w:ascii="Arial" w:hAnsi="Arial" w:cs="Arial"/>
                <w:sz w:val="20"/>
              </w:rPr>
              <w:t xml:space="preserve">emonstrate that your or your affiliate’s transportation contracts are arm’s-length. </w:t>
            </w:r>
            <w:r w:rsidR="00E50F22" w:rsidRPr="00164403">
              <w:rPr>
                <w:rFonts w:ascii="Arial" w:hAnsi="Arial" w:cs="Arial"/>
                <w:sz w:val="20"/>
              </w:rPr>
              <w:t xml:space="preserve">May require you </w:t>
            </w:r>
            <w:r w:rsidR="007A4DE3" w:rsidRPr="00164403">
              <w:rPr>
                <w:rFonts w:ascii="Arial" w:hAnsi="Arial" w:cs="Arial"/>
                <w:sz w:val="20"/>
              </w:rPr>
              <w:t xml:space="preserve">or your affiliate </w:t>
            </w:r>
            <w:r w:rsidR="00E50F22" w:rsidRPr="00164403">
              <w:rPr>
                <w:rFonts w:ascii="Arial" w:hAnsi="Arial" w:cs="Arial"/>
                <w:sz w:val="20"/>
              </w:rPr>
              <w:t>to s</w:t>
            </w:r>
            <w:r w:rsidR="001904CD" w:rsidRPr="00164403">
              <w:rPr>
                <w:rFonts w:ascii="Arial" w:hAnsi="Arial" w:cs="Arial"/>
                <w:sz w:val="20"/>
              </w:rPr>
              <w:t>ubmit arm’s-length transportation contracts, production agreements, operating agreements and related documents.</w:t>
            </w:r>
          </w:p>
        </w:tc>
        <w:tc>
          <w:tcPr>
            <w:tcW w:w="3420" w:type="dxa"/>
            <w:gridSpan w:val="7"/>
            <w:tcBorders>
              <w:top w:val="nil"/>
              <w:bottom w:val="single" w:sz="6" w:space="0" w:color="000000"/>
              <w:right w:val="single" w:sz="6" w:space="0" w:color="000000"/>
            </w:tcBorders>
          </w:tcPr>
          <w:p w14:paraId="48DB3C81" w14:textId="77777777" w:rsidR="001904CD" w:rsidRPr="00394393" w:rsidRDefault="001904CD" w:rsidP="001904CD">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1904CD" w:rsidRPr="009930F3" w14:paraId="6BB7C086" w14:textId="77777777" w:rsidTr="008B3E96">
        <w:trPr>
          <w:gridAfter w:val="2"/>
          <w:wAfter w:w="19080" w:type="dxa"/>
          <w:cantSplit/>
          <w:trHeight w:val="705"/>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10DB3467" w14:textId="77777777" w:rsidR="001904CD" w:rsidRPr="00CD41B0" w:rsidRDefault="001904CD"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1206.262</w:t>
            </w:r>
          </w:p>
          <w:p w14:paraId="4475FEE0" w14:textId="77777777" w:rsidR="001904CD" w:rsidRPr="00CD41B0" w:rsidRDefault="001904CD"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(a)</w:t>
            </w:r>
          </w:p>
        </w:tc>
        <w:tc>
          <w:tcPr>
            <w:tcW w:w="4140" w:type="dxa"/>
            <w:tcBorders>
              <w:top w:val="single" w:sz="6" w:space="0" w:color="000000"/>
              <w:left w:val="single" w:sz="4" w:space="0" w:color="auto"/>
              <w:bottom w:val="single" w:sz="6" w:space="0" w:color="000000"/>
            </w:tcBorders>
            <w:shd w:val="clear" w:color="auto" w:fill="auto"/>
          </w:tcPr>
          <w:p w14:paraId="7DBFBEB3" w14:textId="47BB00E3" w:rsidR="001904CD" w:rsidRPr="00164403" w:rsidDel="005C7AE3" w:rsidRDefault="004107DE" w:rsidP="001904CD">
            <w:pPr>
              <w:tabs>
                <w:tab w:val="left" w:pos="-1080"/>
                <w:tab w:val="left" w:pos="-720"/>
                <w:tab w:val="left" w:pos="0"/>
                <w:tab w:val="left" w:pos="450"/>
                <w:tab w:val="left" w:pos="900"/>
                <w:tab w:val="left" w:pos="1350"/>
                <w:tab w:val="left" w:pos="1800"/>
                <w:tab w:val="left" w:pos="2880"/>
              </w:tabs>
              <w:rPr>
                <w:rFonts w:ascii="Arial" w:hAnsi="Arial" w:cs="Arial"/>
                <w:sz w:val="20"/>
              </w:rPr>
            </w:pPr>
            <w:r w:rsidRPr="00164403">
              <w:rPr>
                <w:rFonts w:ascii="Arial" w:hAnsi="Arial" w:cs="Arial"/>
                <w:sz w:val="20"/>
              </w:rPr>
              <w:t>C</w:t>
            </w:r>
            <w:r w:rsidR="001904CD" w:rsidRPr="00164403">
              <w:rPr>
                <w:rFonts w:ascii="Arial" w:hAnsi="Arial" w:cs="Arial"/>
                <w:sz w:val="20"/>
              </w:rPr>
              <w:t>alculate your transportation allowance based on your or your affiliate’s reasonable, actual costs for transportation.</w:t>
            </w:r>
          </w:p>
        </w:tc>
        <w:tc>
          <w:tcPr>
            <w:tcW w:w="3420" w:type="dxa"/>
            <w:gridSpan w:val="7"/>
            <w:tcBorders>
              <w:top w:val="single" w:sz="6" w:space="0" w:color="000000"/>
              <w:bottom w:val="single" w:sz="6" w:space="0" w:color="000000"/>
              <w:right w:val="single" w:sz="6" w:space="0" w:color="000000"/>
            </w:tcBorders>
            <w:shd w:val="clear" w:color="auto" w:fill="auto"/>
          </w:tcPr>
          <w:p w14:paraId="4003C560" w14:textId="77777777" w:rsidR="001904CD" w:rsidRPr="009930F3" w:rsidRDefault="001904CD" w:rsidP="001904CD">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B06CD">
              <w:rPr>
                <w:rFonts w:ascii="Arial" w:hAnsi="Arial" w:cs="Arial"/>
                <w:sz w:val="20"/>
              </w:rPr>
              <w:t>AUDIT PROCESS (See Note)</w:t>
            </w:r>
            <w:r>
              <w:rPr>
                <w:rFonts w:ascii="Arial" w:hAnsi="Arial" w:cs="Arial"/>
                <w:sz w:val="20"/>
              </w:rPr>
              <w:t>.</w:t>
            </w:r>
          </w:p>
        </w:tc>
      </w:tr>
      <w:tr w:rsidR="00DE6003" w:rsidRPr="009930F3" w14:paraId="06B80879" w14:textId="77777777" w:rsidTr="006C7AF4">
        <w:trPr>
          <w:gridAfter w:val="2"/>
          <w:wAfter w:w="19080" w:type="dxa"/>
          <w:cantSplit/>
          <w:trHeight w:val="984"/>
        </w:trPr>
        <w:tc>
          <w:tcPr>
            <w:tcW w:w="1170" w:type="dxa"/>
            <w:tcBorders>
              <w:top w:val="single" w:sz="4" w:space="0" w:color="auto"/>
              <w:left w:val="single" w:sz="6" w:space="0" w:color="000000"/>
              <w:bottom w:val="single" w:sz="6" w:space="0" w:color="000000"/>
            </w:tcBorders>
            <w:shd w:val="clear" w:color="auto" w:fill="auto"/>
          </w:tcPr>
          <w:p w14:paraId="2C5919E9" w14:textId="77777777" w:rsidR="00DE6003" w:rsidRPr="00CD41B0" w:rsidRDefault="00C7693E" w:rsidP="00DE6003">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1206.262</w:t>
            </w:r>
          </w:p>
          <w:p w14:paraId="41468814" w14:textId="6A1C55CF" w:rsidR="00C7693E" w:rsidRPr="00CD41B0" w:rsidRDefault="00C7693E" w:rsidP="00DE6003">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(h)(1)</w:t>
            </w:r>
          </w:p>
        </w:tc>
        <w:tc>
          <w:tcPr>
            <w:tcW w:w="4140" w:type="dxa"/>
            <w:tcBorders>
              <w:top w:val="nil"/>
              <w:bottom w:val="single" w:sz="6" w:space="0" w:color="000000"/>
            </w:tcBorders>
            <w:shd w:val="clear" w:color="auto" w:fill="auto"/>
          </w:tcPr>
          <w:p w14:paraId="49DF2B86" w14:textId="650CCD8F" w:rsidR="00DE6003" w:rsidRPr="00164403" w:rsidRDefault="004107DE" w:rsidP="006A17FF">
            <w:pPr>
              <w:tabs>
                <w:tab w:val="left" w:pos="-1080"/>
                <w:tab w:val="left" w:pos="-720"/>
                <w:tab w:val="left" w:pos="0"/>
                <w:tab w:val="left" w:pos="450"/>
                <w:tab w:val="left" w:pos="900"/>
                <w:tab w:val="left" w:pos="1350"/>
                <w:tab w:val="left" w:pos="1800"/>
                <w:tab w:val="left" w:pos="2880"/>
              </w:tabs>
              <w:rPr>
                <w:rFonts w:ascii="Arial" w:hAnsi="Arial" w:cs="Arial"/>
                <w:sz w:val="20"/>
              </w:rPr>
            </w:pPr>
            <w:r w:rsidRPr="00164403">
              <w:rPr>
                <w:rFonts w:ascii="Arial" w:hAnsi="Arial" w:cs="Arial"/>
                <w:sz w:val="20"/>
              </w:rPr>
              <w:t>E</w:t>
            </w:r>
            <w:r w:rsidR="006A17FF" w:rsidRPr="00164403">
              <w:rPr>
                <w:rFonts w:ascii="Arial" w:hAnsi="Arial" w:cs="Arial"/>
                <w:sz w:val="20"/>
              </w:rPr>
              <w:t xml:space="preserve">lect </w:t>
            </w:r>
            <w:r w:rsidR="005456E2" w:rsidRPr="00164403">
              <w:rPr>
                <w:rFonts w:ascii="Arial" w:hAnsi="Arial" w:cs="Arial"/>
                <w:sz w:val="20"/>
              </w:rPr>
              <w:t xml:space="preserve">the </w:t>
            </w:r>
            <w:r w:rsidR="00C7693E" w:rsidRPr="00164403">
              <w:rPr>
                <w:rFonts w:ascii="Arial" w:hAnsi="Arial" w:cs="Arial"/>
                <w:sz w:val="20"/>
              </w:rPr>
              <w:t>straight-line</w:t>
            </w:r>
            <w:r w:rsidR="005456E2" w:rsidRPr="00164403">
              <w:rPr>
                <w:rFonts w:ascii="Arial" w:hAnsi="Arial" w:cs="Arial"/>
                <w:sz w:val="20"/>
              </w:rPr>
              <w:t xml:space="preserve"> </w:t>
            </w:r>
            <w:r w:rsidR="00F15107" w:rsidRPr="00164403">
              <w:rPr>
                <w:rFonts w:ascii="Arial" w:hAnsi="Arial" w:cs="Arial"/>
                <w:sz w:val="20"/>
              </w:rPr>
              <w:t xml:space="preserve">depreciation </w:t>
            </w:r>
            <w:r w:rsidR="005456E2" w:rsidRPr="00164403">
              <w:rPr>
                <w:rFonts w:ascii="Arial" w:hAnsi="Arial" w:cs="Arial"/>
                <w:sz w:val="20"/>
              </w:rPr>
              <w:t>method,</w:t>
            </w:r>
            <w:r w:rsidR="00C7693E" w:rsidRPr="00164403">
              <w:rPr>
                <w:rFonts w:ascii="Arial" w:hAnsi="Arial" w:cs="Arial"/>
                <w:sz w:val="20"/>
              </w:rPr>
              <w:t xml:space="preserve"> or </w:t>
            </w:r>
            <w:r w:rsidR="00C16D34" w:rsidRPr="00164403">
              <w:rPr>
                <w:rFonts w:ascii="Arial" w:hAnsi="Arial" w:cs="Arial"/>
                <w:sz w:val="20"/>
              </w:rPr>
              <w:t xml:space="preserve">the </w:t>
            </w:r>
            <w:r w:rsidR="00C7693E" w:rsidRPr="00164403">
              <w:rPr>
                <w:rFonts w:ascii="Arial" w:hAnsi="Arial" w:cs="Arial"/>
                <w:sz w:val="20"/>
              </w:rPr>
              <w:t>unit-of-production method</w:t>
            </w:r>
            <w:r w:rsidR="00C16D34" w:rsidRPr="00164403">
              <w:rPr>
                <w:rFonts w:ascii="Arial" w:hAnsi="Arial" w:cs="Arial"/>
                <w:sz w:val="20"/>
              </w:rPr>
              <w:t>,</w:t>
            </w:r>
            <w:r w:rsidR="00C7693E" w:rsidRPr="00164403">
              <w:rPr>
                <w:rFonts w:ascii="Arial" w:hAnsi="Arial" w:cs="Arial"/>
                <w:sz w:val="20"/>
              </w:rPr>
              <w:t xml:space="preserve"> to calculate and report transportation costs on form ONRR-4430.</w:t>
            </w:r>
            <w:r w:rsidR="001F2C37" w:rsidRPr="00164403">
              <w:rPr>
                <w:rFonts w:ascii="Arial" w:hAnsi="Arial" w:cs="Arial"/>
                <w:sz w:val="20"/>
              </w:rPr>
              <w:t xml:space="preserve"> May not change methods without ONRR approval.</w:t>
            </w:r>
          </w:p>
        </w:tc>
        <w:tc>
          <w:tcPr>
            <w:tcW w:w="990" w:type="dxa"/>
            <w:tcBorders>
              <w:top w:val="nil"/>
              <w:bottom w:val="single" w:sz="6" w:space="0" w:color="000000"/>
            </w:tcBorders>
            <w:shd w:val="clear" w:color="auto" w:fill="auto"/>
          </w:tcPr>
          <w:p w14:paraId="11959FBB" w14:textId="5493C4D3" w:rsidR="00DE6003" w:rsidRPr="009930F3" w:rsidRDefault="00C7693E" w:rsidP="00DE600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c>
          <w:tcPr>
            <w:tcW w:w="1440" w:type="dxa"/>
            <w:gridSpan w:val="5"/>
            <w:tcBorders>
              <w:top w:val="nil"/>
              <w:bottom w:val="single" w:sz="6" w:space="0" w:color="000000"/>
            </w:tcBorders>
            <w:shd w:val="clear" w:color="auto" w:fill="auto"/>
          </w:tcPr>
          <w:p w14:paraId="341D7990" w14:textId="583BC2ED" w:rsidR="00DE6003" w:rsidRPr="009930F3" w:rsidRDefault="00C7693E" w:rsidP="00DE600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3</w:t>
            </w:r>
          </w:p>
        </w:tc>
        <w:tc>
          <w:tcPr>
            <w:tcW w:w="990" w:type="dxa"/>
            <w:tcBorders>
              <w:top w:val="nil"/>
              <w:bottom w:val="single" w:sz="6" w:space="0" w:color="000000"/>
              <w:right w:val="single" w:sz="6" w:space="0" w:color="000000"/>
            </w:tcBorders>
            <w:shd w:val="clear" w:color="auto" w:fill="auto"/>
          </w:tcPr>
          <w:p w14:paraId="69CD5EBB" w14:textId="3D1D9B95" w:rsidR="00DE6003" w:rsidRPr="009930F3" w:rsidRDefault="00C7693E" w:rsidP="00DE600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3</w:t>
            </w:r>
          </w:p>
        </w:tc>
      </w:tr>
      <w:tr w:rsidR="00C16D34" w:rsidRPr="009930F3" w14:paraId="55DF0116" w14:textId="77777777" w:rsidTr="00D95CD8">
        <w:trPr>
          <w:gridAfter w:val="2"/>
          <w:wAfter w:w="19080" w:type="dxa"/>
          <w:cantSplit/>
          <w:trHeight w:val="759"/>
        </w:trPr>
        <w:tc>
          <w:tcPr>
            <w:tcW w:w="1170" w:type="dxa"/>
            <w:tcBorders>
              <w:top w:val="single" w:sz="4" w:space="0" w:color="auto"/>
              <w:left w:val="single" w:sz="6" w:space="0" w:color="000000"/>
              <w:bottom w:val="single" w:sz="6" w:space="0" w:color="000000"/>
            </w:tcBorders>
            <w:shd w:val="clear" w:color="auto" w:fill="auto"/>
          </w:tcPr>
          <w:p w14:paraId="7F54D780" w14:textId="77777777" w:rsidR="00C16D34" w:rsidRPr="00CD41B0"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1206.263</w:t>
            </w:r>
          </w:p>
          <w:p w14:paraId="11704368" w14:textId="5351701B" w:rsidR="00C16D34" w:rsidRPr="00CD41B0" w:rsidRDefault="00C16D34" w:rsidP="00E60232">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(a)</w:t>
            </w:r>
          </w:p>
        </w:tc>
        <w:tc>
          <w:tcPr>
            <w:tcW w:w="4140" w:type="dxa"/>
            <w:tcBorders>
              <w:top w:val="nil"/>
              <w:bottom w:val="single" w:sz="6" w:space="0" w:color="000000"/>
            </w:tcBorders>
            <w:shd w:val="clear" w:color="auto" w:fill="auto"/>
          </w:tcPr>
          <w:p w14:paraId="1AD6B923" w14:textId="4F5F3998" w:rsidR="00C16D34" w:rsidRPr="00164403" w:rsidRDefault="004107DE" w:rsidP="002360A9">
            <w:pPr>
              <w:tabs>
                <w:tab w:val="left" w:pos="-1080"/>
                <w:tab w:val="left" w:pos="-720"/>
                <w:tab w:val="left" w:pos="0"/>
                <w:tab w:val="left" w:pos="450"/>
                <w:tab w:val="left" w:pos="900"/>
                <w:tab w:val="left" w:pos="1350"/>
                <w:tab w:val="left" w:pos="1800"/>
                <w:tab w:val="left" w:pos="2880"/>
              </w:tabs>
              <w:rPr>
                <w:rFonts w:ascii="Arial" w:hAnsi="Arial" w:cs="Arial"/>
                <w:sz w:val="20"/>
              </w:rPr>
            </w:pPr>
            <w:r w:rsidRPr="00164403">
              <w:rPr>
                <w:rFonts w:ascii="Arial" w:hAnsi="Arial" w:cs="Arial"/>
                <w:sz w:val="20"/>
              </w:rPr>
              <w:t>R</w:t>
            </w:r>
            <w:r w:rsidR="00C16D34" w:rsidRPr="00164403">
              <w:rPr>
                <w:rFonts w:ascii="Arial" w:hAnsi="Arial" w:cs="Arial"/>
                <w:sz w:val="20"/>
              </w:rPr>
              <w:t xml:space="preserve">eport </w:t>
            </w:r>
            <w:r w:rsidR="002360A9" w:rsidRPr="00164403">
              <w:rPr>
                <w:rFonts w:ascii="Arial" w:hAnsi="Arial" w:cs="Arial"/>
                <w:sz w:val="20"/>
              </w:rPr>
              <w:t xml:space="preserve">an allowance based on incurred </w:t>
            </w:r>
            <w:r w:rsidR="00C16D34" w:rsidRPr="00164403">
              <w:rPr>
                <w:rFonts w:ascii="Arial" w:hAnsi="Arial" w:cs="Arial"/>
                <w:sz w:val="20"/>
              </w:rPr>
              <w:t>arm’s-length transportation costs as a separate entry on form ONRR-4430.</w:t>
            </w:r>
          </w:p>
        </w:tc>
        <w:tc>
          <w:tcPr>
            <w:tcW w:w="990" w:type="dxa"/>
            <w:tcBorders>
              <w:top w:val="nil"/>
              <w:bottom w:val="single" w:sz="6" w:space="0" w:color="000000"/>
            </w:tcBorders>
            <w:shd w:val="clear" w:color="auto" w:fill="auto"/>
          </w:tcPr>
          <w:p w14:paraId="3A892AB6" w14:textId="2F3BD3BE"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394393">
              <w:rPr>
                <w:rFonts w:ascii="Arial" w:hAnsi="Arial" w:cs="Arial"/>
                <w:sz w:val="20"/>
              </w:rPr>
              <w:t>0.333</w:t>
            </w:r>
          </w:p>
        </w:tc>
        <w:tc>
          <w:tcPr>
            <w:tcW w:w="1440" w:type="dxa"/>
            <w:gridSpan w:val="5"/>
            <w:tcBorders>
              <w:top w:val="nil"/>
              <w:bottom w:val="single" w:sz="6" w:space="0" w:color="000000"/>
            </w:tcBorders>
            <w:shd w:val="clear" w:color="auto" w:fill="auto"/>
          </w:tcPr>
          <w:p w14:paraId="3B386E65" w14:textId="2536F6CB"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394393">
              <w:rPr>
                <w:rFonts w:ascii="Arial" w:hAnsi="Arial" w:cs="Arial"/>
                <w:sz w:val="20"/>
              </w:rPr>
              <w:t>240</w:t>
            </w:r>
          </w:p>
        </w:tc>
        <w:tc>
          <w:tcPr>
            <w:tcW w:w="990" w:type="dxa"/>
            <w:tcBorders>
              <w:top w:val="nil"/>
              <w:bottom w:val="single" w:sz="6" w:space="0" w:color="000000"/>
              <w:right w:val="single" w:sz="6" w:space="0" w:color="000000"/>
            </w:tcBorders>
            <w:shd w:val="clear" w:color="auto" w:fill="auto"/>
          </w:tcPr>
          <w:p w14:paraId="7EEFF034" w14:textId="48A68A42"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394393">
              <w:rPr>
                <w:rFonts w:ascii="Arial" w:hAnsi="Arial" w:cs="Arial"/>
                <w:sz w:val="20"/>
              </w:rPr>
              <w:t>80</w:t>
            </w:r>
          </w:p>
        </w:tc>
      </w:tr>
      <w:tr w:rsidR="00C16D34" w:rsidRPr="009930F3" w14:paraId="452A2585" w14:textId="77777777" w:rsidTr="00D95CD8">
        <w:trPr>
          <w:gridAfter w:val="2"/>
          <w:wAfter w:w="19080" w:type="dxa"/>
          <w:cantSplit/>
          <w:trHeight w:val="768"/>
        </w:trPr>
        <w:tc>
          <w:tcPr>
            <w:tcW w:w="1170" w:type="dxa"/>
            <w:tcBorders>
              <w:top w:val="single" w:sz="4" w:space="0" w:color="auto"/>
              <w:left w:val="single" w:sz="6" w:space="0" w:color="000000"/>
              <w:bottom w:val="single" w:sz="6" w:space="0" w:color="000000"/>
            </w:tcBorders>
            <w:shd w:val="clear" w:color="auto" w:fill="auto"/>
          </w:tcPr>
          <w:p w14:paraId="2AFB62AC" w14:textId="764696CE" w:rsidR="00C16D34" w:rsidRPr="00CD41B0"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1206.264</w:t>
            </w:r>
          </w:p>
          <w:p w14:paraId="090529C5" w14:textId="61DA7373" w:rsidR="00C16D34" w:rsidRPr="00CD41B0"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(a)</w:t>
            </w:r>
          </w:p>
        </w:tc>
        <w:tc>
          <w:tcPr>
            <w:tcW w:w="4140" w:type="dxa"/>
            <w:tcBorders>
              <w:top w:val="nil"/>
              <w:bottom w:val="single" w:sz="6" w:space="0" w:color="000000"/>
            </w:tcBorders>
            <w:shd w:val="clear" w:color="auto" w:fill="auto"/>
          </w:tcPr>
          <w:p w14:paraId="26201068" w14:textId="13316D24" w:rsidR="00C16D34" w:rsidRPr="00164403" w:rsidRDefault="004107DE" w:rsidP="002360A9">
            <w:pPr>
              <w:tabs>
                <w:tab w:val="left" w:pos="-1080"/>
                <w:tab w:val="left" w:pos="-720"/>
                <w:tab w:val="left" w:pos="0"/>
                <w:tab w:val="left" w:pos="450"/>
                <w:tab w:val="left" w:pos="900"/>
                <w:tab w:val="left" w:pos="1350"/>
                <w:tab w:val="left" w:pos="1800"/>
                <w:tab w:val="left" w:pos="2880"/>
              </w:tabs>
              <w:rPr>
                <w:rFonts w:ascii="Arial" w:hAnsi="Arial" w:cs="Arial"/>
                <w:sz w:val="20"/>
              </w:rPr>
            </w:pPr>
            <w:r w:rsidRPr="00164403">
              <w:rPr>
                <w:rFonts w:ascii="Arial" w:hAnsi="Arial" w:cs="Arial"/>
                <w:sz w:val="20"/>
              </w:rPr>
              <w:t>R</w:t>
            </w:r>
            <w:r w:rsidR="00C16D34" w:rsidRPr="00164403">
              <w:rPr>
                <w:rFonts w:ascii="Arial" w:hAnsi="Arial" w:cs="Arial"/>
                <w:sz w:val="20"/>
              </w:rPr>
              <w:t xml:space="preserve">eport </w:t>
            </w:r>
            <w:r w:rsidR="002360A9" w:rsidRPr="00164403">
              <w:rPr>
                <w:rFonts w:ascii="Arial" w:hAnsi="Arial" w:cs="Arial"/>
                <w:sz w:val="20"/>
              </w:rPr>
              <w:t xml:space="preserve">an allowance based on incurred </w:t>
            </w:r>
            <w:r w:rsidR="00C16D34" w:rsidRPr="00164403">
              <w:rPr>
                <w:rFonts w:ascii="Arial" w:hAnsi="Arial" w:cs="Arial"/>
                <w:sz w:val="20"/>
              </w:rPr>
              <w:t>non-arm’s-length transportation costs as a separate entry on form ONRR-4430.</w:t>
            </w:r>
          </w:p>
        </w:tc>
        <w:tc>
          <w:tcPr>
            <w:tcW w:w="990" w:type="dxa"/>
            <w:tcBorders>
              <w:top w:val="nil"/>
              <w:bottom w:val="single" w:sz="6" w:space="0" w:color="000000"/>
            </w:tcBorders>
            <w:shd w:val="clear" w:color="auto" w:fill="auto"/>
          </w:tcPr>
          <w:p w14:paraId="37223535"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0.75</w:t>
            </w:r>
          </w:p>
        </w:tc>
        <w:tc>
          <w:tcPr>
            <w:tcW w:w="1440" w:type="dxa"/>
            <w:gridSpan w:val="5"/>
            <w:tcBorders>
              <w:top w:val="nil"/>
              <w:bottom w:val="single" w:sz="6" w:space="0" w:color="000000"/>
            </w:tcBorders>
            <w:shd w:val="clear" w:color="auto" w:fill="auto"/>
          </w:tcPr>
          <w:p w14:paraId="365FFA69"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24</w:t>
            </w:r>
          </w:p>
        </w:tc>
        <w:tc>
          <w:tcPr>
            <w:tcW w:w="990" w:type="dxa"/>
            <w:tcBorders>
              <w:top w:val="nil"/>
              <w:bottom w:val="single" w:sz="6" w:space="0" w:color="000000"/>
              <w:right w:val="single" w:sz="6" w:space="0" w:color="000000"/>
            </w:tcBorders>
            <w:shd w:val="clear" w:color="auto" w:fill="auto"/>
          </w:tcPr>
          <w:p w14:paraId="1B1664EA"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18</w:t>
            </w:r>
          </w:p>
        </w:tc>
      </w:tr>
      <w:tr w:rsidR="00B30BE5" w:rsidRPr="009930F3" w14:paraId="061D4947" w14:textId="77777777" w:rsidTr="008B3E96">
        <w:trPr>
          <w:gridAfter w:val="2"/>
          <w:wAfter w:w="19080" w:type="dxa"/>
          <w:cantSplit/>
          <w:trHeight w:val="1353"/>
        </w:trPr>
        <w:tc>
          <w:tcPr>
            <w:tcW w:w="1170" w:type="dxa"/>
            <w:tcBorders>
              <w:top w:val="single" w:sz="6" w:space="0" w:color="000000"/>
              <w:left w:val="single" w:sz="6" w:space="0" w:color="000000"/>
              <w:bottom w:val="single" w:sz="4" w:space="0" w:color="auto"/>
            </w:tcBorders>
            <w:shd w:val="clear" w:color="auto" w:fill="auto"/>
          </w:tcPr>
          <w:p w14:paraId="5F63BD68" w14:textId="77777777" w:rsidR="00B30BE5" w:rsidRPr="00CD41B0" w:rsidRDefault="00B30BE5"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1206.265</w:t>
            </w:r>
          </w:p>
          <w:p w14:paraId="10662A15" w14:textId="77777777" w:rsidR="00B30BE5" w:rsidRPr="00CD41B0" w:rsidRDefault="00B30BE5"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(a)</w:t>
            </w:r>
          </w:p>
        </w:tc>
        <w:tc>
          <w:tcPr>
            <w:tcW w:w="4140" w:type="dxa"/>
            <w:tcBorders>
              <w:top w:val="single" w:sz="6" w:space="0" w:color="000000"/>
              <w:bottom w:val="single" w:sz="4" w:space="0" w:color="auto"/>
            </w:tcBorders>
            <w:shd w:val="clear" w:color="auto" w:fill="auto"/>
          </w:tcPr>
          <w:p w14:paraId="3A691F4D" w14:textId="6A34A749" w:rsidR="00B30BE5" w:rsidRPr="009930F3" w:rsidDel="00A163B3" w:rsidRDefault="00B30BE5" w:rsidP="00C16D34">
            <w:pPr>
              <w:keepLines/>
              <w:widowControl/>
              <w:tabs>
                <w:tab w:val="left" w:pos="-1080"/>
                <w:tab w:val="left" w:pos="-720"/>
                <w:tab w:val="left" w:pos="-30"/>
                <w:tab w:val="left" w:pos="450"/>
                <w:tab w:val="left" w:pos="900"/>
                <w:tab w:val="left" w:pos="1350"/>
                <w:tab w:val="left" w:pos="1800"/>
                <w:tab w:val="left" w:pos="2880"/>
              </w:tabs>
              <w:rPr>
                <w:rFonts w:ascii="Arial" w:hAnsi="Arial" w:cs="Arial"/>
                <w:sz w:val="20"/>
              </w:rPr>
            </w:pPr>
            <w:r>
              <w:rPr>
                <w:rFonts w:ascii="Arial" w:hAnsi="Arial" w:cs="Arial"/>
                <w:sz w:val="20"/>
              </w:rPr>
              <w:t>Pay any additional royalties due, plus late payment interest calculated, if ONRR determines that you took an unauthorized transportation allowance. May be entitled to a credit without interest, if the transportation allowance is understated.</w:t>
            </w:r>
          </w:p>
        </w:tc>
        <w:tc>
          <w:tcPr>
            <w:tcW w:w="3420" w:type="dxa"/>
            <w:gridSpan w:val="7"/>
            <w:tcBorders>
              <w:bottom w:val="single" w:sz="4" w:space="0" w:color="auto"/>
              <w:right w:val="single" w:sz="6" w:space="0" w:color="000000"/>
            </w:tcBorders>
            <w:shd w:val="clear" w:color="auto" w:fill="auto"/>
          </w:tcPr>
          <w:p w14:paraId="6B5A668E" w14:textId="20610549" w:rsidR="00B30BE5" w:rsidRPr="009930F3" w:rsidRDefault="00B30BE5" w:rsidP="001C0DBF">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Pr>
                <w:rFonts w:ascii="Arial" w:hAnsi="Arial" w:cs="Arial"/>
                <w:sz w:val="20"/>
              </w:rPr>
              <w:t>Hour burden covered under § 121</w:t>
            </w:r>
            <w:r w:rsidR="00F7318F">
              <w:rPr>
                <w:rFonts w:ascii="Arial" w:hAnsi="Arial" w:cs="Arial"/>
                <w:sz w:val="20"/>
              </w:rPr>
              <w:t>8</w:t>
            </w:r>
            <w:r>
              <w:rPr>
                <w:rFonts w:ascii="Arial" w:hAnsi="Arial" w:cs="Arial"/>
                <w:sz w:val="20"/>
              </w:rPr>
              <w:t>.201</w:t>
            </w:r>
            <w:r w:rsidRPr="009930F3">
              <w:rPr>
                <w:rFonts w:ascii="Arial" w:hAnsi="Arial" w:cs="Arial"/>
                <w:sz w:val="20"/>
              </w:rPr>
              <w:t>.</w:t>
            </w:r>
          </w:p>
        </w:tc>
      </w:tr>
      <w:tr w:rsidR="00C16D34" w:rsidRPr="009930F3" w14:paraId="701B13A2" w14:textId="77777777" w:rsidTr="00A72D91">
        <w:trPr>
          <w:gridAfter w:val="2"/>
          <w:wAfter w:w="19080" w:type="dxa"/>
          <w:cantSplit/>
        </w:trPr>
        <w:tc>
          <w:tcPr>
            <w:tcW w:w="1170" w:type="dxa"/>
            <w:tcBorders>
              <w:top w:val="single" w:sz="6" w:space="0" w:color="000000"/>
              <w:left w:val="single" w:sz="6" w:space="0" w:color="000000"/>
              <w:bottom w:val="single" w:sz="4" w:space="0" w:color="auto"/>
            </w:tcBorders>
            <w:shd w:val="clear" w:color="auto" w:fill="auto"/>
          </w:tcPr>
          <w:p w14:paraId="2C90EDA7" w14:textId="77777777" w:rsidR="00C16D34" w:rsidRPr="00CD41B0"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1206.265</w:t>
            </w:r>
          </w:p>
          <w:p w14:paraId="4EF9F6BC" w14:textId="77777777" w:rsidR="00C16D34" w:rsidRPr="00CD41B0"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(b)</w:t>
            </w:r>
          </w:p>
        </w:tc>
        <w:tc>
          <w:tcPr>
            <w:tcW w:w="4140" w:type="dxa"/>
            <w:tcBorders>
              <w:top w:val="single" w:sz="6" w:space="0" w:color="000000"/>
              <w:bottom w:val="single" w:sz="4" w:space="0" w:color="auto"/>
            </w:tcBorders>
            <w:shd w:val="clear" w:color="auto" w:fill="auto"/>
          </w:tcPr>
          <w:p w14:paraId="667B66AE" w14:textId="77777777" w:rsidR="00C16D34" w:rsidRDefault="00C16D34" w:rsidP="00C16D34">
            <w:pPr>
              <w:keepLines/>
              <w:widowControl/>
              <w:tabs>
                <w:tab w:val="left" w:pos="-1080"/>
                <w:tab w:val="left" w:pos="-720"/>
                <w:tab w:val="left" w:pos="-30"/>
                <w:tab w:val="left" w:pos="450"/>
                <w:tab w:val="left" w:pos="900"/>
                <w:tab w:val="left" w:pos="1350"/>
                <w:tab w:val="left" w:pos="1800"/>
                <w:tab w:val="left" w:pos="2880"/>
              </w:tabs>
              <w:rPr>
                <w:rFonts w:ascii="Arial" w:hAnsi="Arial" w:cs="Arial"/>
                <w:sz w:val="20"/>
              </w:rPr>
            </w:pPr>
            <w:r>
              <w:rPr>
                <w:rFonts w:ascii="Arial" w:hAnsi="Arial" w:cs="Arial"/>
                <w:sz w:val="20"/>
              </w:rPr>
              <w:t>ONRR may assess a civil penalty under 30 CFR part 1241, if you improperly net a transportation allowance against the sales value of the coal instead of reporting the allowance as a separate entry on form ONRR-4430.</w:t>
            </w:r>
          </w:p>
        </w:tc>
        <w:tc>
          <w:tcPr>
            <w:tcW w:w="3420" w:type="dxa"/>
            <w:gridSpan w:val="7"/>
            <w:tcBorders>
              <w:bottom w:val="single" w:sz="4" w:space="0" w:color="auto"/>
              <w:right w:val="single" w:sz="6" w:space="0" w:color="000000"/>
            </w:tcBorders>
            <w:shd w:val="clear" w:color="auto" w:fill="auto"/>
          </w:tcPr>
          <w:p w14:paraId="271F1FFE"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062EB3" w:rsidRPr="009930F3" w14:paraId="54E85A2B" w14:textId="77777777" w:rsidTr="008B3E96">
        <w:trPr>
          <w:gridAfter w:val="2"/>
          <w:wAfter w:w="19080" w:type="dxa"/>
          <w:cantSplit/>
          <w:trHeight w:val="1803"/>
        </w:trPr>
        <w:tc>
          <w:tcPr>
            <w:tcW w:w="1170" w:type="dxa"/>
            <w:tcBorders>
              <w:top w:val="single" w:sz="6" w:space="0" w:color="000000"/>
              <w:left w:val="single" w:sz="6" w:space="0" w:color="000000"/>
              <w:bottom w:val="single" w:sz="4" w:space="0" w:color="auto"/>
            </w:tcBorders>
            <w:shd w:val="clear" w:color="auto" w:fill="auto"/>
          </w:tcPr>
          <w:p w14:paraId="59CD2F2D" w14:textId="77777777" w:rsidR="00062EB3" w:rsidRPr="00CD41B0" w:rsidRDefault="00062EB3"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1206.266</w:t>
            </w:r>
          </w:p>
        </w:tc>
        <w:tc>
          <w:tcPr>
            <w:tcW w:w="4140" w:type="dxa"/>
            <w:tcBorders>
              <w:top w:val="single" w:sz="6" w:space="0" w:color="000000"/>
              <w:bottom w:val="single" w:sz="4" w:space="0" w:color="auto"/>
            </w:tcBorders>
            <w:shd w:val="clear" w:color="auto" w:fill="auto"/>
          </w:tcPr>
          <w:p w14:paraId="2F97BEF8" w14:textId="010297FB" w:rsidR="00062EB3" w:rsidRPr="009930F3" w:rsidRDefault="00062EB3" w:rsidP="00C16D34">
            <w:pPr>
              <w:keepLines/>
              <w:widowControl/>
              <w:tabs>
                <w:tab w:val="left" w:pos="-1080"/>
                <w:tab w:val="left" w:pos="-720"/>
                <w:tab w:val="left" w:pos="-30"/>
                <w:tab w:val="left" w:pos="450"/>
                <w:tab w:val="left" w:pos="900"/>
                <w:tab w:val="left" w:pos="1350"/>
                <w:tab w:val="left" w:pos="1800"/>
                <w:tab w:val="left" w:pos="2880"/>
              </w:tabs>
              <w:rPr>
                <w:rFonts w:ascii="Arial" w:hAnsi="Arial" w:cs="Arial"/>
                <w:sz w:val="20"/>
              </w:rPr>
            </w:pPr>
            <w:r>
              <w:rPr>
                <w:rFonts w:ascii="Arial" w:hAnsi="Arial" w:cs="Arial"/>
                <w:sz w:val="20"/>
              </w:rPr>
              <w:t xml:space="preserve">Pay additional royalties due, plus late payment interest calculated, if your actual transportation allowance is less than the amount that you claimed </w:t>
            </w:r>
            <w:r w:rsidRPr="009930F3">
              <w:rPr>
                <w:rFonts w:ascii="Arial" w:hAnsi="Arial" w:cs="Arial"/>
                <w:sz w:val="20"/>
              </w:rPr>
              <w:t xml:space="preserve">on </w:t>
            </w:r>
            <w:r>
              <w:rPr>
                <w:rFonts w:ascii="Arial" w:hAnsi="Arial" w:cs="Arial"/>
                <w:sz w:val="20"/>
              </w:rPr>
              <w:t xml:space="preserve">form </w:t>
            </w:r>
            <w:r w:rsidRPr="00A63EC1">
              <w:rPr>
                <w:rFonts w:ascii="Arial" w:hAnsi="Arial" w:cs="Arial"/>
                <w:sz w:val="20"/>
              </w:rPr>
              <w:t>ONRR</w:t>
            </w:r>
            <w:r w:rsidRPr="009930F3">
              <w:rPr>
                <w:rFonts w:ascii="Arial" w:hAnsi="Arial" w:cs="Arial"/>
                <w:sz w:val="20"/>
              </w:rPr>
              <w:t>-4430.</w:t>
            </w:r>
            <w:r>
              <w:rPr>
                <w:rFonts w:ascii="Arial" w:hAnsi="Arial" w:cs="Arial"/>
                <w:sz w:val="20"/>
              </w:rPr>
              <w:t xml:space="preserve"> May be entitled to a credit without interest, if the actual transportation allowance is greater than the amount you claimed on form ONRR-4430.</w:t>
            </w:r>
          </w:p>
        </w:tc>
        <w:tc>
          <w:tcPr>
            <w:tcW w:w="3420" w:type="dxa"/>
            <w:gridSpan w:val="7"/>
            <w:tcBorders>
              <w:bottom w:val="single" w:sz="4" w:space="0" w:color="auto"/>
              <w:right w:val="single" w:sz="6" w:space="0" w:color="000000"/>
            </w:tcBorders>
            <w:shd w:val="clear" w:color="auto" w:fill="auto"/>
          </w:tcPr>
          <w:p w14:paraId="0123C926" w14:textId="4514766B" w:rsidR="00062EB3" w:rsidRPr="009930F3" w:rsidRDefault="00062EB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Pr>
                <w:rFonts w:ascii="Arial" w:hAnsi="Arial" w:cs="Arial"/>
                <w:sz w:val="20"/>
              </w:rPr>
              <w:t>Hour burden covered under § </w:t>
            </w:r>
            <w:r w:rsidR="00F7345C">
              <w:rPr>
                <w:rFonts w:ascii="Arial" w:hAnsi="Arial" w:cs="Arial"/>
                <w:sz w:val="20"/>
              </w:rPr>
              <w:t>1218</w:t>
            </w:r>
            <w:r>
              <w:rPr>
                <w:rFonts w:ascii="Arial" w:hAnsi="Arial" w:cs="Arial"/>
                <w:sz w:val="20"/>
              </w:rPr>
              <w:t>.201</w:t>
            </w:r>
            <w:r w:rsidRPr="009930F3">
              <w:rPr>
                <w:rFonts w:ascii="Arial" w:hAnsi="Arial" w:cs="Arial"/>
                <w:sz w:val="20"/>
              </w:rPr>
              <w:t>.</w:t>
            </w:r>
          </w:p>
        </w:tc>
      </w:tr>
      <w:tr w:rsidR="00C16D34" w:rsidRPr="009930F3" w14:paraId="54B23547" w14:textId="77777777" w:rsidTr="008B3E96">
        <w:trPr>
          <w:gridAfter w:val="2"/>
          <w:wAfter w:w="19080" w:type="dxa"/>
          <w:cantSplit/>
          <w:trHeight w:val="1848"/>
        </w:trPr>
        <w:tc>
          <w:tcPr>
            <w:tcW w:w="1170" w:type="dxa"/>
            <w:tcBorders>
              <w:top w:val="single" w:sz="6" w:space="0" w:color="000000"/>
              <w:left w:val="single" w:sz="6" w:space="0" w:color="000000"/>
              <w:bottom w:val="single" w:sz="4" w:space="0" w:color="auto"/>
            </w:tcBorders>
            <w:shd w:val="clear" w:color="auto" w:fill="auto"/>
          </w:tcPr>
          <w:p w14:paraId="6F885172" w14:textId="77777777" w:rsidR="00FE5D57" w:rsidRPr="00CD41B0" w:rsidRDefault="00C16D34" w:rsidP="00FE5D57">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1206.268</w:t>
            </w:r>
          </w:p>
          <w:p w14:paraId="776496C4" w14:textId="14F57E65" w:rsidR="00C16D34" w:rsidRPr="00CD41B0" w:rsidRDefault="00FE5D57" w:rsidP="00FE5D57">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 xml:space="preserve">(a), </w:t>
            </w:r>
            <w:r w:rsidR="00C16D34" w:rsidRPr="00CD41B0">
              <w:rPr>
                <w:rFonts w:ascii="Arial" w:hAnsi="Arial" w:cs="Arial"/>
                <w:sz w:val="20"/>
              </w:rPr>
              <w:t>(b)</w:t>
            </w:r>
            <w:r w:rsidRPr="00CD41B0">
              <w:rPr>
                <w:rFonts w:ascii="Arial" w:hAnsi="Arial" w:cs="Arial"/>
                <w:sz w:val="20"/>
              </w:rPr>
              <w:t>, and (c)</w:t>
            </w:r>
          </w:p>
        </w:tc>
        <w:tc>
          <w:tcPr>
            <w:tcW w:w="4140" w:type="dxa"/>
            <w:tcBorders>
              <w:top w:val="single" w:sz="6" w:space="0" w:color="000000"/>
              <w:bottom w:val="single" w:sz="4" w:space="0" w:color="auto"/>
            </w:tcBorders>
            <w:shd w:val="clear" w:color="auto" w:fill="auto"/>
          </w:tcPr>
          <w:p w14:paraId="68F8E199" w14:textId="5B8D2058" w:rsidR="00C16D34" w:rsidRDefault="004107DE" w:rsidP="00C16D34">
            <w:pPr>
              <w:keepLines/>
              <w:widowControl/>
              <w:tabs>
                <w:tab w:val="left" w:pos="-1080"/>
                <w:tab w:val="left" w:pos="-720"/>
                <w:tab w:val="left" w:pos="-30"/>
                <w:tab w:val="left" w:pos="450"/>
                <w:tab w:val="left" w:pos="900"/>
                <w:tab w:val="left" w:pos="1350"/>
                <w:tab w:val="left" w:pos="1800"/>
                <w:tab w:val="left" w:pos="2880"/>
              </w:tabs>
              <w:rPr>
                <w:rFonts w:ascii="Arial" w:hAnsi="Arial" w:cs="Arial"/>
                <w:sz w:val="20"/>
              </w:rPr>
            </w:pPr>
            <w:r>
              <w:rPr>
                <w:rFonts w:ascii="Arial" w:hAnsi="Arial" w:cs="Arial"/>
                <w:sz w:val="20"/>
              </w:rPr>
              <w:t>C</w:t>
            </w:r>
            <w:r w:rsidR="00FE5D57">
              <w:rPr>
                <w:rFonts w:ascii="Arial" w:hAnsi="Arial" w:cs="Arial"/>
                <w:sz w:val="20"/>
              </w:rPr>
              <w:t>laim a washing allowance for the reasonable, actual washing costs incurred under an arm’s-length washing contract.</w:t>
            </w:r>
            <w:r w:rsidR="00FE5D57" w:rsidRPr="00042878">
              <w:rPr>
                <w:rFonts w:ascii="Arial" w:hAnsi="Arial" w:cs="Arial"/>
                <w:sz w:val="20"/>
              </w:rPr>
              <w:t xml:space="preserve"> Demonstrate that your </w:t>
            </w:r>
            <w:r w:rsidR="00FE5D57">
              <w:rPr>
                <w:rFonts w:ascii="Arial" w:hAnsi="Arial" w:cs="Arial"/>
                <w:sz w:val="20"/>
              </w:rPr>
              <w:t xml:space="preserve">or your affiliate’s </w:t>
            </w:r>
            <w:r w:rsidR="00FE5D57" w:rsidRPr="00042878">
              <w:rPr>
                <w:rFonts w:ascii="Arial" w:hAnsi="Arial" w:cs="Arial"/>
                <w:sz w:val="20"/>
              </w:rPr>
              <w:t>contract is arm’s-length.</w:t>
            </w:r>
            <w:r w:rsidR="00FE5D57">
              <w:rPr>
                <w:rFonts w:ascii="Arial" w:hAnsi="Arial" w:cs="Arial"/>
                <w:sz w:val="20"/>
              </w:rPr>
              <w:t xml:space="preserve"> ONRR will determine your washing allowance under § 1206.254, if you have no written contract for the arm’s-length washing of coal.</w:t>
            </w:r>
          </w:p>
        </w:tc>
        <w:tc>
          <w:tcPr>
            <w:tcW w:w="3420" w:type="dxa"/>
            <w:gridSpan w:val="7"/>
            <w:tcBorders>
              <w:bottom w:val="single" w:sz="4" w:space="0" w:color="auto"/>
              <w:right w:val="single" w:sz="6" w:space="0" w:color="000000"/>
            </w:tcBorders>
            <w:shd w:val="clear" w:color="auto" w:fill="auto"/>
          </w:tcPr>
          <w:p w14:paraId="2EF3A94A"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375CC0">
              <w:rPr>
                <w:rFonts w:ascii="Arial" w:hAnsi="Arial" w:cs="Arial"/>
                <w:sz w:val="20"/>
              </w:rPr>
              <w:t>AUDIT PROCESS (See Note)</w:t>
            </w:r>
            <w:r>
              <w:rPr>
                <w:rFonts w:ascii="Arial" w:hAnsi="Arial" w:cs="Arial"/>
                <w:sz w:val="20"/>
              </w:rPr>
              <w:t>.</w:t>
            </w:r>
          </w:p>
        </w:tc>
      </w:tr>
      <w:tr w:rsidR="00062EB3" w:rsidRPr="009930F3" w14:paraId="3825830F" w14:textId="77777777" w:rsidTr="008B3E96">
        <w:trPr>
          <w:gridAfter w:val="2"/>
          <w:wAfter w:w="19080" w:type="dxa"/>
          <w:cantSplit/>
          <w:trHeight w:val="876"/>
        </w:trPr>
        <w:tc>
          <w:tcPr>
            <w:tcW w:w="1170" w:type="dxa"/>
            <w:tcBorders>
              <w:top w:val="single" w:sz="6" w:space="0" w:color="000000"/>
              <w:left w:val="single" w:sz="6" w:space="0" w:color="000000"/>
              <w:bottom w:val="single" w:sz="4" w:space="0" w:color="auto"/>
              <w:right w:val="single" w:sz="4" w:space="0" w:color="auto"/>
            </w:tcBorders>
            <w:shd w:val="clear" w:color="auto" w:fill="auto"/>
          </w:tcPr>
          <w:p w14:paraId="053002CA" w14:textId="77777777" w:rsidR="00062EB3" w:rsidRPr="00CD41B0" w:rsidRDefault="00062EB3" w:rsidP="00062EB3">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1206.268 (c)(1) and (2)</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1DE7B46F" w14:textId="501EB798" w:rsidR="00062EB3" w:rsidRDefault="00062EB3" w:rsidP="00062EB3">
            <w:pPr>
              <w:keepLines/>
              <w:widowControl/>
              <w:tabs>
                <w:tab w:val="left" w:pos="-1080"/>
                <w:tab w:val="left" w:pos="-720"/>
                <w:tab w:val="left" w:pos="-30"/>
                <w:tab w:val="left" w:pos="450"/>
                <w:tab w:val="left" w:pos="900"/>
                <w:tab w:val="left" w:pos="1350"/>
                <w:tab w:val="left" w:pos="1800"/>
                <w:tab w:val="left" w:pos="2880"/>
              </w:tabs>
              <w:rPr>
                <w:rFonts w:ascii="Arial" w:hAnsi="Arial" w:cs="Arial"/>
                <w:sz w:val="20"/>
              </w:rPr>
            </w:pPr>
            <w:r>
              <w:rPr>
                <w:rFonts w:ascii="Arial" w:hAnsi="Arial" w:cs="Arial"/>
                <w:sz w:val="20"/>
              </w:rPr>
              <w:t>Propose to ONRR a method to determine the allowance using the procedures in § 1206.254(a), if you or your affiliate perform(s) the washing.</w:t>
            </w:r>
          </w:p>
        </w:tc>
        <w:tc>
          <w:tcPr>
            <w:tcW w:w="990" w:type="dxa"/>
            <w:tcBorders>
              <w:left w:val="single" w:sz="4" w:space="0" w:color="auto"/>
              <w:bottom w:val="single" w:sz="4" w:space="0" w:color="auto"/>
              <w:right w:val="single" w:sz="6" w:space="0" w:color="000000"/>
            </w:tcBorders>
            <w:shd w:val="clear" w:color="auto" w:fill="auto"/>
          </w:tcPr>
          <w:p w14:paraId="5D01D0E0" w14:textId="4A2DDB00" w:rsidR="00062EB3" w:rsidRPr="009930F3" w:rsidRDefault="00062EB3" w:rsidP="00062EB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c>
          <w:tcPr>
            <w:tcW w:w="1440" w:type="dxa"/>
            <w:gridSpan w:val="5"/>
            <w:tcBorders>
              <w:bottom w:val="single" w:sz="4" w:space="0" w:color="auto"/>
              <w:right w:val="single" w:sz="6" w:space="0" w:color="000000"/>
            </w:tcBorders>
            <w:shd w:val="clear" w:color="auto" w:fill="auto"/>
          </w:tcPr>
          <w:p w14:paraId="29B71750" w14:textId="5C3769A9" w:rsidR="00062EB3" w:rsidRPr="009930F3" w:rsidRDefault="00062EB3" w:rsidP="00062EB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c>
          <w:tcPr>
            <w:tcW w:w="990" w:type="dxa"/>
            <w:tcBorders>
              <w:bottom w:val="single" w:sz="4" w:space="0" w:color="auto"/>
              <w:right w:val="single" w:sz="6" w:space="0" w:color="000000"/>
            </w:tcBorders>
            <w:shd w:val="clear" w:color="auto" w:fill="auto"/>
          </w:tcPr>
          <w:p w14:paraId="70062E27" w14:textId="54DD705B" w:rsidR="00062EB3" w:rsidRPr="009930F3" w:rsidRDefault="00062EB3" w:rsidP="00062EB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r>
      <w:tr w:rsidR="00F15107" w:rsidRPr="009930F3" w14:paraId="7ECD3AE9" w14:textId="77777777" w:rsidTr="00201F85">
        <w:trPr>
          <w:gridAfter w:val="2"/>
          <w:wAfter w:w="19080" w:type="dxa"/>
          <w:cantSplit/>
          <w:trHeight w:val="1002"/>
        </w:trPr>
        <w:tc>
          <w:tcPr>
            <w:tcW w:w="1170" w:type="dxa"/>
            <w:tcBorders>
              <w:top w:val="single" w:sz="6" w:space="0" w:color="000000"/>
              <w:left w:val="single" w:sz="6" w:space="0" w:color="000000"/>
              <w:bottom w:val="single" w:sz="4" w:space="0" w:color="auto"/>
              <w:right w:val="single" w:sz="4" w:space="0" w:color="auto"/>
            </w:tcBorders>
            <w:shd w:val="clear" w:color="auto" w:fill="auto"/>
          </w:tcPr>
          <w:p w14:paraId="349149BA" w14:textId="0826C4B0" w:rsidR="00F15107" w:rsidRPr="00CD41B0" w:rsidRDefault="00F15107" w:rsidP="00F15107">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1206.269</w:t>
            </w:r>
          </w:p>
          <w:p w14:paraId="144E9353" w14:textId="44C646A7" w:rsidR="00F15107" w:rsidRPr="00CD41B0" w:rsidRDefault="00F15107" w:rsidP="00F15107">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(h)(1)</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257688C2" w14:textId="35B90713" w:rsidR="00F15107" w:rsidRDefault="004107DE" w:rsidP="00857D6F">
            <w:pPr>
              <w:keepLines/>
              <w:widowControl/>
              <w:tabs>
                <w:tab w:val="left" w:pos="-1080"/>
                <w:tab w:val="left" w:pos="-720"/>
                <w:tab w:val="left" w:pos="-30"/>
                <w:tab w:val="left" w:pos="450"/>
                <w:tab w:val="left" w:pos="900"/>
                <w:tab w:val="left" w:pos="1350"/>
                <w:tab w:val="left" w:pos="1800"/>
                <w:tab w:val="left" w:pos="2880"/>
              </w:tabs>
              <w:rPr>
                <w:rFonts w:ascii="Arial" w:hAnsi="Arial" w:cs="Arial"/>
                <w:sz w:val="20"/>
              </w:rPr>
            </w:pPr>
            <w:r>
              <w:rPr>
                <w:rFonts w:ascii="Arial" w:hAnsi="Arial" w:cs="Arial"/>
                <w:sz w:val="20"/>
              </w:rPr>
              <w:t>E</w:t>
            </w:r>
            <w:r w:rsidR="00F15107">
              <w:rPr>
                <w:rFonts w:ascii="Arial" w:hAnsi="Arial" w:cs="Arial"/>
                <w:sz w:val="20"/>
              </w:rPr>
              <w:t xml:space="preserve">lect the straight-line depreciation method, or the unit-of-production method, to calculate and report </w:t>
            </w:r>
            <w:r w:rsidR="00857D6F">
              <w:rPr>
                <w:rFonts w:ascii="Arial" w:hAnsi="Arial" w:cs="Arial"/>
                <w:sz w:val="20"/>
              </w:rPr>
              <w:t>washing</w:t>
            </w:r>
            <w:r w:rsidR="00F15107">
              <w:rPr>
                <w:rFonts w:ascii="Arial" w:hAnsi="Arial" w:cs="Arial"/>
                <w:sz w:val="20"/>
              </w:rPr>
              <w:t xml:space="preserve"> costs on form ONRR-4430.</w:t>
            </w:r>
            <w:r w:rsidR="00285DAF">
              <w:rPr>
                <w:rFonts w:ascii="Arial" w:hAnsi="Arial" w:cs="Arial"/>
                <w:sz w:val="20"/>
              </w:rPr>
              <w:t xml:space="preserve"> M</w:t>
            </w:r>
            <w:r w:rsidR="00285DAF" w:rsidRPr="009930F3">
              <w:rPr>
                <w:rFonts w:ascii="Arial" w:hAnsi="Arial" w:cs="Arial"/>
                <w:sz w:val="20"/>
              </w:rPr>
              <w:t xml:space="preserve">ay not change </w:t>
            </w:r>
            <w:r w:rsidR="00285DAF">
              <w:rPr>
                <w:rFonts w:ascii="Arial" w:hAnsi="Arial" w:cs="Arial"/>
                <w:sz w:val="20"/>
              </w:rPr>
              <w:t>methods</w:t>
            </w:r>
            <w:r w:rsidR="00285DAF" w:rsidRPr="009930F3">
              <w:rPr>
                <w:rFonts w:ascii="Arial" w:hAnsi="Arial" w:cs="Arial"/>
                <w:sz w:val="20"/>
              </w:rPr>
              <w:t xml:space="preserve"> without ONRR approval.</w:t>
            </w:r>
          </w:p>
        </w:tc>
        <w:tc>
          <w:tcPr>
            <w:tcW w:w="990" w:type="dxa"/>
            <w:tcBorders>
              <w:left w:val="single" w:sz="4" w:space="0" w:color="auto"/>
              <w:bottom w:val="single" w:sz="4" w:space="0" w:color="auto"/>
              <w:right w:val="single" w:sz="6" w:space="0" w:color="000000"/>
            </w:tcBorders>
            <w:shd w:val="clear" w:color="auto" w:fill="auto"/>
          </w:tcPr>
          <w:p w14:paraId="4F693765" w14:textId="3127924A" w:rsidR="00F15107" w:rsidRPr="009930F3" w:rsidRDefault="00F15107" w:rsidP="00F1510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c>
          <w:tcPr>
            <w:tcW w:w="1440" w:type="dxa"/>
            <w:gridSpan w:val="5"/>
            <w:tcBorders>
              <w:bottom w:val="single" w:sz="4" w:space="0" w:color="auto"/>
              <w:right w:val="single" w:sz="6" w:space="0" w:color="000000"/>
            </w:tcBorders>
            <w:shd w:val="clear" w:color="auto" w:fill="auto"/>
          </w:tcPr>
          <w:p w14:paraId="127EEB05" w14:textId="5623F1F4" w:rsidR="00F15107" w:rsidRPr="009930F3" w:rsidRDefault="00F15107" w:rsidP="00F1510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3</w:t>
            </w:r>
          </w:p>
        </w:tc>
        <w:tc>
          <w:tcPr>
            <w:tcW w:w="990" w:type="dxa"/>
            <w:tcBorders>
              <w:bottom w:val="single" w:sz="4" w:space="0" w:color="auto"/>
              <w:right w:val="single" w:sz="6" w:space="0" w:color="000000"/>
            </w:tcBorders>
            <w:shd w:val="clear" w:color="auto" w:fill="auto"/>
          </w:tcPr>
          <w:p w14:paraId="2A0AE3AD" w14:textId="3C060C03" w:rsidR="00F15107" w:rsidRPr="009930F3" w:rsidRDefault="00F15107" w:rsidP="00F15107">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3</w:t>
            </w:r>
          </w:p>
        </w:tc>
      </w:tr>
      <w:tr w:rsidR="00C16D34" w:rsidRPr="009930F3" w14:paraId="3D48C833" w14:textId="77777777" w:rsidTr="008B3E96">
        <w:trPr>
          <w:gridAfter w:val="2"/>
          <w:wAfter w:w="19080" w:type="dxa"/>
          <w:cantSplit/>
          <w:trHeight w:val="669"/>
        </w:trPr>
        <w:tc>
          <w:tcPr>
            <w:tcW w:w="1170" w:type="dxa"/>
            <w:tcBorders>
              <w:top w:val="single" w:sz="6" w:space="0" w:color="000000"/>
              <w:left w:val="single" w:sz="6" w:space="0" w:color="000000"/>
              <w:bottom w:val="single" w:sz="4" w:space="0" w:color="auto"/>
            </w:tcBorders>
            <w:shd w:val="clear" w:color="auto" w:fill="auto"/>
          </w:tcPr>
          <w:p w14:paraId="122197B7" w14:textId="77777777" w:rsidR="00C16D34" w:rsidRPr="00CD41B0"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1206.270 (a)</w:t>
            </w:r>
          </w:p>
        </w:tc>
        <w:tc>
          <w:tcPr>
            <w:tcW w:w="4140" w:type="dxa"/>
            <w:tcBorders>
              <w:top w:val="single" w:sz="6" w:space="0" w:color="000000"/>
              <w:bottom w:val="single" w:sz="4" w:space="0" w:color="auto"/>
            </w:tcBorders>
            <w:shd w:val="clear" w:color="auto" w:fill="auto"/>
          </w:tcPr>
          <w:p w14:paraId="2DC602FA" w14:textId="620A9B7F" w:rsidR="00C16D34" w:rsidRPr="009930F3" w:rsidRDefault="004107DE" w:rsidP="00287854">
            <w:pPr>
              <w:keepLines/>
              <w:widowControl/>
              <w:tabs>
                <w:tab w:val="left" w:pos="-1080"/>
                <w:tab w:val="left" w:pos="-720"/>
                <w:tab w:val="left" w:pos="-30"/>
                <w:tab w:val="left" w:pos="450"/>
                <w:tab w:val="left" w:pos="900"/>
                <w:tab w:val="left" w:pos="1350"/>
                <w:tab w:val="left" w:pos="1800"/>
                <w:tab w:val="left" w:pos="2880"/>
              </w:tabs>
              <w:rPr>
                <w:rFonts w:ascii="Arial" w:hAnsi="Arial" w:cs="Arial"/>
                <w:sz w:val="20"/>
              </w:rPr>
            </w:pPr>
            <w:r>
              <w:rPr>
                <w:rFonts w:ascii="Arial" w:hAnsi="Arial" w:cs="Arial"/>
                <w:sz w:val="20"/>
              </w:rPr>
              <w:t>R</w:t>
            </w:r>
            <w:r w:rsidR="00C16D34" w:rsidRPr="009930F3">
              <w:rPr>
                <w:rFonts w:ascii="Arial" w:hAnsi="Arial" w:cs="Arial"/>
                <w:sz w:val="20"/>
              </w:rPr>
              <w:t xml:space="preserve">eport </w:t>
            </w:r>
            <w:r w:rsidR="00287854">
              <w:rPr>
                <w:rFonts w:ascii="Arial" w:hAnsi="Arial" w:cs="Arial"/>
                <w:sz w:val="20"/>
              </w:rPr>
              <w:t>allowances based on incurred arm’s-length</w:t>
            </w:r>
            <w:r w:rsidR="00287854" w:rsidRPr="009930F3">
              <w:rPr>
                <w:rFonts w:ascii="Arial" w:hAnsi="Arial" w:cs="Arial"/>
                <w:sz w:val="20"/>
              </w:rPr>
              <w:t xml:space="preserve"> washing </w:t>
            </w:r>
            <w:r w:rsidR="00287854">
              <w:rPr>
                <w:rFonts w:ascii="Arial" w:hAnsi="Arial" w:cs="Arial"/>
                <w:sz w:val="20"/>
              </w:rPr>
              <w:t xml:space="preserve">costs </w:t>
            </w:r>
            <w:r w:rsidR="00C16D34">
              <w:rPr>
                <w:rFonts w:ascii="Arial" w:hAnsi="Arial" w:cs="Arial"/>
                <w:sz w:val="20"/>
              </w:rPr>
              <w:t xml:space="preserve">as a separate entry </w:t>
            </w:r>
            <w:r w:rsidR="00C16D34" w:rsidRPr="009930F3">
              <w:rPr>
                <w:rFonts w:ascii="Arial" w:hAnsi="Arial" w:cs="Arial"/>
                <w:sz w:val="20"/>
              </w:rPr>
              <w:t xml:space="preserve">on </w:t>
            </w:r>
            <w:r w:rsidR="00C16D34">
              <w:rPr>
                <w:rFonts w:ascii="Arial" w:hAnsi="Arial" w:cs="Arial"/>
                <w:sz w:val="20"/>
              </w:rPr>
              <w:t>f</w:t>
            </w:r>
            <w:r w:rsidR="00C16D34" w:rsidRPr="009930F3">
              <w:rPr>
                <w:rFonts w:ascii="Arial" w:hAnsi="Arial" w:cs="Arial"/>
                <w:sz w:val="20"/>
              </w:rPr>
              <w:t>orm </w:t>
            </w:r>
            <w:r w:rsidR="00C16D34">
              <w:rPr>
                <w:rFonts w:ascii="Arial" w:hAnsi="Arial" w:cs="Arial"/>
                <w:sz w:val="20"/>
              </w:rPr>
              <w:t>ONRR</w:t>
            </w:r>
            <w:r w:rsidR="00C16D34" w:rsidRPr="009930F3">
              <w:rPr>
                <w:rFonts w:ascii="Arial" w:hAnsi="Arial" w:cs="Arial"/>
                <w:sz w:val="20"/>
              </w:rPr>
              <w:t>-4430.</w:t>
            </w:r>
          </w:p>
        </w:tc>
        <w:tc>
          <w:tcPr>
            <w:tcW w:w="990" w:type="dxa"/>
            <w:tcBorders>
              <w:bottom w:val="single" w:sz="4" w:space="0" w:color="auto"/>
              <w:right w:val="single" w:sz="6" w:space="0" w:color="000000"/>
            </w:tcBorders>
            <w:shd w:val="clear" w:color="auto" w:fill="auto"/>
          </w:tcPr>
          <w:p w14:paraId="206CECD7"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0.34</w:t>
            </w:r>
          </w:p>
        </w:tc>
        <w:tc>
          <w:tcPr>
            <w:tcW w:w="1440" w:type="dxa"/>
            <w:gridSpan w:val="5"/>
            <w:tcBorders>
              <w:bottom w:val="single" w:sz="4" w:space="0" w:color="auto"/>
              <w:right w:val="single" w:sz="6" w:space="0" w:color="000000"/>
            </w:tcBorders>
            <w:shd w:val="clear" w:color="auto" w:fill="auto"/>
          </w:tcPr>
          <w:p w14:paraId="0DC6BA8B"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12</w:t>
            </w:r>
          </w:p>
        </w:tc>
        <w:tc>
          <w:tcPr>
            <w:tcW w:w="990" w:type="dxa"/>
            <w:tcBorders>
              <w:bottom w:val="single" w:sz="4" w:space="0" w:color="auto"/>
              <w:right w:val="single" w:sz="6" w:space="0" w:color="000000"/>
            </w:tcBorders>
            <w:shd w:val="clear" w:color="auto" w:fill="auto"/>
          </w:tcPr>
          <w:p w14:paraId="1BEF1015"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4</w:t>
            </w:r>
          </w:p>
        </w:tc>
      </w:tr>
      <w:tr w:rsidR="00C16D34" w:rsidRPr="009930F3" w14:paraId="1EF0CD2D" w14:textId="77777777" w:rsidTr="008B3E96">
        <w:trPr>
          <w:gridAfter w:val="2"/>
          <w:wAfter w:w="19080" w:type="dxa"/>
          <w:cantSplit/>
          <w:trHeight w:val="858"/>
        </w:trPr>
        <w:tc>
          <w:tcPr>
            <w:tcW w:w="1170" w:type="dxa"/>
            <w:tcBorders>
              <w:top w:val="single" w:sz="6" w:space="0" w:color="000000"/>
              <w:left w:val="single" w:sz="6" w:space="0" w:color="000000"/>
              <w:bottom w:val="single" w:sz="4" w:space="0" w:color="auto"/>
            </w:tcBorders>
            <w:shd w:val="clear" w:color="auto" w:fill="auto"/>
          </w:tcPr>
          <w:p w14:paraId="2C352CD0" w14:textId="77777777" w:rsidR="00C16D34" w:rsidRPr="00CD41B0"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1206.270</w:t>
            </w:r>
          </w:p>
          <w:p w14:paraId="0F04EAB4" w14:textId="77777777" w:rsidR="00C16D34" w:rsidRPr="00CD41B0"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(b)</w:t>
            </w:r>
          </w:p>
        </w:tc>
        <w:tc>
          <w:tcPr>
            <w:tcW w:w="4140" w:type="dxa"/>
            <w:tcBorders>
              <w:top w:val="single" w:sz="6" w:space="0" w:color="000000"/>
              <w:bottom w:val="single" w:sz="4" w:space="0" w:color="auto"/>
            </w:tcBorders>
            <w:shd w:val="clear" w:color="auto" w:fill="auto"/>
          </w:tcPr>
          <w:p w14:paraId="4AACA546" w14:textId="77777777" w:rsidR="00C16D34" w:rsidRPr="009930F3" w:rsidRDefault="00C16D34" w:rsidP="00C16D34">
            <w:pPr>
              <w:keepLines/>
              <w:widowControl/>
              <w:tabs>
                <w:tab w:val="left" w:pos="-1080"/>
                <w:tab w:val="left" w:pos="-720"/>
                <w:tab w:val="left" w:pos="-30"/>
                <w:tab w:val="left" w:pos="450"/>
                <w:tab w:val="left" w:pos="900"/>
                <w:tab w:val="left" w:pos="1350"/>
                <w:tab w:val="left" w:pos="1800"/>
                <w:tab w:val="left" w:pos="2880"/>
              </w:tabs>
              <w:rPr>
                <w:rFonts w:ascii="Arial" w:hAnsi="Arial" w:cs="Arial"/>
                <w:sz w:val="20"/>
              </w:rPr>
            </w:pPr>
            <w:r>
              <w:rPr>
                <w:rFonts w:ascii="Arial" w:hAnsi="Arial" w:cs="Arial"/>
                <w:sz w:val="20"/>
              </w:rPr>
              <w:t>ONRR may require you or your affiliate to s</w:t>
            </w:r>
            <w:r w:rsidRPr="009930F3">
              <w:rPr>
                <w:rFonts w:ascii="Arial" w:hAnsi="Arial" w:cs="Arial"/>
                <w:sz w:val="20"/>
              </w:rPr>
              <w:t>ubmit arm’s-length washing contracts</w:t>
            </w:r>
            <w:r>
              <w:rPr>
                <w:rFonts w:ascii="Arial" w:hAnsi="Arial" w:cs="Arial"/>
                <w:sz w:val="20"/>
              </w:rPr>
              <w:t>, production agreements, operating agreements,</w:t>
            </w:r>
            <w:r w:rsidRPr="009930F3">
              <w:rPr>
                <w:rFonts w:ascii="Arial" w:hAnsi="Arial" w:cs="Arial"/>
                <w:sz w:val="20"/>
              </w:rPr>
              <w:t xml:space="preserve"> and </w:t>
            </w:r>
            <w:r>
              <w:rPr>
                <w:rFonts w:ascii="Arial" w:hAnsi="Arial" w:cs="Arial"/>
                <w:sz w:val="20"/>
              </w:rPr>
              <w:t>related documents</w:t>
            </w:r>
            <w:r w:rsidRPr="009930F3">
              <w:rPr>
                <w:rFonts w:ascii="Arial" w:hAnsi="Arial" w:cs="Arial"/>
                <w:sz w:val="20"/>
              </w:rPr>
              <w:t>.</w:t>
            </w:r>
          </w:p>
        </w:tc>
        <w:tc>
          <w:tcPr>
            <w:tcW w:w="3420" w:type="dxa"/>
            <w:gridSpan w:val="7"/>
            <w:tcBorders>
              <w:bottom w:val="single" w:sz="4" w:space="0" w:color="auto"/>
              <w:right w:val="single" w:sz="6" w:space="0" w:color="000000"/>
            </w:tcBorders>
            <w:shd w:val="clear" w:color="auto" w:fill="auto"/>
          </w:tcPr>
          <w:p w14:paraId="5C4D5CDF"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C16D34" w:rsidRPr="009930F3" w14:paraId="16EB27EC" w14:textId="77777777" w:rsidTr="008B3E96">
        <w:trPr>
          <w:gridAfter w:val="2"/>
          <w:wAfter w:w="19080" w:type="dxa"/>
          <w:cantSplit/>
          <w:trHeight w:val="642"/>
        </w:trPr>
        <w:tc>
          <w:tcPr>
            <w:tcW w:w="1170" w:type="dxa"/>
            <w:tcBorders>
              <w:top w:val="single" w:sz="6" w:space="0" w:color="000000"/>
              <w:left w:val="single" w:sz="6" w:space="0" w:color="000000"/>
              <w:bottom w:val="single" w:sz="4" w:space="0" w:color="auto"/>
            </w:tcBorders>
            <w:shd w:val="clear" w:color="auto" w:fill="auto"/>
          </w:tcPr>
          <w:p w14:paraId="16FBFBFC" w14:textId="77777777" w:rsidR="00C16D34" w:rsidRPr="00CD41B0"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1206.271 (a)</w:t>
            </w:r>
          </w:p>
        </w:tc>
        <w:tc>
          <w:tcPr>
            <w:tcW w:w="4140" w:type="dxa"/>
            <w:tcBorders>
              <w:top w:val="single" w:sz="6" w:space="0" w:color="000000"/>
              <w:bottom w:val="single" w:sz="4" w:space="0" w:color="auto"/>
            </w:tcBorders>
            <w:shd w:val="clear" w:color="auto" w:fill="auto"/>
          </w:tcPr>
          <w:p w14:paraId="5BFEB4B5" w14:textId="4BFC3339" w:rsidR="00C16D34" w:rsidRPr="009930F3" w:rsidRDefault="00D018F9" w:rsidP="00287854">
            <w:pPr>
              <w:keepLines/>
              <w:widowControl/>
              <w:tabs>
                <w:tab w:val="left" w:pos="-1080"/>
                <w:tab w:val="left" w:pos="-720"/>
                <w:tab w:val="left" w:pos="-30"/>
                <w:tab w:val="left" w:pos="450"/>
                <w:tab w:val="left" w:pos="900"/>
                <w:tab w:val="left" w:pos="1350"/>
                <w:tab w:val="left" w:pos="1800"/>
                <w:tab w:val="left" w:pos="2880"/>
              </w:tabs>
              <w:rPr>
                <w:rFonts w:ascii="Arial" w:hAnsi="Arial" w:cs="Arial"/>
                <w:sz w:val="20"/>
              </w:rPr>
            </w:pPr>
            <w:r>
              <w:rPr>
                <w:rFonts w:ascii="Arial" w:hAnsi="Arial" w:cs="Arial"/>
                <w:sz w:val="20"/>
              </w:rPr>
              <w:t>R</w:t>
            </w:r>
            <w:r w:rsidR="00C16D34" w:rsidRPr="009930F3">
              <w:rPr>
                <w:rFonts w:ascii="Arial" w:hAnsi="Arial" w:cs="Arial"/>
                <w:sz w:val="20"/>
              </w:rPr>
              <w:t xml:space="preserve">eport </w:t>
            </w:r>
            <w:r w:rsidR="00287854">
              <w:rPr>
                <w:rFonts w:ascii="Arial" w:hAnsi="Arial" w:cs="Arial"/>
                <w:sz w:val="20"/>
              </w:rPr>
              <w:t xml:space="preserve">allowances based on incurred </w:t>
            </w:r>
            <w:r w:rsidR="00287854" w:rsidRPr="009930F3">
              <w:rPr>
                <w:rFonts w:ascii="Arial" w:hAnsi="Arial" w:cs="Arial"/>
                <w:sz w:val="20"/>
              </w:rPr>
              <w:t>non-arm’s-length</w:t>
            </w:r>
            <w:r w:rsidR="00287854">
              <w:rPr>
                <w:rFonts w:ascii="Arial" w:hAnsi="Arial" w:cs="Arial"/>
                <w:sz w:val="20"/>
              </w:rPr>
              <w:t xml:space="preserve"> washing costs </w:t>
            </w:r>
            <w:r w:rsidR="00C16D34">
              <w:rPr>
                <w:rFonts w:ascii="Arial" w:hAnsi="Arial" w:cs="Arial"/>
                <w:sz w:val="20"/>
              </w:rPr>
              <w:t xml:space="preserve">as a separate entry </w:t>
            </w:r>
            <w:r w:rsidR="00C16D34" w:rsidRPr="009930F3">
              <w:rPr>
                <w:rFonts w:ascii="Arial" w:hAnsi="Arial" w:cs="Arial"/>
                <w:sz w:val="20"/>
              </w:rPr>
              <w:t xml:space="preserve">on </w:t>
            </w:r>
            <w:r w:rsidR="00C16D34">
              <w:rPr>
                <w:rFonts w:ascii="Arial" w:hAnsi="Arial" w:cs="Arial"/>
                <w:sz w:val="20"/>
              </w:rPr>
              <w:t>f</w:t>
            </w:r>
            <w:r w:rsidR="00C16D34" w:rsidRPr="009930F3">
              <w:rPr>
                <w:rFonts w:ascii="Arial" w:hAnsi="Arial" w:cs="Arial"/>
                <w:sz w:val="20"/>
              </w:rPr>
              <w:t>orm </w:t>
            </w:r>
            <w:r w:rsidR="00C16D34" w:rsidRPr="00A63EC1">
              <w:rPr>
                <w:rFonts w:ascii="Arial" w:hAnsi="Arial" w:cs="Arial"/>
                <w:sz w:val="20"/>
              </w:rPr>
              <w:t>ONRR</w:t>
            </w:r>
            <w:r w:rsidR="00C16D34" w:rsidRPr="009930F3">
              <w:rPr>
                <w:rFonts w:ascii="Arial" w:hAnsi="Arial" w:cs="Arial"/>
                <w:sz w:val="20"/>
              </w:rPr>
              <w:t>-4430.</w:t>
            </w:r>
          </w:p>
        </w:tc>
        <w:tc>
          <w:tcPr>
            <w:tcW w:w="990" w:type="dxa"/>
            <w:tcBorders>
              <w:bottom w:val="single" w:sz="4" w:space="0" w:color="auto"/>
              <w:right w:val="single" w:sz="6" w:space="0" w:color="000000"/>
            </w:tcBorders>
            <w:shd w:val="clear" w:color="auto" w:fill="auto"/>
          </w:tcPr>
          <w:p w14:paraId="55676C81"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0.75</w:t>
            </w:r>
          </w:p>
        </w:tc>
        <w:tc>
          <w:tcPr>
            <w:tcW w:w="1440" w:type="dxa"/>
            <w:gridSpan w:val="5"/>
            <w:tcBorders>
              <w:bottom w:val="single" w:sz="4" w:space="0" w:color="auto"/>
              <w:right w:val="single" w:sz="6" w:space="0" w:color="000000"/>
            </w:tcBorders>
            <w:shd w:val="clear" w:color="auto" w:fill="auto"/>
          </w:tcPr>
          <w:p w14:paraId="7BBA6827"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48</w:t>
            </w:r>
          </w:p>
        </w:tc>
        <w:tc>
          <w:tcPr>
            <w:tcW w:w="990" w:type="dxa"/>
            <w:tcBorders>
              <w:bottom w:val="single" w:sz="4" w:space="0" w:color="auto"/>
              <w:right w:val="single" w:sz="6" w:space="0" w:color="000000"/>
            </w:tcBorders>
            <w:shd w:val="clear" w:color="auto" w:fill="auto"/>
          </w:tcPr>
          <w:p w14:paraId="393A9176"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36</w:t>
            </w:r>
          </w:p>
        </w:tc>
      </w:tr>
      <w:tr w:rsidR="00C16D34" w:rsidRPr="009930F3" w14:paraId="3E7C2E93" w14:textId="77777777" w:rsidTr="00201F85">
        <w:trPr>
          <w:gridAfter w:val="2"/>
          <w:wAfter w:w="19080" w:type="dxa"/>
          <w:cantSplit/>
          <w:trHeight w:val="795"/>
        </w:trPr>
        <w:tc>
          <w:tcPr>
            <w:tcW w:w="1170" w:type="dxa"/>
            <w:tcBorders>
              <w:top w:val="single" w:sz="6" w:space="0" w:color="000000"/>
              <w:left w:val="single" w:sz="6" w:space="0" w:color="000000"/>
              <w:bottom w:val="single" w:sz="4" w:space="0" w:color="auto"/>
            </w:tcBorders>
            <w:shd w:val="clear" w:color="auto" w:fill="auto"/>
          </w:tcPr>
          <w:p w14:paraId="56674A38" w14:textId="77777777" w:rsidR="00C16D34" w:rsidRPr="00CD41B0"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1206.271 (c)</w:t>
            </w:r>
          </w:p>
        </w:tc>
        <w:tc>
          <w:tcPr>
            <w:tcW w:w="4140" w:type="dxa"/>
            <w:tcBorders>
              <w:top w:val="single" w:sz="6" w:space="0" w:color="000000"/>
              <w:bottom w:val="single" w:sz="4" w:space="0" w:color="auto"/>
            </w:tcBorders>
            <w:shd w:val="clear" w:color="auto" w:fill="auto"/>
          </w:tcPr>
          <w:p w14:paraId="53973D1B" w14:textId="77777777" w:rsidR="00C16D34" w:rsidRPr="009930F3" w:rsidRDefault="00C16D34" w:rsidP="00C16D34">
            <w:pPr>
              <w:keepLines/>
              <w:widowControl/>
              <w:tabs>
                <w:tab w:val="left" w:pos="-1080"/>
                <w:tab w:val="left" w:pos="-720"/>
                <w:tab w:val="left" w:pos="-30"/>
                <w:tab w:val="left" w:pos="450"/>
                <w:tab w:val="left" w:pos="900"/>
                <w:tab w:val="left" w:pos="1350"/>
                <w:tab w:val="left" w:pos="1800"/>
                <w:tab w:val="left" w:pos="2880"/>
              </w:tabs>
              <w:rPr>
                <w:rFonts w:ascii="Arial" w:hAnsi="Arial" w:cs="Arial"/>
                <w:sz w:val="20"/>
              </w:rPr>
            </w:pPr>
            <w:r>
              <w:rPr>
                <w:rFonts w:ascii="Arial" w:hAnsi="Arial" w:cs="Arial"/>
                <w:sz w:val="20"/>
              </w:rPr>
              <w:t>ONRR may require you or your affiliate to submit all data used to calculate the allowance deduction.</w:t>
            </w:r>
          </w:p>
        </w:tc>
        <w:tc>
          <w:tcPr>
            <w:tcW w:w="3420" w:type="dxa"/>
            <w:gridSpan w:val="7"/>
            <w:tcBorders>
              <w:bottom w:val="single" w:sz="4" w:space="0" w:color="auto"/>
              <w:right w:val="single" w:sz="6" w:space="0" w:color="000000"/>
            </w:tcBorders>
            <w:shd w:val="clear" w:color="auto" w:fill="auto"/>
          </w:tcPr>
          <w:p w14:paraId="6C100AD3"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476B63" w:rsidRPr="009930F3" w14:paraId="42C9034A" w14:textId="77777777" w:rsidTr="007D533A">
        <w:trPr>
          <w:gridAfter w:val="2"/>
          <w:wAfter w:w="19080" w:type="dxa"/>
          <w:cantSplit/>
        </w:trPr>
        <w:tc>
          <w:tcPr>
            <w:tcW w:w="1170" w:type="dxa"/>
            <w:tcBorders>
              <w:top w:val="single" w:sz="6" w:space="0" w:color="000000"/>
              <w:left w:val="single" w:sz="6" w:space="0" w:color="000000"/>
              <w:bottom w:val="single" w:sz="4" w:space="0" w:color="auto"/>
            </w:tcBorders>
            <w:shd w:val="clear" w:color="auto" w:fill="auto"/>
          </w:tcPr>
          <w:p w14:paraId="3D1382DD" w14:textId="77777777" w:rsidR="00476B63" w:rsidRPr="00CD41B0" w:rsidRDefault="00476B63"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1206.272</w:t>
            </w:r>
          </w:p>
          <w:p w14:paraId="30901A60" w14:textId="08560079" w:rsidR="00476B63" w:rsidRPr="00CD41B0" w:rsidRDefault="00476B63"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(a)(1)</w:t>
            </w:r>
          </w:p>
        </w:tc>
        <w:tc>
          <w:tcPr>
            <w:tcW w:w="4140" w:type="dxa"/>
            <w:tcBorders>
              <w:top w:val="single" w:sz="6" w:space="0" w:color="000000"/>
              <w:bottom w:val="single" w:sz="4" w:space="0" w:color="auto"/>
            </w:tcBorders>
            <w:shd w:val="clear" w:color="auto" w:fill="auto"/>
          </w:tcPr>
          <w:p w14:paraId="2350904C" w14:textId="2545F49D" w:rsidR="00476B63" w:rsidRPr="009930F3" w:rsidRDefault="00476B63" w:rsidP="00C16D34">
            <w:pPr>
              <w:keepLines/>
              <w:widowControl/>
              <w:tabs>
                <w:tab w:val="left" w:pos="-1080"/>
                <w:tab w:val="left" w:pos="-720"/>
                <w:tab w:val="left" w:pos="-30"/>
                <w:tab w:val="left" w:pos="450"/>
                <w:tab w:val="left" w:pos="900"/>
                <w:tab w:val="left" w:pos="1350"/>
                <w:tab w:val="left" w:pos="1800"/>
                <w:tab w:val="left" w:pos="2880"/>
              </w:tabs>
              <w:rPr>
                <w:rFonts w:ascii="Arial" w:hAnsi="Arial" w:cs="Arial"/>
                <w:sz w:val="20"/>
              </w:rPr>
            </w:pPr>
            <w:r>
              <w:rPr>
                <w:rFonts w:ascii="Arial" w:hAnsi="Arial" w:cs="Arial"/>
                <w:sz w:val="20"/>
              </w:rPr>
              <w:t>Pay any additional royalties due, plus late payment interest calculated, if ONRR determines that you took an unauthorized washing allowance. May be entitled to a credit without interest, if the transportation allowance is understated.</w:t>
            </w:r>
          </w:p>
        </w:tc>
        <w:tc>
          <w:tcPr>
            <w:tcW w:w="3420" w:type="dxa"/>
            <w:gridSpan w:val="7"/>
            <w:tcBorders>
              <w:bottom w:val="single" w:sz="4" w:space="0" w:color="auto"/>
              <w:right w:val="single" w:sz="6" w:space="0" w:color="000000"/>
            </w:tcBorders>
            <w:shd w:val="clear" w:color="auto" w:fill="auto"/>
          </w:tcPr>
          <w:p w14:paraId="690D6AD9" w14:textId="3D0FC9DA" w:rsidR="00476B63" w:rsidRPr="009930F3" w:rsidRDefault="00476B6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Pr>
                <w:rFonts w:ascii="Arial" w:hAnsi="Arial" w:cs="Arial"/>
                <w:sz w:val="20"/>
              </w:rPr>
              <w:t>Hour burden covered under § </w:t>
            </w:r>
            <w:r w:rsidR="00AE0490">
              <w:rPr>
                <w:rFonts w:ascii="Arial" w:hAnsi="Arial" w:cs="Arial"/>
                <w:sz w:val="20"/>
              </w:rPr>
              <w:t>1218</w:t>
            </w:r>
            <w:r>
              <w:rPr>
                <w:rFonts w:ascii="Arial" w:hAnsi="Arial" w:cs="Arial"/>
                <w:sz w:val="20"/>
              </w:rPr>
              <w:t>.201</w:t>
            </w:r>
            <w:r w:rsidRPr="009930F3">
              <w:rPr>
                <w:rFonts w:ascii="Arial" w:hAnsi="Arial" w:cs="Arial"/>
                <w:sz w:val="20"/>
              </w:rPr>
              <w:t>.</w:t>
            </w:r>
          </w:p>
        </w:tc>
      </w:tr>
      <w:tr w:rsidR="00C16D34" w:rsidRPr="009930F3" w14:paraId="3FC70304" w14:textId="77777777" w:rsidTr="008B3E96">
        <w:trPr>
          <w:gridAfter w:val="2"/>
          <w:wAfter w:w="19080" w:type="dxa"/>
          <w:cantSplit/>
          <w:trHeight w:val="1398"/>
        </w:trPr>
        <w:tc>
          <w:tcPr>
            <w:tcW w:w="1170" w:type="dxa"/>
            <w:tcBorders>
              <w:top w:val="single" w:sz="6" w:space="0" w:color="000000"/>
              <w:left w:val="single" w:sz="6" w:space="0" w:color="000000"/>
              <w:bottom w:val="single" w:sz="4" w:space="0" w:color="auto"/>
            </w:tcBorders>
            <w:shd w:val="clear" w:color="auto" w:fill="auto"/>
          </w:tcPr>
          <w:p w14:paraId="348FFC69" w14:textId="77777777" w:rsidR="00C16D34" w:rsidRPr="00CD41B0"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1206.272</w:t>
            </w:r>
          </w:p>
          <w:p w14:paraId="12D30969" w14:textId="77777777" w:rsidR="00C16D34" w:rsidRPr="00CD41B0"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(b)</w:t>
            </w:r>
          </w:p>
        </w:tc>
        <w:tc>
          <w:tcPr>
            <w:tcW w:w="4140" w:type="dxa"/>
            <w:tcBorders>
              <w:top w:val="single" w:sz="6" w:space="0" w:color="000000"/>
              <w:bottom w:val="single" w:sz="4" w:space="0" w:color="auto"/>
            </w:tcBorders>
            <w:shd w:val="clear" w:color="auto" w:fill="auto"/>
          </w:tcPr>
          <w:p w14:paraId="451CBCA3" w14:textId="1BAC750F" w:rsidR="00C16D34" w:rsidRDefault="00C16D34" w:rsidP="00CE1115">
            <w:pPr>
              <w:keepLines/>
              <w:widowControl/>
              <w:tabs>
                <w:tab w:val="left" w:pos="-1080"/>
                <w:tab w:val="left" w:pos="-720"/>
                <w:tab w:val="left" w:pos="-30"/>
                <w:tab w:val="left" w:pos="450"/>
                <w:tab w:val="left" w:pos="900"/>
                <w:tab w:val="left" w:pos="1350"/>
                <w:tab w:val="left" w:pos="1800"/>
                <w:tab w:val="left" w:pos="2880"/>
              </w:tabs>
              <w:rPr>
                <w:rFonts w:ascii="Arial" w:hAnsi="Arial" w:cs="Arial"/>
                <w:sz w:val="20"/>
              </w:rPr>
            </w:pPr>
            <w:r>
              <w:rPr>
                <w:rFonts w:ascii="Arial" w:hAnsi="Arial" w:cs="Arial"/>
                <w:sz w:val="20"/>
              </w:rPr>
              <w:t>ONRR may assess a civil penalty under 30</w:t>
            </w:r>
            <w:r w:rsidR="00CE1115">
              <w:rPr>
                <w:rFonts w:ascii="Arial" w:hAnsi="Arial" w:cs="Arial"/>
                <w:sz w:val="20"/>
              </w:rPr>
              <w:t> </w:t>
            </w:r>
            <w:r>
              <w:rPr>
                <w:rFonts w:ascii="Arial" w:hAnsi="Arial" w:cs="Arial"/>
                <w:sz w:val="20"/>
              </w:rPr>
              <w:t>CFR part 1241, if you improperly net a washing allowance against the sales value of the coal instead of reporting the allowance as a separate entry on form ONRR-4430.</w:t>
            </w:r>
          </w:p>
        </w:tc>
        <w:tc>
          <w:tcPr>
            <w:tcW w:w="3420" w:type="dxa"/>
            <w:gridSpan w:val="7"/>
            <w:tcBorders>
              <w:bottom w:val="single" w:sz="4" w:space="0" w:color="auto"/>
              <w:right w:val="single" w:sz="6" w:space="0" w:color="000000"/>
            </w:tcBorders>
            <w:shd w:val="clear" w:color="auto" w:fill="auto"/>
          </w:tcPr>
          <w:p w14:paraId="7A7D9B98"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5E2CA0" w:rsidRPr="009930F3" w14:paraId="589990C9" w14:textId="77777777" w:rsidTr="008B3E96">
        <w:trPr>
          <w:gridAfter w:val="2"/>
          <w:wAfter w:w="19080" w:type="dxa"/>
          <w:cantSplit/>
          <w:trHeight w:val="2244"/>
        </w:trPr>
        <w:tc>
          <w:tcPr>
            <w:tcW w:w="1170" w:type="dxa"/>
            <w:tcBorders>
              <w:top w:val="single" w:sz="6" w:space="0" w:color="000000"/>
              <w:left w:val="single" w:sz="6" w:space="0" w:color="000000"/>
              <w:bottom w:val="single" w:sz="4" w:space="0" w:color="auto"/>
            </w:tcBorders>
            <w:shd w:val="clear" w:color="auto" w:fill="auto"/>
          </w:tcPr>
          <w:p w14:paraId="50CB8067" w14:textId="77777777" w:rsidR="005E2CA0" w:rsidRPr="00CD41B0" w:rsidRDefault="005E2CA0"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CD41B0">
              <w:rPr>
                <w:rFonts w:ascii="Arial" w:hAnsi="Arial" w:cs="Arial"/>
                <w:sz w:val="20"/>
              </w:rPr>
              <w:t>1206.273</w:t>
            </w:r>
          </w:p>
        </w:tc>
        <w:tc>
          <w:tcPr>
            <w:tcW w:w="4140" w:type="dxa"/>
            <w:tcBorders>
              <w:top w:val="single" w:sz="6" w:space="0" w:color="000000"/>
              <w:bottom w:val="single" w:sz="4" w:space="0" w:color="auto"/>
            </w:tcBorders>
            <w:shd w:val="clear" w:color="auto" w:fill="auto"/>
          </w:tcPr>
          <w:p w14:paraId="2A09C1FE" w14:textId="07C5FBE3" w:rsidR="005E2CA0" w:rsidRPr="009930F3" w:rsidRDefault="005E2CA0" w:rsidP="00C16D34">
            <w:pPr>
              <w:keepLines/>
              <w:widowControl/>
              <w:tabs>
                <w:tab w:val="left" w:pos="-1080"/>
                <w:tab w:val="left" w:pos="-720"/>
                <w:tab w:val="left" w:pos="-30"/>
                <w:tab w:val="left" w:pos="450"/>
                <w:tab w:val="left" w:pos="900"/>
                <w:tab w:val="left" w:pos="1350"/>
                <w:tab w:val="left" w:pos="1800"/>
                <w:tab w:val="left" w:pos="2880"/>
              </w:tabs>
              <w:rPr>
                <w:rFonts w:ascii="Arial" w:hAnsi="Arial" w:cs="Arial"/>
                <w:sz w:val="20"/>
              </w:rPr>
            </w:pPr>
            <w:r>
              <w:rPr>
                <w:rFonts w:ascii="Arial" w:hAnsi="Arial" w:cs="Arial"/>
                <w:sz w:val="20"/>
              </w:rPr>
              <w:t xml:space="preserve">Pay additional royalties due, plus late payment interest calculated under § 1218.202 of this chapter, if your actual washing allowance is less than the amount that you claimed </w:t>
            </w:r>
            <w:r w:rsidRPr="009930F3">
              <w:rPr>
                <w:rFonts w:ascii="Arial" w:hAnsi="Arial" w:cs="Arial"/>
                <w:sz w:val="20"/>
              </w:rPr>
              <w:t xml:space="preserve">on </w:t>
            </w:r>
            <w:r>
              <w:rPr>
                <w:rFonts w:ascii="Arial" w:hAnsi="Arial" w:cs="Arial"/>
                <w:sz w:val="20"/>
              </w:rPr>
              <w:t xml:space="preserve">form </w:t>
            </w:r>
            <w:r w:rsidRPr="00A63EC1">
              <w:rPr>
                <w:rFonts w:ascii="Arial" w:hAnsi="Arial" w:cs="Arial"/>
                <w:sz w:val="20"/>
              </w:rPr>
              <w:t>ONRR</w:t>
            </w:r>
            <w:r w:rsidRPr="009930F3">
              <w:rPr>
                <w:rFonts w:ascii="Arial" w:hAnsi="Arial" w:cs="Arial"/>
                <w:sz w:val="20"/>
              </w:rPr>
              <w:t>-4430</w:t>
            </w:r>
            <w:r>
              <w:rPr>
                <w:rFonts w:ascii="Arial" w:hAnsi="Arial" w:cs="Arial"/>
                <w:sz w:val="20"/>
              </w:rPr>
              <w:t xml:space="preserve"> for each month during the allowance reporting period</w:t>
            </w:r>
            <w:r w:rsidRPr="009930F3">
              <w:rPr>
                <w:rFonts w:ascii="Arial" w:hAnsi="Arial" w:cs="Arial"/>
                <w:sz w:val="20"/>
              </w:rPr>
              <w:t>.</w:t>
            </w:r>
            <w:r>
              <w:rPr>
                <w:rFonts w:ascii="Arial" w:hAnsi="Arial" w:cs="Arial"/>
                <w:sz w:val="20"/>
              </w:rPr>
              <w:t xml:space="preserve"> May be entitled to a credit without interest, if the actual washings allowance is greater than the amount you claimed on form ONRR-4430.</w:t>
            </w:r>
          </w:p>
        </w:tc>
        <w:tc>
          <w:tcPr>
            <w:tcW w:w="3420" w:type="dxa"/>
            <w:gridSpan w:val="7"/>
            <w:tcBorders>
              <w:bottom w:val="single" w:sz="4" w:space="0" w:color="auto"/>
              <w:right w:val="single" w:sz="6" w:space="0" w:color="000000"/>
            </w:tcBorders>
            <w:shd w:val="clear" w:color="auto" w:fill="auto"/>
          </w:tcPr>
          <w:p w14:paraId="0715563A" w14:textId="21BF8803" w:rsidR="005E2CA0" w:rsidRPr="009930F3" w:rsidRDefault="005E2CA0">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Pr>
                <w:rFonts w:ascii="Arial" w:hAnsi="Arial" w:cs="Arial"/>
                <w:sz w:val="20"/>
              </w:rPr>
              <w:t>Hour burden covered under § </w:t>
            </w:r>
            <w:r w:rsidR="00550358">
              <w:rPr>
                <w:rFonts w:ascii="Arial" w:hAnsi="Arial" w:cs="Arial"/>
                <w:sz w:val="20"/>
              </w:rPr>
              <w:t>1218</w:t>
            </w:r>
            <w:r>
              <w:rPr>
                <w:rFonts w:ascii="Arial" w:hAnsi="Arial" w:cs="Arial"/>
                <w:sz w:val="20"/>
              </w:rPr>
              <w:t>.201</w:t>
            </w:r>
            <w:r w:rsidRPr="009930F3">
              <w:rPr>
                <w:rFonts w:ascii="Arial" w:hAnsi="Arial" w:cs="Arial"/>
                <w:sz w:val="20"/>
              </w:rPr>
              <w:t>.</w:t>
            </w:r>
          </w:p>
        </w:tc>
      </w:tr>
      <w:tr w:rsidR="00C16D34" w:rsidRPr="009930F3" w14:paraId="3EBA80B5" w14:textId="77777777" w:rsidTr="00177D5E">
        <w:trPr>
          <w:gridAfter w:val="2"/>
          <w:wAfter w:w="19080" w:type="dxa"/>
          <w:cantSplit/>
          <w:trHeight w:val="288"/>
        </w:trPr>
        <w:tc>
          <w:tcPr>
            <w:tcW w:w="8730" w:type="dxa"/>
            <w:gridSpan w:val="9"/>
            <w:tcBorders>
              <w:top w:val="single" w:sz="6" w:space="0" w:color="000000"/>
              <w:left w:val="single" w:sz="6" w:space="0" w:color="000000"/>
              <w:bottom w:val="single" w:sz="4" w:space="0" w:color="auto"/>
              <w:right w:val="single" w:sz="6" w:space="0" w:color="000000"/>
            </w:tcBorders>
            <w:shd w:val="clear" w:color="auto" w:fill="auto"/>
            <w:vAlign w:val="center"/>
          </w:tcPr>
          <w:p w14:paraId="1654652F"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r w:rsidRPr="009930F3">
              <w:rPr>
                <w:rFonts w:ascii="Arial" w:hAnsi="Arial" w:cs="Arial"/>
                <w:b/>
                <w:i/>
                <w:sz w:val="20"/>
              </w:rPr>
              <w:t>Subpart H—Geothermal Resources</w:t>
            </w:r>
          </w:p>
        </w:tc>
      </w:tr>
      <w:tr w:rsidR="00C16D34" w:rsidRPr="009930F3" w14:paraId="3C30A01E" w14:textId="77777777" w:rsidTr="00177D5E">
        <w:trPr>
          <w:gridAfter w:val="2"/>
          <w:wAfter w:w="19080" w:type="dxa"/>
          <w:cantSplit/>
        </w:trPr>
        <w:tc>
          <w:tcPr>
            <w:tcW w:w="1170" w:type="dxa"/>
            <w:tcBorders>
              <w:top w:val="single" w:sz="6" w:space="0" w:color="000000"/>
              <w:left w:val="single" w:sz="6" w:space="0" w:color="000000"/>
              <w:bottom w:val="single" w:sz="6" w:space="0" w:color="000000"/>
            </w:tcBorders>
            <w:shd w:val="clear" w:color="auto" w:fill="auto"/>
          </w:tcPr>
          <w:p w14:paraId="13E88848"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1206.352</w:t>
            </w:r>
          </w:p>
          <w:p w14:paraId="5AC0F48B"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(b)(1)(ii)</w:t>
            </w:r>
          </w:p>
        </w:tc>
        <w:tc>
          <w:tcPr>
            <w:tcW w:w="4140" w:type="dxa"/>
            <w:tcBorders>
              <w:top w:val="single" w:sz="6" w:space="0" w:color="000000"/>
              <w:bottom w:val="single" w:sz="6" w:space="0" w:color="000000"/>
            </w:tcBorders>
            <w:shd w:val="clear" w:color="auto" w:fill="auto"/>
          </w:tcPr>
          <w:p w14:paraId="37724FCA" w14:textId="77777777" w:rsidR="00C16D34" w:rsidRPr="009930F3" w:rsidRDefault="00C16D34" w:rsidP="00C16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930F3">
              <w:rPr>
                <w:rFonts w:ascii="Arial" w:hAnsi="Arial" w:cs="Arial"/>
                <w:sz w:val="20"/>
              </w:rPr>
              <w:t>Determine the royalty on produced geothermal resources, used in your power plant for generation and sale of electricity, for Class I leases, as approved by ONRR.</w:t>
            </w:r>
          </w:p>
        </w:tc>
        <w:tc>
          <w:tcPr>
            <w:tcW w:w="3420" w:type="dxa"/>
            <w:gridSpan w:val="7"/>
            <w:tcBorders>
              <w:bottom w:val="single" w:sz="4" w:space="0" w:color="auto"/>
              <w:right w:val="single" w:sz="6" w:space="0" w:color="000000"/>
            </w:tcBorders>
            <w:shd w:val="clear" w:color="auto" w:fill="auto"/>
          </w:tcPr>
          <w:p w14:paraId="376BC350"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Hour burden covered un</w:t>
            </w:r>
            <w:r>
              <w:rPr>
                <w:rFonts w:ascii="Arial" w:hAnsi="Arial" w:cs="Arial"/>
                <w:sz w:val="20"/>
              </w:rPr>
              <w:t>der OMB Control Number 1012-0004</w:t>
            </w:r>
            <w:r w:rsidRPr="009930F3">
              <w:rPr>
                <w:rFonts w:ascii="Arial" w:hAnsi="Arial" w:cs="Arial"/>
                <w:sz w:val="20"/>
              </w:rPr>
              <w:t>.</w:t>
            </w:r>
          </w:p>
        </w:tc>
      </w:tr>
      <w:tr w:rsidR="00C16D34" w:rsidRPr="009930F3" w14:paraId="4EDA303F" w14:textId="77777777" w:rsidTr="00177D5E">
        <w:trPr>
          <w:gridAfter w:val="2"/>
          <w:wAfter w:w="19080" w:type="dxa"/>
          <w:cantSplit/>
        </w:trPr>
        <w:tc>
          <w:tcPr>
            <w:tcW w:w="1170" w:type="dxa"/>
            <w:tcBorders>
              <w:top w:val="single" w:sz="6" w:space="0" w:color="000000"/>
              <w:left w:val="single" w:sz="6" w:space="0" w:color="000000"/>
              <w:bottom w:val="single" w:sz="4" w:space="0" w:color="auto"/>
            </w:tcBorders>
            <w:shd w:val="clear" w:color="auto" w:fill="auto"/>
          </w:tcPr>
          <w:p w14:paraId="307B6063"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1206.353</w:t>
            </w:r>
          </w:p>
          <w:p w14:paraId="082D865E"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(c)(2)(i)</w:t>
            </w:r>
          </w:p>
          <w:p w14:paraId="558873CD"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 xml:space="preserve">(A), </w:t>
            </w:r>
          </w:p>
          <w:p w14:paraId="6ECF6D64"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(d)(9), and (e)(4)</w:t>
            </w:r>
          </w:p>
        </w:tc>
        <w:tc>
          <w:tcPr>
            <w:tcW w:w="4140" w:type="dxa"/>
            <w:tcBorders>
              <w:top w:val="single" w:sz="6" w:space="0" w:color="000000"/>
              <w:bottom w:val="single" w:sz="4" w:space="0" w:color="auto"/>
            </w:tcBorders>
            <w:shd w:val="clear" w:color="auto" w:fill="auto"/>
          </w:tcPr>
          <w:p w14:paraId="26A48114" w14:textId="77777777" w:rsidR="00C16D34" w:rsidRPr="009930F3" w:rsidRDefault="00C16D34" w:rsidP="00C16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930F3">
              <w:rPr>
                <w:rFonts w:ascii="Arial" w:hAnsi="Arial" w:cs="Arial"/>
                <w:sz w:val="20"/>
              </w:rPr>
              <w:t>Include a return on capital you invested</w:t>
            </w:r>
            <w:r w:rsidRPr="009930F3">
              <w:rPr>
                <w:rFonts w:ascii="Arial" w:hAnsi="Arial" w:cs="Arial"/>
                <w:b/>
                <w:sz w:val="20"/>
              </w:rPr>
              <w:t xml:space="preserve"> </w:t>
            </w:r>
            <w:r w:rsidRPr="009930F3">
              <w:rPr>
                <w:rFonts w:ascii="Arial" w:hAnsi="Arial" w:cs="Arial"/>
                <w:sz w:val="20"/>
              </w:rPr>
              <w:t>when the purchase of real estate for transmission facilities is necessary. Allowable operating and maintenance expenses include other directly allocable and attributable operating and maintenance expenses that you can document.</w:t>
            </w:r>
          </w:p>
        </w:tc>
        <w:tc>
          <w:tcPr>
            <w:tcW w:w="3420" w:type="dxa"/>
            <w:gridSpan w:val="7"/>
            <w:tcBorders>
              <w:bottom w:val="single" w:sz="4" w:space="0" w:color="auto"/>
              <w:right w:val="single" w:sz="6" w:space="0" w:color="000000"/>
            </w:tcBorders>
            <w:shd w:val="clear" w:color="auto" w:fill="auto"/>
          </w:tcPr>
          <w:p w14:paraId="0FF8978A"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C16D34" w:rsidRPr="009930F3" w14:paraId="1370D5E5" w14:textId="77777777" w:rsidTr="00177D5E">
        <w:trPr>
          <w:gridAfter w:val="2"/>
          <w:wAfter w:w="19080" w:type="dxa"/>
          <w:cantSplit/>
        </w:trPr>
        <w:tc>
          <w:tcPr>
            <w:tcW w:w="1170" w:type="dxa"/>
            <w:tcBorders>
              <w:top w:val="single" w:sz="4" w:space="0" w:color="auto"/>
              <w:left w:val="single" w:sz="6" w:space="0" w:color="000000"/>
              <w:bottom w:val="single" w:sz="4" w:space="0" w:color="auto"/>
            </w:tcBorders>
            <w:shd w:val="clear" w:color="auto" w:fill="auto"/>
          </w:tcPr>
          <w:p w14:paraId="2379B3AF"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1206.353</w:t>
            </w:r>
          </w:p>
          <w:p w14:paraId="0EEF0F67"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(g)</w:t>
            </w:r>
          </w:p>
        </w:tc>
        <w:tc>
          <w:tcPr>
            <w:tcW w:w="4140" w:type="dxa"/>
            <w:tcBorders>
              <w:top w:val="single" w:sz="4" w:space="0" w:color="auto"/>
              <w:bottom w:val="single" w:sz="4" w:space="0" w:color="auto"/>
            </w:tcBorders>
            <w:shd w:val="clear" w:color="auto" w:fill="auto"/>
          </w:tcPr>
          <w:p w14:paraId="042E9932" w14:textId="77777777" w:rsidR="00C16D34" w:rsidRPr="009930F3" w:rsidRDefault="00C16D34" w:rsidP="00C16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930F3">
              <w:rPr>
                <w:rFonts w:ascii="Arial" w:hAnsi="Arial" w:cs="Arial"/>
                <w:sz w:val="20"/>
              </w:rPr>
              <w:t>Request change to other depreciation alternative method with ONRR approval.</w:t>
            </w:r>
          </w:p>
        </w:tc>
        <w:tc>
          <w:tcPr>
            <w:tcW w:w="990" w:type="dxa"/>
            <w:tcBorders>
              <w:bottom w:val="single" w:sz="4" w:space="0" w:color="auto"/>
              <w:right w:val="single" w:sz="6" w:space="0" w:color="000000"/>
            </w:tcBorders>
            <w:shd w:val="clear" w:color="auto" w:fill="auto"/>
          </w:tcPr>
          <w:p w14:paraId="0AB7BE2D"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c>
          <w:tcPr>
            <w:tcW w:w="1440" w:type="dxa"/>
            <w:gridSpan w:val="5"/>
            <w:tcBorders>
              <w:bottom w:val="single" w:sz="4" w:space="0" w:color="auto"/>
              <w:right w:val="single" w:sz="6" w:space="0" w:color="000000"/>
            </w:tcBorders>
            <w:shd w:val="clear" w:color="auto" w:fill="auto"/>
          </w:tcPr>
          <w:p w14:paraId="460781DD"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c>
          <w:tcPr>
            <w:tcW w:w="990" w:type="dxa"/>
            <w:tcBorders>
              <w:bottom w:val="single" w:sz="4" w:space="0" w:color="auto"/>
              <w:right w:val="single" w:sz="6" w:space="0" w:color="000000"/>
            </w:tcBorders>
            <w:shd w:val="clear" w:color="auto" w:fill="auto"/>
          </w:tcPr>
          <w:p w14:paraId="290DD9FF"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r>
      <w:tr w:rsidR="00C16D34" w:rsidRPr="009930F3" w14:paraId="7AA06A7A" w14:textId="77777777" w:rsidTr="00177D5E">
        <w:trPr>
          <w:gridAfter w:val="2"/>
          <w:wAfter w:w="19080" w:type="dxa"/>
          <w:cantSplit/>
          <w:trHeight w:val="1605"/>
        </w:trPr>
        <w:tc>
          <w:tcPr>
            <w:tcW w:w="1170" w:type="dxa"/>
            <w:tcBorders>
              <w:top w:val="single" w:sz="4" w:space="0" w:color="auto"/>
              <w:left w:val="single" w:sz="4" w:space="0" w:color="auto"/>
              <w:right w:val="single" w:sz="4" w:space="0" w:color="auto"/>
            </w:tcBorders>
            <w:shd w:val="clear" w:color="auto" w:fill="auto"/>
          </w:tcPr>
          <w:p w14:paraId="6ACA65E4"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1206.353</w:t>
            </w:r>
          </w:p>
          <w:p w14:paraId="71B3C267" w14:textId="46A6730B"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(h)(1) and</w:t>
            </w:r>
          </w:p>
          <w:p w14:paraId="1835DCE3"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(m)(2)</w:t>
            </w:r>
          </w:p>
        </w:tc>
        <w:tc>
          <w:tcPr>
            <w:tcW w:w="4140" w:type="dxa"/>
            <w:tcBorders>
              <w:left w:val="single" w:sz="4" w:space="0" w:color="auto"/>
            </w:tcBorders>
            <w:shd w:val="clear" w:color="auto" w:fill="auto"/>
          </w:tcPr>
          <w:p w14:paraId="6567A07E" w14:textId="77777777" w:rsidR="00C16D34" w:rsidRPr="009930F3" w:rsidRDefault="00C16D34" w:rsidP="00C16D34">
            <w:pPr>
              <w:keepNext/>
              <w:keepLines/>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930F3">
              <w:rPr>
                <w:rFonts w:ascii="Arial" w:hAnsi="Arial" w:cs="Arial"/>
                <w:sz w:val="20"/>
              </w:rPr>
              <w:t>Use a straight-line depreciation method, but not below salvage value, for equipment.</w:t>
            </w:r>
          </w:p>
          <w:p w14:paraId="5384EC2C" w14:textId="77777777" w:rsidR="00C16D34" w:rsidRPr="009930F3" w:rsidRDefault="00C16D34" w:rsidP="00C16D34">
            <w:pPr>
              <w:keepNext/>
              <w:keepLines/>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2D652B21" w14:textId="77777777" w:rsidR="00C16D34" w:rsidRPr="009930F3" w:rsidRDefault="00C16D34" w:rsidP="00C16D34">
            <w:pPr>
              <w:keepNext/>
              <w:keepLine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930F3">
              <w:rPr>
                <w:rFonts w:ascii="Arial" w:hAnsi="Arial" w:cs="Arial"/>
                <w:sz w:val="20"/>
              </w:rPr>
              <w:t xml:space="preserve">Amend your prior estimated </w:t>
            </w:r>
            <w:r>
              <w:rPr>
                <w:rFonts w:ascii="Arial" w:hAnsi="Arial" w:cs="Arial"/>
                <w:sz w:val="20"/>
              </w:rPr>
              <w:t>f</w:t>
            </w:r>
            <w:r w:rsidRPr="009930F3">
              <w:rPr>
                <w:rFonts w:ascii="Arial" w:hAnsi="Arial" w:cs="Arial"/>
                <w:sz w:val="20"/>
              </w:rPr>
              <w:t xml:space="preserve">orm </w:t>
            </w:r>
            <w:r>
              <w:rPr>
                <w:rFonts w:ascii="Arial" w:hAnsi="Arial" w:cs="Arial"/>
                <w:sz w:val="20"/>
              </w:rPr>
              <w:t>ONRR</w:t>
            </w:r>
            <w:r w:rsidRPr="009930F3">
              <w:rPr>
                <w:rFonts w:ascii="Arial" w:hAnsi="Arial" w:cs="Arial"/>
                <w:sz w:val="20"/>
              </w:rPr>
              <w:t>-2014 reports to reflect actual transmission cost deductions, and pay any additional royalties due plus interest.</w:t>
            </w:r>
          </w:p>
        </w:tc>
        <w:tc>
          <w:tcPr>
            <w:tcW w:w="3420" w:type="dxa"/>
            <w:gridSpan w:val="7"/>
            <w:tcBorders>
              <w:right w:val="single" w:sz="6" w:space="0" w:color="000000"/>
            </w:tcBorders>
            <w:shd w:val="clear" w:color="auto" w:fill="auto"/>
          </w:tcPr>
          <w:p w14:paraId="1D344DFB"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snapToGrid w:val="0"/>
              <w:rPr>
                <w:rFonts w:ascii="Arial" w:hAnsi="Arial" w:cs="Arial"/>
                <w:sz w:val="20"/>
              </w:rPr>
            </w:pPr>
            <w:r w:rsidRPr="009930F3">
              <w:rPr>
                <w:rFonts w:ascii="Arial" w:hAnsi="Arial" w:cs="Arial"/>
                <w:sz w:val="20"/>
              </w:rPr>
              <w:t>Hour burden covered un</w:t>
            </w:r>
            <w:r>
              <w:rPr>
                <w:rFonts w:ascii="Arial" w:hAnsi="Arial" w:cs="Arial"/>
                <w:sz w:val="20"/>
              </w:rPr>
              <w:t>der OMB Control Number 1012-0004</w:t>
            </w:r>
            <w:r w:rsidRPr="009930F3">
              <w:rPr>
                <w:rFonts w:ascii="Arial" w:hAnsi="Arial" w:cs="Arial"/>
                <w:sz w:val="20"/>
              </w:rPr>
              <w:t>.</w:t>
            </w:r>
          </w:p>
        </w:tc>
      </w:tr>
      <w:tr w:rsidR="00C16D34" w:rsidRPr="009930F3" w14:paraId="60F3255F" w14:textId="77777777" w:rsidTr="00177D5E">
        <w:trPr>
          <w:gridAfter w:val="2"/>
          <w:wAfter w:w="19080" w:type="dxa"/>
          <w:cantSplit/>
        </w:trPr>
        <w:tc>
          <w:tcPr>
            <w:tcW w:w="1170" w:type="dxa"/>
            <w:tcBorders>
              <w:top w:val="single" w:sz="4" w:space="0" w:color="auto"/>
              <w:left w:val="single" w:sz="6" w:space="0" w:color="000000"/>
              <w:bottom w:val="single" w:sz="6" w:space="0" w:color="000000"/>
            </w:tcBorders>
            <w:shd w:val="clear" w:color="auto" w:fill="auto"/>
          </w:tcPr>
          <w:p w14:paraId="7721B16B"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1206.353</w:t>
            </w:r>
          </w:p>
          <w:p w14:paraId="62A053AD"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(n)</w:t>
            </w:r>
          </w:p>
        </w:tc>
        <w:tc>
          <w:tcPr>
            <w:tcW w:w="4140" w:type="dxa"/>
            <w:tcBorders>
              <w:bottom w:val="single" w:sz="4" w:space="0" w:color="auto"/>
            </w:tcBorders>
            <w:shd w:val="clear" w:color="auto" w:fill="auto"/>
          </w:tcPr>
          <w:p w14:paraId="3BB6ECCA" w14:textId="77777777" w:rsidR="00C16D34" w:rsidRPr="009930F3" w:rsidRDefault="00C16D34" w:rsidP="00C16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930F3">
              <w:rPr>
                <w:rFonts w:ascii="Arial" w:hAnsi="Arial" w:cs="Arial"/>
                <w:sz w:val="20"/>
              </w:rPr>
              <w:t>Submit all arm’s-length transmission contracts, production and operating agreements and related documents, and other data for calculating the deduction.</w:t>
            </w:r>
          </w:p>
        </w:tc>
        <w:tc>
          <w:tcPr>
            <w:tcW w:w="3420" w:type="dxa"/>
            <w:gridSpan w:val="7"/>
            <w:tcBorders>
              <w:bottom w:val="single" w:sz="4" w:space="0" w:color="auto"/>
              <w:right w:val="single" w:sz="6" w:space="0" w:color="000000"/>
            </w:tcBorders>
            <w:shd w:val="clear" w:color="auto" w:fill="auto"/>
          </w:tcPr>
          <w:p w14:paraId="73A6CC29"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C16D34" w:rsidRPr="009930F3" w14:paraId="6AE80E10" w14:textId="77777777" w:rsidTr="00177D5E">
        <w:trPr>
          <w:gridAfter w:val="2"/>
          <w:wAfter w:w="19080" w:type="dxa"/>
          <w:cantSplit/>
        </w:trPr>
        <w:tc>
          <w:tcPr>
            <w:tcW w:w="1170" w:type="dxa"/>
            <w:tcBorders>
              <w:top w:val="single" w:sz="6" w:space="0" w:color="000000"/>
              <w:left w:val="single" w:sz="6" w:space="0" w:color="000000"/>
              <w:bottom w:val="single" w:sz="4" w:space="0" w:color="auto"/>
              <w:right w:val="single" w:sz="4" w:space="0" w:color="auto"/>
            </w:tcBorders>
            <w:shd w:val="clear" w:color="auto" w:fill="auto"/>
          </w:tcPr>
          <w:p w14:paraId="6AED9DAD"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1206.354</w:t>
            </w:r>
          </w:p>
          <w:p w14:paraId="38C6F2D4"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(b)(1)(ii)</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435E87F5" w14:textId="77777777" w:rsidR="00C16D34" w:rsidRPr="009930F3" w:rsidRDefault="00C16D34" w:rsidP="00C16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930F3">
              <w:rPr>
                <w:rFonts w:ascii="Arial" w:hAnsi="Arial" w:cs="Arial"/>
                <w:sz w:val="20"/>
              </w:rPr>
              <w:t>Redetermine your generating cost rate annually and request ONRR approval to use a different deduction period.</w:t>
            </w:r>
          </w:p>
        </w:tc>
        <w:tc>
          <w:tcPr>
            <w:tcW w:w="990" w:type="dxa"/>
            <w:tcBorders>
              <w:left w:val="single" w:sz="4" w:space="0" w:color="auto"/>
              <w:bottom w:val="single" w:sz="4" w:space="0" w:color="auto"/>
              <w:right w:val="single" w:sz="6" w:space="0" w:color="000000"/>
            </w:tcBorders>
            <w:shd w:val="clear" w:color="auto" w:fill="auto"/>
          </w:tcPr>
          <w:p w14:paraId="1C928CC9"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c>
          <w:tcPr>
            <w:tcW w:w="1440" w:type="dxa"/>
            <w:gridSpan w:val="5"/>
            <w:tcBorders>
              <w:bottom w:val="single" w:sz="4" w:space="0" w:color="auto"/>
              <w:right w:val="single" w:sz="6" w:space="0" w:color="000000"/>
            </w:tcBorders>
            <w:shd w:val="clear" w:color="auto" w:fill="auto"/>
          </w:tcPr>
          <w:p w14:paraId="3D2FB923"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c>
          <w:tcPr>
            <w:tcW w:w="990" w:type="dxa"/>
            <w:tcBorders>
              <w:bottom w:val="single" w:sz="4" w:space="0" w:color="auto"/>
              <w:right w:val="single" w:sz="6" w:space="0" w:color="000000"/>
            </w:tcBorders>
            <w:shd w:val="clear" w:color="auto" w:fill="auto"/>
          </w:tcPr>
          <w:p w14:paraId="6ADE3D71"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r>
      <w:tr w:rsidR="00C16D34" w:rsidRPr="009930F3" w14:paraId="1966A905" w14:textId="77777777" w:rsidTr="00177D5E">
        <w:trPr>
          <w:gridAfter w:val="2"/>
          <w:wAfter w:w="19080" w:type="dxa"/>
          <w:cantSplit/>
        </w:trPr>
        <w:tc>
          <w:tcPr>
            <w:tcW w:w="1170" w:type="dxa"/>
            <w:tcBorders>
              <w:top w:val="single" w:sz="6" w:space="0" w:color="000000"/>
              <w:left w:val="single" w:sz="6" w:space="0" w:color="000000"/>
              <w:bottom w:val="single" w:sz="4" w:space="0" w:color="auto"/>
            </w:tcBorders>
            <w:shd w:val="clear" w:color="auto" w:fill="auto"/>
          </w:tcPr>
          <w:p w14:paraId="637058F2"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1206.354</w:t>
            </w:r>
          </w:p>
          <w:p w14:paraId="681133B9"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(c)(2)(i)</w:t>
            </w:r>
          </w:p>
          <w:p w14:paraId="76FA2B0D"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 xml:space="preserve">(A), </w:t>
            </w:r>
          </w:p>
          <w:p w14:paraId="765292AC"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(d)(9), and (e)(4)</w:t>
            </w:r>
          </w:p>
        </w:tc>
        <w:tc>
          <w:tcPr>
            <w:tcW w:w="4140" w:type="dxa"/>
            <w:tcBorders>
              <w:top w:val="single" w:sz="4" w:space="0" w:color="auto"/>
              <w:bottom w:val="single" w:sz="6" w:space="0" w:color="000000"/>
            </w:tcBorders>
            <w:shd w:val="clear" w:color="auto" w:fill="auto"/>
          </w:tcPr>
          <w:p w14:paraId="58D1C18D" w14:textId="77777777" w:rsidR="00C16D34" w:rsidRPr="009930F3" w:rsidRDefault="00C16D34" w:rsidP="00C16D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sidRPr="009930F3">
              <w:rPr>
                <w:rFonts w:ascii="Arial" w:hAnsi="Arial" w:cs="Arial"/>
                <w:sz w:val="20"/>
              </w:rPr>
              <w:t>Include a return on capital you invested when the purchase of real estate for a power plant site is necessary. Allowable operating and maintenance expenses include other directly allocable and attributable operating and maintenance expenses that you can document.</w:t>
            </w:r>
          </w:p>
        </w:tc>
        <w:tc>
          <w:tcPr>
            <w:tcW w:w="3420" w:type="dxa"/>
            <w:gridSpan w:val="7"/>
            <w:tcBorders>
              <w:bottom w:val="single" w:sz="6" w:space="0" w:color="000000"/>
              <w:right w:val="single" w:sz="6" w:space="0" w:color="000000"/>
            </w:tcBorders>
            <w:shd w:val="clear" w:color="auto" w:fill="auto"/>
          </w:tcPr>
          <w:p w14:paraId="01FB1BD0"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C16D34" w:rsidRPr="009930F3" w14:paraId="6B9984A7" w14:textId="77777777" w:rsidTr="00177D5E">
        <w:trPr>
          <w:gridAfter w:val="2"/>
          <w:wAfter w:w="19080" w:type="dxa"/>
          <w:cantSplit/>
        </w:trPr>
        <w:tc>
          <w:tcPr>
            <w:tcW w:w="1170" w:type="dxa"/>
            <w:tcBorders>
              <w:top w:val="single" w:sz="6" w:space="0" w:color="000000"/>
              <w:left w:val="single" w:sz="6" w:space="0" w:color="000000"/>
              <w:bottom w:val="single" w:sz="4" w:space="0" w:color="auto"/>
            </w:tcBorders>
            <w:shd w:val="clear" w:color="auto" w:fill="auto"/>
          </w:tcPr>
          <w:p w14:paraId="126EEFFA"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1206.354</w:t>
            </w:r>
          </w:p>
          <w:p w14:paraId="44F8F50E"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(g)</w:t>
            </w:r>
          </w:p>
        </w:tc>
        <w:tc>
          <w:tcPr>
            <w:tcW w:w="4140" w:type="dxa"/>
            <w:tcBorders>
              <w:top w:val="single" w:sz="6" w:space="0" w:color="000000"/>
              <w:bottom w:val="single" w:sz="4" w:space="0" w:color="auto"/>
            </w:tcBorders>
            <w:shd w:val="clear" w:color="auto" w:fill="auto"/>
          </w:tcPr>
          <w:p w14:paraId="1DDDEC82" w14:textId="77777777" w:rsidR="00C16D34" w:rsidRPr="009930F3" w:rsidRDefault="00C16D34" w:rsidP="00C16D34">
            <w:pPr>
              <w:tabs>
                <w:tab w:val="left" w:pos="360"/>
              </w:tabs>
              <w:rPr>
                <w:rFonts w:ascii="Arial" w:hAnsi="Arial" w:cs="Arial"/>
                <w:sz w:val="20"/>
              </w:rPr>
            </w:pPr>
            <w:r w:rsidRPr="009930F3">
              <w:rPr>
                <w:rFonts w:ascii="Arial" w:hAnsi="Arial" w:cs="Arial"/>
                <w:sz w:val="20"/>
              </w:rPr>
              <w:t>Request change to other alternative with ONRR approval.</w:t>
            </w:r>
          </w:p>
        </w:tc>
        <w:tc>
          <w:tcPr>
            <w:tcW w:w="990" w:type="dxa"/>
            <w:tcBorders>
              <w:top w:val="single" w:sz="6" w:space="0" w:color="000000"/>
              <w:bottom w:val="single" w:sz="4" w:space="0" w:color="auto"/>
              <w:right w:val="single" w:sz="6" w:space="0" w:color="000000"/>
            </w:tcBorders>
            <w:shd w:val="clear" w:color="auto" w:fill="auto"/>
          </w:tcPr>
          <w:p w14:paraId="65C70992"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c>
          <w:tcPr>
            <w:tcW w:w="1440" w:type="dxa"/>
            <w:gridSpan w:val="5"/>
            <w:tcBorders>
              <w:top w:val="single" w:sz="6" w:space="0" w:color="000000"/>
              <w:bottom w:val="single" w:sz="4" w:space="0" w:color="auto"/>
              <w:right w:val="single" w:sz="6" w:space="0" w:color="000000"/>
            </w:tcBorders>
            <w:shd w:val="clear" w:color="auto" w:fill="auto"/>
          </w:tcPr>
          <w:p w14:paraId="1FC717C8"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c>
          <w:tcPr>
            <w:tcW w:w="990" w:type="dxa"/>
            <w:tcBorders>
              <w:top w:val="single" w:sz="6" w:space="0" w:color="000000"/>
              <w:bottom w:val="single" w:sz="4" w:space="0" w:color="auto"/>
              <w:right w:val="single" w:sz="6" w:space="0" w:color="000000"/>
            </w:tcBorders>
            <w:shd w:val="clear" w:color="auto" w:fill="auto"/>
          </w:tcPr>
          <w:p w14:paraId="33E82328"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r>
      <w:tr w:rsidR="00C16D34" w:rsidRPr="009930F3" w14:paraId="197A2709" w14:textId="77777777" w:rsidTr="00177D5E">
        <w:trPr>
          <w:gridAfter w:val="2"/>
          <w:wAfter w:w="19080" w:type="dxa"/>
          <w:cantSplit/>
          <w:trHeight w:val="1605"/>
        </w:trPr>
        <w:tc>
          <w:tcPr>
            <w:tcW w:w="1170" w:type="dxa"/>
            <w:tcBorders>
              <w:top w:val="single" w:sz="6" w:space="0" w:color="000000"/>
              <w:left w:val="single" w:sz="6" w:space="0" w:color="000000"/>
            </w:tcBorders>
            <w:shd w:val="clear" w:color="auto" w:fill="auto"/>
          </w:tcPr>
          <w:p w14:paraId="7B82F3AD"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1206.354</w:t>
            </w:r>
          </w:p>
          <w:p w14:paraId="69CB1B2C"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(h) and</w:t>
            </w:r>
          </w:p>
          <w:p w14:paraId="2FDE5368"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(m)(2)</w:t>
            </w:r>
          </w:p>
        </w:tc>
        <w:tc>
          <w:tcPr>
            <w:tcW w:w="4140" w:type="dxa"/>
            <w:tcBorders>
              <w:top w:val="single" w:sz="4" w:space="0" w:color="auto"/>
            </w:tcBorders>
            <w:shd w:val="clear" w:color="auto" w:fill="auto"/>
          </w:tcPr>
          <w:p w14:paraId="7F32903F" w14:textId="77777777" w:rsidR="00C16D34" w:rsidRPr="009930F3" w:rsidRDefault="00C16D34" w:rsidP="00C16D34">
            <w:pPr>
              <w:tabs>
                <w:tab w:val="left" w:pos="360"/>
              </w:tabs>
              <w:rPr>
                <w:rFonts w:ascii="Arial" w:hAnsi="Arial" w:cs="Arial"/>
                <w:sz w:val="20"/>
              </w:rPr>
            </w:pPr>
            <w:r w:rsidRPr="009930F3">
              <w:rPr>
                <w:rFonts w:ascii="Arial" w:hAnsi="Arial" w:cs="Arial"/>
                <w:sz w:val="20"/>
              </w:rPr>
              <w:t>Use a straight-line depreciation method, but not below the salvage value, for equipment.</w:t>
            </w:r>
          </w:p>
          <w:p w14:paraId="51D4CE6D" w14:textId="77777777" w:rsidR="00C16D34" w:rsidRPr="009930F3" w:rsidRDefault="00C16D34" w:rsidP="00C16D34">
            <w:pPr>
              <w:tabs>
                <w:tab w:val="left" w:pos="360"/>
              </w:tabs>
              <w:rPr>
                <w:rFonts w:ascii="Arial" w:hAnsi="Arial" w:cs="Arial"/>
                <w:sz w:val="20"/>
              </w:rPr>
            </w:pPr>
          </w:p>
          <w:p w14:paraId="6C000A14" w14:textId="77777777" w:rsidR="00C16D34" w:rsidRPr="009930F3" w:rsidRDefault="00C16D34" w:rsidP="00C16D34">
            <w:pPr>
              <w:tabs>
                <w:tab w:val="left" w:pos="360"/>
              </w:tabs>
              <w:rPr>
                <w:rFonts w:ascii="Arial" w:hAnsi="Arial" w:cs="Arial"/>
                <w:sz w:val="20"/>
              </w:rPr>
            </w:pPr>
            <w:r w:rsidRPr="009930F3">
              <w:rPr>
                <w:rFonts w:ascii="Arial" w:hAnsi="Arial" w:cs="Arial"/>
                <w:sz w:val="20"/>
              </w:rPr>
              <w:t xml:space="preserve">Amend your prior estimated </w:t>
            </w:r>
            <w:r>
              <w:rPr>
                <w:rFonts w:ascii="Arial" w:hAnsi="Arial" w:cs="Arial"/>
                <w:sz w:val="20"/>
              </w:rPr>
              <w:t>f</w:t>
            </w:r>
            <w:r w:rsidRPr="009930F3">
              <w:rPr>
                <w:rFonts w:ascii="Arial" w:hAnsi="Arial" w:cs="Arial"/>
                <w:sz w:val="20"/>
              </w:rPr>
              <w:t xml:space="preserve">orm </w:t>
            </w:r>
            <w:r>
              <w:rPr>
                <w:rFonts w:ascii="Arial" w:hAnsi="Arial" w:cs="Arial"/>
                <w:sz w:val="20"/>
              </w:rPr>
              <w:t>ONRR</w:t>
            </w:r>
            <w:r w:rsidRPr="009930F3">
              <w:rPr>
                <w:rFonts w:ascii="Arial" w:hAnsi="Arial" w:cs="Arial"/>
                <w:sz w:val="20"/>
              </w:rPr>
              <w:t>-2014 reports to reflect actual generating cost deductions and pay any additional royalties due plus interest.</w:t>
            </w:r>
          </w:p>
        </w:tc>
        <w:tc>
          <w:tcPr>
            <w:tcW w:w="3420" w:type="dxa"/>
            <w:gridSpan w:val="7"/>
            <w:tcBorders>
              <w:top w:val="single" w:sz="4" w:space="0" w:color="auto"/>
              <w:right w:val="single" w:sz="6" w:space="0" w:color="000000"/>
            </w:tcBorders>
            <w:shd w:val="clear" w:color="auto" w:fill="auto"/>
          </w:tcPr>
          <w:p w14:paraId="588FA357"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Hour burden covered un</w:t>
            </w:r>
            <w:r>
              <w:rPr>
                <w:rFonts w:ascii="Arial" w:hAnsi="Arial" w:cs="Arial"/>
                <w:sz w:val="20"/>
              </w:rPr>
              <w:t>der OMB Control Number 1012-0004</w:t>
            </w:r>
            <w:r w:rsidRPr="009930F3">
              <w:rPr>
                <w:rFonts w:ascii="Arial" w:hAnsi="Arial" w:cs="Arial"/>
                <w:sz w:val="20"/>
              </w:rPr>
              <w:t>.</w:t>
            </w:r>
          </w:p>
        </w:tc>
      </w:tr>
      <w:tr w:rsidR="00C16D34" w:rsidRPr="009930F3" w14:paraId="7BB07AB7" w14:textId="77777777" w:rsidTr="00177D5E">
        <w:trPr>
          <w:gridAfter w:val="2"/>
          <w:wAfter w:w="19080" w:type="dxa"/>
          <w:cantSplit/>
        </w:trPr>
        <w:tc>
          <w:tcPr>
            <w:tcW w:w="1170" w:type="dxa"/>
            <w:tcBorders>
              <w:top w:val="single" w:sz="6" w:space="0" w:color="000000"/>
              <w:left w:val="single" w:sz="6" w:space="0" w:color="000000"/>
              <w:bottom w:val="single" w:sz="4" w:space="0" w:color="auto"/>
              <w:right w:val="single" w:sz="4" w:space="0" w:color="auto"/>
            </w:tcBorders>
            <w:shd w:val="clear" w:color="auto" w:fill="auto"/>
          </w:tcPr>
          <w:p w14:paraId="7E38435B"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1206.354</w:t>
            </w:r>
          </w:p>
          <w:p w14:paraId="4F7CF803"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(n)</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084371F8" w14:textId="77777777" w:rsidR="00C16D34" w:rsidRPr="009930F3" w:rsidRDefault="00C16D34" w:rsidP="00C16D34">
            <w:pPr>
              <w:tabs>
                <w:tab w:val="left" w:pos="360"/>
              </w:tabs>
              <w:rPr>
                <w:rFonts w:ascii="Arial" w:hAnsi="Arial" w:cs="Arial"/>
                <w:sz w:val="20"/>
              </w:rPr>
            </w:pPr>
            <w:r w:rsidRPr="009930F3">
              <w:rPr>
                <w:rFonts w:ascii="Arial" w:hAnsi="Arial" w:cs="Arial"/>
                <w:sz w:val="20"/>
              </w:rPr>
              <w:t>Submit all arm’s-length power plant contracts, production and operating agreements and related documents, and other data for calculating the deduction.</w:t>
            </w:r>
          </w:p>
        </w:tc>
        <w:tc>
          <w:tcPr>
            <w:tcW w:w="3420" w:type="dxa"/>
            <w:gridSpan w:val="7"/>
            <w:tcBorders>
              <w:top w:val="single" w:sz="4" w:space="0" w:color="auto"/>
              <w:left w:val="single" w:sz="4" w:space="0" w:color="auto"/>
              <w:bottom w:val="single" w:sz="4" w:space="0" w:color="auto"/>
              <w:right w:val="single" w:sz="4" w:space="0" w:color="auto"/>
            </w:tcBorders>
            <w:shd w:val="clear" w:color="auto" w:fill="auto"/>
          </w:tcPr>
          <w:p w14:paraId="1E77F9A2"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C16D34" w:rsidRPr="009930F3" w14:paraId="1FE1D3B2" w14:textId="77777777" w:rsidTr="00177D5E">
        <w:trPr>
          <w:cantSplit/>
        </w:trPr>
        <w:tc>
          <w:tcPr>
            <w:tcW w:w="1170" w:type="dxa"/>
            <w:vMerge w:val="restart"/>
            <w:tcBorders>
              <w:top w:val="single" w:sz="4" w:space="0" w:color="auto"/>
              <w:left w:val="single" w:sz="4" w:space="0" w:color="auto"/>
              <w:right w:val="single" w:sz="4" w:space="0" w:color="auto"/>
            </w:tcBorders>
            <w:shd w:val="clear" w:color="auto" w:fill="auto"/>
          </w:tcPr>
          <w:p w14:paraId="3C60A788"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1206.356</w:t>
            </w:r>
          </w:p>
          <w:p w14:paraId="6307D95B"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r w:rsidRPr="009930F3">
              <w:rPr>
                <w:rFonts w:ascii="Arial" w:hAnsi="Arial" w:cs="Arial"/>
                <w:sz w:val="20"/>
              </w:rPr>
              <w:t>(a)(1) and (a)(2)</w:t>
            </w:r>
          </w:p>
        </w:tc>
        <w:tc>
          <w:tcPr>
            <w:tcW w:w="4140" w:type="dxa"/>
            <w:vMerge w:val="restart"/>
            <w:tcBorders>
              <w:top w:val="single" w:sz="4" w:space="0" w:color="auto"/>
              <w:left w:val="single" w:sz="4" w:space="0" w:color="auto"/>
              <w:right w:val="single" w:sz="4" w:space="0" w:color="auto"/>
            </w:tcBorders>
          </w:tcPr>
          <w:p w14:paraId="3F2A66CE"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Determine the royalty on produced significant geothermal resource quantities, for Class I leases, with the weighted average of the arm’s-length gross proceeds used to operate the same direct-use facility;</w:t>
            </w:r>
          </w:p>
          <w:p w14:paraId="58B6B225"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p>
          <w:p w14:paraId="73DD0FF4" w14:textId="77777777" w:rsidR="00C16D34" w:rsidRPr="009930F3" w:rsidRDefault="00C16D34" w:rsidP="00C16D34">
            <w:pPr>
              <w:keepNext/>
              <w:keepLines/>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r w:rsidRPr="009930F3">
              <w:rPr>
                <w:rFonts w:ascii="Arial" w:hAnsi="Arial" w:cs="Arial"/>
                <w:sz w:val="20"/>
              </w:rPr>
              <w:t>For Class I leases, the efficiency factor of the alternative energy source will be 0.7 for coal and 0.8 for oil, natural gas, and other fuels derived from oil and natural gas, or an efficiency factor proposed by the lessee and approved by ONRR.</w:t>
            </w:r>
          </w:p>
        </w:tc>
        <w:tc>
          <w:tcPr>
            <w:tcW w:w="3420" w:type="dxa"/>
            <w:gridSpan w:val="7"/>
            <w:vMerge w:val="restart"/>
            <w:tcBorders>
              <w:top w:val="single" w:sz="4" w:space="0" w:color="auto"/>
              <w:left w:val="single" w:sz="4" w:space="0" w:color="auto"/>
              <w:bottom w:val="single" w:sz="4" w:space="0" w:color="auto"/>
              <w:right w:val="single" w:sz="4" w:space="0" w:color="auto"/>
            </w:tcBorders>
          </w:tcPr>
          <w:p w14:paraId="02B9EDAB" w14:textId="77777777" w:rsidR="00C16D34" w:rsidRPr="00252550"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snapToGrid w:val="0"/>
              <w:rPr>
                <w:rFonts w:ascii="Arial" w:hAnsi="Arial" w:cs="Arial"/>
                <w:sz w:val="20"/>
              </w:rPr>
            </w:pPr>
            <w:r w:rsidRPr="009930F3">
              <w:rPr>
                <w:rFonts w:ascii="Arial" w:hAnsi="Arial" w:cs="Arial"/>
                <w:sz w:val="20"/>
              </w:rPr>
              <w:t>Hour burden covered un</w:t>
            </w:r>
            <w:r>
              <w:rPr>
                <w:rFonts w:ascii="Arial" w:hAnsi="Arial" w:cs="Arial"/>
                <w:sz w:val="20"/>
              </w:rPr>
              <w:t>der OMB Control Number 1012-0004</w:t>
            </w:r>
            <w:r w:rsidRPr="009930F3">
              <w:rPr>
                <w:rFonts w:ascii="Arial" w:hAnsi="Arial" w:cs="Arial"/>
                <w:sz w:val="20"/>
              </w:rPr>
              <w:t>.</w:t>
            </w:r>
          </w:p>
        </w:tc>
        <w:tc>
          <w:tcPr>
            <w:tcW w:w="9720" w:type="dxa"/>
            <w:tcBorders>
              <w:top w:val="nil"/>
              <w:left w:val="single" w:sz="4" w:space="0" w:color="auto"/>
              <w:bottom w:val="nil"/>
              <w:right w:val="nil"/>
            </w:tcBorders>
          </w:tcPr>
          <w:p w14:paraId="31DF6D7F"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637879B4"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590FD5EF" w14:textId="77777777" w:rsidTr="00177D5E">
        <w:trPr>
          <w:cantSplit/>
        </w:trPr>
        <w:tc>
          <w:tcPr>
            <w:tcW w:w="1170" w:type="dxa"/>
            <w:vMerge/>
            <w:tcBorders>
              <w:left w:val="single" w:sz="4" w:space="0" w:color="auto"/>
              <w:right w:val="single" w:sz="4" w:space="0" w:color="auto"/>
            </w:tcBorders>
            <w:shd w:val="clear" w:color="auto" w:fill="auto"/>
          </w:tcPr>
          <w:p w14:paraId="35831D52"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4140" w:type="dxa"/>
            <w:vMerge/>
            <w:tcBorders>
              <w:left w:val="single" w:sz="4" w:space="0" w:color="auto"/>
              <w:bottom w:val="single" w:sz="4" w:space="0" w:color="auto"/>
              <w:right w:val="single" w:sz="4" w:space="0" w:color="auto"/>
            </w:tcBorders>
          </w:tcPr>
          <w:p w14:paraId="02089B79"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p>
        </w:tc>
        <w:tc>
          <w:tcPr>
            <w:tcW w:w="3420" w:type="dxa"/>
            <w:gridSpan w:val="7"/>
            <w:vMerge/>
            <w:tcBorders>
              <w:top w:val="single" w:sz="4" w:space="0" w:color="auto"/>
              <w:left w:val="single" w:sz="4" w:space="0" w:color="auto"/>
              <w:bottom w:val="single" w:sz="4" w:space="0" w:color="auto"/>
              <w:right w:val="single" w:sz="4" w:space="0" w:color="auto"/>
            </w:tcBorders>
          </w:tcPr>
          <w:p w14:paraId="1F412BC7"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sz w:val="20"/>
              </w:rPr>
            </w:pPr>
          </w:p>
        </w:tc>
        <w:tc>
          <w:tcPr>
            <w:tcW w:w="9720" w:type="dxa"/>
            <w:tcBorders>
              <w:top w:val="nil"/>
              <w:left w:val="single" w:sz="4" w:space="0" w:color="auto"/>
              <w:bottom w:val="nil"/>
              <w:right w:val="nil"/>
            </w:tcBorders>
          </w:tcPr>
          <w:p w14:paraId="22393B54"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08A5BB51"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5F42CBF2" w14:textId="77777777" w:rsidTr="00177D5E">
        <w:trPr>
          <w:cantSplit/>
        </w:trPr>
        <w:tc>
          <w:tcPr>
            <w:tcW w:w="1170" w:type="dxa"/>
            <w:tcBorders>
              <w:left w:val="single" w:sz="4" w:space="0" w:color="auto"/>
              <w:bottom w:val="single" w:sz="4" w:space="0" w:color="auto"/>
              <w:right w:val="single" w:sz="4" w:space="0" w:color="auto"/>
            </w:tcBorders>
            <w:shd w:val="clear" w:color="auto" w:fill="auto"/>
          </w:tcPr>
          <w:p w14:paraId="4F8F24EA"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1206.356</w:t>
            </w:r>
          </w:p>
          <w:p w14:paraId="4187FED9"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(a)(3)</w:t>
            </w:r>
          </w:p>
        </w:tc>
        <w:tc>
          <w:tcPr>
            <w:tcW w:w="4140" w:type="dxa"/>
            <w:tcBorders>
              <w:top w:val="single" w:sz="4" w:space="0" w:color="auto"/>
              <w:left w:val="single" w:sz="4" w:space="0" w:color="auto"/>
              <w:bottom w:val="single" w:sz="4" w:space="0" w:color="auto"/>
              <w:right w:val="single" w:sz="4" w:space="0" w:color="auto"/>
            </w:tcBorders>
          </w:tcPr>
          <w:p w14:paraId="19489C82"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r w:rsidRPr="009930F3">
              <w:rPr>
                <w:rFonts w:ascii="Arial" w:hAnsi="Arial" w:cs="Arial"/>
                <w:sz w:val="20"/>
              </w:rPr>
              <w:t>For Class I leases, a royalty determined by any other reasonable method approved by ONRR.</w:t>
            </w:r>
          </w:p>
        </w:tc>
        <w:tc>
          <w:tcPr>
            <w:tcW w:w="990" w:type="dxa"/>
            <w:tcBorders>
              <w:top w:val="single" w:sz="4" w:space="0" w:color="auto"/>
              <w:left w:val="single" w:sz="4" w:space="0" w:color="auto"/>
              <w:bottom w:val="single" w:sz="4" w:space="0" w:color="auto"/>
              <w:right w:val="single" w:sz="4" w:space="0" w:color="auto"/>
            </w:tcBorders>
          </w:tcPr>
          <w:p w14:paraId="11A8DA42"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sz w:val="20"/>
              </w:rPr>
            </w:pPr>
            <w:r w:rsidRPr="009930F3">
              <w:rPr>
                <w:rFonts w:ascii="Arial" w:hAnsi="Arial" w:cs="Arial"/>
                <w:sz w:val="20"/>
              </w:rPr>
              <w:t>1</w:t>
            </w:r>
          </w:p>
        </w:tc>
        <w:tc>
          <w:tcPr>
            <w:tcW w:w="1440" w:type="dxa"/>
            <w:gridSpan w:val="5"/>
            <w:tcBorders>
              <w:top w:val="single" w:sz="4" w:space="0" w:color="auto"/>
              <w:left w:val="single" w:sz="4" w:space="0" w:color="auto"/>
              <w:bottom w:val="single" w:sz="4" w:space="0" w:color="auto"/>
              <w:right w:val="single" w:sz="4" w:space="0" w:color="auto"/>
            </w:tcBorders>
          </w:tcPr>
          <w:p w14:paraId="15C9BDD7"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sz w:val="20"/>
              </w:rPr>
            </w:pPr>
            <w:r>
              <w:rPr>
                <w:rFonts w:ascii="Arial" w:hAnsi="Arial" w:cs="Arial"/>
                <w:sz w:val="20"/>
              </w:rPr>
              <w:t>40</w:t>
            </w:r>
          </w:p>
        </w:tc>
        <w:tc>
          <w:tcPr>
            <w:tcW w:w="990" w:type="dxa"/>
            <w:tcBorders>
              <w:top w:val="single" w:sz="4" w:space="0" w:color="auto"/>
              <w:left w:val="single" w:sz="4" w:space="0" w:color="auto"/>
              <w:bottom w:val="single" w:sz="4" w:space="0" w:color="auto"/>
              <w:right w:val="single" w:sz="4" w:space="0" w:color="auto"/>
            </w:tcBorders>
          </w:tcPr>
          <w:p w14:paraId="7784ACDB"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sz w:val="20"/>
              </w:rPr>
            </w:pPr>
            <w:r>
              <w:rPr>
                <w:rFonts w:ascii="Arial" w:hAnsi="Arial" w:cs="Arial"/>
                <w:sz w:val="20"/>
              </w:rPr>
              <w:t>40</w:t>
            </w:r>
          </w:p>
        </w:tc>
        <w:tc>
          <w:tcPr>
            <w:tcW w:w="9720" w:type="dxa"/>
            <w:tcBorders>
              <w:top w:val="nil"/>
              <w:left w:val="single" w:sz="4" w:space="0" w:color="auto"/>
              <w:bottom w:val="nil"/>
              <w:right w:val="nil"/>
            </w:tcBorders>
          </w:tcPr>
          <w:p w14:paraId="37E83FE6"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63E83B96"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511F8FA2" w14:textId="77777777" w:rsidTr="00177D5E">
        <w:trPr>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2096F6AE"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1206.356</w:t>
            </w:r>
          </w:p>
          <w:p w14:paraId="5A823D09"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(b)(3)</w:t>
            </w:r>
          </w:p>
        </w:tc>
        <w:tc>
          <w:tcPr>
            <w:tcW w:w="4140" w:type="dxa"/>
            <w:tcBorders>
              <w:top w:val="single" w:sz="4" w:space="0" w:color="auto"/>
              <w:left w:val="single" w:sz="4" w:space="0" w:color="auto"/>
              <w:bottom w:val="single" w:sz="4" w:space="0" w:color="auto"/>
              <w:right w:val="single" w:sz="4" w:space="0" w:color="auto"/>
            </w:tcBorders>
          </w:tcPr>
          <w:p w14:paraId="516C7B94"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r w:rsidRPr="009930F3">
              <w:rPr>
                <w:rFonts w:ascii="Arial" w:hAnsi="Arial" w:cs="Arial"/>
                <w:sz w:val="20"/>
              </w:rPr>
              <w:t>Provide ONRR data showing the geothermal production amount, in pounds or gallons of geothermal fluid, to input into the fee schedule for Class III leases.</w:t>
            </w:r>
          </w:p>
        </w:tc>
        <w:tc>
          <w:tcPr>
            <w:tcW w:w="3420" w:type="dxa"/>
            <w:gridSpan w:val="7"/>
            <w:tcBorders>
              <w:top w:val="single" w:sz="4" w:space="0" w:color="auto"/>
              <w:left w:val="single" w:sz="4" w:space="0" w:color="auto"/>
              <w:bottom w:val="single" w:sz="4" w:space="0" w:color="auto"/>
              <w:right w:val="single" w:sz="4" w:space="0" w:color="auto"/>
            </w:tcBorders>
          </w:tcPr>
          <w:p w14:paraId="745344EF" w14:textId="45149B91"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r w:rsidRPr="009930F3">
              <w:rPr>
                <w:rFonts w:ascii="Arial" w:hAnsi="Arial" w:cs="Arial"/>
                <w:sz w:val="20"/>
              </w:rPr>
              <w:t>Hour burden covered un</w:t>
            </w:r>
            <w:r>
              <w:rPr>
                <w:rFonts w:ascii="Arial" w:hAnsi="Arial" w:cs="Arial"/>
                <w:sz w:val="20"/>
              </w:rPr>
              <w:t>der OMB Control Number 1012-0004</w:t>
            </w:r>
            <w:r w:rsidRPr="009930F3">
              <w:rPr>
                <w:rFonts w:ascii="Arial" w:hAnsi="Arial" w:cs="Arial"/>
                <w:sz w:val="20"/>
              </w:rPr>
              <w:t>.</w:t>
            </w:r>
          </w:p>
        </w:tc>
        <w:tc>
          <w:tcPr>
            <w:tcW w:w="9720" w:type="dxa"/>
            <w:tcBorders>
              <w:top w:val="nil"/>
              <w:left w:val="single" w:sz="4" w:space="0" w:color="auto"/>
              <w:bottom w:val="nil"/>
              <w:right w:val="nil"/>
            </w:tcBorders>
          </w:tcPr>
          <w:p w14:paraId="39887D4F"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443C1C89"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62BF596C" w14:textId="77777777" w:rsidTr="00177D5E">
        <w:trPr>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42D607DA"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1206.356</w:t>
            </w:r>
          </w:p>
          <w:p w14:paraId="27F81368"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(c)</w:t>
            </w:r>
          </w:p>
        </w:tc>
        <w:tc>
          <w:tcPr>
            <w:tcW w:w="4140" w:type="dxa"/>
            <w:tcBorders>
              <w:top w:val="single" w:sz="4" w:space="0" w:color="auto"/>
              <w:left w:val="single" w:sz="4" w:space="0" w:color="auto"/>
              <w:bottom w:val="single" w:sz="4" w:space="0" w:color="auto"/>
              <w:right w:val="single" w:sz="4" w:space="0" w:color="auto"/>
            </w:tcBorders>
          </w:tcPr>
          <w:p w14:paraId="730D551E"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r w:rsidRPr="009930F3">
              <w:rPr>
                <w:rFonts w:ascii="Arial" w:hAnsi="Arial" w:cs="Arial"/>
                <w:sz w:val="20"/>
              </w:rPr>
              <w:t>ONRR will determine fees on a case-by-case basis for geothermal resources other than hot water.</w:t>
            </w:r>
          </w:p>
        </w:tc>
        <w:tc>
          <w:tcPr>
            <w:tcW w:w="990" w:type="dxa"/>
            <w:tcBorders>
              <w:top w:val="single" w:sz="4" w:space="0" w:color="auto"/>
              <w:left w:val="single" w:sz="4" w:space="0" w:color="auto"/>
              <w:bottom w:val="single" w:sz="4" w:space="0" w:color="auto"/>
              <w:right w:val="single" w:sz="4" w:space="0" w:color="auto"/>
            </w:tcBorders>
          </w:tcPr>
          <w:p w14:paraId="61876605"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sz w:val="20"/>
              </w:rPr>
            </w:pPr>
            <w:r w:rsidRPr="009930F3">
              <w:rPr>
                <w:rFonts w:ascii="Arial" w:hAnsi="Arial" w:cs="Arial"/>
                <w:sz w:val="20"/>
              </w:rPr>
              <w:t>1</w:t>
            </w:r>
          </w:p>
        </w:tc>
        <w:tc>
          <w:tcPr>
            <w:tcW w:w="1440" w:type="dxa"/>
            <w:gridSpan w:val="5"/>
            <w:tcBorders>
              <w:top w:val="single" w:sz="4" w:space="0" w:color="auto"/>
              <w:left w:val="single" w:sz="4" w:space="0" w:color="auto"/>
              <w:bottom w:val="single" w:sz="4" w:space="0" w:color="auto"/>
              <w:right w:val="single" w:sz="4" w:space="0" w:color="auto"/>
            </w:tcBorders>
          </w:tcPr>
          <w:p w14:paraId="2261AD0D"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sz w:val="20"/>
              </w:rPr>
            </w:pPr>
            <w:r w:rsidRPr="009930F3">
              <w:rPr>
                <w:rFonts w:ascii="Arial" w:hAnsi="Arial" w:cs="Arial"/>
                <w:sz w:val="20"/>
              </w:rPr>
              <w:t>1</w:t>
            </w:r>
          </w:p>
        </w:tc>
        <w:tc>
          <w:tcPr>
            <w:tcW w:w="990" w:type="dxa"/>
            <w:tcBorders>
              <w:top w:val="single" w:sz="4" w:space="0" w:color="auto"/>
              <w:left w:val="single" w:sz="4" w:space="0" w:color="auto"/>
              <w:bottom w:val="single" w:sz="4" w:space="0" w:color="auto"/>
              <w:right w:val="single" w:sz="4" w:space="0" w:color="auto"/>
            </w:tcBorders>
          </w:tcPr>
          <w:p w14:paraId="1838A065"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i/>
                <w:sz w:val="20"/>
              </w:rPr>
            </w:pPr>
            <w:r w:rsidRPr="009930F3">
              <w:rPr>
                <w:rFonts w:ascii="Arial" w:hAnsi="Arial" w:cs="Arial"/>
                <w:sz w:val="20"/>
              </w:rPr>
              <w:t>1</w:t>
            </w:r>
          </w:p>
        </w:tc>
        <w:tc>
          <w:tcPr>
            <w:tcW w:w="9720" w:type="dxa"/>
            <w:tcBorders>
              <w:top w:val="nil"/>
              <w:left w:val="single" w:sz="4" w:space="0" w:color="auto"/>
              <w:bottom w:val="nil"/>
              <w:right w:val="nil"/>
            </w:tcBorders>
          </w:tcPr>
          <w:p w14:paraId="4F6DFFE8"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49FF507B"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5F878656" w14:textId="77777777" w:rsidTr="00177D5E">
        <w:trPr>
          <w:cantSplit/>
        </w:trPr>
        <w:tc>
          <w:tcPr>
            <w:tcW w:w="1170" w:type="dxa"/>
            <w:vMerge w:val="restart"/>
            <w:tcBorders>
              <w:top w:val="single" w:sz="4" w:space="0" w:color="auto"/>
              <w:left w:val="single" w:sz="4" w:space="0" w:color="auto"/>
              <w:right w:val="single" w:sz="4" w:space="0" w:color="auto"/>
            </w:tcBorders>
          </w:tcPr>
          <w:p w14:paraId="61D65CCC"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sz w:val="20"/>
              </w:rPr>
            </w:pPr>
            <w:r w:rsidRPr="009930F3">
              <w:rPr>
                <w:rFonts w:ascii="Arial" w:hAnsi="Arial" w:cs="Arial"/>
                <w:smallCaps/>
                <w:sz w:val="20"/>
              </w:rPr>
              <w:t>1206.357</w:t>
            </w:r>
          </w:p>
          <w:p w14:paraId="77B2F2C5"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sz w:val="20"/>
              </w:rPr>
            </w:pPr>
            <w:r w:rsidRPr="009930F3">
              <w:rPr>
                <w:rFonts w:ascii="Arial" w:hAnsi="Arial" w:cs="Arial"/>
                <w:sz w:val="20"/>
              </w:rPr>
              <w:t>(b)(3); and</w:t>
            </w:r>
          </w:p>
          <w:p w14:paraId="271868A7"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1206.358</w:t>
            </w:r>
          </w:p>
          <w:p w14:paraId="6E739686"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sz w:val="20"/>
              </w:rPr>
            </w:pPr>
            <w:r w:rsidRPr="009930F3">
              <w:rPr>
                <w:rFonts w:ascii="Arial" w:hAnsi="Arial" w:cs="Arial"/>
                <w:sz w:val="20"/>
              </w:rPr>
              <w:t>(d)</w:t>
            </w:r>
          </w:p>
        </w:tc>
        <w:tc>
          <w:tcPr>
            <w:tcW w:w="4140" w:type="dxa"/>
            <w:vMerge w:val="restart"/>
            <w:tcBorders>
              <w:top w:val="single" w:sz="4" w:space="0" w:color="auto"/>
              <w:left w:val="single" w:sz="4" w:space="0" w:color="auto"/>
              <w:right w:val="single" w:sz="4" w:space="0" w:color="auto"/>
            </w:tcBorders>
          </w:tcPr>
          <w:p w14:paraId="636273EF"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Determine the royalty due on byproducts by any other reasonable valuation method approved by ONRR.</w:t>
            </w:r>
          </w:p>
          <w:p w14:paraId="53068F56"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p w14:paraId="3DB5A538"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 xml:space="preserve">Use a discrete field on </w:t>
            </w:r>
            <w:r>
              <w:rPr>
                <w:rFonts w:ascii="Arial" w:hAnsi="Arial" w:cs="Arial"/>
                <w:sz w:val="20"/>
              </w:rPr>
              <w:t>f</w:t>
            </w:r>
            <w:r w:rsidRPr="009930F3">
              <w:rPr>
                <w:rFonts w:ascii="Arial" w:hAnsi="Arial" w:cs="Arial"/>
                <w:sz w:val="20"/>
              </w:rPr>
              <w:t xml:space="preserve">orm </w:t>
            </w:r>
            <w:r>
              <w:rPr>
                <w:rFonts w:ascii="Arial" w:hAnsi="Arial" w:cs="Arial"/>
                <w:sz w:val="20"/>
              </w:rPr>
              <w:t>ONRR</w:t>
            </w:r>
            <w:r w:rsidRPr="009930F3">
              <w:rPr>
                <w:rFonts w:ascii="Arial" w:hAnsi="Arial" w:cs="Arial"/>
                <w:sz w:val="20"/>
              </w:rPr>
              <w:t>-2014 to notify ONRR of a transportation allowance.</w:t>
            </w:r>
          </w:p>
        </w:tc>
        <w:tc>
          <w:tcPr>
            <w:tcW w:w="3420" w:type="dxa"/>
            <w:gridSpan w:val="7"/>
            <w:vMerge w:val="restart"/>
            <w:tcBorders>
              <w:top w:val="single" w:sz="4" w:space="0" w:color="auto"/>
              <w:left w:val="single" w:sz="4" w:space="0" w:color="auto"/>
              <w:right w:val="single" w:sz="4" w:space="0" w:color="auto"/>
            </w:tcBorders>
          </w:tcPr>
          <w:p w14:paraId="7C901A0D"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mallCaps/>
                <w:sz w:val="20"/>
              </w:rPr>
            </w:pPr>
            <w:r w:rsidRPr="009930F3">
              <w:rPr>
                <w:rFonts w:ascii="Arial" w:hAnsi="Arial" w:cs="Arial"/>
                <w:sz w:val="20"/>
              </w:rPr>
              <w:t>Hour burden covered un</w:t>
            </w:r>
            <w:r>
              <w:rPr>
                <w:rFonts w:ascii="Arial" w:hAnsi="Arial" w:cs="Arial"/>
                <w:sz w:val="20"/>
              </w:rPr>
              <w:t>der OMB Control Number 1012-0004</w:t>
            </w:r>
            <w:r w:rsidRPr="009930F3">
              <w:rPr>
                <w:rFonts w:ascii="Arial" w:hAnsi="Arial" w:cs="Arial"/>
                <w:sz w:val="20"/>
              </w:rPr>
              <w:t>.</w:t>
            </w:r>
          </w:p>
        </w:tc>
        <w:tc>
          <w:tcPr>
            <w:tcW w:w="9720" w:type="dxa"/>
            <w:tcBorders>
              <w:top w:val="nil"/>
              <w:left w:val="single" w:sz="4" w:space="0" w:color="auto"/>
              <w:bottom w:val="nil"/>
              <w:right w:val="nil"/>
            </w:tcBorders>
          </w:tcPr>
          <w:p w14:paraId="3F445437"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3B5FA69C"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7DAF08A1" w14:textId="77777777" w:rsidTr="00177D5E">
        <w:trPr>
          <w:cantSplit/>
        </w:trPr>
        <w:tc>
          <w:tcPr>
            <w:tcW w:w="1170" w:type="dxa"/>
            <w:vMerge/>
            <w:tcBorders>
              <w:left w:val="single" w:sz="4" w:space="0" w:color="auto"/>
              <w:bottom w:val="single" w:sz="4" w:space="0" w:color="auto"/>
              <w:right w:val="single" w:sz="4" w:space="0" w:color="auto"/>
            </w:tcBorders>
            <w:shd w:val="clear" w:color="auto" w:fill="auto"/>
          </w:tcPr>
          <w:p w14:paraId="6D397F02"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color w:val="FF0000"/>
                <w:sz w:val="20"/>
              </w:rPr>
            </w:pPr>
          </w:p>
        </w:tc>
        <w:tc>
          <w:tcPr>
            <w:tcW w:w="4140" w:type="dxa"/>
            <w:vMerge/>
            <w:tcBorders>
              <w:left w:val="single" w:sz="4" w:space="0" w:color="auto"/>
              <w:bottom w:val="single" w:sz="4" w:space="0" w:color="auto"/>
              <w:right w:val="single" w:sz="4" w:space="0" w:color="auto"/>
            </w:tcBorders>
          </w:tcPr>
          <w:p w14:paraId="51CA73E6"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p>
        </w:tc>
        <w:tc>
          <w:tcPr>
            <w:tcW w:w="3420" w:type="dxa"/>
            <w:gridSpan w:val="7"/>
            <w:vMerge/>
            <w:tcBorders>
              <w:left w:val="single" w:sz="4" w:space="0" w:color="auto"/>
              <w:bottom w:val="single" w:sz="4" w:space="0" w:color="auto"/>
              <w:right w:val="single" w:sz="4" w:space="0" w:color="auto"/>
            </w:tcBorders>
          </w:tcPr>
          <w:p w14:paraId="5ECD2847"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p>
        </w:tc>
        <w:tc>
          <w:tcPr>
            <w:tcW w:w="9720" w:type="dxa"/>
            <w:tcBorders>
              <w:top w:val="nil"/>
              <w:left w:val="single" w:sz="4" w:space="0" w:color="auto"/>
              <w:bottom w:val="nil"/>
              <w:right w:val="nil"/>
            </w:tcBorders>
          </w:tcPr>
          <w:p w14:paraId="7F8F10F1"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2E89F5FF"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24A2627C" w14:textId="77777777" w:rsidTr="008F6397">
        <w:trPr>
          <w:cantSplit/>
          <w:trHeight w:val="2919"/>
        </w:trPr>
        <w:tc>
          <w:tcPr>
            <w:tcW w:w="1170" w:type="dxa"/>
            <w:vMerge w:val="restart"/>
            <w:tcBorders>
              <w:top w:val="single" w:sz="4" w:space="0" w:color="auto"/>
              <w:left w:val="single" w:sz="4" w:space="0" w:color="auto"/>
              <w:right w:val="single" w:sz="4" w:space="0" w:color="auto"/>
            </w:tcBorders>
            <w:shd w:val="clear" w:color="auto" w:fill="auto"/>
          </w:tcPr>
          <w:p w14:paraId="3EEB1641"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1206.358</w:t>
            </w:r>
          </w:p>
          <w:p w14:paraId="5BC18890" w14:textId="77777777" w:rsidR="00C16D34"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(d)(2) and (e);</w:t>
            </w:r>
          </w:p>
          <w:p w14:paraId="2AA0EB0F"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1206.359</w:t>
            </w:r>
          </w:p>
          <w:p w14:paraId="7A6663C1"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(a)(1), (a)(2), (c)(2)(i)</w:t>
            </w:r>
          </w:p>
          <w:p w14:paraId="450DE3FD"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w:t>
            </w:r>
          </w:p>
          <w:p w14:paraId="40F04AEF"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(d)(9), and (e)(4)</w:t>
            </w:r>
          </w:p>
        </w:tc>
        <w:tc>
          <w:tcPr>
            <w:tcW w:w="4140" w:type="dxa"/>
            <w:vMerge w:val="restart"/>
            <w:tcBorders>
              <w:top w:val="single" w:sz="4" w:space="0" w:color="auto"/>
              <w:left w:val="single" w:sz="4" w:space="0" w:color="auto"/>
              <w:right w:val="single" w:sz="4" w:space="0" w:color="auto"/>
            </w:tcBorders>
          </w:tcPr>
          <w:p w14:paraId="5D778D7C"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Submit arm’s-length transportation contracts for reviews and audits, if ONRR requires.</w:t>
            </w:r>
          </w:p>
          <w:p w14:paraId="4E7BC602"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p>
          <w:p w14:paraId="7D680D25"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Pay any additional royalties due plus interest, if you have improperly determined a byproduct transportation allowance.</w:t>
            </w:r>
          </w:p>
          <w:p w14:paraId="1BCD3D27"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p w14:paraId="2BAFCC9F"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r w:rsidRPr="009930F3">
              <w:rPr>
                <w:rFonts w:ascii="Arial" w:hAnsi="Arial" w:cs="Arial"/>
                <w:sz w:val="20"/>
              </w:rPr>
              <w:t>Provide written information justifying your transportation costs if ONRR requires you to determine the byproduct transportation allowance. Include a return on capital if the purchase was necessary. Allowable operating and maintenance expenses include any other directly allocable and attributable operating and maintenance expenses that you can document.</w:t>
            </w:r>
          </w:p>
        </w:tc>
        <w:tc>
          <w:tcPr>
            <w:tcW w:w="3420" w:type="dxa"/>
            <w:gridSpan w:val="7"/>
            <w:vMerge w:val="restart"/>
            <w:tcBorders>
              <w:top w:val="single" w:sz="4" w:space="0" w:color="auto"/>
              <w:left w:val="single" w:sz="4" w:space="0" w:color="auto"/>
              <w:right w:val="single" w:sz="4" w:space="0" w:color="auto"/>
            </w:tcBorders>
          </w:tcPr>
          <w:p w14:paraId="1249C63B"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i/>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c>
          <w:tcPr>
            <w:tcW w:w="9720" w:type="dxa"/>
            <w:tcBorders>
              <w:top w:val="nil"/>
              <w:left w:val="single" w:sz="4" w:space="0" w:color="auto"/>
              <w:bottom w:val="nil"/>
              <w:right w:val="nil"/>
            </w:tcBorders>
          </w:tcPr>
          <w:p w14:paraId="33469070" w14:textId="77777777" w:rsidR="00C16D34" w:rsidRPr="009930F3" w:rsidRDefault="00C16D34" w:rsidP="00C16D34">
            <w:pPr>
              <w:keepNext/>
              <w:keepLines/>
              <w:widowControl/>
              <w:rPr>
                <w:rFonts w:ascii="Arial" w:hAnsi="Arial" w:cs="Arial"/>
                <w:i/>
                <w:sz w:val="20"/>
                <w:u w:val="single"/>
              </w:rPr>
            </w:pPr>
          </w:p>
        </w:tc>
        <w:tc>
          <w:tcPr>
            <w:tcW w:w="9360" w:type="dxa"/>
            <w:tcBorders>
              <w:left w:val="nil"/>
            </w:tcBorders>
          </w:tcPr>
          <w:p w14:paraId="351FEBB6"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4554437A" w14:textId="77777777" w:rsidTr="00177D5E">
        <w:trPr>
          <w:cantSplit/>
        </w:trPr>
        <w:tc>
          <w:tcPr>
            <w:tcW w:w="1170" w:type="dxa"/>
            <w:vMerge/>
            <w:tcBorders>
              <w:left w:val="single" w:sz="4" w:space="0" w:color="auto"/>
              <w:right w:val="single" w:sz="4" w:space="0" w:color="auto"/>
            </w:tcBorders>
            <w:shd w:val="clear" w:color="auto" w:fill="auto"/>
          </w:tcPr>
          <w:p w14:paraId="04A8FFD3"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color w:val="FF0000"/>
                <w:sz w:val="20"/>
              </w:rPr>
            </w:pPr>
          </w:p>
        </w:tc>
        <w:tc>
          <w:tcPr>
            <w:tcW w:w="4140" w:type="dxa"/>
            <w:vMerge/>
            <w:tcBorders>
              <w:left w:val="single" w:sz="4" w:space="0" w:color="auto"/>
              <w:right w:val="single" w:sz="4" w:space="0" w:color="auto"/>
            </w:tcBorders>
          </w:tcPr>
          <w:p w14:paraId="626AEDC9"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3420" w:type="dxa"/>
            <w:gridSpan w:val="7"/>
            <w:vMerge/>
            <w:tcBorders>
              <w:left w:val="single" w:sz="4" w:space="0" w:color="auto"/>
              <w:right w:val="single" w:sz="4" w:space="0" w:color="auto"/>
            </w:tcBorders>
          </w:tcPr>
          <w:p w14:paraId="3B311156"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9720" w:type="dxa"/>
            <w:tcBorders>
              <w:top w:val="nil"/>
              <w:left w:val="single" w:sz="4" w:space="0" w:color="auto"/>
              <w:bottom w:val="nil"/>
              <w:right w:val="nil"/>
            </w:tcBorders>
          </w:tcPr>
          <w:p w14:paraId="6472D77F" w14:textId="77777777" w:rsidR="00C16D34" w:rsidRPr="009930F3" w:rsidRDefault="00C16D34" w:rsidP="00C16D34">
            <w:pPr>
              <w:keepNext/>
              <w:keepLines/>
              <w:widowControl/>
              <w:rPr>
                <w:rFonts w:ascii="Arial" w:hAnsi="Arial" w:cs="Arial"/>
                <w:i/>
                <w:sz w:val="20"/>
                <w:u w:val="single"/>
              </w:rPr>
            </w:pPr>
          </w:p>
        </w:tc>
        <w:tc>
          <w:tcPr>
            <w:tcW w:w="9360" w:type="dxa"/>
            <w:tcBorders>
              <w:left w:val="nil"/>
            </w:tcBorders>
          </w:tcPr>
          <w:p w14:paraId="24C21960"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622015C5" w14:textId="77777777" w:rsidTr="008D5568">
        <w:trPr>
          <w:cantSplit/>
          <w:trHeight w:val="363"/>
        </w:trPr>
        <w:tc>
          <w:tcPr>
            <w:tcW w:w="1170" w:type="dxa"/>
            <w:vMerge/>
            <w:tcBorders>
              <w:left w:val="single" w:sz="4" w:space="0" w:color="auto"/>
              <w:right w:val="single" w:sz="4" w:space="0" w:color="auto"/>
            </w:tcBorders>
            <w:shd w:val="clear" w:color="auto" w:fill="auto"/>
          </w:tcPr>
          <w:p w14:paraId="4CAD83B9"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color w:val="FF0000"/>
                <w:sz w:val="20"/>
              </w:rPr>
            </w:pPr>
          </w:p>
        </w:tc>
        <w:tc>
          <w:tcPr>
            <w:tcW w:w="4140" w:type="dxa"/>
            <w:vMerge/>
            <w:tcBorders>
              <w:left w:val="single" w:sz="4" w:space="0" w:color="auto"/>
              <w:right w:val="single" w:sz="4" w:space="0" w:color="auto"/>
            </w:tcBorders>
          </w:tcPr>
          <w:p w14:paraId="37A33955"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3420" w:type="dxa"/>
            <w:gridSpan w:val="7"/>
            <w:vMerge/>
            <w:tcBorders>
              <w:left w:val="single" w:sz="4" w:space="0" w:color="auto"/>
              <w:right w:val="single" w:sz="4" w:space="0" w:color="auto"/>
            </w:tcBorders>
          </w:tcPr>
          <w:p w14:paraId="0BDB45A7"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9720" w:type="dxa"/>
            <w:tcBorders>
              <w:top w:val="nil"/>
              <w:left w:val="single" w:sz="4" w:space="0" w:color="auto"/>
              <w:bottom w:val="nil"/>
              <w:right w:val="nil"/>
            </w:tcBorders>
          </w:tcPr>
          <w:p w14:paraId="760BCDFD" w14:textId="77777777" w:rsidR="00C16D34" w:rsidRPr="009930F3" w:rsidRDefault="00C16D34" w:rsidP="00C16D34">
            <w:pPr>
              <w:keepNext/>
              <w:keepLines/>
              <w:widowControl/>
              <w:rPr>
                <w:rFonts w:ascii="Arial" w:hAnsi="Arial" w:cs="Arial"/>
                <w:i/>
                <w:sz w:val="20"/>
                <w:u w:val="single"/>
              </w:rPr>
            </w:pPr>
          </w:p>
        </w:tc>
        <w:tc>
          <w:tcPr>
            <w:tcW w:w="9360" w:type="dxa"/>
            <w:tcBorders>
              <w:left w:val="nil"/>
            </w:tcBorders>
          </w:tcPr>
          <w:p w14:paraId="3DEA5733"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5783DB03" w14:textId="77777777" w:rsidTr="00177D5E">
        <w:trPr>
          <w:cantSplit/>
        </w:trPr>
        <w:tc>
          <w:tcPr>
            <w:tcW w:w="1170" w:type="dxa"/>
            <w:vMerge/>
            <w:tcBorders>
              <w:left w:val="single" w:sz="4" w:space="0" w:color="auto"/>
              <w:right w:val="single" w:sz="4" w:space="0" w:color="auto"/>
            </w:tcBorders>
            <w:shd w:val="clear" w:color="auto" w:fill="auto"/>
          </w:tcPr>
          <w:p w14:paraId="03F00308"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i/>
                <w:color w:val="FF0000"/>
                <w:sz w:val="20"/>
              </w:rPr>
            </w:pPr>
          </w:p>
        </w:tc>
        <w:tc>
          <w:tcPr>
            <w:tcW w:w="4140" w:type="dxa"/>
            <w:vMerge/>
            <w:tcBorders>
              <w:left w:val="single" w:sz="4" w:space="0" w:color="auto"/>
              <w:right w:val="single" w:sz="4" w:space="0" w:color="auto"/>
            </w:tcBorders>
          </w:tcPr>
          <w:p w14:paraId="29B102EE"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3420" w:type="dxa"/>
            <w:gridSpan w:val="7"/>
            <w:vMerge/>
            <w:tcBorders>
              <w:left w:val="single" w:sz="4" w:space="0" w:color="auto"/>
              <w:right w:val="single" w:sz="4" w:space="0" w:color="auto"/>
            </w:tcBorders>
          </w:tcPr>
          <w:p w14:paraId="06CA20B5"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9720" w:type="dxa"/>
            <w:tcBorders>
              <w:top w:val="nil"/>
              <w:left w:val="single" w:sz="4" w:space="0" w:color="auto"/>
              <w:bottom w:val="nil"/>
              <w:right w:val="nil"/>
            </w:tcBorders>
          </w:tcPr>
          <w:p w14:paraId="135574BB" w14:textId="77777777" w:rsidR="00C16D34" w:rsidRPr="009930F3" w:rsidRDefault="00C16D34" w:rsidP="00C16D34">
            <w:pPr>
              <w:keepNext/>
              <w:keepLines/>
              <w:widowControl/>
              <w:rPr>
                <w:rFonts w:ascii="Arial" w:hAnsi="Arial" w:cs="Arial"/>
                <w:i/>
                <w:sz w:val="20"/>
                <w:u w:val="single"/>
              </w:rPr>
            </w:pPr>
          </w:p>
        </w:tc>
        <w:tc>
          <w:tcPr>
            <w:tcW w:w="9360" w:type="dxa"/>
            <w:tcBorders>
              <w:left w:val="nil"/>
            </w:tcBorders>
          </w:tcPr>
          <w:p w14:paraId="506BED85"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4F190881" w14:textId="77777777" w:rsidTr="00177D5E">
        <w:trPr>
          <w:cantSplit/>
        </w:trPr>
        <w:tc>
          <w:tcPr>
            <w:tcW w:w="1170" w:type="dxa"/>
            <w:vMerge/>
            <w:tcBorders>
              <w:left w:val="single" w:sz="4" w:space="0" w:color="auto"/>
              <w:right w:val="single" w:sz="4" w:space="0" w:color="auto"/>
            </w:tcBorders>
            <w:shd w:val="clear" w:color="auto" w:fill="auto"/>
          </w:tcPr>
          <w:p w14:paraId="7875D7CE"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i/>
                <w:color w:val="FF0000"/>
                <w:sz w:val="20"/>
              </w:rPr>
            </w:pPr>
          </w:p>
        </w:tc>
        <w:tc>
          <w:tcPr>
            <w:tcW w:w="4140" w:type="dxa"/>
            <w:vMerge/>
            <w:tcBorders>
              <w:left w:val="single" w:sz="4" w:space="0" w:color="auto"/>
              <w:right w:val="single" w:sz="4" w:space="0" w:color="auto"/>
            </w:tcBorders>
          </w:tcPr>
          <w:p w14:paraId="5BE4F23F"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3420" w:type="dxa"/>
            <w:gridSpan w:val="7"/>
            <w:vMerge/>
            <w:tcBorders>
              <w:left w:val="single" w:sz="4" w:space="0" w:color="auto"/>
              <w:right w:val="single" w:sz="4" w:space="0" w:color="auto"/>
            </w:tcBorders>
          </w:tcPr>
          <w:p w14:paraId="792E30D4"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9720" w:type="dxa"/>
            <w:tcBorders>
              <w:top w:val="nil"/>
              <w:left w:val="single" w:sz="4" w:space="0" w:color="auto"/>
              <w:bottom w:val="nil"/>
              <w:right w:val="nil"/>
            </w:tcBorders>
          </w:tcPr>
          <w:p w14:paraId="7C141BF7" w14:textId="77777777" w:rsidR="00C16D34" w:rsidRPr="009930F3" w:rsidRDefault="00C16D34" w:rsidP="00C16D34">
            <w:pPr>
              <w:keepNext/>
              <w:keepLines/>
              <w:widowControl/>
              <w:rPr>
                <w:rFonts w:ascii="Arial" w:hAnsi="Arial" w:cs="Arial"/>
                <w:i/>
                <w:sz w:val="20"/>
                <w:u w:val="single"/>
              </w:rPr>
            </w:pPr>
          </w:p>
        </w:tc>
        <w:tc>
          <w:tcPr>
            <w:tcW w:w="9360" w:type="dxa"/>
            <w:tcBorders>
              <w:left w:val="nil"/>
            </w:tcBorders>
          </w:tcPr>
          <w:p w14:paraId="2A81C2C0"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4B0914C6" w14:textId="77777777" w:rsidTr="008B3E96">
        <w:trPr>
          <w:cantSplit/>
          <w:trHeight w:val="48"/>
        </w:trPr>
        <w:tc>
          <w:tcPr>
            <w:tcW w:w="1170" w:type="dxa"/>
            <w:vMerge/>
            <w:tcBorders>
              <w:left w:val="single" w:sz="4" w:space="0" w:color="auto"/>
              <w:bottom w:val="single" w:sz="4" w:space="0" w:color="auto"/>
              <w:right w:val="single" w:sz="4" w:space="0" w:color="auto"/>
            </w:tcBorders>
            <w:shd w:val="clear" w:color="auto" w:fill="auto"/>
          </w:tcPr>
          <w:p w14:paraId="0E682504"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i/>
                <w:color w:val="FF0000"/>
                <w:sz w:val="20"/>
              </w:rPr>
            </w:pPr>
          </w:p>
        </w:tc>
        <w:tc>
          <w:tcPr>
            <w:tcW w:w="4140" w:type="dxa"/>
            <w:vMerge/>
            <w:tcBorders>
              <w:left w:val="single" w:sz="4" w:space="0" w:color="auto"/>
              <w:bottom w:val="single" w:sz="4" w:space="0" w:color="auto"/>
              <w:right w:val="single" w:sz="4" w:space="0" w:color="auto"/>
            </w:tcBorders>
          </w:tcPr>
          <w:p w14:paraId="4C60D05C"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3420" w:type="dxa"/>
            <w:gridSpan w:val="7"/>
            <w:vMerge/>
            <w:tcBorders>
              <w:left w:val="single" w:sz="4" w:space="0" w:color="auto"/>
              <w:bottom w:val="single" w:sz="4" w:space="0" w:color="auto"/>
              <w:right w:val="single" w:sz="4" w:space="0" w:color="auto"/>
            </w:tcBorders>
          </w:tcPr>
          <w:p w14:paraId="39264552"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9720" w:type="dxa"/>
            <w:tcBorders>
              <w:top w:val="nil"/>
              <w:left w:val="single" w:sz="4" w:space="0" w:color="auto"/>
              <w:bottom w:val="nil"/>
              <w:right w:val="nil"/>
            </w:tcBorders>
          </w:tcPr>
          <w:p w14:paraId="0C3E23D9" w14:textId="77777777" w:rsidR="00C16D34" w:rsidRPr="009930F3" w:rsidRDefault="00C16D34" w:rsidP="00C16D34">
            <w:pPr>
              <w:keepNext/>
              <w:keepLines/>
              <w:widowControl/>
              <w:rPr>
                <w:rFonts w:ascii="Arial" w:hAnsi="Arial" w:cs="Arial"/>
                <w:i/>
                <w:sz w:val="20"/>
                <w:u w:val="single"/>
              </w:rPr>
            </w:pPr>
          </w:p>
        </w:tc>
        <w:tc>
          <w:tcPr>
            <w:tcW w:w="9360" w:type="dxa"/>
            <w:tcBorders>
              <w:left w:val="nil"/>
            </w:tcBorders>
          </w:tcPr>
          <w:p w14:paraId="46F1F321"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696F9471" w14:textId="77777777" w:rsidTr="008B3E96">
        <w:trPr>
          <w:cantSplit/>
          <w:trHeight w:val="939"/>
        </w:trPr>
        <w:tc>
          <w:tcPr>
            <w:tcW w:w="1170" w:type="dxa"/>
            <w:tcBorders>
              <w:top w:val="single" w:sz="6" w:space="0" w:color="000000"/>
              <w:left w:val="single" w:sz="4" w:space="0" w:color="auto"/>
              <w:bottom w:val="single" w:sz="4" w:space="0" w:color="auto"/>
              <w:right w:val="single" w:sz="4" w:space="0" w:color="auto"/>
            </w:tcBorders>
            <w:shd w:val="clear" w:color="auto" w:fill="auto"/>
          </w:tcPr>
          <w:p w14:paraId="366EDD53"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1206.359</w:t>
            </w:r>
          </w:p>
          <w:p w14:paraId="562D9A7C"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(g)</w:t>
            </w:r>
          </w:p>
        </w:tc>
        <w:tc>
          <w:tcPr>
            <w:tcW w:w="4140" w:type="dxa"/>
            <w:tcBorders>
              <w:top w:val="single" w:sz="4" w:space="0" w:color="auto"/>
              <w:left w:val="single" w:sz="4" w:space="0" w:color="auto"/>
              <w:bottom w:val="single" w:sz="4" w:space="0" w:color="auto"/>
              <w:right w:val="single" w:sz="4" w:space="0" w:color="auto"/>
            </w:tcBorders>
          </w:tcPr>
          <w:p w14:paraId="2E8C5F04"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The lessee may not later elect to change to the other alternative without ONRR approval to compute costs associated with capital investment.</w:t>
            </w:r>
          </w:p>
        </w:tc>
        <w:tc>
          <w:tcPr>
            <w:tcW w:w="990" w:type="dxa"/>
            <w:tcBorders>
              <w:top w:val="single" w:sz="4" w:space="0" w:color="auto"/>
              <w:left w:val="single" w:sz="4" w:space="0" w:color="auto"/>
              <w:bottom w:val="single" w:sz="4" w:space="0" w:color="auto"/>
              <w:right w:val="single" w:sz="4" w:space="0" w:color="auto"/>
            </w:tcBorders>
          </w:tcPr>
          <w:p w14:paraId="5A25D95E"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c>
          <w:tcPr>
            <w:tcW w:w="1440" w:type="dxa"/>
            <w:gridSpan w:val="5"/>
            <w:tcBorders>
              <w:top w:val="single" w:sz="4" w:space="0" w:color="auto"/>
              <w:left w:val="single" w:sz="4" w:space="0" w:color="auto"/>
              <w:bottom w:val="single" w:sz="4" w:space="0" w:color="auto"/>
              <w:right w:val="single" w:sz="4" w:space="0" w:color="auto"/>
            </w:tcBorders>
          </w:tcPr>
          <w:p w14:paraId="7910DED6"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c>
          <w:tcPr>
            <w:tcW w:w="990" w:type="dxa"/>
            <w:tcBorders>
              <w:top w:val="single" w:sz="4" w:space="0" w:color="auto"/>
              <w:left w:val="single" w:sz="4" w:space="0" w:color="auto"/>
              <w:bottom w:val="single" w:sz="4" w:space="0" w:color="auto"/>
              <w:right w:val="single" w:sz="4" w:space="0" w:color="auto"/>
            </w:tcBorders>
          </w:tcPr>
          <w:p w14:paraId="1741A2F8"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c>
          <w:tcPr>
            <w:tcW w:w="9720" w:type="dxa"/>
            <w:tcBorders>
              <w:top w:val="nil"/>
              <w:left w:val="single" w:sz="4" w:space="0" w:color="auto"/>
              <w:bottom w:val="nil"/>
              <w:right w:val="nil"/>
            </w:tcBorders>
          </w:tcPr>
          <w:p w14:paraId="4C15B4DF"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77C8B25D"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2131BCFD" w14:textId="77777777" w:rsidTr="00177D5E">
        <w:trPr>
          <w:cantSplit/>
        </w:trPr>
        <w:tc>
          <w:tcPr>
            <w:tcW w:w="1170" w:type="dxa"/>
            <w:vMerge w:val="restart"/>
            <w:tcBorders>
              <w:top w:val="single" w:sz="6" w:space="0" w:color="000000"/>
              <w:left w:val="single" w:sz="4" w:space="0" w:color="auto"/>
              <w:right w:val="single" w:sz="4" w:space="0" w:color="auto"/>
            </w:tcBorders>
            <w:shd w:val="clear" w:color="auto" w:fill="auto"/>
          </w:tcPr>
          <w:p w14:paraId="789E9A39"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1206.359</w:t>
            </w:r>
          </w:p>
          <w:p w14:paraId="778F817A"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(h)(1) and</w:t>
            </w:r>
          </w:p>
          <w:p w14:paraId="5767206D"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(l)(2)</w:t>
            </w:r>
          </w:p>
        </w:tc>
        <w:tc>
          <w:tcPr>
            <w:tcW w:w="4140" w:type="dxa"/>
            <w:vMerge w:val="restart"/>
            <w:tcBorders>
              <w:top w:val="single" w:sz="4" w:space="0" w:color="auto"/>
              <w:left w:val="single" w:sz="4" w:space="0" w:color="auto"/>
              <w:right w:val="single" w:sz="4" w:space="0" w:color="auto"/>
            </w:tcBorders>
          </w:tcPr>
          <w:p w14:paraId="2A53E039"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You must use a straight-line depreciation method based on the life of either equipment or geothermal project.</w:t>
            </w:r>
          </w:p>
          <w:p w14:paraId="6ECDB063"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p w14:paraId="63F4C351"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 xml:space="preserve">You must amend your prior </w:t>
            </w:r>
            <w:r>
              <w:rPr>
                <w:rFonts w:ascii="Arial" w:hAnsi="Arial" w:cs="Arial"/>
                <w:sz w:val="20"/>
              </w:rPr>
              <w:t>f</w:t>
            </w:r>
            <w:r w:rsidRPr="009930F3">
              <w:rPr>
                <w:rFonts w:ascii="Arial" w:hAnsi="Arial" w:cs="Arial"/>
                <w:sz w:val="20"/>
              </w:rPr>
              <w:t xml:space="preserve">orm </w:t>
            </w:r>
            <w:r>
              <w:rPr>
                <w:rFonts w:ascii="Arial" w:hAnsi="Arial" w:cs="Arial"/>
                <w:sz w:val="20"/>
              </w:rPr>
              <w:t>ONRR</w:t>
            </w:r>
            <w:r w:rsidRPr="009930F3">
              <w:rPr>
                <w:rFonts w:ascii="Arial" w:hAnsi="Arial" w:cs="Arial"/>
                <w:sz w:val="20"/>
              </w:rPr>
              <w:t>-2014 reports to reflect actual byproduct transportation cost deductions and pay any additional royalties due plus interest.</w:t>
            </w:r>
          </w:p>
        </w:tc>
        <w:tc>
          <w:tcPr>
            <w:tcW w:w="3420" w:type="dxa"/>
            <w:gridSpan w:val="7"/>
            <w:vMerge w:val="restart"/>
            <w:tcBorders>
              <w:top w:val="single" w:sz="4" w:space="0" w:color="auto"/>
              <w:left w:val="single" w:sz="4" w:space="0" w:color="auto"/>
              <w:right w:val="single" w:sz="4" w:space="0" w:color="auto"/>
            </w:tcBorders>
          </w:tcPr>
          <w:p w14:paraId="3FF5F648"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Hour burden covered un</w:t>
            </w:r>
            <w:r>
              <w:rPr>
                <w:rFonts w:ascii="Arial" w:hAnsi="Arial" w:cs="Arial"/>
                <w:sz w:val="20"/>
              </w:rPr>
              <w:t>der OMB Control Number 1012-0004</w:t>
            </w:r>
            <w:r w:rsidRPr="009930F3">
              <w:rPr>
                <w:rFonts w:ascii="Arial" w:hAnsi="Arial" w:cs="Arial"/>
                <w:sz w:val="20"/>
              </w:rPr>
              <w:t>.</w:t>
            </w:r>
          </w:p>
        </w:tc>
        <w:tc>
          <w:tcPr>
            <w:tcW w:w="9720" w:type="dxa"/>
            <w:tcBorders>
              <w:top w:val="nil"/>
              <w:left w:val="single" w:sz="4" w:space="0" w:color="auto"/>
              <w:bottom w:val="nil"/>
              <w:right w:val="nil"/>
            </w:tcBorders>
          </w:tcPr>
          <w:p w14:paraId="59F60BA9" w14:textId="77777777" w:rsidR="00C16D34" w:rsidRPr="009930F3" w:rsidRDefault="00C16D34" w:rsidP="00C16D34">
            <w:pPr>
              <w:keepNext/>
              <w:keepLines/>
              <w:widowControl/>
              <w:rPr>
                <w:rFonts w:ascii="Arial" w:hAnsi="Arial" w:cs="Arial"/>
                <w:i/>
                <w:sz w:val="20"/>
                <w:u w:val="single"/>
              </w:rPr>
            </w:pPr>
          </w:p>
        </w:tc>
        <w:tc>
          <w:tcPr>
            <w:tcW w:w="9360" w:type="dxa"/>
            <w:tcBorders>
              <w:left w:val="nil"/>
            </w:tcBorders>
          </w:tcPr>
          <w:p w14:paraId="4F2A34A0"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6CE7F9B6" w14:textId="77777777" w:rsidTr="00177D5E">
        <w:trPr>
          <w:cantSplit/>
        </w:trPr>
        <w:tc>
          <w:tcPr>
            <w:tcW w:w="1170" w:type="dxa"/>
            <w:vMerge/>
            <w:tcBorders>
              <w:left w:val="single" w:sz="4" w:space="0" w:color="auto"/>
              <w:right w:val="single" w:sz="4" w:space="0" w:color="auto"/>
            </w:tcBorders>
            <w:shd w:val="clear" w:color="auto" w:fill="auto"/>
          </w:tcPr>
          <w:p w14:paraId="0C2BE7BE" w14:textId="77777777" w:rsidR="00C16D34" w:rsidRPr="009930F3" w:rsidRDefault="00C16D34" w:rsidP="00804FBC">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4140" w:type="dxa"/>
            <w:vMerge/>
            <w:tcBorders>
              <w:left w:val="single" w:sz="4" w:space="0" w:color="auto"/>
              <w:right w:val="single" w:sz="4" w:space="0" w:color="auto"/>
            </w:tcBorders>
          </w:tcPr>
          <w:p w14:paraId="0B660F7C" w14:textId="77777777" w:rsidR="00C16D34" w:rsidRPr="009930F3" w:rsidRDefault="00C16D34" w:rsidP="00804FBC">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3420" w:type="dxa"/>
            <w:gridSpan w:val="7"/>
            <w:vMerge/>
            <w:tcBorders>
              <w:left w:val="single" w:sz="4" w:space="0" w:color="auto"/>
              <w:right w:val="single" w:sz="4" w:space="0" w:color="auto"/>
            </w:tcBorders>
          </w:tcPr>
          <w:p w14:paraId="656CC902" w14:textId="77777777" w:rsidR="00C16D34" w:rsidRPr="009930F3" w:rsidRDefault="00C16D34" w:rsidP="00804FBC">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9720" w:type="dxa"/>
            <w:tcBorders>
              <w:top w:val="nil"/>
              <w:left w:val="single" w:sz="4" w:space="0" w:color="auto"/>
              <w:bottom w:val="nil"/>
              <w:right w:val="nil"/>
            </w:tcBorders>
          </w:tcPr>
          <w:p w14:paraId="19683E13" w14:textId="77777777" w:rsidR="00C16D34" w:rsidRPr="009930F3" w:rsidRDefault="00C16D34" w:rsidP="00C16D34">
            <w:pPr>
              <w:keepNext/>
              <w:keepLines/>
              <w:widowControl/>
              <w:rPr>
                <w:rFonts w:ascii="Arial" w:hAnsi="Arial" w:cs="Arial"/>
                <w:i/>
                <w:sz w:val="20"/>
                <w:u w:val="single"/>
              </w:rPr>
            </w:pPr>
          </w:p>
        </w:tc>
        <w:tc>
          <w:tcPr>
            <w:tcW w:w="9360" w:type="dxa"/>
            <w:tcBorders>
              <w:left w:val="nil"/>
            </w:tcBorders>
          </w:tcPr>
          <w:p w14:paraId="4F222B67"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6688E5D4" w14:textId="77777777" w:rsidTr="00177D5E">
        <w:trPr>
          <w:cantSplit/>
        </w:trPr>
        <w:tc>
          <w:tcPr>
            <w:tcW w:w="1170" w:type="dxa"/>
            <w:vMerge/>
            <w:tcBorders>
              <w:left w:val="single" w:sz="4" w:space="0" w:color="auto"/>
              <w:right w:val="single" w:sz="4" w:space="0" w:color="auto"/>
            </w:tcBorders>
            <w:shd w:val="clear" w:color="auto" w:fill="auto"/>
          </w:tcPr>
          <w:p w14:paraId="1A63BF85" w14:textId="77777777" w:rsidR="00C16D34" w:rsidRPr="009930F3" w:rsidRDefault="00C16D34" w:rsidP="00804FBC">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c>
          <w:tcPr>
            <w:tcW w:w="4140" w:type="dxa"/>
            <w:vMerge/>
            <w:tcBorders>
              <w:left w:val="single" w:sz="4" w:space="0" w:color="auto"/>
              <w:right w:val="single" w:sz="4" w:space="0" w:color="auto"/>
            </w:tcBorders>
          </w:tcPr>
          <w:p w14:paraId="7FB7034A" w14:textId="77777777" w:rsidR="00C16D34" w:rsidRPr="009930F3" w:rsidRDefault="00C16D34" w:rsidP="00804FBC">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3420" w:type="dxa"/>
            <w:gridSpan w:val="7"/>
            <w:vMerge/>
            <w:tcBorders>
              <w:left w:val="single" w:sz="4" w:space="0" w:color="auto"/>
              <w:right w:val="single" w:sz="4" w:space="0" w:color="auto"/>
            </w:tcBorders>
          </w:tcPr>
          <w:p w14:paraId="2B063402" w14:textId="77777777" w:rsidR="00C16D34" w:rsidRPr="009930F3" w:rsidRDefault="00C16D34" w:rsidP="00804FBC">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9720" w:type="dxa"/>
            <w:tcBorders>
              <w:top w:val="nil"/>
              <w:left w:val="single" w:sz="4" w:space="0" w:color="auto"/>
              <w:bottom w:val="nil"/>
              <w:right w:val="nil"/>
            </w:tcBorders>
          </w:tcPr>
          <w:p w14:paraId="2805E999" w14:textId="77777777" w:rsidR="00C16D34" w:rsidRPr="009930F3" w:rsidRDefault="00C16D34" w:rsidP="00C16D34">
            <w:pPr>
              <w:keepNext/>
              <w:keepLines/>
              <w:widowControl/>
              <w:rPr>
                <w:rFonts w:ascii="Arial" w:hAnsi="Arial" w:cs="Arial"/>
                <w:i/>
                <w:sz w:val="20"/>
                <w:u w:val="single"/>
              </w:rPr>
            </w:pPr>
          </w:p>
        </w:tc>
        <w:tc>
          <w:tcPr>
            <w:tcW w:w="9360" w:type="dxa"/>
            <w:tcBorders>
              <w:left w:val="nil"/>
            </w:tcBorders>
          </w:tcPr>
          <w:p w14:paraId="05DF6741"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0E7FCA93" w14:textId="77777777" w:rsidTr="00164403">
        <w:trPr>
          <w:cantSplit/>
          <w:trHeight w:val="1146"/>
        </w:trPr>
        <w:tc>
          <w:tcPr>
            <w:tcW w:w="1170" w:type="dxa"/>
            <w:vMerge/>
            <w:tcBorders>
              <w:left w:val="single" w:sz="4" w:space="0" w:color="auto"/>
              <w:bottom w:val="single" w:sz="4" w:space="0" w:color="auto"/>
              <w:right w:val="single" w:sz="4" w:space="0" w:color="auto"/>
            </w:tcBorders>
            <w:shd w:val="clear" w:color="auto" w:fill="auto"/>
          </w:tcPr>
          <w:p w14:paraId="2CE5DF37"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c>
          <w:tcPr>
            <w:tcW w:w="4140" w:type="dxa"/>
            <w:vMerge/>
            <w:tcBorders>
              <w:left w:val="single" w:sz="4" w:space="0" w:color="auto"/>
              <w:bottom w:val="single" w:sz="4" w:space="0" w:color="auto"/>
              <w:right w:val="single" w:sz="4" w:space="0" w:color="auto"/>
            </w:tcBorders>
          </w:tcPr>
          <w:p w14:paraId="09B11BB9"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3420" w:type="dxa"/>
            <w:gridSpan w:val="7"/>
            <w:vMerge/>
            <w:tcBorders>
              <w:left w:val="single" w:sz="4" w:space="0" w:color="auto"/>
              <w:bottom w:val="single" w:sz="4" w:space="0" w:color="auto"/>
              <w:right w:val="single" w:sz="4" w:space="0" w:color="auto"/>
            </w:tcBorders>
          </w:tcPr>
          <w:p w14:paraId="6A813A68"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9720" w:type="dxa"/>
            <w:tcBorders>
              <w:top w:val="nil"/>
              <w:left w:val="single" w:sz="4" w:space="0" w:color="auto"/>
              <w:bottom w:val="nil"/>
              <w:right w:val="nil"/>
            </w:tcBorders>
          </w:tcPr>
          <w:p w14:paraId="7AAA9C71"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7E409422"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1DC27ABD" w14:textId="77777777" w:rsidTr="00164403">
        <w:trPr>
          <w:cantSplit/>
        </w:trPr>
        <w:tc>
          <w:tcPr>
            <w:tcW w:w="1170" w:type="dxa"/>
            <w:vMerge w:val="restart"/>
            <w:tcBorders>
              <w:top w:val="single" w:sz="4" w:space="0" w:color="auto"/>
              <w:left w:val="single" w:sz="4" w:space="0" w:color="auto"/>
              <w:bottom w:val="single" w:sz="4" w:space="0" w:color="auto"/>
              <w:right w:val="single" w:sz="4" w:space="0" w:color="auto"/>
            </w:tcBorders>
          </w:tcPr>
          <w:p w14:paraId="578B245F"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1206.360</w:t>
            </w:r>
          </w:p>
          <w:p w14:paraId="0FFF287B"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(a)(1), (a)(2), and (b);</w:t>
            </w:r>
          </w:p>
          <w:p w14:paraId="4AC0B39A"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1206.361</w:t>
            </w:r>
          </w:p>
          <w:p w14:paraId="5DB6E845"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(a)(1)</w:t>
            </w:r>
          </w:p>
        </w:tc>
        <w:tc>
          <w:tcPr>
            <w:tcW w:w="4140" w:type="dxa"/>
            <w:vMerge w:val="restart"/>
            <w:tcBorders>
              <w:top w:val="single" w:sz="4" w:space="0" w:color="auto"/>
              <w:left w:val="single" w:sz="4" w:space="0" w:color="auto"/>
              <w:bottom w:val="single" w:sz="4" w:space="0" w:color="auto"/>
              <w:right w:val="single" w:sz="4" w:space="0" w:color="auto"/>
            </w:tcBorders>
          </w:tcPr>
          <w:p w14:paraId="4CF98A4A" w14:textId="77777777" w:rsidR="00C16D34" w:rsidRPr="00A63EC1" w:rsidRDefault="00C16D34" w:rsidP="00C16D34">
            <w:pPr>
              <w:pStyle w:val="Footer"/>
              <w:tabs>
                <w:tab w:val="clear" w:pos="4320"/>
                <w:tab w:val="clear" w:pos="8640"/>
              </w:tabs>
              <w:rPr>
                <w:rFonts w:ascii="Arial" w:hAnsi="Arial" w:cs="Arial"/>
                <w:sz w:val="20"/>
              </w:rPr>
            </w:pPr>
            <w:r w:rsidRPr="00A63EC1">
              <w:rPr>
                <w:rFonts w:ascii="Arial" w:hAnsi="Arial" w:cs="Arial"/>
                <w:sz w:val="20"/>
              </w:rPr>
              <w:t>Retain all data relevant to the royalty value, or fee you paid</w:t>
            </w:r>
            <w:r w:rsidRPr="00A63EC1">
              <w:rPr>
                <w:rFonts w:ascii="Arial" w:hAnsi="Arial" w:cs="Arial"/>
                <w:i/>
                <w:sz w:val="20"/>
              </w:rPr>
              <w:t>.</w:t>
            </w:r>
            <w:r w:rsidRPr="00A63EC1">
              <w:rPr>
                <w:rFonts w:ascii="Arial" w:hAnsi="Arial" w:cs="Arial"/>
                <w:sz w:val="20"/>
              </w:rPr>
              <w:t xml:space="preserve"> Show how you calculated then submit all data to ONRR upon request.</w:t>
            </w:r>
          </w:p>
          <w:p w14:paraId="1C3B0FF4" w14:textId="77777777" w:rsidR="00C16D34" w:rsidRPr="009930F3" w:rsidRDefault="00C16D34" w:rsidP="00C16D34">
            <w:pPr>
              <w:pStyle w:val="Footer"/>
              <w:tabs>
                <w:tab w:val="clear" w:pos="4320"/>
                <w:tab w:val="clear" w:pos="8640"/>
              </w:tabs>
              <w:rPr>
                <w:rFonts w:ascii="Arial" w:hAnsi="Arial" w:cs="Arial"/>
              </w:rPr>
            </w:pPr>
          </w:p>
          <w:p w14:paraId="20DFB9AB"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ONRR may review and audit your data and will direct you to use a different measure, if royalty value, gross proceeds, or fee is inconsistent with subpart.</w:t>
            </w:r>
          </w:p>
        </w:tc>
        <w:tc>
          <w:tcPr>
            <w:tcW w:w="3420" w:type="dxa"/>
            <w:gridSpan w:val="7"/>
            <w:vMerge w:val="restart"/>
            <w:tcBorders>
              <w:top w:val="single" w:sz="4" w:space="0" w:color="auto"/>
              <w:left w:val="single" w:sz="4" w:space="0" w:color="auto"/>
              <w:bottom w:val="single" w:sz="4" w:space="0" w:color="auto"/>
              <w:right w:val="single" w:sz="4" w:space="0" w:color="auto"/>
            </w:tcBorders>
          </w:tcPr>
          <w:p w14:paraId="41E2872C"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c>
          <w:tcPr>
            <w:tcW w:w="9720" w:type="dxa"/>
            <w:tcBorders>
              <w:top w:val="nil"/>
              <w:left w:val="single" w:sz="4" w:space="0" w:color="auto"/>
              <w:bottom w:val="nil"/>
              <w:right w:val="nil"/>
            </w:tcBorders>
          </w:tcPr>
          <w:p w14:paraId="2A6889B6"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0777E615"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13DB9239" w14:textId="77777777" w:rsidTr="008B3E96">
        <w:trPr>
          <w:cantSplit/>
          <w:trHeight w:val="1623"/>
        </w:trPr>
        <w:tc>
          <w:tcPr>
            <w:tcW w:w="1170" w:type="dxa"/>
            <w:vMerge/>
            <w:tcBorders>
              <w:top w:val="single" w:sz="4" w:space="0" w:color="auto"/>
              <w:left w:val="single" w:sz="4" w:space="0" w:color="auto"/>
              <w:bottom w:val="single" w:sz="4" w:space="0" w:color="auto"/>
              <w:right w:val="single" w:sz="4" w:space="0" w:color="auto"/>
            </w:tcBorders>
            <w:shd w:val="clear" w:color="auto" w:fill="auto"/>
          </w:tcPr>
          <w:p w14:paraId="48EB6699"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4140" w:type="dxa"/>
            <w:vMerge/>
            <w:tcBorders>
              <w:top w:val="single" w:sz="4" w:space="0" w:color="auto"/>
              <w:left w:val="single" w:sz="4" w:space="0" w:color="auto"/>
              <w:bottom w:val="single" w:sz="4" w:space="0" w:color="auto"/>
              <w:right w:val="single" w:sz="4" w:space="0" w:color="auto"/>
            </w:tcBorders>
          </w:tcPr>
          <w:p w14:paraId="09CBCF6E"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3420" w:type="dxa"/>
            <w:gridSpan w:val="7"/>
            <w:vMerge/>
            <w:tcBorders>
              <w:top w:val="single" w:sz="4" w:space="0" w:color="auto"/>
              <w:left w:val="single" w:sz="4" w:space="0" w:color="auto"/>
              <w:bottom w:val="single" w:sz="4" w:space="0" w:color="auto"/>
              <w:right w:val="single" w:sz="4" w:space="0" w:color="auto"/>
            </w:tcBorders>
          </w:tcPr>
          <w:p w14:paraId="6AE16C40"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p>
        </w:tc>
        <w:tc>
          <w:tcPr>
            <w:tcW w:w="9720" w:type="dxa"/>
            <w:tcBorders>
              <w:top w:val="nil"/>
              <w:left w:val="single" w:sz="4" w:space="0" w:color="auto"/>
              <w:bottom w:val="nil"/>
              <w:right w:val="nil"/>
            </w:tcBorders>
          </w:tcPr>
          <w:p w14:paraId="6502C36A"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360FB690"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4DA86C60" w14:textId="77777777" w:rsidTr="00804FBC">
        <w:trPr>
          <w:cantSplit/>
          <w:trHeight w:val="966"/>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9855B5D"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1206.361</w:t>
            </w:r>
          </w:p>
          <w:p w14:paraId="3C0EE3A4"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(a)(2)</w:t>
            </w:r>
          </w:p>
        </w:tc>
        <w:tc>
          <w:tcPr>
            <w:tcW w:w="4140" w:type="dxa"/>
            <w:tcBorders>
              <w:top w:val="single" w:sz="4" w:space="0" w:color="auto"/>
              <w:left w:val="single" w:sz="4" w:space="0" w:color="auto"/>
              <w:bottom w:val="single" w:sz="4" w:space="0" w:color="auto"/>
              <w:right w:val="single" w:sz="4" w:space="0" w:color="auto"/>
            </w:tcBorders>
          </w:tcPr>
          <w:p w14:paraId="223FD0CA" w14:textId="77777777" w:rsidR="00C16D34" w:rsidRPr="00A63EC1" w:rsidRDefault="00C16D34" w:rsidP="00C16D34">
            <w:pPr>
              <w:pStyle w:val="Footer"/>
              <w:keepNext/>
              <w:keepLines/>
              <w:widowControl/>
              <w:tabs>
                <w:tab w:val="clear" w:pos="4320"/>
                <w:tab w:val="clear" w:pos="8640"/>
              </w:tabs>
              <w:rPr>
                <w:rFonts w:ascii="Arial" w:hAnsi="Arial" w:cs="Arial"/>
                <w:sz w:val="20"/>
              </w:rPr>
            </w:pPr>
            <w:r w:rsidRPr="00A63EC1">
              <w:rPr>
                <w:rFonts w:ascii="Arial" w:hAnsi="Arial" w:cs="Arial"/>
                <w:sz w:val="20"/>
              </w:rPr>
              <w:t>Pay either royalties or fees due plus interest</w:t>
            </w:r>
            <w:r w:rsidRPr="00A63EC1" w:rsidDel="00394AC6">
              <w:rPr>
                <w:rFonts w:ascii="Arial" w:hAnsi="Arial" w:cs="Arial"/>
                <w:sz w:val="20"/>
              </w:rPr>
              <w:t xml:space="preserve"> </w:t>
            </w:r>
            <w:r w:rsidRPr="00A63EC1">
              <w:rPr>
                <w:rFonts w:ascii="Arial" w:hAnsi="Arial" w:cs="Arial"/>
                <w:sz w:val="20"/>
              </w:rPr>
              <w:t>if ONRR directs you to use a different royalty value, measure of gross proceeds, or fee.</w:t>
            </w:r>
          </w:p>
        </w:tc>
        <w:tc>
          <w:tcPr>
            <w:tcW w:w="3420" w:type="dxa"/>
            <w:gridSpan w:val="7"/>
            <w:tcBorders>
              <w:top w:val="single" w:sz="4" w:space="0" w:color="auto"/>
              <w:left w:val="single" w:sz="4" w:space="0" w:color="auto"/>
              <w:bottom w:val="single" w:sz="4" w:space="0" w:color="auto"/>
              <w:right w:val="single" w:sz="4" w:space="0" w:color="auto"/>
            </w:tcBorders>
          </w:tcPr>
          <w:p w14:paraId="0539906E"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Hour burden covered un</w:t>
            </w:r>
            <w:r>
              <w:rPr>
                <w:rFonts w:ascii="Arial" w:hAnsi="Arial" w:cs="Arial"/>
                <w:sz w:val="20"/>
              </w:rPr>
              <w:t>der OMB Control Number 1012-0004</w:t>
            </w:r>
            <w:r w:rsidRPr="009930F3">
              <w:rPr>
                <w:rFonts w:ascii="Arial" w:hAnsi="Arial" w:cs="Arial"/>
                <w:sz w:val="20"/>
              </w:rPr>
              <w:t>.</w:t>
            </w:r>
          </w:p>
        </w:tc>
        <w:tc>
          <w:tcPr>
            <w:tcW w:w="9720" w:type="dxa"/>
            <w:tcBorders>
              <w:top w:val="nil"/>
              <w:left w:val="single" w:sz="4" w:space="0" w:color="auto"/>
              <w:bottom w:val="nil"/>
              <w:right w:val="nil"/>
            </w:tcBorders>
          </w:tcPr>
          <w:p w14:paraId="0C668489"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53F73490"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1C075EB2" w14:textId="77777777" w:rsidTr="00804FBC">
        <w:trPr>
          <w:cantSplit/>
          <w:trHeight w:val="2163"/>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51528693"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1206.361</w:t>
            </w:r>
          </w:p>
          <w:p w14:paraId="66019E3A"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(b), (c), and (d)</w:t>
            </w:r>
          </w:p>
        </w:tc>
        <w:tc>
          <w:tcPr>
            <w:tcW w:w="4140" w:type="dxa"/>
            <w:tcBorders>
              <w:top w:val="single" w:sz="4" w:space="0" w:color="auto"/>
              <w:left w:val="single" w:sz="4" w:space="0" w:color="auto"/>
              <w:bottom w:val="single" w:sz="4" w:space="0" w:color="auto"/>
              <w:right w:val="single" w:sz="4" w:space="0" w:color="auto"/>
            </w:tcBorders>
          </w:tcPr>
          <w:p w14:paraId="671FF554"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ONRR may require you to: increase the gross proceeds to reflect any additional consideration; use another valuation method; provide written information justifying your gross proceeds; demonstrate that your contract is arm’s length; and certify that the provisions in your sales contract include all of the consideration the buyer paid you.</w:t>
            </w:r>
          </w:p>
        </w:tc>
        <w:tc>
          <w:tcPr>
            <w:tcW w:w="3420" w:type="dxa"/>
            <w:gridSpan w:val="7"/>
            <w:tcBorders>
              <w:top w:val="single" w:sz="4" w:space="0" w:color="auto"/>
              <w:left w:val="single" w:sz="4" w:space="0" w:color="auto"/>
              <w:bottom w:val="single" w:sz="4" w:space="0" w:color="auto"/>
              <w:right w:val="single" w:sz="4" w:space="0" w:color="auto"/>
            </w:tcBorders>
          </w:tcPr>
          <w:p w14:paraId="501384AF"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c>
          <w:tcPr>
            <w:tcW w:w="9720" w:type="dxa"/>
            <w:tcBorders>
              <w:top w:val="nil"/>
              <w:left w:val="single" w:sz="4" w:space="0" w:color="auto"/>
              <w:bottom w:val="nil"/>
              <w:right w:val="nil"/>
            </w:tcBorders>
          </w:tcPr>
          <w:p w14:paraId="17D6205E"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0CA4741E"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05FDDDC0" w14:textId="77777777" w:rsidTr="00804FBC">
        <w:trPr>
          <w:cantSplit/>
          <w:trHeight w:val="525"/>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1C88431"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1206.361</w:t>
            </w:r>
          </w:p>
          <w:p w14:paraId="6484281C"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(f)(2)</w:t>
            </w:r>
          </w:p>
        </w:tc>
        <w:tc>
          <w:tcPr>
            <w:tcW w:w="4140" w:type="dxa"/>
            <w:tcBorders>
              <w:top w:val="single" w:sz="4" w:space="0" w:color="auto"/>
              <w:left w:val="single" w:sz="4" w:space="0" w:color="auto"/>
              <w:bottom w:val="single" w:sz="4" w:space="0" w:color="auto"/>
              <w:right w:val="single" w:sz="4" w:space="0" w:color="auto"/>
            </w:tcBorders>
          </w:tcPr>
          <w:p w14:paraId="3D03B1FC"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Write and sign contract revisions or amendments by all parties to the contract.</w:t>
            </w:r>
          </w:p>
        </w:tc>
        <w:tc>
          <w:tcPr>
            <w:tcW w:w="3420" w:type="dxa"/>
            <w:gridSpan w:val="7"/>
            <w:tcBorders>
              <w:top w:val="single" w:sz="4" w:space="0" w:color="auto"/>
              <w:left w:val="single" w:sz="4" w:space="0" w:color="auto"/>
              <w:bottom w:val="single" w:sz="4" w:space="0" w:color="auto"/>
              <w:right w:val="single" w:sz="4" w:space="0" w:color="auto"/>
            </w:tcBorders>
          </w:tcPr>
          <w:p w14:paraId="51CFD508"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c>
          <w:tcPr>
            <w:tcW w:w="9720" w:type="dxa"/>
            <w:tcBorders>
              <w:top w:val="nil"/>
              <w:left w:val="single" w:sz="4" w:space="0" w:color="auto"/>
              <w:bottom w:val="nil"/>
              <w:right w:val="nil"/>
            </w:tcBorders>
          </w:tcPr>
          <w:p w14:paraId="2D2C6E7F"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1C97C8C5"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10BA5A49" w14:textId="77777777" w:rsidTr="00804FBC">
        <w:trPr>
          <w:cantSplit/>
          <w:trHeight w:val="525"/>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730BA5B"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1206.364</w:t>
            </w:r>
          </w:p>
          <w:p w14:paraId="236A2A53"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(a)(1)</w:t>
            </w:r>
          </w:p>
        </w:tc>
        <w:tc>
          <w:tcPr>
            <w:tcW w:w="4140" w:type="dxa"/>
            <w:tcBorders>
              <w:top w:val="single" w:sz="4" w:space="0" w:color="auto"/>
              <w:left w:val="single" w:sz="4" w:space="0" w:color="auto"/>
              <w:bottom w:val="single" w:sz="4" w:space="0" w:color="auto"/>
              <w:right w:val="single" w:sz="4" w:space="0" w:color="auto"/>
            </w:tcBorders>
          </w:tcPr>
          <w:p w14:paraId="3AE66FF8"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Request a value determination from ONRR in writing.</w:t>
            </w:r>
          </w:p>
        </w:tc>
        <w:tc>
          <w:tcPr>
            <w:tcW w:w="990" w:type="dxa"/>
            <w:tcBorders>
              <w:top w:val="single" w:sz="4" w:space="0" w:color="auto"/>
              <w:left w:val="single" w:sz="4" w:space="0" w:color="auto"/>
              <w:bottom w:val="single" w:sz="4" w:space="0" w:color="auto"/>
              <w:right w:val="single" w:sz="4" w:space="0" w:color="auto"/>
            </w:tcBorders>
          </w:tcPr>
          <w:p w14:paraId="35625150"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12</w:t>
            </w:r>
          </w:p>
        </w:tc>
        <w:tc>
          <w:tcPr>
            <w:tcW w:w="1440" w:type="dxa"/>
            <w:gridSpan w:val="5"/>
            <w:tcBorders>
              <w:top w:val="single" w:sz="4" w:space="0" w:color="auto"/>
              <w:left w:val="single" w:sz="4" w:space="0" w:color="auto"/>
              <w:bottom w:val="single" w:sz="4" w:space="0" w:color="auto"/>
              <w:right w:val="single" w:sz="4" w:space="0" w:color="auto"/>
            </w:tcBorders>
          </w:tcPr>
          <w:p w14:paraId="17D64A33"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c>
          <w:tcPr>
            <w:tcW w:w="990" w:type="dxa"/>
            <w:tcBorders>
              <w:top w:val="single" w:sz="4" w:space="0" w:color="auto"/>
              <w:left w:val="single" w:sz="4" w:space="0" w:color="auto"/>
              <w:bottom w:val="single" w:sz="4" w:space="0" w:color="auto"/>
              <w:right w:val="single" w:sz="4" w:space="0" w:color="auto"/>
            </w:tcBorders>
          </w:tcPr>
          <w:p w14:paraId="12E93BBB"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12</w:t>
            </w:r>
          </w:p>
        </w:tc>
        <w:tc>
          <w:tcPr>
            <w:tcW w:w="9720" w:type="dxa"/>
            <w:tcBorders>
              <w:top w:val="nil"/>
              <w:left w:val="single" w:sz="4" w:space="0" w:color="auto"/>
              <w:bottom w:val="nil"/>
              <w:right w:val="nil"/>
            </w:tcBorders>
          </w:tcPr>
          <w:p w14:paraId="18A52710"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12D85826"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2F47D39A" w14:textId="77777777" w:rsidTr="00804FBC">
        <w:trPr>
          <w:cantSplit/>
          <w:trHeight w:val="984"/>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58266A00"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1206.364</w:t>
            </w:r>
          </w:p>
          <w:p w14:paraId="54BD66C7"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(c)(2)</w:t>
            </w:r>
          </w:p>
        </w:tc>
        <w:tc>
          <w:tcPr>
            <w:tcW w:w="4140" w:type="dxa"/>
            <w:tcBorders>
              <w:top w:val="single" w:sz="4" w:space="0" w:color="auto"/>
              <w:left w:val="single" w:sz="4" w:space="0" w:color="auto"/>
              <w:bottom w:val="single" w:sz="4" w:space="0" w:color="auto"/>
              <w:right w:val="single" w:sz="4" w:space="0" w:color="auto"/>
            </w:tcBorders>
          </w:tcPr>
          <w:p w14:paraId="011CC5E6" w14:textId="77777777" w:rsidR="00C16D34" w:rsidRPr="00A63EC1" w:rsidRDefault="00C16D34" w:rsidP="00C16D34">
            <w:pPr>
              <w:pStyle w:val="Footer"/>
              <w:widowControl/>
              <w:tabs>
                <w:tab w:val="clear" w:pos="4320"/>
                <w:tab w:val="clear" w:pos="8640"/>
              </w:tabs>
              <w:rPr>
                <w:rFonts w:ascii="Arial" w:hAnsi="Arial" w:cs="Arial"/>
                <w:sz w:val="20"/>
              </w:rPr>
            </w:pPr>
            <w:r w:rsidRPr="00A63EC1">
              <w:rPr>
                <w:rFonts w:ascii="Arial" w:hAnsi="Arial" w:cs="Arial"/>
                <w:sz w:val="20"/>
              </w:rPr>
              <w:t>Make any adjustments in royalty payments, if you owe additional royalties, and pay the royalties owed plus interest after the Assistant Secretary issues a determination.</w:t>
            </w:r>
          </w:p>
        </w:tc>
        <w:tc>
          <w:tcPr>
            <w:tcW w:w="3420" w:type="dxa"/>
            <w:gridSpan w:val="7"/>
            <w:tcBorders>
              <w:top w:val="single" w:sz="4" w:space="0" w:color="auto"/>
              <w:left w:val="single" w:sz="4" w:space="0" w:color="auto"/>
              <w:bottom w:val="single" w:sz="4" w:space="0" w:color="auto"/>
              <w:right w:val="single" w:sz="4" w:space="0" w:color="auto"/>
            </w:tcBorders>
          </w:tcPr>
          <w:p w14:paraId="47E0C7B8"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Hour burden covered un</w:t>
            </w:r>
            <w:r>
              <w:rPr>
                <w:rFonts w:ascii="Arial" w:hAnsi="Arial" w:cs="Arial"/>
                <w:sz w:val="20"/>
              </w:rPr>
              <w:t>der OMB Control Number 1012-0004</w:t>
            </w:r>
            <w:r w:rsidRPr="009930F3">
              <w:rPr>
                <w:rFonts w:ascii="Arial" w:hAnsi="Arial" w:cs="Arial"/>
                <w:sz w:val="20"/>
              </w:rPr>
              <w:t>.</w:t>
            </w:r>
          </w:p>
        </w:tc>
        <w:tc>
          <w:tcPr>
            <w:tcW w:w="9720" w:type="dxa"/>
            <w:tcBorders>
              <w:top w:val="nil"/>
              <w:left w:val="single" w:sz="4" w:space="0" w:color="auto"/>
              <w:bottom w:val="nil"/>
              <w:right w:val="nil"/>
            </w:tcBorders>
          </w:tcPr>
          <w:p w14:paraId="155ABC68"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54FAA990"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007C6D84" w14:textId="77777777" w:rsidTr="00804FBC">
        <w:trPr>
          <w:cantSplit/>
          <w:trHeight w:val="525"/>
        </w:trPr>
        <w:tc>
          <w:tcPr>
            <w:tcW w:w="1170" w:type="dxa"/>
            <w:tcBorders>
              <w:left w:val="single" w:sz="4" w:space="0" w:color="auto"/>
              <w:bottom w:val="single" w:sz="4" w:space="0" w:color="auto"/>
              <w:right w:val="single" w:sz="4" w:space="0" w:color="auto"/>
            </w:tcBorders>
            <w:shd w:val="clear" w:color="auto" w:fill="auto"/>
          </w:tcPr>
          <w:p w14:paraId="718D9010"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1206.364</w:t>
            </w:r>
          </w:p>
          <w:p w14:paraId="5EDC9CD6"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(d)(2)</w:t>
            </w:r>
          </w:p>
        </w:tc>
        <w:tc>
          <w:tcPr>
            <w:tcW w:w="4140" w:type="dxa"/>
            <w:tcBorders>
              <w:top w:val="single" w:sz="4" w:space="0" w:color="auto"/>
              <w:left w:val="single" w:sz="4" w:space="0" w:color="auto"/>
              <w:bottom w:val="single" w:sz="4" w:space="0" w:color="auto"/>
              <w:right w:val="single" w:sz="4" w:space="0" w:color="auto"/>
            </w:tcBorders>
          </w:tcPr>
          <w:p w14:paraId="5079B4A7" w14:textId="77777777" w:rsidR="00C16D34" w:rsidRPr="00A63EC1" w:rsidRDefault="00C16D34" w:rsidP="00C16D34">
            <w:pPr>
              <w:pStyle w:val="Footer"/>
              <w:widowControl/>
              <w:tabs>
                <w:tab w:val="clear" w:pos="4320"/>
                <w:tab w:val="clear" w:pos="8640"/>
              </w:tabs>
              <w:rPr>
                <w:rFonts w:ascii="Arial" w:hAnsi="Arial" w:cs="Arial"/>
                <w:sz w:val="20"/>
              </w:rPr>
            </w:pPr>
            <w:r w:rsidRPr="00A63EC1">
              <w:rPr>
                <w:rFonts w:ascii="Arial" w:hAnsi="Arial" w:cs="Arial"/>
                <w:sz w:val="20"/>
              </w:rPr>
              <w:t>You may appeal an order requiring you to pay royalty under the determination.</w:t>
            </w:r>
          </w:p>
        </w:tc>
        <w:tc>
          <w:tcPr>
            <w:tcW w:w="3420" w:type="dxa"/>
            <w:gridSpan w:val="7"/>
            <w:tcBorders>
              <w:top w:val="single" w:sz="4" w:space="0" w:color="auto"/>
              <w:left w:val="single" w:sz="4" w:space="0" w:color="auto"/>
              <w:bottom w:val="single" w:sz="4" w:space="0" w:color="auto"/>
              <w:right w:val="single" w:sz="4" w:space="0" w:color="auto"/>
            </w:tcBorders>
          </w:tcPr>
          <w:p w14:paraId="68144E9F"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Hour burden covered un</w:t>
            </w:r>
            <w:r>
              <w:rPr>
                <w:rFonts w:ascii="Arial" w:hAnsi="Arial" w:cs="Arial"/>
                <w:sz w:val="20"/>
              </w:rPr>
              <w:t>der OMB Control Number 1012-0006</w:t>
            </w:r>
            <w:r w:rsidRPr="009930F3">
              <w:rPr>
                <w:rFonts w:ascii="Arial" w:hAnsi="Arial" w:cs="Arial"/>
                <w:sz w:val="20"/>
              </w:rPr>
              <w:t>.</w:t>
            </w:r>
          </w:p>
        </w:tc>
        <w:tc>
          <w:tcPr>
            <w:tcW w:w="9720" w:type="dxa"/>
            <w:tcBorders>
              <w:top w:val="nil"/>
              <w:left w:val="single" w:sz="4" w:space="0" w:color="auto"/>
              <w:bottom w:val="nil"/>
              <w:right w:val="nil"/>
            </w:tcBorders>
          </w:tcPr>
          <w:p w14:paraId="6E190F70"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5272282F"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2F4BBB5B" w14:textId="77777777" w:rsidTr="00804FBC">
        <w:trPr>
          <w:cantSplit/>
          <w:trHeight w:val="795"/>
        </w:trPr>
        <w:tc>
          <w:tcPr>
            <w:tcW w:w="1170" w:type="dxa"/>
            <w:tcBorders>
              <w:left w:val="single" w:sz="4" w:space="0" w:color="auto"/>
              <w:bottom w:val="single" w:sz="4" w:space="0" w:color="auto"/>
              <w:right w:val="single" w:sz="4" w:space="0" w:color="auto"/>
            </w:tcBorders>
          </w:tcPr>
          <w:p w14:paraId="40821DA5"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1206.366</w:t>
            </w:r>
          </w:p>
        </w:tc>
        <w:tc>
          <w:tcPr>
            <w:tcW w:w="4140" w:type="dxa"/>
            <w:tcBorders>
              <w:top w:val="single" w:sz="4" w:space="0" w:color="auto"/>
              <w:left w:val="single" w:sz="4" w:space="0" w:color="auto"/>
              <w:bottom w:val="single" w:sz="4" w:space="0" w:color="auto"/>
              <w:right w:val="single" w:sz="4" w:space="0" w:color="auto"/>
            </w:tcBorders>
          </w:tcPr>
          <w:p w14:paraId="5AB821BA" w14:textId="77777777" w:rsidR="00C16D34" w:rsidRPr="00A63EC1" w:rsidRDefault="00C16D34" w:rsidP="00C16D34">
            <w:pPr>
              <w:pStyle w:val="Footer"/>
              <w:widowControl/>
              <w:tabs>
                <w:tab w:val="clear" w:pos="4320"/>
                <w:tab w:val="clear" w:pos="8640"/>
              </w:tabs>
              <w:rPr>
                <w:rFonts w:ascii="Arial" w:hAnsi="Arial" w:cs="Arial"/>
                <w:sz w:val="20"/>
              </w:rPr>
            </w:pPr>
            <w:r w:rsidRPr="00A63EC1">
              <w:rPr>
                <w:rFonts w:ascii="Arial" w:hAnsi="Arial" w:cs="Arial"/>
                <w:sz w:val="20"/>
              </w:rPr>
              <w:t>State, tribal, or local government lessee must pay a nominal fee,</w:t>
            </w:r>
            <w:r w:rsidRPr="00A63EC1" w:rsidDel="00537C6B">
              <w:rPr>
                <w:rFonts w:ascii="Arial" w:hAnsi="Arial" w:cs="Arial"/>
                <w:b/>
                <w:sz w:val="20"/>
              </w:rPr>
              <w:t xml:space="preserve"> </w:t>
            </w:r>
            <w:r w:rsidRPr="00A63EC1">
              <w:rPr>
                <w:rFonts w:ascii="Arial" w:hAnsi="Arial" w:cs="Arial"/>
                <w:sz w:val="20"/>
              </w:rPr>
              <w:t>if uses a geothermal resource.</w:t>
            </w:r>
          </w:p>
        </w:tc>
        <w:tc>
          <w:tcPr>
            <w:tcW w:w="3420" w:type="dxa"/>
            <w:gridSpan w:val="7"/>
            <w:tcBorders>
              <w:top w:val="single" w:sz="4" w:space="0" w:color="auto"/>
              <w:left w:val="single" w:sz="4" w:space="0" w:color="auto"/>
              <w:bottom w:val="single" w:sz="4" w:space="0" w:color="auto"/>
              <w:right w:val="single" w:sz="4" w:space="0" w:color="auto"/>
            </w:tcBorders>
          </w:tcPr>
          <w:p w14:paraId="64F2B941"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Hour burden covered un</w:t>
            </w:r>
            <w:r>
              <w:rPr>
                <w:rFonts w:ascii="Arial" w:hAnsi="Arial" w:cs="Arial"/>
                <w:sz w:val="20"/>
              </w:rPr>
              <w:t>der OMB Control Number 1012-0004</w:t>
            </w:r>
            <w:r w:rsidRPr="009930F3">
              <w:rPr>
                <w:rFonts w:ascii="Arial" w:hAnsi="Arial" w:cs="Arial"/>
                <w:sz w:val="20"/>
              </w:rPr>
              <w:t>.</w:t>
            </w:r>
          </w:p>
        </w:tc>
        <w:tc>
          <w:tcPr>
            <w:tcW w:w="9720" w:type="dxa"/>
            <w:tcBorders>
              <w:top w:val="nil"/>
              <w:left w:val="single" w:sz="4" w:space="0" w:color="auto"/>
              <w:bottom w:val="nil"/>
              <w:right w:val="nil"/>
            </w:tcBorders>
          </w:tcPr>
          <w:p w14:paraId="4EB9E6E7"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4CDC0229"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31F7362C" w14:textId="77777777" w:rsidTr="00177D5E">
        <w:trPr>
          <w:cantSplit/>
          <w:trHeight w:val="228"/>
        </w:trPr>
        <w:tc>
          <w:tcPr>
            <w:tcW w:w="8730" w:type="dxa"/>
            <w:gridSpan w:val="9"/>
            <w:tcBorders>
              <w:left w:val="single" w:sz="4" w:space="0" w:color="auto"/>
              <w:bottom w:val="single" w:sz="4" w:space="0" w:color="auto"/>
              <w:right w:val="single" w:sz="4" w:space="0" w:color="auto"/>
            </w:tcBorders>
            <w:vAlign w:val="center"/>
          </w:tcPr>
          <w:p w14:paraId="075F7172"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sz w:val="20"/>
              </w:rPr>
            </w:pPr>
            <w:r w:rsidRPr="009930F3">
              <w:rPr>
                <w:rFonts w:ascii="Arial" w:hAnsi="Arial" w:cs="Arial"/>
                <w:b/>
                <w:i/>
                <w:sz w:val="20"/>
              </w:rPr>
              <w:t>Subpart J—Indian Coal</w:t>
            </w:r>
          </w:p>
        </w:tc>
        <w:tc>
          <w:tcPr>
            <w:tcW w:w="9720" w:type="dxa"/>
            <w:tcBorders>
              <w:top w:val="nil"/>
              <w:left w:val="single" w:sz="4" w:space="0" w:color="auto"/>
              <w:bottom w:val="nil"/>
              <w:right w:val="nil"/>
            </w:tcBorders>
          </w:tcPr>
          <w:p w14:paraId="738FDEA7" w14:textId="77777777" w:rsidR="00C16D34" w:rsidRPr="009930F3" w:rsidRDefault="00C16D34" w:rsidP="00C16D34">
            <w:pPr>
              <w:widowControl/>
              <w:rPr>
                <w:rFonts w:ascii="Arial" w:hAnsi="Arial" w:cs="Arial"/>
                <w:i/>
                <w:sz w:val="20"/>
                <w:u w:val="single"/>
              </w:rPr>
            </w:pPr>
          </w:p>
        </w:tc>
        <w:tc>
          <w:tcPr>
            <w:tcW w:w="9360" w:type="dxa"/>
            <w:tcBorders>
              <w:left w:val="nil"/>
            </w:tcBorders>
          </w:tcPr>
          <w:p w14:paraId="715DAE5E"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center"/>
              <w:rPr>
                <w:rFonts w:ascii="Arial" w:hAnsi="Arial" w:cs="Arial"/>
                <w:b/>
                <w:i/>
                <w:sz w:val="20"/>
              </w:rPr>
            </w:pPr>
          </w:p>
        </w:tc>
      </w:tr>
      <w:tr w:rsidR="00C16D34" w:rsidRPr="009930F3" w14:paraId="61E2E665" w14:textId="77777777" w:rsidTr="008B3E96">
        <w:trPr>
          <w:gridAfter w:val="2"/>
          <w:wAfter w:w="19080" w:type="dxa"/>
          <w:cantSplit/>
          <w:trHeight w:val="2091"/>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1300A180" w14:textId="308CCE81"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1206.451</w:t>
            </w:r>
          </w:p>
          <w:p w14:paraId="1A405636" w14:textId="77777777"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(a) and (b); 1206.455</w:t>
            </w:r>
          </w:p>
        </w:tc>
        <w:tc>
          <w:tcPr>
            <w:tcW w:w="4140" w:type="dxa"/>
            <w:tcBorders>
              <w:top w:val="single" w:sz="4" w:space="0" w:color="auto"/>
              <w:left w:val="single" w:sz="4" w:space="0" w:color="auto"/>
              <w:bottom w:val="single" w:sz="6" w:space="0" w:color="000000"/>
            </w:tcBorders>
            <w:shd w:val="clear" w:color="auto" w:fill="auto"/>
          </w:tcPr>
          <w:p w14:paraId="31381DA0" w14:textId="515CE691" w:rsidR="00C16D34" w:rsidRPr="009930F3" w:rsidRDefault="00291F2F"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C</w:t>
            </w:r>
            <w:r w:rsidR="00C16D34">
              <w:rPr>
                <w:rFonts w:ascii="Arial" w:hAnsi="Arial" w:cs="Arial"/>
                <w:sz w:val="20"/>
              </w:rPr>
              <w:t>alculate royalties based on the quantity and quality of coal at the royalty measurement point that ONRR and BLM jointly determine. Then r</w:t>
            </w:r>
            <w:r w:rsidR="00C16D34" w:rsidRPr="009930F3">
              <w:rPr>
                <w:rFonts w:ascii="Arial" w:hAnsi="Arial" w:cs="Arial"/>
                <w:sz w:val="20"/>
              </w:rPr>
              <w:t>eport</w:t>
            </w:r>
            <w:r w:rsidR="00C16D34" w:rsidRPr="009930F3" w:rsidDel="00D91343">
              <w:rPr>
                <w:rFonts w:ascii="Arial" w:hAnsi="Arial" w:cs="Arial"/>
                <w:b/>
                <w:sz w:val="20"/>
              </w:rPr>
              <w:t xml:space="preserve"> </w:t>
            </w:r>
            <w:r w:rsidR="00C16D34" w:rsidRPr="009930F3">
              <w:rPr>
                <w:rFonts w:ascii="Arial" w:hAnsi="Arial" w:cs="Arial"/>
                <w:sz w:val="20"/>
              </w:rPr>
              <w:t xml:space="preserve">coal quantity information on </w:t>
            </w:r>
            <w:r w:rsidR="00C16D34">
              <w:rPr>
                <w:rFonts w:ascii="Arial" w:hAnsi="Arial" w:cs="Arial"/>
                <w:sz w:val="20"/>
              </w:rPr>
              <w:t>f</w:t>
            </w:r>
            <w:r w:rsidR="00C16D34" w:rsidRPr="009930F3">
              <w:rPr>
                <w:rFonts w:ascii="Arial" w:hAnsi="Arial" w:cs="Arial"/>
                <w:sz w:val="20"/>
              </w:rPr>
              <w:t xml:space="preserve">orm </w:t>
            </w:r>
            <w:r w:rsidR="00C16D34">
              <w:rPr>
                <w:rFonts w:ascii="Arial" w:hAnsi="Arial" w:cs="Arial"/>
                <w:sz w:val="20"/>
              </w:rPr>
              <w:t>ONRR</w:t>
            </w:r>
            <w:r w:rsidR="00C16D34" w:rsidRPr="009930F3">
              <w:rPr>
                <w:rFonts w:ascii="Arial" w:hAnsi="Arial" w:cs="Arial"/>
                <w:sz w:val="20"/>
              </w:rPr>
              <w:t xml:space="preserve">-4430, Solid Minerals Production and Royalty Report, as required under 30 CFR part 1210. </w:t>
            </w:r>
            <w:r w:rsidR="00C16D34">
              <w:rPr>
                <w:rFonts w:ascii="Arial" w:hAnsi="Arial" w:cs="Arial"/>
                <w:sz w:val="20"/>
              </w:rPr>
              <w:t>Must r</w:t>
            </w:r>
            <w:r w:rsidR="00C16D34" w:rsidRPr="009930F3">
              <w:rPr>
                <w:rFonts w:ascii="Arial" w:hAnsi="Arial" w:cs="Arial"/>
                <w:sz w:val="20"/>
              </w:rPr>
              <w:t>etain all data relevant to the determination of</w:t>
            </w:r>
            <w:r w:rsidR="00C16D34">
              <w:rPr>
                <w:rFonts w:ascii="Arial" w:hAnsi="Arial" w:cs="Arial"/>
                <w:sz w:val="20"/>
              </w:rPr>
              <w:t xml:space="preserve"> the</w:t>
            </w:r>
            <w:r w:rsidR="00C16D34" w:rsidRPr="009930F3">
              <w:rPr>
                <w:rFonts w:ascii="Arial" w:hAnsi="Arial" w:cs="Arial"/>
                <w:sz w:val="20"/>
              </w:rPr>
              <w:t xml:space="preserve"> royalty </w:t>
            </w:r>
            <w:r w:rsidR="00C16D34">
              <w:rPr>
                <w:rFonts w:ascii="Arial" w:hAnsi="Arial" w:cs="Arial"/>
                <w:sz w:val="20"/>
              </w:rPr>
              <w:t>that you paid</w:t>
            </w:r>
            <w:r w:rsidR="00C16D34" w:rsidRPr="009930F3">
              <w:rPr>
                <w:rFonts w:ascii="Arial" w:hAnsi="Arial" w:cs="Arial"/>
                <w:sz w:val="20"/>
              </w:rPr>
              <w:t>.</w:t>
            </w:r>
          </w:p>
        </w:tc>
        <w:tc>
          <w:tcPr>
            <w:tcW w:w="990" w:type="dxa"/>
            <w:tcBorders>
              <w:top w:val="single" w:sz="4" w:space="0" w:color="auto"/>
              <w:bottom w:val="single" w:sz="4" w:space="0" w:color="auto"/>
              <w:right w:val="single" w:sz="6" w:space="0" w:color="000000"/>
            </w:tcBorders>
            <w:shd w:val="clear" w:color="auto" w:fill="auto"/>
          </w:tcPr>
          <w:p w14:paraId="50D54BF4" w14:textId="74061DDE"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0.</w:t>
            </w:r>
            <w:r>
              <w:rPr>
                <w:rFonts w:ascii="Arial" w:hAnsi="Arial" w:cs="Arial"/>
                <w:sz w:val="20"/>
              </w:rPr>
              <w:t>4166</w:t>
            </w:r>
          </w:p>
        </w:tc>
        <w:tc>
          <w:tcPr>
            <w:tcW w:w="1440" w:type="dxa"/>
            <w:gridSpan w:val="5"/>
            <w:tcBorders>
              <w:top w:val="single" w:sz="4" w:space="0" w:color="auto"/>
              <w:bottom w:val="single" w:sz="4" w:space="0" w:color="auto"/>
              <w:right w:val="single" w:sz="6" w:space="0" w:color="000000"/>
            </w:tcBorders>
            <w:shd w:val="clear" w:color="auto" w:fill="auto"/>
          </w:tcPr>
          <w:p w14:paraId="21CFBEC3"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48</w:t>
            </w:r>
          </w:p>
        </w:tc>
        <w:tc>
          <w:tcPr>
            <w:tcW w:w="990" w:type="dxa"/>
            <w:tcBorders>
              <w:top w:val="single" w:sz="4" w:space="0" w:color="auto"/>
              <w:bottom w:val="single" w:sz="4" w:space="0" w:color="auto"/>
              <w:right w:val="single" w:sz="6" w:space="0" w:color="000000"/>
            </w:tcBorders>
            <w:shd w:val="clear" w:color="auto" w:fill="auto"/>
          </w:tcPr>
          <w:p w14:paraId="39D600A1" w14:textId="77777777" w:rsidR="00C16D34" w:rsidRPr="009930F3" w:rsidRDefault="00C16D34" w:rsidP="00C16D34">
            <w:pPr>
              <w:keepNext/>
              <w:keepLines/>
              <w:widowControl/>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20</w:t>
            </w:r>
          </w:p>
        </w:tc>
      </w:tr>
      <w:tr w:rsidR="00C16D34" w:rsidRPr="009930F3" w14:paraId="4076115D" w14:textId="77777777" w:rsidTr="008B3E96">
        <w:trPr>
          <w:gridAfter w:val="2"/>
          <w:wAfter w:w="19080" w:type="dxa"/>
          <w:cantSplit/>
          <w:trHeight w:val="1875"/>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175D15EA" w14:textId="08695EF7"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1206.453</w:t>
            </w:r>
          </w:p>
          <w:p w14:paraId="691E694D" w14:textId="4FD06C9E" w:rsidR="00C16D34" w:rsidRPr="006E5C2C" w:rsidRDefault="00C16D34" w:rsidP="00A12CBA">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(a)</w:t>
            </w:r>
          </w:p>
        </w:tc>
        <w:tc>
          <w:tcPr>
            <w:tcW w:w="4140" w:type="dxa"/>
            <w:tcBorders>
              <w:top w:val="single" w:sz="6" w:space="0" w:color="000000"/>
              <w:left w:val="single" w:sz="4" w:space="0" w:color="auto"/>
              <w:bottom w:val="single" w:sz="4" w:space="0" w:color="auto"/>
              <w:right w:val="single" w:sz="4" w:space="0" w:color="auto"/>
            </w:tcBorders>
            <w:shd w:val="clear" w:color="auto" w:fill="auto"/>
          </w:tcPr>
          <w:p w14:paraId="4EBAB11F" w14:textId="0D93CD68"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ONRR may monitor, review, and audit the royalties that you report. If ONRR directs you to use a different royalty value, you must either pay any underpaid royalties plus late payment interest calculated under § 1218.202 of this chapter or report a credit for, or request a refund of, any overpaid royalties</w:t>
            </w:r>
            <w:r w:rsidRPr="009930F3">
              <w:rPr>
                <w:rFonts w:ascii="Arial" w:hAnsi="Arial" w:cs="Arial"/>
                <w:sz w:val="20"/>
              </w:rPr>
              <w:t>.</w:t>
            </w:r>
          </w:p>
        </w:tc>
        <w:tc>
          <w:tcPr>
            <w:tcW w:w="3420" w:type="dxa"/>
            <w:gridSpan w:val="7"/>
            <w:tcBorders>
              <w:top w:val="single" w:sz="4" w:space="0" w:color="auto"/>
              <w:left w:val="single" w:sz="4" w:space="0" w:color="auto"/>
              <w:bottom w:val="single" w:sz="4" w:space="0" w:color="auto"/>
              <w:right w:val="single" w:sz="4" w:space="0" w:color="auto"/>
            </w:tcBorders>
            <w:shd w:val="clear" w:color="auto" w:fill="auto"/>
          </w:tcPr>
          <w:p w14:paraId="6B29DFA8" w14:textId="4BD1B06F" w:rsidR="00C16D34" w:rsidRPr="009930F3" w:rsidRDefault="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Hour burden covered un</w:t>
            </w:r>
            <w:r>
              <w:rPr>
                <w:rFonts w:ascii="Arial" w:hAnsi="Arial" w:cs="Arial"/>
                <w:sz w:val="20"/>
              </w:rPr>
              <w:t>der § </w:t>
            </w:r>
            <w:r w:rsidR="00A77403">
              <w:rPr>
                <w:rFonts w:ascii="Arial" w:hAnsi="Arial" w:cs="Arial"/>
                <w:sz w:val="20"/>
              </w:rPr>
              <w:t>1218</w:t>
            </w:r>
            <w:r>
              <w:rPr>
                <w:rFonts w:ascii="Arial" w:hAnsi="Arial" w:cs="Arial"/>
                <w:sz w:val="20"/>
              </w:rPr>
              <w:t>.201.</w:t>
            </w:r>
          </w:p>
        </w:tc>
      </w:tr>
      <w:tr w:rsidR="00C16D34" w:rsidRPr="009930F3" w14:paraId="5D07D677" w14:textId="77777777" w:rsidTr="00CF7BBE">
        <w:trPr>
          <w:gridAfter w:val="2"/>
          <w:wAfter w:w="19080"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C84F4D4" w14:textId="77777777"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1206.453</w:t>
            </w:r>
          </w:p>
          <w:p w14:paraId="63B12CE6" w14:textId="77777777"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(d) and (e)</w:t>
            </w:r>
          </w:p>
        </w:tc>
        <w:tc>
          <w:tcPr>
            <w:tcW w:w="4140" w:type="dxa"/>
            <w:tcBorders>
              <w:top w:val="single" w:sz="6" w:space="0" w:color="000000"/>
              <w:left w:val="single" w:sz="4" w:space="0" w:color="auto"/>
              <w:bottom w:val="single" w:sz="4" w:space="0" w:color="auto"/>
              <w:right w:val="single" w:sz="4" w:space="0" w:color="auto"/>
            </w:tcBorders>
            <w:shd w:val="clear" w:color="auto" w:fill="auto"/>
          </w:tcPr>
          <w:p w14:paraId="1F146320" w14:textId="77777777" w:rsidR="00C16D34" w:rsidRPr="009930F3" w:rsidDel="00751647"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 xml:space="preserve">Demonstrate </w:t>
            </w:r>
            <w:r>
              <w:rPr>
                <w:rFonts w:ascii="Arial" w:hAnsi="Arial" w:cs="Arial"/>
                <w:sz w:val="20"/>
              </w:rPr>
              <w:t xml:space="preserve">and </w:t>
            </w:r>
            <w:r w:rsidRPr="009930F3">
              <w:rPr>
                <w:rFonts w:ascii="Arial" w:hAnsi="Arial" w:cs="Arial"/>
                <w:sz w:val="20"/>
              </w:rPr>
              <w:t xml:space="preserve">certify that your </w:t>
            </w:r>
            <w:r>
              <w:rPr>
                <w:rFonts w:ascii="Arial" w:hAnsi="Arial" w:cs="Arial"/>
                <w:sz w:val="20"/>
              </w:rPr>
              <w:t xml:space="preserve">or your affiliate’s </w:t>
            </w:r>
            <w:r w:rsidRPr="009930F3">
              <w:rPr>
                <w:rFonts w:ascii="Arial" w:hAnsi="Arial" w:cs="Arial"/>
                <w:sz w:val="20"/>
              </w:rPr>
              <w:t>contract is arm’s-length</w:t>
            </w:r>
            <w:r>
              <w:rPr>
                <w:rFonts w:ascii="Arial" w:hAnsi="Arial" w:cs="Arial"/>
                <w:sz w:val="20"/>
              </w:rPr>
              <w:t xml:space="preserve"> and its </w:t>
            </w:r>
            <w:r w:rsidRPr="009930F3">
              <w:rPr>
                <w:rFonts w:ascii="Arial" w:hAnsi="Arial" w:cs="Arial"/>
                <w:sz w:val="20"/>
              </w:rPr>
              <w:t xml:space="preserve">provisions include all </w:t>
            </w:r>
            <w:r>
              <w:rPr>
                <w:rFonts w:ascii="Arial" w:hAnsi="Arial" w:cs="Arial"/>
                <w:sz w:val="20"/>
              </w:rPr>
              <w:t>of the</w:t>
            </w:r>
            <w:r w:rsidRPr="009930F3">
              <w:rPr>
                <w:rFonts w:ascii="Arial" w:hAnsi="Arial" w:cs="Arial"/>
                <w:sz w:val="20"/>
              </w:rPr>
              <w:t xml:space="preserve"> consideration </w:t>
            </w:r>
            <w:r>
              <w:rPr>
                <w:rFonts w:ascii="Arial" w:hAnsi="Arial" w:cs="Arial"/>
                <w:sz w:val="20"/>
              </w:rPr>
              <w:t xml:space="preserve">that the </w:t>
            </w:r>
            <w:r w:rsidRPr="009930F3">
              <w:rPr>
                <w:rFonts w:ascii="Arial" w:hAnsi="Arial" w:cs="Arial"/>
                <w:sz w:val="20"/>
              </w:rPr>
              <w:t xml:space="preserve">buyer paid </w:t>
            </w:r>
            <w:r>
              <w:rPr>
                <w:rFonts w:ascii="Arial" w:hAnsi="Arial" w:cs="Arial"/>
                <w:sz w:val="20"/>
              </w:rPr>
              <w:t xml:space="preserve">to you or your affiliate, either directly or indirectly, </w:t>
            </w:r>
            <w:r w:rsidRPr="009930F3">
              <w:rPr>
                <w:rFonts w:ascii="Arial" w:hAnsi="Arial" w:cs="Arial"/>
                <w:sz w:val="20"/>
              </w:rPr>
              <w:t>for the coal production.</w:t>
            </w:r>
          </w:p>
        </w:tc>
        <w:tc>
          <w:tcPr>
            <w:tcW w:w="3420" w:type="dxa"/>
            <w:gridSpan w:val="7"/>
            <w:tcBorders>
              <w:top w:val="single" w:sz="4" w:space="0" w:color="auto"/>
              <w:left w:val="single" w:sz="4" w:space="0" w:color="auto"/>
              <w:bottom w:val="single" w:sz="4" w:space="0" w:color="auto"/>
              <w:right w:val="single" w:sz="4" w:space="0" w:color="auto"/>
            </w:tcBorders>
            <w:shd w:val="clear" w:color="auto" w:fill="auto"/>
          </w:tcPr>
          <w:p w14:paraId="6C2B87DB"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C16D34" w:rsidRPr="009930F3" w14:paraId="28D5C2EB" w14:textId="77777777" w:rsidTr="008358E4">
        <w:trPr>
          <w:gridAfter w:val="2"/>
          <w:wAfter w:w="19080" w:type="dxa"/>
          <w:cantSplit/>
          <w:trHeight w:val="1178"/>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A54F4DF" w14:textId="77777777"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1206.453</w:t>
            </w:r>
          </w:p>
          <w:p w14:paraId="7842B7C5" w14:textId="77777777"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(f)(1)</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3290F994" w14:textId="77777777" w:rsidR="00C16D34" w:rsidRPr="009930F3" w:rsidDel="005976D5"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You must pay royalty based upon that obtainable price or benefit, if you or your affiliate fail(s) to take proper or timely action to receive prices or benefits to which you or your affiliate are entitled.</w:t>
            </w:r>
          </w:p>
        </w:tc>
        <w:tc>
          <w:tcPr>
            <w:tcW w:w="3420" w:type="dxa"/>
            <w:gridSpan w:val="7"/>
            <w:tcBorders>
              <w:top w:val="single" w:sz="4" w:space="0" w:color="auto"/>
              <w:left w:val="single" w:sz="4" w:space="0" w:color="auto"/>
              <w:bottom w:val="single" w:sz="4" w:space="0" w:color="auto"/>
              <w:right w:val="single" w:sz="4" w:space="0" w:color="auto"/>
            </w:tcBorders>
            <w:shd w:val="clear" w:color="auto" w:fill="auto"/>
          </w:tcPr>
          <w:p w14:paraId="7EC363BA" w14:textId="466A67E4" w:rsidR="00C16D34" w:rsidRPr="009930F3" w:rsidRDefault="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Pr>
                <w:rFonts w:ascii="Arial" w:hAnsi="Arial" w:cs="Arial"/>
                <w:sz w:val="20"/>
              </w:rPr>
              <w:t>Hour burden covered under § </w:t>
            </w:r>
            <w:r w:rsidR="003B61EB">
              <w:rPr>
                <w:rFonts w:ascii="Arial" w:hAnsi="Arial" w:cs="Arial"/>
                <w:sz w:val="20"/>
              </w:rPr>
              <w:t>1218</w:t>
            </w:r>
            <w:r>
              <w:rPr>
                <w:rFonts w:ascii="Arial" w:hAnsi="Arial" w:cs="Arial"/>
                <w:sz w:val="20"/>
              </w:rPr>
              <w:t>.201.</w:t>
            </w:r>
          </w:p>
        </w:tc>
      </w:tr>
      <w:tr w:rsidR="00C16D34" w:rsidRPr="009930F3" w14:paraId="0CB44535" w14:textId="77777777" w:rsidTr="008B3E96">
        <w:trPr>
          <w:gridAfter w:val="2"/>
          <w:wAfter w:w="19080" w:type="dxa"/>
          <w:cantSplit/>
          <w:trHeight w:val="917"/>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2BA37E06" w14:textId="0696A5D7"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1206.453</w:t>
            </w:r>
          </w:p>
          <w:p w14:paraId="3A267F0D" w14:textId="5C64F023"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(g)</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71E4EB83" w14:textId="29B4BBA5" w:rsidR="00C16D34" w:rsidRPr="009930F3" w:rsidRDefault="00C16D34">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Make all contracts, contract revisions, or amendments in writing, and all parties to the contract must</w:t>
            </w:r>
            <w:r w:rsidRPr="009930F3">
              <w:rPr>
                <w:rFonts w:ascii="Arial" w:hAnsi="Arial" w:cs="Arial"/>
                <w:sz w:val="20"/>
              </w:rPr>
              <w:t xml:space="preserve"> sign </w:t>
            </w:r>
            <w:r>
              <w:rPr>
                <w:rFonts w:ascii="Arial" w:hAnsi="Arial" w:cs="Arial"/>
                <w:sz w:val="20"/>
              </w:rPr>
              <w:t xml:space="preserve">the </w:t>
            </w:r>
            <w:r w:rsidRPr="009930F3">
              <w:rPr>
                <w:rFonts w:ascii="Arial" w:hAnsi="Arial" w:cs="Arial"/>
                <w:sz w:val="20"/>
              </w:rPr>
              <w:t>contract</w:t>
            </w:r>
            <w:r>
              <w:rPr>
                <w:rFonts w:ascii="Arial" w:hAnsi="Arial" w:cs="Arial"/>
                <w:sz w:val="20"/>
              </w:rPr>
              <w:t>, contract</w:t>
            </w:r>
            <w:r w:rsidRPr="009930F3">
              <w:rPr>
                <w:rFonts w:ascii="Arial" w:hAnsi="Arial" w:cs="Arial"/>
                <w:sz w:val="20"/>
              </w:rPr>
              <w:t xml:space="preserve"> revisions</w:t>
            </w:r>
            <w:r>
              <w:rPr>
                <w:rFonts w:ascii="Arial" w:hAnsi="Arial" w:cs="Arial"/>
                <w:sz w:val="20"/>
              </w:rPr>
              <w:t>,</w:t>
            </w:r>
            <w:r w:rsidRPr="009930F3">
              <w:rPr>
                <w:rFonts w:ascii="Arial" w:hAnsi="Arial" w:cs="Arial"/>
                <w:sz w:val="20"/>
              </w:rPr>
              <w:t xml:space="preserve"> or amendments.</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62BFFF7"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c>
          <w:tcPr>
            <w:tcW w:w="1440" w:type="dxa"/>
            <w:gridSpan w:val="5"/>
            <w:tcBorders>
              <w:top w:val="single" w:sz="4" w:space="0" w:color="auto"/>
              <w:left w:val="single" w:sz="4" w:space="0" w:color="auto"/>
              <w:bottom w:val="single" w:sz="4" w:space="0" w:color="auto"/>
              <w:right w:val="single" w:sz="4" w:space="0" w:color="auto"/>
            </w:tcBorders>
            <w:shd w:val="clear" w:color="auto" w:fill="auto"/>
          </w:tcPr>
          <w:p w14:paraId="11079ED8"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6C657E89"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r>
      <w:tr w:rsidR="00C16D34" w:rsidRPr="009930F3" w14:paraId="76D1E60A" w14:textId="77777777" w:rsidTr="008358E4">
        <w:trPr>
          <w:gridAfter w:val="2"/>
          <w:wAfter w:w="19080" w:type="dxa"/>
          <w:cantSplit/>
          <w:trHeight w:val="795"/>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7ACFCA68" w14:textId="77777777"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1206.458</w:t>
            </w:r>
          </w:p>
          <w:p w14:paraId="14DAEEFE" w14:textId="607B5B71"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(a)</w:t>
            </w:r>
          </w:p>
        </w:tc>
        <w:tc>
          <w:tcPr>
            <w:tcW w:w="4140" w:type="dxa"/>
            <w:tcBorders>
              <w:top w:val="single" w:sz="6" w:space="0" w:color="000000"/>
              <w:left w:val="single" w:sz="4" w:space="0" w:color="auto"/>
              <w:bottom w:val="single" w:sz="4" w:space="0" w:color="auto"/>
              <w:right w:val="single" w:sz="4" w:space="0" w:color="auto"/>
            </w:tcBorders>
            <w:shd w:val="clear" w:color="auto" w:fill="auto"/>
          </w:tcPr>
          <w:p w14:paraId="2E0F49B6" w14:textId="3994D3C6" w:rsidR="00C16D34" w:rsidRPr="00BB4AAB"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Submit all relevant document copies with your written request for valuation determination.</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1B8B90E1" w14:textId="1D8D1911" w:rsidR="00C16D34" w:rsidRPr="00BB4AAB"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ind w:right="-30"/>
              <w:jc w:val="right"/>
              <w:rPr>
                <w:rFonts w:ascii="Arial" w:hAnsi="Arial" w:cs="Arial"/>
                <w:sz w:val="20"/>
              </w:rPr>
            </w:pPr>
            <w:r>
              <w:rPr>
                <w:rFonts w:ascii="Arial" w:hAnsi="Arial" w:cs="Arial"/>
                <w:sz w:val="20"/>
              </w:rPr>
              <w:t>1</w:t>
            </w:r>
          </w:p>
        </w:tc>
        <w:tc>
          <w:tcPr>
            <w:tcW w:w="1440" w:type="dxa"/>
            <w:gridSpan w:val="5"/>
            <w:tcBorders>
              <w:top w:val="single" w:sz="4" w:space="0" w:color="auto"/>
              <w:left w:val="single" w:sz="4" w:space="0" w:color="auto"/>
              <w:bottom w:val="single" w:sz="4" w:space="0" w:color="auto"/>
              <w:right w:val="single" w:sz="4" w:space="0" w:color="auto"/>
            </w:tcBorders>
            <w:shd w:val="clear" w:color="auto" w:fill="auto"/>
          </w:tcPr>
          <w:p w14:paraId="5441BF56" w14:textId="42A0D02F" w:rsidR="00C16D34" w:rsidRPr="00BB4AAB" w:rsidRDefault="00892A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ind w:right="-30"/>
              <w:jc w:val="right"/>
              <w:rPr>
                <w:rFonts w:ascii="Arial" w:hAnsi="Arial" w:cs="Arial"/>
                <w:sz w:val="20"/>
              </w:rPr>
            </w:pPr>
            <w:r>
              <w:rPr>
                <w:rFonts w:ascii="Arial" w:hAnsi="Arial" w:cs="Arial"/>
                <w:sz w:val="20"/>
              </w:rPr>
              <w:t>1</w:t>
            </w:r>
          </w:p>
        </w:tc>
        <w:tc>
          <w:tcPr>
            <w:tcW w:w="990" w:type="dxa"/>
            <w:tcBorders>
              <w:top w:val="single" w:sz="4" w:space="0" w:color="auto"/>
              <w:left w:val="single" w:sz="4" w:space="0" w:color="auto"/>
              <w:bottom w:val="single" w:sz="4" w:space="0" w:color="auto"/>
              <w:right w:val="single" w:sz="4" w:space="0" w:color="auto"/>
            </w:tcBorders>
            <w:shd w:val="clear" w:color="auto" w:fill="auto"/>
          </w:tcPr>
          <w:p w14:paraId="79561789" w14:textId="2E5F71FE" w:rsidR="00C16D34" w:rsidRPr="00BB4AAB" w:rsidRDefault="00892AC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ind w:right="-30"/>
              <w:jc w:val="right"/>
              <w:rPr>
                <w:rFonts w:ascii="Arial" w:hAnsi="Arial" w:cs="Arial"/>
                <w:sz w:val="20"/>
              </w:rPr>
            </w:pPr>
            <w:r>
              <w:rPr>
                <w:rFonts w:ascii="Arial" w:hAnsi="Arial" w:cs="Arial"/>
                <w:sz w:val="20"/>
              </w:rPr>
              <w:t>1</w:t>
            </w:r>
          </w:p>
        </w:tc>
      </w:tr>
      <w:tr w:rsidR="00C16D34" w:rsidRPr="009930F3" w14:paraId="088E42A8" w14:textId="77777777" w:rsidTr="008358E4">
        <w:trPr>
          <w:gridAfter w:val="2"/>
          <w:wAfter w:w="19080" w:type="dxa"/>
          <w:cantSplit/>
          <w:trHeight w:val="975"/>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D7316D3" w14:textId="77777777"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1206.458</w:t>
            </w:r>
          </w:p>
          <w:p w14:paraId="733F8CF8" w14:textId="77777777"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(c)(2)</w:t>
            </w:r>
          </w:p>
        </w:tc>
        <w:tc>
          <w:tcPr>
            <w:tcW w:w="4140" w:type="dxa"/>
            <w:tcBorders>
              <w:top w:val="single" w:sz="6" w:space="0" w:color="000000"/>
              <w:left w:val="single" w:sz="4" w:space="0" w:color="auto"/>
              <w:bottom w:val="single" w:sz="4" w:space="0" w:color="auto"/>
              <w:right w:val="single" w:sz="4" w:space="0" w:color="auto"/>
            </w:tcBorders>
            <w:shd w:val="clear" w:color="auto" w:fill="auto"/>
          </w:tcPr>
          <w:p w14:paraId="680FEAB8" w14:textId="28C56F96" w:rsidR="00C16D34" w:rsidRDefault="00291F2F"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P</w:t>
            </w:r>
            <w:r w:rsidR="00C16D34">
              <w:rPr>
                <w:rFonts w:ascii="Arial" w:hAnsi="Arial" w:cs="Arial"/>
                <w:sz w:val="20"/>
              </w:rPr>
              <w:t>ay any additional royalties due, plus late payment interest calculated under § 1218.202 of this chapter, if you owe additional royalties.</w:t>
            </w:r>
          </w:p>
        </w:tc>
        <w:tc>
          <w:tcPr>
            <w:tcW w:w="3420" w:type="dxa"/>
            <w:gridSpan w:val="7"/>
            <w:tcBorders>
              <w:top w:val="single" w:sz="4" w:space="0" w:color="auto"/>
              <w:left w:val="single" w:sz="4" w:space="0" w:color="auto"/>
              <w:bottom w:val="single" w:sz="4" w:space="0" w:color="auto"/>
              <w:right w:val="single" w:sz="4" w:space="0" w:color="auto"/>
            </w:tcBorders>
            <w:shd w:val="clear" w:color="auto" w:fill="auto"/>
          </w:tcPr>
          <w:p w14:paraId="45AC92F3" w14:textId="7B20804C" w:rsidR="00C16D34" w:rsidRDefault="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ind w:right="-30"/>
              <w:rPr>
                <w:rFonts w:ascii="Arial" w:hAnsi="Arial" w:cs="Arial"/>
                <w:sz w:val="20"/>
              </w:rPr>
            </w:pPr>
            <w:r>
              <w:rPr>
                <w:rFonts w:ascii="Arial" w:hAnsi="Arial" w:cs="Arial"/>
                <w:sz w:val="20"/>
              </w:rPr>
              <w:t>Hour burden covered under § </w:t>
            </w:r>
            <w:r w:rsidR="00FC57AB">
              <w:rPr>
                <w:rFonts w:ascii="Arial" w:hAnsi="Arial" w:cs="Arial"/>
                <w:sz w:val="20"/>
              </w:rPr>
              <w:t>1218</w:t>
            </w:r>
            <w:r>
              <w:rPr>
                <w:rFonts w:ascii="Arial" w:hAnsi="Arial" w:cs="Arial"/>
                <w:sz w:val="20"/>
              </w:rPr>
              <w:t>.201.</w:t>
            </w:r>
          </w:p>
        </w:tc>
      </w:tr>
      <w:tr w:rsidR="00C16D34" w:rsidRPr="009930F3" w14:paraId="2AD96106" w14:textId="77777777" w:rsidTr="00177D5E">
        <w:trPr>
          <w:gridAfter w:val="2"/>
          <w:wAfter w:w="19080" w:type="dxa"/>
          <w:cantSplit/>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04F49BC7" w14:textId="77777777"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1206.458</w:t>
            </w:r>
          </w:p>
          <w:p w14:paraId="3708D9DD" w14:textId="77777777"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(c)(1)(iv)</w:t>
            </w:r>
          </w:p>
          <w:p w14:paraId="699AD271" w14:textId="77777777"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and</w:t>
            </w:r>
          </w:p>
          <w:p w14:paraId="73882D1D" w14:textId="77777777" w:rsidR="00C16D34" w:rsidRPr="006E5C2C"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(c)(2)(vi)</w:t>
            </w:r>
          </w:p>
        </w:tc>
        <w:tc>
          <w:tcPr>
            <w:tcW w:w="4140" w:type="dxa"/>
            <w:tcBorders>
              <w:top w:val="single" w:sz="4" w:space="0" w:color="auto"/>
              <w:left w:val="single" w:sz="4" w:space="0" w:color="auto"/>
              <w:bottom w:val="single" w:sz="4" w:space="0" w:color="auto"/>
            </w:tcBorders>
            <w:shd w:val="clear" w:color="auto" w:fill="auto"/>
          </w:tcPr>
          <w:p w14:paraId="4A37993C" w14:textId="77777777" w:rsidR="00C16D34" w:rsidRPr="009930F3" w:rsidRDefault="00C16D34" w:rsidP="00C16D34">
            <w:pPr>
              <w:tabs>
                <w:tab w:val="left" w:pos="-1080"/>
                <w:tab w:val="left" w:pos="-720"/>
                <w:tab w:val="left" w:pos="0"/>
                <w:tab w:val="left" w:pos="450"/>
                <w:tab w:val="left" w:pos="900"/>
                <w:tab w:val="left" w:pos="1350"/>
                <w:tab w:val="left" w:pos="1800"/>
                <w:tab w:val="left" w:pos="2880"/>
              </w:tabs>
              <w:rPr>
                <w:rFonts w:ascii="Arial" w:hAnsi="Arial" w:cs="Arial"/>
                <w:sz w:val="20"/>
              </w:rPr>
            </w:pPr>
            <w:r w:rsidRPr="009930F3">
              <w:rPr>
                <w:rFonts w:ascii="Arial" w:hAnsi="Arial" w:cs="Arial"/>
                <w:sz w:val="20"/>
              </w:rPr>
              <w:t xml:space="preserve">Submit arm’s-length washing contracts and all related data used on </w:t>
            </w:r>
            <w:r>
              <w:rPr>
                <w:rFonts w:ascii="Arial" w:hAnsi="Arial" w:cs="Arial"/>
                <w:sz w:val="20"/>
              </w:rPr>
              <w:t>f</w:t>
            </w:r>
            <w:r w:rsidRPr="009930F3">
              <w:rPr>
                <w:rFonts w:ascii="Arial" w:hAnsi="Arial" w:cs="Arial"/>
                <w:sz w:val="20"/>
              </w:rPr>
              <w:t xml:space="preserve">orm </w:t>
            </w:r>
            <w:r>
              <w:rPr>
                <w:rFonts w:ascii="Arial" w:hAnsi="Arial" w:cs="Arial"/>
                <w:sz w:val="20"/>
              </w:rPr>
              <w:t>ONRR</w:t>
            </w:r>
            <w:r w:rsidRPr="009930F3">
              <w:rPr>
                <w:rFonts w:ascii="Arial" w:hAnsi="Arial" w:cs="Arial"/>
                <w:sz w:val="20"/>
              </w:rPr>
              <w:t>-4292.</w:t>
            </w:r>
          </w:p>
        </w:tc>
        <w:tc>
          <w:tcPr>
            <w:tcW w:w="3420" w:type="dxa"/>
            <w:gridSpan w:val="7"/>
            <w:tcBorders>
              <w:top w:val="single" w:sz="4" w:space="0" w:color="auto"/>
              <w:bottom w:val="single" w:sz="4" w:space="0" w:color="auto"/>
              <w:right w:val="single" w:sz="4" w:space="0" w:color="auto"/>
            </w:tcBorders>
            <w:shd w:val="clear" w:color="auto" w:fill="auto"/>
          </w:tcPr>
          <w:p w14:paraId="51FE7B9F" w14:textId="77777777" w:rsidR="00C16D34" w:rsidRPr="009930F3" w:rsidRDefault="00C16D34" w:rsidP="00C16D34">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BB3429" w:rsidRPr="009930F3" w14:paraId="5ACD7551" w14:textId="77777777" w:rsidTr="008B3E96">
        <w:trPr>
          <w:gridAfter w:val="2"/>
          <w:wAfter w:w="19080" w:type="dxa"/>
          <w:cantSplit/>
          <w:trHeight w:val="1781"/>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3E85A99A" w14:textId="77777777" w:rsidR="00BB3429" w:rsidRPr="006E5C2C" w:rsidRDefault="00BB3429" w:rsidP="00BB3429">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1206.460</w:t>
            </w:r>
          </w:p>
          <w:p w14:paraId="01C859B0" w14:textId="1EA4EBBA" w:rsidR="00BB3429" w:rsidRPr="006E5C2C" w:rsidRDefault="00BB3429">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(a)(2)</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7E256A95" w14:textId="3956A502" w:rsidR="00BB3429" w:rsidRPr="00BB3429" w:rsidRDefault="00291F2F" w:rsidP="00BB3429">
            <w:pPr>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S</w:t>
            </w:r>
            <w:r w:rsidR="00BB3429" w:rsidRPr="009930F3">
              <w:rPr>
                <w:rFonts w:ascii="Arial" w:hAnsi="Arial" w:cs="Arial"/>
                <w:sz w:val="20"/>
              </w:rPr>
              <w:t xml:space="preserve">ubmit a completed page </w:t>
            </w:r>
            <w:r w:rsidR="00BB3429">
              <w:rPr>
                <w:rFonts w:ascii="Arial" w:hAnsi="Arial" w:cs="Arial"/>
                <w:sz w:val="20"/>
              </w:rPr>
              <w:t>1</w:t>
            </w:r>
            <w:r w:rsidR="00BB3429" w:rsidRPr="009930F3">
              <w:rPr>
                <w:rFonts w:ascii="Arial" w:hAnsi="Arial" w:cs="Arial"/>
                <w:sz w:val="20"/>
              </w:rPr>
              <w:t xml:space="preserve"> of </w:t>
            </w:r>
            <w:r w:rsidR="00BB3429">
              <w:rPr>
                <w:rFonts w:ascii="Arial" w:hAnsi="Arial" w:cs="Arial"/>
                <w:sz w:val="20"/>
              </w:rPr>
              <w:t>f</w:t>
            </w:r>
            <w:r w:rsidR="00BB3429" w:rsidRPr="009930F3">
              <w:rPr>
                <w:rFonts w:ascii="Arial" w:hAnsi="Arial" w:cs="Arial"/>
                <w:sz w:val="20"/>
              </w:rPr>
              <w:t xml:space="preserve">orm </w:t>
            </w:r>
            <w:r w:rsidR="00BB3429">
              <w:rPr>
                <w:rFonts w:ascii="Arial" w:hAnsi="Arial" w:cs="Arial"/>
                <w:sz w:val="20"/>
              </w:rPr>
              <w:t>ONRR</w:t>
            </w:r>
            <w:r w:rsidR="00BB3429" w:rsidRPr="009930F3">
              <w:rPr>
                <w:rFonts w:ascii="Arial" w:hAnsi="Arial" w:cs="Arial"/>
                <w:sz w:val="20"/>
              </w:rPr>
              <w:t xml:space="preserve">-4293, Coal Transportation Allowance Report, </w:t>
            </w:r>
            <w:r w:rsidR="00BB3429">
              <w:rPr>
                <w:rFonts w:ascii="Arial" w:hAnsi="Arial" w:cs="Arial"/>
                <w:sz w:val="20"/>
              </w:rPr>
              <w:t>under §§ 1206.463 and 1206.464</w:t>
            </w:r>
            <w:r w:rsidR="00BB3429" w:rsidRPr="009930F3">
              <w:rPr>
                <w:rFonts w:ascii="Arial" w:hAnsi="Arial" w:cs="Arial"/>
                <w:sz w:val="20"/>
              </w:rPr>
              <w:t xml:space="preserve">, in which you may claim a transportation allowance retroactively for a period of not more than </w:t>
            </w:r>
            <w:r w:rsidR="00BB3429">
              <w:rPr>
                <w:rFonts w:ascii="Arial" w:hAnsi="Arial" w:cs="Arial"/>
                <w:sz w:val="20"/>
              </w:rPr>
              <w:t>three</w:t>
            </w:r>
            <w:r w:rsidR="00BB3429" w:rsidRPr="009930F3">
              <w:rPr>
                <w:rFonts w:ascii="Arial" w:hAnsi="Arial" w:cs="Arial"/>
                <w:sz w:val="20"/>
              </w:rPr>
              <w:t xml:space="preserve"> months prior to the first day of the month </w:t>
            </w:r>
            <w:r w:rsidR="00BB3429">
              <w:rPr>
                <w:rFonts w:ascii="Arial" w:hAnsi="Arial" w:cs="Arial"/>
                <w:sz w:val="20"/>
              </w:rPr>
              <w:t>when</w:t>
            </w:r>
            <w:r w:rsidR="00BB3429" w:rsidRPr="009930F3">
              <w:rPr>
                <w:rFonts w:ascii="Arial" w:hAnsi="Arial" w:cs="Arial"/>
                <w:sz w:val="20"/>
              </w:rPr>
              <w:t xml:space="preserve"> ONRR</w:t>
            </w:r>
            <w:r w:rsidR="00BB3429">
              <w:rPr>
                <w:rFonts w:ascii="Arial" w:hAnsi="Arial" w:cs="Arial"/>
                <w:sz w:val="20"/>
              </w:rPr>
              <w:t xml:space="preserve"> receives your form ONRR-4293.</w:t>
            </w:r>
          </w:p>
        </w:tc>
        <w:tc>
          <w:tcPr>
            <w:tcW w:w="1140" w:type="dxa"/>
            <w:gridSpan w:val="3"/>
            <w:tcBorders>
              <w:top w:val="single" w:sz="4" w:space="0" w:color="auto"/>
              <w:bottom w:val="single" w:sz="4" w:space="0" w:color="auto"/>
              <w:right w:val="single" w:sz="4" w:space="0" w:color="auto"/>
            </w:tcBorders>
            <w:shd w:val="clear" w:color="auto" w:fill="auto"/>
          </w:tcPr>
          <w:p w14:paraId="7C76D86E" w14:textId="5D434C42" w:rsidR="00BB3429" w:rsidRPr="00BB3429" w:rsidRDefault="00BB3429" w:rsidP="00BB342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2</w:t>
            </w:r>
          </w:p>
        </w:tc>
        <w:tc>
          <w:tcPr>
            <w:tcW w:w="1140" w:type="dxa"/>
            <w:gridSpan w:val="2"/>
            <w:tcBorders>
              <w:top w:val="single" w:sz="4" w:space="0" w:color="auto"/>
              <w:bottom w:val="single" w:sz="4" w:space="0" w:color="auto"/>
              <w:right w:val="single" w:sz="4" w:space="0" w:color="auto"/>
            </w:tcBorders>
            <w:shd w:val="clear" w:color="auto" w:fill="auto"/>
          </w:tcPr>
          <w:p w14:paraId="7659DFEE" w14:textId="3AAED9AA" w:rsidR="00BB3429" w:rsidRPr="00BB3429" w:rsidRDefault="00BB3429" w:rsidP="00BB342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c>
          <w:tcPr>
            <w:tcW w:w="1140" w:type="dxa"/>
            <w:gridSpan w:val="2"/>
            <w:tcBorders>
              <w:top w:val="single" w:sz="4" w:space="0" w:color="auto"/>
              <w:bottom w:val="single" w:sz="4" w:space="0" w:color="auto"/>
              <w:right w:val="single" w:sz="4" w:space="0" w:color="auto"/>
            </w:tcBorders>
            <w:shd w:val="clear" w:color="auto" w:fill="auto"/>
          </w:tcPr>
          <w:p w14:paraId="70F0A3EB" w14:textId="4C6E9572" w:rsidR="00BB3429" w:rsidRPr="00BB3429" w:rsidRDefault="00BB3429" w:rsidP="00BB342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2</w:t>
            </w:r>
          </w:p>
        </w:tc>
      </w:tr>
      <w:tr w:rsidR="00F05229" w:rsidRPr="009930F3" w14:paraId="7E79C0E9" w14:textId="77777777" w:rsidTr="008B3E96">
        <w:trPr>
          <w:gridAfter w:val="2"/>
          <w:wAfter w:w="19080" w:type="dxa"/>
          <w:cantSplit/>
          <w:trHeight w:val="557"/>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3FBFD988" w14:textId="3E7B06F9" w:rsidR="00F05229" w:rsidRPr="006E5C2C" w:rsidRDefault="00F05229" w:rsidP="00BB3429">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1206.460</w:t>
            </w:r>
          </w:p>
          <w:p w14:paraId="3E11D23F" w14:textId="3B4FACFD" w:rsidR="00F05229" w:rsidRPr="006E5C2C" w:rsidRDefault="00F05229" w:rsidP="00BB3429">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(e)(5)(i)</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4CBB8D15" w14:textId="4C051D8F" w:rsidR="00F05229" w:rsidRDefault="00291F2F" w:rsidP="00BB3429">
            <w:pPr>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R</w:t>
            </w:r>
            <w:r w:rsidR="00F05229">
              <w:rPr>
                <w:rFonts w:ascii="Arial" w:hAnsi="Arial" w:cs="Arial"/>
                <w:sz w:val="20"/>
              </w:rPr>
              <w:t>eport your transportation costs on form ONRR-4430.</w:t>
            </w:r>
          </w:p>
        </w:tc>
        <w:tc>
          <w:tcPr>
            <w:tcW w:w="3420" w:type="dxa"/>
            <w:gridSpan w:val="7"/>
            <w:tcBorders>
              <w:top w:val="single" w:sz="4" w:space="0" w:color="auto"/>
              <w:bottom w:val="single" w:sz="4" w:space="0" w:color="auto"/>
              <w:right w:val="single" w:sz="4" w:space="0" w:color="auto"/>
            </w:tcBorders>
            <w:shd w:val="clear" w:color="auto" w:fill="auto"/>
          </w:tcPr>
          <w:p w14:paraId="5EEE7E8D" w14:textId="259F1C44" w:rsidR="00F05229" w:rsidRDefault="00F0522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F05229">
              <w:rPr>
                <w:rFonts w:ascii="Arial" w:hAnsi="Arial" w:cs="Arial"/>
                <w:sz w:val="20"/>
              </w:rPr>
              <w:t>Hour burden covered under § 12</w:t>
            </w:r>
            <w:r w:rsidR="002A051B">
              <w:rPr>
                <w:rFonts w:ascii="Arial" w:hAnsi="Arial" w:cs="Arial"/>
                <w:sz w:val="20"/>
              </w:rPr>
              <w:t>10.201</w:t>
            </w:r>
            <w:r w:rsidRPr="00F05229">
              <w:rPr>
                <w:rFonts w:ascii="Arial" w:hAnsi="Arial" w:cs="Arial"/>
                <w:sz w:val="20"/>
              </w:rPr>
              <w:t>.</w:t>
            </w:r>
          </w:p>
        </w:tc>
      </w:tr>
      <w:tr w:rsidR="006B566A" w:rsidRPr="009930F3" w14:paraId="76A78E32" w14:textId="77777777" w:rsidTr="00022AE3">
        <w:trPr>
          <w:gridAfter w:val="2"/>
          <w:wAfter w:w="19080" w:type="dxa"/>
          <w:cantSplit/>
          <w:trHeight w:val="980"/>
        </w:trPr>
        <w:tc>
          <w:tcPr>
            <w:tcW w:w="1170" w:type="dxa"/>
            <w:tcBorders>
              <w:top w:val="single" w:sz="4" w:space="0" w:color="auto"/>
              <w:left w:val="single" w:sz="4" w:space="0" w:color="auto"/>
              <w:bottom w:val="single" w:sz="4" w:space="0" w:color="auto"/>
              <w:right w:val="single" w:sz="4" w:space="0" w:color="auto"/>
            </w:tcBorders>
            <w:shd w:val="clear" w:color="auto" w:fill="auto"/>
          </w:tcPr>
          <w:p w14:paraId="6B3BB862" w14:textId="77777777" w:rsidR="006B566A" w:rsidRPr="006E5C2C" w:rsidRDefault="006B566A" w:rsidP="00BB3429">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1206.461</w:t>
            </w:r>
          </w:p>
          <w:p w14:paraId="239B03E1" w14:textId="77777777" w:rsidR="006B566A" w:rsidRPr="006E5C2C" w:rsidRDefault="006B566A" w:rsidP="00BB3429">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(b)</w:t>
            </w:r>
          </w:p>
          <w:p w14:paraId="444B7284" w14:textId="77777777" w:rsidR="00E50F22" w:rsidRPr="006E5C2C" w:rsidRDefault="00E50F22" w:rsidP="00BB3429">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1206.463</w:t>
            </w:r>
          </w:p>
          <w:p w14:paraId="654A83A5" w14:textId="498CECFD" w:rsidR="00E50F22" w:rsidRPr="006E5C2C" w:rsidRDefault="00E50F22" w:rsidP="00BB3429">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(b)</w:t>
            </w:r>
          </w:p>
        </w:tc>
        <w:tc>
          <w:tcPr>
            <w:tcW w:w="4140" w:type="dxa"/>
            <w:tcBorders>
              <w:top w:val="single" w:sz="4" w:space="0" w:color="auto"/>
              <w:left w:val="single" w:sz="4" w:space="0" w:color="auto"/>
              <w:bottom w:val="single" w:sz="4" w:space="0" w:color="auto"/>
              <w:right w:val="single" w:sz="4" w:space="0" w:color="auto"/>
            </w:tcBorders>
            <w:shd w:val="clear" w:color="auto" w:fill="auto"/>
          </w:tcPr>
          <w:p w14:paraId="76A94B85" w14:textId="7B4BDD00" w:rsidR="006B566A" w:rsidRPr="009930F3" w:rsidRDefault="00291F2F" w:rsidP="00E50F22">
            <w:pPr>
              <w:keepLines/>
              <w:widowControl/>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D</w:t>
            </w:r>
            <w:r w:rsidR="006B566A">
              <w:rPr>
                <w:rFonts w:ascii="Arial" w:hAnsi="Arial" w:cs="Arial"/>
                <w:sz w:val="20"/>
              </w:rPr>
              <w:t>emonstrate that your or your affiliate’s contract is at arm’s-length</w:t>
            </w:r>
            <w:r w:rsidR="00E50F22">
              <w:rPr>
                <w:rFonts w:ascii="Arial" w:hAnsi="Arial" w:cs="Arial"/>
                <w:sz w:val="20"/>
              </w:rPr>
              <w:t>. May require you or your affiliate to submit</w:t>
            </w:r>
            <w:r w:rsidR="00E50F22" w:rsidRPr="009930F3">
              <w:rPr>
                <w:rFonts w:ascii="Arial" w:hAnsi="Arial" w:cs="Arial"/>
                <w:sz w:val="20"/>
              </w:rPr>
              <w:t xml:space="preserve"> arm’s-length</w:t>
            </w:r>
            <w:r w:rsidR="00E50F22">
              <w:rPr>
                <w:rFonts w:ascii="Arial" w:hAnsi="Arial" w:cs="Arial"/>
                <w:sz w:val="20"/>
              </w:rPr>
              <w:t xml:space="preserve"> transportation contracts, production agreements, operating agreements and related documents</w:t>
            </w:r>
            <w:r w:rsidR="00E50F22" w:rsidRPr="009930F3">
              <w:rPr>
                <w:rFonts w:ascii="Arial" w:hAnsi="Arial" w:cs="Arial"/>
                <w:sz w:val="20"/>
              </w:rPr>
              <w:t>.</w:t>
            </w:r>
          </w:p>
        </w:tc>
        <w:tc>
          <w:tcPr>
            <w:tcW w:w="3420" w:type="dxa"/>
            <w:gridSpan w:val="7"/>
            <w:tcBorders>
              <w:top w:val="single" w:sz="4" w:space="0" w:color="auto"/>
              <w:bottom w:val="single" w:sz="4" w:space="0" w:color="auto"/>
              <w:right w:val="single" w:sz="4" w:space="0" w:color="auto"/>
            </w:tcBorders>
            <w:shd w:val="clear" w:color="auto" w:fill="auto"/>
          </w:tcPr>
          <w:p w14:paraId="57C333D0" w14:textId="5514CBC6" w:rsidR="006B566A" w:rsidRPr="009930F3" w:rsidRDefault="00E50F22" w:rsidP="00BB342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E96C34" w:rsidRPr="009930F3" w14:paraId="50169643" w14:textId="77777777" w:rsidTr="008B3E96">
        <w:trPr>
          <w:gridAfter w:val="2"/>
          <w:wAfter w:w="19080" w:type="dxa"/>
          <w:cantSplit/>
          <w:trHeight w:val="669"/>
        </w:trPr>
        <w:tc>
          <w:tcPr>
            <w:tcW w:w="1170" w:type="dxa"/>
            <w:tcBorders>
              <w:top w:val="single" w:sz="6" w:space="0" w:color="000000"/>
              <w:left w:val="single" w:sz="6" w:space="0" w:color="000000"/>
              <w:bottom w:val="single" w:sz="6" w:space="0" w:color="000000"/>
            </w:tcBorders>
            <w:shd w:val="clear" w:color="auto" w:fill="auto"/>
          </w:tcPr>
          <w:p w14:paraId="39FB1775" w14:textId="77777777" w:rsidR="00E96C34" w:rsidRDefault="00E96C34" w:rsidP="00BB3429">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1206.461</w:t>
            </w:r>
          </w:p>
          <w:p w14:paraId="28AEF7E6" w14:textId="057022FE" w:rsidR="00E96C34" w:rsidRPr="006E5C2C" w:rsidRDefault="00E96C34" w:rsidP="00BB3429">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(c)(1)</w:t>
            </w:r>
          </w:p>
        </w:tc>
        <w:tc>
          <w:tcPr>
            <w:tcW w:w="4140" w:type="dxa"/>
            <w:tcBorders>
              <w:top w:val="single" w:sz="6" w:space="0" w:color="000000"/>
              <w:bottom w:val="single" w:sz="6" w:space="0" w:color="000000"/>
              <w:right w:val="single" w:sz="6" w:space="0" w:color="000000"/>
            </w:tcBorders>
            <w:shd w:val="clear" w:color="auto" w:fill="auto"/>
          </w:tcPr>
          <w:p w14:paraId="5B690C9E" w14:textId="2901A1BA" w:rsidR="00E96C34" w:rsidRDefault="00E96C34">
            <w:pPr>
              <w:tabs>
                <w:tab w:val="left" w:pos="-1080"/>
                <w:tab w:val="left" w:pos="-720"/>
                <w:tab w:val="left" w:pos="0"/>
                <w:tab w:val="left" w:pos="360"/>
                <w:tab w:val="left" w:pos="450"/>
                <w:tab w:val="left" w:pos="900"/>
                <w:tab w:val="left" w:pos="1350"/>
                <w:tab w:val="left" w:pos="1800"/>
                <w:tab w:val="left" w:pos="2880"/>
              </w:tabs>
              <w:rPr>
                <w:rFonts w:ascii="Arial" w:hAnsi="Arial" w:cs="Arial"/>
                <w:sz w:val="20"/>
              </w:rPr>
            </w:pPr>
            <w:r>
              <w:rPr>
                <w:rFonts w:ascii="Arial" w:hAnsi="Arial" w:cs="Arial"/>
                <w:sz w:val="20"/>
              </w:rPr>
              <w:t>Propose to ONRR a method to determine the allowance using the procedures in § 1206.458(a).</w:t>
            </w:r>
          </w:p>
        </w:tc>
        <w:tc>
          <w:tcPr>
            <w:tcW w:w="990" w:type="dxa"/>
            <w:tcBorders>
              <w:top w:val="single" w:sz="6" w:space="0" w:color="000000"/>
              <w:bottom w:val="single" w:sz="6" w:space="0" w:color="000000"/>
              <w:right w:val="single" w:sz="6" w:space="0" w:color="000000"/>
            </w:tcBorders>
            <w:shd w:val="clear" w:color="auto" w:fill="auto"/>
          </w:tcPr>
          <w:p w14:paraId="6815EFF9" w14:textId="28AE2C05" w:rsidR="00E96C34" w:rsidRPr="009930F3" w:rsidRDefault="00E96C34" w:rsidP="00BB342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c>
          <w:tcPr>
            <w:tcW w:w="1440" w:type="dxa"/>
            <w:gridSpan w:val="5"/>
            <w:tcBorders>
              <w:top w:val="single" w:sz="6" w:space="0" w:color="000000"/>
              <w:bottom w:val="single" w:sz="6" w:space="0" w:color="000000"/>
              <w:right w:val="single" w:sz="6" w:space="0" w:color="000000"/>
            </w:tcBorders>
            <w:shd w:val="clear" w:color="auto" w:fill="auto"/>
          </w:tcPr>
          <w:p w14:paraId="2CA416D9" w14:textId="2AB746A7" w:rsidR="00E96C34" w:rsidRPr="009930F3" w:rsidRDefault="00E96C34" w:rsidP="00BB342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c>
          <w:tcPr>
            <w:tcW w:w="990" w:type="dxa"/>
            <w:tcBorders>
              <w:top w:val="single" w:sz="6" w:space="0" w:color="000000"/>
              <w:bottom w:val="single" w:sz="6" w:space="0" w:color="000000"/>
              <w:right w:val="single" w:sz="6" w:space="0" w:color="000000"/>
            </w:tcBorders>
            <w:shd w:val="clear" w:color="auto" w:fill="auto"/>
          </w:tcPr>
          <w:p w14:paraId="2E0D522F" w14:textId="28C09887" w:rsidR="00E96C34" w:rsidRPr="009930F3" w:rsidRDefault="00E96C34" w:rsidP="00BB342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r>
      <w:tr w:rsidR="00BB3429" w:rsidRPr="009930F3" w14:paraId="0B635F4E" w14:textId="77777777" w:rsidTr="00D36357">
        <w:trPr>
          <w:gridAfter w:val="2"/>
          <w:wAfter w:w="19080" w:type="dxa"/>
          <w:cantSplit/>
          <w:trHeight w:val="795"/>
        </w:trPr>
        <w:tc>
          <w:tcPr>
            <w:tcW w:w="1170" w:type="dxa"/>
            <w:tcBorders>
              <w:top w:val="single" w:sz="6" w:space="0" w:color="000000"/>
              <w:left w:val="single" w:sz="6" w:space="0" w:color="000000"/>
              <w:bottom w:val="single" w:sz="6" w:space="0" w:color="000000"/>
            </w:tcBorders>
            <w:shd w:val="clear" w:color="auto" w:fill="auto"/>
          </w:tcPr>
          <w:p w14:paraId="6960D33A" w14:textId="77777777" w:rsidR="00BB3429" w:rsidRPr="006E5C2C" w:rsidRDefault="00BB3429" w:rsidP="00BB3429">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1206.462</w:t>
            </w:r>
          </w:p>
          <w:p w14:paraId="729563F6" w14:textId="7061EBB2" w:rsidR="00BB3429" w:rsidRPr="006E5C2C" w:rsidRDefault="00BB3429" w:rsidP="00BB3429">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(h)(1)</w:t>
            </w:r>
          </w:p>
        </w:tc>
        <w:tc>
          <w:tcPr>
            <w:tcW w:w="4140" w:type="dxa"/>
            <w:tcBorders>
              <w:top w:val="single" w:sz="6" w:space="0" w:color="000000"/>
              <w:bottom w:val="single" w:sz="6" w:space="0" w:color="000000"/>
              <w:right w:val="single" w:sz="6" w:space="0" w:color="000000"/>
            </w:tcBorders>
            <w:shd w:val="clear" w:color="auto" w:fill="auto"/>
          </w:tcPr>
          <w:p w14:paraId="6828C189" w14:textId="7CAF97E9" w:rsidR="00BB3429" w:rsidRPr="009930F3" w:rsidRDefault="00291F2F">
            <w:pPr>
              <w:tabs>
                <w:tab w:val="left" w:pos="-1080"/>
                <w:tab w:val="left" w:pos="-720"/>
                <w:tab w:val="left" w:pos="0"/>
                <w:tab w:val="left" w:pos="360"/>
                <w:tab w:val="left" w:pos="450"/>
                <w:tab w:val="left" w:pos="900"/>
                <w:tab w:val="left" w:pos="1350"/>
                <w:tab w:val="left" w:pos="1800"/>
                <w:tab w:val="left" w:pos="2880"/>
              </w:tabs>
              <w:rPr>
                <w:rFonts w:ascii="Arial" w:hAnsi="Arial" w:cs="Arial"/>
                <w:sz w:val="20"/>
              </w:rPr>
            </w:pPr>
            <w:r>
              <w:rPr>
                <w:rFonts w:ascii="Arial" w:hAnsi="Arial" w:cs="Arial"/>
                <w:sz w:val="20"/>
              </w:rPr>
              <w:t>E</w:t>
            </w:r>
            <w:r w:rsidR="00BB3429">
              <w:rPr>
                <w:rFonts w:ascii="Arial" w:hAnsi="Arial" w:cs="Arial"/>
                <w:sz w:val="20"/>
              </w:rPr>
              <w:t>lect the straight-line method, or the unit-of-production method, to calculate and report transportation costs on form ONRR-4430.</w:t>
            </w:r>
            <w:r w:rsidR="000E2E17">
              <w:rPr>
                <w:rFonts w:ascii="Arial" w:hAnsi="Arial" w:cs="Arial"/>
                <w:sz w:val="20"/>
              </w:rPr>
              <w:t xml:space="preserve"> M</w:t>
            </w:r>
            <w:r w:rsidR="000E2E17" w:rsidRPr="009930F3">
              <w:rPr>
                <w:rFonts w:ascii="Arial" w:hAnsi="Arial" w:cs="Arial"/>
                <w:sz w:val="20"/>
              </w:rPr>
              <w:t xml:space="preserve">ay not change </w:t>
            </w:r>
            <w:r w:rsidR="000E2E17">
              <w:rPr>
                <w:rFonts w:ascii="Arial" w:hAnsi="Arial" w:cs="Arial"/>
                <w:sz w:val="20"/>
              </w:rPr>
              <w:t>methods</w:t>
            </w:r>
            <w:r w:rsidR="000E2E17" w:rsidRPr="009930F3">
              <w:rPr>
                <w:rFonts w:ascii="Arial" w:hAnsi="Arial" w:cs="Arial"/>
                <w:sz w:val="20"/>
              </w:rPr>
              <w:t xml:space="preserve"> without ONRR approval.</w:t>
            </w:r>
          </w:p>
        </w:tc>
        <w:tc>
          <w:tcPr>
            <w:tcW w:w="990" w:type="dxa"/>
            <w:tcBorders>
              <w:top w:val="single" w:sz="6" w:space="0" w:color="000000"/>
              <w:bottom w:val="single" w:sz="6" w:space="0" w:color="000000"/>
              <w:right w:val="single" w:sz="6" w:space="0" w:color="000000"/>
            </w:tcBorders>
            <w:shd w:val="clear" w:color="auto" w:fill="auto"/>
          </w:tcPr>
          <w:p w14:paraId="7E95A604" w14:textId="77D2CCB5" w:rsidR="00BB3429" w:rsidRPr="009930F3" w:rsidRDefault="00BB3429" w:rsidP="00BB342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9930F3">
              <w:rPr>
                <w:rFonts w:ascii="Arial" w:hAnsi="Arial" w:cs="Arial"/>
                <w:sz w:val="20"/>
              </w:rPr>
              <w:t>1</w:t>
            </w:r>
          </w:p>
        </w:tc>
        <w:tc>
          <w:tcPr>
            <w:tcW w:w="1440" w:type="dxa"/>
            <w:gridSpan w:val="5"/>
            <w:tcBorders>
              <w:top w:val="single" w:sz="6" w:space="0" w:color="000000"/>
              <w:bottom w:val="single" w:sz="6" w:space="0" w:color="000000"/>
              <w:right w:val="single" w:sz="6" w:space="0" w:color="000000"/>
            </w:tcBorders>
            <w:shd w:val="clear" w:color="auto" w:fill="auto"/>
          </w:tcPr>
          <w:p w14:paraId="4E0EF451" w14:textId="28E6E816" w:rsidR="00BB3429" w:rsidRPr="009930F3" w:rsidRDefault="000E2E17" w:rsidP="00BB342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2</w:t>
            </w:r>
          </w:p>
        </w:tc>
        <w:tc>
          <w:tcPr>
            <w:tcW w:w="990" w:type="dxa"/>
            <w:tcBorders>
              <w:top w:val="single" w:sz="6" w:space="0" w:color="000000"/>
              <w:bottom w:val="single" w:sz="6" w:space="0" w:color="000000"/>
              <w:right w:val="single" w:sz="6" w:space="0" w:color="000000"/>
            </w:tcBorders>
            <w:shd w:val="clear" w:color="auto" w:fill="auto"/>
          </w:tcPr>
          <w:p w14:paraId="2EBFB3D9" w14:textId="3D624CDD" w:rsidR="00BB3429" w:rsidRPr="009930F3" w:rsidRDefault="000E2E17" w:rsidP="00BB3429">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2</w:t>
            </w:r>
          </w:p>
        </w:tc>
      </w:tr>
      <w:tr w:rsidR="000B0A36" w:rsidRPr="009930F3" w14:paraId="5FBF7845" w14:textId="77777777" w:rsidTr="008B3E96">
        <w:trPr>
          <w:gridAfter w:val="2"/>
          <w:wAfter w:w="19080" w:type="dxa"/>
          <w:cantSplit/>
          <w:trHeight w:val="687"/>
        </w:trPr>
        <w:tc>
          <w:tcPr>
            <w:tcW w:w="1170" w:type="dxa"/>
            <w:tcBorders>
              <w:top w:val="single" w:sz="6" w:space="0" w:color="000000"/>
              <w:left w:val="single" w:sz="6" w:space="0" w:color="000000"/>
              <w:bottom w:val="single" w:sz="6" w:space="0" w:color="000000"/>
            </w:tcBorders>
            <w:shd w:val="clear" w:color="auto" w:fill="auto"/>
          </w:tcPr>
          <w:p w14:paraId="7C32DAC8" w14:textId="77777777" w:rsidR="000B0A36" w:rsidRPr="006E5C2C" w:rsidRDefault="000B0A36" w:rsidP="00BB3429">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1206.463</w:t>
            </w:r>
          </w:p>
          <w:p w14:paraId="1298E171" w14:textId="2375FEBC" w:rsidR="000B0A36" w:rsidRPr="006E5C2C" w:rsidRDefault="000B0A36" w:rsidP="00BB3429">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(a)</w:t>
            </w:r>
          </w:p>
        </w:tc>
        <w:tc>
          <w:tcPr>
            <w:tcW w:w="4140" w:type="dxa"/>
            <w:tcBorders>
              <w:top w:val="single" w:sz="6" w:space="0" w:color="000000"/>
              <w:bottom w:val="single" w:sz="6" w:space="0" w:color="000000"/>
              <w:right w:val="single" w:sz="6" w:space="0" w:color="000000"/>
            </w:tcBorders>
            <w:shd w:val="clear" w:color="auto" w:fill="auto"/>
          </w:tcPr>
          <w:p w14:paraId="0E0D5E2E" w14:textId="0D0C09BB" w:rsidR="000B0A36" w:rsidRPr="009930F3" w:rsidRDefault="00291F2F" w:rsidP="00BB3429">
            <w:pPr>
              <w:tabs>
                <w:tab w:val="left" w:pos="-1080"/>
                <w:tab w:val="left" w:pos="-720"/>
                <w:tab w:val="left" w:pos="0"/>
                <w:tab w:val="left" w:pos="360"/>
                <w:tab w:val="left" w:pos="450"/>
                <w:tab w:val="left" w:pos="900"/>
                <w:tab w:val="left" w:pos="1350"/>
                <w:tab w:val="left" w:pos="1800"/>
                <w:tab w:val="left" w:pos="2880"/>
              </w:tabs>
              <w:rPr>
                <w:rFonts w:ascii="Arial" w:hAnsi="Arial" w:cs="Arial"/>
                <w:sz w:val="20"/>
              </w:rPr>
            </w:pPr>
            <w:r>
              <w:rPr>
                <w:rFonts w:ascii="Arial" w:hAnsi="Arial" w:cs="Arial"/>
                <w:sz w:val="20"/>
              </w:rPr>
              <w:t>R</w:t>
            </w:r>
            <w:r w:rsidR="000B0A36">
              <w:rPr>
                <w:rFonts w:ascii="Arial" w:hAnsi="Arial" w:cs="Arial"/>
                <w:sz w:val="20"/>
              </w:rPr>
              <w:t xml:space="preserve">eport </w:t>
            </w:r>
            <w:r w:rsidR="00BC2A1F">
              <w:rPr>
                <w:rFonts w:ascii="Arial" w:hAnsi="Arial" w:cs="Arial"/>
                <w:sz w:val="20"/>
              </w:rPr>
              <w:t xml:space="preserve">an allowance based on </w:t>
            </w:r>
            <w:r w:rsidR="002360A9">
              <w:rPr>
                <w:rFonts w:ascii="Arial" w:hAnsi="Arial" w:cs="Arial"/>
                <w:sz w:val="20"/>
              </w:rPr>
              <w:t xml:space="preserve">incurred </w:t>
            </w:r>
            <w:r w:rsidR="000B0A36">
              <w:rPr>
                <w:rFonts w:ascii="Arial" w:hAnsi="Arial" w:cs="Arial"/>
                <w:sz w:val="20"/>
              </w:rPr>
              <w:t>arm’s-length transportation costs as a separate entry on form ONRR-4430.</w:t>
            </w:r>
          </w:p>
        </w:tc>
        <w:tc>
          <w:tcPr>
            <w:tcW w:w="3420" w:type="dxa"/>
            <w:gridSpan w:val="7"/>
            <w:tcBorders>
              <w:top w:val="single" w:sz="6" w:space="0" w:color="000000"/>
              <w:bottom w:val="single" w:sz="6" w:space="0" w:color="000000"/>
              <w:right w:val="single" w:sz="6" w:space="0" w:color="000000"/>
            </w:tcBorders>
            <w:shd w:val="clear" w:color="auto" w:fill="auto"/>
          </w:tcPr>
          <w:p w14:paraId="63F8ED96" w14:textId="58768E73" w:rsidR="000B0A36" w:rsidRPr="009930F3" w:rsidRDefault="000B0A36">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0B0A36">
              <w:rPr>
                <w:rFonts w:ascii="Arial" w:hAnsi="Arial" w:cs="Arial"/>
                <w:sz w:val="20"/>
              </w:rPr>
              <w:t>Hour burden covered under § 1210.201.</w:t>
            </w:r>
          </w:p>
        </w:tc>
      </w:tr>
      <w:tr w:rsidR="000E5618" w:rsidRPr="009930F3" w14:paraId="0BCB16B8" w14:textId="77777777" w:rsidTr="008B3E96">
        <w:trPr>
          <w:gridAfter w:val="2"/>
          <w:wAfter w:w="19080" w:type="dxa"/>
          <w:cantSplit/>
          <w:trHeight w:val="1164"/>
        </w:trPr>
        <w:tc>
          <w:tcPr>
            <w:tcW w:w="1170" w:type="dxa"/>
            <w:tcBorders>
              <w:top w:val="single" w:sz="6" w:space="0" w:color="000000"/>
              <w:left w:val="single" w:sz="6" w:space="0" w:color="000000"/>
              <w:bottom w:val="single" w:sz="6" w:space="0" w:color="000000"/>
            </w:tcBorders>
            <w:shd w:val="clear" w:color="auto" w:fill="auto"/>
          </w:tcPr>
          <w:p w14:paraId="006EF86B" w14:textId="77777777" w:rsidR="000E5618" w:rsidRPr="006E5C2C" w:rsidRDefault="000E5618" w:rsidP="00BB3429">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1206.463</w:t>
            </w:r>
          </w:p>
          <w:p w14:paraId="4BEEF7C1" w14:textId="27380C30" w:rsidR="000E5618" w:rsidRPr="006E5C2C" w:rsidRDefault="000E5618" w:rsidP="00BB3429">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(d)(1)</w:t>
            </w:r>
          </w:p>
        </w:tc>
        <w:tc>
          <w:tcPr>
            <w:tcW w:w="4140" w:type="dxa"/>
            <w:tcBorders>
              <w:top w:val="single" w:sz="6" w:space="0" w:color="000000"/>
              <w:bottom w:val="single" w:sz="6" w:space="0" w:color="000000"/>
              <w:right w:val="single" w:sz="6" w:space="0" w:color="000000"/>
            </w:tcBorders>
            <w:shd w:val="clear" w:color="auto" w:fill="auto"/>
          </w:tcPr>
          <w:p w14:paraId="29A3915D" w14:textId="21DE1078" w:rsidR="000E5618" w:rsidRPr="009930F3" w:rsidRDefault="000E5618" w:rsidP="008104F3">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Submit a completed page 1 of the initial form ONRR-4293 prior to, or at the same time as, you report the transportation allowance determined under an arm’s-length contract on form ONRR-4430.</w:t>
            </w:r>
          </w:p>
        </w:tc>
        <w:tc>
          <w:tcPr>
            <w:tcW w:w="3420" w:type="dxa"/>
            <w:gridSpan w:val="7"/>
            <w:tcBorders>
              <w:top w:val="single" w:sz="6" w:space="0" w:color="000000"/>
              <w:bottom w:val="single" w:sz="6" w:space="0" w:color="000000"/>
              <w:right w:val="single" w:sz="6" w:space="0" w:color="000000"/>
            </w:tcBorders>
            <w:shd w:val="clear" w:color="auto" w:fill="auto"/>
          </w:tcPr>
          <w:p w14:paraId="6E81FCC5" w14:textId="79CA5D46" w:rsidR="000E5618" w:rsidRPr="009930F3" w:rsidRDefault="000E5618" w:rsidP="001C0DBF">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0B0A36">
              <w:rPr>
                <w:rFonts w:ascii="Arial" w:hAnsi="Arial" w:cs="Arial"/>
                <w:sz w:val="20"/>
              </w:rPr>
              <w:t>Hour burden covered under § 12</w:t>
            </w:r>
            <w:r>
              <w:rPr>
                <w:rFonts w:ascii="Arial" w:hAnsi="Arial" w:cs="Arial"/>
                <w:sz w:val="20"/>
              </w:rPr>
              <w:t>06.460</w:t>
            </w:r>
            <w:r w:rsidRPr="000B0A36">
              <w:rPr>
                <w:rFonts w:ascii="Arial" w:hAnsi="Arial" w:cs="Arial"/>
                <w:sz w:val="20"/>
              </w:rPr>
              <w:t>(a)(</w:t>
            </w:r>
            <w:r>
              <w:rPr>
                <w:rFonts w:ascii="Arial" w:hAnsi="Arial" w:cs="Arial"/>
                <w:sz w:val="20"/>
              </w:rPr>
              <w:t>2</w:t>
            </w:r>
            <w:r w:rsidRPr="000B0A36">
              <w:rPr>
                <w:rFonts w:ascii="Arial" w:hAnsi="Arial" w:cs="Arial"/>
                <w:sz w:val="20"/>
              </w:rPr>
              <w:t>).</w:t>
            </w:r>
          </w:p>
        </w:tc>
      </w:tr>
      <w:tr w:rsidR="00E66A0E" w:rsidRPr="009930F3" w14:paraId="71F23054" w14:textId="77777777" w:rsidTr="008B3E96">
        <w:trPr>
          <w:gridAfter w:val="2"/>
          <w:wAfter w:w="19080" w:type="dxa"/>
          <w:cantSplit/>
          <w:trHeight w:val="696"/>
        </w:trPr>
        <w:tc>
          <w:tcPr>
            <w:tcW w:w="1170" w:type="dxa"/>
            <w:tcBorders>
              <w:top w:val="single" w:sz="6" w:space="0" w:color="000000"/>
              <w:left w:val="single" w:sz="6" w:space="0" w:color="000000"/>
              <w:bottom w:val="single" w:sz="6" w:space="0" w:color="000000"/>
            </w:tcBorders>
            <w:shd w:val="clear" w:color="auto" w:fill="auto"/>
          </w:tcPr>
          <w:p w14:paraId="34CB4223" w14:textId="77777777" w:rsidR="00E66A0E" w:rsidRPr="006E5C2C" w:rsidRDefault="00E66A0E" w:rsidP="00E66A0E">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1206.464</w:t>
            </w:r>
          </w:p>
          <w:p w14:paraId="72267526" w14:textId="74B51759" w:rsidR="00E66A0E" w:rsidRPr="006E5C2C" w:rsidRDefault="00E66A0E" w:rsidP="00E66A0E">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(a)</w:t>
            </w:r>
          </w:p>
        </w:tc>
        <w:tc>
          <w:tcPr>
            <w:tcW w:w="4140" w:type="dxa"/>
            <w:tcBorders>
              <w:top w:val="single" w:sz="6" w:space="0" w:color="000000"/>
              <w:bottom w:val="single" w:sz="6" w:space="0" w:color="000000"/>
              <w:right w:val="single" w:sz="6" w:space="0" w:color="000000"/>
            </w:tcBorders>
            <w:shd w:val="clear" w:color="auto" w:fill="auto"/>
          </w:tcPr>
          <w:p w14:paraId="48691868" w14:textId="5F2A94A6" w:rsidR="00E66A0E" w:rsidRDefault="00291F2F" w:rsidP="00E66A0E">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R</w:t>
            </w:r>
            <w:r w:rsidR="00E66A0E">
              <w:rPr>
                <w:rFonts w:ascii="Arial" w:hAnsi="Arial" w:cs="Arial"/>
                <w:sz w:val="20"/>
              </w:rPr>
              <w:t xml:space="preserve">eport </w:t>
            </w:r>
            <w:r w:rsidR="00BC2A1F">
              <w:rPr>
                <w:rFonts w:ascii="Arial" w:hAnsi="Arial" w:cs="Arial"/>
                <w:sz w:val="20"/>
              </w:rPr>
              <w:t>an allowance based on</w:t>
            </w:r>
            <w:r w:rsidR="002360A9">
              <w:rPr>
                <w:rFonts w:ascii="Arial" w:hAnsi="Arial" w:cs="Arial"/>
                <w:sz w:val="20"/>
              </w:rPr>
              <w:t xml:space="preserve"> incurred</w:t>
            </w:r>
            <w:r w:rsidR="00BC2A1F">
              <w:rPr>
                <w:rFonts w:ascii="Arial" w:hAnsi="Arial" w:cs="Arial"/>
                <w:sz w:val="20"/>
              </w:rPr>
              <w:t xml:space="preserve"> </w:t>
            </w:r>
            <w:r w:rsidR="00A03140">
              <w:rPr>
                <w:rFonts w:ascii="Arial" w:hAnsi="Arial" w:cs="Arial"/>
                <w:sz w:val="20"/>
              </w:rPr>
              <w:t>non-</w:t>
            </w:r>
            <w:r w:rsidR="00E66A0E">
              <w:rPr>
                <w:rFonts w:ascii="Arial" w:hAnsi="Arial" w:cs="Arial"/>
                <w:sz w:val="20"/>
              </w:rPr>
              <w:t>arm’s-length transportation costs as a separate entry on form ONRR-4430.</w:t>
            </w:r>
          </w:p>
        </w:tc>
        <w:tc>
          <w:tcPr>
            <w:tcW w:w="3420" w:type="dxa"/>
            <w:gridSpan w:val="7"/>
            <w:tcBorders>
              <w:top w:val="single" w:sz="6" w:space="0" w:color="000000"/>
              <w:bottom w:val="single" w:sz="6" w:space="0" w:color="000000"/>
              <w:right w:val="single" w:sz="6" w:space="0" w:color="000000"/>
            </w:tcBorders>
            <w:shd w:val="clear" w:color="auto" w:fill="auto"/>
          </w:tcPr>
          <w:p w14:paraId="7FE792A8" w14:textId="5743AB04" w:rsidR="00E66A0E" w:rsidRPr="009930F3" w:rsidRDefault="00E66A0E">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0B0A36">
              <w:rPr>
                <w:rFonts w:ascii="Arial" w:hAnsi="Arial" w:cs="Arial"/>
                <w:sz w:val="20"/>
              </w:rPr>
              <w:t>Hour burden covered under § 1210.201.</w:t>
            </w:r>
          </w:p>
        </w:tc>
      </w:tr>
      <w:tr w:rsidR="00E66A0E" w:rsidRPr="009930F3" w14:paraId="114E3E79" w14:textId="77777777" w:rsidTr="00D36357">
        <w:trPr>
          <w:gridAfter w:val="2"/>
          <w:wAfter w:w="19080" w:type="dxa"/>
          <w:cantSplit/>
          <w:trHeight w:val="1875"/>
        </w:trPr>
        <w:tc>
          <w:tcPr>
            <w:tcW w:w="1170" w:type="dxa"/>
            <w:tcBorders>
              <w:top w:val="single" w:sz="6" w:space="0" w:color="000000"/>
              <w:left w:val="single" w:sz="6" w:space="0" w:color="000000"/>
              <w:bottom w:val="single" w:sz="6" w:space="0" w:color="000000"/>
            </w:tcBorders>
            <w:shd w:val="clear" w:color="auto" w:fill="auto"/>
          </w:tcPr>
          <w:p w14:paraId="50DBE0F2" w14:textId="2657AE84" w:rsidR="00E66A0E" w:rsidRPr="006E5C2C" w:rsidRDefault="00E66A0E" w:rsidP="00E66A0E">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1206.464</w:t>
            </w:r>
          </w:p>
          <w:p w14:paraId="441E5E7D" w14:textId="1C712899" w:rsidR="00E66A0E" w:rsidRPr="006E5C2C" w:rsidRDefault="00E66A0E" w:rsidP="001B004A">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w:t>
            </w:r>
            <w:r w:rsidR="001B004A" w:rsidRPr="006E5C2C">
              <w:rPr>
                <w:rFonts w:ascii="Arial" w:hAnsi="Arial" w:cs="Arial"/>
                <w:sz w:val="20"/>
              </w:rPr>
              <w:t>c</w:t>
            </w:r>
            <w:r w:rsidRPr="006E5C2C">
              <w:rPr>
                <w:rFonts w:ascii="Arial" w:hAnsi="Arial" w:cs="Arial"/>
                <w:sz w:val="20"/>
              </w:rPr>
              <w:t>)(1)</w:t>
            </w:r>
            <w:r w:rsidR="00C2322F" w:rsidRPr="006E5C2C">
              <w:rPr>
                <w:rFonts w:ascii="Arial" w:hAnsi="Arial" w:cs="Arial"/>
                <w:sz w:val="20"/>
              </w:rPr>
              <w:t xml:space="preserve"> and (e)</w:t>
            </w:r>
          </w:p>
        </w:tc>
        <w:tc>
          <w:tcPr>
            <w:tcW w:w="4140" w:type="dxa"/>
            <w:tcBorders>
              <w:top w:val="single" w:sz="6" w:space="0" w:color="000000"/>
              <w:bottom w:val="single" w:sz="6" w:space="0" w:color="000000"/>
              <w:right w:val="single" w:sz="6" w:space="0" w:color="000000"/>
            </w:tcBorders>
            <w:shd w:val="clear" w:color="auto" w:fill="auto"/>
          </w:tcPr>
          <w:p w14:paraId="5C1BACF0" w14:textId="7F9581F6" w:rsidR="00E66A0E" w:rsidRDefault="00291F2F">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S</w:t>
            </w:r>
            <w:r w:rsidR="00E66A0E">
              <w:rPr>
                <w:rFonts w:ascii="Arial" w:hAnsi="Arial" w:cs="Arial"/>
                <w:sz w:val="20"/>
              </w:rPr>
              <w:t>ubmit a</w:t>
            </w:r>
            <w:r w:rsidR="00DB54A3">
              <w:rPr>
                <w:rFonts w:ascii="Arial" w:hAnsi="Arial" w:cs="Arial"/>
                <w:sz w:val="20"/>
              </w:rPr>
              <w:t xml:space="preserve"> completed</w:t>
            </w:r>
            <w:r w:rsidR="00E66A0E">
              <w:rPr>
                <w:rFonts w:ascii="Arial" w:hAnsi="Arial" w:cs="Arial"/>
                <w:sz w:val="20"/>
              </w:rPr>
              <w:t xml:space="preserve"> initial form ONRR-4293 prior to, or at the same time as, you report the transportation allowance determined under a non-arm’s-length contract, or no written arm’s-length contract, on form ONRR-4430.</w:t>
            </w:r>
            <w:r w:rsidR="00C2322F">
              <w:rPr>
                <w:rFonts w:ascii="Arial" w:hAnsi="Arial" w:cs="Arial"/>
                <w:sz w:val="20"/>
              </w:rPr>
              <w:t xml:space="preserve"> Also, submit all data used to prepare your ONRR-4293 form, upon ONRR’s request.</w:t>
            </w:r>
          </w:p>
        </w:tc>
        <w:tc>
          <w:tcPr>
            <w:tcW w:w="990" w:type="dxa"/>
            <w:tcBorders>
              <w:top w:val="single" w:sz="6" w:space="0" w:color="000000"/>
              <w:bottom w:val="single" w:sz="6" w:space="0" w:color="000000"/>
              <w:right w:val="single" w:sz="6" w:space="0" w:color="000000"/>
            </w:tcBorders>
            <w:shd w:val="clear" w:color="auto" w:fill="auto"/>
          </w:tcPr>
          <w:p w14:paraId="2CC650A0" w14:textId="7AE1DFC5" w:rsidR="00E66A0E" w:rsidRPr="009930F3" w:rsidRDefault="00C2322F" w:rsidP="00E66A0E">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c>
          <w:tcPr>
            <w:tcW w:w="1440" w:type="dxa"/>
            <w:gridSpan w:val="5"/>
            <w:tcBorders>
              <w:top w:val="single" w:sz="6" w:space="0" w:color="000000"/>
              <w:bottom w:val="single" w:sz="6" w:space="0" w:color="000000"/>
              <w:right w:val="single" w:sz="6" w:space="0" w:color="000000"/>
            </w:tcBorders>
            <w:shd w:val="clear" w:color="auto" w:fill="auto"/>
          </w:tcPr>
          <w:p w14:paraId="4F0FD102" w14:textId="7E7E5A10" w:rsidR="00E66A0E" w:rsidRPr="009930F3" w:rsidRDefault="00C2322F" w:rsidP="00E66A0E">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c>
          <w:tcPr>
            <w:tcW w:w="990" w:type="dxa"/>
            <w:tcBorders>
              <w:top w:val="single" w:sz="6" w:space="0" w:color="000000"/>
              <w:bottom w:val="single" w:sz="6" w:space="0" w:color="000000"/>
              <w:right w:val="single" w:sz="6" w:space="0" w:color="000000"/>
            </w:tcBorders>
            <w:shd w:val="clear" w:color="auto" w:fill="auto"/>
          </w:tcPr>
          <w:p w14:paraId="2CD20D20" w14:textId="48A65DF1" w:rsidR="00E66A0E" w:rsidRPr="009930F3" w:rsidRDefault="00C2322F" w:rsidP="00E66A0E">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r>
      <w:tr w:rsidR="001B004A" w:rsidRPr="009930F3" w14:paraId="2D0D0F2F" w14:textId="77777777" w:rsidTr="008B3E96">
        <w:trPr>
          <w:gridAfter w:val="2"/>
          <w:wAfter w:w="19080" w:type="dxa"/>
          <w:cantSplit/>
          <w:trHeight w:val="903"/>
        </w:trPr>
        <w:tc>
          <w:tcPr>
            <w:tcW w:w="1170" w:type="dxa"/>
            <w:tcBorders>
              <w:top w:val="single" w:sz="6" w:space="0" w:color="000000"/>
              <w:left w:val="single" w:sz="6" w:space="0" w:color="000000"/>
              <w:bottom w:val="single" w:sz="6" w:space="0" w:color="000000"/>
            </w:tcBorders>
            <w:shd w:val="clear" w:color="auto" w:fill="auto"/>
          </w:tcPr>
          <w:p w14:paraId="364C87F0" w14:textId="77777777" w:rsidR="001B004A" w:rsidRPr="006E5C2C" w:rsidRDefault="001B004A" w:rsidP="001B004A">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1206.464</w:t>
            </w:r>
          </w:p>
          <w:p w14:paraId="36B699B4" w14:textId="2A3D4F05" w:rsidR="001B004A" w:rsidRPr="006E5C2C" w:rsidRDefault="001B004A" w:rsidP="00E66A0E">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(c)(3)(i)</w:t>
            </w:r>
            <w:r w:rsidR="00371E13" w:rsidRPr="006E5C2C">
              <w:rPr>
                <w:rFonts w:ascii="Arial" w:hAnsi="Arial" w:cs="Arial"/>
                <w:sz w:val="20"/>
              </w:rPr>
              <w:t xml:space="preserve"> and (ii)</w:t>
            </w:r>
          </w:p>
        </w:tc>
        <w:tc>
          <w:tcPr>
            <w:tcW w:w="4140" w:type="dxa"/>
            <w:tcBorders>
              <w:top w:val="single" w:sz="6" w:space="0" w:color="000000"/>
              <w:bottom w:val="single" w:sz="6" w:space="0" w:color="000000"/>
              <w:right w:val="single" w:sz="6" w:space="0" w:color="000000"/>
            </w:tcBorders>
            <w:shd w:val="clear" w:color="auto" w:fill="auto"/>
          </w:tcPr>
          <w:p w14:paraId="16336130" w14:textId="25A7BC85" w:rsidR="001B004A" w:rsidRDefault="00291F2F" w:rsidP="00371E13">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S</w:t>
            </w:r>
            <w:r w:rsidR="00371E13">
              <w:rPr>
                <w:rFonts w:ascii="Arial" w:hAnsi="Arial" w:cs="Arial"/>
                <w:sz w:val="20"/>
              </w:rPr>
              <w:t>ubmit another completed form ONRR-4293 containing the actual costs for that calendar year. Also, must include on form ONRR-4293, if the transportation continues.</w:t>
            </w:r>
          </w:p>
        </w:tc>
        <w:tc>
          <w:tcPr>
            <w:tcW w:w="990" w:type="dxa"/>
            <w:tcBorders>
              <w:top w:val="single" w:sz="6" w:space="0" w:color="000000"/>
              <w:bottom w:val="single" w:sz="6" w:space="0" w:color="000000"/>
              <w:right w:val="single" w:sz="6" w:space="0" w:color="000000"/>
            </w:tcBorders>
            <w:shd w:val="clear" w:color="auto" w:fill="auto"/>
          </w:tcPr>
          <w:p w14:paraId="4C243D43" w14:textId="472AC5AC" w:rsidR="001B004A" w:rsidRPr="009930F3" w:rsidRDefault="00C2322F" w:rsidP="00E66A0E">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c>
          <w:tcPr>
            <w:tcW w:w="1440" w:type="dxa"/>
            <w:gridSpan w:val="5"/>
            <w:tcBorders>
              <w:top w:val="single" w:sz="6" w:space="0" w:color="000000"/>
              <w:bottom w:val="single" w:sz="6" w:space="0" w:color="000000"/>
              <w:right w:val="single" w:sz="6" w:space="0" w:color="000000"/>
            </w:tcBorders>
            <w:shd w:val="clear" w:color="auto" w:fill="auto"/>
          </w:tcPr>
          <w:p w14:paraId="254F107A" w14:textId="5930DB10" w:rsidR="001B004A" w:rsidRPr="009930F3" w:rsidRDefault="00C2322F" w:rsidP="00E66A0E">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c>
          <w:tcPr>
            <w:tcW w:w="990" w:type="dxa"/>
            <w:tcBorders>
              <w:top w:val="single" w:sz="6" w:space="0" w:color="000000"/>
              <w:bottom w:val="single" w:sz="6" w:space="0" w:color="000000"/>
              <w:right w:val="single" w:sz="6" w:space="0" w:color="000000"/>
            </w:tcBorders>
            <w:shd w:val="clear" w:color="auto" w:fill="auto"/>
          </w:tcPr>
          <w:p w14:paraId="6537E9B1" w14:textId="0B197E51" w:rsidR="001B004A" w:rsidRPr="009930F3" w:rsidRDefault="00C2322F" w:rsidP="00E66A0E">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r>
      <w:tr w:rsidR="004C427A" w:rsidRPr="009930F3" w14:paraId="7B69AA77" w14:textId="77777777" w:rsidTr="008B3E96">
        <w:trPr>
          <w:gridAfter w:val="2"/>
          <w:wAfter w:w="19080" w:type="dxa"/>
          <w:cantSplit/>
          <w:trHeight w:val="1596"/>
        </w:trPr>
        <w:tc>
          <w:tcPr>
            <w:tcW w:w="1170" w:type="dxa"/>
            <w:tcBorders>
              <w:top w:val="single" w:sz="6" w:space="0" w:color="000000"/>
              <w:left w:val="single" w:sz="6" w:space="0" w:color="000000"/>
              <w:bottom w:val="single" w:sz="6" w:space="0" w:color="000000"/>
            </w:tcBorders>
            <w:shd w:val="clear" w:color="auto" w:fill="auto"/>
          </w:tcPr>
          <w:p w14:paraId="00E47A80" w14:textId="77777777" w:rsidR="004C427A" w:rsidRPr="006E5C2C" w:rsidRDefault="004C427A" w:rsidP="004C427A">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1206.465</w:t>
            </w:r>
          </w:p>
          <w:p w14:paraId="03A39F60" w14:textId="7CFFABE2" w:rsidR="004341F0" w:rsidRPr="006E5C2C" w:rsidRDefault="004341F0" w:rsidP="00B8406F">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(a)</w:t>
            </w:r>
          </w:p>
        </w:tc>
        <w:tc>
          <w:tcPr>
            <w:tcW w:w="4140" w:type="dxa"/>
            <w:tcBorders>
              <w:top w:val="single" w:sz="6" w:space="0" w:color="000000"/>
              <w:bottom w:val="single" w:sz="6" w:space="0" w:color="000000"/>
              <w:right w:val="single" w:sz="6" w:space="0" w:color="000000"/>
            </w:tcBorders>
            <w:shd w:val="clear" w:color="auto" w:fill="auto"/>
          </w:tcPr>
          <w:p w14:paraId="3725E185" w14:textId="2EF8016D" w:rsidR="004C427A" w:rsidRPr="009930F3" w:rsidRDefault="00291F2F" w:rsidP="004C427A">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P</w:t>
            </w:r>
            <w:r w:rsidR="004C427A">
              <w:rPr>
                <w:rFonts w:ascii="Arial" w:hAnsi="Arial" w:cs="Arial"/>
                <w:sz w:val="20"/>
              </w:rPr>
              <w:t>ay any additional royalties due, plus late payment interest calculated</w:t>
            </w:r>
            <w:r w:rsidR="008A465E">
              <w:rPr>
                <w:rFonts w:ascii="Arial" w:hAnsi="Arial" w:cs="Arial"/>
                <w:sz w:val="20"/>
              </w:rPr>
              <w:t xml:space="preserve"> § 1218.202 of this chapter</w:t>
            </w:r>
            <w:r w:rsidR="004C427A">
              <w:rPr>
                <w:rFonts w:ascii="Arial" w:hAnsi="Arial" w:cs="Arial"/>
                <w:sz w:val="20"/>
              </w:rPr>
              <w:t>, if ONRR determines that you took an unauthorized transportation allowance. May be entitled to a credit without interest, if the transportation allowance is understated.</w:t>
            </w:r>
          </w:p>
        </w:tc>
        <w:tc>
          <w:tcPr>
            <w:tcW w:w="3420" w:type="dxa"/>
            <w:gridSpan w:val="7"/>
            <w:tcBorders>
              <w:top w:val="single" w:sz="6" w:space="0" w:color="000000"/>
              <w:bottom w:val="single" w:sz="6" w:space="0" w:color="000000"/>
              <w:right w:val="single" w:sz="6" w:space="0" w:color="000000"/>
            </w:tcBorders>
            <w:shd w:val="clear" w:color="auto" w:fill="auto"/>
          </w:tcPr>
          <w:p w14:paraId="4064F076" w14:textId="7F2B8EF3" w:rsidR="004C427A" w:rsidRPr="009930F3" w:rsidRDefault="003573BE">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0B0A36">
              <w:rPr>
                <w:rFonts w:ascii="Arial" w:hAnsi="Arial" w:cs="Arial"/>
                <w:sz w:val="20"/>
              </w:rPr>
              <w:t>Hour burden covered under § </w:t>
            </w:r>
            <w:r w:rsidR="00890BF1" w:rsidRPr="000B0A36">
              <w:rPr>
                <w:rFonts w:ascii="Arial" w:hAnsi="Arial" w:cs="Arial"/>
                <w:sz w:val="20"/>
              </w:rPr>
              <w:t>121</w:t>
            </w:r>
            <w:r w:rsidR="00890BF1">
              <w:rPr>
                <w:rFonts w:ascii="Arial" w:hAnsi="Arial" w:cs="Arial"/>
                <w:sz w:val="20"/>
              </w:rPr>
              <w:t>8</w:t>
            </w:r>
            <w:r w:rsidRPr="000B0A36">
              <w:rPr>
                <w:rFonts w:ascii="Arial" w:hAnsi="Arial" w:cs="Arial"/>
                <w:sz w:val="20"/>
              </w:rPr>
              <w:t>.201.</w:t>
            </w:r>
          </w:p>
        </w:tc>
      </w:tr>
      <w:tr w:rsidR="004C427A" w:rsidRPr="009930F3" w14:paraId="4AA7B08B" w14:textId="77777777" w:rsidTr="008B3E96">
        <w:trPr>
          <w:gridAfter w:val="2"/>
          <w:wAfter w:w="19080" w:type="dxa"/>
          <w:cantSplit/>
          <w:trHeight w:val="1317"/>
        </w:trPr>
        <w:tc>
          <w:tcPr>
            <w:tcW w:w="1170" w:type="dxa"/>
            <w:tcBorders>
              <w:top w:val="single" w:sz="6" w:space="0" w:color="000000"/>
              <w:left w:val="single" w:sz="6" w:space="0" w:color="000000"/>
              <w:bottom w:val="single" w:sz="6" w:space="0" w:color="000000"/>
            </w:tcBorders>
            <w:shd w:val="clear" w:color="auto" w:fill="auto"/>
          </w:tcPr>
          <w:p w14:paraId="2B5FB20B" w14:textId="77777777" w:rsidR="004C427A" w:rsidRPr="006E5C2C" w:rsidRDefault="004C427A" w:rsidP="004C427A">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1206.465</w:t>
            </w:r>
          </w:p>
          <w:p w14:paraId="34C0FAC0" w14:textId="0FE83055" w:rsidR="004341F0" w:rsidRPr="006E5C2C" w:rsidRDefault="004341F0" w:rsidP="004C427A">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(b)</w:t>
            </w:r>
          </w:p>
        </w:tc>
        <w:tc>
          <w:tcPr>
            <w:tcW w:w="4140" w:type="dxa"/>
            <w:tcBorders>
              <w:top w:val="single" w:sz="6" w:space="0" w:color="000000"/>
              <w:bottom w:val="single" w:sz="6" w:space="0" w:color="000000"/>
              <w:right w:val="single" w:sz="6" w:space="0" w:color="000000"/>
            </w:tcBorders>
            <w:shd w:val="clear" w:color="auto" w:fill="auto"/>
          </w:tcPr>
          <w:p w14:paraId="6A60556A" w14:textId="3B604872" w:rsidR="004C427A" w:rsidRDefault="004C427A" w:rsidP="004C427A">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ONRR may assess a civil penalty under 30 CFR part 1241, if you improperly net a transportation allowance against the sales value of the coal instead of reporting the allowance as a separate entry on form ONRR-4430.</w:t>
            </w:r>
          </w:p>
        </w:tc>
        <w:tc>
          <w:tcPr>
            <w:tcW w:w="3420" w:type="dxa"/>
            <w:gridSpan w:val="7"/>
            <w:tcBorders>
              <w:top w:val="single" w:sz="6" w:space="0" w:color="000000"/>
              <w:bottom w:val="single" w:sz="6" w:space="0" w:color="000000"/>
              <w:right w:val="single" w:sz="6" w:space="0" w:color="000000"/>
            </w:tcBorders>
            <w:shd w:val="clear" w:color="auto" w:fill="auto"/>
          </w:tcPr>
          <w:p w14:paraId="0CB9B028" w14:textId="034BB9FE" w:rsidR="004C427A" w:rsidRPr="000B0A36" w:rsidRDefault="00F43144" w:rsidP="004C427A">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4A7863" w:rsidRPr="009930F3" w14:paraId="0E85E000" w14:textId="77777777" w:rsidTr="008B3E96">
        <w:trPr>
          <w:gridAfter w:val="2"/>
          <w:wAfter w:w="19080" w:type="dxa"/>
          <w:cantSplit/>
          <w:trHeight w:val="2082"/>
        </w:trPr>
        <w:tc>
          <w:tcPr>
            <w:tcW w:w="1170" w:type="dxa"/>
            <w:tcBorders>
              <w:top w:val="single" w:sz="6" w:space="0" w:color="000000"/>
              <w:left w:val="single" w:sz="6" w:space="0" w:color="000000"/>
              <w:bottom w:val="single" w:sz="6" w:space="0" w:color="000000"/>
            </w:tcBorders>
            <w:shd w:val="clear" w:color="auto" w:fill="auto"/>
          </w:tcPr>
          <w:p w14:paraId="424F14D2" w14:textId="0D220F16" w:rsidR="004A7863" w:rsidRPr="006E5C2C" w:rsidRDefault="004A7863" w:rsidP="004A7863">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1206.466</w:t>
            </w:r>
          </w:p>
        </w:tc>
        <w:tc>
          <w:tcPr>
            <w:tcW w:w="4140" w:type="dxa"/>
            <w:tcBorders>
              <w:top w:val="single" w:sz="6" w:space="0" w:color="000000"/>
              <w:bottom w:val="single" w:sz="6" w:space="0" w:color="000000"/>
              <w:right w:val="single" w:sz="6" w:space="0" w:color="000000"/>
            </w:tcBorders>
            <w:shd w:val="clear" w:color="auto" w:fill="auto"/>
          </w:tcPr>
          <w:p w14:paraId="6EDE8DCF" w14:textId="7B5B7488" w:rsidR="004A7863" w:rsidRDefault="00291F2F" w:rsidP="004A7863">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P</w:t>
            </w:r>
            <w:r w:rsidR="004A7863">
              <w:rPr>
                <w:rFonts w:ascii="Arial" w:hAnsi="Arial" w:cs="Arial"/>
                <w:sz w:val="20"/>
              </w:rPr>
              <w:t xml:space="preserve">ay additional royalties due, plus late payment interest calculated under § 1218.202 of this chapter, if your actual transportation allowance is less than the amount that you claimed </w:t>
            </w:r>
            <w:r w:rsidR="004A7863" w:rsidRPr="009930F3">
              <w:rPr>
                <w:rFonts w:ascii="Arial" w:hAnsi="Arial" w:cs="Arial"/>
                <w:sz w:val="20"/>
              </w:rPr>
              <w:t xml:space="preserve">on </w:t>
            </w:r>
            <w:r w:rsidR="004A7863">
              <w:rPr>
                <w:rFonts w:ascii="Arial" w:hAnsi="Arial" w:cs="Arial"/>
                <w:sz w:val="20"/>
              </w:rPr>
              <w:t xml:space="preserve">form </w:t>
            </w:r>
            <w:r w:rsidR="004A7863" w:rsidRPr="00A63EC1">
              <w:rPr>
                <w:rFonts w:ascii="Arial" w:hAnsi="Arial" w:cs="Arial"/>
                <w:sz w:val="20"/>
              </w:rPr>
              <w:t>ONRR</w:t>
            </w:r>
            <w:r w:rsidR="004A7863" w:rsidRPr="009930F3">
              <w:rPr>
                <w:rFonts w:ascii="Arial" w:hAnsi="Arial" w:cs="Arial"/>
                <w:sz w:val="20"/>
              </w:rPr>
              <w:t>-4430.</w:t>
            </w:r>
            <w:r w:rsidR="004A7863">
              <w:rPr>
                <w:rFonts w:ascii="Arial" w:hAnsi="Arial" w:cs="Arial"/>
                <w:sz w:val="20"/>
              </w:rPr>
              <w:t xml:space="preserve"> You are entitled to a credit without interest, if the actual transportation allowance is greater than the amount you claimed on form ONRR-4430.</w:t>
            </w:r>
          </w:p>
        </w:tc>
        <w:tc>
          <w:tcPr>
            <w:tcW w:w="3420" w:type="dxa"/>
            <w:gridSpan w:val="7"/>
            <w:tcBorders>
              <w:top w:val="single" w:sz="6" w:space="0" w:color="000000"/>
              <w:bottom w:val="single" w:sz="6" w:space="0" w:color="000000"/>
              <w:right w:val="single" w:sz="6" w:space="0" w:color="000000"/>
            </w:tcBorders>
            <w:shd w:val="clear" w:color="auto" w:fill="auto"/>
          </w:tcPr>
          <w:p w14:paraId="6AF33003" w14:textId="45180A38" w:rsidR="004A7863" w:rsidRPr="009930F3" w:rsidRDefault="004C65C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0B0A36">
              <w:rPr>
                <w:rFonts w:ascii="Arial" w:hAnsi="Arial" w:cs="Arial"/>
                <w:sz w:val="20"/>
              </w:rPr>
              <w:t>Hour burden covered under § </w:t>
            </w:r>
            <w:r w:rsidR="00890BF1" w:rsidRPr="000B0A36">
              <w:rPr>
                <w:rFonts w:ascii="Arial" w:hAnsi="Arial" w:cs="Arial"/>
                <w:sz w:val="20"/>
              </w:rPr>
              <w:t>121</w:t>
            </w:r>
            <w:r w:rsidR="00890BF1">
              <w:rPr>
                <w:rFonts w:ascii="Arial" w:hAnsi="Arial" w:cs="Arial"/>
                <w:sz w:val="20"/>
              </w:rPr>
              <w:t>8</w:t>
            </w:r>
            <w:r w:rsidRPr="000B0A36">
              <w:rPr>
                <w:rFonts w:ascii="Arial" w:hAnsi="Arial" w:cs="Arial"/>
                <w:sz w:val="20"/>
              </w:rPr>
              <w:t>.201.</w:t>
            </w:r>
          </w:p>
        </w:tc>
      </w:tr>
      <w:tr w:rsidR="00DB54A3" w:rsidRPr="009930F3" w14:paraId="1A17A18A" w14:textId="77777777" w:rsidTr="008B3E96">
        <w:trPr>
          <w:gridAfter w:val="2"/>
          <w:wAfter w:w="19080" w:type="dxa"/>
          <w:cantSplit/>
          <w:trHeight w:val="885"/>
        </w:trPr>
        <w:tc>
          <w:tcPr>
            <w:tcW w:w="1170" w:type="dxa"/>
            <w:tcBorders>
              <w:top w:val="single" w:sz="6" w:space="0" w:color="000000"/>
              <w:left w:val="single" w:sz="6" w:space="0" w:color="000000"/>
              <w:bottom w:val="single" w:sz="6" w:space="0" w:color="000000"/>
            </w:tcBorders>
            <w:shd w:val="clear" w:color="auto" w:fill="auto"/>
          </w:tcPr>
          <w:p w14:paraId="4AFB3C37" w14:textId="317AC70F" w:rsidR="00DB54A3" w:rsidRPr="006E5C2C" w:rsidRDefault="00DB54A3" w:rsidP="00DB54A3">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w:t>
            </w:r>
            <w:r w:rsidR="000B7CF6" w:rsidRPr="006E5C2C">
              <w:rPr>
                <w:rFonts w:ascii="Arial" w:hAnsi="Arial" w:cs="Arial"/>
                <w:sz w:val="20"/>
              </w:rPr>
              <w:t>7</w:t>
            </w:r>
          </w:p>
          <w:p w14:paraId="3D2385D1" w14:textId="08040ECD" w:rsidR="00DB54A3" w:rsidRPr="006E5C2C" w:rsidRDefault="00DB54A3" w:rsidP="000B7CF6">
            <w:pPr>
              <w:tabs>
                <w:tab w:val="left" w:pos="-1080"/>
                <w:tab w:val="left" w:pos="-720"/>
                <w:tab w:val="left" w:pos="0"/>
                <w:tab w:val="left" w:pos="450"/>
                <w:tab w:val="left" w:pos="900"/>
                <w:tab w:val="left" w:pos="1350"/>
                <w:tab w:val="left" w:pos="1800"/>
                <w:tab w:val="left" w:pos="2880"/>
              </w:tabs>
              <w:rPr>
                <w:rFonts w:ascii="Arial" w:hAnsi="Arial" w:cs="Arial"/>
                <w:strike/>
                <w:sz w:val="20"/>
              </w:rPr>
            </w:pPr>
            <w:r w:rsidRPr="006E5C2C">
              <w:rPr>
                <w:rFonts w:ascii="Arial" w:hAnsi="Arial" w:cs="Arial"/>
                <w:sz w:val="20"/>
              </w:rPr>
              <w:t>(</w:t>
            </w:r>
            <w:r w:rsidR="000B7CF6" w:rsidRPr="006E5C2C">
              <w:rPr>
                <w:rFonts w:ascii="Arial" w:hAnsi="Arial" w:cs="Arial"/>
                <w:sz w:val="20"/>
              </w:rPr>
              <w:t>a</w:t>
            </w:r>
            <w:r w:rsidRPr="006E5C2C">
              <w:rPr>
                <w:rFonts w:ascii="Arial" w:hAnsi="Arial" w:cs="Arial"/>
                <w:sz w:val="20"/>
              </w:rPr>
              <w:t>)</w:t>
            </w:r>
            <w:r w:rsidR="000B7CF6" w:rsidRPr="006E5C2C">
              <w:rPr>
                <w:rFonts w:ascii="Arial" w:hAnsi="Arial" w:cs="Arial"/>
                <w:sz w:val="20"/>
              </w:rPr>
              <w:t>(2</w:t>
            </w:r>
            <w:r w:rsidRPr="006E5C2C">
              <w:rPr>
                <w:rFonts w:ascii="Arial" w:hAnsi="Arial" w:cs="Arial"/>
                <w:sz w:val="20"/>
              </w:rPr>
              <w:t>)</w:t>
            </w:r>
          </w:p>
        </w:tc>
        <w:tc>
          <w:tcPr>
            <w:tcW w:w="4140" w:type="dxa"/>
            <w:tcBorders>
              <w:top w:val="single" w:sz="6" w:space="0" w:color="000000"/>
              <w:bottom w:val="single" w:sz="6" w:space="0" w:color="000000"/>
              <w:right w:val="single" w:sz="6" w:space="0" w:color="000000"/>
            </w:tcBorders>
            <w:shd w:val="clear" w:color="auto" w:fill="auto"/>
          </w:tcPr>
          <w:p w14:paraId="16D17D5E" w14:textId="7E927F9C" w:rsidR="00DB54A3" w:rsidRPr="00EA2506" w:rsidRDefault="00291F2F" w:rsidP="001D745C">
            <w:pPr>
              <w:tabs>
                <w:tab w:val="left" w:pos="-1080"/>
                <w:tab w:val="left" w:pos="-720"/>
                <w:tab w:val="left" w:pos="0"/>
                <w:tab w:val="left" w:pos="450"/>
                <w:tab w:val="left" w:pos="900"/>
                <w:tab w:val="left" w:pos="1350"/>
                <w:tab w:val="left" w:pos="1800"/>
                <w:tab w:val="left" w:pos="2880"/>
              </w:tabs>
              <w:rPr>
                <w:rFonts w:ascii="Arial" w:hAnsi="Arial" w:cs="Arial"/>
                <w:strike/>
                <w:sz w:val="20"/>
              </w:rPr>
            </w:pPr>
            <w:r>
              <w:rPr>
                <w:rFonts w:ascii="Arial" w:hAnsi="Arial" w:cs="Arial"/>
                <w:sz w:val="20"/>
              </w:rPr>
              <w:t>S</w:t>
            </w:r>
            <w:r w:rsidR="00DB54A3">
              <w:rPr>
                <w:rFonts w:ascii="Arial" w:hAnsi="Arial" w:cs="Arial"/>
                <w:sz w:val="20"/>
              </w:rPr>
              <w:t xml:space="preserve">ubmit a completed page 1 of the </w:t>
            </w:r>
            <w:r w:rsidR="001D745C">
              <w:rPr>
                <w:rFonts w:ascii="Arial" w:hAnsi="Arial" w:cs="Arial"/>
                <w:sz w:val="20"/>
              </w:rPr>
              <w:t>coal Washing Allowance Report (</w:t>
            </w:r>
            <w:r w:rsidR="00DB54A3">
              <w:rPr>
                <w:rFonts w:ascii="Arial" w:hAnsi="Arial" w:cs="Arial"/>
                <w:sz w:val="20"/>
              </w:rPr>
              <w:t>form ONRR-4293</w:t>
            </w:r>
            <w:r w:rsidR="001D745C">
              <w:rPr>
                <w:rFonts w:ascii="Arial" w:hAnsi="Arial" w:cs="Arial"/>
                <w:sz w:val="20"/>
              </w:rPr>
              <w:t>) under §§ 1206.470 and 1206.471 before you may take any deduction.</w:t>
            </w:r>
          </w:p>
        </w:tc>
        <w:tc>
          <w:tcPr>
            <w:tcW w:w="990" w:type="dxa"/>
            <w:tcBorders>
              <w:top w:val="single" w:sz="6" w:space="0" w:color="000000"/>
              <w:bottom w:val="single" w:sz="6" w:space="0" w:color="000000"/>
              <w:right w:val="single" w:sz="6" w:space="0" w:color="000000"/>
            </w:tcBorders>
            <w:shd w:val="clear" w:color="auto" w:fill="auto"/>
          </w:tcPr>
          <w:p w14:paraId="7DC33BD6" w14:textId="27A5CFF3" w:rsidR="00DB54A3" w:rsidRPr="006D5180" w:rsidRDefault="006D5180" w:rsidP="00DB54A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6D5180">
              <w:rPr>
                <w:rFonts w:ascii="Arial" w:hAnsi="Arial" w:cs="Arial"/>
                <w:sz w:val="20"/>
              </w:rPr>
              <w:t>2</w:t>
            </w:r>
          </w:p>
        </w:tc>
        <w:tc>
          <w:tcPr>
            <w:tcW w:w="1440" w:type="dxa"/>
            <w:gridSpan w:val="5"/>
            <w:tcBorders>
              <w:top w:val="single" w:sz="6" w:space="0" w:color="000000"/>
              <w:bottom w:val="single" w:sz="6" w:space="0" w:color="000000"/>
              <w:right w:val="single" w:sz="6" w:space="0" w:color="000000"/>
            </w:tcBorders>
            <w:shd w:val="clear" w:color="auto" w:fill="auto"/>
          </w:tcPr>
          <w:p w14:paraId="45DB85E4" w14:textId="08A6066A" w:rsidR="00DB54A3" w:rsidRPr="006D5180" w:rsidRDefault="006D5180" w:rsidP="00DB54A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6D5180">
              <w:rPr>
                <w:rFonts w:ascii="Arial" w:hAnsi="Arial" w:cs="Arial"/>
                <w:sz w:val="20"/>
              </w:rPr>
              <w:t>1</w:t>
            </w:r>
          </w:p>
        </w:tc>
        <w:tc>
          <w:tcPr>
            <w:tcW w:w="990" w:type="dxa"/>
            <w:tcBorders>
              <w:top w:val="single" w:sz="6" w:space="0" w:color="000000"/>
              <w:bottom w:val="single" w:sz="6" w:space="0" w:color="000000"/>
              <w:right w:val="single" w:sz="6" w:space="0" w:color="000000"/>
            </w:tcBorders>
            <w:shd w:val="clear" w:color="auto" w:fill="auto"/>
          </w:tcPr>
          <w:p w14:paraId="11AC4D21" w14:textId="5B3B18FA" w:rsidR="00DB54A3" w:rsidRPr="006D5180" w:rsidRDefault="006D5180" w:rsidP="00DB54A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6D5180">
              <w:rPr>
                <w:rFonts w:ascii="Arial" w:hAnsi="Arial" w:cs="Arial"/>
                <w:sz w:val="20"/>
              </w:rPr>
              <w:t>2</w:t>
            </w:r>
          </w:p>
        </w:tc>
      </w:tr>
      <w:tr w:rsidR="00331F70" w:rsidRPr="009930F3" w14:paraId="3ADCD058" w14:textId="77777777" w:rsidTr="007D533A">
        <w:trPr>
          <w:gridAfter w:val="2"/>
          <w:wAfter w:w="19080" w:type="dxa"/>
          <w:cantSplit/>
          <w:trHeight w:val="525"/>
        </w:trPr>
        <w:tc>
          <w:tcPr>
            <w:tcW w:w="1170" w:type="dxa"/>
            <w:tcBorders>
              <w:top w:val="single" w:sz="6" w:space="0" w:color="000000"/>
              <w:left w:val="single" w:sz="6" w:space="0" w:color="000000"/>
              <w:bottom w:val="single" w:sz="6" w:space="0" w:color="000000"/>
            </w:tcBorders>
            <w:shd w:val="clear" w:color="auto" w:fill="auto"/>
          </w:tcPr>
          <w:p w14:paraId="1AACF423" w14:textId="77777777" w:rsidR="00331F70" w:rsidRPr="006E5C2C" w:rsidRDefault="00331F70" w:rsidP="00DB54A3">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1206.468</w:t>
            </w:r>
          </w:p>
          <w:p w14:paraId="54A898AB" w14:textId="654ECA1F" w:rsidR="00331F70" w:rsidRPr="006E5C2C" w:rsidRDefault="00331F70" w:rsidP="00DB54A3">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(b)</w:t>
            </w:r>
          </w:p>
        </w:tc>
        <w:tc>
          <w:tcPr>
            <w:tcW w:w="4140" w:type="dxa"/>
            <w:tcBorders>
              <w:top w:val="single" w:sz="6" w:space="0" w:color="000000"/>
              <w:bottom w:val="single" w:sz="6" w:space="0" w:color="000000"/>
              <w:right w:val="single" w:sz="6" w:space="0" w:color="000000"/>
            </w:tcBorders>
            <w:shd w:val="clear" w:color="auto" w:fill="auto"/>
          </w:tcPr>
          <w:p w14:paraId="62F5C25E" w14:textId="55368DC4" w:rsidR="00331F70" w:rsidRDefault="00331F70" w:rsidP="001D745C">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Demonstrate that your or your affiliate’s washing contract is arm’s-length.</w:t>
            </w:r>
          </w:p>
        </w:tc>
        <w:tc>
          <w:tcPr>
            <w:tcW w:w="3420" w:type="dxa"/>
            <w:gridSpan w:val="7"/>
            <w:tcBorders>
              <w:top w:val="single" w:sz="6" w:space="0" w:color="000000"/>
              <w:bottom w:val="single" w:sz="6" w:space="0" w:color="000000"/>
              <w:right w:val="single" w:sz="6" w:space="0" w:color="000000"/>
            </w:tcBorders>
            <w:shd w:val="clear" w:color="auto" w:fill="auto"/>
          </w:tcPr>
          <w:p w14:paraId="400C81D0" w14:textId="3B5BE715" w:rsidR="00331F70" w:rsidRPr="006C3A71" w:rsidRDefault="00331F70" w:rsidP="001C0DBF">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trike/>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241542" w:rsidRPr="009930F3" w14:paraId="36B9A121" w14:textId="77777777" w:rsidTr="008D7381">
        <w:trPr>
          <w:gridAfter w:val="2"/>
          <w:wAfter w:w="19080" w:type="dxa"/>
          <w:cantSplit/>
          <w:trHeight w:val="993"/>
        </w:trPr>
        <w:tc>
          <w:tcPr>
            <w:tcW w:w="1170" w:type="dxa"/>
            <w:tcBorders>
              <w:top w:val="single" w:sz="6" w:space="0" w:color="000000"/>
              <w:left w:val="single" w:sz="6" w:space="0" w:color="000000"/>
              <w:bottom w:val="single" w:sz="6" w:space="0" w:color="000000"/>
            </w:tcBorders>
            <w:shd w:val="clear" w:color="auto" w:fill="auto"/>
          </w:tcPr>
          <w:p w14:paraId="6E7A01BE" w14:textId="54098D8C" w:rsidR="00241542" w:rsidRPr="006E5C2C" w:rsidRDefault="00241542" w:rsidP="00241542">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1206.469</w:t>
            </w:r>
          </w:p>
          <w:p w14:paraId="7CE3AFB7" w14:textId="59A1D6E6" w:rsidR="00241542" w:rsidRPr="006E5C2C" w:rsidRDefault="00241542" w:rsidP="00241542">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(h)(1)</w:t>
            </w:r>
          </w:p>
        </w:tc>
        <w:tc>
          <w:tcPr>
            <w:tcW w:w="4140" w:type="dxa"/>
            <w:tcBorders>
              <w:top w:val="single" w:sz="6" w:space="0" w:color="000000"/>
              <w:bottom w:val="single" w:sz="6" w:space="0" w:color="000000"/>
              <w:right w:val="single" w:sz="6" w:space="0" w:color="000000"/>
            </w:tcBorders>
            <w:shd w:val="clear" w:color="auto" w:fill="auto"/>
          </w:tcPr>
          <w:p w14:paraId="45D8FE56" w14:textId="5AA7BFD9" w:rsidR="00241542" w:rsidRDefault="00291F2F" w:rsidP="00241542">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E</w:t>
            </w:r>
            <w:r w:rsidR="00241542">
              <w:rPr>
                <w:rFonts w:ascii="Arial" w:hAnsi="Arial" w:cs="Arial"/>
                <w:sz w:val="20"/>
              </w:rPr>
              <w:t>lect the straight-line depreciation method, or the unit-of-production method, to calculate and report washing costs on form ONRR-4430.</w:t>
            </w:r>
            <w:r w:rsidR="00B71033">
              <w:rPr>
                <w:rFonts w:ascii="Arial" w:hAnsi="Arial" w:cs="Arial"/>
                <w:sz w:val="20"/>
              </w:rPr>
              <w:t xml:space="preserve"> M</w:t>
            </w:r>
            <w:r w:rsidR="00B71033" w:rsidRPr="009930F3">
              <w:rPr>
                <w:rFonts w:ascii="Arial" w:hAnsi="Arial" w:cs="Arial"/>
                <w:sz w:val="20"/>
              </w:rPr>
              <w:t xml:space="preserve">ay not change </w:t>
            </w:r>
            <w:r w:rsidR="00B71033">
              <w:rPr>
                <w:rFonts w:ascii="Arial" w:hAnsi="Arial" w:cs="Arial"/>
                <w:sz w:val="20"/>
              </w:rPr>
              <w:t>methods</w:t>
            </w:r>
            <w:r w:rsidR="00B71033" w:rsidRPr="009930F3">
              <w:rPr>
                <w:rFonts w:ascii="Arial" w:hAnsi="Arial" w:cs="Arial"/>
                <w:sz w:val="20"/>
              </w:rPr>
              <w:t xml:space="preserve"> without ONRR approval.</w:t>
            </w:r>
          </w:p>
        </w:tc>
        <w:tc>
          <w:tcPr>
            <w:tcW w:w="990" w:type="dxa"/>
            <w:tcBorders>
              <w:top w:val="single" w:sz="6" w:space="0" w:color="000000"/>
              <w:bottom w:val="single" w:sz="6" w:space="0" w:color="000000"/>
              <w:right w:val="single" w:sz="6" w:space="0" w:color="000000"/>
            </w:tcBorders>
            <w:shd w:val="clear" w:color="auto" w:fill="auto"/>
          </w:tcPr>
          <w:p w14:paraId="30A1F0A6" w14:textId="08CE4B6F" w:rsidR="00241542" w:rsidRPr="006C3A71" w:rsidRDefault="00241542" w:rsidP="00241542">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trike/>
                <w:sz w:val="20"/>
              </w:rPr>
            </w:pPr>
            <w:r>
              <w:rPr>
                <w:rFonts w:ascii="Arial" w:hAnsi="Arial" w:cs="Arial"/>
                <w:sz w:val="20"/>
              </w:rPr>
              <w:t>1</w:t>
            </w:r>
          </w:p>
        </w:tc>
        <w:tc>
          <w:tcPr>
            <w:tcW w:w="1440" w:type="dxa"/>
            <w:gridSpan w:val="5"/>
            <w:tcBorders>
              <w:top w:val="single" w:sz="6" w:space="0" w:color="000000"/>
              <w:bottom w:val="single" w:sz="6" w:space="0" w:color="000000"/>
              <w:right w:val="single" w:sz="6" w:space="0" w:color="000000"/>
            </w:tcBorders>
            <w:shd w:val="clear" w:color="auto" w:fill="auto"/>
          </w:tcPr>
          <w:p w14:paraId="4F99EE1D" w14:textId="464CEF9E" w:rsidR="00241542" w:rsidRPr="006C3A71" w:rsidRDefault="00B7103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trike/>
                <w:sz w:val="20"/>
              </w:rPr>
            </w:pPr>
            <w:r>
              <w:rPr>
                <w:rFonts w:ascii="Arial" w:hAnsi="Arial" w:cs="Arial"/>
                <w:sz w:val="20"/>
              </w:rPr>
              <w:t>2</w:t>
            </w:r>
          </w:p>
        </w:tc>
        <w:tc>
          <w:tcPr>
            <w:tcW w:w="990" w:type="dxa"/>
            <w:tcBorders>
              <w:top w:val="single" w:sz="6" w:space="0" w:color="000000"/>
              <w:bottom w:val="single" w:sz="6" w:space="0" w:color="000000"/>
              <w:right w:val="single" w:sz="6" w:space="0" w:color="000000"/>
            </w:tcBorders>
            <w:shd w:val="clear" w:color="auto" w:fill="auto"/>
          </w:tcPr>
          <w:p w14:paraId="5F50B842" w14:textId="1091621C" w:rsidR="00241542" w:rsidRPr="006C3A71" w:rsidRDefault="00B7103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trike/>
                <w:sz w:val="20"/>
              </w:rPr>
            </w:pPr>
            <w:r>
              <w:rPr>
                <w:rFonts w:ascii="Arial" w:hAnsi="Arial" w:cs="Arial"/>
                <w:sz w:val="20"/>
              </w:rPr>
              <w:t>2</w:t>
            </w:r>
          </w:p>
        </w:tc>
      </w:tr>
      <w:tr w:rsidR="00952A4F" w:rsidRPr="009930F3" w14:paraId="74F5D847" w14:textId="77777777" w:rsidTr="008B3E96">
        <w:trPr>
          <w:gridAfter w:val="2"/>
          <w:wAfter w:w="19080" w:type="dxa"/>
          <w:cantSplit/>
          <w:trHeight w:val="669"/>
        </w:trPr>
        <w:tc>
          <w:tcPr>
            <w:tcW w:w="1170" w:type="dxa"/>
            <w:tcBorders>
              <w:top w:val="single" w:sz="6" w:space="0" w:color="000000"/>
              <w:left w:val="single" w:sz="6" w:space="0" w:color="000000"/>
              <w:bottom w:val="single" w:sz="6" w:space="0" w:color="000000"/>
            </w:tcBorders>
            <w:shd w:val="clear" w:color="auto" w:fill="auto"/>
          </w:tcPr>
          <w:p w14:paraId="6C2CD63C" w14:textId="77777777" w:rsidR="00952A4F" w:rsidRDefault="00952A4F" w:rsidP="004A7863">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1206.470</w:t>
            </w:r>
          </w:p>
          <w:p w14:paraId="60062406" w14:textId="11BBC979" w:rsidR="00952A4F" w:rsidRPr="006E5C2C" w:rsidRDefault="00952A4F" w:rsidP="004A7863">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(a)</w:t>
            </w:r>
          </w:p>
        </w:tc>
        <w:tc>
          <w:tcPr>
            <w:tcW w:w="4140" w:type="dxa"/>
            <w:tcBorders>
              <w:top w:val="single" w:sz="6" w:space="0" w:color="000000"/>
              <w:bottom w:val="single" w:sz="6" w:space="0" w:color="000000"/>
              <w:right w:val="single" w:sz="6" w:space="0" w:color="000000"/>
            </w:tcBorders>
            <w:shd w:val="clear" w:color="auto" w:fill="auto"/>
          </w:tcPr>
          <w:p w14:paraId="66A0E416" w14:textId="409218AA" w:rsidR="00952A4F" w:rsidRDefault="00952A4F">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Report an allowance based on incurred washing costs as a separate entry on form ONRR-4430 to notify ONRR.</w:t>
            </w:r>
          </w:p>
        </w:tc>
        <w:tc>
          <w:tcPr>
            <w:tcW w:w="3420" w:type="dxa"/>
            <w:gridSpan w:val="7"/>
            <w:tcBorders>
              <w:top w:val="single" w:sz="6" w:space="0" w:color="000000"/>
              <w:bottom w:val="single" w:sz="6" w:space="0" w:color="000000"/>
              <w:right w:val="single" w:sz="6" w:space="0" w:color="000000"/>
            </w:tcBorders>
            <w:shd w:val="clear" w:color="auto" w:fill="auto"/>
          </w:tcPr>
          <w:p w14:paraId="7537B3B3" w14:textId="369E3B74" w:rsidR="00952A4F" w:rsidRPr="00EA2506" w:rsidRDefault="00952A4F" w:rsidP="001C0DBF">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0B0A36">
              <w:rPr>
                <w:rFonts w:ascii="Arial" w:hAnsi="Arial" w:cs="Arial"/>
                <w:sz w:val="20"/>
              </w:rPr>
              <w:t>Hour burden covered under § 1210.201</w:t>
            </w:r>
            <w:r>
              <w:rPr>
                <w:rFonts w:ascii="Arial" w:hAnsi="Arial" w:cs="Arial"/>
                <w:sz w:val="20"/>
              </w:rPr>
              <w:t>.</w:t>
            </w:r>
          </w:p>
        </w:tc>
      </w:tr>
      <w:tr w:rsidR="004A7863" w:rsidRPr="009930F3" w14:paraId="47EF4638" w14:textId="77777777" w:rsidTr="00700E02">
        <w:trPr>
          <w:gridAfter w:val="2"/>
          <w:wAfter w:w="19080" w:type="dxa"/>
          <w:cantSplit/>
          <w:trHeight w:val="2433"/>
        </w:trPr>
        <w:tc>
          <w:tcPr>
            <w:tcW w:w="1170" w:type="dxa"/>
            <w:tcBorders>
              <w:top w:val="single" w:sz="6" w:space="0" w:color="000000"/>
              <w:left w:val="single" w:sz="6" w:space="0" w:color="000000"/>
              <w:bottom w:val="single" w:sz="6" w:space="0" w:color="000000"/>
            </w:tcBorders>
            <w:shd w:val="clear" w:color="auto" w:fill="auto"/>
          </w:tcPr>
          <w:p w14:paraId="071417FB" w14:textId="77777777" w:rsidR="004A7863" w:rsidRPr="006E5C2C" w:rsidRDefault="004A7863" w:rsidP="004A7863">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1206.470</w:t>
            </w:r>
          </w:p>
          <w:p w14:paraId="09E3A224" w14:textId="296A8411" w:rsidR="004A7863" w:rsidRPr="006E5C2C" w:rsidRDefault="004A7863">
            <w:pPr>
              <w:tabs>
                <w:tab w:val="left" w:pos="-1080"/>
                <w:tab w:val="left" w:pos="-720"/>
                <w:tab w:val="left" w:pos="0"/>
                <w:tab w:val="left" w:pos="450"/>
                <w:tab w:val="left" w:pos="900"/>
                <w:tab w:val="left" w:pos="1350"/>
                <w:tab w:val="left" w:pos="1800"/>
                <w:tab w:val="left" w:pos="2880"/>
              </w:tabs>
              <w:rPr>
                <w:rFonts w:ascii="Arial" w:hAnsi="Arial" w:cs="Arial"/>
                <w:strike/>
                <w:sz w:val="20"/>
              </w:rPr>
            </w:pPr>
            <w:r w:rsidRPr="006E5C2C">
              <w:rPr>
                <w:rFonts w:ascii="Arial" w:hAnsi="Arial" w:cs="Arial"/>
                <w:sz w:val="20"/>
              </w:rPr>
              <w:t>(d)(1)</w:t>
            </w:r>
          </w:p>
        </w:tc>
        <w:tc>
          <w:tcPr>
            <w:tcW w:w="4140" w:type="dxa"/>
            <w:tcBorders>
              <w:top w:val="single" w:sz="6" w:space="0" w:color="000000"/>
              <w:bottom w:val="single" w:sz="6" w:space="0" w:color="000000"/>
              <w:right w:val="single" w:sz="6" w:space="0" w:color="000000"/>
            </w:tcBorders>
            <w:shd w:val="clear" w:color="auto" w:fill="auto"/>
          </w:tcPr>
          <w:p w14:paraId="7CCFF4B9" w14:textId="28FB5BBA" w:rsidR="004A7863" w:rsidRPr="00EA2506" w:rsidRDefault="00952A4F">
            <w:pPr>
              <w:tabs>
                <w:tab w:val="left" w:pos="-1080"/>
                <w:tab w:val="left" w:pos="-720"/>
                <w:tab w:val="left" w:pos="0"/>
                <w:tab w:val="left" w:pos="450"/>
                <w:tab w:val="left" w:pos="900"/>
                <w:tab w:val="left" w:pos="1350"/>
                <w:tab w:val="left" w:pos="1800"/>
                <w:tab w:val="left" w:pos="2880"/>
              </w:tabs>
              <w:rPr>
                <w:rFonts w:ascii="Arial" w:hAnsi="Arial" w:cs="Arial"/>
                <w:strike/>
                <w:sz w:val="20"/>
              </w:rPr>
            </w:pPr>
            <w:r>
              <w:rPr>
                <w:rFonts w:ascii="Arial" w:hAnsi="Arial" w:cs="Arial"/>
                <w:sz w:val="20"/>
              </w:rPr>
              <w:t>Submit</w:t>
            </w:r>
            <w:r w:rsidR="004A7863">
              <w:rPr>
                <w:rFonts w:ascii="Arial" w:hAnsi="Arial" w:cs="Arial"/>
                <w:sz w:val="20"/>
              </w:rPr>
              <w:t xml:space="preserve"> a</w:t>
            </w:r>
            <w:r w:rsidR="00F95FFD">
              <w:rPr>
                <w:rFonts w:ascii="Arial" w:hAnsi="Arial" w:cs="Arial"/>
                <w:sz w:val="20"/>
              </w:rPr>
              <w:t xml:space="preserve"> completed</w:t>
            </w:r>
            <w:r w:rsidR="004A7863">
              <w:rPr>
                <w:rFonts w:ascii="Arial" w:hAnsi="Arial" w:cs="Arial"/>
                <w:sz w:val="20"/>
              </w:rPr>
              <w:t xml:space="preserve"> initial form ONRR-4292, Coal Washing Allowance Report, prior to, or at the same time as, the washing allowance determined under an arm’s-length contract or no written arm’s-length contract situation that you report on form ONRR-4430.</w:t>
            </w:r>
            <w:r w:rsidR="009508DE">
              <w:rPr>
                <w:rFonts w:ascii="Arial" w:hAnsi="Arial" w:cs="Arial"/>
                <w:sz w:val="20"/>
              </w:rPr>
              <w:t xml:space="preserve"> Also, submit the entire form ONRR-4292 to continually deduct a washing allowance in succeeding periods, after the initial period.</w:t>
            </w:r>
          </w:p>
        </w:tc>
        <w:tc>
          <w:tcPr>
            <w:tcW w:w="990" w:type="dxa"/>
            <w:tcBorders>
              <w:top w:val="single" w:sz="6" w:space="0" w:color="000000"/>
              <w:bottom w:val="single" w:sz="6" w:space="0" w:color="000000"/>
              <w:right w:val="single" w:sz="6" w:space="0" w:color="000000"/>
            </w:tcBorders>
            <w:shd w:val="clear" w:color="auto" w:fill="auto"/>
          </w:tcPr>
          <w:p w14:paraId="50EC5F82" w14:textId="2643EB18" w:rsidR="004A7863" w:rsidRPr="00EA2506" w:rsidRDefault="004A7863" w:rsidP="004A786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EA2506">
              <w:rPr>
                <w:rFonts w:ascii="Arial" w:hAnsi="Arial" w:cs="Arial"/>
                <w:sz w:val="20"/>
              </w:rPr>
              <w:t>2</w:t>
            </w:r>
          </w:p>
        </w:tc>
        <w:tc>
          <w:tcPr>
            <w:tcW w:w="1440" w:type="dxa"/>
            <w:gridSpan w:val="5"/>
            <w:tcBorders>
              <w:top w:val="single" w:sz="6" w:space="0" w:color="000000"/>
              <w:bottom w:val="single" w:sz="6" w:space="0" w:color="000000"/>
              <w:right w:val="single" w:sz="6" w:space="0" w:color="000000"/>
            </w:tcBorders>
            <w:shd w:val="clear" w:color="auto" w:fill="auto"/>
          </w:tcPr>
          <w:p w14:paraId="1718D346" w14:textId="169ECE0A" w:rsidR="004A7863" w:rsidRPr="00EA2506" w:rsidRDefault="004A7863" w:rsidP="004A786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EA2506">
              <w:rPr>
                <w:rFonts w:ascii="Arial" w:hAnsi="Arial" w:cs="Arial"/>
                <w:sz w:val="20"/>
              </w:rPr>
              <w:t>1</w:t>
            </w:r>
          </w:p>
        </w:tc>
        <w:tc>
          <w:tcPr>
            <w:tcW w:w="990" w:type="dxa"/>
            <w:tcBorders>
              <w:top w:val="single" w:sz="6" w:space="0" w:color="000000"/>
              <w:bottom w:val="single" w:sz="6" w:space="0" w:color="000000"/>
              <w:right w:val="single" w:sz="6" w:space="0" w:color="000000"/>
            </w:tcBorders>
            <w:shd w:val="clear" w:color="auto" w:fill="auto"/>
          </w:tcPr>
          <w:p w14:paraId="2E6DDE20" w14:textId="655312B3" w:rsidR="004A7863" w:rsidRPr="00EA2506" w:rsidRDefault="004A7863" w:rsidP="004A786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sidRPr="00EA2506">
              <w:rPr>
                <w:rFonts w:ascii="Arial" w:hAnsi="Arial" w:cs="Arial"/>
                <w:sz w:val="20"/>
              </w:rPr>
              <w:t>2</w:t>
            </w:r>
          </w:p>
        </w:tc>
      </w:tr>
      <w:tr w:rsidR="00952A4F" w:rsidRPr="009930F3" w14:paraId="63965DEE" w14:textId="77777777" w:rsidTr="008B3E96">
        <w:trPr>
          <w:gridAfter w:val="2"/>
          <w:wAfter w:w="19080" w:type="dxa"/>
          <w:cantSplit/>
          <w:trHeight w:val="903"/>
        </w:trPr>
        <w:tc>
          <w:tcPr>
            <w:tcW w:w="1170" w:type="dxa"/>
            <w:tcBorders>
              <w:top w:val="single" w:sz="6" w:space="0" w:color="000000"/>
              <w:left w:val="single" w:sz="6" w:space="0" w:color="000000"/>
              <w:bottom w:val="single" w:sz="6" w:space="0" w:color="000000"/>
            </w:tcBorders>
            <w:shd w:val="clear" w:color="auto" w:fill="auto"/>
          </w:tcPr>
          <w:p w14:paraId="43D601A6" w14:textId="77777777" w:rsidR="00952A4F" w:rsidRDefault="00952A4F">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1206.471</w:t>
            </w:r>
          </w:p>
          <w:p w14:paraId="48072052" w14:textId="76D8AE94" w:rsidR="00952A4F" w:rsidRPr="006E5C2C" w:rsidRDefault="00952A4F">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(a)</w:t>
            </w:r>
          </w:p>
        </w:tc>
        <w:tc>
          <w:tcPr>
            <w:tcW w:w="4140" w:type="dxa"/>
            <w:tcBorders>
              <w:top w:val="single" w:sz="6" w:space="0" w:color="000000"/>
              <w:bottom w:val="single" w:sz="6" w:space="0" w:color="000000"/>
              <w:right w:val="single" w:sz="6" w:space="0" w:color="000000"/>
            </w:tcBorders>
            <w:shd w:val="clear" w:color="auto" w:fill="auto"/>
          </w:tcPr>
          <w:p w14:paraId="546FC80D" w14:textId="17E07442" w:rsidR="00952A4F" w:rsidRDefault="00952A4F">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Report an allowance based on incurred non-arm’s-length washing costs as a separate entry on form ONRR-4430 to notify ONRR.</w:t>
            </w:r>
          </w:p>
        </w:tc>
        <w:tc>
          <w:tcPr>
            <w:tcW w:w="3420" w:type="dxa"/>
            <w:gridSpan w:val="7"/>
            <w:tcBorders>
              <w:top w:val="single" w:sz="6" w:space="0" w:color="000000"/>
              <w:bottom w:val="single" w:sz="6" w:space="0" w:color="000000"/>
              <w:right w:val="single" w:sz="6" w:space="0" w:color="000000"/>
            </w:tcBorders>
            <w:shd w:val="clear" w:color="auto" w:fill="auto"/>
          </w:tcPr>
          <w:p w14:paraId="41909AFB" w14:textId="0D81E90D" w:rsidR="00952A4F" w:rsidRDefault="00952A4F" w:rsidP="001C0DBF">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0B0A36">
              <w:rPr>
                <w:rFonts w:ascii="Arial" w:hAnsi="Arial" w:cs="Arial"/>
                <w:sz w:val="20"/>
              </w:rPr>
              <w:t>Hour burden covered under § 1210.201</w:t>
            </w:r>
            <w:r>
              <w:rPr>
                <w:rFonts w:ascii="Arial" w:hAnsi="Arial" w:cs="Arial"/>
                <w:sz w:val="20"/>
              </w:rPr>
              <w:t>.</w:t>
            </w:r>
          </w:p>
        </w:tc>
      </w:tr>
      <w:tr w:rsidR="004A7863" w:rsidRPr="009930F3" w14:paraId="37E51B2A" w14:textId="77777777" w:rsidTr="008B3E96">
        <w:trPr>
          <w:gridAfter w:val="2"/>
          <w:wAfter w:w="19080" w:type="dxa"/>
          <w:cantSplit/>
          <w:trHeight w:val="2496"/>
        </w:trPr>
        <w:tc>
          <w:tcPr>
            <w:tcW w:w="1170" w:type="dxa"/>
            <w:tcBorders>
              <w:top w:val="single" w:sz="6" w:space="0" w:color="000000"/>
              <w:left w:val="single" w:sz="6" w:space="0" w:color="000000"/>
              <w:bottom w:val="single" w:sz="6" w:space="0" w:color="000000"/>
            </w:tcBorders>
            <w:shd w:val="clear" w:color="auto" w:fill="auto"/>
          </w:tcPr>
          <w:p w14:paraId="7C5F8885" w14:textId="77777777" w:rsidR="004A7863" w:rsidRDefault="004A7863">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1206.471</w:t>
            </w:r>
          </w:p>
          <w:p w14:paraId="1A0AF21D" w14:textId="5B3F56C0" w:rsidR="00043798" w:rsidRPr="006E5C2C" w:rsidRDefault="00043798">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(c)(1)</w:t>
            </w:r>
          </w:p>
        </w:tc>
        <w:tc>
          <w:tcPr>
            <w:tcW w:w="4140" w:type="dxa"/>
            <w:tcBorders>
              <w:top w:val="single" w:sz="6" w:space="0" w:color="000000"/>
              <w:bottom w:val="single" w:sz="6" w:space="0" w:color="000000"/>
              <w:right w:val="single" w:sz="6" w:space="0" w:color="000000"/>
            </w:tcBorders>
            <w:shd w:val="clear" w:color="auto" w:fill="auto"/>
          </w:tcPr>
          <w:p w14:paraId="30F6F530" w14:textId="59017676" w:rsidR="004A7863" w:rsidRPr="00287387" w:rsidRDefault="00BC57D6">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S</w:t>
            </w:r>
            <w:r w:rsidR="004A7863">
              <w:rPr>
                <w:rFonts w:ascii="Arial" w:hAnsi="Arial" w:cs="Arial"/>
                <w:sz w:val="20"/>
              </w:rPr>
              <w:t>ubmit an initial form ONRR-4292 prior to, or at the same time as, the washing allowance determined under a non-arm’s-length contract or no written arm’s-length contract situation that you report on form ONRR-4430. In addition, must submit, at the end of the calendar year, another completed form ONRR-4292 containing the actual costs for that calendar year.</w:t>
            </w:r>
            <w:r w:rsidR="008B230A">
              <w:rPr>
                <w:rFonts w:ascii="Arial" w:hAnsi="Arial" w:cs="Arial"/>
                <w:sz w:val="20"/>
              </w:rPr>
              <w:t xml:space="preserve"> Also, submit all data used to prepare your ONRR-4292 form, upon ONRR’s request.</w:t>
            </w:r>
          </w:p>
        </w:tc>
        <w:tc>
          <w:tcPr>
            <w:tcW w:w="990" w:type="dxa"/>
            <w:tcBorders>
              <w:top w:val="single" w:sz="6" w:space="0" w:color="000000"/>
              <w:bottom w:val="single" w:sz="6" w:space="0" w:color="000000"/>
              <w:right w:val="single" w:sz="6" w:space="0" w:color="000000"/>
            </w:tcBorders>
            <w:shd w:val="clear" w:color="auto" w:fill="auto"/>
          </w:tcPr>
          <w:p w14:paraId="0D290430" w14:textId="77777777" w:rsidR="004A7863" w:rsidRPr="00F3620A" w:rsidRDefault="004A7863" w:rsidP="004A786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2</w:t>
            </w:r>
          </w:p>
        </w:tc>
        <w:tc>
          <w:tcPr>
            <w:tcW w:w="1440" w:type="dxa"/>
            <w:gridSpan w:val="5"/>
            <w:tcBorders>
              <w:top w:val="single" w:sz="6" w:space="0" w:color="000000"/>
              <w:bottom w:val="single" w:sz="6" w:space="0" w:color="000000"/>
              <w:right w:val="single" w:sz="6" w:space="0" w:color="000000"/>
            </w:tcBorders>
            <w:shd w:val="clear" w:color="auto" w:fill="auto"/>
          </w:tcPr>
          <w:p w14:paraId="79925F6E" w14:textId="77777777" w:rsidR="004A7863" w:rsidRPr="00F3620A" w:rsidRDefault="004A7863" w:rsidP="004A786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1</w:t>
            </w:r>
          </w:p>
        </w:tc>
        <w:tc>
          <w:tcPr>
            <w:tcW w:w="990" w:type="dxa"/>
            <w:tcBorders>
              <w:top w:val="single" w:sz="6" w:space="0" w:color="000000"/>
              <w:bottom w:val="single" w:sz="6" w:space="0" w:color="000000"/>
              <w:right w:val="single" w:sz="6" w:space="0" w:color="000000"/>
            </w:tcBorders>
            <w:shd w:val="clear" w:color="auto" w:fill="auto"/>
          </w:tcPr>
          <w:p w14:paraId="7F63EF6D" w14:textId="77777777" w:rsidR="004A7863" w:rsidRPr="00F3620A" w:rsidRDefault="004A7863" w:rsidP="004A786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jc w:val="right"/>
              <w:rPr>
                <w:rFonts w:ascii="Arial" w:hAnsi="Arial" w:cs="Arial"/>
                <w:sz w:val="20"/>
              </w:rPr>
            </w:pPr>
            <w:r>
              <w:rPr>
                <w:rFonts w:ascii="Arial" w:hAnsi="Arial" w:cs="Arial"/>
                <w:sz w:val="20"/>
              </w:rPr>
              <w:t>2</w:t>
            </w:r>
          </w:p>
        </w:tc>
      </w:tr>
      <w:tr w:rsidR="001D38FA" w:rsidRPr="009930F3" w14:paraId="57EEB376" w14:textId="77777777" w:rsidTr="008D7381">
        <w:trPr>
          <w:gridAfter w:val="2"/>
          <w:wAfter w:w="19080" w:type="dxa"/>
          <w:cantSplit/>
          <w:trHeight w:val="1434"/>
        </w:trPr>
        <w:tc>
          <w:tcPr>
            <w:tcW w:w="1170" w:type="dxa"/>
            <w:tcBorders>
              <w:top w:val="single" w:sz="6" w:space="0" w:color="000000"/>
              <w:left w:val="single" w:sz="6" w:space="0" w:color="000000"/>
              <w:bottom w:val="single" w:sz="6" w:space="0" w:color="000000"/>
            </w:tcBorders>
            <w:shd w:val="clear" w:color="auto" w:fill="auto"/>
          </w:tcPr>
          <w:p w14:paraId="257F113B" w14:textId="394D517B" w:rsidR="001D38FA" w:rsidRPr="006E5C2C" w:rsidRDefault="001D38FA" w:rsidP="001D38FA">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1206.472</w:t>
            </w:r>
          </w:p>
          <w:p w14:paraId="094583FF" w14:textId="16C4D848" w:rsidR="001D38FA" w:rsidRPr="006E5C2C" w:rsidRDefault="001D38FA" w:rsidP="001D38FA">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(a)</w:t>
            </w:r>
          </w:p>
        </w:tc>
        <w:tc>
          <w:tcPr>
            <w:tcW w:w="4140" w:type="dxa"/>
            <w:tcBorders>
              <w:top w:val="single" w:sz="6" w:space="0" w:color="000000"/>
              <w:bottom w:val="single" w:sz="6" w:space="0" w:color="000000"/>
              <w:right w:val="single" w:sz="6" w:space="0" w:color="000000"/>
            </w:tcBorders>
            <w:shd w:val="clear" w:color="auto" w:fill="auto"/>
          </w:tcPr>
          <w:p w14:paraId="4AE57C3E" w14:textId="6CC245C9" w:rsidR="001D38FA" w:rsidRDefault="0039050C" w:rsidP="009B6A9B">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P</w:t>
            </w:r>
            <w:r w:rsidR="001D38FA">
              <w:rPr>
                <w:rFonts w:ascii="Arial" w:hAnsi="Arial" w:cs="Arial"/>
                <w:sz w:val="20"/>
              </w:rPr>
              <w:t xml:space="preserve">ay any additional royalties due, plus late payment interest calculated </w:t>
            </w:r>
            <w:r w:rsidR="00A47981">
              <w:rPr>
                <w:rFonts w:ascii="Arial" w:hAnsi="Arial" w:cs="Arial"/>
                <w:sz w:val="20"/>
              </w:rPr>
              <w:t xml:space="preserve">under </w:t>
            </w:r>
            <w:r w:rsidR="001D38FA">
              <w:rPr>
                <w:rFonts w:ascii="Arial" w:hAnsi="Arial" w:cs="Arial"/>
                <w:sz w:val="20"/>
              </w:rPr>
              <w:t xml:space="preserve">§ 1218.202 of this chapter, if ONRR determines that you took an unauthorized </w:t>
            </w:r>
            <w:r w:rsidR="009B6A9B">
              <w:rPr>
                <w:rFonts w:ascii="Arial" w:hAnsi="Arial" w:cs="Arial"/>
                <w:sz w:val="20"/>
              </w:rPr>
              <w:t>washing</w:t>
            </w:r>
            <w:r w:rsidR="001D38FA">
              <w:rPr>
                <w:rFonts w:ascii="Arial" w:hAnsi="Arial" w:cs="Arial"/>
                <w:sz w:val="20"/>
              </w:rPr>
              <w:t xml:space="preserve"> allowance. May be entitled to a credit without interest, if the </w:t>
            </w:r>
            <w:r w:rsidR="00720F2A">
              <w:rPr>
                <w:rFonts w:ascii="Arial" w:hAnsi="Arial" w:cs="Arial"/>
                <w:sz w:val="20"/>
              </w:rPr>
              <w:t>washing</w:t>
            </w:r>
            <w:r w:rsidR="001D38FA">
              <w:rPr>
                <w:rFonts w:ascii="Arial" w:hAnsi="Arial" w:cs="Arial"/>
                <w:sz w:val="20"/>
              </w:rPr>
              <w:t xml:space="preserve"> allowance is understated.</w:t>
            </w:r>
          </w:p>
        </w:tc>
        <w:tc>
          <w:tcPr>
            <w:tcW w:w="3420" w:type="dxa"/>
            <w:gridSpan w:val="7"/>
            <w:tcBorders>
              <w:top w:val="single" w:sz="6" w:space="0" w:color="000000"/>
              <w:bottom w:val="single" w:sz="6" w:space="0" w:color="000000"/>
              <w:right w:val="single" w:sz="6" w:space="0" w:color="000000"/>
            </w:tcBorders>
            <w:shd w:val="clear" w:color="auto" w:fill="auto"/>
          </w:tcPr>
          <w:p w14:paraId="0A0E0BFE" w14:textId="346D7A41" w:rsidR="001D38FA" w:rsidRDefault="001D38FA">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0B0A36">
              <w:rPr>
                <w:rFonts w:ascii="Arial" w:hAnsi="Arial" w:cs="Arial"/>
                <w:sz w:val="20"/>
              </w:rPr>
              <w:t>Hour burden covered under § </w:t>
            </w:r>
            <w:r w:rsidR="00D42E16" w:rsidRPr="000B0A36">
              <w:rPr>
                <w:rFonts w:ascii="Arial" w:hAnsi="Arial" w:cs="Arial"/>
                <w:sz w:val="20"/>
              </w:rPr>
              <w:t>121</w:t>
            </w:r>
            <w:r w:rsidR="00D42E16">
              <w:rPr>
                <w:rFonts w:ascii="Arial" w:hAnsi="Arial" w:cs="Arial"/>
                <w:sz w:val="20"/>
              </w:rPr>
              <w:t>8</w:t>
            </w:r>
            <w:r w:rsidRPr="000B0A36">
              <w:rPr>
                <w:rFonts w:ascii="Arial" w:hAnsi="Arial" w:cs="Arial"/>
                <w:sz w:val="20"/>
              </w:rPr>
              <w:t>.201.</w:t>
            </w:r>
          </w:p>
        </w:tc>
      </w:tr>
      <w:tr w:rsidR="001D38FA" w:rsidRPr="009930F3" w14:paraId="57E8AD19" w14:textId="77777777" w:rsidTr="00AE181B">
        <w:trPr>
          <w:gridAfter w:val="2"/>
          <w:wAfter w:w="19080" w:type="dxa"/>
          <w:cantSplit/>
          <w:trHeight w:val="516"/>
        </w:trPr>
        <w:tc>
          <w:tcPr>
            <w:tcW w:w="1170" w:type="dxa"/>
            <w:tcBorders>
              <w:top w:val="single" w:sz="6" w:space="0" w:color="000000"/>
              <w:left w:val="single" w:sz="6" w:space="0" w:color="000000"/>
              <w:bottom w:val="single" w:sz="6" w:space="0" w:color="000000"/>
            </w:tcBorders>
            <w:shd w:val="clear" w:color="auto" w:fill="auto"/>
          </w:tcPr>
          <w:p w14:paraId="098532C0" w14:textId="691015F8" w:rsidR="001D38FA" w:rsidRPr="006E5C2C" w:rsidRDefault="001D38FA" w:rsidP="001D38FA">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1206.472</w:t>
            </w:r>
          </w:p>
          <w:p w14:paraId="5486BA01" w14:textId="55F8A253" w:rsidR="001D38FA" w:rsidRPr="006E5C2C" w:rsidRDefault="001D38FA" w:rsidP="001D38FA">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(b)</w:t>
            </w:r>
          </w:p>
        </w:tc>
        <w:tc>
          <w:tcPr>
            <w:tcW w:w="4140" w:type="dxa"/>
            <w:tcBorders>
              <w:top w:val="single" w:sz="6" w:space="0" w:color="000000"/>
              <w:bottom w:val="single" w:sz="6" w:space="0" w:color="000000"/>
              <w:right w:val="single" w:sz="6" w:space="0" w:color="000000"/>
            </w:tcBorders>
            <w:shd w:val="clear" w:color="auto" w:fill="auto"/>
          </w:tcPr>
          <w:p w14:paraId="4F9AAA2E" w14:textId="01559376" w:rsidR="001D38FA" w:rsidRDefault="001D38FA" w:rsidP="006B1D04">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ONRR may assess a civil penalty under 30</w:t>
            </w:r>
            <w:r w:rsidR="006B1D04">
              <w:rPr>
                <w:rFonts w:ascii="Arial" w:hAnsi="Arial" w:cs="Arial"/>
                <w:sz w:val="20"/>
              </w:rPr>
              <w:t> </w:t>
            </w:r>
            <w:r>
              <w:rPr>
                <w:rFonts w:ascii="Arial" w:hAnsi="Arial" w:cs="Arial"/>
                <w:sz w:val="20"/>
              </w:rPr>
              <w:t xml:space="preserve">CFR part 1241, if you improperly net a </w:t>
            </w:r>
            <w:r w:rsidR="00720F2A">
              <w:rPr>
                <w:rFonts w:ascii="Arial" w:hAnsi="Arial" w:cs="Arial"/>
                <w:sz w:val="20"/>
              </w:rPr>
              <w:t>washing</w:t>
            </w:r>
            <w:r>
              <w:rPr>
                <w:rFonts w:ascii="Arial" w:hAnsi="Arial" w:cs="Arial"/>
                <w:sz w:val="20"/>
              </w:rPr>
              <w:t xml:space="preserve"> allowance against the sales value of the coal instead of reporting the allowance as a separate entry on form ONRR-4430.</w:t>
            </w:r>
          </w:p>
        </w:tc>
        <w:tc>
          <w:tcPr>
            <w:tcW w:w="3420" w:type="dxa"/>
            <w:gridSpan w:val="7"/>
            <w:tcBorders>
              <w:top w:val="single" w:sz="6" w:space="0" w:color="000000"/>
              <w:bottom w:val="single" w:sz="6" w:space="0" w:color="000000"/>
              <w:right w:val="single" w:sz="6" w:space="0" w:color="000000"/>
            </w:tcBorders>
            <w:shd w:val="clear" w:color="auto" w:fill="auto"/>
          </w:tcPr>
          <w:p w14:paraId="36AAF794" w14:textId="258790BA" w:rsidR="001D38FA" w:rsidRDefault="001D38FA" w:rsidP="000D1391">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1D38FA" w:rsidRPr="009930F3" w14:paraId="37172054" w14:textId="77777777" w:rsidTr="008B3E96">
        <w:trPr>
          <w:gridAfter w:val="2"/>
          <w:wAfter w:w="19080" w:type="dxa"/>
          <w:cantSplit/>
          <w:trHeight w:val="2055"/>
        </w:trPr>
        <w:tc>
          <w:tcPr>
            <w:tcW w:w="1170" w:type="dxa"/>
            <w:tcBorders>
              <w:top w:val="single" w:sz="6" w:space="0" w:color="000000"/>
              <w:left w:val="single" w:sz="6" w:space="0" w:color="000000"/>
              <w:bottom w:val="single" w:sz="6" w:space="0" w:color="000000"/>
            </w:tcBorders>
            <w:shd w:val="clear" w:color="auto" w:fill="auto"/>
          </w:tcPr>
          <w:p w14:paraId="4A7846F4" w14:textId="2292538E" w:rsidR="001D38FA" w:rsidRPr="006E5C2C" w:rsidRDefault="001D38FA" w:rsidP="001D38FA">
            <w:pPr>
              <w:tabs>
                <w:tab w:val="left" w:pos="-1080"/>
                <w:tab w:val="left" w:pos="-720"/>
                <w:tab w:val="left" w:pos="0"/>
                <w:tab w:val="left" w:pos="450"/>
                <w:tab w:val="left" w:pos="900"/>
                <w:tab w:val="left" w:pos="1350"/>
                <w:tab w:val="left" w:pos="1800"/>
                <w:tab w:val="left" w:pos="2880"/>
              </w:tabs>
              <w:rPr>
                <w:rFonts w:ascii="Arial" w:hAnsi="Arial" w:cs="Arial"/>
                <w:sz w:val="20"/>
              </w:rPr>
            </w:pPr>
            <w:r w:rsidRPr="006E5C2C">
              <w:rPr>
                <w:rFonts w:ascii="Arial" w:hAnsi="Arial" w:cs="Arial"/>
                <w:sz w:val="20"/>
              </w:rPr>
              <w:t>1206.473</w:t>
            </w:r>
          </w:p>
        </w:tc>
        <w:tc>
          <w:tcPr>
            <w:tcW w:w="4140" w:type="dxa"/>
            <w:tcBorders>
              <w:top w:val="single" w:sz="6" w:space="0" w:color="000000"/>
              <w:bottom w:val="single" w:sz="6" w:space="0" w:color="000000"/>
              <w:right w:val="single" w:sz="6" w:space="0" w:color="000000"/>
            </w:tcBorders>
            <w:shd w:val="clear" w:color="auto" w:fill="auto"/>
          </w:tcPr>
          <w:p w14:paraId="0346CD18" w14:textId="084612F4" w:rsidR="001D38FA" w:rsidRDefault="0039050C" w:rsidP="001D38FA">
            <w:pPr>
              <w:tabs>
                <w:tab w:val="left" w:pos="-1080"/>
                <w:tab w:val="left" w:pos="-720"/>
                <w:tab w:val="left" w:pos="0"/>
                <w:tab w:val="left" w:pos="450"/>
                <w:tab w:val="left" w:pos="900"/>
                <w:tab w:val="left" w:pos="1350"/>
                <w:tab w:val="left" w:pos="1800"/>
                <w:tab w:val="left" w:pos="2880"/>
              </w:tabs>
              <w:rPr>
                <w:rFonts w:ascii="Arial" w:hAnsi="Arial" w:cs="Arial"/>
                <w:sz w:val="20"/>
              </w:rPr>
            </w:pPr>
            <w:r>
              <w:rPr>
                <w:rFonts w:ascii="Arial" w:hAnsi="Arial" w:cs="Arial"/>
                <w:sz w:val="20"/>
              </w:rPr>
              <w:t>P</w:t>
            </w:r>
            <w:r w:rsidR="001D38FA">
              <w:rPr>
                <w:rFonts w:ascii="Arial" w:hAnsi="Arial" w:cs="Arial"/>
                <w:sz w:val="20"/>
              </w:rPr>
              <w:t xml:space="preserve">ay additional royalties due, plus late payment interest calculated under § 1218.202 of this chapter, if your actual </w:t>
            </w:r>
            <w:r w:rsidR="005D6E17">
              <w:rPr>
                <w:rFonts w:ascii="Arial" w:hAnsi="Arial" w:cs="Arial"/>
                <w:sz w:val="20"/>
              </w:rPr>
              <w:t>washing</w:t>
            </w:r>
            <w:r w:rsidR="001D38FA">
              <w:rPr>
                <w:rFonts w:ascii="Arial" w:hAnsi="Arial" w:cs="Arial"/>
                <w:sz w:val="20"/>
              </w:rPr>
              <w:t xml:space="preserve"> allowance is less than the amount that you claimed </w:t>
            </w:r>
            <w:r w:rsidR="001D38FA" w:rsidRPr="009930F3">
              <w:rPr>
                <w:rFonts w:ascii="Arial" w:hAnsi="Arial" w:cs="Arial"/>
                <w:sz w:val="20"/>
              </w:rPr>
              <w:t xml:space="preserve">on </w:t>
            </w:r>
            <w:r w:rsidR="001D38FA">
              <w:rPr>
                <w:rFonts w:ascii="Arial" w:hAnsi="Arial" w:cs="Arial"/>
                <w:sz w:val="20"/>
              </w:rPr>
              <w:t xml:space="preserve">form </w:t>
            </w:r>
            <w:r w:rsidR="001D38FA" w:rsidRPr="00A63EC1">
              <w:rPr>
                <w:rFonts w:ascii="Arial" w:hAnsi="Arial" w:cs="Arial"/>
                <w:sz w:val="20"/>
              </w:rPr>
              <w:t>ONRR</w:t>
            </w:r>
            <w:r w:rsidR="001D38FA" w:rsidRPr="009930F3">
              <w:rPr>
                <w:rFonts w:ascii="Arial" w:hAnsi="Arial" w:cs="Arial"/>
                <w:sz w:val="20"/>
              </w:rPr>
              <w:t>-4430.</w:t>
            </w:r>
            <w:r w:rsidR="001D38FA">
              <w:rPr>
                <w:rFonts w:ascii="Arial" w:hAnsi="Arial" w:cs="Arial"/>
                <w:sz w:val="20"/>
              </w:rPr>
              <w:t xml:space="preserve"> You are entitled to a credit without interest, if the actual </w:t>
            </w:r>
            <w:r w:rsidR="005D6E17">
              <w:rPr>
                <w:rFonts w:ascii="Arial" w:hAnsi="Arial" w:cs="Arial"/>
                <w:sz w:val="20"/>
              </w:rPr>
              <w:t>washing</w:t>
            </w:r>
            <w:r w:rsidR="001D38FA">
              <w:rPr>
                <w:rFonts w:ascii="Arial" w:hAnsi="Arial" w:cs="Arial"/>
                <w:sz w:val="20"/>
              </w:rPr>
              <w:t xml:space="preserve"> allowance is greater than the amount you claimed on form ONRR-4430.</w:t>
            </w:r>
          </w:p>
        </w:tc>
        <w:tc>
          <w:tcPr>
            <w:tcW w:w="3420" w:type="dxa"/>
            <w:gridSpan w:val="7"/>
            <w:tcBorders>
              <w:top w:val="single" w:sz="6" w:space="0" w:color="000000"/>
              <w:bottom w:val="single" w:sz="6" w:space="0" w:color="000000"/>
              <w:right w:val="single" w:sz="6" w:space="0" w:color="000000"/>
            </w:tcBorders>
            <w:shd w:val="clear" w:color="auto" w:fill="auto"/>
          </w:tcPr>
          <w:p w14:paraId="7BC1062F" w14:textId="66F7DE49" w:rsidR="001D38FA" w:rsidRDefault="001D38FA">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0B0A36">
              <w:rPr>
                <w:rFonts w:ascii="Arial" w:hAnsi="Arial" w:cs="Arial"/>
                <w:sz w:val="20"/>
              </w:rPr>
              <w:t>Hour burden covered under § </w:t>
            </w:r>
            <w:r w:rsidR="00D42E16" w:rsidRPr="000B0A36">
              <w:rPr>
                <w:rFonts w:ascii="Arial" w:hAnsi="Arial" w:cs="Arial"/>
                <w:sz w:val="20"/>
              </w:rPr>
              <w:t>121</w:t>
            </w:r>
            <w:r w:rsidR="00D42E16">
              <w:rPr>
                <w:rFonts w:ascii="Arial" w:hAnsi="Arial" w:cs="Arial"/>
                <w:sz w:val="20"/>
              </w:rPr>
              <w:t>8</w:t>
            </w:r>
            <w:r w:rsidRPr="000B0A36">
              <w:rPr>
                <w:rFonts w:ascii="Arial" w:hAnsi="Arial" w:cs="Arial"/>
                <w:sz w:val="20"/>
              </w:rPr>
              <w:t>.201.</w:t>
            </w:r>
          </w:p>
        </w:tc>
      </w:tr>
      <w:tr w:rsidR="004A7863" w:rsidRPr="009930F3" w14:paraId="3CBF6D0F" w14:textId="77777777" w:rsidTr="00177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87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6B4FE9C1" w14:textId="77777777" w:rsidR="004A7863" w:rsidRPr="009930F3" w:rsidRDefault="004A7863" w:rsidP="004A7863">
            <w:pPr>
              <w:keepNext/>
              <w:keepLines/>
              <w:widowControl/>
              <w:jc w:val="center"/>
              <w:rPr>
                <w:rFonts w:ascii="Arial" w:hAnsi="Arial" w:cs="Arial"/>
                <w:b/>
                <w:i/>
                <w:sz w:val="20"/>
              </w:rPr>
            </w:pPr>
            <w:r w:rsidRPr="009930F3">
              <w:rPr>
                <w:rFonts w:ascii="Arial" w:hAnsi="Arial" w:cs="Arial"/>
                <w:b/>
                <w:i/>
                <w:sz w:val="20"/>
              </w:rPr>
              <w:t>Part 1210—Forms and Reports</w:t>
            </w:r>
          </w:p>
          <w:p w14:paraId="73C78699" w14:textId="77777777" w:rsidR="004A7863" w:rsidRPr="009930F3" w:rsidRDefault="004A7863" w:rsidP="004A7863">
            <w:pPr>
              <w:keepNext/>
              <w:keepLines/>
              <w:widowControl/>
              <w:jc w:val="center"/>
              <w:rPr>
                <w:rFonts w:ascii="Arial" w:hAnsi="Arial" w:cs="Arial"/>
                <w:b/>
                <w:i/>
                <w:sz w:val="20"/>
              </w:rPr>
            </w:pPr>
            <w:r w:rsidRPr="009930F3">
              <w:rPr>
                <w:rFonts w:ascii="Arial" w:hAnsi="Arial" w:cs="Arial"/>
                <w:b/>
                <w:i/>
                <w:sz w:val="20"/>
              </w:rPr>
              <w:t>Subpart E—Solid Minerals, General</w:t>
            </w:r>
          </w:p>
        </w:tc>
        <w:tc>
          <w:tcPr>
            <w:tcW w:w="9720" w:type="dxa"/>
            <w:tcBorders>
              <w:top w:val="nil"/>
              <w:left w:val="single" w:sz="4" w:space="0" w:color="auto"/>
              <w:bottom w:val="nil"/>
              <w:right w:val="nil"/>
            </w:tcBorders>
          </w:tcPr>
          <w:p w14:paraId="48839497" w14:textId="77777777" w:rsidR="004A7863" w:rsidRPr="009930F3" w:rsidRDefault="004A7863" w:rsidP="004A7863">
            <w:pPr>
              <w:keepNext/>
              <w:keepLines/>
              <w:pageBreakBefore/>
              <w:widowControl/>
              <w:rPr>
                <w:rFonts w:ascii="Arial" w:hAnsi="Arial" w:cs="Arial"/>
                <w:sz w:val="20"/>
              </w:rPr>
            </w:pPr>
          </w:p>
        </w:tc>
        <w:tc>
          <w:tcPr>
            <w:tcW w:w="9360" w:type="dxa"/>
            <w:tcBorders>
              <w:left w:val="nil"/>
            </w:tcBorders>
          </w:tcPr>
          <w:p w14:paraId="7AE84C2E" w14:textId="77777777" w:rsidR="004A7863" w:rsidRPr="009930F3" w:rsidRDefault="004A7863" w:rsidP="004A7863">
            <w:pPr>
              <w:widowControl/>
              <w:rPr>
                <w:rFonts w:ascii="Arial" w:hAnsi="Arial" w:cs="Arial"/>
                <w:sz w:val="20"/>
              </w:rPr>
            </w:pPr>
            <w:r w:rsidRPr="009930F3">
              <w:rPr>
                <w:rFonts w:ascii="Arial" w:hAnsi="Arial" w:cs="Arial"/>
                <w:b/>
                <w:i/>
                <w:sz w:val="20"/>
              </w:rPr>
              <w:t>Part 210, Subpart E—Solid Minerals, General</w:t>
            </w:r>
          </w:p>
        </w:tc>
      </w:tr>
      <w:tr w:rsidR="004A7863" w:rsidRPr="009930F3" w14:paraId="503BC3B0" w14:textId="77777777" w:rsidTr="00A91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9080" w:type="dxa"/>
          <w:cantSplit/>
          <w:trHeight w:val="2690"/>
        </w:trPr>
        <w:tc>
          <w:tcPr>
            <w:tcW w:w="1170" w:type="dxa"/>
            <w:tcBorders>
              <w:top w:val="single" w:sz="4" w:space="0" w:color="auto"/>
              <w:left w:val="single" w:sz="6" w:space="0" w:color="000000"/>
              <w:bottom w:val="single" w:sz="6" w:space="0" w:color="000000"/>
              <w:right w:val="single" w:sz="6" w:space="0" w:color="000000"/>
            </w:tcBorders>
            <w:shd w:val="clear" w:color="auto" w:fill="auto"/>
          </w:tcPr>
          <w:p w14:paraId="171B9569" w14:textId="6479A35E" w:rsidR="004A7863" w:rsidRPr="00C05A21" w:rsidRDefault="004A7863" w:rsidP="004A7863">
            <w:pPr>
              <w:rPr>
                <w:rFonts w:ascii="Arial" w:hAnsi="Arial" w:cs="Arial"/>
                <w:sz w:val="20"/>
              </w:rPr>
            </w:pPr>
            <w:r w:rsidRPr="00C05A21">
              <w:rPr>
                <w:rFonts w:ascii="Arial" w:hAnsi="Arial" w:cs="Arial"/>
                <w:sz w:val="20"/>
              </w:rPr>
              <w:t>1210.201</w:t>
            </w:r>
          </w:p>
        </w:tc>
        <w:tc>
          <w:tcPr>
            <w:tcW w:w="4140" w:type="dxa"/>
            <w:tcBorders>
              <w:top w:val="single" w:sz="4" w:space="0" w:color="auto"/>
              <w:left w:val="single" w:sz="6" w:space="0" w:color="000000"/>
              <w:bottom w:val="single" w:sz="6" w:space="0" w:color="000000"/>
              <w:right w:val="single" w:sz="6" w:space="0" w:color="000000"/>
            </w:tcBorders>
            <w:shd w:val="clear" w:color="auto" w:fill="auto"/>
          </w:tcPr>
          <w:p w14:paraId="183F9AD0" w14:textId="4E178C15" w:rsidR="004A7863" w:rsidRPr="009930F3" w:rsidRDefault="004A7863" w:rsidP="00F32AF9">
            <w:pPr>
              <w:rPr>
                <w:rFonts w:ascii="Arial" w:hAnsi="Arial" w:cs="Arial"/>
                <w:sz w:val="20"/>
              </w:rPr>
            </w:pPr>
            <w:r w:rsidRPr="009930F3">
              <w:rPr>
                <w:rFonts w:ascii="Arial" w:hAnsi="Arial" w:cs="Arial"/>
                <w:sz w:val="20"/>
              </w:rPr>
              <w:t xml:space="preserve">Submit a completed </w:t>
            </w:r>
            <w:r>
              <w:rPr>
                <w:rFonts w:ascii="Arial" w:hAnsi="Arial" w:cs="Arial"/>
                <w:sz w:val="20"/>
              </w:rPr>
              <w:t>f</w:t>
            </w:r>
            <w:r w:rsidRPr="009930F3">
              <w:rPr>
                <w:rFonts w:ascii="Arial" w:hAnsi="Arial" w:cs="Arial"/>
                <w:sz w:val="20"/>
              </w:rPr>
              <w:t xml:space="preserve">orm </w:t>
            </w:r>
            <w:r>
              <w:rPr>
                <w:rFonts w:ascii="Arial" w:hAnsi="Arial" w:cs="Arial"/>
                <w:sz w:val="20"/>
              </w:rPr>
              <w:t>ONRR</w:t>
            </w:r>
            <w:r w:rsidRPr="009930F3">
              <w:rPr>
                <w:rFonts w:ascii="Arial" w:hAnsi="Arial" w:cs="Arial"/>
                <w:sz w:val="20"/>
              </w:rPr>
              <w:t>-4430</w:t>
            </w:r>
            <w:r>
              <w:rPr>
                <w:rFonts w:ascii="Arial" w:hAnsi="Arial" w:cs="Arial"/>
                <w:sz w:val="20"/>
              </w:rPr>
              <w:t xml:space="preserve"> for royalties on solid minerals production</w:t>
            </w:r>
            <w:r w:rsidRPr="009930F3">
              <w:rPr>
                <w:rFonts w:ascii="Arial" w:hAnsi="Arial" w:cs="Arial"/>
                <w:sz w:val="20"/>
              </w:rPr>
              <w:t xml:space="preserve">. Report washing and transportation allowances as a separate line </w:t>
            </w:r>
            <w:r>
              <w:rPr>
                <w:rFonts w:ascii="Arial" w:hAnsi="Arial" w:cs="Arial"/>
                <w:sz w:val="20"/>
              </w:rPr>
              <w:t xml:space="preserve">entry </w:t>
            </w:r>
            <w:r w:rsidRPr="009930F3">
              <w:rPr>
                <w:rFonts w:ascii="Arial" w:hAnsi="Arial" w:cs="Arial"/>
                <w:sz w:val="20"/>
              </w:rPr>
              <w:t xml:space="preserve">on </w:t>
            </w:r>
            <w:r>
              <w:rPr>
                <w:rFonts w:ascii="Arial" w:hAnsi="Arial" w:cs="Arial"/>
                <w:sz w:val="20"/>
              </w:rPr>
              <w:t>f</w:t>
            </w:r>
            <w:r w:rsidRPr="009930F3">
              <w:rPr>
                <w:rFonts w:ascii="Arial" w:hAnsi="Arial" w:cs="Arial"/>
                <w:sz w:val="20"/>
              </w:rPr>
              <w:t>orm </w:t>
            </w:r>
            <w:r>
              <w:rPr>
                <w:rFonts w:ascii="Arial" w:hAnsi="Arial" w:cs="Arial"/>
                <w:sz w:val="20"/>
              </w:rPr>
              <w:t>ONRR</w:t>
            </w:r>
            <w:r w:rsidRPr="009930F3">
              <w:rPr>
                <w:rFonts w:ascii="Arial" w:hAnsi="Arial" w:cs="Arial"/>
                <w:sz w:val="20"/>
              </w:rPr>
              <w:t xml:space="preserve">-4430 for arm’s-length, non-arm’s-length, or no contract sales, unless ONRR approves a different reporting procedure. Submit also a corrected </w:t>
            </w:r>
            <w:r w:rsidR="00F32AF9">
              <w:rPr>
                <w:rFonts w:ascii="Arial" w:hAnsi="Arial" w:cs="Arial"/>
                <w:sz w:val="20"/>
              </w:rPr>
              <w:t>f</w:t>
            </w:r>
            <w:r w:rsidR="00F32AF9" w:rsidRPr="009930F3">
              <w:rPr>
                <w:rFonts w:ascii="Arial" w:hAnsi="Arial" w:cs="Arial"/>
                <w:sz w:val="20"/>
              </w:rPr>
              <w:t xml:space="preserve">orm </w:t>
            </w:r>
            <w:r>
              <w:rPr>
                <w:rFonts w:ascii="Arial" w:hAnsi="Arial" w:cs="Arial"/>
                <w:sz w:val="20"/>
              </w:rPr>
              <w:t>ONRR</w:t>
            </w:r>
            <w:r w:rsidRPr="009930F3">
              <w:rPr>
                <w:rFonts w:ascii="Arial" w:hAnsi="Arial" w:cs="Arial"/>
                <w:sz w:val="20"/>
              </w:rPr>
              <w:t xml:space="preserve">-4430 to reflect actual costs, together with any payment, </w:t>
            </w:r>
            <w:r>
              <w:rPr>
                <w:rFonts w:ascii="Arial" w:hAnsi="Arial" w:cs="Arial"/>
                <w:sz w:val="20"/>
              </w:rPr>
              <w:t>under</w:t>
            </w:r>
            <w:r w:rsidRPr="009930F3">
              <w:rPr>
                <w:rFonts w:ascii="Arial" w:hAnsi="Arial" w:cs="Arial"/>
                <w:sz w:val="20"/>
              </w:rPr>
              <w:t xml:space="preserve"> instructions ONRR provide</w:t>
            </w:r>
            <w:r>
              <w:rPr>
                <w:rFonts w:ascii="Arial" w:hAnsi="Arial" w:cs="Arial"/>
                <w:sz w:val="20"/>
              </w:rPr>
              <w:t>s</w:t>
            </w:r>
            <w:r w:rsidRPr="009930F3">
              <w:rPr>
                <w:rFonts w:ascii="Arial" w:hAnsi="Arial" w:cs="Arial"/>
                <w:sz w:val="20"/>
              </w:rPr>
              <w:t>.</w:t>
            </w:r>
          </w:p>
        </w:tc>
        <w:tc>
          <w:tcPr>
            <w:tcW w:w="990" w:type="dxa"/>
            <w:tcBorders>
              <w:top w:val="single" w:sz="4" w:space="0" w:color="auto"/>
              <w:left w:val="single" w:sz="6" w:space="0" w:color="000000"/>
              <w:bottom w:val="single" w:sz="6" w:space="0" w:color="000000"/>
              <w:right w:val="single" w:sz="6" w:space="0" w:color="000000"/>
            </w:tcBorders>
            <w:shd w:val="clear" w:color="auto" w:fill="auto"/>
          </w:tcPr>
          <w:p w14:paraId="5B22E3D8" w14:textId="77777777" w:rsidR="004A7863" w:rsidRPr="009930F3" w:rsidRDefault="004A7863" w:rsidP="004A7863">
            <w:pPr>
              <w:jc w:val="right"/>
              <w:rPr>
                <w:rFonts w:ascii="Arial" w:hAnsi="Arial" w:cs="Arial"/>
                <w:sz w:val="20"/>
              </w:rPr>
            </w:pPr>
            <w:r w:rsidRPr="009930F3">
              <w:rPr>
                <w:rFonts w:ascii="Arial" w:hAnsi="Arial" w:cs="Arial"/>
                <w:sz w:val="20"/>
              </w:rPr>
              <w:t>0.75</w:t>
            </w:r>
          </w:p>
        </w:tc>
        <w:tc>
          <w:tcPr>
            <w:tcW w:w="1440" w:type="dxa"/>
            <w:gridSpan w:val="5"/>
            <w:tcBorders>
              <w:top w:val="single" w:sz="4" w:space="0" w:color="auto"/>
              <w:left w:val="single" w:sz="6" w:space="0" w:color="000000"/>
              <w:bottom w:val="single" w:sz="6" w:space="0" w:color="000000"/>
              <w:right w:val="single" w:sz="6" w:space="0" w:color="000000"/>
            </w:tcBorders>
            <w:shd w:val="clear" w:color="auto" w:fill="auto"/>
          </w:tcPr>
          <w:p w14:paraId="648BBDD8" w14:textId="77777777" w:rsidR="004A7863" w:rsidRPr="009930F3" w:rsidRDefault="004A7863" w:rsidP="004A7863">
            <w:pPr>
              <w:jc w:val="right"/>
              <w:rPr>
                <w:rFonts w:ascii="Arial" w:hAnsi="Arial" w:cs="Arial"/>
                <w:sz w:val="20"/>
              </w:rPr>
            </w:pPr>
            <w:r w:rsidRPr="009930F3">
              <w:rPr>
                <w:rFonts w:ascii="Arial" w:hAnsi="Arial" w:cs="Arial"/>
                <w:sz w:val="20"/>
              </w:rPr>
              <w:t>1,668</w:t>
            </w:r>
          </w:p>
        </w:tc>
        <w:tc>
          <w:tcPr>
            <w:tcW w:w="990" w:type="dxa"/>
            <w:tcBorders>
              <w:top w:val="single" w:sz="4" w:space="0" w:color="auto"/>
              <w:left w:val="single" w:sz="6" w:space="0" w:color="000000"/>
              <w:bottom w:val="single" w:sz="6" w:space="0" w:color="000000"/>
              <w:right w:val="single" w:sz="6" w:space="0" w:color="000000"/>
            </w:tcBorders>
            <w:shd w:val="clear" w:color="auto" w:fill="auto"/>
          </w:tcPr>
          <w:p w14:paraId="5FFEE248" w14:textId="77777777" w:rsidR="004A7863" w:rsidRPr="009930F3" w:rsidRDefault="004A7863" w:rsidP="004A7863">
            <w:pPr>
              <w:jc w:val="right"/>
              <w:rPr>
                <w:rFonts w:ascii="Arial" w:hAnsi="Arial" w:cs="Arial"/>
                <w:sz w:val="20"/>
              </w:rPr>
            </w:pPr>
            <w:r w:rsidRPr="009930F3">
              <w:rPr>
                <w:rFonts w:ascii="Arial" w:hAnsi="Arial" w:cs="Arial"/>
                <w:sz w:val="20"/>
              </w:rPr>
              <w:t>1,251</w:t>
            </w:r>
          </w:p>
        </w:tc>
      </w:tr>
      <w:tr w:rsidR="004A7863" w:rsidRPr="009930F3" w14:paraId="7D9FCA7A" w14:textId="77777777" w:rsidTr="008B3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9080" w:type="dxa"/>
          <w:cantSplit/>
          <w:trHeight w:val="903"/>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1FCF277B" w14:textId="77777777" w:rsidR="004A7863" w:rsidRPr="009930F3" w:rsidRDefault="004A7863" w:rsidP="004A7863">
            <w:pPr>
              <w:rPr>
                <w:rFonts w:ascii="Arial" w:hAnsi="Arial" w:cs="Arial"/>
                <w:sz w:val="20"/>
              </w:rPr>
            </w:pPr>
            <w:r w:rsidRPr="009930F3">
              <w:rPr>
                <w:rFonts w:ascii="Arial" w:hAnsi="Arial" w:cs="Arial"/>
                <w:sz w:val="20"/>
              </w:rPr>
              <w:t>1210.202</w:t>
            </w:r>
          </w:p>
          <w:p w14:paraId="692A6CC7" w14:textId="77777777" w:rsidR="004A7863" w:rsidRPr="009930F3" w:rsidRDefault="004A7863" w:rsidP="004A7863">
            <w:pPr>
              <w:rPr>
                <w:rFonts w:ascii="Arial" w:hAnsi="Arial" w:cs="Arial"/>
                <w:sz w:val="20"/>
              </w:rPr>
            </w:pPr>
            <w:r w:rsidRPr="009930F3">
              <w:rPr>
                <w:rFonts w:ascii="Arial" w:hAnsi="Arial" w:cs="Arial"/>
                <w:sz w:val="20"/>
              </w:rPr>
              <w:t>(a)(1) and (c)(1)</w:t>
            </w:r>
          </w:p>
        </w:tc>
        <w:tc>
          <w:tcPr>
            <w:tcW w:w="4140" w:type="dxa"/>
            <w:tcBorders>
              <w:top w:val="single" w:sz="6" w:space="0" w:color="000000"/>
              <w:left w:val="single" w:sz="6" w:space="0" w:color="000000"/>
              <w:bottom w:val="single" w:sz="6" w:space="0" w:color="000000"/>
              <w:right w:val="single" w:sz="6" w:space="0" w:color="000000"/>
            </w:tcBorders>
            <w:shd w:val="clear" w:color="auto" w:fill="auto"/>
          </w:tcPr>
          <w:p w14:paraId="1B9BF8FE" w14:textId="77777777" w:rsidR="004A7863" w:rsidRPr="009930F3" w:rsidRDefault="004A7863" w:rsidP="004A7863">
            <w:pPr>
              <w:rPr>
                <w:rFonts w:ascii="Arial" w:hAnsi="Arial" w:cs="Arial"/>
                <w:sz w:val="20"/>
              </w:rPr>
            </w:pPr>
            <w:r w:rsidRPr="009930F3">
              <w:rPr>
                <w:rFonts w:ascii="Arial" w:hAnsi="Arial" w:cs="Arial"/>
                <w:sz w:val="20"/>
              </w:rPr>
              <w:t>Submit sales summaries via electronic mail where possible for all coal and other solid minerals produced from Federal and Indian leases and for any remote storage site.</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49ABF4ED" w14:textId="77777777" w:rsidR="004A7863" w:rsidRPr="009930F3" w:rsidRDefault="004A7863" w:rsidP="004A7863">
            <w:pPr>
              <w:jc w:val="right"/>
              <w:rPr>
                <w:rFonts w:ascii="Arial" w:hAnsi="Arial" w:cs="Arial"/>
                <w:sz w:val="20"/>
              </w:rPr>
            </w:pPr>
            <w:r>
              <w:rPr>
                <w:rFonts w:ascii="Arial" w:hAnsi="Arial" w:cs="Arial"/>
                <w:sz w:val="20"/>
              </w:rPr>
              <w:t>1</w:t>
            </w:r>
          </w:p>
        </w:tc>
        <w:tc>
          <w:tcPr>
            <w:tcW w:w="1440" w:type="dxa"/>
            <w:gridSpan w:val="5"/>
            <w:tcBorders>
              <w:top w:val="single" w:sz="6" w:space="0" w:color="000000"/>
              <w:left w:val="single" w:sz="6" w:space="0" w:color="000000"/>
              <w:bottom w:val="single" w:sz="6" w:space="0" w:color="000000"/>
              <w:right w:val="single" w:sz="6" w:space="0" w:color="000000"/>
            </w:tcBorders>
            <w:shd w:val="clear" w:color="auto" w:fill="auto"/>
          </w:tcPr>
          <w:p w14:paraId="64DFFAF7" w14:textId="77777777" w:rsidR="004A7863" w:rsidRPr="009930F3" w:rsidRDefault="004A7863" w:rsidP="004A7863">
            <w:pPr>
              <w:jc w:val="right"/>
              <w:rPr>
                <w:rFonts w:ascii="Arial" w:hAnsi="Arial" w:cs="Arial"/>
                <w:sz w:val="20"/>
              </w:rPr>
            </w:pPr>
            <w:r>
              <w:rPr>
                <w:rFonts w:ascii="Arial" w:hAnsi="Arial" w:cs="Arial"/>
                <w:sz w:val="20"/>
              </w:rPr>
              <w:t>900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7FABD1E2" w14:textId="77777777" w:rsidR="004A7863" w:rsidRPr="009930F3" w:rsidRDefault="004A7863" w:rsidP="004A7863">
            <w:pPr>
              <w:jc w:val="right"/>
              <w:rPr>
                <w:rFonts w:ascii="Arial" w:hAnsi="Arial" w:cs="Arial"/>
                <w:sz w:val="20"/>
              </w:rPr>
            </w:pPr>
            <w:r>
              <w:rPr>
                <w:rFonts w:ascii="Arial" w:hAnsi="Arial" w:cs="Arial"/>
                <w:sz w:val="20"/>
              </w:rPr>
              <w:t>900</w:t>
            </w:r>
          </w:p>
        </w:tc>
      </w:tr>
      <w:tr w:rsidR="004A7863" w:rsidRPr="009930F3" w14:paraId="3223A464" w14:textId="77777777" w:rsidTr="008B3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9080" w:type="dxa"/>
          <w:cantSplit/>
          <w:trHeight w:val="1146"/>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7627A26D" w14:textId="77777777" w:rsidR="004A7863" w:rsidRPr="009930F3" w:rsidRDefault="004A7863" w:rsidP="004A7863">
            <w:pPr>
              <w:rPr>
                <w:rFonts w:ascii="Arial" w:hAnsi="Arial" w:cs="Arial"/>
                <w:sz w:val="20"/>
              </w:rPr>
            </w:pPr>
            <w:r w:rsidRPr="009930F3">
              <w:rPr>
                <w:rFonts w:ascii="Arial" w:hAnsi="Arial" w:cs="Arial"/>
                <w:sz w:val="20"/>
              </w:rPr>
              <w:t>1210.203</w:t>
            </w:r>
          </w:p>
          <w:p w14:paraId="698F3664" w14:textId="77777777" w:rsidR="004A7863" w:rsidRPr="009930F3" w:rsidRDefault="004A7863" w:rsidP="004A7863">
            <w:pPr>
              <w:rPr>
                <w:rFonts w:ascii="Arial" w:hAnsi="Arial" w:cs="Arial"/>
                <w:sz w:val="20"/>
              </w:rPr>
            </w:pPr>
            <w:r w:rsidRPr="009930F3">
              <w:rPr>
                <w:rFonts w:ascii="Arial" w:hAnsi="Arial" w:cs="Arial"/>
                <w:sz w:val="20"/>
              </w:rPr>
              <w:t>(a)</w:t>
            </w:r>
          </w:p>
        </w:tc>
        <w:tc>
          <w:tcPr>
            <w:tcW w:w="4140" w:type="dxa"/>
            <w:tcBorders>
              <w:top w:val="single" w:sz="6" w:space="0" w:color="000000"/>
              <w:left w:val="single" w:sz="6" w:space="0" w:color="000000"/>
              <w:bottom w:val="single" w:sz="6" w:space="0" w:color="000000"/>
              <w:right w:val="single" w:sz="6" w:space="0" w:color="000000"/>
            </w:tcBorders>
            <w:shd w:val="clear" w:color="auto" w:fill="auto"/>
          </w:tcPr>
          <w:p w14:paraId="362691D7" w14:textId="77777777" w:rsidR="004A7863" w:rsidRPr="009930F3" w:rsidRDefault="004A7863" w:rsidP="004A7863">
            <w:pPr>
              <w:rPr>
                <w:rFonts w:ascii="Arial" w:hAnsi="Arial" w:cs="Arial"/>
                <w:sz w:val="20"/>
              </w:rPr>
            </w:pPr>
            <w:r w:rsidRPr="009930F3">
              <w:rPr>
                <w:rFonts w:ascii="Arial" w:hAnsi="Arial" w:cs="Arial"/>
                <w:sz w:val="20"/>
              </w:rPr>
              <w:t>Submit sales contracts, agreements, and contract amendments for sale of all coal and other solid minerals produced from Federal and Indian leases with ad valorem royalty terms.</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00B5B416" w14:textId="77777777" w:rsidR="004A7863" w:rsidRPr="009930F3" w:rsidRDefault="004A7863" w:rsidP="004A7863">
            <w:pPr>
              <w:jc w:val="right"/>
              <w:rPr>
                <w:rFonts w:ascii="Arial" w:hAnsi="Arial" w:cs="Arial"/>
                <w:sz w:val="20"/>
              </w:rPr>
            </w:pPr>
            <w:r w:rsidRPr="009930F3">
              <w:rPr>
                <w:rFonts w:ascii="Arial" w:hAnsi="Arial" w:cs="Arial"/>
                <w:sz w:val="20"/>
              </w:rPr>
              <w:t>1</w:t>
            </w:r>
          </w:p>
        </w:tc>
        <w:tc>
          <w:tcPr>
            <w:tcW w:w="1440" w:type="dxa"/>
            <w:gridSpan w:val="5"/>
            <w:tcBorders>
              <w:top w:val="single" w:sz="6" w:space="0" w:color="000000"/>
              <w:left w:val="single" w:sz="6" w:space="0" w:color="000000"/>
              <w:bottom w:val="single" w:sz="6" w:space="0" w:color="000000"/>
              <w:right w:val="single" w:sz="6" w:space="0" w:color="000000"/>
            </w:tcBorders>
            <w:shd w:val="clear" w:color="auto" w:fill="auto"/>
          </w:tcPr>
          <w:p w14:paraId="55CA4E56" w14:textId="77777777" w:rsidR="004A7863" w:rsidRPr="009930F3" w:rsidRDefault="004A7863" w:rsidP="004A7863">
            <w:pPr>
              <w:jc w:val="right"/>
              <w:rPr>
                <w:rFonts w:ascii="Arial" w:hAnsi="Arial" w:cs="Arial"/>
                <w:sz w:val="20"/>
              </w:rPr>
            </w:pPr>
            <w:r w:rsidRPr="009930F3">
              <w:rPr>
                <w:rFonts w:ascii="Arial" w:hAnsi="Arial" w:cs="Arial"/>
                <w:sz w:val="20"/>
              </w:rPr>
              <w:t>30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4D2C28BC" w14:textId="77777777" w:rsidR="004A7863" w:rsidRPr="009930F3" w:rsidRDefault="004A7863" w:rsidP="004A7863">
            <w:pPr>
              <w:jc w:val="right"/>
              <w:rPr>
                <w:rFonts w:ascii="Arial" w:hAnsi="Arial" w:cs="Arial"/>
                <w:sz w:val="20"/>
              </w:rPr>
            </w:pPr>
            <w:r w:rsidRPr="009930F3">
              <w:rPr>
                <w:rFonts w:ascii="Arial" w:hAnsi="Arial" w:cs="Arial"/>
                <w:sz w:val="20"/>
              </w:rPr>
              <w:t>30</w:t>
            </w:r>
          </w:p>
        </w:tc>
      </w:tr>
      <w:tr w:rsidR="004A7863" w:rsidRPr="009930F3" w14:paraId="31674171" w14:textId="77777777" w:rsidTr="008B3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9080" w:type="dxa"/>
          <w:cantSplit/>
          <w:trHeight w:val="1335"/>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1C665FFB" w14:textId="77777777" w:rsidR="004A7863" w:rsidRPr="009930F3" w:rsidRDefault="004A7863" w:rsidP="004A7863">
            <w:pPr>
              <w:rPr>
                <w:rFonts w:ascii="Arial" w:hAnsi="Arial" w:cs="Arial"/>
                <w:sz w:val="20"/>
              </w:rPr>
            </w:pPr>
            <w:r w:rsidRPr="009930F3">
              <w:rPr>
                <w:rFonts w:ascii="Arial" w:hAnsi="Arial" w:cs="Arial"/>
                <w:sz w:val="20"/>
              </w:rPr>
              <w:t>1210.204</w:t>
            </w:r>
          </w:p>
          <w:p w14:paraId="1E7CD6E2" w14:textId="77777777" w:rsidR="004A7863" w:rsidRPr="009930F3" w:rsidRDefault="004A7863" w:rsidP="004A7863">
            <w:pPr>
              <w:rPr>
                <w:rFonts w:ascii="Arial" w:hAnsi="Arial" w:cs="Arial"/>
                <w:sz w:val="20"/>
              </w:rPr>
            </w:pPr>
            <w:r w:rsidRPr="009930F3">
              <w:rPr>
                <w:rFonts w:ascii="Arial" w:hAnsi="Arial" w:cs="Arial"/>
                <w:sz w:val="20"/>
              </w:rPr>
              <w:t>(a)(1)</w:t>
            </w:r>
          </w:p>
        </w:tc>
        <w:tc>
          <w:tcPr>
            <w:tcW w:w="4140" w:type="dxa"/>
            <w:tcBorders>
              <w:top w:val="single" w:sz="6" w:space="0" w:color="000000"/>
              <w:left w:val="single" w:sz="6" w:space="0" w:color="000000"/>
              <w:bottom w:val="single" w:sz="6" w:space="0" w:color="000000"/>
              <w:right w:val="single" w:sz="6" w:space="0" w:color="000000"/>
            </w:tcBorders>
            <w:shd w:val="clear" w:color="auto" w:fill="auto"/>
          </w:tcPr>
          <w:p w14:paraId="364C6682" w14:textId="77777777" w:rsidR="004A7863" w:rsidRPr="009930F3" w:rsidRDefault="004A7863" w:rsidP="004A7863">
            <w:pPr>
              <w:rPr>
                <w:rFonts w:ascii="Arial" w:hAnsi="Arial" w:cs="Arial"/>
                <w:sz w:val="20"/>
              </w:rPr>
            </w:pPr>
            <w:r w:rsidRPr="009930F3">
              <w:rPr>
                <w:rFonts w:ascii="Arial" w:hAnsi="Arial" w:cs="Arial"/>
                <w:sz w:val="20"/>
              </w:rPr>
              <w:t>Submit facility data if you operate a wash plant, refining, ore concentration, or other processing facility for any coal, sodium, potassium, metals, or other solid minerals produced from Federal or Indian leases with ad valorem royalty terms.</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2C054ADE" w14:textId="77777777" w:rsidR="004A7863" w:rsidRPr="009930F3" w:rsidRDefault="004A7863" w:rsidP="004A7863">
            <w:pPr>
              <w:jc w:val="right"/>
              <w:rPr>
                <w:rFonts w:ascii="Arial" w:hAnsi="Arial" w:cs="Arial"/>
                <w:sz w:val="20"/>
              </w:rPr>
            </w:pPr>
            <w:r>
              <w:rPr>
                <w:rFonts w:ascii="Arial" w:hAnsi="Arial" w:cs="Arial"/>
                <w:sz w:val="20"/>
              </w:rPr>
              <w:t>0.5</w:t>
            </w:r>
          </w:p>
        </w:tc>
        <w:tc>
          <w:tcPr>
            <w:tcW w:w="1440" w:type="dxa"/>
            <w:gridSpan w:val="5"/>
            <w:tcBorders>
              <w:top w:val="single" w:sz="6" w:space="0" w:color="000000"/>
              <w:left w:val="single" w:sz="6" w:space="0" w:color="000000"/>
              <w:bottom w:val="single" w:sz="6" w:space="0" w:color="000000"/>
              <w:right w:val="single" w:sz="6" w:space="0" w:color="000000"/>
            </w:tcBorders>
            <w:shd w:val="clear" w:color="auto" w:fill="auto"/>
          </w:tcPr>
          <w:p w14:paraId="6215DE9E" w14:textId="77777777" w:rsidR="004A7863" w:rsidRPr="009930F3" w:rsidRDefault="004A7863" w:rsidP="004A7863">
            <w:pPr>
              <w:jc w:val="right"/>
              <w:rPr>
                <w:rFonts w:ascii="Arial" w:hAnsi="Arial" w:cs="Arial"/>
                <w:sz w:val="20"/>
              </w:rPr>
            </w:pPr>
            <w:r>
              <w:rPr>
                <w:rFonts w:ascii="Arial" w:hAnsi="Arial" w:cs="Arial"/>
                <w:sz w:val="20"/>
              </w:rPr>
              <w:t>130</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7C0A4789" w14:textId="77777777" w:rsidR="004A7863" w:rsidRPr="009930F3" w:rsidRDefault="004A7863" w:rsidP="004A7863">
            <w:pPr>
              <w:jc w:val="right"/>
              <w:rPr>
                <w:rFonts w:ascii="Arial" w:hAnsi="Arial" w:cs="Arial"/>
                <w:sz w:val="20"/>
              </w:rPr>
            </w:pPr>
            <w:r>
              <w:rPr>
                <w:rFonts w:ascii="Arial" w:hAnsi="Arial" w:cs="Arial"/>
                <w:sz w:val="20"/>
              </w:rPr>
              <w:t>65</w:t>
            </w:r>
          </w:p>
        </w:tc>
      </w:tr>
      <w:tr w:rsidR="004A7863" w:rsidRPr="009930F3" w14:paraId="725850EF" w14:textId="77777777" w:rsidTr="00177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2"/>
          <w:wAfter w:w="19080" w:type="dxa"/>
          <w:cantSplit/>
        </w:trPr>
        <w:tc>
          <w:tcPr>
            <w:tcW w:w="1170" w:type="dxa"/>
            <w:tcBorders>
              <w:top w:val="single" w:sz="6" w:space="0" w:color="000000"/>
              <w:left w:val="single" w:sz="6" w:space="0" w:color="000000"/>
              <w:bottom w:val="single" w:sz="4" w:space="0" w:color="auto"/>
              <w:right w:val="single" w:sz="6" w:space="0" w:color="000000"/>
            </w:tcBorders>
            <w:shd w:val="clear" w:color="auto" w:fill="auto"/>
          </w:tcPr>
          <w:p w14:paraId="61464A77" w14:textId="01788EAE" w:rsidR="004A7863" w:rsidRPr="009930F3" w:rsidRDefault="004A7863" w:rsidP="004A7863">
            <w:pPr>
              <w:widowControl/>
              <w:rPr>
                <w:rFonts w:ascii="Arial" w:hAnsi="Arial" w:cs="Arial"/>
                <w:sz w:val="20"/>
              </w:rPr>
            </w:pPr>
            <w:r w:rsidRPr="009930F3">
              <w:rPr>
                <w:rFonts w:ascii="Arial" w:hAnsi="Arial" w:cs="Arial"/>
                <w:sz w:val="20"/>
              </w:rPr>
              <w:t>1210.20</w:t>
            </w:r>
            <w:r w:rsidR="00C84F1A">
              <w:rPr>
                <w:rFonts w:ascii="Arial" w:hAnsi="Arial" w:cs="Arial"/>
                <w:sz w:val="20"/>
              </w:rPr>
              <w:t>6</w:t>
            </w:r>
          </w:p>
          <w:p w14:paraId="60A39CD5" w14:textId="77777777" w:rsidR="004A7863" w:rsidRPr="009930F3" w:rsidRDefault="004A7863" w:rsidP="004A7863">
            <w:pPr>
              <w:widowControl/>
              <w:rPr>
                <w:rFonts w:ascii="Arial" w:hAnsi="Arial" w:cs="Arial"/>
                <w:sz w:val="20"/>
              </w:rPr>
            </w:pPr>
            <w:r w:rsidRPr="009930F3">
              <w:rPr>
                <w:rFonts w:ascii="Arial" w:hAnsi="Arial" w:cs="Arial"/>
                <w:sz w:val="20"/>
              </w:rPr>
              <w:t>(a) and (b)</w:t>
            </w:r>
          </w:p>
        </w:tc>
        <w:tc>
          <w:tcPr>
            <w:tcW w:w="4140" w:type="dxa"/>
            <w:tcBorders>
              <w:top w:val="single" w:sz="6" w:space="0" w:color="000000"/>
              <w:left w:val="single" w:sz="6" w:space="0" w:color="000000"/>
              <w:bottom w:val="single" w:sz="4" w:space="0" w:color="auto"/>
              <w:right w:val="single" w:sz="6" w:space="0" w:color="000000"/>
            </w:tcBorders>
            <w:shd w:val="clear" w:color="auto" w:fill="auto"/>
          </w:tcPr>
          <w:p w14:paraId="7FC47CE7" w14:textId="31471202" w:rsidR="004A7863" w:rsidRPr="009930F3" w:rsidRDefault="004A7863">
            <w:pPr>
              <w:widowControl/>
              <w:rPr>
                <w:rFonts w:ascii="Arial" w:hAnsi="Arial" w:cs="Arial"/>
                <w:sz w:val="20"/>
              </w:rPr>
            </w:pPr>
            <w:r w:rsidRPr="009930F3">
              <w:rPr>
                <w:rFonts w:ascii="Arial" w:hAnsi="Arial" w:cs="Arial"/>
                <w:sz w:val="20"/>
              </w:rPr>
              <w:t>Submit detailed statements, documents, or other evidence</w:t>
            </w:r>
            <w:r w:rsidR="00C84F1A">
              <w:rPr>
                <w:rFonts w:ascii="Arial" w:hAnsi="Arial" w:cs="Arial"/>
                <w:sz w:val="20"/>
              </w:rPr>
              <w:t>, as needed,</w:t>
            </w:r>
            <w:r w:rsidRPr="009930F3">
              <w:rPr>
                <w:rFonts w:ascii="Arial" w:hAnsi="Arial" w:cs="Arial"/>
                <w:sz w:val="20"/>
              </w:rPr>
              <w:t xml:space="preserve"> to verify compliance </w:t>
            </w:r>
            <w:r w:rsidR="00C84F1A">
              <w:rPr>
                <w:rFonts w:ascii="Arial" w:hAnsi="Arial" w:cs="Arial"/>
                <w:sz w:val="20"/>
              </w:rPr>
              <w:t>when</w:t>
            </w:r>
            <w:r w:rsidRPr="009930F3">
              <w:rPr>
                <w:rFonts w:ascii="Arial" w:hAnsi="Arial" w:cs="Arial"/>
                <w:sz w:val="20"/>
              </w:rPr>
              <w:t xml:space="preserve"> requested.</w:t>
            </w:r>
          </w:p>
        </w:tc>
        <w:tc>
          <w:tcPr>
            <w:tcW w:w="3420" w:type="dxa"/>
            <w:gridSpan w:val="7"/>
            <w:tcBorders>
              <w:top w:val="single" w:sz="6" w:space="0" w:color="000000"/>
              <w:left w:val="single" w:sz="6" w:space="0" w:color="000000"/>
              <w:bottom w:val="single" w:sz="4" w:space="0" w:color="auto"/>
              <w:right w:val="single" w:sz="6" w:space="0" w:color="000000"/>
            </w:tcBorders>
            <w:shd w:val="clear" w:color="auto" w:fill="auto"/>
          </w:tcPr>
          <w:p w14:paraId="2FF8AED8" w14:textId="77777777" w:rsidR="004A7863" w:rsidRPr="009930F3" w:rsidRDefault="004A7863" w:rsidP="004A786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4A7863" w:rsidRPr="009930F3" w14:paraId="1E8B3155" w14:textId="77777777" w:rsidTr="00177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Height w:val="288"/>
        </w:trPr>
        <w:tc>
          <w:tcPr>
            <w:tcW w:w="873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125D111" w14:textId="77777777" w:rsidR="004A7863" w:rsidRPr="009930F3" w:rsidRDefault="004A7863" w:rsidP="008B3E96">
            <w:pPr>
              <w:jc w:val="center"/>
              <w:rPr>
                <w:rFonts w:ascii="Arial" w:hAnsi="Arial" w:cs="Arial"/>
                <w:b/>
                <w:i/>
                <w:sz w:val="20"/>
              </w:rPr>
            </w:pPr>
            <w:r w:rsidRPr="009930F3">
              <w:rPr>
                <w:rFonts w:ascii="Arial" w:hAnsi="Arial" w:cs="Arial"/>
                <w:b/>
                <w:i/>
                <w:sz w:val="20"/>
              </w:rPr>
              <w:t>Subpart H—Geothermal Resources</w:t>
            </w:r>
          </w:p>
        </w:tc>
        <w:tc>
          <w:tcPr>
            <w:tcW w:w="9720" w:type="dxa"/>
            <w:tcBorders>
              <w:top w:val="nil"/>
              <w:left w:val="single" w:sz="4" w:space="0" w:color="auto"/>
              <w:bottom w:val="nil"/>
              <w:right w:val="nil"/>
            </w:tcBorders>
          </w:tcPr>
          <w:p w14:paraId="62D256E9" w14:textId="77777777" w:rsidR="004A7863" w:rsidRPr="009930F3" w:rsidRDefault="004A7863" w:rsidP="004A7863">
            <w:pPr>
              <w:keepNext/>
              <w:keepLines/>
              <w:widowControl/>
              <w:rPr>
                <w:rFonts w:ascii="Arial" w:hAnsi="Arial" w:cs="Arial"/>
                <w:sz w:val="20"/>
              </w:rPr>
            </w:pPr>
          </w:p>
        </w:tc>
        <w:tc>
          <w:tcPr>
            <w:tcW w:w="9360" w:type="dxa"/>
            <w:tcBorders>
              <w:left w:val="nil"/>
            </w:tcBorders>
          </w:tcPr>
          <w:p w14:paraId="3A5D0B67" w14:textId="77777777" w:rsidR="004A7863" w:rsidRPr="009930F3" w:rsidRDefault="004A7863" w:rsidP="004A7863">
            <w:pPr>
              <w:widowControl/>
              <w:rPr>
                <w:rFonts w:ascii="Arial" w:hAnsi="Arial" w:cs="Arial"/>
                <w:sz w:val="20"/>
              </w:rPr>
            </w:pPr>
            <w:r w:rsidRPr="009930F3">
              <w:rPr>
                <w:rFonts w:ascii="Arial" w:hAnsi="Arial" w:cs="Arial"/>
                <w:b/>
                <w:i/>
                <w:sz w:val="20"/>
              </w:rPr>
              <w:t>Part 210, Subpart H—Geothermal Resources</w:t>
            </w:r>
          </w:p>
        </w:tc>
      </w:tr>
      <w:tr w:rsidR="004A7863" w:rsidRPr="009930F3" w14:paraId="071B6BAC" w14:textId="77777777" w:rsidTr="008B3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9080" w:type="dxa"/>
          <w:cantSplit/>
          <w:trHeight w:val="453"/>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5CF04538" w14:textId="77777777" w:rsidR="004A7863" w:rsidRPr="009930F3" w:rsidRDefault="004A7863" w:rsidP="008B3E96">
            <w:pPr>
              <w:rPr>
                <w:rFonts w:ascii="Arial" w:hAnsi="Arial" w:cs="Arial"/>
                <w:sz w:val="20"/>
              </w:rPr>
            </w:pPr>
            <w:r w:rsidRPr="009930F3">
              <w:rPr>
                <w:rFonts w:ascii="Arial" w:hAnsi="Arial" w:cs="Arial"/>
                <w:sz w:val="20"/>
              </w:rPr>
              <w:t>1210.351</w:t>
            </w:r>
          </w:p>
        </w:tc>
        <w:tc>
          <w:tcPr>
            <w:tcW w:w="4140" w:type="dxa"/>
            <w:tcBorders>
              <w:top w:val="single" w:sz="6" w:space="0" w:color="000000"/>
              <w:left w:val="single" w:sz="6" w:space="0" w:color="000000"/>
              <w:bottom w:val="single" w:sz="6" w:space="0" w:color="000000"/>
              <w:right w:val="single" w:sz="6" w:space="0" w:color="000000"/>
            </w:tcBorders>
            <w:shd w:val="clear" w:color="auto" w:fill="auto"/>
          </w:tcPr>
          <w:p w14:paraId="089C7028" w14:textId="77777777" w:rsidR="004A7863" w:rsidRPr="009930F3" w:rsidRDefault="004A7863" w:rsidP="008B3E96">
            <w:pPr>
              <w:rPr>
                <w:rFonts w:ascii="Arial" w:hAnsi="Arial" w:cs="Arial"/>
                <w:sz w:val="20"/>
              </w:rPr>
            </w:pPr>
            <w:r w:rsidRPr="009930F3">
              <w:rPr>
                <w:rFonts w:ascii="Arial" w:hAnsi="Arial" w:cs="Arial"/>
                <w:sz w:val="20"/>
              </w:rPr>
              <w:t>Maintain geothermal records on microfilm, microfiche, or other recorded media.</w:t>
            </w:r>
          </w:p>
        </w:tc>
        <w:tc>
          <w:tcPr>
            <w:tcW w:w="3420" w:type="dxa"/>
            <w:gridSpan w:val="7"/>
            <w:tcBorders>
              <w:top w:val="single" w:sz="6" w:space="0" w:color="000000"/>
              <w:left w:val="single" w:sz="6" w:space="0" w:color="000000"/>
              <w:bottom w:val="single" w:sz="6" w:space="0" w:color="000000"/>
              <w:right w:val="single" w:sz="6" w:space="0" w:color="000000"/>
            </w:tcBorders>
            <w:shd w:val="clear" w:color="auto" w:fill="auto"/>
          </w:tcPr>
          <w:p w14:paraId="748756D7" w14:textId="77777777" w:rsidR="004A7863" w:rsidRPr="009930F3" w:rsidRDefault="004A7863" w:rsidP="008B3E96">
            <w:pPr>
              <w:rPr>
                <w:rFonts w:ascii="Arial" w:hAnsi="Arial" w:cs="Arial"/>
                <w:sz w:val="20"/>
              </w:rPr>
            </w:pPr>
            <w:r w:rsidRPr="009930F3">
              <w:rPr>
                <w:rFonts w:ascii="Arial" w:hAnsi="Arial" w:cs="Arial"/>
                <w:sz w:val="20"/>
              </w:rPr>
              <w:t>Hour burden covered un</w:t>
            </w:r>
            <w:r>
              <w:rPr>
                <w:rFonts w:ascii="Arial" w:hAnsi="Arial" w:cs="Arial"/>
                <w:sz w:val="20"/>
              </w:rPr>
              <w:t>der OMB Control Number 1012-0004</w:t>
            </w:r>
            <w:r w:rsidRPr="009930F3">
              <w:rPr>
                <w:rFonts w:ascii="Arial" w:hAnsi="Arial" w:cs="Arial"/>
                <w:sz w:val="20"/>
              </w:rPr>
              <w:t>.</w:t>
            </w:r>
          </w:p>
        </w:tc>
      </w:tr>
      <w:tr w:rsidR="004A7863" w:rsidRPr="009930F3" w14:paraId="1B9072F0" w14:textId="77777777" w:rsidTr="008B3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9080" w:type="dxa"/>
          <w:cantSplit/>
          <w:trHeight w:val="381"/>
        </w:trPr>
        <w:tc>
          <w:tcPr>
            <w:tcW w:w="1170" w:type="dxa"/>
            <w:tcBorders>
              <w:top w:val="single" w:sz="6" w:space="0" w:color="000000"/>
              <w:left w:val="single" w:sz="6" w:space="0" w:color="000000"/>
              <w:bottom w:val="single" w:sz="6" w:space="0" w:color="000000"/>
              <w:right w:val="single" w:sz="6" w:space="0" w:color="000000"/>
            </w:tcBorders>
            <w:shd w:val="clear" w:color="auto" w:fill="auto"/>
          </w:tcPr>
          <w:p w14:paraId="41FE58CF" w14:textId="77777777" w:rsidR="004A7863" w:rsidRPr="009930F3" w:rsidRDefault="004A7863" w:rsidP="004A7863">
            <w:pPr>
              <w:rPr>
                <w:rFonts w:ascii="Arial" w:hAnsi="Arial" w:cs="Arial"/>
                <w:sz w:val="20"/>
              </w:rPr>
            </w:pPr>
            <w:r w:rsidRPr="009930F3">
              <w:rPr>
                <w:rFonts w:ascii="Arial" w:hAnsi="Arial" w:cs="Arial"/>
                <w:sz w:val="20"/>
              </w:rPr>
              <w:t>1210.352</w:t>
            </w:r>
          </w:p>
        </w:tc>
        <w:tc>
          <w:tcPr>
            <w:tcW w:w="4140" w:type="dxa"/>
            <w:tcBorders>
              <w:top w:val="single" w:sz="6" w:space="0" w:color="000000"/>
              <w:left w:val="single" w:sz="6" w:space="0" w:color="000000"/>
              <w:bottom w:val="single" w:sz="6" w:space="0" w:color="000000"/>
              <w:right w:val="single" w:sz="6" w:space="0" w:color="000000"/>
            </w:tcBorders>
            <w:shd w:val="clear" w:color="auto" w:fill="auto"/>
          </w:tcPr>
          <w:p w14:paraId="55A1E74C" w14:textId="77777777" w:rsidR="004A7863" w:rsidRPr="009930F3" w:rsidRDefault="004A7863" w:rsidP="004A7863">
            <w:pPr>
              <w:keepLines/>
              <w:widowControl/>
              <w:rPr>
                <w:rFonts w:ascii="Arial" w:hAnsi="Arial" w:cs="Arial"/>
                <w:sz w:val="20"/>
              </w:rPr>
            </w:pPr>
            <w:r w:rsidRPr="009930F3">
              <w:rPr>
                <w:rFonts w:ascii="Arial" w:hAnsi="Arial" w:cs="Arial"/>
                <w:sz w:val="20"/>
              </w:rPr>
              <w:t>Submit additional geothermal information on special forms or reports.</w:t>
            </w:r>
          </w:p>
        </w:tc>
        <w:tc>
          <w:tcPr>
            <w:tcW w:w="990" w:type="dxa"/>
            <w:tcBorders>
              <w:top w:val="single" w:sz="6" w:space="0" w:color="000000"/>
              <w:left w:val="single" w:sz="6" w:space="0" w:color="000000"/>
              <w:right w:val="single" w:sz="6" w:space="0" w:color="000000"/>
            </w:tcBorders>
            <w:shd w:val="clear" w:color="auto" w:fill="auto"/>
          </w:tcPr>
          <w:p w14:paraId="3F33303E" w14:textId="77777777" w:rsidR="004A7863" w:rsidRPr="009930F3" w:rsidRDefault="004A7863" w:rsidP="004A7863">
            <w:pPr>
              <w:keepLines/>
              <w:widowControl/>
              <w:jc w:val="right"/>
              <w:rPr>
                <w:rFonts w:ascii="Arial" w:hAnsi="Arial" w:cs="Arial"/>
                <w:sz w:val="20"/>
              </w:rPr>
            </w:pPr>
            <w:r w:rsidRPr="009930F3">
              <w:rPr>
                <w:rFonts w:ascii="Arial" w:hAnsi="Arial" w:cs="Arial"/>
                <w:sz w:val="20"/>
              </w:rPr>
              <w:t>1</w:t>
            </w:r>
          </w:p>
        </w:tc>
        <w:tc>
          <w:tcPr>
            <w:tcW w:w="1440" w:type="dxa"/>
            <w:gridSpan w:val="5"/>
            <w:tcBorders>
              <w:top w:val="single" w:sz="6" w:space="0" w:color="000000"/>
              <w:left w:val="single" w:sz="6" w:space="0" w:color="000000"/>
              <w:right w:val="single" w:sz="6" w:space="0" w:color="000000"/>
            </w:tcBorders>
            <w:shd w:val="clear" w:color="auto" w:fill="auto"/>
          </w:tcPr>
          <w:p w14:paraId="29CE8800" w14:textId="77777777" w:rsidR="004A7863" w:rsidRPr="009930F3" w:rsidRDefault="004A7863" w:rsidP="004A7863">
            <w:pPr>
              <w:keepLines/>
              <w:widowControl/>
              <w:jc w:val="right"/>
              <w:rPr>
                <w:rFonts w:ascii="Arial" w:hAnsi="Arial" w:cs="Arial"/>
                <w:sz w:val="20"/>
              </w:rPr>
            </w:pPr>
            <w:r w:rsidRPr="009930F3">
              <w:rPr>
                <w:rFonts w:ascii="Arial" w:hAnsi="Arial" w:cs="Arial"/>
                <w:sz w:val="20"/>
              </w:rPr>
              <w:t>1</w:t>
            </w:r>
          </w:p>
        </w:tc>
        <w:tc>
          <w:tcPr>
            <w:tcW w:w="990" w:type="dxa"/>
            <w:tcBorders>
              <w:top w:val="single" w:sz="6" w:space="0" w:color="000000"/>
              <w:left w:val="single" w:sz="6" w:space="0" w:color="000000"/>
              <w:right w:val="single" w:sz="6" w:space="0" w:color="000000"/>
            </w:tcBorders>
            <w:shd w:val="clear" w:color="auto" w:fill="auto"/>
          </w:tcPr>
          <w:p w14:paraId="73443ACB" w14:textId="77777777" w:rsidR="004A7863" w:rsidRPr="009930F3" w:rsidRDefault="004A7863" w:rsidP="004A7863">
            <w:pPr>
              <w:keepLines/>
              <w:jc w:val="right"/>
              <w:rPr>
                <w:rFonts w:ascii="Arial" w:hAnsi="Arial" w:cs="Arial"/>
                <w:sz w:val="20"/>
              </w:rPr>
            </w:pPr>
            <w:r w:rsidRPr="009930F3">
              <w:rPr>
                <w:rFonts w:ascii="Arial" w:hAnsi="Arial" w:cs="Arial"/>
                <w:sz w:val="20"/>
              </w:rPr>
              <w:t>1</w:t>
            </w:r>
          </w:p>
        </w:tc>
      </w:tr>
      <w:tr w:rsidR="004A7863" w:rsidRPr="009930F3" w14:paraId="757C3BD7" w14:textId="77777777" w:rsidTr="008B3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9080" w:type="dxa"/>
          <w:cantSplit/>
          <w:trHeight w:val="678"/>
        </w:trPr>
        <w:tc>
          <w:tcPr>
            <w:tcW w:w="1170" w:type="dxa"/>
            <w:tcBorders>
              <w:top w:val="single" w:sz="6" w:space="0" w:color="000000"/>
              <w:left w:val="single" w:sz="6" w:space="0" w:color="000000"/>
              <w:bottom w:val="single" w:sz="4" w:space="0" w:color="auto"/>
              <w:right w:val="single" w:sz="6" w:space="0" w:color="000000"/>
            </w:tcBorders>
            <w:shd w:val="clear" w:color="auto" w:fill="auto"/>
          </w:tcPr>
          <w:p w14:paraId="0F9617F7" w14:textId="77777777" w:rsidR="004A7863" w:rsidRPr="009930F3" w:rsidRDefault="004A7863" w:rsidP="004A7863">
            <w:pPr>
              <w:rPr>
                <w:rFonts w:ascii="Arial" w:hAnsi="Arial" w:cs="Arial"/>
                <w:sz w:val="20"/>
              </w:rPr>
            </w:pPr>
            <w:r w:rsidRPr="009930F3">
              <w:rPr>
                <w:rFonts w:ascii="Arial" w:hAnsi="Arial" w:cs="Arial"/>
                <w:sz w:val="20"/>
              </w:rPr>
              <w:t>1210.353</w:t>
            </w:r>
          </w:p>
        </w:tc>
        <w:tc>
          <w:tcPr>
            <w:tcW w:w="4140" w:type="dxa"/>
            <w:tcBorders>
              <w:top w:val="single" w:sz="6" w:space="0" w:color="000000"/>
              <w:left w:val="single" w:sz="6" w:space="0" w:color="000000"/>
              <w:bottom w:val="single" w:sz="4" w:space="0" w:color="auto"/>
              <w:right w:val="single" w:sz="6" w:space="0" w:color="000000"/>
            </w:tcBorders>
            <w:shd w:val="clear" w:color="auto" w:fill="auto"/>
          </w:tcPr>
          <w:p w14:paraId="0C2209BE" w14:textId="77777777" w:rsidR="004A7863" w:rsidRPr="009930F3" w:rsidRDefault="004A7863" w:rsidP="004A7863">
            <w:pPr>
              <w:keepLines/>
              <w:widowControl/>
              <w:rPr>
                <w:rFonts w:ascii="Arial" w:hAnsi="Arial" w:cs="Arial"/>
                <w:sz w:val="20"/>
              </w:rPr>
            </w:pPr>
            <w:r w:rsidRPr="009930F3">
              <w:rPr>
                <w:rFonts w:ascii="Arial" w:hAnsi="Arial" w:cs="Arial"/>
                <w:sz w:val="20"/>
              </w:rPr>
              <w:t xml:space="preserve">Submit completed </w:t>
            </w:r>
            <w:r>
              <w:rPr>
                <w:rFonts w:ascii="Arial" w:hAnsi="Arial" w:cs="Arial"/>
                <w:sz w:val="20"/>
              </w:rPr>
              <w:t>f</w:t>
            </w:r>
            <w:r w:rsidRPr="009930F3">
              <w:rPr>
                <w:rFonts w:ascii="Arial" w:hAnsi="Arial" w:cs="Arial"/>
                <w:sz w:val="20"/>
              </w:rPr>
              <w:t xml:space="preserve">orm </w:t>
            </w:r>
            <w:r>
              <w:rPr>
                <w:rFonts w:ascii="Arial" w:hAnsi="Arial" w:cs="Arial"/>
                <w:sz w:val="20"/>
              </w:rPr>
              <w:t>ONRR</w:t>
            </w:r>
            <w:r w:rsidRPr="009930F3">
              <w:rPr>
                <w:rFonts w:ascii="Arial" w:hAnsi="Arial" w:cs="Arial"/>
                <w:sz w:val="20"/>
              </w:rPr>
              <w:t>-2014 monthly once sales or utilization of geothermal production occur.</w:t>
            </w:r>
          </w:p>
        </w:tc>
        <w:tc>
          <w:tcPr>
            <w:tcW w:w="3420" w:type="dxa"/>
            <w:gridSpan w:val="7"/>
            <w:tcBorders>
              <w:top w:val="single" w:sz="6" w:space="0" w:color="000000"/>
              <w:left w:val="single" w:sz="6" w:space="0" w:color="000000"/>
              <w:bottom w:val="single" w:sz="4" w:space="0" w:color="auto"/>
              <w:right w:val="single" w:sz="6" w:space="0" w:color="000000"/>
            </w:tcBorders>
            <w:shd w:val="clear" w:color="auto" w:fill="auto"/>
          </w:tcPr>
          <w:p w14:paraId="10DC7B8B" w14:textId="77777777" w:rsidR="004A7863" w:rsidRPr="009930F3" w:rsidRDefault="004A7863" w:rsidP="004A7863">
            <w:pPr>
              <w:keepLines/>
              <w:widowControl/>
              <w:rPr>
                <w:rFonts w:ascii="Arial" w:hAnsi="Arial" w:cs="Arial"/>
                <w:sz w:val="20"/>
              </w:rPr>
            </w:pPr>
            <w:r w:rsidRPr="009930F3">
              <w:rPr>
                <w:rFonts w:ascii="Arial" w:hAnsi="Arial" w:cs="Arial"/>
                <w:sz w:val="20"/>
              </w:rPr>
              <w:t>Hour burden covered un</w:t>
            </w:r>
            <w:r>
              <w:rPr>
                <w:rFonts w:ascii="Arial" w:hAnsi="Arial" w:cs="Arial"/>
                <w:sz w:val="20"/>
              </w:rPr>
              <w:t>der OMB Control Number 1012-0004</w:t>
            </w:r>
            <w:r w:rsidRPr="009930F3">
              <w:rPr>
                <w:rFonts w:ascii="Arial" w:hAnsi="Arial" w:cs="Arial"/>
                <w:sz w:val="20"/>
              </w:rPr>
              <w:t>.</w:t>
            </w:r>
          </w:p>
        </w:tc>
      </w:tr>
      <w:tr w:rsidR="004A7863" w:rsidRPr="009930F3" w14:paraId="553B02B8" w14:textId="77777777" w:rsidTr="00177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cantSplit/>
        </w:trPr>
        <w:tc>
          <w:tcPr>
            <w:tcW w:w="8730" w:type="dxa"/>
            <w:gridSpan w:val="9"/>
            <w:tcBorders>
              <w:top w:val="single" w:sz="4" w:space="0" w:color="auto"/>
              <w:left w:val="single" w:sz="4" w:space="0" w:color="auto"/>
              <w:right w:val="single" w:sz="4" w:space="0" w:color="auto"/>
            </w:tcBorders>
            <w:shd w:val="clear" w:color="auto" w:fill="auto"/>
          </w:tcPr>
          <w:p w14:paraId="3A1097B9" w14:textId="77777777" w:rsidR="004A7863" w:rsidRPr="009930F3" w:rsidRDefault="004A7863" w:rsidP="004A7863">
            <w:pPr>
              <w:jc w:val="center"/>
              <w:rPr>
                <w:rFonts w:ascii="Arial" w:hAnsi="Arial" w:cs="Arial"/>
                <w:b/>
                <w:i/>
                <w:sz w:val="20"/>
              </w:rPr>
            </w:pPr>
            <w:r w:rsidRPr="009930F3">
              <w:rPr>
                <w:rFonts w:ascii="Arial" w:hAnsi="Arial" w:cs="Arial"/>
                <w:b/>
                <w:i/>
                <w:sz w:val="20"/>
              </w:rPr>
              <w:t>Part 1212—Records and Forms Maintenance</w:t>
            </w:r>
          </w:p>
          <w:p w14:paraId="29996E59" w14:textId="77777777" w:rsidR="004A7863" w:rsidRPr="009930F3" w:rsidRDefault="004A7863" w:rsidP="004A7863">
            <w:pPr>
              <w:jc w:val="center"/>
              <w:rPr>
                <w:rFonts w:ascii="Arial" w:hAnsi="Arial" w:cs="Arial"/>
                <w:b/>
                <w:i/>
                <w:sz w:val="20"/>
              </w:rPr>
            </w:pPr>
            <w:r w:rsidRPr="009930F3">
              <w:rPr>
                <w:rFonts w:ascii="Arial" w:hAnsi="Arial" w:cs="Arial"/>
                <w:b/>
                <w:i/>
                <w:sz w:val="20"/>
              </w:rPr>
              <w:t>Subpart E—Solid Minerals—General</w:t>
            </w:r>
          </w:p>
        </w:tc>
        <w:tc>
          <w:tcPr>
            <w:tcW w:w="9720" w:type="dxa"/>
            <w:tcBorders>
              <w:top w:val="nil"/>
              <w:left w:val="single" w:sz="4" w:space="0" w:color="auto"/>
              <w:bottom w:val="nil"/>
              <w:right w:val="nil"/>
            </w:tcBorders>
          </w:tcPr>
          <w:p w14:paraId="7E2B1383" w14:textId="77777777" w:rsidR="004A7863" w:rsidRPr="009930F3" w:rsidRDefault="004A7863" w:rsidP="004A7863">
            <w:pPr>
              <w:widowControl/>
              <w:rPr>
                <w:rFonts w:ascii="Arial" w:hAnsi="Arial" w:cs="Arial"/>
                <w:sz w:val="20"/>
              </w:rPr>
            </w:pPr>
          </w:p>
        </w:tc>
        <w:tc>
          <w:tcPr>
            <w:tcW w:w="9360" w:type="dxa"/>
            <w:tcBorders>
              <w:left w:val="nil"/>
            </w:tcBorders>
          </w:tcPr>
          <w:p w14:paraId="559877DB" w14:textId="77777777" w:rsidR="004A7863" w:rsidRPr="009930F3" w:rsidRDefault="004A7863" w:rsidP="004A7863">
            <w:pPr>
              <w:widowControl/>
              <w:rPr>
                <w:rFonts w:ascii="Arial" w:hAnsi="Arial" w:cs="Arial"/>
                <w:sz w:val="20"/>
              </w:rPr>
            </w:pPr>
            <w:r w:rsidRPr="009930F3">
              <w:rPr>
                <w:rFonts w:ascii="Arial" w:hAnsi="Arial" w:cs="Arial"/>
                <w:b/>
                <w:i/>
                <w:sz w:val="20"/>
              </w:rPr>
              <w:t>Part 218, Subpart B—Oil and Gas, General</w:t>
            </w:r>
          </w:p>
        </w:tc>
      </w:tr>
      <w:tr w:rsidR="004A7863" w:rsidRPr="009930F3" w14:paraId="699C832F" w14:textId="77777777" w:rsidTr="008B3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9080" w:type="dxa"/>
          <w:cantSplit/>
          <w:trHeight w:val="948"/>
        </w:trPr>
        <w:tc>
          <w:tcPr>
            <w:tcW w:w="1170" w:type="dxa"/>
            <w:tcBorders>
              <w:left w:val="single" w:sz="6" w:space="0" w:color="000000"/>
            </w:tcBorders>
            <w:shd w:val="clear" w:color="auto" w:fill="auto"/>
          </w:tcPr>
          <w:p w14:paraId="53E437D7" w14:textId="77777777" w:rsidR="004A7863" w:rsidRPr="00182513" w:rsidRDefault="004A7863" w:rsidP="004A7863">
            <w:pPr>
              <w:rPr>
                <w:rFonts w:ascii="Arial" w:hAnsi="Arial" w:cs="Arial"/>
                <w:sz w:val="20"/>
              </w:rPr>
            </w:pPr>
            <w:r w:rsidRPr="00182513">
              <w:rPr>
                <w:rFonts w:ascii="Arial" w:hAnsi="Arial" w:cs="Arial"/>
                <w:sz w:val="20"/>
              </w:rPr>
              <w:t>1212.200</w:t>
            </w:r>
          </w:p>
          <w:p w14:paraId="753F1BA1" w14:textId="77777777" w:rsidR="004A7863" w:rsidRPr="00182513" w:rsidRDefault="004A7863" w:rsidP="004A7863">
            <w:pPr>
              <w:rPr>
                <w:rFonts w:ascii="Arial" w:hAnsi="Arial" w:cs="Arial"/>
                <w:sz w:val="20"/>
              </w:rPr>
            </w:pPr>
            <w:r w:rsidRPr="00182513">
              <w:rPr>
                <w:rFonts w:ascii="Arial" w:hAnsi="Arial" w:cs="Arial"/>
                <w:sz w:val="20"/>
              </w:rPr>
              <w:t>(a)</w:t>
            </w:r>
          </w:p>
        </w:tc>
        <w:tc>
          <w:tcPr>
            <w:tcW w:w="4140" w:type="dxa"/>
            <w:shd w:val="clear" w:color="auto" w:fill="auto"/>
          </w:tcPr>
          <w:p w14:paraId="1113D83E" w14:textId="77777777" w:rsidR="004A7863" w:rsidRPr="00182513" w:rsidRDefault="004A7863" w:rsidP="004A7863">
            <w:pPr>
              <w:rPr>
                <w:rFonts w:ascii="Arial" w:hAnsi="Arial" w:cs="Arial"/>
                <w:sz w:val="20"/>
              </w:rPr>
            </w:pPr>
            <w:r w:rsidRPr="00182513">
              <w:rPr>
                <w:rFonts w:ascii="Arial" w:hAnsi="Arial" w:cs="Arial"/>
                <w:sz w:val="20"/>
              </w:rPr>
              <w:t>Maintain all records pertaining to Federal and Indian solid minerals leases for 6 years after records are generated unless the record holder is notified, in writing.</w:t>
            </w:r>
          </w:p>
        </w:tc>
        <w:tc>
          <w:tcPr>
            <w:tcW w:w="990" w:type="dxa"/>
            <w:tcBorders>
              <w:top w:val="single" w:sz="6" w:space="0" w:color="000000"/>
              <w:bottom w:val="single" w:sz="6" w:space="0" w:color="000000"/>
              <w:right w:val="single" w:sz="6" w:space="0" w:color="000000"/>
            </w:tcBorders>
            <w:shd w:val="clear" w:color="auto" w:fill="auto"/>
          </w:tcPr>
          <w:p w14:paraId="415B739A" w14:textId="77777777" w:rsidR="004A7863" w:rsidRPr="00182513" w:rsidRDefault="004A7863" w:rsidP="004A7863">
            <w:pPr>
              <w:jc w:val="right"/>
              <w:rPr>
                <w:rFonts w:ascii="Arial" w:hAnsi="Arial" w:cs="Arial"/>
                <w:sz w:val="20"/>
              </w:rPr>
            </w:pPr>
            <w:r w:rsidRPr="00182513">
              <w:rPr>
                <w:rFonts w:ascii="Arial" w:hAnsi="Arial" w:cs="Arial"/>
                <w:sz w:val="20"/>
              </w:rPr>
              <w:t>0.25</w:t>
            </w:r>
          </w:p>
        </w:tc>
        <w:tc>
          <w:tcPr>
            <w:tcW w:w="1440" w:type="dxa"/>
            <w:gridSpan w:val="5"/>
            <w:tcBorders>
              <w:top w:val="single" w:sz="6" w:space="0" w:color="000000"/>
              <w:left w:val="single" w:sz="6" w:space="0" w:color="000000"/>
              <w:bottom w:val="single" w:sz="6" w:space="0" w:color="000000"/>
            </w:tcBorders>
            <w:shd w:val="clear" w:color="auto" w:fill="auto"/>
          </w:tcPr>
          <w:p w14:paraId="6C6EB3CF" w14:textId="77777777" w:rsidR="004A7863" w:rsidRPr="00182513" w:rsidRDefault="004A7863" w:rsidP="004A7863">
            <w:pPr>
              <w:jc w:val="right"/>
              <w:rPr>
                <w:rFonts w:ascii="Arial" w:hAnsi="Arial" w:cs="Arial"/>
                <w:sz w:val="20"/>
              </w:rPr>
            </w:pPr>
            <w:r w:rsidRPr="00182513">
              <w:rPr>
                <w:rFonts w:ascii="Arial" w:hAnsi="Arial" w:cs="Arial"/>
                <w:sz w:val="20"/>
              </w:rPr>
              <w:t>4,064</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6DF4F65F" w14:textId="77777777" w:rsidR="004A7863" w:rsidRPr="00182513" w:rsidRDefault="004A7863" w:rsidP="004A7863">
            <w:pPr>
              <w:jc w:val="right"/>
              <w:rPr>
                <w:rFonts w:ascii="Arial" w:hAnsi="Arial" w:cs="Arial"/>
                <w:sz w:val="20"/>
              </w:rPr>
            </w:pPr>
            <w:r w:rsidRPr="00182513">
              <w:rPr>
                <w:rFonts w:ascii="Arial" w:hAnsi="Arial" w:cs="Arial"/>
                <w:sz w:val="20"/>
              </w:rPr>
              <w:t>1,016</w:t>
            </w:r>
          </w:p>
        </w:tc>
      </w:tr>
      <w:tr w:rsidR="004A7863" w:rsidRPr="009930F3" w14:paraId="1F311FC3" w14:textId="77777777" w:rsidTr="00177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2"/>
          <w:wAfter w:w="19080" w:type="dxa"/>
          <w:cantSplit/>
          <w:trHeight w:val="288"/>
        </w:trPr>
        <w:tc>
          <w:tcPr>
            <w:tcW w:w="8730" w:type="dxa"/>
            <w:gridSpan w:val="9"/>
            <w:tcBorders>
              <w:left w:val="single" w:sz="6" w:space="0" w:color="000000"/>
              <w:right w:val="single" w:sz="6" w:space="0" w:color="000000"/>
            </w:tcBorders>
            <w:shd w:val="clear" w:color="auto" w:fill="auto"/>
            <w:vAlign w:val="center"/>
          </w:tcPr>
          <w:p w14:paraId="346198D6" w14:textId="77777777" w:rsidR="004A7863" w:rsidRPr="009930F3" w:rsidRDefault="004A7863" w:rsidP="004A7863">
            <w:pPr>
              <w:keepNext/>
              <w:keepLines/>
              <w:widowControl/>
              <w:jc w:val="center"/>
              <w:rPr>
                <w:rFonts w:ascii="Arial" w:hAnsi="Arial" w:cs="Arial"/>
                <w:b/>
                <w:i/>
                <w:sz w:val="20"/>
              </w:rPr>
            </w:pPr>
            <w:r w:rsidRPr="009930F3">
              <w:rPr>
                <w:rFonts w:ascii="Arial" w:hAnsi="Arial" w:cs="Arial"/>
                <w:b/>
                <w:i/>
                <w:sz w:val="20"/>
              </w:rPr>
              <w:t>Subpart H—Geothermal Resources</w:t>
            </w:r>
          </w:p>
        </w:tc>
      </w:tr>
      <w:tr w:rsidR="004A7863" w:rsidRPr="009930F3" w14:paraId="1148D530" w14:textId="77777777" w:rsidTr="00177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2"/>
          <w:wAfter w:w="19080" w:type="dxa"/>
          <w:cantSplit/>
          <w:trHeight w:val="2755"/>
        </w:trPr>
        <w:tc>
          <w:tcPr>
            <w:tcW w:w="1170" w:type="dxa"/>
            <w:tcBorders>
              <w:left w:val="single" w:sz="6" w:space="0" w:color="000000"/>
            </w:tcBorders>
            <w:shd w:val="clear" w:color="auto" w:fill="auto"/>
          </w:tcPr>
          <w:p w14:paraId="3A9C4366" w14:textId="77777777" w:rsidR="004A7863" w:rsidRPr="009930F3" w:rsidRDefault="004A7863" w:rsidP="004A7863">
            <w:pPr>
              <w:rPr>
                <w:rFonts w:ascii="Arial" w:hAnsi="Arial" w:cs="Arial"/>
                <w:sz w:val="20"/>
              </w:rPr>
            </w:pPr>
            <w:r w:rsidRPr="009930F3">
              <w:rPr>
                <w:rFonts w:ascii="Arial" w:hAnsi="Arial" w:cs="Arial"/>
                <w:sz w:val="20"/>
              </w:rPr>
              <w:t>1212.351</w:t>
            </w:r>
          </w:p>
          <w:p w14:paraId="17D26571" w14:textId="77777777" w:rsidR="004A7863" w:rsidRPr="009930F3" w:rsidRDefault="004A7863" w:rsidP="004A7863">
            <w:pPr>
              <w:rPr>
                <w:rFonts w:ascii="Arial" w:hAnsi="Arial" w:cs="Arial"/>
                <w:sz w:val="20"/>
              </w:rPr>
            </w:pPr>
            <w:r w:rsidRPr="009930F3">
              <w:rPr>
                <w:rFonts w:ascii="Arial" w:hAnsi="Arial" w:cs="Arial"/>
                <w:sz w:val="20"/>
              </w:rPr>
              <w:t>(a) and</w:t>
            </w:r>
          </w:p>
          <w:p w14:paraId="7D8A5B2A" w14:textId="77777777" w:rsidR="004A7863" w:rsidRPr="00F242F6" w:rsidRDefault="004A7863" w:rsidP="004A7863">
            <w:pPr>
              <w:rPr>
                <w:rFonts w:ascii="Arial" w:hAnsi="Arial" w:cs="Arial"/>
                <w:sz w:val="20"/>
              </w:rPr>
            </w:pPr>
            <w:r w:rsidRPr="009930F3">
              <w:rPr>
                <w:rFonts w:ascii="Arial" w:hAnsi="Arial" w:cs="Arial"/>
                <w:sz w:val="20"/>
              </w:rPr>
              <w:t>(b)</w:t>
            </w:r>
          </w:p>
        </w:tc>
        <w:tc>
          <w:tcPr>
            <w:tcW w:w="4140" w:type="dxa"/>
            <w:shd w:val="clear" w:color="auto" w:fill="auto"/>
          </w:tcPr>
          <w:p w14:paraId="3FD86686" w14:textId="77777777" w:rsidR="004A7863" w:rsidRPr="009930F3" w:rsidRDefault="004A7863" w:rsidP="004A7863">
            <w:pPr>
              <w:keepNext/>
              <w:keepLines/>
              <w:widowControl/>
              <w:rPr>
                <w:rFonts w:ascii="Arial" w:hAnsi="Arial" w:cs="Arial"/>
                <w:sz w:val="20"/>
              </w:rPr>
            </w:pPr>
            <w:r w:rsidRPr="009930F3">
              <w:rPr>
                <w:rFonts w:ascii="Arial" w:hAnsi="Arial" w:cs="Arial"/>
                <w:sz w:val="20"/>
              </w:rPr>
              <w:t>Retain accurate and complete records necessary to demonstrate that payments of royalties, rentals, and other amounts due under Federal geothermal leases are in compliance with laws, lease terms, regulations, and orders.</w:t>
            </w:r>
          </w:p>
          <w:p w14:paraId="6BE1FDB7" w14:textId="77777777" w:rsidR="004A7863" w:rsidRPr="009930F3" w:rsidRDefault="004A7863" w:rsidP="004A7863">
            <w:pPr>
              <w:keepNext/>
              <w:keepLines/>
              <w:widowControl/>
              <w:rPr>
                <w:rFonts w:ascii="Arial" w:hAnsi="Arial" w:cs="Arial"/>
                <w:sz w:val="20"/>
              </w:rPr>
            </w:pPr>
          </w:p>
          <w:p w14:paraId="57CF49EB" w14:textId="77777777" w:rsidR="004A7863" w:rsidRPr="009930F3" w:rsidRDefault="004A7863" w:rsidP="004A7863">
            <w:pPr>
              <w:rPr>
                <w:rFonts w:ascii="Arial" w:hAnsi="Arial" w:cs="Arial"/>
                <w:sz w:val="20"/>
              </w:rPr>
            </w:pPr>
            <w:r w:rsidRPr="009930F3">
              <w:rPr>
                <w:rFonts w:ascii="Arial" w:hAnsi="Arial" w:cs="Arial"/>
                <w:sz w:val="20"/>
              </w:rPr>
              <w:t>Maintain all records pertaining to Federal geothermal leases for 6 years after the records are generated unless the recordholder is notified in writing.</w:t>
            </w:r>
          </w:p>
        </w:tc>
        <w:tc>
          <w:tcPr>
            <w:tcW w:w="3420" w:type="dxa"/>
            <w:gridSpan w:val="7"/>
            <w:tcBorders>
              <w:top w:val="single" w:sz="6" w:space="0" w:color="000000"/>
              <w:right w:val="single" w:sz="6" w:space="0" w:color="000000"/>
            </w:tcBorders>
            <w:shd w:val="clear" w:color="auto" w:fill="auto"/>
          </w:tcPr>
          <w:p w14:paraId="4653A0B3" w14:textId="77777777" w:rsidR="004A7863" w:rsidRPr="009930F3" w:rsidRDefault="004A7863" w:rsidP="004A7863">
            <w:pPr>
              <w:rPr>
                <w:rFonts w:ascii="Arial" w:hAnsi="Arial" w:cs="Arial"/>
                <w:sz w:val="20"/>
              </w:rPr>
            </w:pPr>
            <w:r w:rsidRPr="009930F3">
              <w:rPr>
                <w:rFonts w:ascii="Arial" w:hAnsi="Arial" w:cs="Arial"/>
                <w:sz w:val="20"/>
              </w:rPr>
              <w:t>Hour burden covered und</w:t>
            </w:r>
            <w:r>
              <w:rPr>
                <w:rFonts w:ascii="Arial" w:hAnsi="Arial" w:cs="Arial"/>
                <w:sz w:val="20"/>
              </w:rPr>
              <w:t>er OMB Control Numbers 1012-0004</w:t>
            </w:r>
            <w:r w:rsidRPr="009930F3">
              <w:rPr>
                <w:rFonts w:ascii="Arial" w:hAnsi="Arial" w:cs="Arial"/>
                <w:sz w:val="20"/>
              </w:rPr>
              <w:t xml:space="preserve"> (for Forms </w:t>
            </w:r>
            <w:r>
              <w:rPr>
                <w:rFonts w:ascii="Arial" w:hAnsi="Arial" w:cs="Arial"/>
                <w:sz w:val="20"/>
              </w:rPr>
              <w:t>ONRR</w:t>
            </w:r>
            <w:r w:rsidRPr="009930F3">
              <w:rPr>
                <w:rFonts w:ascii="Arial" w:hAnsi="Arial" w:cs="Arial"/>
                <w:sz w:val="20"/>
              </w:rPr>
              <w:t xml:space="preserve">-2014 and </w:t>
            </w:r>
            <w:r>
              <w:rPr>
                <w:rFonts w:ascii="Arial" w:hAnsi="Arial" w:cs="Arial"/>
                <w:sz w:val="20"/>
              </w:rPr>
              <w:t>ONRR</w:t>
            </w:r>
            <w:r w:rsidRPr="009930F3">
              <w:rPr>
                <w:rFonts w:ascii="Arial" w:hAnsi="Arial" w:cs="Arial"/>
                <w:sz w:val="20"/>
              </w:rPr>
              <w:t>-4054).</w:t>
            </w:r>
          </w:p>
        </w:tc>
      </w:tr>
      <w:tr w:rsidR="004A7863" w:rsidRPr="009930F3" w14:paraId="3DB77272" w14:textId="77777777" w:rsidTr="00177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2"/>
          <w:wAfter w:w="19080" w:type="dxa"/>
          <w:cantSplit/>
        </w:trPr>
        <w:tc>
          <w:tcPr>
            <w:tcW w:w="8730" w:type="dxa"/>
            <w:gridSpan w:val="9"/>
            <w:tcBorders>
              <w:left w:val="single" w:sz="6" w:space="0" w:color="000000"/>
              <w:right w:val="single" w:sz="6" w:space="0" w:color="000000"/>
            </w:tcBorders>
            <w:shd w:val="clear" w:color="auto" w:fill="auto"/>
          </w:tcPr>
          <w:p w14:paraId="322743F7" w14:textId="77777777" w:rsidR="004A7863" w:rsidRPr="009930F3" w:rsidRDefault="004A7863" w:rsidP="004A7863">
            <w:pPr>
              <w:keepNext/>
              <w:keepLines/>
              <w:widowControl/>
              <w:jc w:val="center"/>
              <w:rPr>
                <w:rFonts w:ascii="Arial" w:hAnsi="Arial" w:cs="Arial"/>
                <w:b/>
                <w:i/>
                <w:sz w:val="20"/>
              </w:rPr>
            </w:pPr>
            <w:r w:rsidRPr="009930F3">
              <w:rPr>
                <w:rFonts w:ascii="Arial" w:hAnsi="Arial" w:cs="Arial"/>
                <w:b/>
                <w:i/>
                <w:sz w:val="20"/>
              </w:rPr>
              <w:t>Part 1217—Audits and Inspections</w:t>
            </w:r>
          </w:p>
          <w:p w14:paraId="2767370B" w14:textId="77777777" w:rsidR="004A7863" w:rsidRPr="009930F3" w:rsidRDefault="004A7863" w:rsidP="004A7863">
            <w:pPr>
              <w:keepNext/>
              <w:keepLines/>
              <w:widowControl/>
              <w:jc w:val="center"/>
              <w:rPr>
                <w:rFonts w:ascii="Arial" w:hAnsi="Arial" w:cs="Arial"/>
                <w:b/>
                <w:i/>
                <w:sz w:val="20"/>
              </w:rPr>
            </w:pPr>
            <w:r w:rsidRPr="009930F3">
              <w:rPr>
                <w:rFonts w:ascii="Arial" w:hAnsi="Arial" w:cs="Arial"/>
                <w:b/>
                <w:i/>
                <w:sz w:val="20"/>
              </w:rPr>
              <w:t>Subpart E—Coal</w:t>
            </w:r>
          </w:p>
        </w:tc>
      </w:tr>
      <w:tr w:rsidR="004A7863" w:rsidRPr="009930F3" w14:paraId="44ED7815" w14:textId="77777777" w:rsidTr="008B3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9080" w:type="dxa"/>
          <w:cantSplit/>
          <w:trHeight w:val="1335"/>
        </w:trPr>
        <w:tc>
          <w:tcPr>
            <w:tcW w:w="1170" w:type="dxa"/>
            <w:tcBorders>
              <w:left w:val="single" w:sz="6" w:space="0" w:color="000000"/>
            </w:tcBorders>
            <w:shd w:val="clear" w:color="auto" w:fill="auto"/>
          </w:tcPr>
          <w:p w14:paraId="41AE43E6" w14:textId="77777777" w:rsidR="004A7863" w:rsidRPr="009930F3" w:rsidRDefault="004A7863" w:rsidP="004A7863">
            <w:pPr>
              <w:rPr>
                <w:rFonts w:ascii="Arial" w:hAnsi="Arial" w:cs="Arial"/>
                <w:sz w:val="20"/>
              </w:rPr>
            </w:pPr>
            <w:r w:rsidRPr="009930F3">
              <w:rPr>
                <w:rFonts w:ascii="Arial" w:hAnsi="Arial" w:cs="Arial"/>
                <w:sz w:val="20"/>
              </w:rPr>
              <w:t>1217.200</w:t>
            </w:r>
          </w:p>
        </w:tc>
        <w:tc>
          <w:tcPr>
            <w:tcW w:w="4140" w:type="dxa"/>
            <w:shd w:val="clear" w:color="auto" w:fill="auto"/>
          </w:tcPr>
          <w:p w14:paraId="556FA924" w14:textId="77777777" w:rsidR="004A7863" w:rsidRPr="009930F3" w:rsidRDefault="004A7863" w:rsidP="004A7863">
            <w:pPr>
              <w:rPr>
                <w:rFonts w:ascii="Arial" w:hAnsi="Arial" w:cs="Arial"/>
                <w:sz w:val="20"/>
              </w:rPr>
            </w:pPr>
            <w:r w:rsidRPr="009930F3">
              <w:rPr>
                <w:rFonts w:ascii="Arial" w:hAnsi="Arial" w:cs="Arial"/>
                <w:sz w:val="20"/>
              </w:rPr>
              <w:t>Furnish, free of charge, duplicate copies of audit reports that express opinions on such compliance with Federal lease terms relating to Federal royalties as directed by the Director for the Office of Natural Resources Revenue.</w:t>
            </w:r>
          </w:p>
        </w:tc>
        <w:tc>
          <w:tcPr>
            <w:tcW w:w="3420" w:type="dxa"/>
            <w:gridSpan w:val="7"/>
            <w:tcBorders>
              <w:top w:val="single" w:sz="6" w:space="0" w:color="000000"/>
              <w:bottom w:val="single" w:sz="6" w:space="0" w:color="000000"/>
              <w:right w:val="single" w:sz="6" w:space="0" w:color="000000"/>
            </w:tcBorders>
            <w:shd w:val="clear" w:color="auto" w:fill="auto"/>
          </w:tcPr>
          <w:p w14:paraId="37B8BB12" w14:textId="77777777" w:rsidR="004A7863" w:rsidRPr="009930F3" w:rsidRDefault="004A7863" w:rsidP="004A786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4A7863" w:rsidRPr="009930F3" w14:paraId="46A5D5D8" w14:textId="77777777" w:rsidTr="00177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2"/>
          <w:wAfter w:w="19080" w:type="dxa"/>
          <w:cantSplit/>
          <w:trHeight w:val="288"/>
        </w:trPr>
        <w:tc>
          <w:tcPr>
            <w:tcW w:w="8730" w:type="dxa"/>
            <w:gridSpan w:val="9"/>
            <w:tcBorders>
              <w:left w:val="single" w:sz="6" w:space="0" w:color="000000"/>
              <w:right w:val="single" w:sz="6" w:space="0" w:color="000000"/>
            </w:tcBorders>
            <w:shd w:val="clear" w:color="auto" w:fill="auto"/>
            <w:vAlign w:val="center"/>
          </w:tcPr>
          <w:p w14:paraId="65248F99" w14:textId="77777777" w:rsidR="004A7863" w:rsidRPr="009930F3" w:rsidRDefault="004A7863" w:rsidP="004A7863">
            <w:pPr>
              <w:jc w:val="center"/>
              <w:rPr>
                <w:rFonts w:ascii="Arial" w:hAnsi="Arial" w:cs="Arial"/>
                <w:b/>
                <w:i/>
                <w:sz w:val="20"/>
              </w:rPr>
            </w:pPr>
            <w:r w:rsidRPr="009930F3">
              <w:rPr>
                <w:rFonts w:ascii="Arial" w:hAnsi="Arial" w:cs="Arial"/>
                <w:b/>
                <w:i/>
                <w:sz w:val="20"/>
              </w:rPr>
              <w:t>Subpart F—Other Solid Minerals</w:t>
            </w:r>
          </w:p>
        </w:tc>
      </w:tr>
      <w:tr w:rsidR="004A7863" w:rsidRPr="009930F3" w14:paraId="1916DDED" w14:textId="77777777" w:rsidTr="008B3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9080" w:type="dxa"/>
          <w:cantSplit/>
          <w:trHeight w:val="444"/>
        </w:trPr>
        <w:tc>
          <w:tcPr>
            <w:tcW w:w="1170" w:type="dxa"/>
            <w:tcBorders>
              <w:left w:val="single" w:sz="6" w:space="0" w:color="000000"/>
            </w:tcBorders>
            <w:shd w:val="clear" w:color="auto" w:fill="auto"/>
          </w:tcPr>
          <w:p w14:paraId="6309A392" w14:textId="77777777" w:rsidR="004A7863" w:rsidRPr="009930F3" w:rsidRDefault="004A7863" w:rsidP="004A7863">
            <w:pPr>
              <w:rPr>
                <w:rFonts w:ascii="Arial" w:hAnsi="Arial" w:cs="Arial"/>
                <w:sz w:val="20"/>
              </w:rPr>
            </w:pPr>
            <w:r w:rsidRPr="009930F3">
              <w:rPr>
                <w:rFonts w:ascii="Arial" w:hAnsi="Arial" w:cs="Arial"/>
                <w:sz w:val="20"/>
              </w:rPr>
              <w:t>1217.250</w:t>
            </w:r>
          </w:p>
        </w:tc>
        <w:tc>
          <w:tcPr>
            <w:tcW w:w="4140" w:type="dxa"/>
            <w:shd w:val="clear" w:color="auto" w:fill="auto"/>
          </w:tcPr>
          <w:p w14:paraId="03D50BA8" w14:textId="77777777" w:rsidR="004A7863" w:rsidRPr="009930F3" w:rsidRDefault="004A7863" w:rsidP="004A7863">
            <w:pPr>
              <w:rPr>
                <w:rFonts w:ascii="Arial" w:hAnsi="Arial" w:cs="Arial"/>
                <w:sz w:val="20"/>
              </w:rPr>
            </w:pPr>
            <w:r w:rsidRPr="009930F3">
              <w:rPr>
                <w:rFonts w:ascii="Arial" w:hAnsi="Arial" w:cs="Arial"/>
                <w:sz w:val="20"/>
              </w:rPr>
              <w:t>Furnish, free of charge, duplicate copies of annual or other audits of your books.</w:t>
            </w:r>
          </w:p>
        </w:tc>
        <w:tc>
          <w:tcPr>
            <w:tcW w:w="3420" w:type="dxa"/>
            <w:gridSpan w:val="7"/>
            <w:tcBorders>
              <w:top w:val="single" w:sz="6" w:space="0" w:color="000000"/>
              <w:bottom w:val="single" w:sz="6" w:space="0" w:color="000000"/>
              <w:right w:val="single" w:sz="6" w:space="0" w:color="000000"/>
            </w:tcBorders>
            <w:shd w:val="clear" w:color="auto" w:fill="auto"/>
          </w:tcPr>
          <w:p w14:paraId="1F2CE9ED" w14:textId="77777777" w:rsidR="004A7863" w:rsidRPr="009930F3" w:rsidRDefault="004A7863" w:rsidP="004A786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4A7863" w:rsidRPr="009930F3" w14:paraId="1B40B554" w14:textId="77777777" w:rsidTr="00177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2"/>
          <w:wAfter w:w="19080" w:type="dxa"/>
          <w:cantSplit/>
          <w:trHeight w:val="288"/>
        </w:trPr>
        <w:tc>
          <w:tcPr>
            <w:tcW w:w="8730" w:type="dxa"/>
            <w:gridSpan w:val="9"/>
            <w:tcBorders>
              <w:left w:val="single" w:sz="6" w:space="0" w:color="000000"/>
              <w:right w:val="single" w:sz="6" w:space="0" w:color="000000"/>
            </w:tcBorders>
            <w:shd w:val="clear" w:color="auto" w:fill="auto"/>
            <w:vAlign w:val="center"/>
          </w:tcPr>
          <w:p w14:paraId="1D4C82C0" w14:textId="77777777" w:rsidR="004A7863" w:rsidRPr="009930F3" w:rsidRDefault="004A7863" w:rsidP="004A7863">
            <w:pPr>
              <w:jc w:val="center"/>
              <w:rPr>
                <w:rFonts w:ascii="Arial" w:hAnsi="Arial" w:cs="Arial"/>
                <w:sz w:val="20"/>
              </w:rPr>
            </w:pPr>
            <w:r w:rsidRPr="009930F3">
              <w:rPr>
                <w:rFonts w:ascii="Arial" w:hAnsi="Arial" w:cs="Arial"/>
                <w:b/>
                <w:i/>
                <w:sz w:val="20"/>
              </w:rPr>
              <w:t>Subpart G—Geothermal Resources</w:t>
            </w:r>
          </w:p>
        </w:tc>
      </w:tr>
      <w:tr w:rsidR="004A7863" w:rsidRPr="009930F3" w14:paraId="161A8562" w14:textId="77777777" w:rsidTr="00177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2"/>
          <w:wAfter w:w="19080" w:type="dxa"/>
          <w:cantSplit/>
        </w:trPr>
        <w:tc>
          <w:tcPr>
            <w:tcW w:w="1170" w:type="dxa"/>
            <w:tcBorders>
              <w:left w:val="single" w:sz="6" w:space="0" w:color="000000"/>
            </w:tcBorders>
            <w:shd w:val="clear" w:color="auto" w:fill="auto"/>
          </w:tcPr>
          <w:p w14:paraId="1C790620" w14:textId="77777777" w:rsidR="004A7863" w:rsidRPr="009930F3" w:rsidRDefault="004A7863" w:rsidP="004A7863">
            <w:pPr>
              <w:rPr>
                <w:rFonts w:ascii="Arial" w:hAnsi="Arial" w:cs="Arial"/>
                <w:sz w:val="20"/>
              </w:rPr>
            </w:pPr>
            <w:r w:rsidRPr="009930F3">
              <w:rPr>
                <w:rFonts w:ascii="Arial" w:hAnsi="Arial" w:cs="Arial"/>
                <w:sz w:val="20"/>
              </w:rPr>
              <w:t>1217.300</w:t>
            </w:r>
          </w:p>
        </w:tc>
        <w:tc>
          <w:tcPr>
            <w:tcW w:w="4140" w:type="dxa"/>
            <w:shd w:val="clear" w:color="auto" w:fill="auto"/>
          </w:tcPr>
          <w:p w14:paraId="69ECAC59" w14:textId="77777777" w:rsidR="004A7863" w:rsidRPr="009930F3" w:rsidRDefault="004A7863" w:rsidP="004A7863">
            <w:pPr>
              <w:rPr>
                <w:rFonts w:ascii="Arial" w:hAnsi="Arial" w:cs="Arial"/>
                <w:sz w:val="20"/>
              </w:rPr>
            </w:pPr>
            <w:r w:rsidRPr="009930F3">
              <w:rPr>
                <w:rFonts w:ascii="Arial" w:hAnsi="Arial" w:cs="Arial"/>
                <w:sz w:val="20"/>
              </w:rPr>
              <w:t>The Secretary, or his/her authorized representative, will initiate and conduct audits or reviews that relate to compliance with applicable regulations.</w:t>
            </w:r>
          </w:p>
        </w:tc>
        <w:tc>
          <w:tcPr>
            <w:tcW w:w="3420" w:type="dxa"/>
            <w:gridSpan w:val="7"/>
            <w:tcBorders>
              <w:top w:val="single" w:sz="6" w:space="0" w:color="000000"/>
              <w:bottom w:val="single" w:sz="6" w:space="0" w:color="000000"/>
              <w:right w:val="single" w:sz="6" w:space="0" w:color="000000"/>
            </w:tcBorders>
            <w:shd w:val="clear" w:color="auto" w:fill="auto"/>
          </w:tcPr>
          <w:p w14:paraId="379CD169" w14:textId="77777777" w:rsidR="004A7863" w:rsidRPr="009930F3" w:rsidRDefault="004A7863" w:rsidP="004A786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AUDIT PROCESS</w:t>
            </w:r>
            <w:r>
              <w:rPr>
                <w:rFonts w:ascii="Arial" w:hAnsi="Arial" w:cs="Arial"/>
                <w:sz w:val="20"/>
              </w:rPr>
              <w:t xml:space="preserve"> (</w:t>
            </w:r>
            <w:r w:rsidRPr="009930F3">
              <w:rPr>
                <w:rFonts w:ascii="Arial" w:hAnsi="Arial" w:cs="Arial"/>
                <w:sz w:val="20"/>
              </w:rPr>
              <w:t>See Note</w:t>
            </w:r>
            <w:r>
              <w:rPr>
                <w:rFonts w:ascii="Arial" w:hAnsi="Arial" w:cs="Arial"/>
                <w:sz w:val="20"/>
              </w:rPr>
              <w:t>).</w:t>
            </w:r>
          </w:p>
        </w:tc>
      </w:tr>
      <w:tr w:rsidR="004A7863" w:rsidRPr="009930F3" w14:paraId="28478E3E" w14:textId="77777777" w:rsidTr="00177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2"/>
          <w:wAfter w:w="19080" w:type="dxa"/>
          <w:cantSplit/>
        </w:trPr>
        <w:tc>
          <w:tcPr>
            <w:tcW w:w="8730" w:type="dxa"/>
            <w:gridSpan w:val="9"/>
            <w:tcBorders>
              <w:left w:val="single" w:sz="6" w:space="0" w:color="000000"/>
              <w:right w:val="single" w:sz="6" w:space="0" w:color="000000"/>
            </w:tcBorders>
            <w:shd w:val="clear" w:color="auto" w:fill="auto"/>
          </w:tcPr>
          <w:p w14:paraId="127BCB15" w14:textId="77777777" w:rsidR="004A7863" w:rsidRPr="009930F3" w:rsidRDefault="004A7863" w:rsidP="004A7863">
            <w:pPr>
              <w:keepNext/>
              <w:keepLines/>
              <w:widowControl/>
              <w:jc w:val="center"/>
              <w:rPr>
                <w:rFonts w:ascii="Arial" w:hAnsi="Arial" w:cs="Arial"/>
                <w:b/>
                <w:i/>
                <w:sz w:val="20"/>
              </w:rPr>
            </w:pPr>
            <w:r w:rsidRPr="009930F3">
              <w:rPr>
                <w:rFonts w:ascii="Arial" w:hAnsi="Arial" w:cs="Arial"/>
                <w:b/>
                <w:i/>
                <w:caps/>
                <w:sz w:val="20"/>
              </w:rPr>
              <w:t>Part 1218—Collection of Monies</w:t>
            </w:r>
            <w:r w:rsidRPr="009930F3">
              <w:rPr>
                <w:rFonts w:ascii="Arial" w:hAnsi="Arial" w:cs="Arial"/>
                <w:b/>
                <w:i/>
                <w:sz w:val="20"/>
              </w:rPr>
              <w:t xml:space="preserve"> AND PROVISION</w:t>
            </w:r>
          </w:p>
          <w:p w14:paraId="322AAD3C" w14:textId="77777777" w:rsidR="004A7863" w:rsidRPr="009930F3" w:rsidRDefault="004A7863" w:rsidP="004A7863">
            <w:pPr>
              <w:keepNext/>
              <w:keepLines/>
              <w:widowControl/>
              <w:jc w:val="center"/>
              <w:rPr>
                <w:rFonts w:ascii="Arial" w:hAnsi="Arial" w:cs="Arial"/>
                <w:b/>
                <w:i/>
                <w:sz w:val="20"/>
              </w:rPr>
            </w:pPr>
            <w:r w:rsidRPr="009930F3">
              <w:rPr>
                <w:rFonts w:ascii="Arial" w:hAnsi="Arial" w:cs="Arial"/>
                <w:b/>
                <w:i/>
                <w:sz w:val="20"/>
              </w:rPr>
              <w:t>FOR GEOTHERMAL CREDITS AND INCENTIVES</w:t>
            </w:r>
          </w:p>
          <w:p w14:paraId="2A44B103" w14:textId="77777777" w:rsidR="004A7863" w:rsidRPr="00BB05C5" w:rsidRDefault="004A7863" w:rsidP="004A7863">
            <w:pPr>
              <w:keepNext/>
              <w:keepLines/>
              <w:widowControl/>
              <w:jc w:val="center"/>
              <w:rPr>
                <w:rFonts w:ascii="Arial" w:hAnsi="Arial" w:cs="Arial"/>
                <w:b/>
                <w:i/>
                <w:sz w:val="20"/>
              </w:rPr>
            </w:pPr>
            <w:r w:rsidRPr="009930F3">
              <w:rPr>
                <w:rFonts w:ascii="Arial" w:hAnsi="Arial" w:cs="Arial"/>
                <w:b/>
                <w:i/>
                <w:sz w:val="20"/>
              </w:rPr>
              <w:t>Subpart E—Solid Minerals—General</w:t>
            </w:r>
          </w:p>
        </w:tc>
      </w:tr>
      <w:tr w:rsidR="004A7863" w:rsidRPr="009930F3" w14:paraId="6D194F41" w14:textId="77777777" w:rsidTr="005F0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9080" w:type="dxa"/>
          <w:cantSplit/>
          <w:trHeight w:val="2181"/>
        </w:trPr>
        <w:tc>
          <w:tcPr>
            <w:tcW w:w="1170" w:type="dxa"/>
            <w:tcBorders>
              <w:left w:val="single" w:sz="6" w:space="0" w:color="000000"/>
            </w:tcBorders>
            <w:shd w:val="clear" w:color="auto" w:fill="auto"/>
          </w:tcPr>
          <w:p w14:paraId="67E35864" w14:textId="611628A6" w:rsidR="004A7863" w:rsidRPr="009930F3" w:rsidRDefault="004A7863">
            <w:pPr>
              <w:rPr>
                <w:rFonts w:ascii="Arial" w:hAnsi="Arial" w:cs="Arial"/>
                <w:sz w:val="20"/>
              </w:rPr>
            </w:pPr>
            <w:r w:rsidRPr="009930F3">
              <w:rPr>
                <w:rFonts w:ascii="Arial" w:hAnsi="Arial" w:cs="Arial"/>
                <w:sz w:val="20"/>
              </w:rPr>
              <w:t>1218.201</w:t>
            </w:r>
          </w:p>
        </w:tc>
        <w:tc>
          <w:tcPr>
            <w:tcW w:w="4140" w:type="dxa"/>
            <w:shd w:val="clear" w:color="auto" w:fill="auto"/>
          </w:tcPr>
          <w:p w14:paraId="17C2DFEE" w14:textId="7F5336FB" w:rsidR="004A7863" w:rsidRPr="009930F3" w:rsidRDefault="004A7863">
            <w:pPr>
              <w:rPr>
                <w:rFonts w:ascii="Arial" w:hAnsi="Arial" w:cs="Arial"/>
                <w:sz w:val="20"/>
              </w:rPr>
            </w:pPr>
            <w:r w:rsidRPr="009930F3">
              <w:rPr>
                <w:rFonts w:ascii="Arial" w:hAnsi="Arial" w:cs="Arial"/>
                <w:sz w:val="20"/>
              </w:rPr>
              <w:t>You must tender all payments under §1218.51 except for</w:t>
            </w:r>
            <w:r w:rsidR="00940E25">
              <w:rPr>
                <w:rFonts w:ascii="Arial" w:hAnsi="Arial" w:cs="Arial"/>
                <w:sz w:val="20"/>
              </w:rPr>
              <w:t xml:space="preserve"> </w:t>
            </w:r>
            <w:r w:rsidR="00560506">
              <w:rPr>
                <w:rFonts w:ascii="Arial" w:hAnsi="Arial" w:cs="Arial"/>
                <w:sz w:val="20"/>
              </w:rPr>
              <w:t>f</w:t>
            </w:r>
            <w:r w:rsidRPr="009930F3">
              <w:rPr>
                <w:rFonts w:ascii="Arial" w:hAnsi="Arial" w:cs="Arial"/>
                <w:sz w:val="20"/>
              </w:rPr>
              <w:t xml:space="preserve">orm </w:t>
            </w:r>
            <w:r>
              <w:rPr>
                <w:rFonts w:ascii="Arial" w:hAnsi="Arial" w:cs="Arial"/>
                <w:sz w:val="20"/>
              </w:rPr>
              <w:t>ONRR</w:t>
            </w:r>
            <w:r w:rsidRPr="009930F3">
              <w:rPr>
                <w:rFonts w:ascii="Arial" w:hAnsi="Arial" w:cs="Arial"/>
                <w:sz w:val="20"/>
              </w:rPr>
              <w:t>-4430 payments</w:t>
            </w:r>
            <w:r w:rsidR="00E96C98">
              <w:rPr>
                <w:rFonts w:ascii="Arial" w:hAnsi="Arial" w:cs="Arial"/>
                <w:sz w:val="20"/>
              </w:rPr>
              <w:t>, and rental payments not reported on form ONRR-4430</w:t>
            </w:r>
            <w:r w:rsidRPr="009930F3">
              <w:rPr>
                <w:rFonts w:ascii="Arial" w:hAnsi="Arial" w:cs="Arial"/>
                <w:sz w:val="20"/>
              </w:rPr>
              <w:t>, include both your customer identification and your customer document identification numbers on your payment document, and you shall be liable for any additional royalties, plus interest,</w:t>
            </w:r>
            <w:r w:rsidRPr="009930F3" w:rsidDel="009E0D1B">
              <w:rPr>
                <w:rFonts w:ascii="Arial" w:hAnsi="Arial" w:cs="Arial"/>
                <w:b/>
                <w:sz w:val="20"/>
              </w:rPr>
              <w:t xml:space="preserve"> </w:t>
            </w:r>
            <w:r w:rsidRPr="009930F3">
              <w:rPr>
                <w:rFonts w:ascii="Arial" w:hAnsi="Arial" w:cs="Arial"/>
                <w:sz w:val="20"/>
              </w:rPr>
              <w:t>if improperly determined a washing or transportation allowance.</w:t>
            </w:r>
          </w:p>
        </w:tc>
        <w:tc>
          <w:tcPr>
            <w:tcW w:w="990" w:type="dxa"/>
            <w:tcBorders>
              <w:top w:val="single" w:sz="6" w:space="0" w:color="000000"/>
              <w:bottom w:val="single" w:sz="6" w:space="0" w:color="000000"/>
              <w:right w:val="single" w:sz="6" w:space="0" w:color="000000"/>
            </w:tcBorders>
            <w:shd w:val="clear" w:color="auto" w:fill="auto"/>
          </w:tcPr>
          <w:p w14:paraId="2A155AA5" w14:textId="77777777" w:rsidR="004A7863" w:rsidRPr="009930F3" w:rsidRDefault="004A7863" w:rsidP="004A7863">
            <w:pPr>
              <w:jc w:val="right"/>
              <w:rPr>
                <w:rFonts w:ascii="Arial" w:hAnsi="Arial" w:cs="Arial"/>
                <w:sz w:val="20"/>
              </w:rPr>
            </w:pPr>
            <w:r w:rsidRPr="009930F3">
              <w:rPr>
                <w:rFonts w:ascii="Arial" w:hAnsi="Arial" w:cs="Arial"/>
                <w:sz w:val="20"/>
              </w:rPr>
              <w:t>0.0055</w:t>
            </w:r>
          </w:p>
        </w:tc>
        <w:tc>
          <w:tcPr>
            <w:tcW w:w="1440" w:type="dxa"/>
            <w:gridSpan w:val="5"/>
            <w:tcBorders>
              <w:top w:val="single" w:sz="6" w:space="0" w:color="000000"/>
              <w:left w:val="single" w:sz="6" w:space="0" w:color="000000"/>
              <w:bottom w:val="single" w:sz="6" w:space="0" w:color="000000"/>
            </w:tcBorders>
            <w:shd w:val="clear" w:color="auto" w:fill="auto"/>
          </w:tcPr>
          <w:p w14:paraId="104333BA" w14:textId="77777777" w:rsidR="004A7863" w:rsidRPr="009930F3" w:rsidRDefault="004A7863" w:rsidP="004A7863">
            <w:pPr>
              <w:jc w:val="right"/>
              <w:rPr>
                <w:rFonts w:ascii="Arial" w:hAnsi="Arial" w:cs="Arial"/>
                <w:sz w:val="20"/>
              </w:rPr>
            </w:pPr>
            <w:r w:rsidRPr="009930F3">
              <w:rPr>
                <w:rFonts w:ascii="Arial" w:hAnsi="Arial" w:cs="Arial"/>
                <w:sz w:val="20"/>
              </w:rPr>
              <w:t>1,368</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7D241A7E" w14:textId="77777777" w:rsidR="004A7863" w:rsidRPr="009930F3" w:rsidRDefault="004A7863" w:rsidP="004A7863">
            <w:pPr>
              <w:jc w:val="right"/>
              <w:rPr>
                <w:rFonts w:ascii="Arial" w:hAnsi="Arial" w:cs="Arial"/>
                <w:sz w:val="20"/>
              </w:rPr>
            </w:pPr>
            <w:r w:rsidRPr="009930F3">
              <w:rPr>
                <w:rFonts w:ascii="Arial" w:hAnsi="Arial" w:cs="Arial"/>
                <w:sz w:val="20"/>
              </w:rPr>
              <w:t>8</w:t>
            </w:r>
          </w:p>
        </w:tc>
      </w:tr>
      <w:tr w:rsidR="004A7863" w:rsidRPr="009930F3" w14:paraId="7B19C308" w14:textId="77777777" w:rsidTr="008B3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9080" w:type="dxa"/>
          <w:cantSplit/>
          <w:trHeight w:val="1119"/>
        </w:trPr>
        <w:tc>
          <w:tcPr>
            <w:tcW w:w="1170" w:type="dxa"/>
            <w:tcBorders>
              <w:left w:val="single" w:sz="6" w:space="0" w:color="000000"/>
            </w:tcBorders>
            <w:shd w:val="clear" w:color="auto" w:fill="auto"/>
          </w:tcPr>
          <w:p w14:paraId="7F0257A3" w14:textId="77777777" w:rsidR="004A7863" w:rsidRPr="009930F3" w:rsidRDefault="004A7863" w:rsidP="004A7863">
            <w:pPr>
              <w:rPr>
                <w:rFonts w:ascii="Arial" w:hAnsi="Arial" w:cs="Arial"/>
                <w:sz w:val="20"/>
              </w:rPr>
            </w:pPr>
            <w:r w:rsidRPr="009930F3">
              <w:rPr>
                <w:rFonts w:ascii="Arial" w:hAnsi="Arial" w:cs="Arial"/>
                <w:sz w:val="20"/>
              </w:rPr>
              <w:t>1218.203</w:t>
            </w:r>
          </w:p>
          <w:p w14:paraId="17E8FF21" w14:textId="77777777" w:rsidR="004A7863" w:rsidRPr="009930F3" w:rsidRDefault="004A7863" w:rsidP="004A7863">
            <w:pPr>
              <w:rPr>
                <w:rFonts w:ascii="Arial" w:hAnsi="Arial" w:cs="Arial"/>
                <w:sz w:val="20"/>
              </w:rPr>
            </w:pPr>
            <w:r w:rsidRPr="009930F3">
              <w:rPr>
                <w:rFonts w:ascii="Arial" w:hAnsi="Arial" w:cs="Arial"/>
                <w:sz w:val="20"/>
              </w:rPr>
              <w:t>(a) and (b)</w:t>
            </w:r>
          </w:p>
        </w:tc>
        <w:tc>
          <w:tcPr>
            <w:tcW w:w="4140" w:type="dxa"/>
            <w:shd w:val="clear" w:color="auto" w:fill="auto"/>
          </w:tcPr>
          <w:p w14:paraId="609052A7" w14:textId="77777777" w:rsidR="004A7863" w:rsidRPr="009930F3" w:rsidRDefault="004A7863" w:rsidP="004A7863">
            <w:pPr>
              <w:rPr>
                <w:rFonts w:ascii="Arial" w:hAnsi="Arial" w:cs="Arial"/>
                <w:sz w:val="20"/>
              </w:rPr>
            </w:pPr>
            <w:r w:rsidRPr="009930F3">
              <w:rPr>
                <w:rFonts w:ascii="Arial" w:hAnsi="Arial" w:cs="Arial"/>
                <w:sz w:val="20"/>
              </w:rPr>
              <w:t>Recoup an overpayment on Indian mineral leases through a recoupment on Form </w:t>
            </w:r>
            <w:r>
              <w:rPr>
                <w:rFonts w:ascii="Arial" w:hAnsi="Arial" w:cs="Arial"/>
                <w:sz w:val="20"/>
              </w:rPr>
              <w:t>ONRR</w:t>
            </w:r>
            <w:r w:rsidRPr="009930F3">
              <w:rPr>
                <w:rFonts w:ascii="Arial" w:hAnsi="Arial" w:cs="Arial"/>
                <w:sz w:val="20"/>
              </w:rPr>
              <w:t>-4430 against the current month’s royalties and submit the tribe’s written permission to ONRR.</w:t>
            </w:r>
          </w:p>
        </w:tc>
        <w:tc>
          <w:tcPr>
            <w:tcW w:w="990" w:type="dxa"/>
            <w:tcBorders>
              <w:top w:val="single" w:sz="6" w:space="0" w:color="000000"/>
              <w:bottom w:val="single" w:sz="6" w:space="0" w:color="000000"/>
              <w:right w:val="single" w:sz="6" w:space="0" w:color="000000"/>
            </w:tcBorders>
            <w:shd w:val="clear" w:color="auto" w:fill="auto"/>
          </w:tcPr>
          <w:p w14:paraId="1BBFBD51" w14:textId="77777777" w:rsidR="004A7863" w:rsidRPr="009930F3" w:rsidRDefault="004A7863" w:rsidP="004A7863">
            <w:pPr>
              <w:jc w:val="right"/>
              <w:rPr>
                <w:rFonts w:ascii="Arial" w:hAnsi="Arial" w:cs="Arial"/>
                <w:sz w:val="20"/>
              </w:rPr>
            </w:pPr>
            <w:r w:rsidRPr="009930F3">
              <w:rPr>
                <w:rFonts w:ascii="Arial" w:hAnsi="Arial" w:cs="Arial"/>
                <w:sz w:val="20"/>
              </w:rPr>
              <w:t>1</w:t>
            </w:r>
          </w:p>
        </w:tc>
        <w:tc>
          <w:tcPr>
            <w:tcW w:w="1440" w:type="dxa"/>
            <w:gridSpan w:val="5"/>
            <w:tcBorders>
              <w:top w:val="single" w:sz="6" w:space="0" w:color="000000"/>
              <w:left w:val="single" w:sz="6" w:space="0" w:color="000000"/>
              <w:bottom w:val="single" w:sz="6" w:space="0" w:color="000000"/>
            </w:tcBorders>
            <w:shd w:val="clear" w:color="auto" w:fill="auto"/>
          </w:tcPr>
          <w:p w14:paraId="25CE8E71" w14:textId="77777777" w:rsidR="004A7863" w:rsidRPr="009930F3" w:rsidRDefault="004A7863" w:rsidP="004A7863">
            <w:pPr>
              <w:jc w:val="right"/>
              <w:rPr>
                <w:rFonts w:ascii="Arial" w:hAnsi="Arial" w:cs="Arial"/>
                <w:sz w:val="20"/>
              </w:rPr>
            </w:pPr>
            <w:r w:rsidRPr="009930F3">
              <w:rPr>
                <w:rFonts w:ascii="Arial" w:hAnsi="Arial" w:cs="Arial"/>
                <w:sz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003B3981" w14:textId="77777777" w:rsidR="004A7863" w:rsidRPr="009930F3" w:rsidRDefault="004A7863" w:rsidP="004A7863">
            <w:pPr>
              <w:jc w:val="right"/>
              <w:rPr>
                <w:rFonts w:ascii="Arial" w:hAnsi="Arial" w:cs="Arial"/>
                <w:sz w:val="20"/>
              </w:rPr>
            </w:pPr>
            <w:r w:rsidRPr="009930F3">
              <w:rPr>
                <w:rFonts w:ascii="Arial" w:hAnsi="Arial" w:cs="Arial"/>
                <w:sz w:val="20"/>
              </w:rPr>
              <w:t>1</w:t>
            </w:r>
          </w:p>
        </w:tc>
      </w:tr>
      <w:tr w:rsidR="004A7863" w:rsidRPr="009930F3" w14:paraId="31A3EF43" w14:textId="77777777" w:rsidTr="00177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2"/>
          <w:wAfter w:w="19080" w:type="dxa"/>
          <w:cantSplit/>
          <w:trHeight w:val="288"/>
        </w:trPr>
        <w:tc>
          <w:tcPr>
            <w:tcW w:w="8730" w:type="dxa"/>
            <w:gridSpan w:val="9"/>
            <w:tcBorders>
              <w:left w:val="single" w:sz="6" w:space="0" w:color="000000"/>
              <w:right w:val="single" w:sz="6" w:space="0" w:color="000000"/>
            </w:tcBorders>
            <w:shd w:val="clear" w:color="auto" w:fill="auto"/>
            <w:vAlign w:val="center"/>
          </w:tcPr>
          <w:p w14:paraId="265BFA74" w14:textId="77777777" w:rsidR="004A7863" w:rsidRPr="009930F3" w:rsidRDefault="004A7863" w:rsidP="004A7863">
            <w:pPr>
              <w:keepNext/>
              <w:keepLines/>
              <w:widowControl/>
              <w:jc w:val="center"/>
              <w:rPr>
                <w:rFonts w:ascii="Arial" w:hAnsi="Arial" w:cs="Arial"/>
                <w:sz w:val="20"/>
              </w:rPr>
            </w:pPr>
            <w:r w:rsidRPr="009930F3">
              <w:rPr>
                <w:rFonts w:ascii="Arial" w:hAnsi="Arial" w:cs="Arial"/>
                <w:b/>
                <w:i/>
                <w:sz w:val="20"/>
              </w:rPr>
              <w:t>Subpart F—Geothermal Resources</w:t>
            </w:r>
          </w:p>
        </w:tc>
      </w:tr>
      <w:tr w:rsidR="004A7863" w:rsidRPr="009930F3" w14:paraId="1D7D487D" w14:textId="77777777" w:rsidTr="008B3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9080" w:type="dxa"/>
          <w:cantSplit/>
          <w:trHeight w:val="2253"/>
        </w:trPr>
        <w:tc>
          <w:tcPr>
            <w:tcW w:w="1170" w:type="dxa"/>
            <w:tcBorders>
              <w:left w:val="single" w:sz="6" w:space="0" w:color="000000"/>
            </w:tcBorders>
            <w:shd w:val="clear" w:color="auto" w:fill="auto"/>
          </w:tcPr>
          <w:p w14:paraId="791E9CE0" w14:textId="77777777" w:rsidR="004A7863" w:rsidRPr="009930F3" w:rsidRDefault="004A7863" w:rsidP="004A7863">
            <w:pPr>
              <w:rPr>
                <w:rFonts w:ascii="Arial" w:hAnsi="Arial" w:cs="Arial"/>
                <w:sz w:val="20"/>
              </w:rPr>
            </w:pPr>
            <w:r w:rsidRPr="009930F3">
              <w:rPr>
                <w:rFonts w:ascii="Arial" w:hAnsi="Arial" w:cs="Arial"/>
                <w:sz w:val="20"/>
              </w:rPr>
              <w:t>1218.300;</w:t>
            </w:r>
          </w:p>
          <w:p w14:paraId="26753EC7" w14:textId="77777777" w:rsidR="004A7863" w:rsidRPr="009930F3" w:rsidRDefault="004A7863" w:rsidP="004A7863">
            <w:pPr>
              <w:rPr>
                <w:rFonts w:ascii="Arial" w:hAnsi="Arial" w:cs="Arial"/>
                <w:sz w:val="20"/>
              </w:rPr>
            </w:pPr>
            <w:r w:rsidRPr="009930F3">
              <w:rPr>
                <w:rFonts w:ascii="Arial" w:hAnsi="Arial" w:cs="Arial"/>
                <w:sz w:val="20"/>
              </w:rPr>
              <w:t>1218.301;</w:t>
            </w:r>
          </w:p>
          <w:p w14:paraId="7AF62671" w14:textId="77777777" w:rsidR="004A7863" w:rsidRPr="009930F3" w:rsidRDefault="004A7863" w:rsidP="004A7863">
            <w:pPr>
              <w:rPr>
                <w:rFonts w:ascii="Arial" w:hAnsi="Arial" w:cs="Arial"/>
                <w:sz w:val="20"/>
              </w:rPr>
            </w:pPr>
            <w:r w:rsidRPr="009930F3">
              <w:rPr>
                <w:rFonts w:ascii="Arial" w:hAnsi="Arial" w:cs="Arial"/>
                <w:sz w:val="20"/>
              </w:rPr>
              <w:t>1218.304;</w:t>
            </w:r>
          </w:p>
          <w:p w14:paraId="502DA833" w14:textId="77777777" w:rsidR="004A7863" w:rsidRPr="009930F3" w:rsidRDefault="004A7863" w:rsidP="004A7863">
            <w:pPr>
              <w:rPr>
                <w:rFonts w:ascii="Arial" w:hAnsi="Arial" w:cs="Arial"/>
                <w:sz w:val="20"/>
              </w:rPr>
            </w:pPr>
            <w:r w:rsidRPr="009930F3">
              <w:rPr>
                <w:rFonts w:ascii="Arial" w:hAnsi="Arial" w:cs="Arial"/>
                <w:sz w:val="20"/>
              </w:rPr>
              <w:t>1218.305</w:t>
            </w:r>
          </w:p>
          <w:p w14:paraId="029A7CC8" w14:textId="77777777" w:rsidR="004A7863" w:rsidRPr="009930F3" w:rsidRDefault="004A7863" w:rsidP="004A7863">
            <w:pPr>
              <w:rPr>
                <w:rFonts w:ascii="Arial" w:hAnsi="Arial" w:cs="Arial"/>
                <w:sz w:val="20"/>
              </w:rPr>
            </w:pPr>
            <w:r w:rsidRPr="009930F3">
              <w:rPr>
                <w:rFonts w:ascii="Arial" w:hAnsi="Arial" w:cs="Arial"/>
                <w:sz w:val="20"/>
              </w:rPr>
              <w:t>(a)</w:t>
            </w:r>
          </w:p>
        </w:tc>
        <w:tc>
          <w:tcPr>
            <w:tcW w:w="4140" w:type="dxa"/>
            <w:shd w:val="clear" w:color="auto" w:fill="auto"/>
          </w:tcPr>
          <w:p w14:paraId="7BB1A65F" w14:textId="77777777" w:rsidR="004A7863" w:rsidRPr="009930F3" w:rsidRDefault="004A7863" w:rsidP="004A7863">
            <w:pPr>
              <w:rPr>
                <w:rFonts w:ascii="Arial" w:hAnsi="Arial" w:cs="Arial"/>
                <w:sz w:val="20"/>
              </w:rPr>
            </w:pPr>
            <w:r w:rsidRPr="009930F3">
              <w:rPr>
                <w:rFonts w:ascii="Arial" w:hAnsi="Arial" w:cs="Arial"/>
                <w:sz w:val="20"/>
              </w:rPr>
              <w:t>Submit all rental and deferred bonus payments when due and pay in value all royalties due determined by ONRR.</w:t>
            </w:r>
            <w:r>
              <w:rPr>
                <w:rFonts w:ascii="Arial" w:hAnsi="Arial" w:cs="Arial"/>
                <w:sz w:val="20"/>
              </w:rPr>
              <w:t xml:space="preserve"> </w:t>
            </w:r>
            <w:r w:rsidRPr="009930F3">
              <w:rPr>
                <w:rFonts w:ascii="Arial" w:hAnsi="Arial" w:cs="Arial"/>
                <w:sz w:val="20"/>
              </w:rPr>
              <w:t>The payor shall tender all payments.</w:t>
            </w:r>
            <w:r>
              <w:rPr>
                <w:rFonts w:ascii="Arial" w:hAnsi="Arial" w:cs="Arial"/>
                <w:sz w:val="20"/>
              </w:rPr>
              <w:t xml:space="preserve"> </w:t>
            </w:r>
            <w:r w:rsidRPr="009930F3">
              <w:rPr>
                <w:rFonts w:ascii="Arial" w:hAnsi="Arial" w:cs="Arial"/>
                <w:sz w:val="20"/>
              </w:rPr>
              <w:t>Pay the direct use fees in addition to the annual rental due.</w:t>
            </w:r>
            <w:r>
              <w:rPr>
                <w:rFonts w:ascii="Arial" w:hAnsi="Arial" w:cs="Arial"/>
                <w:sz w:val="20"/>
              </w:rPr>
              <w:t xml:space="preserve"> </w:t>
            </w:r>
            <w:r w:rsidRPr="009930F3">
              <w:rPr>
                <w:rFonts w:ascii="Arial" w:hAnsi="Arial" w:cs="Arial"/>
                <w:sz w:val="20"/>
              </w:rPr>
              <w:t>Pay advanced royalties, under 43 CFR 3212.15(a)(1) to retain your lease, that equal to the average monthly royalty you paid under 30 CFR part 1206, subpart H.</w:t>
            </w:r>
          </w:p>
        </w:tc>
        <w:tc>
          <w:tcPr>
            <w:tcW w:w="3420" w:type="dxa"/>
            <w:gridSpan w:val="7"/>
            <w:tcBorders>
              <w:top w:val="single" w:sz="6" w:space="0" w:color="000000"/>
              <w:right w:val="single" w:sz="6" w:space="0" w:color="000000"/>
            </w:tcBorders>
            <w:shd w:val="clear" w:color="auto" w:fill="auto"/>
          </w:tcPr>
          <w:p w14:paraId="694880AC" w14:textId="77777777" w:rsidR="004A7863" w:rsidRPr="009930F3" w:rsidRDefault="004A7863" w:rsidP="004A7863">
            <w:pPr>
              <w:rPr>
                <w:rFonts w:ascii="Arial" w:hAnsi="Arial" w:cs="Arial"/>
                <w:sz w:val="20"/>
              </w:rPr>
            </w:pPr>
            <w:r w:rsidRPr="009930F3">
              <w:rPr>
                <w:rFonts w:ascii="Arial" w:hAnsi="Arial" w:cs="Arial"/>
                <w:sz w:val="20"/>
              </w:rPr>
              <w:t>Hour burden covered un</w:t>
            </w:r>
            <w:r>
              <w:rPr>
                <w:rFonts w:ascii="Arial" w:hAnsi="Arial" w:cs="Arial"/>
                <w:sz w:val="20"/>
              </w:rPr>
              <w:t>der OMB Control Number 1012-0004</w:t>
            </w:r>
            <w:r w:rsidRPr="009930F3">
              <w:rPr>
                <w:rFonts w:ascii="Arial" w:hAnsi="Arial" w:cs="Arial"/>
                <w:sz w:val="20"/>
              </w:rPr>
              <w:t>.</w:t>
            </w:r>
          </w:p>
        </w:tc>
      </w:tr>
      <w:tr w:rsidR="004A7863" w:rsidRPr="009930F3" w14:paraId="7F7F7FFF" w14:textId="77777777" w:rsidTr="008B3E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9080" w:type="dxa"/>
          <w:cantSplit/>
          <w:trHeight w:val="489"/>
        </w:trPr>
        <w:tc>
          <w:tcPr>
            <w:tcW w:w="1170" w:type="dxa"/>
            <w:tcBorders>
              <w:left w:val="single" w:sz="6" w:space="0" w:color="000000"/>
            </w:tcBorders>
            <w:shd w:val="clear" w:color="auto" w:fill="auto"/>
          </w:tcPr>
          <w:p w14:paraId="6A529C81" w14:textId="77777777" w:rsidR="004A7863" w:rsidRPr="009930F3" w:rsidRDefault="004A7863" w:rsidP="004A7863">
            <w:pPr>
              <w:rPr>
                <w:rFonts w:ascii="Arial" w:hAnsi="Arial" w:cs="Arial"/>
                <w:sz w:val="20"/>
              </w:rPr>
            </w:pPr>
            <w:r w:rsidRPr="009930F3">
              <w:rPr>
                <w:rFonts w:ascii="Arial" w:hAnsi="Arial" w:cs="Arial"/>
                <w:sz w:val="20"/>
              </w:rPr>
              <w:t>1218.306</w:t>
            </w:r>
          </w:p>
          <w:p w14:paraId="7E4AEA6F" w14:textId="77777777" w:rsidR="004A7863" w:rsidRPr="009930F3" w:rsidRDefault="004A7863" w:rsidP="004A7863">
            <w:pPr>
              <w:rPr>
                <w:rFonts w:ascii="Arial" w:hAnsi="Arial" w:cs="Arial"/>
                <w:sz w:val="20"/>
              </w:rPr>
            </w:pPr>
            <w:r w:rsidRPr="009930F3">
              <w:rPr>
                <w:rFonts w:ascii="Arial" w:hAnsi="Arial" w:cs="Arial"/>
                <w:sz w:val="20"/>
              </w:rPr>
              <w:t>(a)(2)</w:t>
            </w:r>
          </w:p>
        </w:tc>
        <w:tc>
          <w:tcPr>
            <w:tcW w:w="4140" w:type="dxa"/>
            <w:shd w:val="clear" w:color="auto" w:fill="auto"/>
          </w:tcPr>
          <w:p w14:paraId="1B10A1E8" w14:textId="77777777" w:rsidR="004A7863" w:rsidRPr="009930F3" w:rsidRDefault="004A7863" w:rsidP="004A7863">
            <w:pPr>
              <w:rPr>
                <w:rFonts w:ascii="Arial" w:hAnsi="Arial" w:cs="Arial"/>
                <w:sz w:val="20"/>
              </w:rPr>
            </w:pPr>
            <w:r w:rsidRPr="009930F3">
              <w:rPr>
                <w:rFonts w:ascii="Arial" w:hAnsi="Arial" w:cs="Arial"/>
                <w:sz w:val="20"/>
              </w:rPr>
              <w:t>You may receive a credit against royalties if ONRR approves in advance your contract.</w:t>
            </w:r>
          </w:p>
        </w:tc>
        <w:tc>
          <w:tcPr>
            <w:tcW w:w="990" w:type="dxa"/>
            <w:tcBorders>
              <w:top w:val="single" w:sz="6" w:space="0" w:color="000000"/>
              <w:bottom w:val="single" w:sz="6" w:space="0" w:color="000000"/>
              <w:right w:val="single" w:sz="6" w:space="0" w:color="000000"/>
            </w:tcBorders>
            <w:shd w:val="clear" w:color="auto" w:fill="auto"/>
          </w:tcPr>
          <w:p w14:paraId="6820053D" w14:textId="77777777" w:rsidR="004A7863" w:rsidRPr="009930F3" w:rsidRDefault="004A7863" w:rsidP="004A7863">
            <w:pPr>
              <w:jc w:val="right"/>
              <w:rPr>
                <w:rFonts w:ascii="Arial" w:hAnsi="Arial" w:cs="Arial"/>
                <w:sz w:val="20"/>
              </w:rPr>
            </w:pPr>
            <w:r w:rsidRPr="009930F3">
              <w:rPr>
                <w:rFonts w:ascii="Arial" w:hAnsi="Arial" w:cs="Arial"/>
                <w:sz w:val="20"/>
              </w:rPr>
              <w:t>4</w:t>
            </w:r>
          </w:p>
        </w:tc>
        <w:tc>
          <w:tcPr>
            <w:tcW w:w="1440" w:type="dxa"/>
            <w:gridSpan w:val="5"/>
            <w:tcBorders>
              <w:top w:val="single" w:sz="6" w:space="0" w:color="000000"/>
              <w:left w:val="single" w:sz="6" w:space="0" w:color="000000"/>
              <w:bottom w:val="single" w:sz="6" w:space="0" w:color="000000"/>
            </w:tcBorders>
            <w:shd w:val="clear" w:color="auto" w:fill="auto"/>
          </w:tcPr>
          <w:p w14:paraId="2F75EBB3" w14:textId="77777777" w:rsidR="004A7863" w:rsidRPr="009930F3" w:rsidRDefault="004A7863" w:rsidP="004A7863">
            <w:pPr>
              <w:jc w:val="right"/>
              <w:rPr>
                <w:rFonts w:ascii="Arial" w:hAnsi="Arial" w:cs="Arial"/>
                <w:sz w:val="20"/>
              </w:rPr>
            </w:pPr>
            <w:r w:rsidRPr="009930F3">
              <w:rPr>
                <w:rFonts w:ascii="Arial" w:hAnsi="Arial" w:cs="Arial"/>
                <w:sz w:val="20"/>
              </w:rPr>
              <w:t>1</w:t>
            </w:r>
          </w:p>
        </w:tc>
        <w:tc>
          <w:tcPr>
            <w:tcW w:w="990" w:type="dxa"/>
            <w:tcBorders>
              <w:top w:val="single" w:sz="6" w:space="0" w:color="000000"/>
              <w:left w:val="single" w:sz="6" w:space="0" w:color="000000"/>
              <w:bottom w:val="single" w:sz="6" w:space="0" w:color="000000"/>
              <w:right w:val="single" w:sz="6" w:space="0" w:color="000000"/>
            </w:tcBorders>
            <w:shd w:val="clear" w:color="auto" w:fill="auto"/>
          </w:tcPr>
          <w:p w14:paraId="59DFF324" w14:textId="77777777" w:rsidR="004A7863" w:rsidRPr="009930F3" w:rsidRDefault="004A7863" w:rsidP="004A7863">
            <w:pPr>
              <w:jc w:val="right"/>
              <w:rPr>
                <w:rFonts w:ascii="Arial" w:hAnsi="Arial" w:cs="Arial"/>
                <w:sz w:val="20"/>
              </w:rPr>
            </w:pPr>
            <w:r w:rsidRPr="009930F3">
              <w:rPr>
                <w:rFonts w:ascii="Arial" w:hAnsi="Arial" w:cs="Arial"/>
                <w:sz w:val="20"/>
              </w:rPr>
              <w:t>4</w:t>
            </w:r>
          </w:p>
        </w:tc>
      </w:tr>
      <w:tr w:rsidR="004A7863" w:rsidRPr="009930F3" w14:paraId="693B2E28" w14:textId="77777777" w:rsidTr="005F077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2"/>
          <w:wAfter w:w="19080" w:type="dxa"/>
          <w:cantSplit/>
          <w:trHeight w:val="795"/>
        </w:trPr>
        <w:tc>
          <w:tcPr>
            <w:tcW w:w="1170" w:type="dxa"/>
            <w:tcBorders>
              <w:left w:val="single" w:sz="6" w:space="0" w:color="000000"/>
            </w:tcBorders>
            <w:shd w:val="clear" w:color="auto" w:fill="auto"/>
          </w:tcPr>
          <w:p w14:paraId="595E4442" w14:textId="77777777" w:rsidR="004A7863" w:rsidRPr="009930F3" w:rsidRDefault="004A7863" w:rsidP="004A7863">
            <w:pPr>
              <w:rPr>
                <w:rFonts w:ascii="Arial" w:hAnsi="Arial" w:cs="Arial"/>
                <w:sz w:val="20"/>
              </w:rPr>
            </w:pPr>
            <w:r w:rsidRPr="009930F3">
              <w:rPr>
                <w:rFonts w:ascii="Arial" w:hAnsi="Arial" w:cs="Arial"/>
                <w:sz w:val="20"/>
              </w:rPr>
              <w:t>1218.306</w:t>
            </w:r>
          </w:p>
          <w:p w14:paraId="106D841A" w14:textId="77777777" w:rsidR="004A7863" w:rsidRPr="009930F3" w:rsidRDefault="004A7863" w:rsidP="004A7863">
            <w:pPr>
              <w:rPr>
                <w:rFonts w:ascii="Arial" w:hAnsi="Arial" w:cs="Arial"/>
                <w:sz w:val="20"/>
              </w:rPr>
            </w:pPr>
            <w:r w:rsidRPr="009930F3">
              <w:rPr>
                <w:rFonts w:ascii="Arial" w:hAnsi="Arial" w:cs="Arial"/>
                <w:sz w:val="20"/>
              </w:rPr>
              <w:t>(b)</w:t>
            </w:r>
          </w:p>
        </w:tc>
        <w:tc>
          <w:tcPr>
            <w:tcW w:w="4140" w:type="dxa"/>
            <w:shd w:val="clear" w:color="auto" w:fill="auto"/>
          </w:tcPr>
          <w:p w14:paraId="5471910B" w14:textId="77777777" w:rsidR="004A7863" w:rsidRPr="00A63EC1" w:rsidRDefault="004A7863" w:rsidP="004A7863">
            <w:pPr>
              <w:pStyle w:val="Footer"/>
              <w:widowControl/>
              <w:tabs>
                <w:tab w:val="clear" w:pos="4320"/>
                <w:tab w:val="clear" w:pos="8640"/>
              </w:tabs>
              <w:rPr>
                <w:rFonts w:ascii="Arial" w:hAnsi="Arial" w:cs="Arial"/>
                <w:sz w:val="20"/>
              </w:rPr>
            </w:pPr>
            <w:r w:rsidRPr="00A63EC1">
              <w:rPr>
                <w:rFonts w:ascii="Arial" w:hAnsi="Arial" w:cs="Arial"/>
                <w:sz w:val="20"/>
              </w:rPr>
              <w:t>Pay in money any royalty amount that is not offset by the credit allowed under this section.</w:t>
            </w:r>
          </w:p>
        </w:tc>
        <w:tc>
          <w:tcPr>
            <w:tcW w:w="3420" w:type="dxa"/>
            <w:gridSpan w:val="7"/>
            <w:tcBorders>
              <w:top w:val="single" w:sz="6" w:space="0" w:color="000000"/>
              <w:bottom w:val="single" w:sz="6" w:space="0" w:color="000000"/>
              <w:right w:val="single" w:sz="6" w:space="0" w:color="000000"/>
            </w:tcBorders>
            <w:shd w:val="clear" w:color="auto" w:fill="auto"/>
          </w:tcPr>
          <w:p w14:paraId="23D6244C" w14:textId="77777777" w:rsidR="004A7863" w:rsidRPr="009930F3" w:rsidRDefault="004A7863" w:rsidP="004A7863">
            <w:pPr>
              <w:tabs>
                <w:tab w:val="left" w:pos="-1080"/>
                <w:tab w:val="left" w:pos="-720"/>
                <w:tab w:val="left" w:pos="0"/>
                <w:tab w:val="left" w:pos="432"/>
                <w:tab w:val="left" w:pos="900"/>
                <w:tab w:val="left" w:pos="1260"/>
                <w:tab w:val="left" w:pos="1728"/>
                <w:tab w:val="left" w:pos="2160"/>
                <w:tab w:val="left" w:pos="2592"/>
                <w:tab w:val="left" w:pos="3024"/>
                <w:tab w:val="left" w:pos="3600"/>
                <w:tab w:val="left" w:pos="4000"/>
                <w:tab w:val="left" w:pos="4320"/>
                <w:tab w:val="left" w:pos="4752"/>
                <w:tab w:val="left" w:pos="5184"/>
              </w:tabs>
              <w:rPr>
                <w:rFonts w:ascii="Arial" w:hAnsi="Arial" w:cs="Arial"/>
                <w:sz w:val="20"/>
              </w:rPr>
            </w:pPr>
            <w:r w:rsidRPr="009930F3">
              <w:rPr>
                <w:rFonts w:ascii="Arial" w:hAnsi="Arial" w:cs="Arial"/>
                <w:sz w:val="20"/>
              </w:rPr>
              <w:t>Hour burden covered un</w:t>
            </w:r>
            <w:r>
              <w:rPr>
                <w:rFonts w:ascii="Arial" w:hAnsi="Arial" w:cs="Arial"/>
                <w:sz w:val="20"/>
              </w:rPr>
              <w:t>der OMB Control Number 1012-0004</w:t>
            </w:r>
            <w:r w:rsidRPr="009930F3">
              <w:rPr>
                <w:rFonts w:ascii="Arial" w:hAnsi="Arial" w:cs="Arial"/>
                <w:sz w:val="20"/>
              </w:rPr>
              <w:t>.</w:t>
            </w:r>
          </w:p>
        </w:tc>
      </w:tr>
      <w:tr w:rsidR="004A7863" w:rsidRPr="009930F3" w14:paraId="657AD3C9" w14:textId="77777777" w:rsidTr="00177D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2"/>
          <w:wAfter w:w="19080" w:type="dxa"/>
          <w:cantSplit/>
          <w:trHeight w:val="288"/>
        </w:trPr>
        <w:tc>
          <w:tcPr>
            <w:tcW w:w="6300" w:type="dxa"/>
            <w:gridSpan w:val="3"/>
            <w:tcBorders>
              <w:left w:val="single" w:sz="6" w:space="0" w:color="000000"/>
              <w:right w:val="single" w:sz="6" w:space="0" w:color="000000"/>
            </w:tcBorders>
            <w:shd w:val="clear" w:color="auto" w:fill="auto"/>
            <w:vAlign w:val="center"/>
          </w:tcPr>
          <w:p w14:paraId="1E66975D" w14:textId="77777777" w:rsidR="004A7863" w:rsidRPr="009930F3" w:rsidRDefault="004A7863" w:rsidP="004A7863">
            <w:pPr>
              <w:jc w:val="right"/>
              <w:rPr>
                <w:rFonts w:ascii="Arial" w:hAnsi="Arial" w:cs="Arial"/>
                <w:sz w:val="20"/>
              </w:rPr>
            </w:pPr>
            <w:r w:rsidRPr="009930F3">
              <w:rPr>
                <w:rFonts w:ascii="Arial" w:hAnsi="Arial" w:cs="Arial"/>
                <w:b/>
                <w:sz w:val="20"/>
              </w:rPr>
              <w:t>TOTAL BURDEN</w:t>
            </w:r>
          </w:p>
        </w:tc>
        <w:tc>
          <w:tcPr>
            <w:tcW w:w="1440" w:type="dxa"/>
            <w:gridSpan w:val="5"/>
            <w:tcBorders>
              <w:top w:val="single" w:sz="6" w:space="0" w:color="000000"/>
              <w:left w:val="single" w:sz="6" w:space="0" w:color="000000"/>
            </w:tcBorders>
            <w:shd w:val="clear" w:color="auto" w:fill="auto"/>
          </w:tcPr>
          <w:p w14:paraId="60C994AA" w14:textId="367136D1" w:rsidR="004A7863" w:rsidRPr="009930F3" w:rsidRDefault="00137D51" w:rsidP="004A7863">
            <w:pPr>
              <w:jc w:val="right"/>
              <w:rPr>
                <w:rFonts w:ascii="Arial" w:hAnsi="Arial" w:cs="Arial"/>
                <w:b/>
                <w:sz w:val="20"/>
              </w:rPr>
            </w:pPr>
            <w:r>
              <w:rPr>
                <w:rFonts w:ascii="Arial" w:hAnsi="Arial" w:cs="Arial"/>
                <w:b/>
                <w:sz w:val="20"/>
              </w:rPr>
              <w:t>9,422</w:t>
            </w:r>
          </w:p>
        </w:tc>
        <w:tc>
          <w:tcPr>
            <w:tcW w:w="990" w:type="dxa"/>
            <w:tcBorders>
              <w:top w:val="single" w:sz="6" w:space="0" w:color="000000"/>
              <w:left w:val="single" w:sz="6" w:space="0" w:color="000000"/>
              <w:right w:val="single" w:sz="6" w:space="0" w:color="000000"/>
            </w:tcBorders>
            <w:shd w:val="clear" w:color="auto" w:fill="auto"/>
          </w:tcPr>
          <w:p w14:paraId="30591B58" w14:textId="3050BEAD" w:rsidR="004A7863" w:rsidRPr="009930F3" w:rsidRDefault="00332C27" w:rsidP="004A7863">
            <w:pPr>
              <w:jc w:val="right"/>
              <w:rPr>
                <w:rFonts w:ascii="Arial" w:hAnsi="Arial" w:cs="Arial"/>
                <w:b/>
                <w:sz w:val="20"/>
              </w:rPr>
            </w:pPr>
            <w:r>
              <w:rPr>
                <w:rFonts w:ascii="Arial" w:hAnsi="Arial" w:cs="Arial"/>
                <w:b/>
                <w:sz w:val="20"/>
              </w:rPr>
              <w:t>3,871</w:t>
            </w:r>
          </w:p>
        </w:tc>
      </w:tr>
    </w:tbl>
    <w:p w14:paraId="341BB789" w14:textId="4F014A3A" w:rsidR="002603E5" w:rsidRDefault="002603E5" w:rsidP="009763FB">
      <w:pPr>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sz w:val="16"/>
          <w:szCs w:val="16"/>
        </w:rPr>
      </w:pPr>
      <w:r w:rsidRPr="00355460">
        <w:rPr>
          <w:b/>
          <w:i/>
          <w:sz w:val="16"/>
          <w:szCs w:val="16"/>
        </w:rPr>
        <w:t>Note</w:t>
      </w:r>
      <w:r w:rsidRPr="00355460">
        <w:rPr>
          <w:sz w:val="16"/>
          <w:szCs w:val="16"/>
        </w:rPr>
        <w:t>:</w:t>
      </w:r>
      <w:r w:rsidRPr="00355460">
        <w:rPr>
          <w:sz w:val="20"/>
        </w:rPr>
        <w:t xml:space="preserve"> </w:t>
      </w:r>
      <w:r w:rsidRPr="00355460">
        <w:rPr>
          <w:sz w:val="16"/>
          <w:szCs w:val="16"/>
        </w:rPr>
        <w:t>Audit Process—The Office of Regulatory Affairs determined that the audit process is exempt f</w:t>
      </w:r>
      <w:r>
        <w:rPr>
          <w:sz w:val="16"/>
          <w:szCs w:val="16"/>
        </w:rPr>
        <w:t>r</w:t>
      </w:r>
      <w:r w:rsidRPr="00355460">
        <w:rPr>
          <w:sz w:val="16"/>
          <w:szCs w:val="16"/>
        </w:rPr>
        <w:t>om the Paperwork Reduction Act of 1995 because ONRR staff asks non-standard questions to resolve exceptions</w:t>
      </w:r>
      <w:r>
        <w:rPr>
          <w:sz w:val="16"/>
          <w:szCs w:val="16"/>
        </w:rPr>
        <w:t>.</w:t>
      </w:r>
    </w:p>
    <w:p w14:paraId="265CE3BB" w14:textId="77777777" w:rsidR="00192151" w:rsidRDefault="00192151"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Cs w:val="24"/>
        </w:rPr>
      </w:pPr>
    </w:p>
    <w:p w14:paraId="5499320F" w14:textId="03D44571" w:rsidR="006359B9" w:rsidRPr="00A63EC1"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i/>
          <w:szCs w:val="24"/>
        </w:rPr>
      </w:pPr>
      <w:r w:rsidRPr="001B7533">
        <w:rPr>
          <w:b/>
          <w:szCs w:val="24"/>
        </w:rPr>
        <w:t>13.</w:t>
      </w:r>
      <w:r w:rsidRPr="001B7533">
        <w:rPr>
          <w:b/>
          <w:szCs w:val="24"/>
        </w:rPr>
        <w:tab/>
      </w:r>
      <w:r w:rsidRPr="00A63EC1">
        <w:rPr>
          <w:b/>
          <w:i/>
          <w:szCs w:val="24"/>
        </w:rPr>
        <w:t xml:space="preserve">Provide an estimate of the total annual nonhour cost burden to respondents or recordkeepers resulting from the collection of information. (Do not include the cost of any hour burden already reflected in </w:t>
      </w:r>
      <w:r w:rsidR="00481F34">
        <w:rPr>
          <w:b/>
          <w:i/>
          <w:szCs w:val="24"/>
        </w:rPr>
        <w:t>I</w:t>
      </w:r>
      <w:r w:rsidRPr="00A63EC1">
        <w:rPr>
          <w:b/>
          <w:i/>
          <w:szCs w:val="24"/>
        </w:rPr>
        <w:t>tem 12.)</w:t>
      </w:r>
    </w:p>
    <w:p w14:paraId="14223AF9" w14:textId="77777777" w:rsidR="00FE4465" w:rsidRPr="00A63EC1" w:rsidRDefault="00FE4465"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i/>
          <w:szCs w:val="24"/>
        </w:rPr>
      </w:pPr>
    </w:p>
    <w:p w14:paraId="003D2DEA" w14:textId="77777777" w:rsidR="006359B9" w:rsidRPr="00A63EC1"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Cs w:val="24"/>
        </w:rPr>
      </w:pPr>
      <w:r w:rsidRPr="00A63EC1">
        <w:rPr>
          <w:i/>
          <w:szCs w:val="24"/>
        </w:rPr>
        <w:t>*</w:t>
      </w:r>
      <w:r w:rsidRPr="00A63EC1">
        <w:rPr>
          <w:i/>
          <w:szCs w:val="24"/>
        </w:rPr>
        <w:tab/>
      </w:r>
      <w:r w:rsidRPr="00A63EC1">
        <w:rPr>
          <w:b/>
          <w:i/>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6171A1D" w14:textId="77777777" w:rsidR="00947CE6" w:rsidRPr="00F44E69" w:rsidRDefault="00947CE6" w:rsidP="00947CE6">
      <w:pPr>
        <w:widowControl/>
        <w:tabs>
          <w:tab w:val="left" w:pos="-1080"/>
          <w:tab w:val="left" w:pos="-720"/>
          <w:tab w:val="left" w:pos="360"/>
          <w:tab w:val="left" w:pos="810"/>
        </w:tabs>
        <w:rPr>
          <w:b/>
          <w:i/>
        </w:rPr>
      </w:pPr>
    </w:p>
    <w:p w14:paraId="7F519589" w14:textId="77777777" w:rsidR="006359B9" w:rsidRPr="00A63EC1" w:rsidRDefault="00947CE6" w:rsidP="001B7533">
      <w:pPr>
        <w:widowControl/>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i/>
          <w:szCs w:val="24"/>
        </w:rPr>
      </w:pPr>
      <w:r w:rsidRPr="00F44E69">
        <w:rPr>
          <w:b/>
          <w:i/>
        </w:rPr>
        <w:tab/>
      </w:r>
      <w:r w:rsidR="006359B9" w:rsidRPr="00A63EC1">
        <w:rPr>
          <w:b/>
          <w:i/>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7E2B089" w14:textId="77777777" w:rsidR="00FE4465" w:rsidRPr="00A63EC1" w:rsidRDefault="00FE4465"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i/>
          <w:szCs w:val="24"/>
        </w:rPr>
      </w:pPr>
    </w:p>
    <w:p w14:paraId="4E9B7D11" w14:textId="77777777" w:rsidR="006359B9" w:rsidRPr="001B7533" w:rsidRDefault="006359B9" w:rsidP="00BB05C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Cs w:val="24"/>
        </w:rPr>
      </w:pPr>
      <w:r w:rsidRPr="00A63EC1">
        <w:rPr>
          <w:i/>
          <w:szCs w:val="24"/>
        </w:rPr>
        <w:t>*</w:t>
      </w:r>
      <w:r w:rsidRPr="00A63EC1">
        <w:rPr>
          <w:b/>
          <w:i/>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E19D469" w14:textId="77777777" w:rsidR="00947CE6" w:rsidRPr="006E2521" w:rsidRDefault="00947CE6" w:rsidP="00947CE6">
      <w:pPr>
        <w:widowControl/>
        <w:tabs>
          <w:tab w:val="left" w:pos="-1080"/>
          <w:tab w:val="left" w:pos="-720"/>
          <w:tab w:val="left" w:pos="360"/>
          <w:tab w:val="left" w:pos="810"/>
        </w:tabs>
      </w:pPr>
    </w:p>
    <w:p w14:paraId="7FF694CF" w14:textId="1295DD57" w:rsidR="00947CE6" w:rsidRPr="006E2521" w:rsidRDefault="00947CE6" w:rsidP="0007131F">
      <w:pPr>
        <w:widowControl/>
        <w:tabs>
          <w:tab w:val="left" w:pos="-1080"/>
          <w:tab w:val="left" w:pos="-720"/>
          <w:tab w:val="left" w:pos="360"/>
          <w:tab w:val="left" w:pos="810"/>
        </w:tabs>
      </w:pPr>
      <w:r w:rsidRPr="006E2521">
        <w:t xml:space="preserve">We have identified no </w:t>
      </w:r>
      <w:r w:rsidR="00CC7BB9">
        <w:t>“</w:t>
      </w:r>
      <w:r w:rsidR="006F1141" w:rsidRPr="006E2521">
        <w:t>nonhour</w:t>
      </w:r>
      <w:r w:rsidR="00CC7BB9">
        <w:t>”</w:t>
      </w:r>
      <w:r w:rsidR="006F1141" w:rsidRPr="006E2521">
        <w:t xml:space="preserve"> </w:t>
      </w:r>
      <w:r w:rsidRPr="006E2521">
        <w:t>cost burdens for this collection of information.</w:t>
      </w:r>
    </w:p>
    <w:p w14:paraId="31B7D325" w14:textId="77777777" w:rsidR="00947CE6" w:rsidRPr="006E2521" w:rsidRDefault="00947CE6" w:rsidP="00BB05C5">
      <w:pPr>
        <w:widowControl/>
        <w:tabs>
          <w:tab w:val="left" w:pos="-1080"/>
          <w:tab w:val="left" w:pos="-720"/>
          <w:tab w:val="left" w:pos="360"/>
          <w:tab w:val="left" w:pos="810"/>
        </w:tabs>
      </w:pPr>
    </w:p>
    <w:p w14:paraId="742BF559" w14:textId="77777777" w:rsidR="006359B9" w:rsidRPr="001B7533" w:rsidRDefault="006359B9" w:rsidP="00635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1B7533">
        <w:rPr>
          <w:b/>
          <w:szCs w:val="24"/>
        </w:rPr>
        <w:t>14.</w:t>
      </w:r>
      <w:r w:rsidRPr="001B7533">
        <w:rPr>
          <w:b/>
          <w:szCs w:val="24"/>
        </w:rPr>
        <w:tab/>
      </w:r>
      <w:r w:rsidRPr="00A63EC1">
        <w:rPr>
          <w:b/>
          <w:i/>
          <w:szCs w:val="24"/>
        </w:rPr>
        <w:t xml:space="preserve">Provide estimates of </w:t>
      </w:r>
      <w:r w:rsidR="00671F8E" w:rsidRPr="00A63EC1">
        <w:rPr>
          <w:b/>
          <w:i/>
          <w:szCs w:val="24"/>
        </w:rPr>
        <w:t>annualized cost to the Federal G</w:t>
      </w:r>
      <w:r w:rsidRPr="00A63EC1">
        <w:rPr>
          <w:b/>
          <w:i/>
          <w:szCs w:val="24"/>
        </w:rPr>
        <w:t>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55705F67" w14:textId="77777777" w:rsidR="0075324D" w:rsidRDefault="0075324D" w:rsidP="0075324D">
      <w:pPr>
        <w:widowControl/>
        <w:tabs>
          <w:tab w:val="left" w:pos="-1080"/>
          <w:tab w:val="left" w:pos="-720"/>
          <w:tab w:val="left" w:pos="360"/>
          <w:tab w:val="left" w:pos="810"/>
        </w:tabs>
        <w:rPr>
          <w:b/>
        </w:rPr>
      </w:pPr>
    </w:p>
    <w:p w14:paraId="5308C6DC" w14:textId="38FA611A" w:rsidR="00B349CE" w:rsidRPr="008A25DC" w:rsidRDefault="00B349CE" w:rsidP="0075324D">
      <w:pPr>
        <w:widowControl/>
        <w:tabs>
          <w:tab w:val="left" w:pos="-1080"/>
          <w:tab w:val="left" w:pos="-720"/>
          <w:tab w:val="left" w:pos="0"/>
          <w:tab w:val="left" w:pos="450"/>
          <w:tab w:val="left" w:pos="900"/>
          <w:tab w:val="left" w:pos="1350"/>
          <w:tab w:val="left" w:pos="1800"/>
          <w:tab w:val="left" w:pos="2880"/>
        </w:tabs>
        <w:rPr>
          <w:szCs w:val="24"/>
        </w:rPr>
      </w:pPr>
      <w:r w:rsidRPr="009226BC">
        <w:rPr>
          <w:szCs w:val="24"/>
        </w:rPr>
        <w:t xml:space="preserve">We estimate the annualized cost to the Federal </w:t>
      </w:r>
      <w:r w:rsidR="00C11053">
        <w:rPr>
          <w:szCs w:val="24"/>
        </w:rPr>
        <w:t>g</w:t>
      </w:r>
      <w:r w:rsidR="00C11053" w:rsidRPr="009226BC">
        <w:rPr>
          <w:szCs w:val="24"/>
        </w:rPr>
        <w:t xml:space="preserve">overnment </w:t>
      </w:r>
      <w:r w:rsidRPr="009226BC">
        <w:rPr>
          <w:szCs w:val="24"/>
        </w:rPr>
        <w:t>is $</w:t>
      </w:r>
      <w:r w:rsidR="00F468A7">
        <w:rPr>
          <w:szCs w:val="24"/>
        </w:rPr>
        <w:t>263,228</w:t>
      </w:r>
      <w:r w:rsidRPr="008A25DC">
        <w:rPr>
          <w:szCs w:val="24"/>
        </w:rPr>
        <w:t xml:space="preserve"> [$</w:t>
      </w:r>
      <w:r w:rsidR="00690CC9">
        <w:rPr>
          <w:szCs w:val="24"/>
        </w:rPr>
        <w:t>68</w:t>
      </w:r>
      <w:r w:rsidRPr="008A25DC">
        <w:rPr>
          <w:szCs w:val="24"/>
        </w:rPr>
        <w:t xml:space="preserve"> per hour x </w:t>
      </w:r>
      <w:r w:rsidR="00F468A7">
        <w:rPr>
          <w:szCs w:val="24"/>
        </w:rPr>
        <w:t>3,871</w:t>
      </w:r>
      <w:r w:rsidRPr="008A25DC">
        <w:rPr>
          <w:szCs w:val="24"/>
        </w:rPr>
        <w:t xml:space="preserve"> hours =</w:t>
      </w:r>
      <w:r w:rsidR="0075324D" w:rsidRPr="008A25DC">
        <w:rPr>
          <w:szCs w:val="24"/>
        </w:rPr>
        <w:t xml:space="preserve"> </w:t>
      </w:r>
      <w:r w:rsidRPr="008A25DC">
        <w:rPr>
          <w:szCs w:val="24"/>
        </w:rPr>
        <w:t>$</w:t>
      </w:r>
      <w:r w:rsidR="00F468A7">
        <w:rPr>
          <w:szCs w:val="24"/>
        </w:rPr>
        <w:t>263,228</w:t>
      </w:r>
      <w:r w:rsidRPr="008A25DC">
        <w:rPr>
          <w:szCs w:val="24"/>
        </w:rPr>
        <w:t>].</w:t>
      </w:r>
    </w:p>
    <w:p w14:paraId="12C1DAF7" w14:textId="77777777" w:rsidR="00B349CE" w:rsidRPr="00DB60D0" w:rsidRDefault="00B349CE" w:rsidP="0075324D">
      <w:pPr>
        <w:widowControl/>
        <w:tabs>
          <w:tab w:val="left" w:pos="-1080"/>
          <w:tab w:val="left" w:pos="-720"/>
          <w:tab w:val="left" w:pos="0"/>
          <w:tab w:val="left" w:pos="450"/>
          <w:tab w:val="left" w:pos="900"/>
          <w:tab w:val="left" w:pos="1350"/>
          <w:tab w:val="left" w:pos="1800"/>
          <w:tab w:val="left" w:pos="2880"/>
        </w:tabs>
        <w:rPr>
          <w:szCs w:val="24"/>
        </w:rPr>
      </w:pPr>
    </w:p>
    <w:p w14:paraId="31F9DE91" w14:textId="0E0AA7E9" w:rsidR="00690C91" w:rsidRPr="008A25DC" w:rsidRDefault="00B349CE" w:rsidP="0075324D">
      <w:pPr>
        <w:widowControl/>
        <w:tabs>
          <w:tab w:val="left" w:pos="-1080"/>
          <w:tab w:val="left" w:pos="-720"/>
          <w:tab w:val="left" w:pos="0"/>
          <w:tab w:val="left" w:pos="450"/>
          <w:tab w:val="left" w:pos="900"/>
          <w:tab w:val="left" w:pos="1350"/>
          <w:tab w:val="left" w:pos="1800"/>
          <w:tab w:val="left" w:pos="2880"/>
        </w:tabs>
        <w:rPr>
          <w:szCs w:val="24"/>
        </w:rPr>
      </w:pPr>
      <w:r w:rsidRPr="00E77409">
        <w:rPr>
          <w:szCs w:val="24"/>
        </w:rPr>
        <w:t>We estimate approximately 100 respondents annually</w:t>
      </w:r>
      <w:r w:rsidR="00C20CD0">
        <w:rPr>
          <w:szCs w:val="24"/>
        </w:rPr>
        <w:t xml:space="preserve">; </w:t>
      </w:r>
      <w:r w:rsidR="00C20CD0">
        <w:t xml:space="preserve">each reporter may submit reports from their different operational locations several times each year. Reporters may also </w:t>
      </w:r>
      <w:r w:rsidR="00C20CD0" w:rsidRPr="00861E98">
        <w:t>submit the required information</w:t>
      </w:r>
      <w:r w:rsidR="00C20CD0">
        <w:t xml:space="preserve"> monthly, annually, and on occasion.</w:t>
      </w:r>
      <w:r w:rsidRPr="00E77409">
        <w:rPr>
          <w:szCs w:val="24"/>
        </w:rPr>
        <w:t xml:space="preserve"> We estimate that the total annual reporting burden for industry is </w:t>
      </w:r>
      <w:r w:rsidR="0074075E">
        <w:rPr>
          <w:szCs w:val="24"/>
        </w:rPr>
        <w:t>3,871</w:t>
      </w:r>
      <w:r w:rsidRPr="00E77409">
        <w:rPr>
          <w:szCs w:val="24"/>
        </w:rPr>
        <w:t xml:space="preserve"> hours, and that the Federal </w:t>
      </w:r>
      <w:r w:rsidR="00C11053">
        <w:rPr>
          <w:szCs w:val="24"/>
        </w:rPr>
        <w:t>g</w:t>
      </w:r>
      <w:r w:rsidR="00C11053" w:rsidRPr="00E77409">
        <w:rPr>
          <w:szCs w:val="24"/>
        </w:rPr>
        <w:t xml:space="preserve">overnment </w:t>
      </w:r>
      <w:r w:rsidRPr="00E77409">
        <w:rPr>
          <w:szCs w:val="24"/>
        </w:rPr>
        <w:t xml:space="preserve">will require </w:t>
      </w:r>
      <w:r w:rsidR="00E418F3" w:rsidRPr="00E77409">
        <w:rPr>
          <w:szCs w:val="24"/>
        </w:rPr>
        <w:t>1</w:t>
      </w:r>
      <w:r w:rsidRPr="00E77409">
        <w:rPr>
          <w:szCs w:val="24"/>
        </w:rPr>
        <w:t xml:space="preserve"> hour </w:t>
      </w:r>
      <w:r w:rsidR="00E418F3" w:rsidRPr="00BA6860">
        <w:rPr>
          <w:szCs w:val="24"/>
        </w:rPr>
        <w:t>o</w:t>
      </w:r>
      <w:r w:rsidRPr="00BA6860">
        <w:rPr>
          <w:szCs w:val="24"/>
        </w:rPr>
        <w:t xml:space="preserve">f a </w:t>
      </w:r>
      <w:r w:rsidR="00C11053">
        <w:rPr>
          <w:szCs w:val="24"/>
        </w:rPr>
        <w:t>g</w:t>
      </w:r>
      <w:r w:rsidR="00C11053" w:rsidRPr="00BA6860">
        <w:rPr>
          <w:szCs w:val="24"/>
        </w:rPr>
        <w:t xml:space="preserve">overnment </w:t>
      </w:r>
      <w:r w:rsidRPr="00BA6860">
        <w:rPr>
          <w:szCs w:val="24"/>
        </w:rPr>
        <w:t xml:space="preserve">accountant’s </w:t>
      </w:r>
      <w:r w:rsidR="00472067" w:rsidRPr="00BA6860">
        <w:rPr>
          <w:szCs w:val="24"/>
        </w:rPr>
        <w:t xml:space="preserve">time for each burden hour for industry </w:t>
      </w:r>
      <w:r w:rsidR="0075324D" w:rsidRPr="00BA6860">
        <w:rPr>
          <w:szCs w:val="24"/>
        </w:rPr>
        <w:t xml:space="preserve">to complete all data gathering requirements and to analyze </w:t>
      </w:r>
      <w:r w:rsidR="008A25DC">
        <w:rPr>
          <w:szCs w:val="24"/>
        </w:rPr>
        <w:t>f</w:t>
      </w:r>
      <w:r w:rsidR="0075324D" w:rsidRPr="008A25DC">
        <w:rPr>
          <w:szCs w:val="24"/>
        </w:rPr>
        <w:t xml:space="preserve">orms </w:t>
      </w:r>
      <w:r w:rsidR="009A4846" w:rsidRPr="008A25DC">
        <w:rPr>
          <w:szCs w:val="24"/>
        </w:rPr>
        <w:t>ONRR</w:t>
      </w:r>
      <w:r w:rsidR="0075324D" w:rsidRPr="008A25DC">
        <w:rPr>
          <w:szCs w:val="24"/>
        </w:rPr>
        <w:t xml:space="preserve">-4430, </w:t>
      </w:r>
      <w:r w:rsidR="009A4846" w:rsidRPr="008A25DC">
        <w:rPr>
          <w:szCs w:val="24"/>
        </w:rPr>
        <w:t>ONRR</w:t>
      </w:r>
      <w:r w:rsidR="0075324D" w:rsidRPr="008A25DC">
        <w:rPr>
          <w:szCs w:val="24"/>
        </w:rPr>
        <w:t xml:space="preserve">-4292, </w:t>
      </w:r>
      <w:r w:rsidR="009A4846" w:rsidRPr="008A25DC">
        <w:rPr>
          <w:szCs w:val="24"/>
        </w:rPr>
        <w:t>ONRR</w:t>
      </w:r>
      <w:r w:rsidR="0075324D" w:rsidRPr="008A25DC">
        <w:rPr>
          <w:szCs w:val="24"/>
        </w:rPr>
        <w:t xml:space="preserve">-4293, </w:t>
      </w:r>
      <w:r w:rsidR="008A25DC">
        <w:rPr>
          <w:szCs w:val="24"/>
        </w:rPr>
        <w:t xml:space="preserve">and ONRR 4440, </w:t>
      </w:r>
      <w:r w:rsidR="0075324D" w:rsidRPr="008A25DC">
        <w:t>occasional notifications, letter proposals, award claim filings, and other related information</w:t>
      </w:r>
      <w:r w:rsidR="0075324D" w:rsidRPr="008A25DC">
        <w:rPr>
          <w:szCs w:val="24"/>
        </w:rPr>
        <w:t>.</w:t>
      </w:r>
    </w:p>
    <w:p w14:paraId="59DC3A4A" w14:textId="77777777" w:rsidR="00690C91" w:rsidRPr="00DB60D0" w:rsidRDefault="00690C91" w:rsidP="0075324D">
      <w:pPr>
        <w:widowControl/>
        <w:tabs>
          <w:tab w:val="left" w:pos="-1080"/>
          <w:tab w:val="left" w:pos="-720"/>
          <w:tab w:val="left" w:pos="0"/>
          <w:tab w:val="left" w:pos="450"/>
          <w:tab w:val="left" w:pos="900"/>
          <w:tab w:val="left" w:pos="1350"/>
          <w:tab w:val="left" w:pos="1800"/>
          <w:tab w:val="left" w:pos="2880"/>
        </w:tabs>
        <w:rPr>
          <w:szCs w:val="24"/>
        </w:rPr>
      </w:pPr>
    </w:p>
    <w:p w14:paraId="70B50C03" w14:textId="4D12466E" w:rsidR="0075324D" w:rsidRDefault="00D460EA" w:rsidP="00A63EC1">
      <w:pPr>
        <w:widowControl/>
        <w:tabs>
          <w:tab w:val="left" w:pos="-1080"/>
          <w:tab w:val="left" w:pos="-720"/>
          <w:tab w:val="left" w:pos="0"/>
          <w:tab w:val="left" w:pos="450"/>
          <w:tab w:val="left" w:pos="900"/>
          <w:tab w:val="left" w:pos="1350"/>
          <w:tab w:val="left" w:pos="1800"/>
          <w:tab w:val="left" w:pos="2880"/>
        </w:tabs>
        <w:rPr>
          <w:szCs w:val="24"/>
        </w:rPr>
      </w:pPr>
      <w:r w:rsidRPr="00DB60D0">
        <w:rPr>
          <w:snapToGrid/>
          <w:szCs w:val="24"/>
        </w:rPr>
        <w:t>We expect that</w:t>
      </w:r>
      <w:r w:rsidR="0075324D" w:rsidRPr="00DB60D0">
        <w:rPr>
          <w:snapToGrid/>
          <w:szCs w:val="24"/>
        </w:rPr>
        <w:t xml:space="preserve"> a </w:t>
      </w:r>
      <w:r w:rsidR="00C11053">
        <w:rPr>
          <w:snapToGrid/>
          <w:szCs w:val="24"/>
        </w:rPr>
        <w:t>g</w:t>
      </w:r>
      <w:r w:rsidR="00C11053" w:rsidRPr="00DB60D0">
        <w:rPr>
          <w:snapToGrid/>
          <w:szCs w:val="24"/>
        </w:rPr>
        <w:t xml:space="preserve">overnment </w:t>
      </w:r>
      <w:r w:rsidR="0075324D" w:rsidRPr="00DB60D0">
        <w:rPr>
          <w:snapToGrid/>
          <w:szCs w:val="24"/>
        </w:rPr>
        <w:t xml:space="preserve">accountant </w:t>
      </w:r>
      <w:r w:rsidRPr="00DB60D0">
        <w:rPr>
          <w:snapToGrid/>
          <w:szCs w:val="24"/>
        </w:rPr>
        <w:t xml:space="preserve">will perform the work </w:t>
      </w:r>
      <w:r w:rsidR="0075324D" w:rsidRPr="00DB60D0">
        <w:rPr>
          <w:snapToGrid/>
          <w:szCs w:val="24"/>
        </w:rPr>
        <w:t xml:space="preserve">at the United States </w:t>
      </w:r>
      <w:r w:rsidR="00C11053" w:rsidRPr="003C27BB">
        <w:rPr>
          <w:snapToGrid/>
          <w:szCs w:val="24"/>
        </w:rPr>
        <w:t>2019</w:t>
      </w:r>
      <w:r w:rsidR="00C11053" w:rsidRPr="009614A9">
        <w:rPr>
          <w:snapToGrid/>
          <w:szCs w:val="24"/>
        </w:rPr>
        <w:t xml:space="preserve"> </w:t>
      </w:r>
      <w:r w:rsidR="0075324D" w:rsidRPr="009226BC">
        <w:rPr>
          <w:snapToGrid/>
          <w:szCs w:val="24"/>
        </w:rPr>
        <w:t>General Schedule, Grade 12</w:t>
      </w:r>
      <w:r w:rsidR="00903BBB" w:rsidRPr="009614A9">
        <w:rPr>
          <w:snapToGrid/>
          <w:szCs w:val="24"/>
        </w:rPr>
        <w:t>/</w:t>
      </w:r>
      <w:r w:rsidR="0075324D" w:rsidRPr="008A25DC">
        <w:rPr>
          <w:snapToGrid/>
          <w:szCs w:val="24"/>
        </w:rPr>
        <w:t xml:space="preserve">Step 5, pay scale </w:t>
      </w:r>
      <w:r w:rsidR="00E418F3" w:rsidRPr="008A25DC">
        <w:rPr>
          <w:snapToGrid/>
          <w:szCs w:val="24"/>
        </w:rPr>
        <w:t>for</w:t>
      </w:r>
      <w:r w:rsidR="0075324D" w:rsidRPr="008A25DC">
        <w:rPr>
          <w:snapToGrid/>
          <w:szCs w:val="24"/>
        </w:rPr>
        <w:t xml:space="preserve"> the Denver, Colorado area</w:t>
      </w:r>
      <w:r w:rsidRPr="008A25DC">
        <w:rPr>
          <w:snapToGrid/>
          <w:szCs w:val="24"/>
        </w:rPr>
        <w:t>.</w:t>
      </w:r>
      <w:r w:rsidR="00EE4BDA" w:rsidRPr="008A25DC">
        <w:rPr>
          <w:snapToGrid/>
          <w:szCs w:val="24"/>
        </w:rPr>
        <w:t xml:space="preserve"> We used a multiplier of 1.5</w:t>
      </w:r>
      <w:r w:rsidR="00903BBB" w:rsidRPr="009614A9">
        <w:rPr>
          <w:bCs/>
          <w:snapToGrid/>
          <w:szCs w:val="24"/>
        </w:rPr>
        <w:t xml:space="preserve"> </w:t>
      </w:r>
      <w:r w:rsidR="00EE4BDA" w:rsidRPr="008A25DC">
        <w:rPr>
          <w:snapToGrid/>
          <w:szCs w:val="24"/>
        </w:rPr>
        <w:t>for benefits.</w:t>
      </w:r>
      <w:r w:rsidRPr="008A25DC">
        <w:rPr>
          <w:snapToGrid/>
          <w:szCs w:val="24"/>
        </w:rPr>
        <w:t xml:space="preserve"> </w:t>
      </w:r>
      <w:r w:rsidR="00EE4BDA" w:rsidRPr="008A25DC">
        <w:rPr>
          <w:snapToGrid/>
          <w:szCs w:val="24"/>
        </w:rPr>
        <w:t>We</w:t>
      </w:r>
      <w:r w:rsidR="0075324D" w:rsidRPr="008A25DC">
        <w:rPr>
          <w:snapToGrid/>
          <w:szCs w:val="24"/>
        </w:rPr>
        <w:t xml:space="preserve"> estimate</w:t>
      </w:r>
      <w:r w:rsidR="00EE4BDA" w:rsidRPr="008A25DC">
        <w:rPr>
          <w:snapToGrid/>
          <w:szCs w:val="24"/>
        </w:rPr>
        <w:t xml:space="preserve"> the</w:t>
      </w:r>
      <w:r w:rsidR="0075324D" w:rsidRPr="008A25DC">
        <w:rPr>
          <w:snapToGrid/>
          <w:szCs w:val="24"/>
        </w:rPr>
        <w:t xml:space="preserve"> hourly labor cost is $</w:t>
      </w:r>
      <w:r w:rsidR="003C27BB">
        <w:rPr>
          <w:snapToGrid/>
          <w:szCs w:val="24"/>
        </w:rPr>
        <w:t>68</w:t>
      </w:r>
      <w:r w:rsidR="0075324D" w:rsidRPr="008A25DC">
        <w:rPr>
          <w:snapToGrid/>
          <w:szCs w:val="24"/>
        </w:rPr>
        <w:t xml:space="preserve"> ($</w:t>
      </w:r>
      <w:r w:rsidR="003C27BB">
        <w:rPr>
          <w:snapToGrid/>
          <w:szCs w:val="24"/>
        </w:rPr>
        <w:t>45.50</w:t>
      </w:r>
      <w:r w:rsidR="0075324D" w:rsidRPr="008A25DC">
        <w:rPr>
          <w:snapToGrid/>
          <w:szCs w:val="24"/>
        </w:rPr>
        <w:t xml:space="preserve"> per hour x 1.5 benefit cost factor = $</w:t>
      </w:r>
      <w:r w:rsidR="003C27BB">
        <w:rPr>
          <w:snapToGrid/>
          <w:szCs w:val="24"/>
        </w:rPr>
        <w:t>68.25</w:t>
      </w:r>
      <w:r w:rsidR="0075324D" w:rsidRPr="008A25DC">
        <w:rPr>
          <w:snapToGrid/>
          <w:szCs w:val="24"/>
        </w:rPr>
        <w:t>, rounded to $</w:t>
      </w:r>
      <w:r w:rsidR="003C27BB">
        <w:rPr>
          <w:snapToGrid/>
          <w:szCs w:val="24"/>
        </w:rPr>
        <w:t>68</w:t>
      </w:r>
      <w:r w:rsidR="0075324D" w:rsidRPr="008A25DC">
        <w:rPr>
          <w:snapToGrid/>
          <w:szCs w:val="24"/>
        </w:rPr>
        <w:t>).</w:t>
      </w:r>
    </w:p>
    <w:p w14:paraId="6C9AB4D7" w14:textId="77777777" w:rsidR="0075324D" w:rsidRDefault="0075324D">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1D57C094" w14:textId="54B8119A" w:rsidR="003619EE" w:rsidRDefault="006359B9" w:rsidP="007A390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highlight w:val="yellow"/>
        </w:rPr>
      </w:pPr>
      <w:r w:rsidRPr="001B7533">
        <w:rPr>
          <w:b/>
          <w:szCs w:val="24"/>
        </w:rPr>
        <w:t>15.</w:t>
      </w:r>
      <w:r w:rsidRPr="001B7533">
        <w:rPr>
          <w:b/>
          <w:szCs w:val="24"/>
        </w:rPr>
        <w:tab/>
      </w:r>
      <w:r w:rsidRPr="00A63EC1">
        <w:rPr>
          <w:b/>
          <w:i/>
          <w:szCs w:val="24"/>
        </w:rPr>
        <w:t>Explain the reasons for any program changes or adjustments in hour or cost burden.</w:t>
      </w:r>
    </w:p>
    <w:p w14:paraId="5E044C21" w14:textId="77777777" w:rsidR="003619EE" w:rsidRPr="00C11053" w:rsidRDefault="003619EE" w:rsidP="001E022A">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6"/>
        <w:gridCol w:w="2386"/>
        <w:gridCol w:w="2388"/>
        <w:gridCol w:w="2190"/>
      </w:tblGrid>
      <w:tr w:rsidR="003619EE" w:rsidRPr="003619EE" w14:paraId="2CFBBA53" w14:textId="77777777" w:rsidTr="007663E6">
        <w:tc>
          <w:tcPr>
            <w:tcW w:w="2386" w:type="dxa"/>
            <w:shd w:val="clear" w:color="auto" w:fill="auto"/>
          </w:tcPr>
          <w:p w14:paraId="47BD8786" w14:textId="148F27AD" w:rsidR="003619EE" w:rsidRPr="003619EE" w:rsidRDefault="003619EE" w:rsidP="003619EE">
            <w:pPr>
              <w:jc w:val="center"/>
              <w:rPr>
                <w:b/>
                <w:snapToGrid/>
                <w:szCs w:val="24"/>
              </w:rPr>
            </w:pPr>
            <w:r w:rsidRPr="003619EE">
              <w:rPr>
                <w:b/>
                <w:snapToGrid/>
                <w:szCs w:val="24"/>
              </w:rPr>
              <w:t>Currently Approved</w:t>
            </w:r>
          </w:p>
          <w:p w14:paraId="4D0504E8" w14:textId="77777777" w:rsidR="003619EE" w:rsidRPr="003619EE" w:rsidRDefault="003619EE" w:rsidP="003619EE">
            <w:pPr>
              <w:jc w:val="center"/>
              <w:rPr>
                <w:b/>
                <w:snapToGrid/>
                <w:szCs w:val="24"/>
              </w:rPr>
            </w:pPr>
            <w:r w:rsidRPr="003619EE">
              <w:rPr>
                <w:b/>
                <w:snapToGrid/>
                <w:szCs w:val="24"/>
              </w:rPr>
              <w:t>OMB Burden Hour Inventory</w:t>
            </w:r>
          </w:p>
        </w:tc>
        <w:tc>
          <w:tcPr>
            <w:tcW w:w="2386" w:type="dxa"/>
            <w:shd w:val="clear" w:color="auto" w:fill="auto"/>
          </w:tcPr>
          <w:p w14:paraId="549A2154" w14:textId="77777777" w:rsidR="003619EE" w:rsidRPr="003619EE" w:rsidRDefault="003619EE" w:rsidP="003619EE">
            <w:pPr>
              <w:jc w:val="center"/>
              <w:rPr>
                <w:b/>
                <w:snapToGrid/>
                <w:szCs w:val="24"/>
              </w:rPr>
            </w:pPr>
            <w:r w:rsidRPr="003619EE">
              <w:rPr>
                <w:b/>
                <w:snapToGrid/>
                <w:szCs w:val="24"/>
              </w:rPr>
              <w:t>Program Change</w:t>
            </w:r>
          </w:p>
          <w:p w14:paraId="37FD86AE" w14:textId="77777777" w:rsidR="003619EE" w:rsidRPr="003619EE" w:rsidRDefault="003619EE" w:rsidP="003619EE">
            <w:pPr>
              <w:jc w:val="center"/>
              <w:rPr>
                <w:b/>
                <w:snapToGrid/>
                <w:szCs w:val="24"/>
              </w:rPr>
            </w:pPr>
            <w:r w:rsidRPr="003619EE">
              <w:rPr>
                <w:b/>
                <w:snapToGrid/>
                <w:szCs w:val="24"/>
              </w:rPr>
              <w:t>Estimated</w:t>
            </w:r>
          </w:p>
          <w:p w14:paraId="1424A205" w14:textId="77777777" w:rsidR="003619EE" w:rsidRPr="003619EE" w:rsidRDefault="003619EE" w:rsidP="003619EE">
            <w:pPr>
              <w:jc w:val="center"/>
              <w:rPr>
                <w:b/>
                <w:snapToGrid/>
                <w:szCs w:val="24"/>
              </w:rPr>
            </w:pPr>
            <w:r w:rsidRPr="003619EE">
              <w:rPr>
                <w:b/>
                <w:snapToGrid/>
                <w:szCs w:val="24"/>
              </w:rPr>
              <w:t>Burden Hours</w:t>
            </w:r>
          </w:p>
        </w:tc>
        <w:tc>
          <w:tcPr>
            <w:tcW w:w="2388" w:type="dxa"/>
            <w:shd w:val="clear" w:color="auto" w:fill="auto"/>
          </w:tcPr>
          <w:p w14:paraId="5C68675E" w14:textId="77777777" w:rsidR="003619EE" w:rsidRPr="003619EE" w:rsidRDefault="003619EE" w:rsidP="003619EE">
            <w:pPr>
              <w:jc w:val="center"/>
              <w:rPr>
                <w:b/>
                <w:snapToGrid/>
                <w:szCs w:val="24"/>
              </w:rPr>
            </w:pPr>
            <w:r w:rsidRPr="003619EE">
              <w:rPr>
                <w:b/>
                <w:snapToGrid/>
                <w:szCs w:val="24"/>
              </w:rPr>
              <w:t>Adjustment Change</w:t>
            </w:r>
          </w:p>
          <w:p w14:paraId="2C525AEA" w14:textId="77777777" w:rsidR="003619EE" w:rsidRPr="003619EE" w:rsidRDefault="003619EE" w:rsidP="003619EE">
            <w:pPr>
              <w:jc w:val="center"/>
              <w:rPr>
                <w:b/>
                <w:snapToGrid/>
                <w:szCs w:val="24"/>
              </w:rPr>
            </w:pPr>
            <w:r w:rsidRPr="003619EE">
              <w:rPr>
                <w:b/>
                <w:snapToGrid/>
                <w:szCs w:val="24"/>
              </w:rPr>
              <w:t>Estimated</w:t>
            </w:r>
          </w:p>
          <w:p w14:paraId="6E768DB5" w14:textId="77777777" w:rsidR="003619EE" w:rsidRPr="003619EE" w:rsidRDefault="003619EE" w:rsidP="003619EE">
            <w:pPr>
              <w:jc w:val="center"/>
              <w:rPr>
                <w:b/>
                <w:snapToGrid/>
                <w:szCs w:val="24"/>
              </w:rPr>
            </w:pPr>
            <w:r w:rsidRPr="003619EE">
              <w:rPr>
                <w:b/>
                <w:snapToGrid/>
                <w:szCs w:val="24"/>
              </w:rPr>
              <w:t>Burden Hours</w:t>
            </w:r>
          </w:p>
        </w:tc>
        <w:tc>
          <w:tcPr>
            <w:tcW w:w="2190" w:type="dxa"/>
            <w:shd w:val="clear" w:color="auto" w:fill="auto"/>
          </w:tcPr>
          <w:p w14:paraId="55275CA0" w14:textId="77777777" w:rsidR="003619EE" w:rsidRPr="003619EE" w:rsidRDefault="003619EE" w:rsidP="003619EE">
            <w:pPr>
              <w:jc w:val="center"/>
              <w:rPr>
                <w:b/>
                <w:snapToGrid/>
                <w:szCs w:val="24"/>
              </w:rPr>
            </w:pPr>
            <w:r w:rsidRPr="003619EE">
              <w:rPr>
                <w:b/>
                <w:snapToGrid/>
                <w:szCs w:val="24"/>
              </w:rPr>
              <w:t>Total</w:t>
            </w:r>
          </w:p>
          <w:p w14:paraId="62195A56" w14:textId="77777777" w:rsidR="003619EE" w:rsidRPr="003619EE" w:rsidRDefault="003619EE" w:rsidP="003619EE">
            <w:pPr>
              <w:jc w:val="center"/>
              <w:rPr>
                <w:b/>
                <w:snapToGrid/>
                <w:szCs w:val="24"/>
              </w:rPr>
            </w:pPr>
            <w:r w:rsidRPr="003619EE">
              <w:rPr>
                <w:b/>
                <w:snapToGrid/>
                <w:szCs w:val="24"/>
              </w:rPr>
              <w:t>Estimated</w:t>
            </w:r>
          </w:p>
          <w:p w14:paraId="01AB8AE2" w14:textId="77777777" w:rsidR="003619EE" w:rsidRPr="003619EE" w:rsidRDefault="003619EE" w:rsidP="003619EE">
            <w:pPr>
              <w:jc w:val="center"/>
              <w:rPr>
                <w:b/>
                <w:snapToGrid/>
                <w:szCs w:val="24"/>
              </w:rPr>
            </w:pPr>
            <w:r w:rsidRPr="003619EE">
              <w:rPr>
                <w:b/>
                <w:snapToGrid/>
                <w:szCs w:val="24"/>
              </w:rPr>
              <w:t>Burden Hours</w:t>
            </w:r>
          </w:p>
        </w:tc>
      </w:tr>
      <w:tr w:rsidR="003619EE" w:rsidRPr="003619EE" w14:paraId="655198D9" w14:textId="77777777" w:rsidTr="007663E6">
        <w:tc>
          <w:tcPr>
            <w:tcW w:w="2386" w:type="dxa"/>
            <w:shd w:val="clear" w:color="auto" w:fill="auto"/>
          </w:tcPr>
          <w:p w14:paraId="5027BACD" w14:textId="276FE6AE" w:rsidR="003619EE" w:rsidRPr="003619EE" w:rsidRDefault="003619EE" w:rsidP="003619EE">
            <w:pPr>
              <w:jc w:val="right"/>
              <w:rPr>
                <w:snapToGrid/>
                <w:szCs w:val="24"/>
              </w:rPr>
            </w:pPr>
            <w:r>
              <w:rPr>
                <w:snapToGrid/>
                <w:szCs w:val="24"/>
              </w:rPr>
              <w:t>3,884</w:t>
            </w:r>
          </w:p>
        </w:tc>
        <w:tc>
          <w:tcPr>
            <w:tcW w:w="2386" w:type="dxa"/>
            <w:shd w:val="clear" w:color="auto" w:fill="auto"/>
          </w:tcPr>
          <w:p w14:paraId="1F36213E" w14:textId="77777777" w:rsidR="003619EE" w:rsidRPr="003619EE" w:rsidRDefault="003619EE" w:rsidP="003619EE">
            <w:pPr>
              <w:jc w:val="right"/>
              <w:rPr>
                <w:snapToGrid/>
                <w:szCs w:val="24"/>
              </w:rPr>
            </w:pPr>
            <w:r w:rsidRPr="003619EE">
              <w:rPr>
                <w:snapToGrid/>
                <w:szCs w:val="24"/>
              </w:rPr>
              <w:t>0</w:t>
            </w:r>
          </w:p>
        </w:tc>
        <w:tc>
          <w:tcPr>
            <w:tcW w:w="2388" w:type="dxa"/>
            <w:shd w:val="clear" w:color="auto" w:fill="auto"/>
          </w:tcPr>
          <w:p w14:paraId="7AA60809" w14:textId="0C22DF00" w:rsidR="003619EE" w:rsidRPr="003619EE" w:rsidRDefault="003619EE" w:rsidP="003619EE">
            <w:pPr>
              <w:jc w:val="right"/>
              <w:rPr>
                <w:snapToGrid/>
                <w:szCs w:val="24"/>
              </w:rPr>
            </w:pPr>
            <w:r>
              <w:rPr>
                <w:snapToGrid/>
                <w:szCs w:val="24"/>
              </w:rPr>
              <w:t>-13</w:t>
            </w:r>
          </w:p>
        </w:tc>
        <w:tc>
          <w:tcPr>
            <w:tcW w:w="2190" w:type="dxa"/>
            <w:shd w:val="clear" w:color="auto" w:fill="auto"/>
          </w:tcPr>
          <w:p w14:paraId="4E8F2A2B" w14:textId="79E5F9FD" w:rsidR="003619EE" w:rsidRPr="003619EE" w:rsidRDefault="003619EE" w:rsidP="003619EE">
            <w:pPr>
              <w:jc w:val="right"/>
              <w:rPr>
                <w:snapToGrid/>
                <w:szCs w:val="24"/>
              </w:rPr>
            </w:pPr>
            <w:r>
              <w:rPr>
                <w:snapToGrid/>
                <w:szCs w:val="24"/>
              </w:rPr>
              <w:t>3,871</w:t>
            </w:r>
          </w:p>
        </w:tc>
      </w:tr>
    </w:tbl>
    <w:p w14:paraId="069E6EFC" w14:textId="77777777" w:rsidR="007663E6" w:rsidRDefault="007663E6" w:rsidP="007663E6">
      <w:pPr>
        <w:widowControl/>
        <w:rPr>
          <w:snapToGrid/>
          <w:szCs w:val="24"/>
        </w:rPr>
      </w:pPr>
    </w:p>
    <w:p w14:paraId="310A4B8C" w14:textId="18E48AA5" w:rsidR="007663E6" w:rsidRPr="003619EE" w:rsidRDefault="007663E6" w:rsidP="007663E6">
      <w:pPr>
        <w:widowControl/>
        <w:rPr>
          <w:snapToGrid/>
          <w:szCs w:val="24"/>
        </w:rPr>
      </w:pPr>
      <w:r w:rsidRPr="003619EE">
        <w:rPr>
          <w:snapToGrid/>
          <w:szCs w:val="24"/>
        </w:rPr>
        <w:t xml:space="preserve">There is no program change for this information collection. However, there is an adjustment </w:t>
      </w:r>
      <w:r w:rsidRPr="007A3906">
        <w:rPr>
          <w:b/>
          <w:snapToGrid/>
          <w:szCs w:val="24"/>
        </w:rPr>
        <w:t>decrease</w:t>
      </w:r>
      <w:r w:rsidRPr="003619EE">
        <w:rPr>
          <w:snapToGrid/>
          <w:szCs w:val="24"/>
        </w:rPr>
        <w:t xml:space="preserve"> of </w:t>
      </w:r>
      <w:r>
        <w:rPr>
          <w:snapToGrid/>
          <w:szCs w:val="24"/>
        </w:rPr>
        <w:t>13</w:t>
      </w:r>
      <w:r w:rsidRPr="003619EE">
        <w:rPr>
          <w:snapToGrid/>
          <w:szCs w:val="24"/>
        </w:rPr>
        <w:t xml:space="preserve"> burden hours</w:t>
      </w:r>
      <w:r>
        <w:rPr>
          <w:snapToGrid/>
          <w:szCs w:val="24"/>
        </w:rPr>
        <w:t xml:space="preserve"> due to </w:t>
      </w:r>
      <w:r w:rsidR="00D00548">
        <w:rPr>
          <w:snapToGrid/>
          <w:szCs w:val="24"/>
        </w:rPr>
        <w:t xml:space="preserve">regulatory </w:t>
      </w:r>
      <w:r>
        <w:rPr>
          <w:snapToGrid/>
          <w:szCs w:val="24"/>
        </w:rPr>
        <w:t xml:space="preserve">revisions from the 2016 Valuation </w:t>
      </w:r>
      <w:r w:rsidR="007A3906">
        <w:rPr>
          <w:snapToGrid/>
          <w:szCs w:val="24"/>
        </w:rPr>
        <w:t>R</w:t>
      </w:r>
      <w:r>
        <w:rPr>
          <w:snapToGrid/>
          <w:szCs w:val="24"/>
        </w:rPr>
        <w:t xml:space="preserve">ule. </w:t>
      </w:r>
    </w:p>
    <w:p w14:paraId="1E1BEB54" w14:textId="77777777" w:rsidR="003619EE" w:rsidRDefault="003619EE">
      <w:pPr>
        <w:rPr>
          <w:szCs w:val="24"/>
        </w:rPr>
      </w:pPr>
    </w:p>
    <w:p w14:paraId="24DE2E32" w14:textId="02231446" w:rsidR="00C16DA3" w:rsidRDefault="003619EE" w:rsidP="00700E02">
      <w:pPr>
        <w:keepNext/>
        <w:keepLines/>
        <w:widowControl/>
        <w:rPr>
          <w:szCs w:val="24"/>
        </w:rPr>
      </w:pPr>
      <w:r>
        <w:rPr>
          <w:szCs w:val="24"/>
        </w:rPr>
        <w:t>The specific burden hour changes are as follows:</w:t>
      </w:r>
    </w:p>
    <w:p w14:paraId="3AEFF6A2" w14:textId="77777777" w:rsidR="00C16DA3" w:rsidRDefault="00C16DA3" w:rsidP="00700E02">
      <w:pPr>
        <w:keepNext/>
        <w:keepLines/>
        <w:widowControl/>
        <w:rPr>
          <w:szCs w:val="24"/>
        </w:rPr>
      </w:pPr>
    </w:p>
    <w:tbl>
      <w:tblPr>
        <w:tblStyle w:val="TableGrid"/>
        <w:tblW w:w="0" w:type="auto"/>
        <w:tblInd w:w="1075" w:type="dxa"/>
        <w:tblLook w:val="04A0" w:firstRow="1" w:lastRow="0" w:firstColumn="1" w:lastColumn="0" w:noHBand="0" w:noVBand="1"/>
      </w:tblPr>
      <w:tblGrid>
        <w:gridCol w:w="3600"/>
        <w:gridCol w:w="3060"/>
      </w:tblGrid>
      <w:tr w:rsidR="00C16DA3" w14:paraId="1DACCF59" w14:textId="77777777" w:rsidTr="007A3906">
        <w:tc>
          <w:tcPr>
            <w:tcW w:w="3600" w:type="dxa"/>
          </w:tcPr>
          <w:p w14:paraId="525F55E6" w14:textId="77777777" w:rsidR="00C16DA3" w:rsidRPr="00350A16" w:rsidRDefault="00C16DA3" w:rsidP="00350A16">
            <w:pPr>
              <w:jc w:val="center"/>
              <w:rPr>
                <w:b/>
                <w:szCs w:val="24"/>
              </w:rPr>
            </w:pPr>
            <w:r w:rsidRPr="00350A16">
              <w:rPr>
                <w:b/>
                <w:szCs w:val="24"/>
              </w:rPr>
              <w:t>Citation</w:t>
            </w:r>
          </w:p>
          <w:p w14:paraId="4B026522" w14:textId="78DA2930" w:rsidR="00C16DA3" w:rsidRPr="00350A16" w:rsidRDefault="00C16DA3" w:rsidP="00350A16">
            <w:pPr>
              <w:jc w:val="center"/>
              <w:rPr>
                <w:b/>
                <w:szCs w:val="24"/>
              </w:rPr>
            </w:pPr>
            <w:r w:rsidRPr="00350A16">
              <w:rPr>
                <w:b/>
                <w:szCs w:val="24"/>
              </w:rPr>
              <w:t>30 CFR part 1206</w:t>
            </w:r>
          </w:p>
        </w:tc>
        <w:tc>
          <w:tcPr>
            <w:tcW w:w="3060" w:type="dxa"/>
          </w:tcPr>
          <w:p w14:paraId="65F2531A" w14:textId="77777777" w:rsidR="00C16DA3" w:rsidRPr="00350A16" w:rsidRDefault="00C16DA3" w:rsidP="00350A16">
            <w:pPr>
              <w:jc w:val="center"/>
              <w:rPr>
                <w:b/>
                <w:szCs w:val="24"/>
              </w:rPr>
            </w:pPr>
            <w:r w:rsidRPr="00350A16">
              <w:rPr>
                <w:b/>
                <w:szCs w:val="24"/>
              </w:rPr>
              <w:t>Adjustment</w:t>
            </w:r>
          </w:p>
          <w:p w14:paraId="6932FEE9" w14:textId="77777777" w:rsidR="00C16DA3" w:rsidRPr="00350A16" w:rsidRDefault="00C16DA3" w:rsidP="00350A16">
            <w:pPr>
              <w:jc w:val="center"/>
              <w:rPr>
                <w:b/>
                <w:szCs w:val="24"/>
              </w:rPr>
            </w:pPr>
            <w:r w:rsidRPr="00350A16">
              <w:rPr>
                <w:b/>
                <w:szCs w:val="24"/>
              </w:rPr>
              <w:t>Increase(+)/Decrease(-)</w:t>
            </w:r>
          </w:p>
          <w:p w14:paraId="35EE9A93" w14:textId="38AE4864" w:rsidR="00C16DA3" w:rsidRPr="00350A16" w:rsidRDefault="00C16DA3" w:rsidP="00350A16">
            <w:pPr>
              <w:jc w:val="center"/>
              <w:rPr>
                <w:b/>
                <w:szCs w:val="24"/>
              </w:rPr>
            </w:pPr>
            <w:r w:rsidRPr="00350A16">
              <w:rPr>
                <w:b/>
                <w:szCs w:val="24"/>
              </w:rPr>
              <w:t>Of Burden Hours</w:t>
            </w:r>
          </w:p>
        </w:tc>
      </w:tr>
      <w:tr w:rsidR="00C16DA3" w14:paraId="482F8144" w14:textId="77777777" w:rsidTr="007A3906">
        <w:tc>
          <w:tcPr>
            <w:tcW w:w="3600" w:type="dxa"/>
          </w:tcPr>
          <w:p w14:paraId="099B49ED" w14:textId="558AE7B0" w:rsidR="00C16DA3" w:rsidRDefault="00C16DA3" w:rsidP="00350A16">
            <w:pPr>
              <w:jc w:val="center"/>
              <w:rPr>
                <w:szCs w:val="24"/>
              </w:rPr>
            </w:pPr>
            <w:r>
              <w:rPr>
                <w:szCs w:val="24"/>
              </w:rPr>
              <w:t>1206.257</w:t>
            </w:r>
            <w:r w:rsidR="002C4213">
              <w:rPr>
                <w:szCs w:val="24"/>
              </w:rPr>
              <w:t>(d)(3)</w:t>
            </w:r>
          </w:p>
        </w:tc>
        <w:tc>
          <w:tcPr>
            <w:tcW w:w="3060" w:type="dxa"/>
          </w:tcPr>
          <w:p w14:paraId="256FAC3E" w14:textId="7E8CDCDD" w:rsidR="00C16DA3" w:rsidRDefault="00C16DA3" w:rsidP="00350A16">
            <w:pPr>
              <w:jc w:val="right"/>
              <w:rPr>
                <w:szCs w:val="24"/>
              </w:rPr>
            </w:pPr>
            <w:r>
              <w:rPr>
                <w:szCs w:val="24"/>
              </w:rPr>
              <w:t>-</w:t>
            </w:r>
            <w:r w:rsidR="00DF257E">
              <w:rPr>
                <w:szCs w:val="24"/>
              </w:rPr>
              <w:t>6</w:t>
            </w:r>
          </w:p>
        </w:tc>
      </w:tr>
      <w:tr w:rsidR="00C16DA3" w14:paraId="24550145" w14:textId="77777777" w:rsidTr="007A3906">
        <w:tc>
          <w:tcPr>
            <w:tcW w:w="3600" w:type="dxa"/>
          </w:tcPr>
          <w:p w14:paraId="617EF720" w14:textId="48A3FE3A" w:rsidR="00C16DA3" w:rsidRDefault="00C16DA3" w:rsidP="00350A16">
            <w:pPr>
              <w:jc w:val="center"/>
              <w:rPr>
                <w:szCs w:val="24"/>
              </w:rPr>
            </w:pPr>
            <w:r>
              <w:rPr>
                <w:szCs w:val="24"/>
              </w:rPr>
              <w:t>1206.259</w:t>
            </w:r>
            <w:r w:rsidR="00643DA1">
              <w:rPr>
                <w:szCs w:val="24"/>
              </w:rPr>
              <w:t>(b)(2)(iv)(A)</w:t>
            </w:r>
          </w:p>
        </w:tc>
        <w:tc>
          <w:tcPr>
            <w:tcW w:w="3060" w:type="dxa"/>
          </w:tcPr>
          <w:p w14:paraId="5EDB7644" w14:textId="34D73662" w:rsidR="00C16DA3" w:rsidRDefault="00C16DA3" w:rsidP="00350A16">
            <w:pPr>
              <w:jc w:val="right"/>
              <w:rPr>
                <w:szCs w:val="24"/>
              </w:rPr>
            </w:pPr>
            <w:r>
              <w:rPr>
                <w:szCs w:val="24"/>
              </w:rPr>
              <w:t>-3</w:t>
            </w:r>
          </w:p>
        </w:tc>
      </w:tr>
      <w:tr w:rsidR="00C16DA3" w14:paraId="5072C14D" w14:textId="77777777" w:rsidTr="007A3906">
        <w:tc>
          <w:tcPr>
            <w:tcW w:w="3600" w:type="dxa"/>
          </w:tcPr>
          <w:p w14:paraId="6C1E837D" w14:textId="1CA963F1" w:rsidR="00C16DA3" w:rsidRDefault="00C16DA3" w:rsidP="00350A16">
            <w:pPr>
              <w:jc w:val="center"/>
              <w:rPr>
                <w:szCs w:val="24"/>
              </w:rPr>
            </w:pPr>
            <w:r>
              <w:rPr>
                <w:szCs w:val="24"/>
              </w:rPr>
              <w:t>1206.262</w:t>
            </w:r>
            <w:r w:rsidR="00643DA1">
              <w:rPr>
                <w:szCs w:val="24"/>
              </w:rPr>
              <w:t>(b)(2)(iv)(A)</w:t>
            </w:r>
          </w:p>
        </w:tc>
        <w:tc>
          <w:tcPr>
            <w:tcW w:w="3060" w:type="dxa"/>
          </w:tcPr>
          <w:p w14:paraId="69A740ED" w14:textId="0DD8621E" w:rsidR="00C16DA3" w:rsidRDefault="00C16DA3" w:rsidP="00350A16">
            <w:pPr>
              <w:jc w:val="right"/>
              <w:rPr>
                <w:szCs w:val="24"/>
              </w:rPr>
            </w:pPr>
            <w:r>
              <w:rPr>
                <w:szCs w:val="24"/>
              </w:rPr>
              <w:t>-3</w:t>
            </w:r>
          </w:p>
        </w:tc>
      </w:tr>
      <w:tr w:rsidR="00C16DA3" w14:paraId="7551B0FE" w14:textId="77777777" w:rsidTr="007A3906">
        <w:tc>
          <w:tcPr>
            <w:tcW w:w="3600" w:type="dxa"/>
          </w:tcPr>
          <w:p w14:paraId="5D6E94D1" w14:textId="47DE379B" w:rsidR="00C16DA3" w:rsidRDefault="00C16DA3" w:rsidP="00350A16">
            <w:pPr>
              <w:jc w:val="center"/>
              <w:rPr>
                <w:szCs w:val="24"/>
              </w:rPr>
            </w:pPr>
            <w:r>
              <w:rPr>
                <w:szCs w:val="24"/>
              </w:rPr>
              <w:t>1206.262</w:t>
            </w:r>
            <w:r w:rsidR="00643DA1">
              <w:rPr>
                <w:szCs w:val="24"/>
              </w:rPr>
              <w:t>(b)(3)</w:t>
            </w:r>
          </w:p>
        </w:tc>
        <w:tc>
          <w:tcPr>
            <w:tcW w:w="3060" w:type="dxa"/>
          </w:tcPr>
          <w:p w14:paraId="764FFAB4" w14:textId="5782B11E" w:rsidR="00C16DA3" w:rsidRDefault="00C16DA3" w:rsidP="00350A16">
            <w:pPr>
              <w:jc w:val="right"/>
              <w:rPr>
                <w:szCs w:val="24"/>
              </w:rPr>
            </w:pPr>
            <w:r>
              <w:rPr>
                <w:szCs w:val="24"/>
              </w:rPr>
              <w:t>-</w:t>
            </w:r>
            <w:r w:rsidR="00B10158">
              <w:rPr>
                <w:szCs w:val="24"/>
              </w:rPr>
              <w:t>3</w:t>
            </w:r>
          </w:p>
        </w:tc>
      </w:tr>
      <w:tr w:rsidR="00C16DA3" w14:paraId="634C9D75" w14:textId="77777777" w:rsidTr="007A3906">
        <w:tc>
          <w:tcPr>
            <w:tcW w:w="3600" w:type="dxa"/>
          </w:tcPr>
          <w:p w14:paraId="59FFE5CD" w14:textId="1EDF38A5" w:rsidR="00C16DA3" w:rsidRDefault="00C16DA3" w:rsidP="00350A16">
            <w:pPr>
              <w:jc w:val="center"/>
              <w:rPr>
                <w:szCs w:val="24"/>
              </w:rPr>
            </w:pPr>
            <w:r>
              <w:rPr>
                <w:szCs w:val="24"/>
              </w:rPr>
              <w:t>1206.265</w:t>
            </w:r>
          </w:p>
        </w:tc>
        <w:tc>
          <w:tcPr>
            <w:tcW w:w="3060" w:type="dxa"/>
          </w:tcPr>
          <w:p w14:paraId="491FC81B" w14:textId="2DA11A56" w:rsidR="00C16DA3" w:rsidRDefault="00C16DA3" w:rsidP="00350A16">
            <w:pPr>
              <w:jc w:val="right"/>
              <w:rPr>
                <w:szCs w:val="24"/>
              </w:rPr>
            </w:pPr>
            <w:r>
              <w:rPr>
                <w:szCs w:val="24"/>
              </w:rPr>
              <w:t>-1</w:t>
            </w:r>
          </w:p>
        </w:tc>
      </w:tr>
      <w:tr w:rsidR="00C16DA3" w14:paraId="550DCAA0" w14:textId="77777777" w:rsidTr="007A3906">
        <w:tc>
          <w:tcPr>
            <w:tcW w:w="3600" w:type="dxa"/>
          </w:tcPr>
          <w:p w14:paraId="0D416FB1" w14:textId="483063BB" w:rsidR="00C16DA3" w:rsidRDefault="00C16DA3" w:rsidP="00350A16">
            <w:pPr>
              <w:jc w:val="center"/>
              <w:rPr>
                <w:szCs w:val="24"/>
              </w:rPr>
            </w:pPr>
            <w:r>
              <w:rPr>
                <w:szCs w:val="24"/>
              </w:rPr>
              <w:t>1206.456</w:t>
            </w:r>
            <w:r w:rsidR="00643DA1">
              <w:rPr>
                <w:szCs w:val="24"/>
              </w:rPr>
              <w:t>(d)(3)</w:t>
            </w:r>
          </w:p>
        </w:tc>
        <w:tc>
          <w:tcPr>
            <w:tcW w:w="3060" w:type="dxa"/>
          </w:tcPr>
          <w:p w14:paraId="22669924" w14:textId="69DB1991" w:rsidR="00C16DA3" w:rsidRDefault="00C16DA3" w:rsidP="00350A16">
            <w:pPr>
              <w:jc w:val="right"/>
              <w:rPr>
                <w:szCs w:val="24"/>
              </w:rPr>
            </w:pPr>
            <w:r>
              <w:rPr>
                <w:szCs w:val="24"/>
              </w:rPr>
              <w:t>-1</w:t>
            </w:r>
          </w:p>
        </w:tc>
      </w:tr>
      <w:tr w:rsidR="00C16DA3" w14:paraId="62BC1E0C" w14:textId="77777777" w:rsidTr="007A3906">
        <w:tc>
          <w:tcPr>
            <w:tcW w:w="3600" w:type="dxa"/>
          </w:tcPr>
          <w:p w14:paraId="0D234015" w14:textId="2DADAB20" w:rsidR="00C16DA3" w:rsidRDefault="00C16DA3" w:rsidP="00350A16">
            <w:pPr>
              <w:jc w:val="center"/>
              <w:rPr>
                <w:szCs w:val="24"/>
              </w:rPr>
            </w:pPr>
            <w:r>
              <w:rPr>
                <w:szCs w:val="24"/>
              </w:rPr>
              <w:t>1206.461</w:t>
            </w:r>
            <w:r w:rsidR="003B07D2">
              <w:rPr>
                <w:szCs w:val="24"/>
              </w:rPr>
              <w:t>(b)(3)</w:t>
            </w:r>
          </w:p>
        </w:tc>
        <w:tc>
          <w:tcPr>
            <w:tcW w:w="3060" w:type="dxa"/>
          </w:tcPr>
          <w:p w14:paraId="1C5E24F2" w14:textId="622007BF" w:rsidR="00C16DA3" w:rsidRDefault="00C16DA3" w:rsidP="00350A16">
            <w:pPr>
              <w:jc w:val="right"/>
              <w:rPr>
                <w:szCs w:val="24"/>
              </w:rPr>
            </w:pPr>
            <w:r>
              <w:rPr>
                <w:szCs w:val="24"/>
              </w:rPr>
              <w:t>-1</w:t>
            </w:r>
          </w:p>
        </w:tc>
      </w:tr>
      <w:tr w:rsidR="000141F2" w14:paraId="5704BE94" w14:textId="77777777" w:rsidTr="007A3906">
        <w:tc>
          <w:tcPr>
            <w:tcW w:w="3600" w:type="dxa"/>
          </w:tcPr>
          <w:p w14:paraId="58C47984" w14:textId="31FB7549" w:rsidR="000141F2" w:rsidRDefault="000141F2" w:rsidP="00350A16">
            <w:pPr>
              <w:jc w:val="center"/>
              <w:rPr>
                <w:szCs w:val="24"/>
              </w:rPr>
            </w:pPr>
            <w:r>
              <w:rPr>
                <w:szCs w:val="24"/>
              </w:rPr>
              <w:t>1206.464</w:t>
            </w:r>
          </w:p>
        </w:tc>
        <w:tc>
          <w:tcPr>
            <w:tcW w:w="3060" w:type="dxa"/>
          </w:tcPr>
          <w:p w14:paraId="0476A781" w14:textId="24B1BDA6" w:rsidR="000141F2" w:rsidRDefault="000141F2" w:rsidP="00350A16">
            <w:pPr>
              <w:jc w:val="right"/>
              <w:rPr>
                <w:szCs w:val="24"/>
              </w:rPr>
            </w:pPr>
            <w:r>
              <w:rPr>
                <w:szCs w:val="24"/>
              </w:rPr>
              <w:t>-1</w:t>
            </w:r>
          </w:p>
        </w:tc>
      </w:tr>
      <w:tr w:rsidR="00DF3D78" w14:paraId="0F67F522" w14:textId="77777777" w:rsidTr="007A3906">
        <w:tc>
          <w:tcPr>
            <w:tcW w:w="3600" w:type="dxa"/>
          </w:tcPr>
          <w:p w14:paraId="76C677A2" w14:textId="3371A893" w:rsidR="00DF3D78" w:rsidRDefault="00DF3D78" w:rsidP="00350A16">
            <w:pPr>
              <w:jc w:val="center"/>
              <w:rPr>
                <w:szCs w:val="24"/>
              </w:rPr>
            </w:pPr>
            <w:r>
              <w:rPr>
                <w:szCs w:val="24"/>
              </w:rPr>
              <w:t>1206.464(c)(1) and (e)</w:t>
            </w:r>
          </w:p>
        </w:tc>
        <w:tc>
          <w:tcPr>
            <w:tcW w:w="3060" w:type="dxa"/>
          </w:tcPr>
          <w:p w14:paraId="36E8789D" w14:textId="6B670957" w:rsidR="00DF3D78" w:rsidRDefault="00DF3D78" w:rsidP="00350A16">
            <w:pPr>
              <w:jc w:val="right"/>
              <w:rPr>
                <w:szCs w:val="24"/>
              </w:rPr>
            </w:pPr>
            <w:r>
              <w:rPr>
                <w:szCs w:val="24"/>
              </w:rPr>
              <w:t>+1</w:t>
            </w:r>
          </w:p>
        </w:tc>
      </w:tr>
      <w:tr w:rsidR="00C16DA3" w14:paraId="56D35137" w14:textId="77777777" w:rsidTr="007A3906">
        <w:tc>
          <w:tcPr>
            <w:tcW w:w="3600" w:type="dxa"/>
          </w:tcPr>
          <w:p w14:paraId="264E7084" w14:textId="2B6FD2DB" w:rsidR="00C16DA3" w:rsidRDefault="002C4213" w:rsidP="000C2791">
            <w:pPr>
              <w:jc w:val="center"/>
              <w:rPr>
                <w:szCs w:val="24"/>
              </w:rPr>
            </w:pPr>
            <w:r>
              <w:rPr>
                <w:szCs w:val="24"/>
              </w:rPr>
              <w:t>1206.464</w:t>
            </w:r>
            <w:r w:rsidR="000C2791">
              <w:rPr>
                <w:szCs w:val="24"/>
              </w:rPr>
              <w:t>(c)(3)(i) and (ii)</w:t>
            </w:r>
          </w:p>
        </w:tc>
        <w:tc>
          <w:tcPr>
            <w:tcW w:w="3060" w:type="dxa"/>
          </w:tcPr>
          <w:p w14:paraId="2A3F3B51" w14:textId="287270AF" w:rsidR="00C16DA3" w:rsidRDefault="002C4213" w:rsidP="00C16DA3">
            <w:pPr>
              <w:jc w:val="right"/>
              <w:rPr>
                <w:szCs w:val="24"/>
              </w:rPr>
            </w:pPr>
            <w:r>
              <w:rPr>
                <w:szCs w:val="24"/>
              </w:rPr>
              <w:t>+1</w:t>
            </w:r>
          </w:p>
        </w:tc>
      </w:tr>
      <w:tr w:rsidR="00C16DA3" w14:paraId="317DA6E7" w14:textId="77777777" w:rsidTr="007A3906">
        <w:tc>
          <w:tcPr>
            <w:tcW w:w="3600" w:type="dxa"/>
          </w:tcPr>
          <w:p w14:paraId="0985559E" w14:textId="7528F48E" w:rsidR="00C16DA3" w:rsidRDefault="002C4213" w:rsidP="00C16DA3">
            <w:pPr>
              <w:jc w:val="center"/>
              <w:rPr>
                <w:szCs w:val="24"/>
              </w:rPr>
            </w:pPr>
            <w:r>
              <w:rPr>
                <w:szCs w:val="24"/>
              </w:rPr>
              <w:t>1206.470</w:t>
            </w:r>
            <w:r w:rsidR="003B07D2">
              <w:rPr>
                <w:szCs w:val="24"/>
              </w:rPr>
              <w:t>(d)(1)</w:t>
            </w:r>
            <w:r w:rsidR="00DD5A63">
              <w:rPr>
                <w:szCs w:val="24"/>
              </w:rPr>
              <w:t xml:space="preserve"> and (d)(3)(i)</w:t>
            </w:r>
          </w:p>
        </w:tc>
        <w:tc>
          <w:tcPr>
            <w:tcW w:w="3060" w:type="dxa"/>
          </w:tcPr>
          <w:p w14:paraId="5B323DE7" w14:textId="3995AD15" w:rsidR="00C16DA3" w:rsidRDefault="002C4213" w:rsidP="00C16DA3">
            <w:pPr>
              <w:jc w:val="right"/>
              <w:rPr>
                <w:szCs w:val="24"/>
              </w:rPr>
            </w:pPr>
            <w:r>
              <w:rPr>
                <w:szCs w:val="24"/>
              </w:rPr>
              <w:t>+2</w:t>
            </w:r>
          </w:p>
        </w:tc>
      </w:tr>
      <w:tr w:rsidR="00C16DA3" w14:paraId="515A169C" w14:textId="77777777" w:rsidTr="007A3906">
        <w:tc>
          <w:tcPr>
            <w:tcW w:w="3600" w:type="dxa"/>
          </w:tcPr>
          <w:p w14:paraId="72924AEC" w14:textId="59C68875" w:rsidR="00C16DA3" w:rsidRDefault="002C4213" w:rsidP="00C16DA3">
            <w:pPr>
              <w:jc w:val="center"/>
              <w:rPr>
                <w:szCs w:val="24"/>
              </w:rPr>
            </w:pPr>
            <w:r>
              <w:rPr>
                <w:szCs w:val="24"/>
              </w:rPr>
              <w:t>1206.471</w:t>
            </w:r>
            <w:r w:rsidR="003B07D2">
              <w:rPr>
                <w:szCs w:val="24"/>
              </w:rPr>
              <w:t>(c)(1)</w:t>
            </w:r>
            <w:r w:rsidR="00326D89">
              <w:rPr>
                <w:szCs w:val="24"/>
              </w:rPr>
              <w:t xml:space="preserve"> and (c)(3)(i)</w:t>
            </w:r>
          </w:p>
        </w:tc>
        <w:tc>
          <w:tcPr>
            <w:tcW w:w="3060" w:type="dxa"/>
          </w:tcPr>
          <w:p w14:paraId="71512735" w14:textId="0364C88D" w:rsidR="00C16DA3" w:rsidRDefault="002C4213" w:rsidP="00C16DA3">
            <w:pPr>
              <w:jc w:val="right"/>
              <w:rPr>
                <w:szCs w:val="24"/>
              </w:rPr>
            </w:pPr>
            <w:r>
              <w:rPr>
                <w:szCs w:val="24"/>
              </w:rPr>
              <w:t>+2</w:t>
            </w:r>
          </w:p>
        </w:tc>
      </w:tr>
      <w:tr w:rsidR="00C16DA3" w14:paraId="441B25F0" w14:textId="77777777" w:rsidTr="007A3906">
        <w:tc>
          <w:tcPr>
            <w:tcW w:w="3600" w:type="dxa"/>
          </w:tcPr>
          <w:p w14:paraId="3E0A37A2" w14:textId="2B0D1BA7" w:rsidR="00C16DA3" w:rsidRPr="00350A16" w:rsidRDefault="00B10158" w:rsidP="00350A16">
            <w:pPr>
              <w:jc w:val="right"/>
              <w:rPr>
                <w:b/>
                <w:szCs w:val="24"/>
              </w:rPr>
            </w:pPr>
            <w:r w:rsidRPr="00350A16">
              <w:rPr>
                <w:b/>
                <w:szCs w:val="24"/>
              </w:rPr>
              <w:t>Total</w:t>
            </w:r>
          </w:p>
        </w:tc>
        <w:tc>
          <w:tcPr>
            <w:tcW w:w="3060" w:type="dxa"/>
          </w:tcPr>
          <w:p w14:paraId="29051C4B" w14:textId="072BCB6B" w:rsidR="00C16DA3" w:rsidRPr="00350A16" w:rsidRDefault="00EE3350" w:rsidP="00C16DA3">
            <w:pPr>
              <w:jc w:val="right"/>
              <w:rPr>
                <w:b/>
                <w:szCs w:val="24"/>
              </w:rPr>
            </w:pPr>
            <w:r>
              <w:rPr>
                <w:b/>
                <w:szCs w:val="24"/>
              </w:rPr>
              <w:t>-13</w:t>
            </w:r>
          </w:p>
        </w:tc>
      </w:tr>
    </w:tbl>
    <w:p w14:paraId="555CBF4A" w14:textId="77777777" w:rsidR="005851B0" w:rsidRDefault="005851B0" w:rsidP="009614A9">
      <w:pPr>
        <w:rPr>
          <w:szCs w:val="24"/>
        </w:rPr>
      </w:pPr>
    </w:p>
    <w:p w14:paraId="62235418" w14:textId="3D116DFB" w:rsidR="006854F7" w:rsidRPr="001B7533" w:rsidRDefault="006854F7" w:rsidP="00D72E6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1B7533">
        <w:rPr>
          <w:b/>
          <w:szCs w:val="24"/>
        </w:rPr>
        <w:t>16.</w:t>
      </w:r>
      <w:r w:rsidRPr="001B7533">
        <w:rPr>
          <w:b/>
          <w:szCs w:val="24"/>
        </w:rPr>
        <w:tab/>
      </w:r>
      <w:r w:rsidRPr="00A63EC1">
        <w:rPr>
          <w:b/>
          <w:i/>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05E113D" w14:textId="77777777" w:rsidR="00622DA6" w:rsidRPr="006E2521" w:rsidRDefault="00622DA6" w:rsidP="00D72E66">
      <w:pPr>
        <w:tabs>
          <w:tab w:val="left" w:pos="-1080"/>
          <w:tab w:val="left" w:pos="-720"/>
          <w:tab w:val="left" w:pos="360"/>
          <w:tab w:val="left" w:pos="810"/>
        </w:tabs>
      </w:pPr>
    </w:p>
    <w:p w14:paraId="33C7EF95" w14:textId="77777777" w:rsidR="00FF2F0B" w:rsidRPr="006E2521" w:rsidRDefault="003A072E" w:rsidP="009614A9">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
        <w:rPr>
          <w:snapToGrid/>
          <w:szCs w:val="24"/>
        </w:rPr>
        <w:t>ONRR</w:t>
      </w:r>
      <w:r w:rsidRPr="006E2521">
        <w:t xml:space="preserve"> </w:t>
      </w:r>
      <w:r w:rsidR="00FF2F0B" w:rsidRPr="006E2521">
        <w:t xml:space="preserve">publishes </w:t>
      </w:r>
      <w:r w:rsidR="00831BA6" w:rsidRPr="006E2521">
        <w:t xml:space="preserve">annually </w:t>
      </w:r>
      <w:r w:rsidR="00D74263" w:rsidRPr="006E2521">
        <w:t xml:space="preserve">the </w:t>
      </w:r>
      <w:r w:rsidR="00FF2F0B" w:rsidRPr="006E2521">
        <w:t xml:space="preserve">aggregated production and royalty data, for the benefit of the public, industry, </w:t>
      </w:r>
      <w:r w:rsidR="00881305">
        <w:t>S</w:t>
      </w:r>
      <w:r w:rsidR="00881305" w:rsidRPr="006E2521">
        <w:t xml:space="preserve">tates </w:t>
      </w:r>
      <w:r w:rsidR="00FF2F0B" w:rsidRPr="006E2521">
        <w:t>and Indian</w:t>
      </w:r>
      <w:r w:rsidR="00881305">
        <w:t xml:space="preserve"> Tribe</w:t>
      </w:r>
      <w:r w:rsidR="00FF2F0B" w:rsidRPr="006E2521">
        <w:t xml:space="preserve">s, and other interested parties. </w:t>
      </w:r>
      <w:r w:rsidR="00881305">
        <w:t>ONRR does not release any</w:t>
      </w:r>
      <w:r w:rsidR="00881305" w:rsidRPr="006E2521">
        <w:t xml:space="preserve"> </w:t>
      </w:r>
      <w:r w:rsidR="00FF2F0B" w:rsidRPr="006E2521">
        <w:t>sensitive, confidential, or proprietary data.</w:t>
      </w:r>
    </w:p>
    <w:p w14:paraId="183EF73B" w14:textId="77777777" w:rsidR="00FF2F0B" w:rsidRPr="006E2521" w:rsidRDefault="00FF2F0B" w:rsidP="009614A9">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rPr>
          <w:b/>
        </w:rPr>
      </w:pPr>
    </w:p>
    <w:p w14:paraId="429F5AF7" w14:textId="77777777" w:rsidR="006854F7" w:rsidRPr="001B7533" w:rsidRDefault="006854F7" w:rsidP="009614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1B7533">
        <w:rPr>
          <w:b/>
          <w:szCs w:val="24"/>
        </w:rPr>
        <w:t>17.</w:t>
      </w:r>
      <w:r w:rsidRPr="001B7533">
        <w:rPr>
          <w:b/>
          <w:szCs w:val="24"/>
        </w:rPr>
        <w:tab/>
      </w:r>
      <w:r w:rsidRPr="00A63EC1">
        <w:rPr>
          <w:b/>
          <w:i/>
          <w:szCs w:val="24"/>
        </w:rPr>
        <w:t xml:space="preserve">If seeking approval not </w:t>
      </w:r>
      <w:r w:rsidR="00856E41" w:rsidRPr="00A63EC1">
        <w:rPr>
          <w:b/>
          <w:i/>
          <w:szCs w:val="24"/>
        </w:rPr>
        <w:t xml:space="preserve">to </w:t>
      </w:r>
      <w:r w:rsidRPr="00A63EC1">
        <w:rPr>
          <w:b/>
          <w:i/>
          <w:szCs w:val="24"/>
        </w:rPr>
        <w:t>display the expiration date for OMB approval of the information collection, explain the reasons that display would be inappropriate.</w:t>
      </w:r>
    </w:p>
    <w:p w14:paraId="767188F9" w14:textId="77777777" w:rsidR="00FF2F0B" w:rsidRPr="006E2521" w:rsidRDefault="00FF2F0B" w:rsidP="009614A9">
      <w:pPr>
        <w:pStyle w:val="Heade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7CA0B117" w14:textId="77777777" w:rsidR="00D039F5" w:rsidRPr="006E2521" w:rsidRDefault="003A072E" w:rsidP="009614A9">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
        <w:rPr>
          <w:snapToGrid/>
          <w:szCs w:val="24"/>
        </w:rPr>
        <w:t>ONRR</w:t>
      </w:r>
      <w:r w:rsidRPr="006E2521">
        <w:t xml:space="preserve"> </w:t>
      </w:r>
      <w:r w:rsidR="009F579F" w:rsidRPr="006E2521">
        <w:t>will display t</w:t>
      </w:r>
      <w:r w:rsidR="00FF2F0B" w:rsidRPr="006E2521">
        <w:t xml:space="preserve">he </w:t>
      </w:r>
      <w:r w:rsidR="00BF5741" w:rsidRPr="006E2521">
        <w:t xml:space="preserve">OMB approval </w:t>
      </w:r>
      <w:r w:rsidR="00FF2F0B" w:rsidRPr="006E2521">
        <w:t xml:space="preserve">expiration date on </w:t>
      </w:r>
      <w:r w:rsidR="00C11053">
        <w:t>f</w:t>
      </w:r>
      <w:r w:rsidR="00C11053" w:rsidRPr="006E2521">
        <w:t xml:space="preserve">orms </w:t>
      </w:r>
      <w:r w:rsidR="009A4846">
        <w:rPr>
          <w:szCs w:val="24"/>
        </w:rPr>
        <w:t>ONRR</w:t>
      </w:r>
      <w:r w:rsidR="00AF3207" w:rsidRPr="006E2521">
        <w:t xml:space="preserve">-4430, </w:t>
      </w:r>
      <w:r w:rsidR="009A4846">
        <w:rPr>
          <w:szCs w:val="24"/>
        </w:rPr>
        <w:t>ONRR</w:t>
      </w:r>
      <w:r w:rsidR="00143206" w:rsidRPr="006E2521">
        <w:t>-4292,</w:t>
      </w:r>
      <w:r w:rsidR="00AF3207" w:rsidRPr="006E2521">
        <w:t xml:space="preserve"> </w:t>
      </w:r>
      <w:r w:rsidR="009A4846">
        <w:rPr>
          <w:szCs w:val="24"/>
        </w:rPr>
        <w:t>ONRR</w:t>
      </w:r>
      <w:r w:rsidR="00143206" w:rsidRPr="006E2521">
        <w:t>-429</w:t>
      </w:r>
      <w:r w:rsidR="008A1CC8">
        <w:t>3, and ONRR-4440</w:t>
      </w:r>
      <w:r w:rsidR="00AF3207" w:rsidRPr="006E2521">
        <w:t>.</w:t>
      </w:r>
    </w:p>
    <w:p w14:paraId="3BB6AA47" w14:textId="77777777" w:rsidR="00AF3207" w:rsidRPr="006E2521" w:rsidRDefault="00AF3207" w:rsidP="009614A9">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69AF476C" w14:textId="77777777" w:rsidR="006854F7" w:rsidRPr="001B7533" w:rsidRDefault="006854F7" w:rsidP="009614A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Cs w:val="24"/>
        </w:rPr>
      </w:pPr>
      <w:r w:rsidRPr="001B7533">
        <w:rPr>
          <w:b/>
          <w:szCs w:val="24"/>
        </w:rPr>
        <w:t>18.</w:t>
      </w:r>
      <w:r w:rsidRPr="001B7533">
        <w:rPr>
          <w:b/>
          <w:szCs w:val="24"/>
        </w:rPr>
        <w:tab/>
      </w:r>
      <w:r w:rsidRPr="00A63EC1">
        <w:rPr>
          <w:b/>
          <w:i/>
          <w:szCs w:val="24"/>
        </w:rPr>
        <w:t>Explain each exception to the topics of the certification statement identified in "Certification for Paperwork Reduction Act Submissions."</w:t>
      </w:r>
    </w:p>
    <w:p w14:paraId="0453EE14" w14:textId="77777777" w:rsidR="00FF2F0B" w:rsidRPr="006E2521" w:rsidRDefault="00FF2F0B" w:rsidP="009614A9">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p>
    <w:p w14:paraId="22E121B3" w14:textId="77777777" w:rsidR="00FF2F0B" w:rsidRPr="00826BC0" w:rsidRDefault="00571F7D" w:rsidP="009614A9">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 w:rsidRPr="006E2521">
        <w:t xml:space="preserve">To the extent </w:t>
      </w:r>
      <w:r w:rsidR="00BF5741" w:rsidRPr="006E2521">
        <w:t xml:space="preserve">that </w:t>
      </w:r>
      <w:r w:rsidRPr="006E2521">
        <w:t>the topics apply to this c</w:t>
      </w:r>
      <w:r w:rsidR="00FF2F0B" w:rsidRPr="006E2521">
        <w:t>ollection of information</w:t>
      </w:r>
      <w:r w:rsidRPr="006E2521">
        <w:t xml:space="preserve">, we are not </w:t>
      </w:r>
      <w:r w:rsidR="00BF5741" w:rsidRPr="006E2521">
        <w:t xml:space="preserve">making any </w:t>
      </w:r>
      <w:r w:rsidRPr="006E2521">
        <w:t>exceptions</w:t>
      </w:r>
      <w:r w:rsidR="00FF2F0B" w:rsidRPr="006E2521">
        <w:t xml:space="preserve"> </w:t>
      </w:r>
      <w:r w:rsidRPr="006E2521">
        <w:t xml:space="preserve">to the </w:t>
      </w:r>
      <w:r w:rsidR="00FF2F0B" w:rsidRPr="006E2521">
        <w:t xml:space="preserve">“Certification </w:t>
      </w:r>
      <w:r w:rsidR="00BF5741" w:rsidRPr="006E2521">
        <w:t>for</w:t>
      </w:r>
      <w:r w:rsidR="00FF2F0B" w:rsidRPr="006E2521">
        <w:t xml:space="preserve"> Paperwork Reduction Act Submissions</w:t>
      </w:r>
      <w:r w:rsidR="00E01138" w:rsidRPr="006E2521">
        <w:t>.</w:t>
      </w:r>
      <w:r w:rsidR="00FF2F0B" w:rsidRPr="006E2521">
        <w:t>”</w:t>
      </w:r>
    </w:p>
    <w:p w14:paraId="31D69EDA" w14:textId="77777777" w:rsidR="00FF2F0B" w:rsidRPr="005F00D2" w:rsidRDefault="00FF2F0B" w:rsidP="009614A9">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outlineLvl w:val="0"/>
      </w:pPr>
    </w:p>
    <w:sectPr w:rsidR="00FF2F0B" w:rsidRPr="005F00D2" w:rsidSect="001B746B">
      <w:footerReference w:type="even" r:id="rId11"/>
      <w:footerReference w:type="default" r:id="rId12"/>
      <w:footerReference w:type="first" r:id="rId13"/>
      <w:endnotePr>
        <w:numFmt w:val="decimal"/>
      </w:endnotePr>
      <w:type w:val="continuous"/>
      <w:pgSz w:w="12240" w:h="15840" w:code="1"/>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192BC" w14:textId="77777777" w:rsidR="000D6F30" w:rsidRDefault="000D6F30">
      <w:r>
        <w:separator/>
      </w:r>
    </w:p>
  </w:endnote>
  <w:endnote w:type="continuationSeparator" w:id="0">
    <w:p w14:paraId="4BB2FB58" w14:textId="77777777" w:rsidR="000D6F30" w:rsidRDefault="000D6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51C32" w14:textId="77777777" w:rsidR="000D6F30" w:rsidRDefault="000D6F30" w:rsidP="00D42D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375FAB" w14:textId="77777777" w:rsidR="000D6F30" w:rsidRDefault="000D6F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851B0" w14:textId="3422F8B0" w:rsidR="000D6F30" w:rsidRDefault="000D6F30" w:rsidP="00D42D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56C78">
      <w:rPr>
        <w:rStyle w:val="PageNumber"/>
        <w:noProof/>
      </w:rPr>
      <w:t>1</w:t>
    </w:r>
    <w:r>
      <w:rPr>
        <w:rStyle w:val="PageNumber"/>
      </w:rPr>
      <w:fldChar w:fldCharType="end"/>
    </w:r>
  </w:p>
  <w:p w14:paraId="63A2A547" w14:textId="77777777" w:rsidR="000D6F30" w:rsidRDefault="000D6F30" w:rsidP="008330A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A3244E" w14:textId="77777777" w:rsidR="000D6F30" w:rsidRDefault="000D6F30" w:rsidP="00B00B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B4B181" w14:textId="39023465" w:rsidR="000D6F30" w:rsidRDefault="000D6F30">
    <w:pPr>
      <w:pStyle w:val="Footer"/>
    </w:pPr>
    <w:r w:rsidRPr="0018702D">
      <w:rPr>
        <w:rFonts w:ascii="Arial" w:hAnsi="Arial" w:cs="Arial"/>
        <w:sz w:val="18"/>
        <w:szCs w:val="18"/>
      </w:rPr>
      <w:fldChar w:fldCharType="begin"/>
    </w:r>
    <w:r w:rsidRPr="0018702D">
      <w:rPr>
        <w:rFonts w:ascii="Arial" w:hAnsi="Arial" w:cs="Arial"/>
        <w:sz w:val="18"/>
        <w:szCs w:val="18"/>
      </w:rPr>
      <w:instrText xml:space="preserve"> DATE \@ "M/d/yyyy" </w:instrText>
    </w:r>
    <w:r w:rsidRPr="0018702D">
      <w:rPr>
        <w:rFonts w:ascii="Arial" w:hAnsi="Arial" w:cs="Arial"/>
        <w:sz w:val="18"/>
        <w:szCs w:val="18"/>
      </w:rPr>
      <w:fldChar w:fldCharType="separate"/>
    </w:r>
    <w:r w:rsidR="00956C78">
      <w:rPr>
        <w:rFonts w:ascii="Arial" w:hAnsi="Arial" w:cs="Arial"/>
        <w:noProof/>
        <w:sz w:val="18"/>
        <w:szCs w:val="18"/>
      </w:rPr>
      <w:t>9/11/2019</w:t>
    </w:r>
    <w:r w:rsidRPr="0018702D">
      <w:rPr>
        <w:rFonts w:ascii="Arial" w:hAnsi="Arial" w:cs="Arial"/>
        <w:sz w:val="18"/>
        <w:szCs w:val="18"/>
      </w:rPr>
      <w:fldChar w:fldCharType="end"/>
    </w:r>
  </w:p>
  <w:p w14:paraId="490A94A7" w14:textId="77777777" w:rsidR="000D6F30" w:rsidRDefault="000D6F30" w:rsidP="00EE658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73614F" w14:textId="77777777" w:rsidR="000D6F30" w:rsidRDefault="000D6F30">
      <w:r>
        <w:separator/>
      </w:r>
    </w:p>
  </w:footnote>
  <w:footnote w:type="continuationSeparator" w:id="0">
    <w:p w14:paraId="2DD7C896" w14:textId="77777777" w:rsidR="000D6F30" w:rsidRDefault="000D6F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2011FE"/>
    <w:multiLevelType w:val="hybridMultilevel"/>
    <w:tmpl w:val="CCF69EA6"/>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4345CE4"/>
    <w:multiLevelType w:val="hybridMultilevel"/>
    <w:tmpl w:val="BFC43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84834"/>
    <w:multiLevelType w:val="hybridMultilevel"/>
    <w:tmpl w:val="85BE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B72BC3"/>
    <w:multiLevelType w:val="hybridMultilevel"/>
    <w:tmpl w:val="F8AC76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5950E7"/>
    <w:multiLevelType w:val="hybridMultilevel"/>
    <w:tmpl w:val="0700E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702AE4"/>
    <w:multiLevelType w:val="hybridMultilevel"/>
    <w:tmpl w:val="417ECC14"/>
    <w:lvl w:ilvl="0" w:tplc="4F5AB6CC">
      <w:start w:val="1"/>
      <w:numFmt w:val="bullet"/>
      <w:lvlText w:val=""/>
      <w:lvlJc w:val="left"/>
      <w:pPr>
        <w:ind w:left="2880" w:hanging="360"/>
      </w:pPr>
      <w:rPr>
        <w:rFonts w:ascii="Symbol" w:hAnsi="Symbol" w:hint="default"/>
        <w:color w:val="auto"/>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nsid w:val="0DF36217"/>
    <w:multiLevelType w:val="hybridMultilevel"/>
    <w:tmpl w:val="A6C4301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B4709"/>
    <w:multiLevelType w:val="hybridMultilevel"/>
    <w:tmpl w:val="A9B6267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191D4A"/>
    <w:multiLevelType w:val="hybridMultilevel"/>
    <w:tmpl w:val="AB6A8A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A3CD2"/>
    <w:multiLevelType w:val="hybridMultilevel"/>
    <w:tmpl w:val="12DA781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4B698B"/>
    <w:multiLevelType w:val="hybridMultilevel"/>
    <w:tmpl w:val="71E25ADA"/>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9EC0C43"/>
    <w:multiLevelType w:val="hybridMultilevel"/>
    <w:tmpl w:val="D6B6B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B6A2FBE"/>
    <w:multiLevelType w:val="hybridMultilevel"/>
    <w:tmpl w:val="92A4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7A27C2"/>
    <w:multiLevelType w:val="hybridMultilevel"/>
    <w:tmpl w:val="D9809EC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381671"/>
    <w:multiLevelType w:val="hybridMultilevel"/>
    <w:tmpl w:val="23C0D91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26C91"/>
    <w:multiLevelType w:val="hybridMultilevel"/>
    <w:tmpl w:val="1FC07252"/>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35C038B4"/>
    <w:multiLevelType w:val="hybridMultilevel"/>
    <w:tmpl w:val="2A02E054"/>
    <w:lvl w:ilvl="0" w:tplc="A192CA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8300FC"/>
    <w:multiLevelType w:val="hybridMultilevel"/>
    <w:tmpl w:val="E6D05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C57613"/>
    <w:multiLevelType w:val="hybridMultilevel"/>
    <w:tmpl w:val="F2B25F8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3EA8788D"/>
    <w:multiLevelType w:val="hybridMultilevel"/>
    <w:tmpl w:val="D8AA8A6E"/>
    <w:lvl w:ilvl="0" w:tplc="4F5AB6CC">
      <w:start w:val="1"/>
      <w:numFmt w:val="bullet"/>
      <w:lvlText w:val=""/>
      <w:lvlJc w:val="left"/>
      <w:pPr>
        <w:tabs>
          <w:tab w:val="num" w:pos="313"/>
        </w:tabs>
        <w:ind w:left="673" w:hanging="360"/>
      </w:pPr>
      <w:rPr>
        <w:rFonts w:ascii="Symbol" w:hAnsi="Symbol" w:hint="default"/>
        <w:color w:val="auto"/>
      </w:rPr>
    </w:lvl>
    <w:lvl w:ilvl="1" w:tplc="04090003">
      <w:start w:val="1"/>
      <w:numFmt w:val="bullet"/>
      <w:lvlText w:val="o"/>
      <w:lvlJc w:val="left"/>
      <w:pPr>
        <w:tabs>
          <w:tab w:val="num" w:pos="1393"/>
        </w:tabs>
        <w:ind w:left="1393" w:hanging="360"/>
      </w:pPr>
      <w:rPr>
        <w:rFonts w:ascii="Courier New" w:hAnsi="Courier New" w:cs="Courier New" w:hint="default"/>
        <w:color w:val="auto"/>
      </w:rPr>
    </w:lvl>
    <w:lvl w:ilvl="2" w:tplc="04090005" w:tentative="1">
      <w:start w:val="1"/>
      <w:numFmt w:val="bullet"/>
      <w:lvlText w:val=""/>
      <w:lvlJc w:val="left"/>
      <w:pPr>
        <w:tabs>
          <w:tab w:val="num" w:pos="2113"/>
        </w:tabs>
        <w:ind w:left="2113" w:hanging="360"/>
      </w:pPr>
      <w:rPr>
        <w:rFonts w:ascii="Wingdings" w:hAnsi="Wingdings" w:hint="default"/>
      </w:rPr>
    </w:lvl>
    <w:lvl w:ilvl="3" w:tplc="04090001" w:tentative="1">
      <w:start w:val="1"/>
      <w:numFmt w:val="bullet"/>
      <w:lvlText w:val=""/>
      <w:lvlJc w:val="left"/>
      <w:pPr>
        <w:tabs>
          <w:tab w:val="num" w:pos="2833"/>
        </w:tabs>
        <w:ind w:left="2833" w:hanging="360"/>
      </w:pPr>
      <w:rPr>
        <w:rFonts w:ascii="Symbol" w:hAnsi="Symbol" w:hint="default"/>
      </w:rPr>
    </w:lvl>
    <w:lvl w:ilvl="4" w:tplc="04090003" w:tentative="1">
      <w:start w:val="1"/>
      <w:numFmt w:val="bullet"/>
      <w:lvlText w:val="o"/>
      <w:lvlJc w:val="left"/>
      <w:pPr>
        <w:tabs>
          <w:tab w:val="num" w:pos="3553"/>
        </w:tabs>
        <w:ind w:left="3553" w:hanging="360"/>
      </w:pPr>
      <w:rPr>
        <w:rFonts w:ascii="Courier New" w:hAnsi="Courier New" w:cs="Courier New" w:hint="default"/>
      </w:rPr>
    </w:lvl>
    <w:lvl w:ilvl="5" w:tplc="04090005" w:tentative="1">
      <w:start w:val="1"/>
      <w:numFmt w:val="bullet"/>
      <w:lvlText w:val=""/>
      <w:lvlJc w:val="left"/>
      <w:pPr>
        <w:tabs>
          <w:tab w:val="num" w:pos="4273"/>
        </w:tabs>
        <w:ind w:left="4273" w:hanging="360"/>
      </w:pPr>
      <w:rPr>
        <w:rFonts w:ascii="Wingdings" w:hAnsi="Wingdings" w:hint="default"/>
      </w:rPr>
    </w:lvl>
    <w:lvl w:ilvl="6" w:tplc="04090001" w:tentative="1">
      <w:start w:val="1"/>
      <w:numFmt w:val="bullet"/>
      <w:lvlText w:val=""/>
      <w:lvlJc w:val="left"/>
      <w:pPr>
        <w:tabs>
          <w:tab w:val="num" w:pos="4993"/>
        </w:tabs>
        <w:ind w:left="4993" w:hanging="360"/>
      </w:pPr>
      <w:rPr>
        <w:rFonts w:ascii="Symbol" w:hAnsi="Symbol" w:hint="default"/>
      </w:rPr>
    </w:lvl>
    <w:lvl w:ilvl="7" w:tplc="04090003" w:tentative="1">
      <w:start w:val="1"/>
      <w:numFmt w:val="bullet"/>
      <w:lvlText w:val="o"/>
      <w:lvlJc w:val="left"/>
      <w:pPr>
        <w:tabs>
          <w:tab w:val="num" w:pos="5713"/>
        </w:tabs>
        <w:ind w:left="5713" w:hanging="360"/>
      </w:pPr>
      <w:rPr>
        <w:rFonts w:ascii="Courier New" w:hAnsi="Courier New" w:cs="Courier New" w:hint="default"/>
      </w:rPr>
    </w:lvl>
    <w:lvl w:ilvl="8" w:tplc="04090005" w:tentative="1">
      <w:start w:val="1"/>
      <w:numFmt w:val="bullet"/>
      <w:lvlText w:val=""/>
      <w:lvlJc w:val="left"/>
      <w:pPr>
        <w:tabs>
          <w:tab w:val="num" w:pos="6433"/>
        </w:tabs>
        <w:ind w:left="6433" w:hanging="360"/>
      </w:pPr>
      <w:rPr>
        <w:rFonts w:ascii="Wingdings" w:hAnsi="Wingdings" w:hint="default"/>
      </w:rPr>
    </w:lvl>
  </w:abstractNum>
  <w:abstractNum w:abstractNumId="21">
    <w:nsid w:val="3F987BF7"/>
    <w:multiLevelType w:val="hybridMultilevel"/>
    <w:tmpl w:val="0D90B63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49754575"/>
    <w:multiLevelType w:val="hybridMultilevel"/>
    <w:tmpl w:val="9978010C"/>
    <w:lvl w:ilvl="0" w:tplc="4F5AB6CC">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C144F6B"/>
    <w:multiLevelType w:val="hybridMultilevel"/>
    <w:tmpl w:val="EF3EE50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CF6C1B"/>
    <w:multiLevelType w:val="hybridMultilevel"/>
    <w:tmpl w:val="3006E5C0"/>
    <w:lvl w:ilvl="0" w:tplc="4F5AB6CC">
      <w:start w:val="1"/>
      <w:numFmt w:val="bullet"/>
      <w:lvlText w:val=""/>
      <w:lvlJc w:val="left"/>
      <w:pPr>
        <w:tabs>
          <w:tab w:val="num" w:pos="1080"/>
        </w:tabs>
        <w:ind w:left="144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cs="Courier New" w:hint="default"/>
        <w:color w:val="auto"/>
      </w:rPr>
    </w:lvl>
    <w:lvl w:ilvl="2" w:tplc="4F5AB6CC">
      <w:start w:val="1"/>
      <w:numFmt w:val="bullet"/>
      <w:lvlText w:val=""/>
      <w:lvlJc w:val="left"/>
      <w:pPr>
        <w:tabs>
          <w:tab w:val="num" w:pos="2520"/>
        </w:tabs>
        <w:ind w:left="2880" w:hanging="360"/>
      </w:pPr>
      <w:rPr>
        <w:rFonts w:ascii="Symbol" w:hAnsi="Symbol" w:hint="default"/>
        <w:color w:val="auto"/>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18B7EC4"/>
    <w:multiLevelType w:val="hybridMultilevel"/>
    <w:tmpl w:val="07602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6022971"/>
    <w:multiLevelType w:val="hybridMultilevel"/>
    <w:tmpl w:val="9B208A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42326E"/>
    <w:multiLevelType w:val="hybridMultilevel"/>
    <w:tmpl w:val="A9C0A2C4"/>
    <w:lvl w:ilvl="0" w:tplc="04090003">
      <w:start w:val="1"/>
      <w:numFmt w:val="bullet"/>
      <w:lvlText w:val="o"/>
      <w:lvlJc w:val="left"/>
      <w:pPr>
        <w:tabs>
          <w:tab w:val="num" w:pos="720"/>
        </w:tabs>
        <w:ind w:left="720" w:hanging="360"/>
      </w:pPr>
      <w:rPr>
        <w:rFonts w:ascii="Courier New" w:hAnsi="Courier New" w:cs="Courier New" w:hint="default"/>
      </w:rPr>
    </w:lvl>
    <w:lvl w:ilvl="1" w:tplc="4F5AB6CC">
      <w:start w:val="1"/>
      <w:numFmt w:val="bullet"/>
      <w:lvlText w:val=""/>
      <w:lvlJc w:val="left"/>
      <w:pPr>
        <w:tabs>
          <w:tab w:val="num" w:pos="108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9B45C99"/>
    <w:multiLevelType w:val="hybridMultilevel"/>
    <w:tmpl w:val="212CD66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01C3317"/>
    <w:multiLevelType w:val="hybridMultilevel"/>
    <w:tmpl w:val="7B82CBE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2590B86"/>
    <w:multiLevelType w:val="hybridMultilevel"/>
    <w:tmpl w:val="EC24A640"/>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nsid w:val="73C06B7F"/>
    <w:multiLevelType w:val="hybridMultilevel"/>
    <w:tmpl w:val="393E7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381FCF"/>
    <w:multiLevelType w:val="hybridMultilevel"/>
    <w:tmpl w:val="F552F1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CD95982"/>
    <w:multiLevelType w:val="hybridMultilevel"/>
    <w:tmpl w:val="4C5495C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nsid w:val="7DAA3C6C"/>
    <w:multiLevelType w:val="hybridMultilevel"/>
    <w:tmpl w:val="6E505B6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7EA374BF"/>
    <w:multiLevelType w:val="hybridMultilevel"/>
    <w:tmpl w:val="474A327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5"/>
  </w:num>
  <w:num w:numId="3">
    <w:abstractNumId w:val="22"/>
  </w:num>
  <w:num w:numId="4">
    <w:abstractNumId w:val="20"/>
  </w:num>
  <w:num w:numId="5">
    <w:abstractNumId w:val="24"/>
  </w:num>
  <w:num w:numId="6">
    <w:abstractNumId w:val="8"/>
  </w:num>
  <w:num w:numId="7">
    <w:abstractNumId w:val="11"/>
  </w:num>
  <w:num w:numId="8">
    <w:abstractNumId w:val="29"/>
  </w:num>
  <w:num w:numId="9">
    <w:abstractNumId w:val="27"/>
  </w:num>
  <w:num w:numId="10">
    <w:abstractNumId w:val="16"/>
  </w:num>
  <w:num w:numId="11">
    <w:abstractNumId w:val="30"/>
  </w:num>
  <w:num w:numId="12">
    <w:abstractNumId w:val="19"/>
  </w:num>
  <w:num w:numId="13">
    <w:abstractNumId w:val="1"/>
  </w:num>
  <w:num w:numId="14">
    <w:abstractNumId w:val="2"/>
  </w:num>
  <w:num w:numId="15">
    <w:abstractNumId w:val="13"/>
  </w:num>
  <w:num w:numId="16">
    <w:abstractNumId w:val="25"/>
  </w:num>
  <w:num w:numId="17">
    <w:abstractNumId w:val="3"/>
  </w:num>
  <w:num w:numId="18">
    <w:abstractNumId w:val="18"/>
  </w:num>
  <w:num w:numId="19">
    <w:abstractNumId w:val="26"/>
  </w:num>
  <w:num w:numId="20">
    <w:abstractNumId w:val="7"/>
  </w:num>
  <w:num w:numId="21">
    <w:abstractNumId w:val="4"/>
  </w:num>
  <w:num w:numId="22">
    <w:abstractNumId w:val="5"/>
  </w:num>
  <w:num w:numId="23">
    <w:abstractNumId w:val="34"/>
  </w:num>
  <w:num w:numId="24">
    <w:abstractNumId w:val="21"/>
  </w:num>
  <w:num w:numId="25">
    <w:abstractNumId w:val="32"/>
  </w:num>
  <w:num w:numId="26">
    <w:abstractNumId w:val="28"/>
  </w:num>
  <w:num w:numId="27">
    <w:abstractNumId w:val="15"/>
  </w:num>
  <w:num w:numId="28">
    <w:abstractNumId w:val="6"/>
  </w:num>
  <w:num w:numId="29">
    <w:abstractNumId w:val="14"/>
  </w:num>
  <w:num w:numId="30">
    <w:abstractNumId w:val="23"/>
  </w:num>
  <w:num w:numId="31">
    <w:abstractNumId w:val="9"/>
  </w:num>
  <w:num w:numId="32">
    <w:abstractNumId w:val="10"/>
  </w:num>
  <w:num w:numId="33">
    <w:abstractNumId w:val="33"/>
  </w:num>
  <w:num w:numId="34">
    <w:abstractNumId w:val="17"/>
  </w:num>
  <w:num w:numId="35">
    <w:abstractNumId w:val="31"/>
  </w:num>
  <w:num w:numId="36">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12641"/>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F46"/>
    <w:rsid w:val="00000B19"/>
    <w:rsid w:val="00000DB2"/>
    <w:rsid w:val="000010F5"/>
    <w:rsid w:val="00001231"/>
    <w:rsid w:val="00001490"/>
    <w:rsid w:val="00003306"/>
    <w:rsid w:val="0000330F"/>
    <w:rsid w:val="0000381B"/>
    <w:rsid w:val="000039B5"/>
    <w:rsid w:val="00003B54"/>
    <w:rsid w:val="00003DCD"/>
    <w:rsid w:val="00003F23"/>
    <w:rsid w:val="0000442C"/>
    <w:rsid w:val="00004C74"/>
    <w:rsid w:val="00005097"/>
    <w:rsid w:val="00005256"/>
    <w:rsid w:val="00005671"/>
    <w:rsid w:val="000062B6"/>
    <w:rsid w:val="000065D6"/>
    <w:rsid w:val="00007B55"/>
    <w:rsid w:val="00007DFB"/>
    <w:rsid w:val="0001000F"/>
    <w:rsid w:val="0001086F"/>
    <w:rsid w:val="00010AC0"/>
    <w:rsid w:val="000116C0"/>
    <w:rsid w:val="00012279"/>
    <w:rsid w:val="0001253A"/>
    <w:rsid w:val="00012CC8"/>
    <w:rsid w:val="00012D3A"/>
    <w:rsid w:val="0001340E"/>
    <w:rsid w:val="000137D0"/>
    <w:rsid w:val="000137DE"/>
    <w:rsid w:val="00013D94"/>
    <w:rsid w:val="000141F2"/>
    <w:rsid w:val="000141F9"/>
    <w:rsid w:val="00014E6E"/>
    <w:rsid w:val="00015423"/>
    <w:rsid w:val="00015B13"/>
    <w:rsid w:val="0001602A"/>
    <w:rsid w:val="00016575"/>
    <w:rsid w:val="00016949"/>
    <w:rsid w:val="0001701C"/>
    <w:rsid w:val="00017344"/>
    <w:rsid w:val="00020825"/>
    <w:rsid w:val="0002088A"/>
    <w:rsid w:val="00020CC0"/>
    <w:rsid w:val="00020DFF"/>
    <w:rsid w:val="00021275"/>
    <w:rsid w:val="0002148D"/>
    <w:rsid w:val="00021D9B"/>
    <w:rsid w:val="00021FAD"/>
    <w:rsid w:val="000221C5"/>
    <w:rsid w:val="00022AE3"/>
    <w:rsid w:val="00022BC3"/>
    <w:rsid w:val="000236C9"/>
    <w:rsid w:val="00023BBC"/>
    <w:rsid w:val="00024084"/>
    <w:rsid w:val="00024085"/>
    <w:rsid w:val="00024A56"/>
    <w:rsid w:val="00024CD7"/>
    <w:rsid w:val="000254EE"/>
    <w:rsid w:val="00025F07"/>
    <w:rsid w:val="00026A62"/>
    <w:rsid w:val="00027D30"/>
    <w:rsid w:val="00027DD1"/>
    <w:rsid w:val="00030522"/>
    <w:rsid w:val="00030D54"/>
    <w:rsid w:val="00030DB7"/>
    <w:rsid w:val="00031054"/>
    <w:rsid w:val="00031153"/>
    <w:rsid w:val="000315C4"/>
    <w:rsid w:val="00031665"/>
    <w:rsid w:val="00031D2E"/>
    <w:rsid w:val="00031DDE"/>
    <w:rsid w:val="00031ED9"/>
    <w:rsid w:val="00031FA8"/>
    <w:rsid w:val="00032FAC"/>
    <w:rsid w:val="000333E6"/>
    <w:rsid w:val="00033816"/>
    <w:rsid w:val="00033CC0"/>
    <w:rsid w:val="0003400B"/>
    <w:rsid w:val="00034688"/>
    <w:rsid w:val="00034C43"/>
    <w:rsid w:val="00034E13"/>
    <w:rsid w:val="00035286"/>
    <w:rsid w:val="0003557E"/>
    <w:rsid w:val="0003573E"/>
    <w:rsid w:val="00035A41"/>
    <w:rsid w:val="000369CC"/>
    <w:rsid w:val="000372F2"/>
    <w:rsid w:val="0003733C"/>
    <w:rsid w:val="000377CE"/>
    <w:rsid w:val="00037DF7"/>
    <w:rsid w:val="00040CAB"/>
    <w:rsid w:val="00041A4C"/>
    <w:rsid w:val="0004353B"/>
    <w:rsid w:val="00043798"/>
    <w:rsid w:val="000439DA"/>
    <w:rsid w:val="00045ABE"/>
    <w:rsid w:val="00046C89"/>
    <w:rsid w:val="000507E0"/>
    <w:rsid w:val="000514C1"/>
    <w:rsid w:val="000515D6"/>
    <w:rsid w:val="00051C36"/>
    <w:rsid w:val="00051EC4"/>
    <w:rsid w:val="00052A1D"/>
    <w:rsid w:val="00052F73"/>
    <w:rsid w:val="00053910"/>
    <w:rsid w:val="00054591"/>
    <w:rsid w:val="00055E7F"/>
    <w:rsid w:val="000561FB"/>
    <w:rsid w:val="000562ED"/>
    <w:rsid w:val="000563BA"/>
    <w:rsid w:val="00056AF4"/>
    <w:rsid w:val="000575CF"/>
    <w:rsid w:val="000579FE"/>
    <w:rsid w:val="000600E9"/>
    <w:rsid w:val="00060F7B"/>
    <w:rsid w:val="0006166B"/>
    <w:rsid w:val="00061745"/>
    <w:rsid w:val="0006235D"/>
    <w:rsid w:val="000629FB"/>
    <w:rsid w:val="00062EB3"/>
    <w:rsid w:val="00062ED1"/>
    <w:rsid w:val="00063199"/>
    <w:rsid w:val="00063B01"/>
    <w:rsid w:val="000646F7"/>
    <w:rsid w:val="00064D29"/>
    <w:rsid w:val="0006500F"/>
    <w:rsid w:val="00065738"/>
    <w:rsid w:val="0006611F"/>
    <w:rsid w:val="00066E60"/>
    <w:rsid w:val="00066FC9"/>
    <w:rsid w:val="0007008B"/>
    <w:rsid w:val="0007071A"/>
    <w:rsid w:val="000709DF"/>
    <w:rsid w:val="00071216"/>
    <w:rsid w:val="0007131F"/>
    <w:rsid w:val="000715C3"/>
    <w:rsid w:val="00071688"/>
    <w:rsid w:val="0007171A"/>
    <w:rsid w:val="00072901"/>
    <w:rsid w:val="00072F31"/>
    <w:rsid w:val="00072F96"/>
    <w:rsid w:val="000730EA"/>
    <w:rsid w:val="00073540"/>
    <w:rsid w:val="0007355D"/>
    <w:rsid w:val="000737C9"/>
    <w:rsid w:val="00074130"/>
    <w:rsid w:val="00074631"/>
    <w:rsid w:val="000748B6"/>
    <w:rsid w:val="00074CA1"/>
    <w:rsid w:val="00074EA8"/>
    <w:rsid w:val="0007508F"/>
    <w:rsid w:val="00075208"/>
    <w:rsid w:val="000760C6"/>
    <w:rsid w:val="0007621B"/>
    <w:rsid w:val="00076A71"/>
    <w:rsid w:val="00076B00"/>
    <w:rsid w:val="0007760A"/>
    <w:rsid w:val="00077925"/>
    <w:rsid w:val="0007794F"/>
    <w:rsid w:val="00077DE1"/>
    <w:rsid w:val="00077E3A"/>
    <w:rsid w:val="00080195"/>
    <w:rsid w:val="000806CE"/>
    <w:rsid w:val="00081061"/>
    <w:rsid w:val="000817B9"/>
    <w:rsid w:val="00082806"/>
    <w:rsid w:val="00082C7A"/>
    <w:rsid w:val="00082C7B"/>
    <w:rsid w:val="00082D2E"/>
    <w:rsid w:val="000837B3"/>
    <w:rsid w:val="000840CE"/>
    <w:rsid w:val="00084764"/>
    <w:rsid w:val="00084823"/>
    <w:rsid w:val="000853A0"/>
    <w:rsid w:val="000856B5"/>
    <w:rsid w:val="00085846"/>
    <w:rsid w:val="00085F29"/>
    <w:rsid w:val="000868F1"/>
    <w:rsid w:val="000871C3"/>
    <w:rsid w:val="00087A01"/>
    <w:rsid w:val="00090E9D"/>
    <w:rsid w:val="00091684"/>
    <w:rsid w:val="00091D2C"/>
    <w:rsid w:val="00091E06"/>
    <w:rsid w:val="000922D6"/>
    <w:rsid w:val="00092590"/>
    <w:rsid w:val="0009278E"/>
    <w:rsid w:val="00092790"/>
    <w:rsid w:val="00092D32"/>
    <w:rsid w:val="00093B61"/>
    <w:rsid w:val="00093FEB"/>
    <w:rsid w:val="00094273"/>
    <w:rsid w:val="0009497F"/>
    <w:rsid w:val="00094A52"/>
    <w:rsid w:val="000951A5"/>
    <w:rsid w:val="0009520B"/>
    <w:rsid w:val="00095273"/>
    <w:rsid w:val="0009537B"/>
    <w:rsid w:val="00096044"/>
    <w:rsid w:val="00096291"/>
    <w:rsid w:val="000962D6"/>
    <w:rsid w:val="00096BC1"/>
    <w:rsid w:val="00097107"/>
    <w:rsid w:val="00097148"/>
    <w:rsid w:val="000A0852"/>
    <w:rsid w:val="000A0AFA"/>
    <w:rsid w:val="000A111A"/>
    <w:rsid w:val="000A1EC0"/>
    <w:rsid w:val="000A1F9A"/>
    <w:rsid w:val="000A22EF"/>
    <w:rsid w:val="000A2951"/>
    <w:rsid w:val="000A2978"/>
    <w:rsid w:val="000A2B3A"/>
    <w:rsid w:val="000A2DD7"/>
    <w:rsid w:val="000A3B3F"/>
    <w:rsid w:val="000A4A4E"/>
    <w:rsid w:val="000A4FC7"/>
    <w:rsid w:val="000A51E9"/>
    <w:rsid w:val="000A555A"/>
    <w:rsid w:val="000A58D7"/>
    <w:rsid w:val="000A6014"/>
    <w:rsid w:val="000A6256"/>
    <w:rsid w:val="000A6731"/>
    <w:rsid w:val="000A679B"/>
    <w:rsid w:val="000A6AA2"/>
    <w:rsid w:val="000A6D9F"/>
    <w:rsid w:val="000A7BDA"/>
    <w:rsid w:val="000A7CA6"/>
    <w:rsid w:val="000B042D"/>
    <w:rsid w:val="000B07C0"/>
    <w:rsid w:val="000B0A36"/>
    <w:rsid w:val="000B13B7"/>
    <w:rsid w:val="000B187A"/>
    <w:rsid w:val="000B1CB9"/>
    <w:rsid w:val="000B1E3B"/>
    <w:rsid w:val="000B2140"/>
    <w:rsid w:val="000B2231"/>
    <w:rsid w:val="000B22A6"/>
    <w:rsid w:val="000B2399"/>
    <w:rsid w:val="000B250F"/>
    <w:rsid w:val="000B2C0F"/>
    <w:rsid w:val="000B3573"/>
    <w:rsid w:val="000B38EE"/>
    <w:rsid w:val="000B3971"/>
    <w:rsid w:val="000B3A40"/>
    <w:rsid w:val="000B435E"/>
    <w:rsid w:val="000B4724"/>
    <w:rsid w:val="000B6C51"/>
    <w:rsid w:val="000B7CF6"/>
    <w:rsid w:val="000B7D87"/>
    <w:rsid w:val="000B7E2C"/>
    <w:rsid w:val="000C11CE"/>
    <w:rsid w:val="000C1419"/>
    <w:rsid w:val="000C16CE"/>
    <w:rsid w:val="000C2027"/>
    <w:rsid w:val="000C2791"/>
    <w:rsid w:val="000C2C48"/>
    <w:rsid w:val="000C34F7"/>
    <w:rsid w:val="000C3DA4"/>
    <w:rsid w:val="000C42E5"/>
    <w:rsid w:val="000C444E"/>
    <w:rsid w:val="000C4753"/>
    <w:rsid w:val="000C483A"/>
    <w:rsid w:val="000C4C3F"/>
    <w:rsid w:val="000C54E1"/>
    <w:rsid w:val="000C5D2C"/>
    <w:rsid w:val="000C5E53"/>
    <w:rsid w:val="000C6241"/>
    <w:rsid w:val="000C629B"/>
    <w:rsid w:val="000C6816"/>
    <w:rsid w:val="000C6D21"/>
    <w:rsid w:val="000C723D"/>
    <w:rsid w:val="000C75C8"/>
    <w:rsid w:val="000D03DE"/>
    <w:rsid w:val="000D11B3"/>
    <w:rsid w:val="000D1391"/>
    <w:rsid w:val="000D184A"/>
    <w:rsid w:val="000D2F1C"/>
    <w:rsid w:val="000D3B4A"/>
    <w:rsid w:val="000D3F8B"/>
    <w:rsid w:val="000D4F84"/>
    <w:rsid w:val="000D5097"/>
    <w:rsid w:val="000D50B0"/>
    <w:rsid w:val="000D5308"/>
    <w:rsid w:val="000D556C"/>
    <w:rsid w:val="000D5720"/>
    <w:rsid w:val="000D587A"/>
    <w:rsid w:val="000D597E"/>
    <w:rsid w:val="000D5FA2"/>
    <w:rsid w:val="000D6465"/>
    <w:rsid w:val="000D6DAF"/>
    <w:rsid w:val="000D6E18"/>
    <w:rsid w:val="000D6EE9"/>
    <w:rsid w:val="000D6F30"/>
    <w:rsid w:val="000D72FF"/>
    <w:rsid w:val="000D745C"/>
    <w:rsid w:val="000D7535"/>
    <w:rsid w:val="000D7967"/>
    <w:rsid w:val="000E05F1"/>
    <w:rsid w:val="000E05F2"/>
    <w:rsid w:val="000E094A"/>
    <w:rsid w:val="000E09A2"/>
    <w:rsid w:val="000E10D4"/>
    <w:rsid w:val="000E16A2"/>
    <w:rsid w:val="000E2C0F"/>
    <w:rsid w:val="000E2E17"/>
    <w:rsid w:val="000E3147"/>
    <w:rsid w:val="000E406C"/>
    <w:rsid w:val="000E41CE"/>
    <w:rsid w:val="000E42D2"/>
    <w:rsid w:val="000E44FC"/>
    <w:rsid w:val="000E4B68"/>
    <w:rsid w:val="000E539F"/>
    <w:rsid w:val="000E5618"/>
    <w:rsid w:val="000E5AFF"/>
    <w:rsid w:val="000E5C22"/>
    <w:rsid w:val="000E6033"/>
    <w:rsid w:val="000E65ED"/>
    <w:rsid w:val="000E69E6"/>
    <w:rsid w:val="000E747B"/>
    <w:rsid w:val="000E7A08"/>
    <w:rsid w:val="000E7F54"/>
    <w:rsid w:val="000E7FCC"/>
    <w:rsid w:val="000E7FEA"/>
    <w:rsid w:val="000F080F"/>
    <w:rsid w:val="000F0948"/>
    <w:rsid w:val="000F0DC2"/>
    <w:rsid w:val="000F17C8"/>
    <w:rsid w:val="000F1891"/>
    <w:rsid w:val="000F1981"/>
    <w:rsid w:val="000F1983"/>
    <w:rsid w:val="000F1D1D"/>
    <w:rsid w:val="000F1E87"/>
    <w:rsid w:val="000F28E1"/>
    <w:rsid w:val="000F2F6B"/>
    <w:rsid w:val="000F3DCA"/>
    <w:rsid w:val="000F3E59"/>
    <w:rsid w:val="000F3F06"/>
    <w:rsid w:val="000F4103"/>
    <w:rsid w:val="000F52EC"/>
    <w:rsid w:val="000F5C4B"/>
    <w:rsid w:val="000F68B5"/>
    <w:rsid w:val="000F6A1E"/>
    <w:rsid w:val="000F7376"/>
    <w:rsid w:val="000F7B09"/>
    <w:rsid w:val="000F7D7F"/>
    <w:rsid w:val="000F7E45"/>
    <w:rsid w:val="00100F73"/>
    <w:rsid w:val="00100FF8"/>
    <w:rsid w:val="001018D7"/>
    <w:rsid w:val="00101BE2"/>
    <w:rsid w:val="00101E67"/>
    <w:rsid w:val="00101FB3"/>
    <w:rsid w:val="00102385"/>
    <w:rsid w:val="00102C1B"/>
    <w:rsid w:val="00102CFE"/>
    <w:rsid w:val="00102DF4"/>
    <w:rsid w:val="0010379F"/>
    <w:rsid w:val="001037B8"/>
    <w:rsid w:val="001039C3"/>
    <w:rsid w:val="001047AD"/>
    <w:rsid w:val="00105739"/>
    <w:rsid w:val="00106AE7"/>
    <w:rsid w:val="00107015"/>
    <w:rsid w:val="001074AC"/>
    <w:rsid w:val="00107E39"/>
    <w:rsid w:val="0011057B"/>
    <w:rsid w:val="0011070C"/>
    <w:rsid w:val="00110C08"/>
    <w:rsid w:val="00110CC7"/>
    <w:rsid w:val="00111C42"/>
    <w:rsid w:val="00111E4B"/>
    <w:rsid w:val="00111E5C"/>
    <w:rsid w:val="00112019"/>
    <w:rsid w:val="001120F1"/>
    <w:rsid w:val="001123B3"/>
    <w:rsid w:val="00112A38"/>
    <w:rsid w:val="00112CB5"/>
    <w:rsid w:val="00112D3D"/>
    <w:rsid w:val="00112D59"/>
    <w:rsid w:val="00112E50"/>
    <w:rsid w:val="00113028"/>
    <w:rsid w:val="0011354C"/>
    <w:rsid w:val="0011483D"/>
    <w:rsid w:val="00114C9A"/>
    <w:rsid w:val="001150E4"/>
    <w:rsid w:val="001155C4"/>
    <w:rsid w:val="0011573A"/>
    <w:rsid w:val="00115AB3"/>
    <w:rsid w:val="0011600E"/>
    <w:rsid w:val="001164F2"/>
    <w:rsid w:val="0011733B"/>
    <w:rsid w:val="00117376"/>
    <w:rsid w:val="00117766"/>
    <w:rsid w:val="00120880"/>
    <w:rsid w:val="001211C7"/>
    <w:rsid w:val="001214C1"/>
    <w:rsid w:val="001215B6"/>
    <w:rsid w:val="00121902"/>
    <w:rsid w:val="00121E47"/>
    <w:rsid w:val="00121F5C"/>
    <w:rsid w:val="00122AC8"/>
    <w:rsid w:val="00122E6E"/>
    <w:rsid w:val="0012369F"/>
    <w:rsid w:val="001239E3"/>
    <w:rsid w:val="00124ED2"/>
    <w:rsid w:val="001252F0"/>
    <w:rsid w:val="00125691"/>
    <w:rsid w:val="00125ACB"/>
    <w:rsid w:val="00125CA7"/>
    <w:rsid w:val="00126795"/>
    <w:rsid w:val="001268F6"/>
    <w:rsid w:val="00127576"/>
    <w:rsid w:val="00130690"/>
    <w:rsid w:val="00131452"/>
    <w:rsid w:val="001314E9"/>
    <w:rsid w:val="00131BF1"/>
    <w:rsid w:val="00131E6F"/>
    <w:rsid w:val="00131EC9"/>
    <w:rsid w:val="001323C6"/>
    <w:rsid w:val="001328D7"/>
    <w:rsid w:val="00132A4E"/>
    <w:rsid w:val="001333B6"/>
    <w:rsid w:val="0013390C"/>
    <w:rsid w:val="00133BA8"/>
    <w:rsid w:val="00134436"/>
    <w:rsid w:val="00134974"/>
    <w:rsid w:val="00135823"/>
    <w:rsid w:val="00135C1E"/>
    <w:rsid w:val="0013740F"/>
    <w:rsid w:val="0013782A"/>
    <w:rsid w:val="00137D51"/>
    <w:rsid w:val="0014056B"/>
    <w:rsid w:val="00141ADC"/>
    <w:rsid w:val="00142170"/>
    <w:rsid w:val="00143010"/>
    <w:rsid w:val="00143206"/>
    <w:rsid w:val="00143437"/>
    <w:rsid w:val="00143AA6"/>
    <w:rsid w:val="0014419E"/>
    <w:rsid w:val="00144B93"/>
    <w:rsid w:val="00144C04"/>
    <w:rsid w:val="00144FE3"/>
    <w:rsid w:val="001457BA"/>
    <w:rsid w:val="00145890"/>
    <w:rsid w:val="001463FA"/>
    <w:rsid w:val="00147C2F"/>
    <w:rsid w:val="0015040C"/>
    <w:rsid w:val="00150655"/>
    <w:rsid w:val="001507AE"/>
    <w:rsid w:val="0015167D"/>
    <w:rsid w:val="00152845"/>
    <w:rsid w:val="00152FA4"/>
    <w:rsid w:val="001538D5"/>
    <w:rsid w:val="00153953"/>
    <w:rsid w:val="00153F46"/>
    <w:rsid w:val="001549AD"/>
    <w:rsid w:val="00154E02"/>
    <w:rsid w:val="00154FB4"/>
    <w:rsid w:val="001552E0"/>
    <w:rsid w:val="0015581F"/>
    <w:rsid w:val="00155B78"/>
    <w:rsid w:val="00156284"/>
    <w:rsid w:val="0015639F"/>
    <w:rsid w:val="001564B9"/>
    <w:rsid w:val="00156533"/>
    <w:rsid w:val="00157055"/>
    <w:rsid w:val="001572AA"/>
    <w:rsid w:val="00157316"/>
    <w:rsid w:val="00157322"/>
    <w:rsid w:val="00157939"/>
    <w:rsid w:val="00160D6D"/>
    <w:rsid w:val="00160F0F"/>
    <w:rsid w:val="00161A29"/>
    <w:rsid w:val="001625BA"/>
    <w:rsid w:val="001631E7"/>
    <w:rsid w:val="001632B9"/>
    <w:rsid w:val="00164403"/>
    <w:rsid w:val="0016442E"/>
    <w:rsid w:val="0016472B"/>
    <w:rsid w:val="0016550C"/>
    <w:rsid w:val="001659B9"/>
    <w:rsid w:val="00165ADC"/>
    <w:rsid w:val="00165E90"/>
    <w:rsid w:val="00166737"/>
    <w:rsid w:val="00166920"/>
    <w:rsid w:val="00166BB3"/>
    <w:rsid w:val="00166EDC"/>
    <w:rsid w:val="001677A0"/>
    <w:rsid w:val="00167919"/>
    <w:rsid w:val="0016793E"/>
    <w:rsid w:val="0017158B"/>
    <w:rsid w:val="0017169C"/>
    <w:rsid w:val="00171A74"/>
    <w:rsid w:val="00171AA0"/>
    <w:rsid w:val="00172B36"/>
    <w:rsid w:val="00172D74"/>
    <w:rsid w:val="00172F79"/>
    <w:rsid w:val="001734C1"/>
    <w:rsid w:val="001736A3"/>
    <w:rsid w:val="001740C3"/>
    <w:rsid w:val="001746FB"/>
    <w:rsid w:val="00174A42"/>
    <w:rsid w:val="00174B84"/>
    <w:rsid w:val="00174C8A"/>
    <w:rsid w:val="00174EDE"/>
    <w:rsid w:val="00175057"/>
    <w:rsid w:val="001752FD"/>
    <w:rsid w:val="001753A4"/>
    <w:rsid w:val="001753F0"/>
    <w:rsid w:val="001754B5"/>
    <w:rsid w:val="00175726"/>
    <w:rsid w:val="00175C56"/>
    <w:rsid w:val="001760B2"/>
    <w:rsid w:val="001762F1"/>
    <w:rsid w:val="001765E0"/>
    <w:rsid w:val="001768FB"/>
    <w:rsid w:val="00177449"/>
    <w:rsid w:val="001778F9"/>
    <w:rsid w:val="00177D5E"/>
    <w:rsid w:val="00180ABC"/>
    <w:rsid w:val="00180B01"/>
    <w:rsid w:val="00181656"/>
    <w:rsid w:val="00182513"/>
    <w:rsid w:val="00182529"/>
    <w:rsid w:val="001826A6"/>
    <w:rsid w:val="00182789"/>
    <w:rsid w:val="00183212"/>
    <w:rsid w:val="0018361C"/>
    <w:rsid w:val="00183748"/>
    <w:rsid w:val="001854EF"/>
    <w:rsid w:val="00185598"/>
    <w:rsid w:val="00185E7A"/>
    <w:rsid w:val="00186033"/>
    <w:rsid w:val="00186376"/>
    <w:rsid w:val="00186B66"/>
    <w:rsid w:val="0018702D"/>
    <w:rsid w:val="0018744F"/>
    <w:rsid w:val="00187B7C"/>
    <w:rsid w:val="00187DBD"/>
    <w:rsid w:val="001900FD"/>
    <w:rsid w:val="001904CD"/>
    <w:rsid w:val="0019081D"/>
    <w:rsid w:val="00190D3B"/>
    <w:rsid w:val="00190F08"/>
    <w:rsid w:val="001910F9"/>
    <w:rsid w:val="00191616"/>
    <w:rsid w:val="00191882"/>
    <w:rsid w:val="00192151"/>
    <w:rsid w:val="0019251D"/>
    <w:rsid w:val="00193156"/>
    <w:rsid w:val="001932B6"/>
    <w:rsid w:val="00193759"/>
    <w:rsid w:val="00193819"/>
    <w:rsid w:val="00193E87"/>
    <w:rsid w:val="00194455"/>
    <w:rsid w:val="00194917"/>
    <w:rsid w:val="001951F7"/>
    <w:rsid w:val="0019524A"/>
    <w:rsid w:val="0019568D"/>
    <w:rsid w:val="00196CA5"/>
    <w:rsid w:val="00196D18"/>
    <w:rsid w:val="00197A9F"/>
    <w:rsid w:val="00197C40"/>
    <w:rsid w:val="00197FA7"/>
    <w:rsid w:val="001A0075"/>
    <w:rsid w:val="001A019E"/>
    <w:rsid w:val="001A02D5"/>
    <w:rsid w:val="001A0A2E"/>
    <w:rsid w:val="001A0AF3"/>
    <w:rsid w:val="001A0ECE"/>
    <w:rsid w:val="001A1A98"/>
    <w:rsid w:val="001A1C71"/>
    <w:rsid w:val="001A1CB9"/>
    <w:rsid w:val="001A2383"/>
    <w:rsid w:val="001A2D12"/>
    <w:rsid w:val="001A32AE"/>
    <w:rsid w:val="001A32C4"/>
    <w:rsid w:val="001A3D22"/>
    <w:rsid w:val="001A3F63"/>
    <w:rsid w:val="001A4B86"/>
    <w:rsid w:val="001A5C74"/>
    <w:rsid w:val="001A606A"/>
    <w:rsid w:val="001A63B7"/>
    <w:rsid w:val="001A68AB"/>
    <w:rsid w:val="001A6A8F"/>
    <w:rsid w:val="001A7363"/>
    <w:rsid w:val="001A7AFB"/>
    <w:rsid w:val="001A7B66"/>
    <w:rsid w:val="001B004A"/>
    <w:rsid w:val="001B040E"/>
    <w:rsid w:val="001B0C43"/>
    <w:rsid w:val="001B16EE"/>
    <w:rsid w:val="001B213C"/>
    <w:rsid w:val="001B239A"/>
    <w:rsid w:val="001B293A"/>
    <w:rsid w:val="001B3824"/>
    <w:rsid w:val="001B5396"/>
    <w:rsid w:val="001B5B67"/>
    <w:rsid w:val="001B5E3E"/>
    <w:rsid w:val="001B72C3"/>
    <w:rsid w:val="001B746B"/>
    <w:rsid w:val="001B7533"/>
    <w:rsid w:val="001B7DFD"/>
    <w:rsid w:val="001B7EE5"/>
    <w:rsid w:val="001C0428"/>
    <w:rsid w:val="001C0589"/>
    <w:rsid w:val="001C0A0C"/>
    <w:rsid w:val="001C0D91"/>
    <w:rsid w:val="001C0DBF"/>
    <w:rsid w:val="001C0E92"/>
    <w:rsid w:val="001C249C"/>
    <w:rsid w:val="001C2921"/>
    <w:rsid w:val="001C30A8"/>
    <w:rsid w:val="001C3659"/>
    <w:rsid w:val="001C37B7"/>
    <w:rsid w:val="001C40AC"/>
    <w:rsid w:val="001C46CD"/>
    <w:rsid w:val="001C47F3"/>
    <w:rsid w:val="001C48E8"/>
    <w:rsid w:val="001C59B0"/>
    <w:rsid w:val="001C5CD8"/>
    <w:rsid w:val="001C5F72"/>
    <w:rsid w:val="001C67EA"/>
    <w:rsid w:val="001C6F14"/>
    <w:rsid w:val="001C704C"/>
    <w:rsid w:val="001C7904"/>
    <w:rsid w:val="001C7ECD"/>
    <w:rsid w:val="001D1474"/>
    <w:rsid w:val="001D2BF1"/>
    <w:rsid w:val="001D2C36"/>
    <w:rsid w:val="001D38FA"/>
    <w:rsid w:val="001D4934"/>
    <w:rsid w:val="001D494F"/>
    <w:rsid w:val="001D4EE4"/>
    <w:rsid w:val="001D5739"/>
    <w:rsid w:val="001D5957"/>
    <w:rsid w:val="001D61E8"/>
    <w:rsid w:val="001D6F0A"/>
    <w:rsid w:val="001D745C"/>
    <w:rsid w:val="001E000E"/>
    <w:rsid w:val="001E0077"/>
    <w:rsid w:val="001E022A"/>
    <w:rsid w:val="001E0BED"/>
    <w:rsid w:val="001E0D06"/>
    <w:rsid w:val="001E1052"/>
    <w:rsid w:val="001E185E"/>
    <w:rsid w:val="001E1BE3"/>
    <w:rsid w:val="001E25FC"/>
    <w:rsid w:val="001E2B30"/>
    <w:rsid w:val="001E2DB0"/>
    <w:rsid w:val="001E3FF3"/>
    <w:rsid w:val="001E41E5"/>
    <w:rsid w:val="001E47B7"/>
    <w:rsid w:val="001E54FD"/>
    <w:rsid w:val="001E6239"/>
    <w:rsid w:val="001E66D0"/>
    <w:rsid w:val="001E6A84"/>
    <w:rsid w:val="001E73E4"/>
    <w:rsid w:val="001E78F0"/>
    <w:rsid w:val="001E7A17"/>
    <w:rsid w:val="001E7B40"/>
    <w:rsid w:val="001E7EC1"/>
    <w:rsid w:val="001F00CE"/>
    <w:rsid w:val="001F0113"/>
    <w:rsid w:val="001F0EB1"/>
    <w:rsid w:val="001F17AA"/>
    <w:rsid w:val="001F1C4F"/>
    <w:rsid w:val="001F2357"/>
    <w:rsid w:val="001F24F3"/>
    <w:rsid w:val="001F2B65"/>
    <w:rsid w:val="001F2C37"/>
    <w:rsid w:val="001F34C8"/>
    <w:rsid w:val="001F3D72"/>
    <w:rsid w:val="001F4306"/>
    <w:rsid w:val="001F471D"/>
    <w:rsid w:val="001F4A43"/>
    <w:rsid w:val="001F59EC"/>
    <w:rsid w:val="001F5D7C"/>
    <w:rsid w:val="001F650C"/>
    <w:rsid w:val="001F683D"/>
    <w:rsid w:val="001F6883"/>
    <w:rsid w:val="001F6953"/>
    <w:rsid w:val="001F6AB2"/>
    <w:rsid w:val="001F6C39"/>
    <w:rsid w:val="001F7A6C"/>
    <w:rsid w:val="001F7BCF"/>
    <w:rsid w:val="001F7D9F"/>
    <w:rsid w:val="002004B7"/>
    <w:rsid w:val="0020186E"/>
    <w:rsid w:val="00201F85"/>
    <w:rsid w:val="00202396"/>
    <w:rsid w:val="00203F1A"/>
    <w:rsid w:val="002047A9"/>
    <w:rsid w:val="00204E45"/>
    <w:rsid w:val="002051D6"/>
    <w:rsid w:val="00205983"/>
    <w:rsid w:val="00205EF1"/>
    <w:rsid w:val="002061D3"/>
    <w:rsid w:val="002065BB"/>
    <w:rsid w:val="0020760E"/>
    <w:rsid w:val="00207D8A"/>
    <w:rsid w:val="00207F3C"/>
    <w:rsid w:val="00207F4C"/>
    <w:rsid w:val="00210B61"/>
    <w:rsid w:val="00210E3E"/>
    <w:rsid w:val="0021115F"/>
    <w:rsid w:val="00211261"/>
    <w:rsid w:val="00211476"/>
    <w:rsid w:val="002122FC"/>
    <w:rsid w:val="002136D0"/>
    <w:rsid w:val="0021440C"/>
    <w:rsid w:val="0021475C"/>
    <w:rsid w:val="002147E7"/>
    <w:rsid w:val="00214A45"/>
    <w:rsid w:val="00214E23"/>
    <w:rsid w:val="00215C3E"/>
    <w:rsid w:val="00216498"/>
    <w:rsid w:val="00216633"/>
    <w:rsid w:val="002166E6"/>
    <w:rsid w:val="0021744E"/>
    <w:rsid w:val="00217D62"/>
    <w:rsid w:val="00220003"/>
    <w:rsid w:val="002206F9"/>
    <w:rsid w:val="0022082F"/>
    <w:rsid w:val="00220A87"/>
    <w:rsid w:val="00220FA4"/>
    <w:rsid w:val="002210E0"/>
    <w:rsid w:val="002210E5"/>
    <w:rsid w:val="00221325"/>
    <w:rsid w:val="0022151D"/>
    <w:rsid w:val="0022183A"/>
    <w:rsid w:val="00221867"/>
    <w:rsid w:val="00221D18"/>
    <w:rsid w:val="00222471"/>
    <w:rsid w:val="00222A3D"/>
    <w:rsid w:val="00222B8F"/>
    <w:rsid w:val="002240E4"/>
    <w:rsid w:val="0022469F"/>
    <w:rsid w:val="002266D2"/>
    <w:rsid w:val="00226981"/>
    <w:rsid w:val="00227155"/>
    <w:rsid w:val="00227436"/>
    <w:rsid w:val="002275FA"/>
    <w:rsid w:val="00230516"/>
    <w:rsid w:val="0023072A"/>
    <w:rsid w:val="002308B7"/>
    <w:rsid w:val="00230C37"/>
    <w:rsid w:val="00230C5F"/>
    <w:rsid w:val="002314D1"/>
    <w:rsid w:val="00231FC8"/>
    <w:rsid w:val="00232605"/>
    <w:rsid w:val="00232EA9"/>
    <w:rsid w:val="00233047"/>
    <w:rsid w:val="0023368D"/>
    <w:rsid w:val="0023382B"/>
    <w:rsid w:val="002338D5"/>
    <w:rsid w:val="00233C65"/>
    <w:rsid w:val="00233F08"/>
    <w:rsid w:val="002340B8"/>
    <w:rsid w:val="00234146"/>
    <w:rsid w:val="00234425"/>
    <w:rsid w:val="00234441"/>
    <w:rsid w:val="002345F0"/>
    <w:rsid w:val="00234685"/>
    <w:rsid w:val="002347FE"/>
    <w:rsid w:val="00234BCF"/>
    <w:rsid w:val="00234E69"/>
    <w:rsid w:val="00235311"/>
    <w:rsid w:val="002358CA"/>
    <w:rsid w:val="00235C3C"/>
    <w:rsid w:val="002360A9"/>
    <w:rsid w:val="002368F9"/>
    <w:rsid w:val="00236984"/>
    <w:rsid w:val="00237CFD"/>
    <w:rsid w:val="0024007C"/>
    <w:rsid w:val="002400B3"/>
    <w:rsid w:val="0024107D"/>
    <w:rsid w:val="0024135E"/>
    <w:rsid w:val="00241542"/>
    <w:rsid w:val="00241571"/>
    <w:rsid w:val="00241852"/>
    <w:rsid w:val="00241876"/>
    <w:rsid w:val="0024198D"/>
    <w:rsid w:val="00242A27"/>
    <w:rsid w:val="00242FF7"/>
    <w:rsid w:val="0024331E"/>
    <w:rsid w:val="00243E61"/>
    <w:rsid w:val="0024430F"/>
    <w:rsid w:val="00244801"/>
    <w:rsid w:val="002450D1"/>
    <w:rsid w:val="002450EB"/>
    <w:rsid w:val="002456E9"/>
    <w:rsid w:val="002458E4"/>
    <w:rsid w:val="00245E5A"/>
    <w:rsid w:val="00246326"/>
    <w:rsid w:val="00246D4F"/>
    <w:rsid w:val="00246D5C"/>
    <w:rsid w:val="0024727C"/>
    <w:rsid w:val="00247800"/>
    <w:rsid w:val="00247A1F"/>
    <w:rsid w:val="00247AF9"/>
    <w:rsid w:val="002505D5"/>
    <w:rsid w:val="0025079F"/>
    <w:rsid w:val="00250AF6"/>
    <w:rsid w:val="00251AC3"/>
    <w:rsid w:val="0025252A"/>
    <w:rsid w:val="00252550"/>
    <w:rsid w:val="00252837"/>
    <w:rsid w:val="0025315B"/>
    <w:rsid w:val="00254A14"/>
    <w:rsid w:val="00254BBC"/>
    <w:rsid w:val="00254DE3"/>
    <w:rsid w:val="00254EC1"/>
    <w:rsid w:val="00255175"/>
    <w:rsid w:val="002565D9"/>
    <w:rsid w:val="00256CCF"/>
    <w:rsid w:val="00256E30"/>
    <w:rsid w:val="00256F5A"/>
    <w:rsid w:val="00257503"/>
    <w:rsid w:val="0026024A"/>
    <w:rsid w:val="002603E5"/>
    <w:rsid w:val="00260437"/>
    <w:rsid w:val="002607CE"/>
    <w:rsid w:val="00260D5E"/>
    <w:rsid w:val="002610C2"/>
    <w:rsid w:val="002619D0"/>
    <w:rsid w:val="00261B66"/>
    <w:rsid w:val="00261ED9"/>
    <w:rsid w:val="00262C85"/>
    <w:rsid w:val="00262CAB"/>
    <w:rsid w:val="00263310"/>
    <w:rsid w:val="002634C2"/>
    <w:rsid w:val="0026487E"/>
    <w:rsid w:val="00264EF8"/>
    <w:rsid w:val="00264F0A"/>
    <w:rsid w:val="00264F26"/>
    <w:rsid w:val="0026577B"/>
    <w:rsid w:val="00265CEE"/>
    <w:rsid w:val="002660CB"/>
    <w:rsid w:val="0026716B"/>
    <w:rsid w:val="00267B90"/>
    <w:rsid w:val="00267E49"/>
    <w:rsid w:val="002708C4"/>
    <w:rsid w:val="00270F1F"/>
    <w:rsid w:val="00270FC2"/>
    <w:rsid w:val="002716A8"/>
    <w:rsid w:val="002725DD"/>
    <w:rsid w:val="00272EDC"/>
    <w:rsid w:val="00273BFF"/>
    <w:rsid w:val="00274ECF"/>
    <w:rsid w:val="00274FB0"/>
    <w:rsid w:val="00275032"/>
    <w:rsid w:val="00275717"/>
    <w:rsid w:val="00275BA9"/>
    <w:rsid w:val="002765D7"/>
    <w:rsid w:val="00276829"/>
    <w:rsid w:val="00276AD6"/>
    <w:rsid w:val="00276E03"/>
    <w:rsid w:val="00276FB8"/>
    <w:rsid w:val="00277463"/>
    <w:rsid w:val="002777D3"/>
    <w:rsid w:val="00277868"/>
    <w:rsid w:val="00277ECF"/>
    <w:rsid w:val="0028068F"/>
    <w:rsid w:val="002806CA"/>
    <w:rsid w:val="0028097D"/>
    <w:rsid w:val="00280B98"/>
    <w:rsid w:val="00280CFC"/>
    <w:rsid w:val="00280D0E"/>
    <w:rsid w:val="0028167B"/>
    <w:rsid w:val="0028255D"/>
    <w:rsid w:val="00282D75"/>
    <w:rsid w:val="00283A92"/>
    <w:rsid w:val="00283B9D"/>
    <w:rsid w:val="00283D7E"/>
    <w:rsid w:val="0028411D"/>
    <w:rsid w:val="002846C6"/>
    <w:rsid w:val="00284916"/>
    <w:rsid w:val="00284B57"/>
    <w:rsid w:val="00284E22"/>
    <w:rsid w:val="00284FD3"/>
    <w:rsid w:val="0028524E"/>
    <w:rsid w:val="00285433"/>
    <w:rsid w:val="00285DAF"/>
    <w:rsid w:val="00286334"/>
    <w:rsid w:val="00286564"/>
    <w:rsid w:val="00286D08"/>
    <w:rsid w:val="002870D7"/>
    <w:rsid w:val="0028711C"/>
    <w:rsid w:val="00287387"/>
    <w:rsid w:val="00287663"/>
    <w:rsid w:val="002877AB"/>
    <w:rsid w:val="00287854"/>
    <w:rsid w:val="00287EAF"/>
    <w:rsid w:val="00287F34"/>
    <w:rsid w:val="00290053"/>
    <w:rsid w:val="00290246"/>
    <w:rsid w:val="0029041D"/>
    <w:rsid w:val="0029078C"/>
    <w:rsid w:val="00290B39"/>
    <w:rsid w:val="00291288"/>
    <w:rsid w:val="00291DB7"/>
    <w:rsid w:val="00291F2F"/>
    <w:rsid w:val="00291FDD"/>
    <w:rsid w:val="00292398"/>
    <w:rsid w:val="002927BE"/>
    <w:rsid w:val="00292B6E"/>
    <w:rsid w:val="00292B71"/>
    <w:rsid w:val="00292BE9"/>
    <w:rsid w:val="00293248"/>
    <w:rsid w:val="0029383D"/>
    <w:rsid w:val="00293B28"/>
    <w:rsid w:val="0029604B"/>
    <w:rsid w:val="0029775F"/>
    <w:rsid w:val="00297A70"/>
    <w:rsid w:val="002A051B"/>
    <w:rsid w:val="002A0599"/>
    <w:rsid w:val="002A0F7B"/>
    <w:rsid w:val="002A1255"/>
    <w:rsid w:val="002A12C1"/>
    <w:rsid w:val="002A19FF"/>
    <w:rsid w:val="002A1E0F"/>
    <w:rsid w:val="002A2663"/>
    <w:rsid w:val="002A282A"/>
    <w:rsid w:val="002A329F"/>
    <w:rsid w:val="002A4972"/>
    <w:rsid w:val="002A5411"/>
    <w:rsid w:val="002A5E80"/>
    <w:rsid w:val="002A6949"/>
    <w:rsid w:val="002A6FA5"/>
    <w:rsid w:val="002A7436"/>
    <w:rsid w:val="002A7A08"/>
    <w:rsid w:val="002A7F22"/>
    <w:rsid w:val="002B0172"/>
    <w:rsid w:val="002B04D2"/>
    <w:rsid w:val="002B05F9"/>
    <w:rsid w:val="002B0E3F"/>
    <w:rsid w:val="002B11A3"/>
    <w:rsid w:val="002B15F6"/>
    <w:rsid w:val="002B1D35"/>
    <w:rsid w:val="002B20AB"/>
    <w:rsid w:val="002B24FB"/>
    <w:rsid w:val="002B25B1"/>
    <w:rsid w:val="002B27CE"/>
    <w:rsid w:val="002B2A63"/>
    <w:rsid w:val="002B3285"/>
    <w:rsid w:val="002B3AD6"/>
    <w:rsid w:val="002B3F81"/>
    <w:rsid w:val="002B4020"/>
    <w:rsid w:val="002B433B"/>
    <w:rsid w:val="002B4B20"/>
    <w:rsid w:val="002B4E63"/>
    <w:rsid w:val="002B588C"/>
    <w:rsid w:val="002B5A83"/>
    <w:rsid w:val="002B6175"/>
    <w:rsid w:val="002B676E"/>
    <w:rsid w:val="002B7327"/>
    <w:rsid w:val="002B746B"/>
    <w:rsid w:val="002B76CC"/>
    <w:rsid w:val="002C01A3"/>
    <w:rsid w:val="002C08AD"/>
    <w:rsid w:val="002C0A58"/>
    <w:rsid w:val="002C0C7A"/>
    <w:rsid w:val="002C11A4"/>
    <w:rsid w:val="002C1326"/>
    <w:rsid w:val="002C16EB"/>
    <w:rsid w:val="002C2173"/>
    <w:rsid w:val="002C21BF"/>
    <w:rsid w:val="002C2304"/>
    <w:rsid w:val="002C2BF2"/>
    <w:rsid w:val="002C2D8B"/>
    <w:rsid w:val="002C41DE"/>
    <w:rsid w:val="002C4213"/>
    <w:rsid w:val="002C476D"/>
    <w:rsid w:val="002C482E"/>
    <w:rsid w:val="002C68D7"/>
    <w:rsid w:val="002C69A6"/>
    <w:rsid w:val="002C741C"/>
    <w:rsid w:val="002C746B"/>
    <w:rsid w:val="002C74C3"/>
    <w:rsid w:val="002C7DC3"/>
    <w:rsid w:val="002D0AC5"/>
    <w:rsid w:val="002D1A71"/>
    <w:rsid w:val="002D1C45"/>
    <w:rsid w:val="002D214E"/>
    <w:rsid w:val="002D22FD"/>
    <w:rsid w:val="002D245E"/>
    <w:rsid w:val="002D2623"/>
    <w:rsid w:val="002D274A"/>
    <w:rsid w:val="002D2920"/>
    <w:rsid w:val="002D2B83"/>
    <w:rsid w:val="002D2EEC"/>
    <w:rsid w:val="002D30E6"/>
    <w:rsid w:val="002D3AB6"/>
    <w:rsid w:val="002D471A"/>
    <w:rsid w:val="002D48E8"/>
    <w:rsid w:val="002D4E60"/>
    <w:rsid w:val="002D519F"/>
    <w:rsid w:val="002D5254"/>
    <w:rsid w:val="002D5AB6"/>
    <w:rsid w:val="002D5CDC"/>
    <w:rsid w:val="002D5F79"/>
    <w:rsid w:val="002D5FB2"/>
    <w:rsid w:val="002D641F"/>
    <w:rsid w:val="002D664A"/>
    <w:rsid w:val="002D6DA7"/>
    <w:rsid w:val="002D7CC5"/>
    <w:rsid w:val="002E079F"/>
    <w:rsid w:val="002E0890"/>
    <w:rsid w:val="002E0D8D"/>
    <w:rsid w:val="002E37A6"/>
    <w:rsid w:val="002E4287"/>
    <w:rsid w:val="002E5967"/>
    <w:rsid w:val="002E5DF4"/>
    <w:rsid w:val="002E630E"/>
    <w:rsid w:val="002E6C86"/>
    <w:rsid w:val="002E6F9D"/>
    <w:rsid w:val="002E7743"/>
    <w:rsid w:val="002E7865"/>
    <w:rsid w:val="002E7B75"/>
    <w:rsid w:val="002F05CA"/>
    <w:rsid w:val="002F081E"/>
    <w:rsid w:val="002F0A5C"/>
    <w:rsid w:val="002F12BB"/>
    <w:rsid w:val="002F162A"/>
    <w:rsid w:val="002F1D56"/>
    <w:rsid w:val="002F2051"/>
    <w:rsid w:val="002F23F0"/>
    <w:rsid w:val="002F2616"/>
    <w:rsid w:val="002F27DC"/>
    <w:rsid w:val="002F289A"/>
    <w:rsid w:val="002F3B56"/>
    <w:rsid w:val="002F3F89"/>
    <w:rsid w:val="002F45FB"/>
    <w:rsid w:val="002F54A8"/>
    <w:rsid w:val="002F555F"/>
    <w:rsid w:val="002F656D"/>
    <w:rsid w:val="002F6A4D"/>
    <w:rsid w:val="002F6E09"/>
    <w:rsid w:val="002F6E99"/>
    <w:rsid w:val="002F7471"/>
    <w:rsid w:val="002F7DDC"/>
    <w:rsid w:val="002F7FCC"/>
    <w:rsid w:val="00300332"/>
    <w:rsid w:val="003004D9"/>
    <w:rsid w:val="00301794"/>
    <w:rsid w:val="003017A7"/>
    <w:rsid w:val="0030207E"/>
    <w:rsid w:val="00303985"/>
    <w:rsid w:val="003039CE"/>
    <w:rsid w:val="00303F91"/>
    <w:rsid w:val="00304CE2"/>
    <w:rsid w:val="0030621F"/>
    <w:rsid w:val="00306A2D"/>
    <w:rsid w:val="003077E5"/>
    <w:rsid w:val="00310968"/>
    <w:rsid w:val="00310A35"/>
    <w:rsid w:val="00310F49"/>
    <w:rsid w:val="00311441"/>
    <w:rsid w:val="003115D2"/>
    <w:rsid w:val="003123B0"/>
    <w:rsid w:val="00312680"/>
    <w:rsid w:val="00313668"/>
    <w:rsid w:val="0031445B"/>
    <w:rsid w:val="00314B03"/>
    <w:rsid w:val="00315B45"/>
    <w:rsid w:val="00315E8F"/>
    <w:rsid w:val="00315F34"/>
    <w:rsid w:val="0031637B"/>
    <w:rsid w:val="00317004"/>
    <w:rsid w:val="003173A1"/>
    <w:rsid w:val="003176AC"/>
    <w:rsid w:val="003205C9"/>
    <w:rsid w:val="00320757"/>
    <w:rsid w:val="0032105F"/>
    <w:rsid w:val="00321E7F"/>
    <w:rsid w:val="00321F87"/>
    <w:rsid w:val="00322653"/>
    <w:rsid w:val="00323795"/>
    <w:rsid w:val="00324076"/>
    <w:rsid w:val="003240EC"/>
    <w:rsid w:val="003243CD"/>
    <w:rsid w:val="0032447C"/>
    <w:rsid w:val="003244C7"/>
    <w:rsid w:val="00324514"/>
    <w:rsid w:val="0032475E"/>
    <w:rsid w:val="00324C72"/>
    <w:rsid w:val="00325291"/>
    <w:rsid w:val="00325445"/>
    <w:rsid w:val="003259A8"/>
    <w:rsid w:val="00325BDC"/>
    <w:rsid w:val="00326D4B"/>
    <w:rsid w:val="00326D89"/>
    <w:rsid w:val="0032709D"/>
    <w:rsid w:val="003270D9"/>
    <w:rsid w:val="00327393"/>
    <w:rsid w:val="00330992"/>
    <w:rsid w:val="00331418"/>
    <w:rsid w:val="00331A57"/>
    <w:rsid w:val="00331F70"/>
    <w:rsid w:val="003321D1"/>
    <w:rsid w:val="003326B9"/>
    <w:rsid w:val="00332C27"/>
    <w:rsid w:val="00332D81"/>
    <w:rsid w:val="00333162"/>
    <w:rsid w:val="00333CEB"/>
    <w:rsid w:val="00334E0F"/>
    <w:rsid w:val="00335C6A"/>
    <w:rsid w:val="00335E2D"/>
    <w:rsid w:val="003362BA"/>
    <w:rsid w:val="00336701"/>
    <w:rsid w:val="003370AA"/>
    <w:rsid w:val="00337361"/>
    <w:rsid w:val="00337812"/>
    <w:rsid w:val="00337CD3"/>
    <w:rsid w:val="00337D0A"/>
    <w:rsid w:val="003406DA"/>
    <w:rsid w:val="00340B32"/>
    <w:rsid w:val="00340C5B"/>
    <w:rsid w:val="0034154C"/>
    <w:rsid w:val="003420E3"/>
    <w:rsid w:val="003422EC"/>
    <w:rsid w:val="003426E9"/>
    <w:rsid w:val="00342AEE"/>
    <w:rsid w:val="00342C8D"/>
    <w:rsid w:val="00343A12"/>
    <w:rsid w:val="00343F7D"/>
    <w:rsid w:val="00344097"/>
    <w:rsid w:val="003441D9"/>
    <w:rsid w:val="00344D1A"/>
    <w:rsid w:val="00344E4E"/>
    <w:rsid w:val="003456ED"/>
    <w:rsid w:val="003457E2"/>
    <w:rsid w:val="00345C4A"/>
    <w:rsid w:val="003461A5"/>
    <w:rsid w:val="003470AA"/>
    <w:rsid w:val="003472B1"/>
    <w:rsid w:val="0035045B"/>
    <w:rsid w:val="00350518"/>
    <w:rsid w:val="00350956"/>
    <w:rsid w:val="00350A16"/>
    <w:rsid w:val="00350AFC"/>
    <w:rsid w:val="00351346"/>
    <w:rsid w:val="00351C0E"/>
    <w:rsid w:val="00353944"/>
    <w:rsid w:val="00353A7E"/>
    <w:rsid w:val="00354262"/>
    <w:rsid w:val="00355407"/>
    <w:rsid w:val="00356260"/>
    <w:rsid w:val="00356AE4"/>
    <w:rsid w:val="00356F83"/>
    <w:rsid w:val="003573BE"/>
    <w:rsid w:val="0035740C"/>
    <w:rsid w:val="00361244"/>
    <w:rsid w:val="003618AF"/>
    <w:rsid w:val="003619EE"/>
    <w:rsid w:val="00361F4C"/>
    <w:rsid w:val="0036236A"/>
    <w:rsid w:val="003629D3"/>
    <w:rsid w:val="00362A82"/>
    <w:rsid w:val="00363AD1"/>
    <w:rsid w:val="00363B23"/>
    <w:rsid w:val="00363F72"/>
    <w:rsid w:val="00363FB0"/>
    <w:rsid w:val="00364C0C"/>
    <w:rsid w:val="00364DD8"/>
    <w:rsid w:val="00365312"/>
    <w:rsid w:val="0036647F"/>
    <w:rsid w:val="00366665"/>
    <w:rsid w:val="00366EEE"/>
    <w:rsid w:val="00366F85"/>
    <w:rsid w:val="00367109"/>
    <w:rsid w:val="00367186"/>
    <w:rsid w:val="00367914"/>
    <w:rsid w:val="00370567"/>
    <w:rsid w:val="003705C2"/>
    <w:rsid w:val="00370F19"/>
    <w:rsid w:val="003710E6"/>
    <w:rsid w:val="00371E13"/>
    <w:rsid w:val="003721CA"/>
    <w:rsid w:val="00372A50"/>
    <w:rsid w:val="00372A54"/>
    <w:rsid w:val="00372AD0"/>
    <w:rsid w:val="00372E0E"/>
    <w:rsid w:val="00372E12"/>
    <w:rsid w:val="00372E21"/>
    <w:rsid w:val="0037329A"/>
    <w:rsid w:val="003738CA"/>
    <w:rsid w:val="003739F3"/>
    <w:rsid w:val="00374A81"/>
    <w:rsid w:val="00374CF2"/>
    <w:rsid w:val="00375000"/>
    <w:rsid w:val="003755D5"/>
    <w:rsid w:val="00375CC0"/>
    <w:rsid w:val="00375DC9"/>
    <w:rsid w:val="00375DCA"/>
    <w:rsid w:val="003762E7"/>
    <w:rsid w:val="00376740"/>
    <w:rsid w:val="00376CCE"/>
    <w:rsid w:val="00377CB1"/>
    <w:rsid w:val="003809A2"/>
    <w:rsid w:val="00380FC4"/>
    <w:rsid w:val="00380FF5"/>
    <w:rsid w:val="003814C1"/>
    <w:rsid w:val="0038165E"/>
    <w:rsid w:val="003816BA"/>
    <w:rsid w:val="003816BF"/>
    <w:rsid w:val="0038180A"/>
    <w:rsid w:val="0038193E"/>
    <w:rsid w:val="00381961"/>
    <w:rsid w:val="00381FC7"/>
    <w:rsid w:val="00382118"/>
    <w:rsid w:val="00382250"/>
    <w:rsid w:val="003822AD"/>
    <w:rsid w:val="00383919"/>
    <w:rsid w:val="003841F2"/>
    <w:rsid w:val="00384334"/>
    <w:rsid w:val="003848E9"/>
    <w:rsid w:val="00384B91"/>
    <w:rsid w:val="00385244"/>
    <w:rsid w:val="003854B5"/>
    <w:rsid w:val="003854BD"/>
    <w:rsid w:val="00385714"/>
    <w:rsid w:val="00385A5A"/>
    <w:rsid w:val="00386F4B"/>
    <w:rsid w:val="003874EC"/>
    <w:rsid w:val="0038779A"/>
    <w:rsid w:val="0038791B"/>
    <w:rsid w:val="0039050C"/>
    <w:rsid w:val="003907C8"/>
    <w:rsid w:val="00390E02"/>
    <w:rsid w:val="003915F7"/>
    <w:rsid w:val="003916CD"/>
    <w:rsid w:val="00391CCD"/>
    <w:rsid w:val="00391EA3"/>
    <w:rsid w:val="003921FB"/>
    <w:rsid w:val="003924B1"/>
    <w:rsid w:val="0039296A"/>
    <w:rsid w:val="00392CDD"/>
    <w:rsid w:val="00393101"/>
    <w:rsid w:val="00393221"/>
    <w:rsid w:val="00393C58"/>
    <w:rsid w:val="00394057"/>
    <w:rsid w:val="00394AC6"/>
    <w:rsid w:val="003951D7"/>
    <w:rsid w:val="00395336"/>
    <w:rsid w:val="00395D88"/>
    <w:rsid w:val="00395E21"/>
    <w:rsid w:val="00396C55"/>
    <w:rsid w:val="00396E09"/>
    <w:rsid w:val="00396FA0"/>
    <w:rsid w:val="0039718F"/>
    <w:rsid w:val="0039743A"/>
    <w:rsid w:val="00397DBF"/>
    <w:rsid w:val="003A03C6"/>
    <w:rsid w:val="003A072E"/>
    <w:rsid w:val="003A11AF"/>
    <w:rsid w:val="003A20B5"/>
    <w:rsid w:val="003A2209"/>
    <w:rsid w:val="003A29C2"/>
    <w:rsid w:val="003A2D16"/>
    <w:rsid w:val="003A2F9E"/>
    <w:rsid w:val="003A33F3"/>
    <w:rsid w:val="003A3B05"/>
    <w:rsid w:val="003A3EF9"/>
    <w:rsid w:val="003A3F16"/>
    <w:rsid w:val="003A3F1B"/>
    <w:rsid w:val="003A40CC"/>
    <w:rsid w:val="003A4703"/>
    <w:rsid w:val="003A4785"/>
    <w:rsid w:val="003A50E9"/>
    <w:rsid w:val="003A5105"/>
    <w:rsid w:val="003A5FDA"/>
    <w:rsid w:val="003A682B"/>
    <w:rsid w:val="003A6963"/>
    <w:rsid w:val="003A69C3"/>
    <w:rsid w:val="003A6F7C"/>
    <w:rsid w:val="003A7DDC"/>
    <w:rsid w:val="003A7EAE"/>
    <w:rsid w:val="003A7EE9"/>
    <w:rsid w:val="003B07D2"/>
    <w:rsid w:val="003B0888"/>
    <w:rsid w:val="003B13EE"/>
    <w:rsid w:val="003B1ECF"/>
    <w:rsid w:val="003B21E2"/>
    <w:rsid w:val="003B24FC"/>
    <w:rsid w:val="003B2618"/>
    <w:rsid w:val="003B28C1"/>
    <w:rsid w:val="003B2E7D"/>
    <w:rsid w:val="003B313B"/>
    <w:rsid w:val="003B34B6"/>
    <w:rsid w:val="003B398B"/>
    <w:rsid w:val="003B3F68"/>
    <w:rsid w:val="003B421E"/>
    <w:rsid w:val="003B42C1"/>
    <w:rsid w:val="003B485E"/>
    <w:rsid w:val="003B4AAA"/>
    <w:rsid w:val="003B5E61"/>
    <w:rsid w:val="003B61EB"/>
    <w:rsid w:val="003B6659"/>
    <w:rsid w:val="003B6FD7"/>
    <w:rsid w:val="003B7838"/>
    <w:rsid w:val="003B7CC7"/>
    <w:rsid w:val="003C0FEC"/>
    <w:rsid w:val="003C10A0"/>
    <w:rsid w:val="003C25B8"/>
    <w:rsid w:val="003C27BB"/>
    <w:rsid w:val="003C2B49"/>
    <w:rsid w:val="003C2CED"/>
    <w:rsid w:val="003C3DBC"/>
    <w:rsid w:val="003C542A"/>
    <w:rsid w:val="003C5E2C"/>
    <w:rsid w:val="003C5F55"/>
    <w:rsid w:val="003C62EE"/>
    <w:rsid w:val="003C6973"/>
    <w:rsid w:val="003C73C6"/>
    <w:rsid w:val="003C747F"/>
    <w:rsid w:val="003C796E"/>
    <w:rsid w:val="003C7BBB"/>
    <w:rsid w:val="003C7D06"/>
    <w:rsid w:val="003D05D3"/>
    <w:rsid w:val="003D1162"/>
    <w:rsid w:val="003D21D8"/>
    <w:rsid w:val="003D333C"/>
    <w:rsid w:val="003D3DD6"/>
    <w:rsid w:val="003D3EF2"/>
    <w:rsid w:val="003D4573"/>
    <w:rsid w:val="003D490E"/>
    <w:rsid w:val="003D4EBA"/>
    <w:rsid w:val="003D51BD"/>
    <w:rsid w:val="003D540F"/>
    <w:rsid w:val="003D6018"/>
    <w:rsid w:val="003D6102"/>
    <w:rsid w:val="003D635F"/>
    <w:rsid w:val="003D6AD1"/>
    <w:rsid w:val="003D779A"/>
    <w:rsid w:val="003D7953"/>
    <w:rsid w:val="003D7D2C"/>
    <w:rsid w:val="003E080B"/>
    <w:rsid w:val="003E140A"/>
    <w:rsid w:val="003E2E56"/>
    <w:rsid w:val="003E315B"/>
    <w:rsid w:val="003E32A4"/>
    <w:rsid w:val="003E3ACD"/>
    <w:rsid w:val="003E3F77"/>
    <w:rsid w:val="003E4283"/>
    <w:rsid w:val="003E5232"/>
    <w:rsid w:val="003E60EF"/>
    <w:rsid w:val="003E629B"/>
    <w:rsid w:val="003E7656"/>
    <w:rsid w:val="003E781B"/>
    <w:rsid w:val="003E7DBF"/>
    <w:rsid w:val="003F0386"/>
    <w:rsid w:val="003F0C99"/>
    <w:rsid w:val="003F1069"/>
    <w:rsid w:val="003F1D2B"/>
    <w:rsid w:val="003F1E36"/>
    <w:rsid w:val="003F1ED7"/>
    <w:rsid w:val="003F1F43"/>
    <w:rsid w:val="003F1F77"/>
    <w:rsid w:val="003F280D"/>
    <w:rsid w:val="003F33DF"/>
    <w:rsid w:val="003F376A"/>
    <w:rsid w:val="003F3E27"/>
    <w:rsid w:val="003F4058"/>
    <w:rsid w:val="003F542D"/>
    <w:rsid w:val="003F5E0F"/>
    <w:rsid w:val="003F6267"/>
    <w:rsid w:val="003F63BB"/>
    <w:rsid w:val="003F6BBA"/>
    <w:rsid w:val="003F716D"/>
    <w:rsid w:val="003F7A30"/>
    <w:rsid w:val="004007C6"/>
    <w:rsid w:val="004024AE"/>
    <w:rsid w:val="00402DEC"/>
    <w:rsid w:val="004031F9"/>
    <w:rsid w:val="0040359D"/>
    <w:rsid w:val="0040375D"/>
    <w:rsid w:val="004037F5"/>
    <w:rsid w:val="00404534"/>
    <w:rsid w:val="004046ED"/>
    <w:rsid w:val="0040497F"/>
    <w:rsid w:val="00405379"/>
    <w:rsid w:val="00405792"/>
    <w:rsid w:val="00405AC3"/>
    <w:rsid w:val="004060BA"/>
    <w:rsid w:val="00410515"/>
    <w:rsid w:val="004107DE"/>
    <w:rsid w:val="004109B1"/>
    <w:rsid w:val="004109F4"/>
    <w:rsid w:val="00410B73"/>
    <w:rsid w:val="00410C7B"/>
    <w:rsid w:val="00410CC1"/>
    <w:rsid w:val="004113CD"/>
    <w:rsid w:val="00411699"/>
    <w:rsid w:val="004121E3"/>
    <w:rsid w:val="0041273A"/>
    <w:rsid w:val="00412B71"/>
    <w:rsid w:val="004130DA"/>
    <w:rsid w:val="00413426"/>
    <w:rsid w:val="00414CC6"/>
    <w:rsid w:val="00415965"/>
    <w:rsid w:val="004164D0"/>
    <w:rsid w:val="0041661F"/>
    <w:rsid w:val="004166AE"/>
    <w:rsid w:val="004168C4"/>
    <w:rsid w:val="00416BD9"/>
    <w:rsid w:val="004178A4"/>
    <w:rsid w:val="004201AE"/>
    <w:rsid w:val="004206E1"/>
    <w:rsid w:val="00420E9A"/>
    <w:rsid w:val="004210F1"/>
    <w:rsid w:val="0042177E"/>
    <w:rsid w:val="00421B08"/>
    <w:rsid w:val="004223F5"/>
    <w:rsid w:val="004227DC"/>
    <w:rsid w:val="004230E9"/>
    <w:rsid w:val="00423246"/>
    <w:rsid w:val="004242B1"/>
    <w:rsid w:val="00424AD8"/>
    <w:rsid w:val="004253E4"/>
    <w:rsid w:val="00425B86"/>
    <w:rsid w:val="0042603C"/>
    <w:rsid w:val="004261C4"/>
    <w:rsid w:val="004264DA"/>
    <w:rsid w:val="004267C7"/>
    <w:rsid w:val="00427056"/>
    <w:rsid w:val="00427925"/>
    <w:rsid w:val="00427FA9"/>
    <w:rsid w:val="00427FE6"/>
    <w:rsid w:val="00430B5F"/>
    <w:rsid w:val="00431664"/>
    <w:rsid w:val="00431A78"/>
    <w:rsid w:val="00431C1E"/>
    <w:rsid w:val="00431FDB"/>
    <w:rsid w:val="0043384B"/>
    <w:rsid w:val="004341F0"/>
    <w:rsid w:val="00435073"/>
    <w:rsid w:val="00435196"/>
    <w:rsid w:val="00436496"/>
    <w:rsid w:val="004371AA"/>
    <w:rsid w:val="0043742B"/>
    <w:rsid w:val="00437A2C"/>
    <w:rsid w:val="00440776"/>
    <w:rsid w:val="004410E3"/>
    <w:rsid w:val="00441393"/>
    <w:rsid w:val="0044139C"/>
    <w:rsid w:val="00441933"/>
    <w:rsid w:val="00441A11"/>
    <w:rsid w:val="0044247A"/>
    <w:rsid w:val="004435BD"/>
    <w:rsid w:val="0044378C"/>
    <w:rsid w:val="00443A47"/>
    <w:rsid w:val="00443C46"/>
    <w:rsid w:val="00443DD5"/>
    <w:rsid w:val="00444E32"/>
    <w:rsid w:val="004464A6"/>
    <w:rsid w:val="00446A17"/>
    <w:rsid w:val="00447387"/>
    <w:rsid w:val="00447745"/>
    <w:rsid w:val="00447EEC"/>
    <w:rsid w:val="00450680"/>
    <w:rsid w:val="0045148D"/>
    <w:rsid w:val="004519A3"/>
    <w:rsid w:val="00451C77"/>
    <w:rsid w:val="00451CE1"/>
    <w:rsid w:val="00452206"/>
    <w:rsid w:val="00452334"/>
    <w:rsid w:val="004525F8"/>
    <w:rsid w:val="00453802"/>
    <w:rsid w:val="0045424B"/>
    <w:rsid w:val="004542F2"/>
    <w:rsid w:val="00455076"/>
    <w:rsid w:val="0045543A"/>
    <w:rsid w:val="004554F5"/>
    <w:rsid w:val="0045642D"/>
    <w:rsid w:val="004569DB"/>
    <w:rsid w:val="00456D61"/>
    <w:rsid w:val="00457D75"/>
    <w:rsid w:val="004602B7"/>
    <w:rsid w:val="00460B85"/>
    <w:rsid w:val="00460C5D"/>
    <w:rsid w:val="004612FB"/>
    <w:rsid w:val="00461387"/>
    <w:rsid w:val="0046155C"/>
    <w:rsid w:val="004625D3"/>
    <w:rsid w:val="00462BD6"/>
    <w:rsid w:val="00463AFE"/>
    <w:rsid w:val="00464073"/>
    <w:rsid w:val="0046619C"/>
    <w:rsid w:val="00466386"/>
    <w:rsid w:val="00466BD8"/>
    <w:rsid w:val="00466DBD"/>
    <w:rsid w:val="004678F4"/>
    <w:rsid w:val="00467D16"/>
    <w:rsid w:val="00467D29"/>
    <w:rsid w:val="00470937"/>
    <w:rsid w:val="00472067"/>
    <w:rsid w:val="0047211C"/>
    <w:rsid w:val="00474D61"/>
    <w:rsid w:val="0047578B"/>
    <w:rsid w:val="004762D5"/>
    <w:rsid w:val="00476A45"/>
    <w:rsid w:val="00476B63"/>
    <w:rsid w:val="0047782B"/>
    <w:rsid w:val="00480087"/>
    <w:rsid w:val="004804CD"/>
    <w:rsid w:val="00480616"/>
    <w:rsid w:val="0048120F"/>
    <w:rsid w:val="004818EC"/>
    <w:rsid w:val="00481A74"/>
    <w:rsid w:val="00481E1B"/>
    <w:rsid w:val="00481F34"/>
    <w:rsid w:val="004828C2"/>
    <w:rsid w:val="00482FD4"/>
    <w:rsid w:val="00483F65"/>
    <w:rsid w:val="004844F8"/>
    <w:rsid w:val="00484798"/>
    <w:rsid w:val="0048480F"/>
    <w:rsid w:val="00484949"/>
    <w:rsid w:val="00484A50"/>
    <w:rsid w:val="00484FC3"/>
    <w:rsid w:val="00484FC4"/>
    <w:rsid w:val="00485877"/>
    <w:rsid w:val="004860F8"/>
    <w:rsid w:val="0048618E"/>
    <w:rsid w:val="004866BB"/>
    <w:rsid w:val="00487105"/>
    <w:rsid w:val="0048727F"/>
    <w:rsid w:val="0048772F"/>
    <w:rsid w:val="0048784E"/>
    <w:rsid w:val="00490386"/>
    <w:rsid w:val="004906F5"/>
    <w:rsid w:val="0049097F"/>
    <w:rsid w:val="00491064"/>
    <w:rsid w:val="0049176F"/>
    <w:rsid w:val="004918BB"/>
    <w:rsid w:val="00491F13"/>
    <w:rsid w:val="0049246C"/>
    <w:rsid w:val="004926FA"/>
    <w:rsid w:val="00492812"/>
    <w:rsid w:val="00492AEF"/>
    <w:rsid w:val="0049313E"/>
    <w:rsid w:val="00493BB4"/>
    <w:rsid w:val="0049563D"/>
    <w:rsid w:val="00495775"/>
    <w:rsid w:val="00495DE4"/>
    <w:rsid w:val="0049603E"/>
    <w:rsid w:val="0049605B"/>
    <w:rsid w:val="00496615"/>
    <w:rsid w:val="004967FF"/>
    <w:rsid w:val="00497721"/>
    <w:rsid w:val="0049788C"/>
    <w:rsid w:val="00497EEF"/>
    <w:rsid w:val="004A07D3"/>
    <w:rsid w:val="004A09A3"/>
    <w:rsid w:val="004A0E29"/>
    <w:rsid w:val="004A162E"/>
    <w:rsid w:val="004A179A"/>
    <w:rsid w:val="004A25A3"/>
    <w:rsid w:val="004A30C3"/>
    <w:rsid w:val="004A3F47"/>
    <w:rsid w:val="004A4841"/>
    <w:rsid w:val="004A4AD5"/>
    <w:rsid w:val="004A5066"/>
    <w:rsid w:val="004A5953"/>
    <w:rsid w:val="004A5C84"/>
    <w:rsid w:val="004A6331"/>
    <w:rsid w:val="004A655A"/>
    <w:rsid w:val="004A6D0E"/>
    <w:rsid w:val="004A6DF7"/>
    <w:rsid w:val="004A6E5B"/>
    <w:rsid w:val="004A771F"/>
    <w:rsid w:val="004A7863"/>
    <w:rsid w:val="004A7922"/>
    <w:rsid w:val="004A7A0E"/>
    <w:rsid w:val="004B0063"/>
    <w:rsid w:val="004B0770"/>
    <w:rsid w:val="004B0C01"/>
    <w:rsid w:val="004B105C"/>
    <w:rsid w:val="004B172D"/>
    <w:rsid w:val="004B281B"/>
    <w:rsid w:val="004B2B97"/>
    <w:rsid w:val="004B344B"/>
    <w:rsid w:val="004B3BDA"/>
    <w:rsid w:val="004B42B4"/>
    <w:rsid w:val="004B446B"/>
    <w:rsid w:val="004B45B5"/>
    <w:rsid w:val="004B4FA4"/>
    <w:rsid w:val="004B67AC"/>
    <w:rsid w:val="004B6DDA"/>
    <w:rsid w:val="004B7068"/>
    <w:rsid w:val="004B73ED"/>
    <w:rsid w:val="004B796F"/>
    <w:rsid w:val="004B7F67"/>
    <w:rsid w:val="004C067A"/>
    <w:rsid w:val="004C08E7"/>
    <w:rsid w:val="004C0C1F"/>
    <w:rsid w:val="004C23BF"/>
    <w:rsid w:val="004C24CC"/>
    <w:rsid w:val="004C29FE"/>
    <w:rsid w:val="004C2E72"/>
    <w:rsid w:val="004C372E"/>
    <w:rsid w:val="004C427A"/>
    <w:rsid w:val="004C451A"/>
    <w:rsid w:val="004C49D2"/>
    <w:rsid w:val="004C4AB5"/>
    <w:rsid w:val="004C51B2"/>
    <w:rsid w:val="004C649B"/>
    <w:rsid w:val="004C65C2"/>
    <w:rsid w:val="004C6BD0"/>
    <w:rsid w:val="004C6D64"/>
    <w:rsid w:val="004C7530"/>
    <w:rsid w:val="004C783C"/>
    <w:rsid w:val="004C7A12"/>
    <w:rsid w:val="004D00A1"/>
    <w:rsid w:val="004D019C"/>
    <w:rsid w:val="004D019D"/>
    <w:rsid w:val="004D1F77"/>
    <w:rsid w:val="004D255A"/>
    <w:rsid w:val="004D26CC"/>
    <w:rsid w:val="004D27A5"/>
    <w:rsid w:val="004D2E96"/>
    <w:rsid w:val="004D3CF6"/>
    <w:rsid w:val="004D4624"/>
    <w:rsid w:val="004D5744"/>
    <w:rsid w:val="004D57D0"/>
    <w:rsid w:val="004D6172"/>
    <w:rsid w:val="004D6C23"/>
    <w:rsid w:val="004D7477"/>
    <w:rsid w:val="004E088C"/>
    <w:rsid w:val="004E0E28"/>
    <w:rsid w:val="004E0E9F"/>
    <w:rsid w:val="004E0F9B"/>
    <w:rsid w:val="004E1284"/>
    <w:rsid w:val="004E135C"/>
    <w:rsid w:val="004E1B4A"/>
    <w:rsid w:val="004E1C2A"/>
    <w:rsid w:val="004E1E64"/>
    <w:rsid w:val="004E1EE4"/>
    <w:rsid w:val="004E1F47"/>
    <w:rsid w:val="004E260A"/>
    <w:rsid w:val="004E2F56"/>
    <w:rsid w:val="004E4104"/>
    <w:rsid w:val="004E475E"/>
    <w:rsid w:val="004E4C80"/>
    <w:rsid w:val="004E53A6"/>
    <w:rsid w:val="004E547F"/>
    <w:rsid w:val="004E61D0"/>
    <w:rsid w:val="004E71CF"/>
    <w:rsid w:val="004E7841"/>
    <w:rsid w:val="004E79DD"/>
    <w:rsid w:val="004E7B49"/>
    <w:rsid w:val="004E7BD7"/>
    <w:rsid w:val="004E7F86"/>
    <w:rsid w:val="004F016F"/>
    <w:rsid w:val="004F09E7"/>
    <w:rsid w:val="004F0C36"/>
    <w:rsid w:val="004F0F8C"/>
    <w:rsid w:val="004F11BC"/>
    <w:rsid w:val="004F184B"/>
    <w:rsid w:val="004F2306"/>
    <w:rsid w:val="004F24E1"/>
    <w:rsid w:val="004F2548"/>
    <w:rsid w:val="004F25E7"/>
    <w:rsid w:val="004F2FAC"/>
    <w:rsid w:val="004F3012"/>
    <w:rsid w:val="004F3B18"/>
    <w:rsid w:val="004F3C6E"/>
    <w:rsid w:val="004F477B"/>
    <w:rsid w:val="004F47FB"/>
    <w:rsid w:val="004F4CCE"/>
    <w:rsid w:val="004F5154"/>
    <w:rsid w:val="004F57EE"/>
    <w:rsid w:val="004F5983"/>
    <w:rsid w:val="004F59AA"/>
    <w:rsid w:val="004F6ABF"/>
    <w:rsid w:val="004F6AD7"/>
    <w:rsid w:val="004F6E31"/>
    <w:rsid w:val="004F6F84"/>
    <w:rsid w:val="004F75E3"/>
    <w:rsid w:val="004F7918"/>
    <w:rsid w:val="004F7CBE"/>
    <w:rsid w:val="00500160"/>
    <w:rsid w:val="00500846"/>
    <w:rsid w:val="00500B26"/>
    <w:rsid w:val="005012A0"/>
    <w:rsid w:val="005016BC"/>
    <w:rsid w:val="00501D0C"/>
    <w:rsid w:val="005026F9"/>
    <w:rsid w:val="005029E8"/>
    <w:rsid w:val="00503B27"/>
    <w:rsid w:val="00504611"/>
    <w:rsid w:val="00504CC4"/>
    <w:rsid w:val="0050570F"/>
    <w:rsid w:val="00506D74"/>
    <w:rsid w:val="00507843"/>
    <w:rsid w:val="00507CC0"/>
    <w:rsid w:val="0051053A"/>
    <w:rsid w:val="00510E50"/>
    <w:rsid w:val="0051151F"/>
    <w:rsid w:val="00511806"/>
    <w:rsid w:val="0051195B"/>
    <w:rsid w:val="00511ED4"/>
    <w:rsid w:val="00512683"/>
    <w:rsid w:val="0051277E"/>
    <w:rsid w:val="00512A6F"/>
    <w:rsid w:val="00512D26"/>
    <w:rsid w:val="005134D2"/>
    <w:rsid w:val="00513B54"/>
    <w:rsid w:val="00513E1C"/>
    <w:rsid w:val="00514016"/>
    <w:rsid w:val="005144DC"/>
    <w:rsid w:val="00514773"/>
    <w:rsid w:val="00515436"/>
    <w:rsid w:val="00515A7B"/>
    <w:rsid w:val="00515C7E"/>
    <w:rsid w:val="00515E12"/>
    <w:rsid w:val="00515F30"/>
    <w:rsid w:val="00516061"/>
    <w:rsid w:val="005176EE"/>
    <w:rsid w:val="00520000"/>
    <w:rsid w:val="00520F09"/>
    <w:rsid w:val="00521BFD"/>
    <w:rsid w:val="00521C6D"/>
    <w:rsid w:val="005221E7"/>
    <w:rsid w:val="005228A1"/>
    <w:rsid w:val="00522A27"/>
    <w:rsid w:val="00522C69"/>
    <w:rsid w:val="00522F37"/>
    <w:rsid w:val="00523326"/>
    <w:rsid w:val="00523477"/>
    <w:rsid w:val="00523E7C"/>
    <w:rsid w:val="00525559"/>
    <w:rsid w:val="00525604"/>
    <w:rsid w:val="0052651D"/>
    <w:rsid w:val="00526636"/>
    <w:rsid w:val="0052667B"/>
    <w:rsid w:val="00526F22"/>
    <w:rsid w:val="00527912"/>
    <w:rsid w:val="00527BC2"/>
    <w:rsid w:val="00527FE7"/>
    <w:rsid w:val="005302A2"/>
    <w:rsid w:val="00530D26"/>
    <w:rsid w:val="00530DB9"/>
    <w:rsid w:val="00531000"/>
    <w:rsid w:val="00531647"/>
    <w:rsid w:val="00531E34"/>
    <w:rsid w:val="005324B0"/>
    <w:rsid w:val="005326BB"/>
    <w:rsid w:val="00532AAE"/>
    <w:rsid w:val="00533456"/>
    <w:rsid w:val="005349A1"/>
    <w:rsid w:val="00534D79"/>
    <w:rsid w:val="0053591A"/>
    <w:rsid w:val="0053593B"/>
    <w:rsid w:val="00535974"/>
    <w:rsid w:val="00535F96"/>
    <w:rsid w:val="0053604F"/>
    <w:rsid w:val="00536110"/>
    <w:rsid w:val="00536982"/>
    <w:rsid w:val="00536AFF"/>
    <w:rsid w:val="00536B9A"/>
    <w:rsid w:val="00536D8F"/>
    <w:rsid w:val="00537009"/>
    <w:rsid w:val="00537C23"/>
    <w:rsid w:val="00537C6B"/>
    <w:rsid w:val="0054054E"/>
    <w:rsid w:val="005405DC"/>
    <w:rsid w:val="00540D02"/>
    <w:rsid w:val="00540F87"/>
    <w:rsid w:val="005413D9"/>
    <w:rsid w:val="0054167D"/>
    <w:rsid w:val="0054183E"/>
    <w:rsid w:val="00541BC3"/>
    <w:rsid w:val="00541F0F"/>
    <w:rsid w:val="005428F1"/>
    <w:rsid w:val="00543317"/>
    <w:rsid w:val="005433CB"/>
    <w:rsid w:val="005433DD"/>
    <w:rsid w:val="00543F75"/>
    <w:rsid w:val="0054435D"/>
    <w:rsid w:val="00544C9B"/>
    <w:rsid w:val="005456E2"/>
    <w:rsid w:val="005458B3"/>
    <w:rsid w:val="00545918"/>
    <w:rsid w:val="00546756"/>
    <w:rsid w:val="005468C1"/>
    <w:rsid w:val="00547298"/>
    <w:rsid w:val="005472FF"/>
    <w:rsid w:val="005477BD"/>
    <w:rsid w:val="00547846"/>
    <w:rsid w:val="0054799B"/>
    <w:rsid w:val="00547F41"/>
    <w:rsid w:val="00550358"/>
    <w:rsid w:val="005505CD"/>
    <w:rsid w:val="00551279"/>
    <w:rsid w:val="005516D4"/>
    <w:rsid w:val="00551CAB"/>
    <w:rsid w:val="00551CBA"/>
    <w:rsid w:val="00551CFA"/>
    <w:rsid w:val="00551E3F"/>
    <w:rsid w:val="005524D2"/>
    <w:rsid w:val="00552555"/>
    <w:rsid w:val="00553423"/>
    <w:rsid w:val="00554787"/>
    <w:rsid w:val="00554A62"/>
    <w:rsid w:val="00555646"/>
    <w:rsid w:val="005558F3"/>
    <w:rsid w:val="00555F1F"/>
    <w:rsid w:val="0055682B"/>
    <w:rsid w:val="00556B61"/>
    <w:rsid w:val="00556F68"/>
    <w:rsid w:val="0055772B"/>
    <w:rsid w:val="005601B7"/>
    <w:rsid w:val="00560506"/>
    <w:rsid w:val="0056080C"/>
    <w:rsid w:val="005617A7"/>
    <w:rsid w:val="00561830"/>
    <w:rsid w:val="00561882"/>
    <w:rsid w:val="005618BD"/>
    <w:rsid w:val="005619DE"/>
    <w:rsid w:val="0056200F"/>
    <w:rsid w:val="0056203A"/>
    <w:rsid w:val="00562EDB"/>
    <w:rsid w:val="00562F95"/>
    <w:rsid w:val="0056355D"/>
    <w:rsid w:val="00563696"/>
    <w:rsid w:val="005636FE"/>
    <w:rsid w:val="0056422D"/>
    <w:rsid w:val="0056509C"/>
    <w:rsid w:val="005650B2"/>
    <w:rsid w:val="005666A4"/>
    <w:rsid w:val="005668AE"/>
    <w:rsid w:val="00566A68"/>
    <w:rsid w:val="00566DE3"/>
    <w:rsid w:val="005706BD"/>
    <w:rsid w:val="00570C18"/>
    <w:rsid w:val="0057111E"/>
    <w:rsid w:val="00571B7D"/>
    <w:rsid w:val="00571ED8"/>
    <w:rsid w:val="00571F7D"/>
    <w:rsid w:val="0057277B"/>
    <w:rsid w:val="00572C69"/>
    <w:rsid w:val="0057306E"/>
    <w:rsid w:val="005737CE"/>
    <w:rsid w:val="00573B8E"/>
    <w:rsid w:val="00574097"/>
    <w:rsid w:val="005746C8"/>
    <w:rsid w:val="0057567D"/>
    <w:rsid w:val="00576520"/>
    <w:rsid w:val="0057698F"/>
    <w:rsid w:val="00577449"/>
    <w:rsid w:val="00577548"/>
    <w:rsid w:val="0057757C"/>
    <w:rsid w:val="005806F3"/>
    <w:rsid w:val="0058070E"/>
    <w:rsid w:val="00580A32"/>
    <w:rsid w:val="00580A81"/>
    <w:rsid w:val="005816CD"/>
    <w:rsid w:val="005817DB"/>
    <w:rsid w:val="00582994"/>
    <w:rsid w:val="00582A75"/>
    <w:rsid w:val="00582CEB"/>
    <w:rsid w:val="00582F46"/>
    <w:rsid w:val="00582F71"/>
    <w:rsid w:val="00582FBB"/>
    <w:rsid w:val="005840BF"/>
    <w:rsid w:val="0058457C"/>
    <w:rsid w:val="005851B0"/>
    <w:rsid w:val="005851F7"/>
    <w:rsid w:val="00585254"/>
    <w:rsid w:val="00585391"/>
    <w:rsid w:val="005853C7"/>
    <w:rsid w:val="00585484"/>
    <w:rsid w:val="00585640"/>
    <w:rsid w:val="00585C80"/>
    <w:rsid w:val="00586530"/>
    <w:rsid w:val="00586F7B"/>
    <w:rsid w:val="0058722E"/>
    <w:rsid w:val="0058723B"/>
    <w:rsid w:val="005901F2"/>
    <w:rsid w:val="00590C04"/>
    <w:rsid w:val="00590E68"/>
    <w:rsid w:val="00590ED0"/>
    <w:rsid w:val="00591B75"/>
    <w:rsid w:val="00591D76"/>
    <w:rsid w:val="00592029"/>
    <w:rsid w:val="005921A3"/>
    <w:rsid w:val="005925D3"/>
    <w:rsid w:val="005938A6"/>
    <w:rsid w:val="00593E28"/>
    <w:rsid w:val="005940F7"/>
    <w:rsid w:val="00594547"/>
    <w:rsid w:val="00594906"/>
    <w:rsid w:val="00594912"/>
    <w:rsid w:val="005951FA"/>
    <w:rsid w:val="00595536"/>
    <w:rsid w:val="00595560"/>
    <w:rsid w:val="00595B1B"/>
    <w:rsid w:val="005964F3"/>
    <w:rsid w:val="00596570"/>
    <w:rsid w:val="0059694B"/>
    <w:rsid w:val="00596E42"/>
    <w:rsid w:val="00596FA5"/>
    <w:rsid w:val="005972A1"/>
    <w:rsid w:val="005974D7"/>
    <w:rsid w:val="005976D5"/>
    <w:rsid w:val="005976EE"/>
    <w:rsid w:val="00597A5B"/>
    <w:rsid w:val="00597ED5"/>
    <w:rsid w:val="00597FF8"/>
    <w:rsid w:val="005A07BF"/>
    <w:rsid w:val="005A0E32"/>
    <w:rsid w:val="005A1780"/>
    <w:rsid w:val="005A17C3"/>
    <w:rsid w:val="005A2135"/>
    <w:rsid w:val="005A2A39"/>
    <w:rsid w:val="005A2B0D"/>
    <w:rsid w:val="005A2F23"/>
    <w:rsid w:val="005A3579"/>
    <w:rsid w:val="005A3922"/>
    <w:rsid w:val="005A3BC9"/>
    <w:rsid w:val="005A5AFF"/>
    <w:rsid w:val="005A5C2B"/>
    <w:rsid w:val="005A64C2"/>
    <w:rsid w:val="005A6E29"/>
    <w:rsid w:val="005A6FCB"/>
    <w:rsid w:val="005B015D"/>
    <w:rsid w:val="005B08B3"/>
    <w:rsid w:val="005B0F4F"/>
    <w:rsid w:val="005B1EF5"/>
    <w:rsid w:val="005B23BA"/>
    <w:rsid w:val="005B2B1B"/>
    <w:rsid w:val="005B2FF2"/>
    <w:rsid w:val="005B3ABB"/>
    <w:rsid w:val="005B3B25"/>
    <w:rsid w:val="005B3D71"/>
    <w:rsid w:val="005B5324"/>
    <w:rsid w:val="005B581F"/>
    <w:rsid w:val="005B5C24"/>
    <w:rsid w:val="005B5DEA"/>
    <w:rsid w:val="005B6520"/>
    <w:rsid w:val="005B6775"/>
    <w:rsid w:val="005B6BCB"/>
    <w:rsid w:val="005B7927"/>
    <w:rsid w:val="005B79CF"/>
    <w:rsid w:val="005B7AE6"/>
    <w:rsid w:val="005B7E36"/>
    <w:rsid w:val="005C00B4"/>
    <w:rsid w:val="005C0A28"/>
    <w:rsid w:val="005C0B5A"/>
    <w:rsid w:val="005C267C"/>
    <w:rsid w:val="005C2F98"/>
    <w:rsid w:val="005C30AF"/>
    <w:rsid w:val="005C35A6"/>
    <w:rsid w:val="005C38DB"/>
    <w:rsid w:val="005C3F30"/>
    <w:rsid w:val="005C4940"/>
    <w:rsid w:val="005C4AE6"/>
    <w:rsid w:val="005C4C1B"/>
    <w:rsid w:val="005C5651"/>
    <w:rsid w:val="005C5E03"/>
    <w:rsid w:val="005C617F"/>
    <w:rsid w:val="005C62A9"/>
    <w:rsid w:val="005C651F"/>
    <w:rsid w:val="005C6A06"/>
    <w:rsid w:val="005C6C2E"/>
    <w:rsid w:val="005C713E"/>
    <w:rsid w:val="005C78F5"/>
    <w:rsid w:val="005C7AE3"/>
    <w:rsid w:val="005D0168"/>
    <w:rsid w:val="005D0E1E"/>
    <w:rsid w:val="005D1F7E"/>
    <w:rsid w:val="005D25A8"/>
    <w:rsid w:val="005D289F"/>
    <w:rsid w:val="005D2A7A"/>
    <w:rsid w:val="005D2E53"/>
    <w:rsid w:val="005D3280"/>
    <w:rsid w:val="005D39FD"/>
    <w:rsid w:val="005D403B"/>
    <w:rsid w:val="005D4344"/>
    <w:rsid w:val="005D514A"/>
    <w:rsid w:val="005D523D"/>
    <w:rsid w:val="005D532D"/>
    <w:rsid w:val="005D5708"/>
    <w:rsid w:val="005D620B"/>
    <w:rsid w:val="005D663B"/>
    <w:rsid w:val="005D6CE6"/>
    <w:rsid w:val="005D6DAC"/>
    <w:rsid w:val="005D6E17"/>
    <w:rsid w:val="005D796D"/>
    <w:rsid w:val="005D7BBB"/>
    <w:rsid w:val="005D7F49"/>
    <w:rsid w:val="005E07D6"/>
    <w:rsid w:val="005E07F8"/>
    <w:rsid w:val="005E09E9"/>
    <w:rsid w:val="005E0E2F"/>
    <w:rsid w:val="005E0EBF"/>
    <w:rsid w:val="005E0F45"/>
    <w:rsid w:val="005E11DC"/>
    <w:rsid w:val="005E2070"/>
    <w:rsid w:val="005E24DF"/>
    <w:rsid w:val="005E2AE8"/>
    <w:rsid w:val="005E2CA0"/>
    <w:rsid w:val="005E31F9"/>
    <w:rsid w:val="005E35FF"/>
    <w:rsid w:val="005E3EEE"/>
    <w:rsid w:val="005E4321"/>
    <w:rsid w:val="005E4680"/>
    <w:rsid w:val="005E4866"/>
    <w:rsid w:val="005E4987"/>
    <w:rsid w:val="005E4AFA"/>
    <w:rsid w:val="005E574A"/>
    <w:rsid w:val="005E5A05"/>
    <w:rsid w:val="005E5C5B"/>
    <w:rsid w:val="005E656C"/>
    <w:rsid w:val="005E6638"/>
    <w:rsid w:val="005E6E80"/>
    <w:rsid w:val="005E7421"/>
    <w:rsid w:val="005E7F7E"/>
    <w:rsid w:val="005F00D2"/>
    <w:rsid w:val="005F0683"/>
    <w:rsid w:val="005F0776"/>
    <w:rsid w:val="005F0F06"/>
    <w:rsid w:val="005F14F9"/>
    <w:rsid w:val="005F155B"/>
    <w:rsid w:val="005F21FA"/>
    <w:rsid w:val="005F27B1"/>
    <w:rsid w:val="005F27D1"/>
    <w:rsid w:val="005F3D99"/>
    <w:rsid w:val="005F4190"/>
    <w:rsid w:val="005F4347"/>
    <w:rsid w:val="005F4B61"/>
    <w:rsid w:val="005F4D90"/>
    <w:rsid w:val="005F4EBF"/>
    <w:rsid w:val="005F4F47"/>
    <w:rsid w:val="005F5CF4"/>
    <w:rsid w:val="005F5FE9"/>
    <w:rsid w:val="005F6E3E"/>
    <w:rsid w:val="005F6FF5"/>
    <w:rsid w:val="005F76FD"/>
    <w:rsid w:val="006000DD"/>
    <w:rsid w:val="006008AE"/>
    <w:rsid w:val="0060143B"/>
    <w:rsid w:val="0060145B"/>
    <w:rsid w:val="0060152F"/>
    <w:rsid w:val="006020C1"/>
    <w:rsid w:val="006021B1"/>
    <w:rsid w:val="006025C8"/>
    <w:rsid w:val="00602AFA"/>
    <w:rsid w:val="00602BF7"/>
    <w:rsid w:val="0060340A"/>
    <w:rsid w:val="0060373F"/>
    <w:rsid w:val="006038A2"/>
    <w:rsid w:val="00603ACB"/>
    <w:rsid w:val="00603B0C"/>
    <w:rsid w:val="00603CEA"/>
    <w:rsid w:val="00604338"/>
    <w:rsid w:val="0060452C"/>
    <w:rsid w:val="00604C54"/>
    <w:rsid w:val="00604C87"/>
    <w:rsid w:val="00605552"/>
    <w:rsid w:val="0060577F"/>
    <w:rsid w:val="006058C5"/>
    <w:rsid w:val="00605F18"/>
    <w:rsid w:val="00606012"/>
    <w:rsid w:val="00606259"/>
    <w:rsid w:val="006068BF"/>
    <w:rsid w:val="00607462"/>
    <w:rsid w:val="0060774B"/>
    <w:rsid w:val="00607CBF"/>
    <w:rsid w:val="00607DE2"/>
    <w:rsid w:val="00607E83"/>
    <w:rsid w:val="00610565"/>
    <w:rsid w:val="00610711"/>
    <w:rsid w:val="00610C81"/>
    <w:rsid w:val="00610DCB"/>
    <w:rsid w:val="00611343"/>
    <w:rsid w:val="00611658"/>
    <w:rsid w:val="00611710"/>
    <w:rsid w:val="006118A3"/>
    <w:rsid w:val="00611BBF"/>
    <w:rsid w:val="0061204B"/>
    <w:rsid w:val="00612765"/>
    <w:rsid w:val="00612B90"/>
    <w:rsid w:val="00612D89"/>
    <w:rsid w:val="0061357B"/>
    <w:rsid w:val="006135B2"/>
    <w:rsid w:val="00613831"/>
    <w:rsid w:val="00613B9A"/>
    <w:rsid w:val="0061456F"/>
    <w:rsid w:val="00616A5C"/>
    <w:rsid w:val="00616B45"/>
    <w:rsid w:val="00620064"/>
    <w:rsid w:val="0062052C"/>
    <w:rsid w:val="00620943"/>
    <w:rsid w:val="00620A24"/>
    <w:rsid w:val="00620F14"/>
    <w:rsid w:val="00621556"/>
    <w:rsid w:val="006216B6"/>
    <w:rsid w:val="0062195B"/>
    <w:rsid w:val="006227F0"/>
    <w:rsid w:val="00622B88"/>
    <w:rsid w:val="00622D0C"/>
    <w:rsid w:val="00622DA6"/>
    <w:rsid w:val="0062385D"/>
    <w:rsid w:val="00623FAA"/>
    <w:rsid w:val="0062402C"/>
    <w:rsid w:val="00624910"/>
    <w:rsid w:val="00625394"/>
    <w:rsid w:val="00625962"/>
    <w:rsid w:val="00626251"/>
    <w:rsid w:val="00626326"/>
    <w:rsid w:val="006263F3"/>
    <w:rsid w:val="00626555"/>
    <w:rsid w:val="00626DF1"/>
    <w:rsid w:val="00626E46"/>
    <w:rsid w:val="0063035B"/>
    <w:rsid w:val="0063093E"/>
    <w:rsid w:val="006311D3"/>
    <w:rsid w:val="00631CCE"/>
    <w:rsid w:val="00633E43"/>
    <w:rsid w:val="00633F16"/>
    <w:rsid w:val="00634AC7"/>
    <w:rsid w:val="00635500"/>
    <w:rsid w:val="006359B9"/>
    <w:rsid w:val="00635C34"/>
    <w:rsid w:val="00635D09"/>
    <w:rsid w:val="00636C67"/>
    <w:rsid w:val="00636C91"/>
    <w:rsid w:val="006373D7"/>
    <w:rsid w:val="00637857"/>
    <w:rsid w:val="00637D23"/>
    <w:rsid w:val="00637E77"/>
    <w:rsid w:val="00637F0C"/>
    <w:rsid w:val="00637F2B"/>
    <w:rsid w:val="0064015E"/>
    <w:rsid w:val="00640337"/>
    <w:rsid w:val="006412A8"/>
    <w:rsid w:val="00641A8F"/>
    <w:rsid w:val="00641FD0"/>
    <w:rsid w:val="00642BBA"/>
    <w:rsid w:val="0064310E"/>
    <w:rsid w:val="0064393F"/>
    <w:rsid w:val="00643D89"/>
    <w:rsid w:val="00643DA1"/>
    <w:rsid w:val="00643DAC"/>
    <w:rsid w:val="00644DDF"/>
    <w:rsid w:val="00645ADC"/>
    <w:rsid w:val="0064692B"/>
    <w:rsid w:val="00647371"/>
    <w:rsid w:val="006477D5"/>
    <w:rsid w:val="0064793B"/>
    <w:rsid w:val="00647BED"/>
    <w:rsid w:val="006505CB"/>
    <w:rsid w:val="006509A0"/>
    <w:rsid w:val="00650B7A"/>
    <w:rsid w:val="00650F41"/>
    <w:rsid w:val="006512DC"/>
    <w:rsid w:val="00651FA3"/>
    <w:rsid w:val="006528B4"/>
    <w:rsid w:val="00652B08"/>
    <w:rsid w:val="006531D0"/>
    <w:rsid w:val="006541EF"/>
    <w:rsid w:val="00655472"/>
    <w:rsid w:val="00655C14"/>
    <w:rsid w:val="00656085"/>
    <w:rsid w:val="00656541"/>
    <w:rsid w:val="00656B67"/>
    <w:rsid w:val="006603C4"/>
    <w:rsid w:val="00660597"/>
    <w:rsid w:val="0066104A"/>
    <w:rsid w:val="00662959"/>
    <w:rsid w:val="00662AE3"/>
    <w:rsid w:val="00663812"/>
    <w:rsid w:val="006639C7"/>
    <w:rsid w:val="00664ECA"/>
    <w:rsid w:val="00664EF7"/>
    <w:rsid w:val="00665028"/>
    <w:rsid w:val="006653E9"/>
    <w:rsid w:val="0066564E"/>
    <w:rsid w:val="006657EE"/>
    <w:rsid w:val="00665C1A"/>
    <w:rsid w:val="006673B4"/>
    <w:rsid w:val="00667815"/>
    <w:rsid w:val="00667A8E"/>
    <w:rsid w:val="006703A6"/>
    <w:rsid w:val="006704A1"/>
    <w:rsid w:val="0067079C"/>
    <w:rsid w:val="00670B5C"/>
    <w:rsid w:val="00670E01"/>
    <w:rsid w:val="00670EF4"/>
    <w:rsid w:val="0067104D"/>
    <w:rsid w:val="00671290"/>
    <w:rsid w:val="006718B5"/>
    <w:rsid w:val="00671F8E"/>
    <w:rsid w:val="00673FAE"/>
    <w:rsid w:val="00674007"/>
    <w:rsid w:val="00674B9D"/>
    <w:rsid w:val="00675A6A"/>
    <w:rsid w:val="00675B67"/>
    <w:rsid w:val="00676300"/>
    <w:rsid w:val="00676C4F"/>
    <w:rsid w:val="00677016"/>
    <w:rsid w:val="00677256"/>
    <w:rsid w:val="00677C4C"/>
    <w:rsid w:val="00677F26"/>
    <w:rsid w:val="00680F2A"/>
    <w:rsid w:val="00682727"/>
    <w:rsid w:val="0068304D"/>
    <w:rsid w:val="0068327F"/>
    <w:rsid w:val="00683FC0"/>
    <w:rsid w:val="006840A7"/>
    <w:rsid w:val="00684E15"/>
    <w:rsid w:val="00684FB9"/>
    <w:rsid w:val="006854F7"/>
    <w:rsid w:val="0068640C"/>
    <w:rsid w:val="00686823"/>
    <w:rsid w:val="00686E9C"/>
    <w:rsid w:val="006870C9"/>
    <w:rsid w:val="00687514"/>
    <w:rsid w:val="00687E9B"/>
    <w:rsid w:val="006901C5"/>
    <w:rsid w:val="00690884"/>
    <w:rsid w:val="00690C91"/>
    <w:rsid w:val="00690CC9"/>
    <w:rsid w:val="006924BC"/>
    <w:rsid w:val="00692CDD"/>
    <w:rsid w:val="00692E93"/>
    <w:rsid w:val="006932BE"/>
    <w:rsid w:val="0069342C"/>
    <w:rsid w:val="00693627"/>
    <w:rsid w:val="006939F7"/>
    <w:rsid w:val="00693A66"/>
    <w:rsid w:val="00694269"/>
    <w:rsid w:val="00695407"/>
    <w:rsid w:val="00695738"/>
    <w:rsid w:val="006957A3"/>
    <w:rsid w:val="00695A91"/>
    <w:rsid w:val="00695FA8"/>
    <w:rsid w:val="00696EF5"/>
    <w:rsid w:val="006975A9"/>
    <w:rsid w:val="00697731"/>
    <w:rsid w:val="00697E8B"/>
    <w:rsid w:val="00697F6F"/>
    <w:rsid w:val="00697F9E"/>
    <w:rsid w:val="006A0183"/>
    <w:rsid w:val="006A07D2"/>
    <w:rsid w:val="006A09C2"/>
    <w:rsid w:val="006A0E58"/>
    <w:rsid w:val="006A1321"/>
    <w:rsid w:val="006A160A"/>
    <w:rsid w:val="006A17FF"/>
    <w:rsid w:val="006A1A51"/>
    <w:rsid w:val="006A1AF2"/>
    <w:rsid w:val="006A1F8D"/>
    <w:rsid w:val="006A2218"/>
    <w:rsid w:val="006A2E79"/>
    <w:rsid w:val="006A3357"/>
    <w:rsid w:val="006A39D1"/>
    <w:rsid w:val="006A3BAA"/>
    <w:rsid w:val="006A51A1"/>
    <w:rsid w:val="006A5AD5"/>
    <w:rsid w:val="006A63AF"/>
    <w:rsid w:val="006A6ABF"/>
    <w:rsid w:val="006A6D66"/>
    <w:rsid w:val="006A7246"/>
    <w:rsid w:val="006A79A0"/>
    <w:rsid w:val="006A7B0A"/>
    <w:rsid w:val="006B0755"/>
    <w:rsid w:val="006B0A00"/>
    <w:rsid w:val="006B10E7"/>
    <w:rsid w:val="006B1A5F"/>
    <w:rsid w:val="006B1D04"/>
    <w:rsid w:val="006B1F15"/>
    <w:rsid w:val="006B1F8F"/>
    <w:rsid w:val="006B2671"/>
    <w:rsid w:val="006B28D1"/>
    <w:rsid w:val="006B337A"/>
    <w:rsid w:val="006B3559"/>
    <w:rsid w:val="006B4F27"/>
    <w:rsid w:val="006B4FDC"/>
    <w:rsid w:val="006B566A"/>
    <w:rsid w:val="006B5914"/>
    <w:rsid w:val="006B5AAB"/>
    <w:rsid w:val="006B5C77"/>
    <w:rsid w:val="006B5CA2"/>
    <w:rsid w:val="006B5DB2"/>
    <w:rsid w:val="006B5DE4"/>
    <w:rsid w:val="006B5FBC"/>
    <w:rsid w:val="006B6BB9"/>
    <w:rsid w:val="006B6E65"/>
    <w:rsid w:val="006B7ED7"/>
    <w:rsid w:val="006C00D6"/>
    <w:rsid w:val="006C0D8B"/>
    <w:rsid w:val="006C166F"/>
    <w:rsid w:val="006C1692"/>
    <w:rsid w:val="006C1A8D"/>
    <w:rsid w:val="006C1B36"/>
    <w:rsid w:val="006C1CE6"/>
    <w:rsid w:val="006C1E55"/>
    <w:rsid w:val="006C24EB"/>
    <w:rsid w:val="006C25E9"/>
    <w:rsid w:val="006C2677"/>
    <w:rsid w:val="006C2B89"/>
    <w:rsid w:val="006C2F75"/>
    <w:rsid w:val="006C2FC2"/>
    <w:rsid w:val="006C2FD8"/>
    <w:rsid w:val="006C300D"/>
    <w:rsid w:val="006C3585"/>
    <w:rsid w:val="006C3A71"/>
    <w:rsid w:val="006C46F2"/>
    <w:rsid w:val="006C502E"/>
    <w:rsid w:val="006C51F4"/>
    <w:rsid w:val="006C5369"/>
    <w:rsid w:val="006C5699"/>
    <w:rsid w:val="006C5A6F"/>
    <w:rsid w:val="006C7AF4"/>
    <w:rsid w:val="006D04D1"/>
    <w:rsid w:val="006D0B34"/>
    <w:rsid w:val="006D1116"/>
    <w:rsid w:val="006D11BB"/>
    <w:rsid w:val="006D15B3"/>
    <w:rsid w:val="006D2565"/>
    <w:rsid w:val="006D2D63"/>
    <w:rsid w:val="006D3515"/>
    <w:rsid w:val="006D389B"/>
    <w:rsid w:val="006D3BEE"/>
    <w:rsid w:val="006D5180"/>
    <w:rsid w:val="006D52B5"/>
    <w:rsid w:val="006D551C"/>
    <w:rsid w:val="006D622F"/>
    <w:rsid w:val="006D62E6"/>
    <w:rsid w:val="006D69F4"/>
    <w:rsid w:val="006D6ACB"/>
    <w:rsid w:val="006D6B95"/>
    <w:rsid w:val="006D747B"/>
    <w:rsid w:val="006D778E"/>
    <w:rsid w:val="006D793D"/>
    <w:rsid w:val="006E02CD"/>
    <w:rsid w:val="006E0A60"/>
    <w:rsid w:val="006E0DCF"/>
    <w:rsid w:val="006E20BF"/>
    <w:rsid w:val="006E240B"/>
    <w:rsid w:val="006E2521"/>
    <w:rsid w:val="006E2D3B"/>
    <w:rsid w:val="006E2F6A"/>
    <w:rsid w:val="006E32ED"/>
    <w:rsid w:val="006E3BE0"/>
    <w:rsid w:val="006E4C02"/>
    <w:rsid w:val="006E5AA0"/>
    <w:rsid w:val="006E5C2C"/>
    <w:rsid w:val="006E5F65"/>
    <w:rsid w:val="006E67BC"/>
    <w:rsid w:val="006E6BF5"/>
    <w:rsid w:val="006E6D9B"/>
    <w:rsid w:val="006E6DE3"/>
    <w:rsid w:val="006E78D8"/>
    <w:rsid w:val="006E7B08"/>
    <w:rsid w:val="006E7F94"/>
    <w:rsid w:val="006F001B"/>
    <w:rsid w:val="006F003B"/>
    <w:rsid w:val="006F0BD8"/>
    <w:rsid w:val="006F1141"/>
    <w:rsid w:val="006F1342"/>
    <w:rsid w:val="006F1EC9"/>
    <w:rsid w:val="006F2048"/>
    <w:rsid w:val="006F20CE"/>
    <w:rsid w:val="006F2466"/>
    <w:rsid w:val="006F24A3"/>
    <w:rsid w:val="006F250B"/>
    <w:rsid w:val="006F2C7C"/>
    <w:rsid w:val="006F431A"/>
    <w:rsid w:val="006F468C"/>
    <w:rsid w:val="006F4D43"/>
    <w:rsid w:val="006F57F4"/>
    <w:rsid w:val="006F586A"/>
    <w:rsid w:val="006F5DCD"/>
    <w:rsid w:val="006F5F5A"/>
    <w:rsid w:val="006F61AF"/>
    <w:rsid w:val="006F6706"/>
    <w:rsid w:val="006F69AA"/>
    <w:rsid w:val="006F6C43"/>
    <w:rsid w:val="006F7DA0"/>
    <w:rsid w:val="007000FB"/>
    <w:rsid w:val="00700440"/>
    <w:rsid w:val="00700C88"/>
    <w:rsid w:val="00700E02"/>
    <w:rsid w:val="007010BB"/>
    <w:rsid w:val="0070136E"/>
    <w:rsid w:val="007013A6"/>
    <w:rsid w:val="00701CEA"/>
    <w:rsid w:val="00701E8B"/>
    <w:rsid w:val="00702CAA"/>
    <w:rsid w:val="00703095"/>
    <w:rsid w:val="007032E2"/>
    <w:rsid w:val="0070406A"/>
    <w:rsid w:val="00704196"/>
    <w:rsid w:val="007043DB"/>
    <w:rsid w:val="0070531D"/>
    <w:rsid w:val="00705B13"/>
    <w:rsid w:val="00706AAF"/>
    <w:rsid w:val="00706FCD"/>
    <w:rsid w:val="0071005C"/>
    <w:rsid w:val="00710896"/>
    <w:rsid w:val="0071092D"/>
    <w:rsid w:val="00710C49"/>
    <w:rsid w:val="0071142C"/>
    <w:rsid w:val="007117AB"/>
    <w:rsid w:val="00711E7A"/>
    <w:rsid w:val="00712928"/>
    <w:rsid w:val="007129F4"/>
    <w:rsid w:val="007133CE"/>
    <w:rsid w:val="00713409"/>
    <w:rsid w:val="007135E8"/>
    <w:rsid w:val="0071373B"/>
    <w:rsid w:val="00714589"/>
    <w:rsid w:val="00714817"/>
    <w:rsid w:val="00714C6D"/>
    <w:rsid w:val="0071536F"/>
    <w:rsid w:val="007165E0"/>
    <w:rsid w:val="00716A0C"/>
    <w:rsid w:val="00716F96"/>
    <w:rsid w:val="00717437"/>
    <w:rsid w:val="00717485"/>
    <w:rsid w:val="00717816"/>
    <w:rsid w:val="00717BD9"/>
    <w:rsid w:val="00717DA6"/>
    <w:rsid w:val="0072001C"/>
    <w:rsid w:val="007206E1"/>
    <w:rsid w:val="00720F2A"/>
    <w:rsid w:val="007215A8"/>
    <w:rsid w:val="0072164C"/>
    <w:rsid w:val="00721C7E"/>
    <w:rsid w:val="00722F54"/>
    <w:rsid w:val="007233F6"/>
    <w:rsid w:val="0072368C"/>
    <w:rsid w:val="0072374B"/>
    <w:rsid w:val="00724404"/>
    <w:rsid w:val="0072462F"/>
    <w:rsid w:val="00724779"/>
    <w:rsid w:val="00724796"/>
    <w:rsid w:val="0072487D"/>
    <w:rsid w:val="007258E3"/>
    <w:rsid w:val="00725BAE"/>
    <w:rsid w:val="0072643F"/>
    <w:rsid w:val="007267EF"/>
    <w:rsid w:val="00726E7E"/>
    <w:rsid w:val="0072747F"/>
    <w:rsid w:val="0072794B"/>
    <w:rsid w:val="0073023F"/>
    <w:rsid w:val="00730751"/>
    <w:rsid w:val="007307F8"/>
    <w:rsid w:val="00730AA9"/>
    <w:rsid w:val="00730E80"/>
    <w:rsid w:val="00731CD9"/>
    <w:rsid w:val="00731D38"/>
    <w:rsid w:val="007328F1"/>
    <w:rsid w:val="00732E96"/>
    <w:rsid w:val="00733220"/>
    <w:rsid w:val="007333E8"/>
    <w:rsid w:val="00733641"/>
    <w:rsid w:val="00733892"/>
    <w:rsid w:val="0073473A"/>
    <w:rsid w:val="00735699"/>
    <w:rsid w:val="00735BA6"/>
    <w:rsid w:val="00736809"/>
    <w:rsid w:val="00737009"/>
    <w:rsid w:val="007377A0"/>
    <w:rsid w:val="00740112"/>
    <w:rsid w:val="0074075E"/>
    <w:rsid w:val="007407EF"/>
    <w:rsid w:val="0074091F"/>
    <w:rsid w:val="00740BBB"/>
    <w:rsid w:val="00740C26"/>
    <w:rsid w:val="00741276"/>
    <w:rsid w:val="00741FB3"/>
    <w:rsid w:val="007424F2"/>
    <w:rsid w:val="00742629"/>
    <w:rsid w:val="00743356"/>
    <w:rsid w:val="007434E6"/>
    <w:rsid w:val="00743BD6"/>
    <w:rsid w:val="00743CB2"/>
    <w:rsid w:val="00743EF7"/>
    <w:rsid w:val="007441BD"/>
    <w:rsid w:val="0074435F"/>
    <w:rsid w:val="00744607"/>
    <w:rsid w:val="00744B6D"/>
    <w:rsid w:val="00745A0B"/>
    <w:rsid w:val="00745A71"/>
    <w:rsid w:val="00745FAB"/>
    <w:rsid w:val="00746821"/>
    <w:rsid w:val="007472E9"/>
    <w:rsid w:val="0074759F"/>
    <w:rsid w:val="007476BD"/>
    <w:rsid w:val="00747AA1"/>
    <w:rsid w:val="0075026F"/>
    <w:rsid w:val="00750810"/>
    <w:rsid w:val="00750A7A"/>
    <w:rsid w:val="00750C4A"/>
    <w:rsid w:val="00750DEC"/>
    <w:rsid w:val="00750E10"/>
    <w:rsid w:val="00751647"/>
    <w:rsid w:val="00752094"/>
    <w:rsid w:val="0075324D"/>
    <w:rsid w:val="00753AE0"/>
    <w:rsid w:val="00753DEC"/>
    <w:rsid w:val="0075474D"/>
    <w:rsid w:val="007549B6"/>
    <w:rsid w:val="00754B5C"/>
    <w:rsid w:val="00754C5E"/>
    <w:rsid w:val="00754EC1"/>
    <w:rsid w:val="00754FA5"/>
    <w:rsid w:val="007550F0"/>
    <w:rsid w:val="0075553A"/>
    <w:rsid w:val="00755936"/>
    <w:rsid w:val="00755BEA"/>
    <w:rsid w:val="007561DC"/>
    <w:rsid w:val="00756551"/>
    <w:rsid w:val="00756658"/>
    <w:rsid w:val="00757BD8"/>
    <w:rsid w:val="00757F1D"/>
    <w:rsid w:val="00761221"/>
    <w:rsid w:val="007615DA"/>
    <w:rsid w:val="0076225C"/>
    <w:rsid w:val="00762E5D"/>
    <w:rsid w:val="0076300A"/>
    <w:rsid w:val="00763295"/>
    <w:rsid w:val="00763590"/>
    <w:rsid w:val="00764493"/>
    <w:rsid w:val="0076478C"/>
    <w:rsid w:val="00764DF7"/>
    <w:rsid w:val="00764E9E"/>
    <w:rsid w:val="007650C7"/>
    <w:rsid w:val="00765A56"/>
    <w:rsid w:val="00765CA0"/>
    <w:rsid w:val="00765F45"/>
    <w:rsid w:val="007663E6"/>
    <w:rsid w:val="00766DAF"/>
    <w:rsid w:val="0077048D"/>
    <w:rsid w:val="007709C8"/>
    <w:rsid w:val="00770A4A"/>
    <w:rsid w:val="007710BD"/>
    <w:rsid w:val="00771269"/>
    <w:rsid w:val="00772189"/>
    <w:rsid w:val="007721B3"/>
    <w:rsid w:val="00772AE4"/>
    <w:rsid w:val="00772FF4"/>
    <w:rsid w:val="00773163"/>
    <w:rsid w:val="00773181"/>
    <w:rsid w:val="00773FB4"/>
    <w:rsid w:val="00774054"/>
    <w:rsid w:val="00774351"/>
    <w:rsid w:val="00774873"/>
    <w:rsid w:val="00774988"/>
    <w:rsid w:val="007751F7"/>
    <w:rsid w:val="00776253"/>
    <w:rsid w:val="007762D0"/>
    <w:rsid w:val="00776984"/>
    <w:rsid w:val="00776B9F"/>
    <w:rsid w:val="00776D5C"/>
    <w:rsid w:val="007771BC"/>
    <w:rsid w:val="007771E7"/>
    <w:rsid w:val="00777BDC"/>
    <w:rsid w:val="0078011D"/>
    <w:rsid w:val="00780A42"/>
    <w:rsid w:val="007811D2"/>
    <w:rsid w:val="00782371"/>
    <w:rsid w:val="00782623"/>
    <w:rsid w:val="0078280F"/>
    <w:rsid w:val="00782B01"/>
    <w:rsid w:val="00782F95"/>
    <w:rsid w:val="007830A4"/>
    <w:rsid w:val="0078337F"/>
    <w:rsid w:val="00783B42"/>
    <w:rsid w:val="0078421B"/>
    <w:rsid w:val="007856BD"/>
    <w:rsid w:val="00785EDE"/>
    <w:rsid w:val="00785F2F"/>
    <w:rsid w:val="00786187"/>
    <w:rsid w:val="0078685B"/>
    <w:rsid w:val="00786C38"/>
    <w:rsid w:val="00786F65"/>
    <w:rsid w:val="00787049"/>
    <w:rsid w:val="00787483"/>
    <w:rsid w:val="007879CF"/>
    <w:rsid w:val="007905EC"/>
    <w:rsid w:val="00790868"/>
    <w:rsid w:val="00791233"/>
    <w:rsid w:val="007936EA"/>
    <w:rsid w:val="00793946"/>
    <w:rsid w:val="00794874"/>
    <w:rsid w:val="00794A9C"/>
    <w:rsid w:val="0079537E"/>
    <w:rsid w:val="007958C6"/>
    <w:rsid w:val="00795ED5"/>
    <w:rsid w:val="00796BEC"/>
    <w:rsid w:val="0079734A"/>
    <w:rsid w:val="0079763B"/>
    <w:rsid w:val="00797852"/>
    <w:rsid w:val="007A029D"/>
    <w:rsid w:val="007A03E2"/>
    <w:rsid w:val="007A1353"/>
    <w:rsid w:val="007A2218"/>
    <w:rsid w:val="007A2334"/>
    <w:rsid w:val="007A2593"/>
    <w:rsid w:val="007A267D"/>
    <w:rsid w:val="007A2898"/>
    <w:rsid w:val="007A3157"/>
    <w:rsid w:val="007A3328"/>
    <w:rsid w:val="007A33DB"/>
    <w:rsid w:val="007A362C"/>
    <w:rsid w:val="007A38A0"/>
    <w:rsid w:val="007A3906"/>
    <w:rsid w:val="007A4DE3"/>
    <w:rsid w:val="007A5237"/>
    <w:rsid w:val="007A5494"/>
    <w:rsid w:val="007B00CD"/>
    <w:rsid w:val="007B0485"/>
    <w:rsid w:val="007B1C80"/>
    <w:rsid w:val="007B1E91"/>
    <w:rsid w:val="007B256D"/>
    <w:rsid w:val="007B27A9"/>
    <w:rsid w:val="007B30C1"/>
    <w:rsid w:val="007B360C"/>
    <w:rsid w:val="007B3C49"/>
    <w:rsid w:val="007B418F"/>
    <w:rsid w:val="007B42A2"/>
    <w:rsid w:val="007B54B1"/>
    <w:rsid w:val="007B5678"/>
    <w:rsid w:val="007B5808"/>
    <w:rsid w:val="007B583B"/>
    <w:rsid w:val="007B60BA"/>
    <w:rsid w:val="007B65DB"/>
    <w:rsid w:val="007B72FC"/>
    <w:rsid w:val="007C1054"/>
    <w:rsid w:val="007C108D"/>
    <w:rsid w:val="007C10F3"/>
    <w:rsid w:val="007C126E"/>
    <w:rsid w:val="007C3BBB"/>
    <w:rsid w:val="007C4545"/>
    <w:rsid w:val="007C4698"/>
    <w:rsid w:val="007C494B"/>
    <w:rsid w:val="007C4DF3"/>
    <w:rsid w:val="007C593C"/>
    <w:rsid w:val="007C617F"/>
    <w:rsid w:val="007C713A"/>
    <w:rsid w:val="007C73AC"/>
    <w:rsid w:val="007C792B"/>
    <w:rsid w:val="007D0047"/>
    <w:rsid w:val="007D056D"/>
    <w:rsid w:val="007D21AC"/>
    <w:rsid w:val="007D26FA"/>
    <w:rsid w:val="007D2756"/>
    <w:rsid w:val="007D314E"/>
    <w:rsid w:val="007D31AD"/>
    <w:rsid w:val="007D3A5F"/>
    <w:rsid w:val="007D40F0"/>
    <w:rsid w:val="007D4899"/>
    <w:rsid w:val="007D4AC3"/>
    <w:rsid w:val="007D533A"/>
    <w:rsid w:val="007D541B"/>
    <w:rsid w:val="007D5CE0"/>
    <w:rsid w:val="007D5F81"/>
    <w:rsid w:val="007D64FF"/>
    <w:rsid w:val="007D6A89"/>
    <w:rsid w:val="007D6C3E"/>
    <w:rsid w:val="007D6C83"/>
    <w:rsid w:val="007D6CAE"/>
    <w:rsid w:val="007D6D6C"/>
    <w:rsid w:val="007D6D75"/>
    <w:rsid w:val="007D7065"/>
    <w:rsid w:val="007D7882"/>
    <w:rsid w:val="007D79C7"/>
    <w:rsid w:val="007D7B9F"/>
    <w:rsid w:val="007E00B3"/>
    <w:rsid w:val="007E03C5"/>
    <w:rsid w:val="007E04DC"/>
    <w:rsid w:val="007E178C"/>
    <w:rsid w:val="007E1A7C"/>
    <w:rsid w:val="007E240A"/>
    <w:rsid w:val="007E2899"/>
    <w:rsid w:val="007E2D1F"/>
    <w:rsid w:val="007E311B"/>
    <w:rsid w:val="007E366D"/>
    <w:rsid w:val="007E39D2"/>
    <w:rsid w:val="007E3A54"/>
    <w:rsid w:val="007E41DE"/>
    <w:rsid w:val="007E4ECC"/>
    <w:rsid w:val="007E54B5"/>
    <w:rsid w:val="007E5AD9"/>
    <w:rsid w:val="007E6043"/>
    <w:rsid w:val="007E636A"/>
    <w:rsid w:val="007E7214"/>
    <w:rsid w:val="007E7839"/>
    <w:rsid w:val="007E7995"/>
    <w:rsid w:val="007E7D11"/>
    <w:rsid w:val="007E7DDD"/>
    <w:rsid w:val="007F023E"/>
    <w:rsid w:val="007F0425"/>
    <w:rsid w:val="007F0626"/>
    <w:rsid w:val="007F0CA9"/>
    <w:rsid w:val="007F1022"/>
    <w:rsid w:val="007F1EDE"/>
    <w:rsid w:val="007F307F"/>
    <w:rsid w:val="007F3293"/>
    <w:rsid w:val="007F3E31"/>
    <w:rsid w:val="007F403D"/>
    <w:rsid w:val="007F40F8"/>
    <w:rsid w:val="007F4DAE"/>
    <w:rsid w:val="007F4E90"/>
    <w:rsid w:val="007F58B5"/>
    <w:rsid w:val="007F5A6A"/>
    <w:rsid w:val="007F5E09"/>
    <w:rsid w:val="007F6100"/>
    <w:rsid w:val="007F6A68"/>
    <w:rsid w:val="007F7A8D"/>
    <w:rsid w:val="008003A4"/>
    <w:rsid w:val="008004B8"/>
    <w:rsid w:val="0080063A"/>
    <w:rsid w:val="00800A81"/>
    <w:rsid w:val="00800C20"/>
    <w:rsid w:val="00801943"/>
    <w:rsid w:val="0080233C"/>
    <w:rsid w:val="00802456"/>
    <w:rsid w:val="00802773"/>
    <w:rsid w:val="0080309A"/>
    <w:rsid w:val="008035A9"/>
    <w:rsid w:val="008038F5"/>
    <w:rsid w:val="00803A85"/>
    <w:rsid w:val="00804096"/>
    <w:rsid w:val="0080436A"/>
    <w:rsid w:val="00804FBC"/>
    <w:rsid w:val="008050E5"/>
    <w:rsid w:val="008051A9"/>
    <w:rsid w:val="00805324"/>
    <w:rsid w:val="008059A7"/>
    <w:rsid w:val="00805B77"/>
    <w:rsid w:val="008060C4"/>
    <w:rsid w:val="00806385"/>
    <w:rsid w:val="008064C3"/>
    <w:rsid w:val="00806F4A"/>
    <w:rsid w:val="00807814"/>
    <w:rsid w:val="00807869"/>
    <w:rsid w:val="00810129"/>
    <w:rsid w:val="00810302"/>
    <w:rsid w:val="008104F3"/>
    <w:rsid w:val="00810D40"/>
    <w:rsid w:val="00811199"/>
    <w:rsid w:val="008120CA"/>
    <w:rsid w:val="008120CC"/>
    <w:rsid w:val="008129F7"/>
    <w:rsid w:val="00812A63"/>
    <w:rsid w:val="00812E49"/>
    <w:rsid w:val="00812E87"/>
    <w:rsid w:val="0081308E"/>
    <w:rsid w:val="00813F53"/>
    <w:rsid w:val="00814123"/>
    <w:rsid w:val="00814476"/>
    <w:rsid w:val="00814EB1"/>
    <w:rsid w:val="00814FFB"/>
    <w:rsid w:val="00815312"/>
    <w:rsid w:val="0081551C"/>
    <w:rsid w:val="00815D04"/>
    <w:rsid w:val="008162BD"/>
    <w:rsid w:val="00816AF8"/>
    <w:rsid w:val="00816E63"/>
    <w:rsid w:val="008170DB"/>
    <w:rsid w:val="008177B2"/>
    <w:rsid w:val="00817BD5"/>
    <w:rsid w:val="00817DB8"/>
    <w:rsid w:val="008202C8"/>
    <w:rsid w:val="008202CF"/>
    <w:rsid w:val="00820E5A"/>
    <w:rsid w:val="00821210"/>
    <w:rsid w:val="00821355"/>
    <w:rsid w:val="008215B0"/>
    <w:rsid w:val="00821725"/>
    <w:rsid w:val="00821886"/>
    <w:rsid w:val="00821931"/>
    <w:rsid w:val="00822AEE"/>
    <w:rsid w:val="00822CE4"/>
    <w:rsid w:val="00823083"/>
    <w:rsid w:val="00823259"/>
    <w:rsid w:val="00823827"/>
    <w:rsid w:val="00825369"/>
    <w:rsid w:val="008268E8"/>
    <w:rsid w:val="00826A0A"/>
    <w:rsid w:val="00826BC0"/>
    <w:rsid w:val="008304C9"/>
    <w:rsid w:val="00830EDD"/>
    <w:rsid w:val="00831BA6"/>
    <w:rsid w:val="00831D31"/>
    <w:rsid w:val="008321ED"/>
    <w:rsid w:val="00832393"/>
    <w:rsid w:val="00832418"/>
    <w:rsid w:val="0083286D"/>
    <w:rsid w:val="0083293D"/>
    <w:rsid w:val="008329ED"/>
    <w:rsid w:val="008330AA"/>
    <w:rsid w:val="008334A4"/>
    <w:rsid w:val="008339E5"/>
    <w:rsid w:val="00833E78"/>
    <w:rsid w:val="008342C3"/>
    <w:rsid w:val="008351F0"/>
    <w:rsid w:val="008356B9"/>
    <w:rsid w:val="008358E4"/>
    <w:rsid w:val="00835C02"/>
    <w:rsid w:val="00835D0F"/>
    <w:rsid w:val="008364AD"/>
    <w:rsid w:val="008369C6"/>
    <w:rsid w:val="00840D23"/>
    <w:rsid w:val="00840D7D"/>
    <w:rsid w:val="008416CA"/>
    <w:rsid w:val="008419C0"/>
    <w:rsid w:val="00841D00"/>
    <w:rsid w:val="00842050"/>
    <w:rsid w:val="008424A2"/>
    <w:rsid w:val="008435A6"/>
    <w:rsid w:val="00843608"/>
    <w:rsid w:val="00843AA3"/>
    <w:rsid w:val="00843F0D"/>
    <w:rsid w:val="008446BF"/>
    <w:rsid w:val="0084566E"/>
    <w:rsid w:val="00845706"/>
    <w:rsid w:val="00845721"/>
    <w:rsid w:val="008457AC"/>
    <w:rsid w:val="00845A3C"/>
    <w:rsid w:val="00845E5F"/>
    <w:rsid w:val="00846092"/>
    <w:rsid w:val="00846395"/>
    <w:rsid w:val="008466B5"/>
    <w:rsid w:val="008467A7"/>
    <w:rsid w:val="008468A9"/>
    <w:rsid w:val="00846E29"/>
    <w:rsid w:val="00846E9A"/>
    <w:rsid w:val="00847061"/>
    <w:rsid w:val="00847395"/>
    <w:rsid w:val="00850059"/>
    <w:rsid w:val="0085011C"/>
    <w:rsid w:val="008504F5"/>
    <w:rsid w:val="00850762"/>
    <w:rsid w:val="00850BBC"/>
    <w:rsid w:val="008513FD"/>
    <w:rsid w:val="00851B1D"/>
    <w:rsid w:val="0085206E"/>
    <w:rsid w:val="00852819"/>
    <w:rsid w:val="00852ADA"/>
    <w:rsid w:val="00852EC7"/>
    <w:rsid w:val="00853037"/>
    <w:rsid w:val="008533F3"/>
    <w:rsid w:val="0085366B"/>
    <w:rsid w:val="00853DCC"/>
    <w:rsid w:val="00855176"/>
    <w:rsid w:val="0085560F"/>
    <w:rsid w:val="0085582C"/>
    <w:rsid w:val="0085597A"/>
    <w:rsid w:val="00855C9E"/>
    <w:rsid w:val="00855D95"/>
    <w:rsid w:val="00856378"/>
    <w:rsid w:val="00856417"/>
    <w:rsid w:val="0085658B"/>
    <w:rsid w:val="008569A9"/>
    <w:rsid w:val="00856E41"/>
    <w:rsid w:val="00856F91"/>
    <w:rsid w:val="00857115"/>
    <w:rsid w:val="00857230"/>
    <w:rsid w:val="0085750A"/>
    <w:rsid w:val="00857D6F"/>
    <w:rsid w:val="008605DE"/>
    <w:rsid w:val="008607D0"/>
    <w:rsid w:val="00860D26"/>
    <w:rsid w:val="008610A9"/>
    <w:rsid w:val="00861B1D"/>
    <w:rsid w:val="00861E98"/>
    <w:rsid w:val="00862274"/>
    <w:rsid w:val="00862359"/>
    <w:rsid w:val="00863B07"/>
    <w:rsid w:val="00864318"/>
    <w:rsid w:val="008646E1"/>
    <w:rsid w:val="00865081"/>
    <w:rsid w:val="0086521A"/>
    <w:rsid w:val="0086579B"/>
    <w:rsid w:val="00865EC0"/>
    <w:rsid w:val="008660C8"/>
    <w:rsid w:val="0086677B"/>
    <w:rsid w:val="00866F24"/>
    <w:rsid w:val="00870D9F"/>
    <w:rsid w:val="00871058"/>
    <w:rsid w:val="00871414"/>
    <w:rsid w:val="008718E5"/>
    <w:rsid w:val="00872087"/>
    <w:rsid w:val="008722D5"/>
    <w:rsid w:val="0087330B"/>
    <w:rsid w:val="00873874"/>
    <w:rsid w:val="00873B4A"/>
    <w:rsid w:val="0087452E"/>
    <w:rsid w:val="00874A6E"/>
    <w:rsid w:val="00874E2C"/>
    <w:rsid w:val="00874ED4"/>
    <w:rsid w:val="00875451"/>
    <w:rsid w:val="00875921"/>
    <w:rsid w:val="00875D02"/>
    <w:rsid w:val="00875E4C"/>
    <w:rsid w:val="008763BF"/>
    <w:rsid w:val="008764A0"/>
    <w:rsid w:val="008767A6"/>
    <w:rsid w:val="008768CF"/>
    <w:rsid w:val="00876CAE"/>
    <w:rsid w:val="00876E5D"/>
    <w:rsid w:val="008775FE"/>
    <w:rsid w:val="00877EDF"/>
    <w:rsid w:val="008801B5"/>
    <w:rsid w:val="00880CAA"/>
    <w:rsid w:val="00881305"/>
    <w:rsid w:val="0088137A"/>
    <w:rsid w:val="008818AF"/>
    <w:rsid w:val="00881B1B"/>
    <w:rsid w:val="00881B29"/>
    <w:rsid w:val="00881DD1"/>
    <w:rsid w:val="00881EC1"/>
    <w:rsid w:val="00881ED7"/>
    <w:rsid w:val="008820E0"/>
    <w:rsid w:val="00882413"/>
    <w:rsid w:val="0088314F"/>
    <w:rsid w:val="0088347C"/>
    <w:rsid w:val="008842B8"/>
    <w:rsid w:val="008842EF"/>
    <w:rsid w:val="0088438A"/>
    <w:rsid w:val="008859EA"/>
    <w:rsid w:val="00885A53"/>
    <w:rsid w:val="00886386"/>
    <w:rsid w:val="00886FF7"/>
    <w:rsid w:val="00887A68"/>
    <w:rsid w:val="00887BC3"/>
    <w:rsid w:val="00887D95"/>
    <w:rsid w:val="00887F06"/>
    <w:rsid w:val="008903C5"/>
    <w:rsid w:val="00890BF1"/>
    <w:rsid w:val="00890CCE"/>
    <w:rsid w:val="00890D48"/>
    <w:rsid w:val="00890FE4"/>
    <w:rsid w:val="00891754"/>
    <w:rsid w:val="008919ED"/>
    <w:rsid w:val="00891DD6"/>
    <w:rsid w:val="00892272"/>
    <w:rsid w:val="00892AC9"/>
    <w:rsid w:val="00892F01"/>
    <w:rsid w:val="00893409"/>
    <w:rsid w:val="00893476"/>
    <w:rsid w:val="00893E15"/>
    <w:rsid w:val="008942F4"/>
    <w:rsid w:val="00894894"/>
    <w:rsid w:val="00894BCD"/>
    <w:rsid w:val="00894BDC"/>
    <w:rsid w:val="00894DB0"/>
    <w:rsid w:val="0089535A"/>
    <w:rsid w:val="008957C2"/>
    <w:rsid w:val="008957F0"/>
    <w:rsid w:val="0089726B"/>
    <w:rsid w:val="00897607"/>
    <w:rsid w:val="00897664"/>
    <w:rsid w:val="00897C5A"/>
    <w:rsid w:val="008A04A4"/>
    <w:rsid w:val="008A0942"/>
    <w:rsid w:val="008A116A"/>
    <w:rsid w:val="008A1468"/>
    <w:rsid w:val="008A1A8A"/>
    <w:rsid w:val="008A1CC8"/>
    <w:rsid w:val="008A1DD8"/>
    <w:rsid w:val="008A1F86"/>
    <w:rsid w:val="008A1FB3"/>
    <w:rsid w:val="008A2046"/>
    <w:rsid w:val="008A238F"/>
    <w:rsid w:val="008A25DC"/>
    <w:rsid w:val="008A2ADE"/>
    <w:rsid w:val="008A31A3"/>
    <w:rsid w:val="008A32FF"/>
    <w:rsid w:val="008A3884"/>
    <w:rsid w:val="008A3DD1"/>
    <w:rsid w:val="008A416A"/>
    <w:rsid w:val="008A4596"/>
    <w:rsid w:val="008A465E"/>
    <w:rsid w:val="008A52C3"/>
    <w:rsid w:val="008A5A68"/>
    <w:rsid w:val="008A5C17"/>
    <w:rsid w:val="008A5C8C"/>
    <w:rsid w:val="008A5D56"/>
    <w:rsid w:val="008A5E27"/>
    <w:rsid w:val="008A7527"/>
    <w:rsid w:val="008A7530"/>
    <w:rsid w:val="008A7721"/>
    <w:rsid w:val="008A7B41"/>
    <w:rsid w:val="008B0939"/>
    <w:rsid w:val="008B0C7F"/>
    <w:rsid w:val="008B17F0"/>
    <w:rsid w:val="008B230A"/>
    <w:rsid w:val="008B23C4"/>
    <w:rsid w:val="008B2521"/>
    <w:rsid w:val="008B2C61"/>
    <w:rsid w:val="008B304A"/>
    <w:rsid w:val="008B3437"/>
    <w:rsid w:val="008B3515"/>
    <w:rsid w:val="008B3E96"/>
    <w:rsid w:val="008B40F5"/>
    <w:rsid w:val="008B467D"/>
    <w:rsid w:val="008B4826"/>
    <w:rsid w:val="008B5746"/>
    <w:rsid w:val="008B5FFA"/>
    <w:rsid w:val="008B6416"/>
    <w:rsid w:val="008B67A6"/>
    <w:rsid w:val="008B7048"/>
    <w:rsid w:val="008C11A2"/>
    <w:rsid w:val="008C1484"/>
    <w:rsid w:val="008C14D9"/>
    <w:rsid w:val="008C18EF"/>
    <w:rsid w:val="008C2448"/>
    <w:rsid w:val="008C2698"/>
    <w:rsid w:val="008C295C"/>
    <w:rsid w:val="008C2D50"/>
    <w:rsid w:val="008C2E08"/>
    <w:rsid w:val="008C2EA7"/>
    <w:rsid w:val="008C309D"/>
    <w:rsid w:val="008C314C"/>
    <w:rsid w:val="008C4024"/>
    <w:rsid w:val="008C4D6E"/>
    <w:rsid w:val="008C5153"/>
    <w:rsid w:val="008C51AB"/>
    <w:rsid w:val="008C58E9"/>
    <w:rsid w:val="008C6076"/>
    <w:rsid w:val="008C629D"/>
    <w:rsid w:val="008C649C"/>
    <w:rsid w:val="008C64DB"/>
    <w:rsid w:val="008C6ECD"/>
    <w:rsid w:val="008C73E9"/>
    <w:rsid w:val="008C7A50"/>
    <w:rsid w:val="008D03A0"/>
    <w:rsid w:val="008D05F7"/>
    <w:rsid w:val="008D065D"/>
    <w:rsid w:val="008D1090"/>
    <w:rsid w:val="008D1103"/>
    <w:rsid w:val="008D1A9C"/>
    <w:rsid w:val="008D1BBC"/>
    <w:rsid w:val="008D28FA"/>
    <w:rsid w:val="008D2EAC"/>
    <w:rsid w:val="008D2EC1"/>
    <w:rsid w:val="008D380D"/>
    <w:rsid w:val="008D3F59"/>
    <w:rsid w:val="008D4A68"/>
    <w:rsid w:val="008D4C9C"/>
    <w:rsid w:val="008D4D72"/>
    <w:rsid w:val="008D4DE9"/>
    <w:rsid w:val="008D4F54"/>
    <w:rsid w:val="008D5568"/>
    <w:rsid w:val="008D5A05"/>
    <w:rsid w:val="008D5A19"/>
    <w:rsid w:val="008D68EB"/>
    <w:rsid w:val="008D6E71"/>
    <w:rsid w:val="008D714A"/>
    <w:rsid w:val="008D7165"/>
    <w:rsid w:val="008D7381"/>
    <w:rsid w:val="008D7E39"/>
    <w:rsid w:val="008E0203"/>
    <w:rsid w:val="008E02E3"/>
    <w:rsid w:val="008E0FD8"/>
    <w:rsid w:val="008E1BB2"/>
    <w:rsid w:val="008E2152"/>
    <w:rsid w:val="008E2CCE"/>
    <w:rsid w:val="008E2CD5"/>
    <w:rsid w:val="008E40CF"/>
    <w:rsid w:val="008E4C45"/>
    <w:rsid w:val="008E4E5B"/>
    <w:rsid w:val="008E5083"/>
    <w:rsid w:val="008E5BB4"/>
    <w:rsid w:val="008E5E55"/>
    <w:rsid w:val="008E6129"/>
    <w:rsid w:val="008E677D"/>
    <w:rsid w:val="008E6FAB"/>
    <w:rsid w:val="008E6FC5"/>
    <w:rsid w:val="008E709C"/>
    <w:rsid w:val="008E7BE6"/>
    <w:rsid w:val="008F10A8"/>
    <w:rsid w:val="008F13D0"/>
    <w:rsid w:val="008F1988"/>
    <w:rsid w:val="008F1E71"/>
    <w:rsid w:val="008F2271"/>
    <w:rsid w:val="008F23D5"/>
    <w:rsid w:val="008F2BBD"/>
    <w:rsid w:val="008F2CBB"/>
    <w:rsid w:val="008F3672"/>
    <w:rsid w:val="008F3768"/>
    <w:rsid w:val="008F39AB"/>
    <w:rsid w:val="008F4410"/>
    <w:rsid w:val="008F4804"/>
    <w:rsid w:val="008F48E9"/>
    <w:rsid w:val="008F4E8C"/>
    <w:rsid w:val="008F580D"/>
    <w:rsid w:val="008F582E"/>
    <w:rsid w:val="008F5A67"/>
    <w:rsid w:val="008F5BA6"/>
    <w:rsid w:val="008F60F7"/>
    <w:rsid w:val="008F6397"/>
    <w:rsid w:val="008F68AD"/>
    <w:rsid w:val="008F6F6D"/>
    <w:rsid w:val="008F70F6"/>
    <w:rsid w:val="008F78D6"/>
    <w:rsid w:val="008F7A32"/>
    <w:rsid w:val="0090032D"/>
    <w:rsid w:val="009004F8"/>
    <w:rsid w:val="00900D1F"/>
    <w:rsid w:val="00901EF7"/>
    <w:rsid w:val="00901FC9"/>
    <w:rsid w:val="009024AA"/>
    <w:rsid w:val="00903BBB"/>
    <w:rsid w:val="00906154"/>
    <w:rsid w:val="00906B52"/>
    <w:rsid w:val="00907597"/>
    <w:rsid w:val="009075AF"/>
    <w:rsid w:val="00910055"/>
    <w:rsid w:val="00910062"/>
    <w:rsid w:val="0091075D"/>
    <w:rsid w:val="00910813"/>
    <w:rsid w:val="00910DD0"/>
    <w:rsid w:val="0091125B"/>
    <w:rsid w:val="00911471"/>
    <w:rsid w:val="009115F0"/>
    <w:rsid w:val="009117C1"/>
    <w:rsid w:val="00911992"/>
    <w:rsid w:val="00911EA9"/>
    <w:rsid w:val="00911EB7"/>
    <w:rsid w:val="0091202E"/>
    <w:rsid w:val="00912043"/>
    <w:rsid w:val="009133A8"/>
    <w:rsid w:val="009137D1"/>
    <w:rsid w:val="00913FBA"/>
    <w:rsid w:val="00915354"/>
    <w:rsid w:val="00915B38"/>
    <w:rsid w:val="00915DD7"/>
    <w:rsid w:val="00916114"/>
    <w:rsid w:val="0091674D"/>
    <w:rsid w:val="00916EF0"/>
    <w:rsid w:val="00917930"/>
    <w:rsid w:val="00917DA8"/>
    <w:rsid w:val="00917E29"/>
    <w:rsid w:val="00920582"/>
    <w:rsid w:val="0092090C"/>
    <w:rsid w:val="00921AEB"/>
    <w:rsid w:val="0092203F"/>
    <w:rsid w:val="009221F2"/>
    <w:rsid w:val="009226BC"/>
    <w:rsid w:val="00923781"/>
    <w:rsid w:val="0092439A"/>
    <w:rsid w:val="009245B4"/>
    <w:rsid w:val="00924BCC"/>
    <w:rsid w:val="00925278"/>
    <w:rsid w:val="00925F29"/>
    <w:rsid w:val="00926B2F"/>
    <w:rsid w:val="00926E47"/>
    <w:rsid w:val="00927BE0"/>
    <w:rsid w:val="00927C85"/>
    <w:rsid w:val="0093013D"/>
    <w:rsid w:val="009302B5"/>
    <w:rsid w:val="0093061F"/>
    <w:rsid w:val="00930992"/>
    <w:rsid w:val="00930C55"/>
    <w:rsid w:val="00930D5C"/>
    <w:rsid w:val="00931006"/>
    <w:rsid w:val="009310A8"/>
    <w:rsid w:val="009316A9"/>
    <w:rsid w:val="00931BF9"/>
    <w:rsid w:val="00931C19"/>
    <w:rsid w:val="00931D9D"/>
    <w:rsid w:val="0093246E"/>
    <w:rsid w:val="0093249C"/>
    <w:rsid w:val="0093273F"/>
    <w:rsid w:val="009327C6"/>
    <w:rsid w:val="0093298B"/>
    <w:rsid w:val="009334AB"/>
    <w:rsid w:val="00933D9D"/>
    <w:rsid w:val="00934004"/>
    <w:rsid w:val="009352BA"/>
    <w:rsid w:val="0093550F"/>
    <w:rsid w:val="009357CF"/>
    <w:rsid w:val="00935F12"/>
    <w:rsid w:val="00936165"/>
    <w:rsid w:val="00936E06"/>
    <w:rsid w:val="0093792A"/>
    <w:rsid w:val="00937ADF"/>
    <w:rsid w:val="0094049C"/>
    <w:rsid w:val="00940E25"/>
    <w:rsid w:val="009410F6"/>
    <w:rsid w:val="00941959"/>
    <w:rsid w:val="009423E1"/>
    <w:rsid w:val="00942D67"/>
    <w:rsid w:val="00942DED"/>
    <w:rsid w:val="00943044"/>
    <w:rsid w:val="0094356A"/>
    <w:rsid w:val="0094420E"/>
    <w:rsid w:val="00944568"/>
    <w:rsid w:val="00944FB5"/>
    <w:rsid w:val="00945798"/>
    <w:rsid w:val="009460C5"/>
    <w:rsid w:val="0094696F"/>
    <w:rsid w:val="0094724D"/>
    <w:rsid w:val="00947447"/>
    <w:rsid w:val="00947CE6"/>
    <w:rsid w:val="00950502"/>
    <w:rsid w:val="009506D2"/>
    <w:rsid w:val="009508B4"/>
    <w:rsid w:val="009508DE"/>
    <w:rsid w:val="00950CDE"/>
    <w:rsid w:val="00951396"/>
    <w:rsid w:val="00951E72"/>
    <w:rsid w:val="009528BA"/>
    <w:rsid w:val="00952A4F"/>
    <w:rsid w:val="00953424"/>
    <w:rsid w:val="00953D5A"/>
    <w:rsid w:val="00954010"/>
    <w:rsid w:val="009547EE"/>
    <w:rsid w:val="00954B9C"/>
    <w:rsid w:val="0095551B"/>
    <w:rsid w:val="00956692"/>
    <w:rsid w:val="00956C78"/>
    <w:rsid w:val="009571D2"/>
    <w:rsid w:val="00957C34"/>
    <w:rsid w:val="00957CD1"/>
    <w:rsid w:val="009606F9"/>
    <w:rsid w:val="00960985"/>
    <w:rsid w:val="00961344"/>
    <w:rsid w:val="00961495"/>
    <w:rsid w:val="009614A9"/>
    <w:rsid w:val="009618BD"/>
    <w:rsid w:val="00963726"/>
    <w:rsid w:val="009639F5"/>
    <w:rsid w:val="00963ECE"/>
    <w:rsid w:val="00963F37"/>
    <w:rsid w:val="00964E3C"/>
    <w:rsid w:val="00965D54"/>
    <w:rsid w:val="00965FAA"/>
    <w:rsid w:val="009664CF"/>
    <w:rsid w:val="009665AB"/>
    <w:rsid w:val="00967057"/>
    <w:rsid w:val="00967589"/>
    <w:rsid w:val="00967714"/>
    <w:rsid w:val="00970040"/>
    <w:rsid w:val="00970C68"/>
    <w:rsid w:val="009719F5"/>
    <w:rsid w:val="00971A64"/>
    <w:rsid w:val="00971BFD"/>
    <w:rsid w:val="00971F9E"/>
    <w:rsid w:val="0097252A"/>
    <w:rsid w:val="00972C81"/>
    <w:rsid w:val="00972E2F"/>
    <w:rsid w:val="009732BA"/>
    <w:rsid w:val="00974ABD"/>
    <w:rsid w:val="00975E0A"/>
    <w:rsid w:val="00975EC1"/>
    <w:rsid w:val="00975F72"/>
    <w:rsid w:val="009763FB"/>
    <w:rsid w:val="00976A82"/>
    <w:rsid w:val="00976E18"/>
    <w:rsid w:val="0097726C"/>
    <w:rsid w:val="0097789D"/>
    <w:rsid w:val="00977D26"/>
    <w:rsid w:val="0098032D"/>
    <w:rsid w:val="009807EA"/>
    <w:rsid w:val="00980923"/>
    <w:rsid w:val="009812E0"/>
    <w:rsid w:val="009812FD"/>
    <w:rsid w:val="00981AC3"/>
    <w:rsid w:val="00981B88"/>
    <w:rsid w:val="0098224F"/>
    <w:rsid w:val="0098313A"/>
    <w:rsid w:val="009834C2"/>
    <w:rsid w:val="00983EA3"/>
    <w:rsid w:val="00984114"/>
    <w:rsid w:val="009850B5"/>
    <w:rsid w:val="009854B0"/>
    <w:rsid w:val="00985606"/>
    <w:rsid w:val="0098620B"/>
    <w:rsid w:val="00986AAA"/>
    <w:rsid w:val="00986AB3"/>
    <w:rsid w:val="00986BAD"/>
    <w:rsid w:val="00987576"/>
    <w:rsid w:val="009879F2"/>
    <w:rsid w:val="00987B0D"/>
    <w:rsid w:val="009906AF"/>
    <w:rsid w:val="009906FE"/>
    <w:rsid w:val="00990F9D"/>
    <w:rsid w:val="009917E1"/>
    <w:rsid w:val="00991984"/>
    <w:rsid w:val="00991B55"/>
    <w:rsid w:val="00991D45"/>
    <w:rsid w:val="009923AE"/>
    <w:rsid w:val="00992732"/>
    <w:rsid w:val="009929FB"/>
    <w:rsid w:val="00992F0B"/>
    <w:rsid w:val="0099355E"/>
    <w:rsid w:val="00993EF1"/>
    <w:rsid w:val="0099418B"/>
    <w:rsid w:val="009947F5"/>
    <w:rsid w:val="00994C15"/>
    <w:rsid w:val="00995A36"/>
    <w:rsid w:val="009967E1"/>
    <w:rsid w:val="00996944"/>
    <w:rsid w:val="00996F3E"/>
    <w:rsid w:val="009973EB"/>
    <w:rsid w:val="009974FA"/>
    <w:rsid w:val="00997606"/>
    <w:rsid w:val="0099766D"/>
    <w:rsid w:val="00997732"/>
    <w:rsid w:val="00997AB0"/>
    <w:rsid w:val="009A04AB"/>
    <w:rsid w:val="009A0919"/>
    <w:rsid w:val="009A094E"/>
    <w:rsid w:val="009A179A"/>
    <w:rsid w:val="009A207D"/>
    <w:rsid w:val="009A240B"/>
    <w:rsid w:val="009A2585"/>
    <w:rsid w:val="009A2A8D"/>
    <w:rsid w:val="009A33AB"/>
    <w:rsid w:val="009A3641"/>
    <w:rsid w:val="009A3E4D"/>
    <w:rsid w:val="009A43C0"/>
    <w:rsid w:val="009A4846"/>
    <w:rsid w:val="009A4895"/>
    <w:rsid w:val="009A4B6B"/>
    <w:rsid w:val="009A5DEA"/>
    <w:rsid w:val="009A60C6"/>
    <w:rsid w:val="009A66E1"/>
    <w:rsid w:val="009A6DBC"/>
    <w:rsid w:val="009A6E4F"/>
    <w:rsid w:val="009A6EB3"/>
    <w:rsid w:val="009A7857"/>
    <w:rsid w:val="009A7B72"/>
    <w:rsid w:val="009A7BD7"/>
    <w:rsid w:val="009A7F15"/>
    <w:rsid w:val="009B0266"/>
    <w:rsid w:val="009B055E"/>
    <w:rsid w:val="009B06CD"/>
    <w:rsid w:val="009B18FC"/>
    <w:rsid w:val="009B2A0D"/>
    <w:rsid w:val="009B2A28"/>
    <w:rsid w:val="009B2A53"/>
    <w:rsid w:val="009B2E3C"/>
    <w:rsid w:val="009B2FF5"/>
    <w:rsid w:val="009B3061"/>
    <w:rsid w:val="009B31E1"/>
    <w:rsid w:val="009B3770"/>
    <w:rsid w:val="009B511B"/>
    <w:rsid w:val="009B541F"/>
    <w:rsid w:val="009B6A9B"/>
    <w:rsid w:val="009B6BDC"/>
    <w:rsid w:val="009B6CC8"/>
    <w:rsid w:val="009B6CE6"/>
    <w:rsid w:val="009B70E1"/>
    <w:rsid w:val="009B74B1"/>
    <w:rsid w:val="009B7A37"/>
    <w:rsid w:val="009B7D0C"/>
    <w:rsid w:val="009C01AB"/>
    <w:rsid w:val="009C0C42"/>
    <w:rsid w:val="009C1C87"/>
    <w:rsid w:val="009C1F7B"/>
    <w:rsid w:val="009C2BAB"/>
    <w:rsid w:val="009C328F"/>
    <w:rsid w:val="009C4214"/>
    <w:rsid w:val="009C4291"/>
    <w:rsid w:val="009C473F"/>
    <w:rsid w:val="009C498E"/>
    <w:rsid w:val="009C530A"/>
    <w:rsid w:val="009C5CBD"/>
    <w:rsid w:val="009C6785"/>
    <w:rsid w:val="009C68CB"/>
    <w:rsid w:val="009C68E9"/>
    <w:rsid w:val="009C6F73"/>
    <w:rsid w:val="009C7682"/>
    <w:rsid w:val="009C76ED"/>
    <w:rsid w:val="009C7F4A"/>
    <w:rsid w:val="009D15AD"/>
    <w:rsid w:val="009D1814"/>
    <w:rsid w:val="009D1EA1"/>
    <w:rsid w:val="009D1FB0"/>
    <w:rsid w:val="009D222A"/>
    <w:rsid w:val="009D230D"/>
    <w:rsid w:val="009D2B78"/>
    <w:rsid w:val="009D2DD2"/>
    <w:rsid w:val="009D3228"/>
    <w:rsid w:val="009D34BC"/>
    <w:rsid w:val="009D3586"/>
    <w:rsid w:val="009D35BA"/>
    <w:rsid w:val="009D45CB"/>
    <w:rsid w:val="009D487E"/>
    <w:rsid w:val="009D650C"/>
    <w:rsid w:val="009D65A4"/>
    <w:rsid w:val="009D66B5"/>
    <w:rsid w:val="009D66C1"/>
    <w:rsid w:val="009D690F"/>
    <w:rsid w:val="009D6B50"/>
    <w:rsid w:val="009D73C0"/>
    <w:rsid w:val="009E04D0"/>
    <w:rsid w:val="009E0D1B"/>
    <w:rsid w:val="009E0EEF"/>
    <w:rsid w:val="009E119F"/>
    <w:rsid w:val="009E12BB"/>
    <w:rsid w:val="009E23BB"/>
    <w:rsid w:val="009E2800"/>
    <w:rsid w:val="009E281E"/>
    <w:rsid w:val="009E324A"/>
    <w:rsid w:val="009E3527"/>
    <w:rsid w:val="009E384C"/>
    <w:rsid w:val="009E3911"/>
    <w:rsid w:val="009E3D9E"/>
    <w:rsid w:val="009E403D"/>
    <w:rsid w:val="009E44FD"/>
    <w:rsid w:val="009E4CAA"/>
    <w:rsid w:val="009E4E05"/>
    <w:rsid w:val="009E5945"/>
    <w:rsid w:val="009E59A3"/>
    <w:rsid w:val="009E5B2A"/>
    <w:rsid w:val="009E6450"/>
    <w:rsid w:val="009E650E"/>
    <w:rsid w:val="009E6711"/>
    <w:rsid w:val="009E6C7C"/>
    <w:rsid w:val="009E70CF"/>
    <w:rsid w:val="009E738B"/>
    <w:rsid w:val="009E753F"/>
    <w:rsid w:val="009F0873"/>
    <w:rsid w:val="009F1644"/>
    <w:rsid w:val="009F19AD"/>
    <w:rsid w:val="009F19F8"/>
    <w:rsid w:val="009F1D05"/>
    <w:rsid w:val="009F2380"/>
    <w:rsid w:val="009F24DF"/>
    <w:rsid w:val="009F26B1"/>
    <w:rsid w:val="009F2E92"/>
    <w:rsid w:val="009F2F27"/>
    <w:rsid w:val="009F3464"/>
    <w:rsid w:val="009F414D"/>
    <w:rsid w:val="009F4742"/>
    <w:rsid w:val="009F4F6B"/>
    <w:rsid w:val="009F500B"/>
    <w:rsid w:val="009F579F"/>
    <w:rsid w:val="009F6049"/>
    <w:rsid w:val="009F6888"/>
    <w:rsid w:val="009F796C"/>
    <w:rsid w:val="009F7A5C"/>
    <w:rsid w:val="00A00086"/>
    <w:rsid w:val="00A0010F"/>
    <w:rsid w:val="00A004E5"/>
    <w:rsid w:val="00A0065E"/>
    <w:rsid w:val="00A0073C"/>
    <w:rsid w:val="00A00E7E"/>
    <w:rsid w:val="00A0241E"/>
    <w:rsid w:val="00A0244B"/>
    <w:rsid w:val="00A024A9"/>
    <w:rsid w:val="00A02857"/>
    <w:rsid w:val="00A02F61"/>
    <w:rsid w:val="00A02FD2"/>
    <w:rsid w:val="00A03140"/>
    <w:rsid w:val="00A0389D"/>
    <w:rsid w:val="00A03A91"/>
    <w:rsid w:val="00A04539"/>
    <w:rsid w:val="00A04AE0"/>
    <w:rsid w:val="00A04F38"/>
    <w:rsid w:val="00A06306"/>
    <w:rsid w:val="00A06C10"/>
    <w:rsid w:val="00A06DEB"/>
    <w:rsid w:val="00A06E15"/>
    <w:rsid w:val="00A07647"/>
    <w:rsid w:val="00A07757"/>
    <w:rsid w:val="00A07955"/>
    <w:rsid w:val="00A07D29"/>
    <w:rsid w:val="00A07E47"/>
    <w:rsid w:val="00A10EF0"/>
    <w:rsid w:val="00A113DB"/>
    <w:rsid w:val="00A11AB8"/>
    <w:rsid w:val="00A12CBA"/>
    <w:rsid w:val="00A13044"/>
    <w:rsid w:val="00A13711"/>
    <w:rsid w:val="00A1411A"/>
    <w:rsid w:val="00A145B9"/>
    <w:rsid w:val="00A14F33"/>
    <w:rsid w:val="00A1542E"/>
    <w:rsid w:val="00A15577"/>
    <w:rsid w:val="00A16066"/>
    <w:rsid w:val="00A163B3"/>
    <w:rsid w:val="00A1643B"/>
    <w:rsid w:val="00A16530"/>
    <w:rsid w:val="00A16AB2"/>
    <w:rsid w:val="00A170A7"/>
    <w:rsid w:val="00A17C29"/>
    <w:rsid w:val="00A17E88"/>
    <w:rsid w:val="00A20671"/>
    <w:rsid w:val="00A2085D"/>
    <w:rsid w:val="00A20E21"/>
    <w:rsid w:val="00A21B33"/>
    <w:rsid w:val="00A22042"/>
    <w:rsid w:val="00A2213B"/>
    <w:rsid w:val="00A223D0"/>
    <w:rsid w:val="00A22DEE"/>
    <w:rsid w:val="00A23B0A"/>
    <w:rsid w:val="00A24510"/>
    <w:rsid w:val="00A2494A"/>
    <w:rsid w:val="00A24A9C"/>
    <w:rsid w:val="00A24E7B"/>
    <w:rsid w:val="00A24F8B"/>
    <w:rsid w:val="00A25BCB"/>
    <w:rsid w:val="00A26009"/>
    <w:rsid w:val="00A267D4"/>
    <w:rsid w:val="00A26AEE"/>
    <w:rsid w:val="00A26B85"/>
    <w:rsid w:val="00A26C8F"/>
    <w:rsid w:val="00A26FD0"/>
    <w:rsid w:val="00A2740E"/>
    <w:rsid w:val="00A27456"/>
    <w:rsid w:val="00A277CB"/>
    <w:rsid w:val="00A306A6"/>
    <w:rsid w:val="00A30BFE"/>
    <w:rsid w:val="00A312A3"/>
    <w:rsid w:val="00A32246"/>
    <w:rsid w:val="00A3263E"/>
    <w:rsid w:val="00A3276C"/>
    <w:rsid w:val="00A33354"/>
    <w:rsid w:val="00A33A26"/>
    <w:rsid w:val="00A344D9"/>
    <w:rsid w:val="00A34544"/>
    <w:rsid w:val="00A34767"/>
    <w:rsid w:val="00A36733"/>
    <w:rsid w:val="00A36ACA"/>
    <w:rsid w:val="00A37782"/>
    <w:rsid w:val="00A37D71"/>
    <w:rsid w:val="00A428E4"/>
    <w:rsid w:val="00A42913"/>
    <w:rsid w:val="00A4385F"/>
    <w:rsid w:val="00A4390E"/>
    <w:rsid w:val="00A43C13"/>
    <w:rsid w:val="00A43FF7"/>
    <w:rsid w:val="00A449D3"/>
    <w:rsid w:val="00A44A31"/>
    <w:rsid w:val="00A44D03"/>
    <w:rsid w:val="00A45301"/>
    <w:rsid w:val="00A4551F"/>
    <w:rsid w:val="00A46606"/>
    <w:rsid w:val="00A46CF6"/>
    <w:rsid w:val="00A46FB1"/>
    <w:rsid w:val="00A47981"/>
    <w:rsid w:val="00A50B01"/>
    <w:rsid w:val="00A50E6B"/>
    <w:rsid w:val="00A5196B"/>
    <w:rsid w:val="00A52BAC"/>
    <w:rsid w:val="00A53145"/>
    <w:rsid w:val="00A53239"/>
    <w:rsid w:val="00A537D5"/>
    <w:rsid w:val="00A53C1A"/>
    <w:rsid w:val="00A54415"/>
    <w:rsid w:val="00A54FE4"/>
    <w:rsid w:val="00A551A5"/>
    <w:rsid w:val="00A563A2"/>
    <w:rsid w:val="00A569DD"/>
    <w:rsid w:val="00A571DC"/>
    <w:rsid w:val="00A572BB"/>
    <w:rsid w:val="00A600A6"/>
    <w:rsid w:val="00A6082F"/>
    <w:rsid w:val="00A60B61"/>
    <w:rsid w:val="00A60E47"/>
    <w:rsid w:val="00A6133B"/>
    <w:rsid w:val="00A616E6"/>
    <w:rsid w:val="00A61B2F"/>
    <w:rsid w:val="00A62FC7"/>
    <w:rsid w:val="00A631D8"/>
    <w:rsid w:val="00A63C62"/>
    <w:rsid w:val="00A63D62"/>
    <w:rsid w:val="00A63EC1"/>
    <w:rsid w:val="00A647D5"/>
    <w:rsid w:val="00A64835"/>
    <w:rsid w:val="00A65A31"/>
    <w:rsid w:val="00A670F3"/>
    <w:rsid w:val="00A679AE"/>
    <w:rsid w:val="00A7041C"/>
    <w:rsid w:val="00A7073B"/>
    <w:rsid w:val="00A70D5E"/>
    <w:rsid w:val="00A712FE"/>
    <w:rsid w:val="00A71503"/>
    <w:rsid w:val="00A7162D"/>
    <w:rsid w:val="00A72046"/>
    <w:rsid w:val="00A72643"/>
    <w:rsid w:val="00A72C4E"/>
    <w:rsid w:val="00A72D91"/>
    <w:rsid w:val="00A72D96"/>
    <w:rsid w:val="00A736EC"/>
    <w:rsid w:val="00A7374E"/>
    <w:rsid w:val="00A745E9"/>
    <w:rsid w:val="00A7480E"/>
    <w:rsid w:val="00A74822"/>
    <w:rsid w:val="00A74BCB"/>
    <w:rsid w:val="00A74FEF"/>
    <w:rsid w:val="00A75794"/>
    <w:rsid w:val="00A75FD9"/>
    <w:rsid w:val="00A761E6"/>
    <w:rsid w:val="00A76511"/>
    <w:rsid w:val="00A7664F"/>
    <w:rsid w:val="00A766D5"/>
    <w:rsid w:val="00A76EBD"/>
    <w:rsid w:val="00A76F89"/>
    <w:rsid w:val="00A7708A"/>
    <w:rsid w:val="00A77403"/>
    <w:rsid w:val="00A77702"/>
    <w:rsid w:val="00A77B07"/>
    <w:rsid w:val="00A77B20"/>
    <w:rsid w:val="00A77DBB"/>
    <w:rsid w:val="00A77E09"/>
    <w:rsid w:val="00A77FAE"/>
    <w:rsid w:val="00A801FF"/>
    <w:rsid w:val="00A802DA"/>
    <w:rsid w:val="00A8059E"/>
    <w:rsid w:val="00A80802"/>
    <w:rsid w:val="00A80D4D"/>
    <w:rsid w:val="00A8147F"/>
    <w:rsid w:val="00A8172E"/>
    <w:rsid w:val="00A81775"/>
    <w:rsid w:val="00A81CBF"/>
    <w:rsid w:val="00A81D37"/>
    <w:rsid w:val="00A81E8C"/>
    <w:rsid w:val="00A830D2"/>
    <w:rsid w:val="00A8345E"/>
    <w:rsid w:val="00A83F7F"/>
    <w:rsid w:val="00A84266"/>
    <w:rsid w:val="00A84320"/>
    <w:rsid w:val="00A8464B"/>
    <w:rsid w:val="00A84849"/>
    <w:rsid w:val="00A85684"/>
    <w:rsid w:val="00A857B5"/>
    <w:rsid w:val="00A85D63"/>
    <w:rsid w:val="00A860F5"/>
    <w:rsid w:val="00A86572"/>
    <w:rsid w:val="00A872D9"/>
    <w:rsid w:val="00A87365"/>
    <w:rsid w:val="00A87427"/>
    <w:rsid w:val="00A874A3"/>
    <w:rsid w:val="00A87587"/>
    <w:rsid w:val="00A8762E"/>
    <w:rsid w:val="00A9005B"/>
    <w:rsid w:val="00A90738"/>
    <w:rsid w:val="00A90840"/>
    <w:rsid w:val="00A9120B"/>
    <w:rsid w:val="00A91906"/>
    <w:rsid w:val="00A91936"/>
    <w:rsid w:val="00A9196B"/>
    <w:rsid w:val="00A928AB"/>
    <w:rsid w:val="00A93A18"/>
    <w:rsid w:val="00A93A26"/>
    <w:rsid w:val="00A93E03"/>
    <w:rsid w:val="00A93ED1"/>
    <w:rsid w:val="00A9442E"/>
    <w:rsid w:val="00A945E3"/>
    <w:rsid w:val="00A94879"/>
    <w:rsid w:val="00A948C3"/>
    <w:rsid w:val="00A95534"/>
    <w:rsid w:val="00A95B5F"/>
    <w:rsid w:val="00A9622C"/>
    <w:rsid w:val="00A9641F"/>
    <w:rsid w:val="00A972BE"/>
    <w:rsid w:val="00AA06A3"/>
    <w:rsid w:val="00AA0C0A"/>
    <w:rsid w:val="00AA0E43"/>
    <w:rsid w:val="00AA11B1"/>
    <w:rsid w:val="00AA14FF"/>
    <w:rsid w:val="00AA15F1"/>
    <w:rsid w:val="00AA2B92"/>
    <w:rsid w:val="00AA339A"/>
    <w:rsid w:val="00AA34B1"/>
    <w:rsid w:val="00AA4CEE"/>
    <w:rsid w:val="00AA5199"/>
    <w:rsid w:val="00AA59FD"/>
    <w:rsid w:val="00AA5BBD"/>
    <w:rsid w:val="00AA5C73"/>
    <w:rsid w:val="00AA63F8"/>
    <w:rsid w:val="00AA6BF9"/>
    <w:rsid w:val="00AA6CC1"/>
    <w:rsid w:val="00AA7CA1"/>
    <w:rsid w:val="00AA7F93"/>
    <w:rsid w:val="00AB0009"/>
    <w:rsid w:val="00AB07AD"/>
    <w:rsid w:val="00AB0914"/>
    <w:rsid w:val="00AB0A6D"/>
    <w:rsid w:val="00AB1735"/>
    <w:rsid w:val="00AB1982"/>
    <w:rsid w:val="00AB1CAD"/>
    <w:rsid w:val="00AB245F"/>
    <w:rsid w:val="00AB251E"/>
    <w:rsid w:val="00AB2735"/>
    <w:rsid w:val="00AB3F8E"/>
    <w:rsid w:val="00AB41AC"/>
    <w:rsid w:val="00AB4DF6"/>
    <w:rsid w:val="00AB5116"/>
    <w:rsid w:val="00AB57CC"/>
    <w:rsid w:val="00AB583A"/>
    <w:rsid w:val="00AB5E1D"/>
    <w:rsid w:val="00AB6BE4"/>
    <w:rsid w:val="00AB721F"/>
    <w:rsid w:val="00AB727B"/>
    <w:rsid w:val="00AB7CEB"/>
    <w:rsid w:val="00AC011D"/>
    <w:rsid w:val="00AC066B"/>
    <w:rsid w:val="00AC076C"/>
    <w:rsid w:val="00AC09C7"/>
    <w:rsid w:val="00AC0AE9"/>
    <w:rsid w:val="00AC14F9"/>
    <w:rsid w:val="00AC1A78"/>
    <w:rsid w:val="00AC1CEC"/>
    <w:rsid w:val="00AC2A35"/>
    <w:rsid w:val="00AC2B2E"/>
    <w:rsid w:val="00AC3096"/>
    <w:rsid w:val="00AC3728"/>
    <w:rsid w:val="00AC39BE"/>
    <w:rsid w:val="00AC3B52"/>
    <w:rsid w:val="00AC4D30"/>
    <w:rsid w:val="00AC55E0"/>
    <w:rsid w:val="00AC598F"/>
    <w:rsid w:val="00AC5CA1"/>
    <w:rsid w:val="00AC61FC"/>
    <w:rsid w:val="00AC6583"/>
    <w:rsid w:val="00AC71AD"/>
    <w:rsid w:val="00AD03BC"/>
    <w:rsid w:val="00AD19EB"/>
    <w:rsid w:val="00AD27CE"/>
    <w:rsid w:val="00AD3A68"/>
    <w:rsid w:val="00AD44E2"/>
    <w:rsid w:val="00AD4548"/>
    <w:rsid w:val="00AD4671"/>
    <w:rsid w:val="00AD535B"/>
    <w:rsid w:val="00AD59D8"/>
    <w:rsid w:val="00AD66C8"/>
    <w:rsid w:val="00AD6C8B"/>
    <w:rsid w:val="00AD6DB6"/>
    <w:rsid w:val="00AD6F2C"/>
    <w:rsid w:val="00AD7033"/>
    <w:rsid w:val="00AD7B1A"/>
    <w:rsid w:val="00AE002D"/>
    <w:rsid w:val="00AE02F9"/>
    <w:rsid w:val="00AE0457"/>
    <w:rsid w:val="00AE0490"/>
    <w:rsid w:val="00AE0DE4"/>
    <w:rsid w:val="00AE1808"/>
    <w:rsid w:val="00AE181B"/>
    <w:rsid w:val="00AE1EBB"/>
    <w:rsid w:val="00AE2230"/>
    <w:rsid w:val="00AE2481"/>
    <w:rsid w:val="00AE2692"/>
    <w:rsid w:val="00AE2EAD"/>
    <w:rsid w:val="00AE3244"/>
    <w:rsid w:val="00AE3EF3"/>
    <w:rsid w:val="00AE413F"/>
    <w:rsid w:val="00AE4215"/>
    <w:rsid w:val="00AE44D8"/>
    <w:rsid w:val="00AE4635"/>
    <w:rsid w:val="00AE4F49"/>
    <w:rsid w:val="00AE56C9"/>
    <w:rsid w:val="00AE57A4"/>
    <w:rsid w:val="00AE5CE5"/>
    <w:rsid w:val="00AE6412"/>
    <w:rsid w:val="00AE699F"/>
    <w:rsid w:val="00AE6A6D"/>
    <w:rsid w:val="00AE7231"/>
    <w:rsid w:val="00AF0085"/>
    <w:rsid w:val="00AF0094"/>
    <w:rsid w:val="00AF0952"/>
    <w:rsid w:val="00AF1123"/>
    <w:rsid w:val="00AF1197"/>
    <w:rsid w:val="00AF1FCD"/>
    <w:rsid w:val="00AF220B"/>
    <w:rsid w:val="00AF251D"/>
    <w:rsid w:val="00AF2E76"/>
    <w:rsid w:val="00AF3207"/>
    <w:rsid w:val="00AF3489"/>
    <w:rsid w:val="00AF3B2F"/>
    <w:rsid w:val="00AF3BBE"/>
    <w:rsid w:val="00AF3CB6"/>
    <w:rsid w:val="00AF43DD"/>
    <w:rsid w:val="00AF4D5F"/>
    <w:rsid w:val="00AF4DE0"/>
    <w:rsid w:val="00AF4F56"/>
    <w:rsid w:val="00AF5A6D"/>
    <w:rsid w:val="00AF5EB2"/>
    <w:rsid w:val="00AF659C"/>
    <w:rsid w:val="00AF6CA4"/>
    <w:rsid w:val="00AF6D8C"/>
    <w:rsid w:val="00AF7D67"/>
    <w:rsid w:val="00B003B6"/>
    <w:rsid w:val="00B00B8C"/>
    <w:rsid w:val="00B014AD"/>
    <w:rsid w:val="00B01941"/>
    <w:rsid w:val="00B0203A"/>
    <w:rsid w:val="00B02524"/>
    <w:rsid w:val="00B03012"/>
    <w:rsid w:val="00B03355"/>
    <w:rsid w:val="00B0340F"/>
    <w:rsid w:val="00B03655"/>
    <w:rsid w:val="00B0441C"/>
    <w:rsid w:val="00B0479A"/>
    <w:rsid w:val="00B04905"/>
    <w:rsid w:val="00B04BCB"/>
    <w:rsid w:val="00B05519"/>
    <w:rsid w:val="00B05BD9"/>
    <w:rsid w:val="00B05F4E"/>
    <w:rsid w:val="00B06278"/>
    <w:rsid w:val="00B0655F"/>
    <w:rsid w:val="00B06E53"/>
    <w:rsid w:val="00B07FA4"/>
    <w:rsid w:val="00B100CD"/>
    <w:rsid w:val="00B10158"/>
    <w:rsid w:val="00B106BF"/>
    <w:rsid w:val="00B1081E"/>
    <w:rsid w:val="00B10AA9"/>
    <w:rsid w:val="00B114DD"/>
    <w:rsid w:val="00B11D91"/>
    <w:rsid w:val="00B12816"/>
    <w:rsid w:val="00B12838"/>
    <w:rsid w:val="00B12E86"/>
    <w:rsid w:val="00B132BB"/>
    <w:rsid w:val="00B13DBA"/>
    <w:rsid w:val="00B13F19"/>
    <w:rsid w:val="00B13FBA"/>
    <w:rsid w:val="00B14CDE"/>
    <w:rsid w:val="00B14D13"/>
    <w:rsid w:val="00B150AC"/>
    <w:rsid w:val="00B15CE8"/>
    <w:rsid w:val="00B15EF1"/>
    <w:rsid w:val="00B16C9B"/>
    <w:rsid w:val="00B1734C"/>
    <w:rsid w:val="00B17653"/>
    <w:rsid w:val="00B17694"/>
    <w:rsid w:val="00B17D71"/>
    <w:rsid w:val="00B17E22"/>
    <w:rsid w:val="00B20780"/>
    <w:rsid w:val="00B2187D"/>
    <w:rsid w:val="00B220CD"/>
    <w:rsid w:val="00B224DC"/>
    <w:rsid w:val="00B22B57"/>
    <w:rsid w:val="00B22C6E"/>
    <w:rsid w:val="00B23A7A"/>
    <w:rsid w:val="00B23B42"/>
    <w:rsid w:val="00B241FE"/>
    <w:rsid w:val="00B24905"/>
    <w:rsid w:val="00B24EED"/>
    <w:rsid w:val="00B25848"/>
    <w:rsid w:val="00B2698A"/>
    <w:rsid w:val="00B27259"/>
    <w:rsid w:val="00B27856"/>
    <w:rsid w:val="00B302A9"/>
    <w:rsid w:val="00B30BE5"/>
    <w:rsid w:val="00B30C6D"/>
    <w:rsid w:val="00B31C29"/>
    <w:rsid w:val="00B31C6E"/>
    <w:rsid w:val="00B322BF"/>
    <w:rsid w:val="00B322C0"/>
    <w:rsid w:val="00B324C7"/>
    <w:rsid w:val="00B32656"/>
    <w:rsid w:val="00B3265E"/>
    <w:rsid w:val="00B342D3"/>
    <w:rsid w:val="00B349CE"/>
    <w:rsid w:val="00B3515E"/>
    <w:rsid w:val="00B36338"/>
    <w:rsid w:val="00B3639B"/>
    <w:rsid w:val="00B36FF7"/>
    <w:rsid w:val="00B37075"/>
    <w:rsid w:val="00B372C4"/>
    <w:rsid w:val="00B37958"/>
    <w:rsid w:val="00B409FA"/>
    <w:rsid w:val="00B40A9A"/>
    <w:rsid w:val="00B410B2"/>
    <w:rsid w:val="00B422BF"/>
    <w:rsid w:val="00B42384"/>
    <w:rsid w:val="00B43DE9"/>
    <w:rsid w:val="00B43F59"/>
    <w:rsid w:val="00B441A3"/>
    <w:rsid w:val="00B45ED6"/>
    <w:rsid w:val="00B4696F"/>
    <w:rsid w:val="00B46A5C"/>
    <w:rsid w:val="00B47813"/>
    <w:rsid w:val="00B47A6E"/>
    <w:rsid w:val="00B47C7F"/>
    <w:rsid w:val="00B5048C"/>
    <w:rsid w:val="00B50676"/>
    <w:rsid w:val="00B5093B"/>
    <w:rsid w:val="00B50D66"/>
    <w:rsid w:val="00B50DC8"/>
    <w:rsid w:val="00B50F1A"/>
    <w:rsid w:val="00B518CD"/>
    <w:rsid w:val="00B52058"/>
    <w:rsid w:val="00B52382"/>
    <w:rsid w:val="00B5251F"/>
    <w:rsid w:val="00B53184"/>
    <w:rsid w:val="00B5375E"/>
    <w:rsid w:val="00B538A5"/>
    <w:rsid w:val="00B5479D"/>
    <w:rsid w:val="00B54A72"/>
    <w:rsid w:val="00B54C0D"/>
    <w:rsid w:val="00B54DBD"/>
    <w:rsid w:val="00B54EC6"/>
    <w:rsid w:val="00B55999"/>
    <w:rsid w:val="00B55DFE"/>
    <w:rsid w:val="00B56185"/>
    <w:rsid w:val="00B5635C"/>
    <w:rsid w:val="00B56D6C"/>
    <w:rsid w:val="00B57E4C"/>
    <w:rsid w:val="00B60987"/>
    <w:rsid w:val="00B61158"/>
    <w:rsid w:val="00B612CE"/>
    <w:rsid w:val="00B62B20"/>
    <w:rsid w:val="00B62D71"/>
    <w:rsid w:val="00B62F59"/>
    <w:rsid w:val="00B63592"/>
    <w:rsid w:val="00B63C66"/>
    <w:rsid w:val="00B64090"/>
    <w:rsid w:val="00B64244"/>
    <w:rsid w:val="00B6494B"/>
    <w:rsid w:val="00B64FBE"/>
    <w:rsid w:val="00B65096"/>
    <w:rsid w:val="00B651D4"/>
    <w:rsid w:val="00B65922"/>
    <w:rsid w:val="00B65C65"/>
    <w:rsid w:val="00B6605B"/>
    <w:rsid w:val="00B6636B"/>
    <w:rsid w:val="00B66C6C"/>
    <w:rsid w:val="00B67699"/>
    <w:rsid w:val="00B678BA"/>
    <w:rsid w:val="00B700C7"/>
    <w:rsid w:val="00B7020F"/>
    <w:rsid w:val="00B7101B"/>
    <w:rsid w:val="00B71033"/>
    <w:rsid w:val="00B71440"/>
    <w:rsid w:val="00B71805"/>
    <w:rsid w:val="00B71993"/>
    <w:rsid w:val="00B71A58"/>
    <w:rsid w:val="00B71A64"/>
    <w:rsid w:val="00B71C24"/>
    <w:rsid w:val="00B71DAE"/>
    <w:rsid w:val="00B727CC"/>
    <w:rsid w:val="00B72A07"/>
    <w:rsid w:val="00B72ECD"/>
    <w:rsid w:val="00B732C0"/>
    <w:rsid w:val="00B7330B"/>
    <w:rsid w:val="00B73400"/>
    <w:rsid w:val="00B73BD1"/>
    <w:rsid w:val="00B73D3B"/>
    <w:rsid w:val="00B74071"/>
    <w:rsid w:val="00B74AA4"/>
    <w:rsid w:val="00B7517C"/>
    <w:rsid w:val="00B751DF"/>
    <w:rsid w:val="00B75284"/>
    <w:rsid w:val="00B754E5"/>
    <w:rsid w:val="00B75828"/>
    <w:rsid w:val="00B760A4"/>
    <w:rsid w:val="00B763CE"/>
    <w:rsid w:val="00B76514"/>
    <w:rsid w:val="00B766CB"/>
    <w:rsid w:val="00B77326"/>
    <w:rsid w:val="00B777BC"/>
    <w:rsid w:val="00B80147"/>
    <w:rsid w:val="00B8043F"/>
    <w:rsid w:val="00B810CF"/>
    <w:rsid w:val="00B813B3"/>
    <w:rsid w:val="00B81607"/>
    <w:rsid w:val="00B8172D"/>
    <w:rsid w:val="00B81DB2"/>
    <w:rsid w:val="00B81DDB"/>
    <w:rsid w:val="00B81E30"/>
    <w:rsid w:val="00B81FDD"/>
    <w:rsid w:val="00B8259B"/>
    <w:rsid w:val="00B82C63"/>
    <w:rsid w:val="00B83685"/>
    <w:rsid w:val="00B83D22"/>
    <w:rsid w:val="00B8406F"/>
    <w:rsid w:val="00B84451"/>
    <w:rsid w:val="00B853E7"/>
    <w:rsid w:val="00B85A9E"/>
    <w:rsid w:val="00B8677B"/>
    <w:rsid w:val="00B86D27"/>
    <w:rsid w:val="00B86E5E"/>
    <w:rsid w:val="00B872C2"/>
    <w:rsid w:val="00B87B09"/>
    <w:rsid w:val="00B87B3D"/>
    <w:rsid w:val="00B87BE7"/>
    <w:rsid w:val="00B87D87"/>
    <w:rsid w:val="00B9008B"/>
    <w:rsid w:val="00B902AB"/>
    <w:rsid w:val="00B905E9"/>
    <w:rsid w:val="00B91E90"/>
    <w:rsid w:val="00B92316"/>
    <w:rsid w:val="00B92827"/>
    <w:rsid w:val="00B93764"/>
    <w:rsid w:val="00B94014"/>
    <w:rsid w:val="00B94192"/>
    <w:rsid w:val="00B9428E"/>
    <w:rsid w:val="00B94408"/>
    <w:rsid w:val="00B947D6"/>
    <w:rsid w:val="00B9539E"/>
    <w:rsid w:val="00B95967"/>
    <w:rsid w:val="00B96533"/>
    <w:rsid w:val="00B9667E"/>
    <w:rsid w:val="00B96A6A"/>
    <w:rsid w:val="00B96D19"/>
    <w:rsid w:val="00BA02BB"/>
    <w:rsid w:val="00BA06F8"/>
    <w:rsid w:val="00BA0A9A"/>
    <w:rsid w:val="00BA0F9C"/>
    <w:rsid w:val="00BA3245"/>
    <w:rsid w:val="00BA3325"/>
    <w:rsid w:val="00BA34C3"/>
    <w:rsid w:val="00BA35AA"/>
    <w:rsid w:val="00BA36AC"/>
    <w:rsid w:val="00BA37DA"/>
    <w:rsid w:val="00BA3B84"/>
    <w:rsid w:val="00BA3FB3"/>
    <w:rsid w:val="00BA45B0"/>
    <w:rsid w:val="00BA45C8"/>
    <w:rsid w:val="00BA54AC"/>
    <w:rsid w:val="00BA5D01"/>
    <w:rsid w:val="00BA6247"/>
    <w:rsid w:val="00BA65D9"/>
    <w:rsid w:val="00BA6860"/>
    <w:rsid w:val="00BA6C23"/>
    <w:rsid w:val="00BA71B5"/>
    <w:rsid w:val="00BA7C24"/>
    <w:rsid w:val="00BA7C7D"/>
    <w:rsid w:val="00BB05C5"/>
    <w:rsid w:val="00BB066B"/>
    <w:rsid w:val="00BB16D3"/>
    <w:rsid w:val="00BB16FF"/>
    <w:rsid w:val="00BB1E50"/>
    <w:rsid w:val="00BB225B"/>
    <w:rsid w:val="00BB2758"/>
    <w:rsid w:val="00BB28B5"/>
    <w:rsid w:val="00BB323B"/>
    <w:rsid w:val="00BB3429"/>
    <w:rsid w:val="00BB3A5C"/>
    <w:rsid w:val="00BB4AAB"/>
    <w:rsid w:val="00BB529D"/>
    <w:rsid w:val="00BB5496"/>
    <w:rsid w:val="00BB5900"/>
    <w:rsid w:val="00BB6124"/>
    <w:rsid w:val="00BB62DB"/>
    <w:rsid w:val="00BB78D4"/>
    <w:rsid w:val="00BB7A35"/>
    <w:rsid w:val="00BC06E0"/>
    <w:rsid w:val="00BC2925"/>
    <w:rsid w:val="00BC2986"/>
    <w:rsid w:val="00BC2A1F"/>
    <w:rsid w:val="00BC2B2A"/>
    <w:rsid w:val="00BC2B9F"/>
    <w:rsid w:val="00BC336E"/>
    <w:rsid w:val="00BC3442"/>
    <w:rsid w:val="00BC38F5"/>
    <w:rsid w:val="00BC5571"/>
    <w:rsid w:val="00BC5687"/>
    <w:rsid w:val="00BC57D6"/>
    <w:rsid w:val="00BC582D"/>
    <w:rsid w:val="00BC5970"/>
    <w:rsid w:val="00BC6629"/>
    <w:rsid w:val="00BC77A7"/>
    <w:rsid w:val="00BC7E4A"/>
    <w:rsid w:val="00BD06A4"/>
    <w:rsid w:val="00BD09FE"/>
    <w:rsid w:val="00BD12DC"/>
    <w:rsid w:val="00BD1627"/>
    <w:rsid w:val="00BD1865"/>
    <w:rsid w:val="00BD19CB"/>
    <w:rsid w:val="00BD2524"/>
    <w:rsid w:val="00BD2533"/>
    <w:rsid w:val="00BD28DA"/>
    <w:rsid w:val="00BD2EC6"/>
    <w:rsid w:val="00BD324C"/>
    <w:rsid w:val="00BD3252"/>
    <w:rsid w:val="00BD3CDD"/>
    <w:rsid w:val="00BD457D"/>
    <w:rsid w:val="00BD4A8E"/>
    <w:rsid w:val="00BD4B2E"/>
    <w:rsid w:val="00BD5894"/>
    <w:rsid w:val="00BD6C8C"/>
    <w:rsid w:val="00BD6D09"/>
    <w:rsid w:val="00BE0366"/>
    <w:rsid w:val="00BE08F8"/>
    <w:rsid w:val="00BE0909"/>
    <w:rsid w:val="00BE0C85"/>
    <w:rsid w:val="00BE1376"/>
    <w:rsid w:val="00BE16E3"/>
    <w:rsid w:val="00BE17A7"/>
    <w:rsid w:val="00BE19CA"/>
    <w:rsid w:val="00BE23F3"/>
    <w:rsid w:val="00BE25BD"/>
    <w:rsid w:val="00BE2C43"/>
    <w:rsid w:val="00BE2CE5"/>
    <w:rsid w:val="00BE30B3"/>
    <w:rsid w:val="00BE33D6"/>
    <w:rsid w:val="00BE38AA"/>
    <w:rsid w:val="00BE3B57"/>
    <w:rsid w:val="00BE3FAD"/>
    <w:rsid w:val="00BE4226"/>
    <w:rsid w:val="00BE4586"/>
    <w:rsid w:val="00BE53D2"/>
    <w:rsid w:val="00BE5498"/>
    <w:rsid w:val="00BE5AD1"/>
    <w:rsid w:val="00BE5B1E"/>
    <w:rsid w:val="00BE62DA"/>
    <w:rsid w:val="00BE65CF"/>
    <w:rsid w:val="00BE7075"/>
    <w:rsid w:val="00BE7405"/>
    <w:rsid w:val="00BE74EB"/>
    <w:rsid w:val="00BE7C1B"/>
    <w:rsid w:val="00BF0039"/>
    <w:rsid w:val="00BF0AD9"/>
    <w:rsid w:val="00BF1B95"/>
    <w:rsid w:val="00BF2234"/>
    <w:rsid w:val="00BF303E"/>
    <w:rsid w:val="00BF320D"/>
    <w:rsid w:val="00BF33F6"/>
    <w:rsid w:val="00BF3884"/>
    <w:rsid w:val="00BF3ABC"/>
    <w:rsid w:val="00BF3B47"/>
    <w:rsid w:val="00BF420F"/>
    <w:rsid w:val="00BF47CC"/>
    <w:rsid w:val="00BF492C"/>
    <w:rsid w:val="00BF531C"/>
    <w:rsid w:val="00BF5741"/>
    <w:rsid w:val="00BF5FA7"/>
    <w:rsid w:val="00BF6AE0"/>
    <w:rsid w:val="00BF6CCA"/>
    <w:rsid w:val="00BF7AB0"/>
    <w:rsid w:val="00BF7E25"/>
    <w:rsid w:val="00BF7F63"/>
    <w:rsid w:val="00C00419"/>
    <w:rsid w:val="00C004A4"/>
    <w:rsid w:val="00C01267"/>
    <w:rsid w:val="00C01810"/>
    <w:rsid w:val="00C0181A"/>
    <w:rsid w:val="00C01936"/>
    <w:rsid w:val="00C01AF6"/>
    <w:rsid w:val="00C01CAB"/>
    <w:rsid w:val="00C02A4B"/>
    <w:rsid w:val="00C02B06"/>
    <w:rsid w:val="00C02C87"/>
    <w:rsid w:val="00C030B1"/>
    <w:rsid w:val="00C0359C"/>
    <w:rsid w:val="00C037E4"/>
    <w:rsid w:val="00C03A1E"/>
    <w:rsid w:val="00C03A57"/>
    <w:rsid w:val="00C04020"/>
    <w:rsid w:val="00C040B3"/>
    <w:rsid w:val="00C044CD"/>
    <w:rsid w:val="00C046CC"/>
    <w:rsid w:val="00C04BCE"/>
    <w:rsid w:val="00C05A21"/>
    <w:rsid w:val="00C066EC"/>
    <w:rsid w:val="00C06D3E"/>
    <w:rsid w:val="00C06EB6"/>
    <w:rsid w:val="00C1080F"/>
    <w:rsid w:val="00C10AB4"/>
    <w:rsid w:val="00C10AD5"/>
    <w:rsid w:val="00C10E29"/>
    <w:rsid w:val="00C10E3E"/>
    <w:rsid w:val="00C11053"/>
    <w:rsid w:val="00C11159"/>
    <w:rsid w:val="00C11C13"/>
    <w:rsid w:val="00C1234C"/>
    <w:rsid w:val="00C12362"/>
    <w:rsid w:val="00C12851"/>
    <w:rsid w:val="00C13713"/>
    <w:rsid w:val="00C1375A"/>
    <w:rsid w:val="00C14355"/>
    <w:rsid w:val="00C14920"/>
    <w:rsid w:val="00C14A27"/>
    <w:rsid w:val="00C14EFA"/>
    <w:rsid w:val="00C154D8"/>
    <w:rsid w:val="00C15AFE"/>
    <w:rsid w:val="00C15F2E"/>
    <w:rsid w:val="00C1662E"/>
    <w:rsid w:val="00C16AB7"/>
    <w:rsid w:val="00C16B94"/>
    <w:rsid w:val="00C16D34"/>
    <w:rsid w:val="00C16DA3"/>
    <w:rsid w:val="00C16F46"/>
    <w:rsid w:val="00C17282"/>
    <w:rsid w:val="00C17934"/>
    <w:rsid w:val="00C206D3"/>
    <w:rsid w:val="00C20CD0"/>
    <w:rsid w:val="00C212E8"/>
    <w:rsid w:val="00C21BE8"/>
    <w:rsid w:val="00C225CC"/>
    <w:rsid w:val="00C226F1"/>
    <w:rsid w:val="00C22C26"/>
    <w:rsid w:val="00C22E1B"/>
    <w:rsid w:val="00C2322F"/>
    <w:rsid w:val="00C23971"/>
    <w:rsid w:val="00C24A64"/>
    <w:rsid w:val="00C24EB5"/>
    <w:rsid w:val="00C24FAF"/>
    <w:rsid w:val="00C2534A"/>
    <w:rsid w:val="00C25CEF"/>
    <w:rsid w:val="00C25DD1"/>
    <w:rsid w:val="00C26683"/>
    <w:rsid w:val="00C266F1"/>
    <w:rsid w:val="00C2747E"/>
    <w:rsid w:val="00C304CD"/>
    <w:rsid w:val="00C30A3E"/>
    <w:rsid w:val="00C30F07"/>
    <w:rsid w:val="00C30F46"/>
    <w:rsid w:val="00C30FA4"/>
    <w:rsid w:val="00C31AA8"/>
    <w:rsid w:val="00C3244B"/>
    <w:rsid w:val="00C32BE9"/>
    <w:rsid w:val="00C32D7A"/>
    <w:rsid w:val="00C33898"/>
    <w:rsid w:val="00C34170"/>
    <w:rsid w:val="00C34316"/>
    <w:rsid w:val="00C34682"/>
    <w:rsid w:val="00C346D4"/>
    <w:rsid w:val="00C34F4A"/>
    <w:rsid w:val="00C3574B"/>
    <w:rsid w:val="00C36839"/>
    <w:rsid w:val="00C371AA"/>
    <w:rsid w:val="00C379C5"/>
    <w:rsid w:val="00C40703"/>
    <w:rsid w:val="00C4155B"/>
    <w:rsid w:val="00C41F04"/>
    <w:rsid w:val="00C420C8"/>
    <w:rsid w:val="00C4221C"/>
    <w:rsid w:val="00C42BB8"/>
    <w:rsid w:val="00C433B4"/>
    <w:rsid w:val="00C4371C"/>
    <w:rsid w:val="00C44F44"/>
    <w:rsid w:val="00C453EE"/>
    <w:rsid w:val="00C45471"/>
    <w:rsid w:val="00C455AC"/>
    <w:rsid w:val="00C46339"/>
    <w:rsid w:val="00C46A21"/>
    <w:rsid w:val="00C46A6F"/>
    <w:rsid w:val="00C46E32"/>
    <w:rsid w:val="00C4720F"/>
    <w:rsid w:val="00C475D1"/>
    <w:rsid w:val="00C47665"/>
    <w:rsid w:val="00C47816"/>
    <w:rsid w:val="00C5068A"/>
    <w:rsid w:val="00C5154B"/>
    <w:rsid w:val="00C51B8C"/>
    <w:rsid w:val="00C52E4A"/>
    <w:rsid w:val="00C52EF3"/>
    <w:rsid w:val="00C53660"/>
    <w:rsid w:val="00C536A1"/>
    <w:rsid w:val="00C53740"/>
    <w:rsid w:val="00C53920"/>
    <w:rsid w:val="00C539CD"/>
    <w:rsid w:val="00C54CB6"/>
    <w:rsid w:val="00C54ECC"/>
    <w:rsid w:val="00C558FD"/>
    <w:rsid w:val="00C564E2"/>
    <w:rsid w:val="00C566F5"/>
    <w:rsid w:val="00C568C1"/>
    <w:rsid w:val="00C56E74"/>
    <w:rsid w:val="00C5764C"/>
    <w:rsid w:val="00C579D7"/>
    <w:rsid w:val="00C57A5C"/>
    <w:rsid w:val="00C57BB1"/>
    <w:rsid w:val="00C57CB2"/>
    <w:rsid w:val="00C601E4"/>
    <w:rsid w:val="00C6023C"/>
    <w:rsid w:val="00C60B7D"/>
    <w:rsid w:val="00C60E59"/>
    <w:rsid w:val="00C61142"/>
    <w:rsid w:val="00C619E6"/>
    <w:rsid w:val="00C622E5"/>
    <w:rsid w:val="00C62494"/>
    <w:rsid w:val="00C62ACA"/>
    <w:rsid w:val="00C6428C"/>
    <w:rsid w:val="00C64DFC"/>
    <w:rsid w:val="00C64F0E"/>
    <w:rsid w:val="00C6503B"/>
    <w:rsid w:val="00C654E4"/>
    <w:rsid w:val="00C66294"/>
    <w:rsid w:val="00C675BA"/>
    <w:rsid w:val="00C7014F"/>
    <w:rsid w:val="00C71EC3"/>
    <w:rsid w:val="00C72296"/>
    <w:rsid w:val="00C72C84"/>
    <w:rsid w:val="00C733C1"/>
    <w:rsid w:val="00C735B3"/>
    <w:rsid w:val="00C73CF7"/>
    <w:rsid w:val="00C756B8"/>
    <w:rsid w:val="00C757BC"/>
    <w:rsid w:val="00C75D37"/>
    <w:rsid w:val="00C76219"/>
    <w:rsid w:val="00C7693E"/>
    <w:rsid w:val="00C779D7"/>
    <w:rsid w:val="00C80053"/>
    <w:rsid w:val="00C803CF"/>
    <w:rsid w:val="00C8064A"/>
    <w:rsid w:val="00C814FB"/>
    <w:rsid w:val="00C81E75"/>
    <w:rsid w:val="00C81F34"/>
    <w:rsid w:val="00C828FD"/>
    <w:rsid w:val="00C8312C"/>
    <w:rsid w:val="00C84455"/>
    <w:rsid w:val="00C8481B"/>
    <w:rsid w:val="00C84C54"/>
    <w:rsid w:val="00C84F1A"/>
    <w:rsid w:val="00C852E0"/>
    <w:rsid w:val="00C855DE"/>
    <w:rsid w:val="00C85A15"/>
    <w:rsid w:val="00C85DEF"/>
    <w:rsid w:val="00C85F62"/>
    <w:rsid w:val="00C86610"/>
    <w:rsid w:val="00C87246"/>
    <w:rsid w:val="00C874C7"/>
    <w:rsid w:val="00C8769E"/>
    <w:rsid w:val="00C90915"/>
    <w:rsid w:val="00C909C8"/>
    <w:rsid w:val="00C90D47"/>
    <w:rsid w:val="00C90EA4"/>
    <w:rsid w:val="00C91198"/>
    <w:rsid w:val="00C91BED"/>
    <w:rsid w:val="00C91E2C"/>
    <w:rsid w:val="00C921A7"/>
    <w:rsid w:val="00C922F4"/>
    <w:rsid w:val="00C927FF"/>
    <w:rsid w:val="00C92C37"/>
    <w:rsid w:val="00C9373C"/>
    <w:rsid w:val="00C940CF"/>
    <w:rsid w:val="00C942A7"/>
    <w:rsid w:val="00C94B7B"/>
    <w:rsid w:val="00C94D49"/>
    <w:rsid w:val="00C95A79"/>
    <w:rsid w:val="00C95AC6"/>
    <w:rsid w:val="00C9678A"/>
    <w:rsid w:val="00C96929"/>
    <w:rsid w:val="00C96E2F"/>
    <w:rsid w:val="00C9729C"/>
    <w:rsid w:val="00C9750C"/>
    <w:rsid w:val="00C97A18"/>
    <w:rsid w:val="00C97D29"/>
    <w:rsid w:val="00CA06F1"/>
    <w:rsid w:val="00CA1043"/>
    <w:rsid w:val="00CA145D"/>
    <w:rsid w:val="00CA18AA"/>
    <w:rsid w:val="00CA1D58"/>
    <w:rsid w:val="00CA2867"/>
    <w:rsid w:val="00CA3E65"/>
    <w:rsid w:val="00CA4BA0"/>
    <w:rsid w:val="00CA6296"/>
    <w:rsid w:val="00CA635E"/>
    <w:rsid w:val="00CA7F10"/>
    <w:rsid w:val="00CB01BA"/>
    <w:rsid w:val="00CB0882"/>
    <w:rsid w:val="00CB095F"/>
    <w:rsid w:val="00CB0BC6"/>
    <w:rsid w:val="00CB0F26"/>
    <w:rsid w:val="00CB1228"/>
    <w:rsid w:val="00CB15CB"/>
    <w:rsid w:val="00CB1A37"/>
    <w:rsid w:val="00CB1D53"/>
    <w:rsid w:val="00CB1EF0"/>
    <w:rsid w:val="00CB23A4"/>
    <w:rsid w:val="00CB2417"/>
    <w:rsid w:val="00CB2C83"/>
    <w:rsid w:val="00CB340E"/>
    <w:rsid w:val="00CB372B"/>
    <w:rsid w:val="00CB38D2"/>
    <w:rsid w:val="00CB4377"/>
    <w:rsid w:val="00CB4EF8"/>
    <w:rsid w:val="00CB54FE"/>
    <w:rsid w:val="00CB56F8"/>
    <w:rsid w:val="00CB5B0C"/>
    <w:rsid w:val="00CB65C7"/>
    <w:rsid w:val="00CB6675"/>
    <w:rsid w:val="00CB77D1"/>
    <w:rsid w:val="00CB7ADC"/>
    <w:rsid w:val="00CC0A80"/>
    <w:rsid w:val="00CC1286"/>
    <w:rsid w:val="00CC177E"/>
    <w:rsid w:val="00CC186E"/>
    <w:rsid w:val="00CC20A8"/>
    <w:rsid w:val="00CC21D1"/>
    <w:rsid w:val="00CC23D3"/>
    <w:rsid w:val="00CC27E8"/>
    <w:rsid w:val="00CC316E"/>
    <w:rsid w:val="00CC3B04"/>
    <w:rsid w:val="00CC3B2F"/>
    <w:rsid w:val="00CC444B"/>
    <w:rsid w:val="00CC684F"/>
    <w:rsid w:val="00CC6B66"/>
    <w:rsid w:val="00CC6BF3"/>
    <w:rsid w:val="00CC777A"/>
    <w:rsid w:val="00CC7BA9"/>
    <w:rsid w:val="00CC7BB9"/>
    <w:rsid w:val="00CC7FCB"/>
    <w:rsid w:val="00CD1344"/>
    <w:rsid w:val="00CD15E0"/>
    <w:rsid w:val="00CD1E40"/>
    <w:rsid w:val="00CD2029"/>
    <w:rsid w:val="00CD2089"/>
    <w:rsid w:val="00CD21CD"/>
    <w:rsid w:val="00CD2A5B"/>
    <w:rsid w:val="00CD2D1E"/>
    <w:rsid w:val="00CD2FCB"/>
    <w:rsid w:val="00CD363B"/>
    <w:rsid w:val="00CD41B0"/>
    <w:rsid w:val="00CD4458"/>
    <w:rsid w:val="00CD4574"/>
    <w:rsid w:val="00CD47C9"/>
    <w:rsid w:val="00CD4A53"/>
    <w:rsid w:val="00CD4F43"/>
    <w:rsid w:val="00CD5E0B"/>
    <w:rsid w:val="00CD5F42"/>
    <w:rsid w:val="00CD632D"/>
    <w:rsid w:val="00CD6375"/>
    <w:rsid w:val="00CD6A94"/>
    <w:rsid w:val="00CD6AA4"/>
    <w:rsid w:val="00CD6E7F"/>
    <w:rsid w:val="00CD70B4"/>
    <w:rsid w:val="00CD71D5"/>
    <w:rsid w:val="00CD7735"/>
    <w:rsid w:val="00CD79C0"/>
    <w:rsid w:val="00CD7AD0"/>
    <w:rsid w:val="00CE0159"/>
    <w:rsid w:val="00CE0DFB"/>
    <w:rsid w:val="00CE1115"/>
    <w:rsid w:val="00CE153E"/>
    <w:rsid w:val="00CE2115"/>
    <w:rsid w:val="00CE27D4"/>
    <w:rsid w:val="00CE3C5E"/>
    <w:rsid w:val="00CE4AC5"/>
    <w:rsid w:val="00CE4B6D"/>
    <w:rsid w:val="00CE4D98"/>
    <w:rsid w:val="00CE5774"/>
    <w:rsid w:val="00CE5968"/>
    <w:rsid w:val="00CE5FD7"/>
    <w:rsid w:val="00CE6909"/>
    <w:rsid w:val="00CE72B5"/>
    <w:rsid w:val="00CE75C8"/>
    <w:rsid w:val="00CF0426"/>
    <w:rsid w:val="00CF046F"/>
    <w:rsid w:val="00CF057B"/>
    <w:rsid w:val="00CF0C9C"/>
    <w:rsid w:val="00CF18AF"/>
    <w:rsid w:val="00CF23E0"/>
    <w:rsid w:val="00CF2478"/>
    <w:rsid w:val="00CF250A"/>
    <w:rsid w:val="00CF35D2"/>
    <w:rsid w:val="00CF4195"/>
    <w:rsid w:val="00CF59EC"/>
    <w:rsid w:val="00CF5CFB"/>
    <w:rsid w:val="00CF6AF4"/>
    <w:rsid w:val="00CF6BBB"/>
    <w:rsid w:val="00CF6C03"/>
    <w:rsid w:val="00CF7212"/>
    <w:rsid w:val="00CF728D"/>
    <w:rsid w:val="00CF72F0"/>
    <w:rsid w:val="00CF73D8"/>
    <w:rsid w:val="00CF7BBE"/>
    <w:rsid w:val="00D00548"/>
    <w:rsid w:val="00D005D8"/>
    <w:rsid w:val="00D006C3"/>
    <w:rsid w:val="00D0098D"/>
    <w:rsid w:val="00D018F9"/>
    <w:rsid w:val="00D01F48"/>
    <w:rsid w:val="00D01FE8"/>
    <w:rsid w:val="00D0291E"/>
    <w:rsid w:val="00D03244"/>
    <w:rsid w:val="00D039F5"/>
    <w:rsid w:val="00D03A14"/>
    <w:rsid w:val="00D03ACB"/>
    <w:rsid w:val="00D03F3F"/>
    <w:rsid w:val="00D04215"/>
    <w:rsid w:val="00D04424"/>
    <w:rsid w:val="00D05165"/>
    <w:rsid w:val="00D05737"/>
    <w:rsid w:val="00D05DDC"/>
    <w:rsid w:val="00D064F9"/>
    <w:rsid w:val="00D07704"/>
    <w:rsid w:val="00D07DE5"/>
    <w:rsid w:val="00D1075A"/>
    <w:rsid w:val="00D10B26"/>
    <w:rsid w:val="00D10EA6"/>
    <w:rsid w:val="00D12686"/>
    <w:rsid w:val="00D12857"/>
    <w:rsid w:val="00D12C1A"/>
    <w:rsid w:val="00D12E58"/>
    <w:rsid w:val="00D13585"/>
    <w:rsid w:val="00D1484A"/>
    <w:rsid w:val="00D15663"/>
    <w:rsid w:val="00D15B7E"/>
    <w:rsid w:val="00D1676D"/>
    <w:rsid w:val="00D1788F"/>
    <w:rsid w:val="00D20C4D"/>
    <w:rsid w:val="00D20DA8"/>
    <w:rsid w:val="00D21862"/>
    <w:rsid w:val="00D21AC5"/>
    <w:rsid w:val="00D21FB5"/>
    <w:rsid w:val="00D21FC0"/>
    <w:rsid w:val="00D2236B"/>
    <w:rsid w:val="00D22734"/>
    <w:rsid w:val="00D22809"/>
    <w:rsid w:val="00D23295"/>
    <w:rsid w:val="00D25214"/>
    <w:rsid w:val="00D2529D"/>
    <w:rsid w:val="00D25B36"/>
    <w:rsid w:val="00D25B53"/>
    <w:rsid w:val="00D268D1"/>
    <w:rsid w:val="00D26A45"/>
    <w:rsid w:val="00D27628"/>
    <w:rsid w:val="00D27E39"/>
    <w:rsid w:val="00D31198"/>
    <w:rsid w:val="00D31243"/>
    <w:rsid w:val="00D31367"/>
    <w:rsid w:val="00D31452"/>
    <w:rsid w:val="00D31564"/>
    <w:rsid w:val="00D33210"/>
    <w:rsid w:val="00D332BA"/>
    <w:rsid w:val="00D336D0"/>
    <w:rsid w:val="00D34965"/>
    <w:rsid w:val="00D350C6"/>
    <w:rsid w:val="00D3524D"/>
    <w:rsid w:val="00D352A7"/>
    <w:rsid w:val="00D3618C"/>
    <w:rsid w:val="00D36357"/>
    <w:rsid w:val="00D363AD"/>
    <w:rsid w:val="00D36473"/>
    <w:rsid w:val="00D36B95"/>
    <w:rsid w:val="00D37DE2"/>
    <w:rsid w:val="00D37E09"/>
    <w:rsid w:val="00D40716"/>
    <w:rsid w:val="00D40F03"/>
    <w:rsid w:val="00D413C5"/>
    <w:rsid w:val="00D416AE"/>
    <w:rsid w:val="00D4183D"/>
    <w:rsid w:val="00D41F05"/>
    <w:rsid w:val="00D4257C"/>
    <w:rsid w:val="00D42607"/>
    <w:rsid w:val="00D42B61"/>
    <w:rsid w:val="00D42D1A"/>
    <w:rsid w:val="00D42D1C"/>
    <w:rsid w:val="00D42E16"/>
    <w:rsid w:val="00D435D0"/>
    <w:rsid w:val="00D4444A"/>
    <w:rsid w:val="00D44E66"/>
    <w:rsid w:val="00D44FAB"/>
    <w:rsid w:val="00D450A4"/>
    <w:rsid w:val="00D4513D"/>
    <w:rsid w:val="00D452E5"/>
    <w:rsid w:val="00D460EA"/>
    <w:rsid w:val="00D468DF"/>
    <w:rsid w:val="00D469AE"/>
    <w:rsid w:val="00D46E49"/>
    <w:rsid w:val="00D47C35"/>
    <w:rsid w:val="00D47E24"/>
    <w:rsid w:val="00D5009B"/>
    <w:rsid w:val="00D5085A"/>
    <w:rsid w:val="00D51326"/>
    <w:rsid w:val="00D51B5D"/>
    <w:rsid w:val="00D51BB3"/>
    <w:rsid w:val="00D51DB1"/>
    <w:rsid w:val="00D52201"/>
    <w:rsid w:val="00D524D3"/>
    <w:rsid w:val="00D525A4"/>
    <w:rsid w:val="00D5264F"/>
    <w:rsid w:val="00D52CCC"/>
    <w:rsid w:val="00D54308"/>
    <w:rsid w:val="00D546DD"/>
    <w:rsid w:val="00D54985"/>
    <w:rsid w:val="00D5503A"/>
    <w:rsid w:val="00D55775"/>
    <w:rsid w:val="00D558DE"/>
    <w:rsid w:val="00D55B9E"/>
    <w:rsid w:val="00D55FF5"/>
    <w:rsid w:val="00D56712"/>
    <w:rsid w:val="00D5695E"/>
    <w:rsid w:val="00D56CAB"/>
    <w:rsid w:val="00D570F0"/>
    <w:rsid w:val="00D571E1"/>
    <w:rsid w:val="00D600AD"/>
    <w:rsid w:val="00D602C1"/>
    <w:rsid w:val="00D6069D"/>
    <w:rsid w:val="00D60912"/>
    <w:rsid w:val="00D60A37"/>
    <w:rsid w:val="00D61526"/>
    <w:rsid w:val="00D61E6F"/>
    <w:rsid w:val="00D627CD"/>
    <w:rsid w:val="00D62B14"/>
    <w:rsid w:val="00D63077"/>
    <w:rsid w:val="00D64744"/>
    <w:rsid w:val="00D64C18"/>
    <w:rsid w:val="00D6683F"/>
    <w:rsid w:val="00D669F1"/>
    <w:rsid w:val="00D67424"/>
    <w:rsid w:val="00D67AF2"/>
    <w:rsid w:val="00D67FC9"/>
    <w:rsid w:val="00D701D4"/>
    <w:rsid w:val="00D70269"/>
    <w:rsid w:val="00D70445"/>
    <w:rsid w:val="00D71366"/>
    <w:rsid w:val="00D713C5"/>
    <w:rsid w:val="00D71D2F"/>
    <w:rsid w:val="00D722F1"/>
    <w:rsid w:val="00D72747"/>
    <w:rsid w:val="00D728EB"/>
    <w:rsid w:val="00D729DE"/>
    <w:rsid w:val="00D72A69"/>
    <w:rsid w:val="00D72A79"/>
    <w:rsid w:val="00D72E66"/>
    <w:rsid w:val="00D72F0E"/>
    <w:rsid w:val="00D735D7"/>
    <w:rsid w:val="00D7372B"/>
    <w:rsid w:val="00D739F3"/>
    <w:rsid w:val="00D74263"/>
    <w:rsid w:val="00D74C42"/>
    <w:rsid w:val="00D74CDF"/>
    <w:rsid w:val="00D751D1"/>
    <w:rsid w:val="00D75D69"/>
    <w:rsid w:val="00D76925"/>
    <w:rsid w:val="00D76D4D"/>
    <w:rsid w:val="00D7713E"/>
    <w:rsid w:val="00D772D0"/>
    <w:rsid w:val="00D77F85"/>
    <w:rsid w:val="00D802A9"/>
    <w:rsid w:val="00D80885"/>
    <w:rsid w:val="00D80A6D"/>
    <w:rsid w:val="00D80BFC"/>
    <w:rsid w:val="00D80C70"/>
    <w:rsid w:val="00D82408"/>
    <w:rsid w:val="00D82C5D"/>
    <w:rsid w:val="00D8308E"/>
    <w:rsid w:val="00D83459"/>
    <w:rsid w:val="00D8379A"/>
    <w:rsid w:val="00D84A90"/>
    <w:rsid w:val="00D84D1E"/>
    <w:rsid w:val="00D84E1F"/>
    <w:rsid w:val="00D85473"/>
    <w:rsid w:val="00D8583C"/>
    <w:rsid w:val="00D85A95"/>
    <w:rsid w:val="00D85BA8"/>
    <w:rsid w:val="00D85CCB"/>
    <w:rsid w:val="00D861D1"/>
    <w:rsid w:val="00D8651C"/>
    <w:rsid w:val="00D86CF5"/>
    <w:rsid w:val="00D87296"/>
    <w:rsid w:val="00D878F8"/>
    <w:rsid w:val="00D87B97"/>
    <w:rsid w:val="00D87CBD"/>
    <w:rsid w:val="00D904C4"/>
    <w:rsid w:val="00D904C8"/>
    <w:rsid w:val="00D9083D"/>
    <w:rsid w:val="00D90EBC"/>
    <w:rsid w:val="00D9104A"/>
    <w:rsid w:val="00D91343"/>
    <w:rsid w:val="00D914F0"/>
    <w:rsid w:val="00D91A00"/>
    <w:rsid w:val="00D91C2D"/>
    <w:rsid w:val="00D91EF3"/>
    <w:rsid w:val="00D91FB8"/>
    <w:rsid w:val="00D9221A"/>
    <w:rsid w:val="00D92487"/>
    <w:rsid w:val="00D927CD"/>
    <w:rsid w:val="00D92B21"/>
    <w:rsid w:val="00D935FE"/>
    <w:rsid w:val="00D93D2B"/>
    <w:rsid w:val="00D93E7E"/>
    <w:rsid w:val="00D9422A"/>
    <w:rsid w:val="00D94988"/>
    <w:rsid w:val="00D949EA"/>
    <w:rsid w:val="00D94C77"/>
    <w:rsid w:val="00D9551D"/>
    <w:rsid w:val="00D95AC7"/>
    <w:rsid w:val="00D95CD8"/>
    <w:rsid w:val="00D967DF"/>
    <w:rsid w:val="00D96ECC"/>
    <w:rsid w:val="00D96F14"/>
    <w:rsid w:val="00D974E7"/>
    <w:rsid w:val="00D9770B"/>
    <w:rsid w:val="00D97F2F"/>
    <w:rsid w:val="00DA028E"/>
    <w:rsid w:val="00DA0C14"/>
    <w:rsid w:val="00DA1702"/>
    <w:rsid w:val="00DA1C60"/>
    <w:rsid w:val="00DA31B8"/>
    <w:rsid w:val="00DA37E0"/>
    <w:rsid w:val="00DA3EBF"/>
    <w:rsid w:val="00DA416A"/>
    <w:rsid w:val="00DA45D3"/>
    <w:rsid w:val="00DA4E92"/>
    <w:rsid w:val="00DA52F5"/>
    <w:rsid w:val="00DA56EB"/>
    <w:rsid w:val="00DA5F80"/>
    <w:rsid w:val="00DA6631"/>
    <w:rsid w:val="00DA687C"/>
    <w:rsid w:val="00DA6BBE"/>
    <w:rsid w:val="00DB04C9"/>
    <w:rsid w:val="00DB12DC"/>
    <w:rsid w:val="00DB1450"/>
    <w:rsid w:val="00DB153A"/>
    <w:rsid w:val="00DB1C62"/>
    <w:rsid w:val="00DB2832"/>
    <w:rsid w:val="00DB2C0D"/>
    <w:rsid w:val="00DB3248"/>
    <w:rsid w:val="00DB3DC5"/>
    <w:rsid w:val="00DB3EBF"/>
    <w:rsid w:val="00DB42F6"/>
    <w:rsid w:val="00DB4489"/>
    <w:rsid w:val="00DB47A1"/>
    <w:rsid w:val="00DB4D65"/>
    <w:rsid w:val="00DB5171"/>
    <w:rsid w:val="00DB54A3"/>
    <w:rsid w:val="00DB59FF"/>
    <w:rsid w:val="00DB5AD9"/>
    <w:rsid w:val="00DB60D0"/>
    <w:rsid w:val="00DB6C91"/>
    <w:rsid w:val="00DB6D17"/>
    <w:rsid w:val="00DB6E37"/>
    <w:rsid w:val="00DB747B"/>
    <w:rsid w:val="00DB79B7"/>
    <w:rsid w:val="00DB7CD9"/>
    <w:rsid w:val="00DC0056"/>
    <w:rsid w:val="00DC0AA3"/>
    <w:rsid w:val="00DC1244"/>
    <w:rsid w:val="00DC1721"/>
    <w:rsid w:val="00DC18D2"/>
    <w:rsid w:val="00DC191C"/>
    <w:rsid w:val="00DC2103"/>
    <w:rsid w:val="00DC2C0E"/>
    <w:rsid w:val="00DC2FF0"/>
    <w:rsid w:val="00DC3953"/>
    <w:rsid w:val="00DC3AF0"/>
    <w:rsid w:val="00DC4976"/>
    <w:rsid w:val="00DC4F5A"/>
    <w:rsid w:val="00DC6A21"/>
    <w:rsid w:val="00DC7FF0"/>
    <w:rsid w:val="00DD06B2"/>
    <w:rsid w:val="00DD27D2"/>
    <w:rsid w:val="00DD2D9F"/>
    <w:rsid w:val="00DD3B4C"/>
    <w:rsid w:val="00DD3C87"/>
    <w:rsid w:val="00DD50E2"/>
    <w:rsid w:val="00DD51BB"/>
    <w:rsid w:val="00DD55C2"/>
    <w:rsid w:val="00DD5A63"/>
    <w:rsid w:val="00DD609F"/>
    <w:rsid w:val="00DD6967"/>
    <w:rsid w:val="00DD6A6B"/>
    <w:rsid w:val="00DD6B3D"/>
    <w:rsid w:val="00DD7106"/>
    <w:rsid w:val="00DD7EB9"/>
    <w:rsid w:val="00DE146B"/>
    <w:rsid w:val="00DE1AF8"/>
    <w:rsid w:val="00DE1C77"/>
    <w:rsid w:val="00DE2DF8"/>
    <w:rsid w:val="00DE35FB"/>
    <w:rsid w:val="00DE4DF7"/>
    <w:rsid w:val="00DE581E"/>
    <w:rsid w:val="00DE6003"/>
    <w:rsid w:val="00DE630D"/>
    <w:rsid w:val="00DE6BF0"/>
    <w:rsid w:val="00DE6D4E"/>
    <w:rsid w:val="00DE6E53"/>
    <w:rsid w:val="00DE776B"/>
    <w:rsid w:val="00DE77AE"/>
    <w:rsid w:val="00DE7A78"/>
    <w:rsid w:val="00DF0668"/>
    <w:rsid w:val="00DF073C"/>
    <w:rsid w:val="00DF0961"/>
    <w:rsid w:val="00DF145E"/>
    <w:rsid w:val="00DF1606"/>
    <w:rsid w:val="00DF16BE"/>
    <w:rsid w:val="00DF1974"/>
    <w:rsid w:val="00DF22D4"/>
    <w:rsid w:val="00DF257E"/>
    <w:rsid w:val="00DF26EA"/>
    <w:rsid w:val="00DF3499"/>
    <w:rsid w:val="00DF35A1"/>
    <w:rsid w:val="00DF35FD"/>
    <w:rsid w:val="00DF373D"/>
    <w:rsid w:val="00DF3A57"/>
    <w:rsid w:val="00DF3C4A"/>
    <w:rsid w:val="00DF3D78"/>
    <w:rsid w:val="00DF40FF"/>
    <w:rsid w:val="00DF41A7"/>
    <w:rsid w:val="00DF466B"/>
    <w:rsid w:val="00DF47EB"/>
    <w:rsid w:val="00DF5AA9"/>
    <w:rsid w:val="00DF646F"/>
    <w:rsid w:val="00DF667E"/>
    <w:rsid w:val="00DF6686"/>
    <w:rsid w:val="00DF6B6D"/>
    <w:rsid w:val="00DF6D01"/>
    <w:rsid w:val="00DF6D17"/>
    <w:rsid w:val="00DF74C5"/>
    <w:rsid w:val="00DF752E"/>
    <w:rsid w:val="00DF7EC5"/>
    <w:rsid w:val="00E00079"/>
    <w:rsid w:val="00E00134"/>
    <w:rsid w:val="00E0056A"/>
    <w:rsid w:val="00E01138"/>
    <w:rsid w:val="00E017E3"/>
    <w:rsid w:val="00E01DC1"/>
    <w:rsid w:val="00E02760"/>
    <w:rsid w:val="00E02C27"/>
    <w:rsid w:val="00E034AF"/>
    <w:rsid w:val="00E04061"/>
    <w:rsid w:val="00E04320"/>
    <w:rsid w:val="00E04623"/>
    <w:rsid w:val="00E04BA0"/>
    <w:rsid w:val="00E051D0"/>
    <w:rsid w:val="00E055A8"/>
    <w:rsid w:val="00E05A41"/>
    <w:rsid w:val="00E06047"/>
    <w:rsid w:val="00E074BB"/>
    <w:rsid w:val="00E07606"/>
    <w:rsid w:val="00E07D54"/>
    <w:rsid w:val="00E10363"/>
    <w:rsid w:val="00E11035"/>
    <w:rsid w:val="00E11684"/>
    <w:rsid w:val="00E11A42"/>
    <w:rsid w:val="00E12253"/>
    <w:rsid w:val="00E12715"/>
    <w:rsid w:val="00E14DC2"/>
    <w:rsid w:val="00E160E4"/>
    <w:rsid w:val="00E16D11"/>
    <w:rsid w:val="00E16DEE"/>
    <w:rsid w:val="00E17859"/>
    <w:rsid w:val="00E17A87"/>
    <w:rsid w:val="00E20254"/>
    <w:rsid w:val="00E217E1"/>
    <w:rsid w:val="00E21A9E"/>
    <w:rsid w:val="00E21C87"/>
    <w:rsid w:val="00E228CD"/>
    <w:rsid w:val="00E228E8"/>
    <w:rsid w:val="00E22B11"/>
    <w:rsid w:val="00E2334D"/>
    <w:rsid w:val="00E239F7"/>
    <w:rsid w:val="00E240C8"/>
    <w:rsid w:val="00E242AA"/>
    <w:rsid w:val="00E2481A"/>
    <w:rsid w:val="00E24E80"/>
    <w:rsid w:val="00E25105"/>
    <w:rsid w:val="00E25F33"/>
    <w:rsid w:val="00E26610"/>
    <w:rsid w:val="00E27322"/>
    <w:rsid w:val="00E2770B"/>
    <w:rsid w:val="00E27F9B"/>
    <w:rsid w:val="00E300C1"/>
    <w:rsid w:val="00E300DD"/>
    <w:rsid w:val="00E301AC"/>
    <w:rsid w:val="00E3035D"/>
    <w:rsid w:val="00E30803"/>
    <w:rsid w:val="00E30B25"/>
    <w:rsid w:val="00E30DB4"/>
    <w:rsid w:val="00E31AF3"/>
    <w:rsid w:val="00E32771"/>
    <w:rsid w:val="00E32D6E"/>
    <w:rsid w:val="00E3386F"/>
    <w:rsid w:val="00E34D12"/>
    <w:rsid w:val="00E34D57"/>
    <w:rsid w:val="00E3617F"/>
    <w:rsid w:val="00E366FE"/>
    <w:rsid w:val="00E368F8"/>
    <w:rsid w:val="00E36CB9"/>
    <w:rsid w:val="00E372D6"/>
    <w:rsid w:val="00E40252"/>
    <w:rsid w:val="00E40968"/>
    <w:rsid w:val="00E40A35"/>
    <w:rsid w:val="00E418F3"/>
    <w:rsid w:val="00E4243B"/>
    <w:rsid w:val="00E427C1"/>
    <w:rsid w:val="00E4297C"/>
    <w:rsid w:val="00E42B57"/>
    <w:rsid w:val="00E42E47"/>
    <w:rsid w:val="00E43B22"/>
    <w:rsid w:val="00E43DCA"/>
    <w:rsid w:val="00E44497"/>
    <w:rsid w:val="00E4459C"/>
    <w:rsid w:val="00E4529E"/>
    <w:rsid w:val="00E456B3"/>
    <w:rsid w:val="00E45A43"/>
    <w:rsid w:val="00E46CF5"/>
    <w:rsid w:val="00E4711E"/>
    <w:rsid w:val="00E47CB8"/>
    <w:rsid w:val="00E47E46"/>
    <w:rsid w:val="00E50549"/>
    <w:rsid w:val="00E50A7D"/>
    <w:rsid w:val="00E50F22"/>
    <w:rsid w:val="00E51498"/>
    <w:rsid w:val="00E5152D"/>
    <w:rsid w:val="00E51804"/>
    <w:rsid w:val="00E51A2B"/>
    <w:rsid w:val="00E51D61"/>
    <w:rsid w:val="00E524F2"/>
    <w:rsid w:val="00E53822"/>
    <w:rsid w:val="00E541E6"/>
    <w:rsid w:val="00E5510B"/>
    <w:rsid w:val="00E55477"/>
    <w:rsid w:val="00E557EC"/>
    <w:rsid w:val="00E5626E"/>
    <w:rsid w:val="00E56F36"/>
    <w:rsid w:val="00E572A7"/>
    <w:rsid w:val="00E60232"/>
    <w:rsid w:val="00E602BF"/>
    <w:rsid w:val="00E60D0E"/>
    <w:rsid w:val="00E616ED"/>
    <w:rsid w:val="00E61D02"/>
    <w:rsid w:val="00E621AB"/>
    <w:rsid w:val="00E62831"/>
    <w:rsid w:val="00E6341A"/>
    <w:rsid w:val="00E6366A"/>
    <w:rsid w:val="00E63673"/>
    <w:rsid w:val="00E63B15"/>
    <w:rsid w:val="00E63D12"/>
    <w:rsid w:val="00E63F85"/>
    <w:rsid w:val="00E64D7F"/>
    <w:rsid w:val="00E65199"/>
    <w:rsid w:val="00E6519B"/>
    <w:rsid w:val="00E652ED"/>
    <w:rsid w:val="00E6576A"/>
    <w:rsid w:val="00E65EEA"/>
    <w:rsid w:val="00E660C9"/>
    <w:rsid w:val="00E66911"/>
    <w:rsid w:val="00E66A0E"/>
    <w:rsid w:val="00E66C82"/>
    <w:rsid w:val="00E670CE"/>
    <w:rsid w:val="00E67A2A"/>
    <w:rsid w:val="00E67C8D"/>
    <w:rsid w:val="00E70402"/>
    <w:rsid w:val="00E70932"/>
    <w:rsid w:val="00E71C50"/>
    <w:rsid w:val="00E71CD6"/>
    <w:rsid w:val="00E71D56"/>
    <w:rsid w:val="00E7295A"/>
    <w:rsid w:val="00E73541"/>
    <w:rsid w:val="00E73612"/>
    <w:rsid w:val="00E7404D"/>
    <w:rsid w:val="00E740B8"/>
    <w:rsid w:val="00E7456D"/>
    <w:rsid w:val="00E74DAA"/>
    <w:rsid w:val="00E75190"/>
    <w:rsid w:val="00E75DE3"/>
    <w:rsid w:val="00E76C71"/>
    <w:rsid w:val="00E7706F"/>
    <w:rsid w:val="00E770D3"/>
    <w:rsid w:val="00E77409"/>
    <w:rsid w:val="00E776C5"/>
    <w:rsid w:val="00E77FF2"/>
    <w:rsid w:val="00E80758"/>
    <w:rsid w:val="00E80AF2"/>
    <w:rsid w:val="00E80B04"/>
    <w:rsid w:val="00E81027"/>
    <w:rsid w:val="00E8145C"/>
    <w:rsid w:val="00E81E27"/>
    <w:rsid w:val="00E81E3B"/>
    <w:rsid w:val="00E8281D"/>
    <w:rsid w:val="00E829C2"/>
    <w:rsid w:val="00E82AE1"/>
    <w:rsid w:val="00E82DB4"/>
    <w:rsid w:val="00E83543"/>
    <w:rsid w:val="00E835F8"/>
    <w:rsid w:val="00E8373A"/>
    <w:rsid w:val="00E838C0"/>
    <w:rsid w:val="00E83CF9"/>
    <w:rsid w:val="00E83DBD"/>
    <w:rsid w:val="00E84294"/>
    <w:rsid w:val="00E8436F"/>
    <w:rsid w:val="00E8564C"/>
    <w:rsid w:val="00E85FB9"/>
    <w:rsid w:val="00E86134"/>
    <w:rsid w:val="00E86C10"/>
    <w:rsid w:val="00E86E3F"/>
    <w:rsid w:val="00E86FFD"/>
    <w:rsid w:val="00E87357"/>
    <w:rsid w:val="00E875B1"/>
    <w:rsid w:val="00E900D7"/>
    <w:rsid w:val="00E90287"/>
    <w:rsid w:val="00E9061C"/>
    <w:rsid w:val="00E9104A"/>
    <w:rsid w:val="00E91CFB"/>
    <w:rsid w:val="00E92626"/>
    <w:rsid w:val="00E92717"/>
    <w:rsid w:val="00E9275C"/>
    <w:rsid w:val="00E9398F"/>
    <w:rsid w:val="00E93AD8"/>
    <w:rsid w:val="00E942E1"/>
    <w:rsid w:val="00E94937"/>
    <w:rsid w:val="00E94D40"/>
    <w:rsid w:val="00E951E0"/>
    <w:rsid w:val="00E9530C"/>
    <w:rsid w:val="00E95707"/>
    <w:rsid w:val="00E95E08"/>
    <w:rsid w:val="00E96450"/>
    <w:rsid w:val="00E96C34"/>
    <w:rsid w:val="00E96C98"/>
    <w:rsid w:val="00E96CE7"/>
    <w:rsid w:val="00E971E4"/>
    <w:rsid w:val="00EA00FB"/>
    <w:rsid w:val="00EA0183"/>
    <w:rsid w:val="00EA07B9"/>
    <w:rsid w:val="00EA0B64"/>
    <w:rsid w:val="00EA103E"/>
    <w:rsid w:val="00EA1AF8"/>
    <w:rsid w:val="00EA1C12"/>
    <w:rsid w:val="00EA2292"/>
    <w:rsid w:val="00EA2506"/>
    <w:rsid w:val="00EA3312"/>
    <w:rsid w:val="00EA39B2"/>
    <w:rsid w:val="00EA4488"/>
    <w:rsid w:val="00EA52B4"/>
    <w:rsid w:val="00EA5377"/>
    <w:rsid w:val="00EA54A4"/>
    <w:rsid w:val="00EA5D18"/>
    <w:rsid w:val="00EA63D1"/>
    <w:rsid w:val="00EA6465"/>
    <w:rsid w:val="00EA6A01"/>
    <w:rsid w:val="00EB0372"/>
    <w:rsid w:val="00EB07A6"/>
    <w:rsid w:val="00EB0D28"/>
    <w:rsid w:val="00EB1248"/>
    <w:rsid w:val="00EB236B"/>
    <w:rsid w:val="00EB2588"/>
    <w:rsid w:val="00EB35CD"/>
    <w:rsid w:val="00EB36F8"/>
    <w:rsid w:val="00EB3728"/>
    <w:rsid w:val="00EB376E"/>
    <w:rsid w:val="00EB3E01"/>
    <w:rsid w:val="00EB3FD2"/>
    <w:rsid w:val="00EB447D"/>
    <w:rsid w:val="00EB4782"/>
    <w:rsid w:val="00EB5524"/>
    <w:rsid w:val="00EB582F"/>
    <w:rsid w:val="00EB6947"/>
    <w:rsid w:val="00EB735B"/>
    <w:rsid w:val="00EB772A"/>
    <w:rsid w:val="00EB7807"/>
    <w:rsid w:val="00EB7E44"/>
    <w:rsid w:val="00EC00D9"/>
    <w:rsid w:val="00EC0C9F"/>
    <w:rsid w:val="00EC0CF6"/>
    <w:rsid w:val="00EC0E04"/>
    <w:rsid w:val="00EC117A"/>
    <w:rsid w:val="00EC1C5C"/>
    <w:rsid w:val="00EC1D6F"/>
    <w:rsid w:val="00EC2318"/>
    <w:rsid w:val="00EC2B60"/>
    <w:rsid w:val="00EC2CBE"/>
    <w:rsid w:val="00EC2CF0"/>
    <w:rsid w:val="00EC337F"/>
    <w:rsid w:val="00EC37E2"/>
    <w:rsid w:val="00EC3B85"/>
    <w:rsid w:val="00EC3F21"/>
    <w:rsid w:val="00EC3F82"/>
    <w:rsid w:val="00EC4083"/>
    <w:rsid w:val="00EC4415"/>
    <w:rsid w:val="00EC4802"/>
    <w:rsid w:val="00EC4942"/>
    <w:rsid w:val="00EC4D2A"/>
    <w:rsid w:val="00EC4E0E"/>
    <w:rsid w:val="00EC4F8C"/>
    <w:rsid w:val="00EC569C"/>
    <w:rsid w:val="00EC7226"/>
    <w:rsid w:val="00ED08F6"/>
    <w:rsid w:val="00ED1325"/>
    <w:rsid w:val="00ED1388"/>
    <w:rsid w:val="00ED1DB6"/>
    <w:rsid w:val="00ED25EB"/>
    <w:rsid w:val="00ED3B0B"/>
    <w:rsid w:val="00ED4816"/>
    <w:rsid w:val="00ED494C"/>
    <w:rsid w:val="00ED4F62"/>
    <w:rsid w:val="00ED514D"/>
    <w:rsid w:val="00ED5AE0"/>
    <w:rsid w:val="00ED5E62"/>
    <w:rsid w:val="00ED6A97"/>
    <w:rsid w:val="00ED7753"/>
    <w:rsid w:val="00ED7928"/>
    <w:rsid w:val="00ED7AA9"/>
    <w:rsid w:val="00EE0A24"/>
    <w:rsid w:val="00EE0EB8"/>
    <w:rsid w:val="00EE16A8"/>
    <w:rsid w:val="00EE1913"/>
    <w:rsid w:val="00EE1F49"/>
    <w:rsid w:val="00EE2449"/>
    <w:rsid w:val="00EE3041"/>
    <w:rsid w:val="00EE3188"/>
    <w:rsid w:val="00EE3350"/>
    <w:rsid w:val="00EE3535"/>
    <w:rsid w:val="00EE39CC"/>
    <w:rsid w:val="00EE3F75"/>
    <w:rsid w:val="00EE4181"/>
    <w:rsid w:val="00EE4219"/>
    <w:rsid w:val="00EE4BDA"/>
    <w:rsid w:val="00EE5376"/>
    <w:rsid w:val="00EE6499"/>
    <w:rsid w:val="00EE6583"/>
    <w:rsid w:val="00EE68A1"/>
    <w:rsid w:val="00EE69DF"/>
    <w:rsid w:val="00EF0486"/>
    <w:rsid w:val="00EF19CF"/>
    <w:rsid w:val="00EF2068"/>
    <w:rsid w:val="00EF251D"/>
    <w:rsid w:val="00EF2DD0"/>
    <w:rsid w:val="00EF2F3E"/>
    <w:rsid w:val="00EF2F54"/>
    <w:rsid w:val="00EF33BE"/>
    <w:rsid w:val="00EF3868"/>
    <w:rsid w:val="00EF3944"/>
    <w:rsid w:val="00EF39A0"/>
    <w:rsid w:val="00EF44A8"/>
    <w:rsid w:val="00EF469A"/>
    <w:rsid w:val="00EF473F"/>
    <w:rsid w:val="00EF4E92"/>
    <w:rsid w:val="00EF5520"/>
    <w:rsid w:val="00EF5713"/>
    <w:rsid w:val="00EF57D9"/>
    <w:rsid w:val="00EF5B7F"/>
    <w:rsid w:val="00EF6118"/>
    <w:rsid w:val="00EF7F74"/>
    <w:rsid w:val="00F00141"/>
    <w:rsid w:val="00F0058A"/>
    <w:rsid w:val="00F00C1A"/>
    <w:rsid w:val="00F00D4B"/>
    <w:rsid w:val="00F01B54"/>
    <w:rsid w:val="00F01BE3"/>
    <w:rsid w:val="00F01CB0"/>
    <w:rsid w:val="00F02B48"/>
    <w:rsid w:val="00F02C39"/>
    <w:rsid w:val="00F02DD1"/>
    <w:rsid w:val="00F02E75"/>
    <w:rsid w:val="00F0330E"/>
    <w:rsid w:val="00F03B5E"/>
    <w:rsid w:val="00F04118"/>
    <w:rsid w:val="00F0422B"/>
    <w:rsid w:val="00F04AF2"/>
    <w:rsid w:val="00F04ECF"/>
    <w:rsid w:val="00F05229"/>
    <w:rsid w:val="00F05C51"/>
    <w:rsid w:val="00F0615E"/>
    <w:rsid w:val="00F06680"/>
    <w:rsid w:val="00F06928"/>
    <w:rsid w:val="00F07822"/>
    <w:rsid w:val="00F10759"/>
    <w:rsid w:val="00F112F8"/>
    <w:rsid w:val="00F113EE"/>
    <w:rsid w:val="00F11523"/>
    <w:rsid w:val="00F12210"/>
    <w:rsid w:val="00F12216"/>
    <w:rsid w:val="00F12422"/>
    <w:rsid w:val="00F12786"/>
    <w:rsid w:val="00F129D2"/>
    <w:rsid w:val="00F12CB0"/>
    <w:rsid w:val="00F12E90"/>
    <w:rsid w:val="00F134BA"/>
    <w:rsid w:val="00F137B8"/>
    <w:rsid w:val="00F13992"/>
    <w:rsid w:val="00F13AFA"/>
    <w:rsid w:val="00F13D00"/>
    <w:rsid w:val="00F14A34"/>
    <w:rsid w:val="00F14EEB"/>
    <w:rsid w:val="00F15107"/>
    <w:rsid w:val="00F15C09"/>
    <w:rsid w:val="00F15F48"/>
    <w:rsid w:val="00F15FAB"/>
    <w:rsid w:val="00F16F23"/>
    <w:rsid w:val="00F16F88"/>
    <w:rsid w:val="00F170B9"/>
    <w:rsid w:val="00F1711A"/>
    <w:rsid w:val="00F17588"/>
    <w:rsid w:val="00F175AB"/>
    <w:rsid w:val="00F206BC"/>
    <w:rsid w:val="00F20929"/>
    <w:rsid w:val="00F20C5B"/>
    <w:rsid w:val="00F21525"/>
    <w:rsid w:val="00F21734"/>
    <w:rsid w:val="00F21FEE"/>
    <w:rsid w:val="00F222E8"/>
    <w:rsid w:val="00F22562"/>
    <w:rsid w:val="00F22745"/>
    <w:rsid w:val="00F228FE"/>
    <w:rsid w:val="00F22D71"/>
    <w:rsid w:val="00F231DD"/>
    <w:rsid w:val="00F242F6"/>
    <w:rsid w:val="00F24626"/>
    <w:rsid w:val="00F2499A"/>
    <w:rsid w:val="00F24EE1"/>
    <w:rsid w:val="00F25094"/>
    <w:rsid w:val="00F25209"/>
    <w:rsid w:val="00F25478"/>
    <w:rsid w:val="00F256ED"/>
    <w:rsid w:val="00F2574F"/>
    <w:rsid w:val="00F2593A"/>
    <w:rsid w:val="00F25C5F"/>
    <w:rsid w:val="00F25E2F"/>
    <w:rsid w:val="00F265BD"/>
    <w:rsid w:val="00F26851"/>
    <w:rsid w:val="00F26972"/>
    <w:rsid w:val="00F26EE7"/>
    <w:rsid w:val="00F27031"/>
    <w:rsid w:val="00F30435"/>
    <w:rsid w:val="00F30AD4"/>
    <w:rsid w:val="00F30CB6"/>
    <w:rsid w:val="00F311FD"/>
    <w:rsid w:val="00F3136D"/>
    <w:rsid w:val="00F3176F"/>
    <w:rsid w:val="00F31A29"/>
    <w:rsid w:val="00F31ADB"/>
    <w:rsid w:val="00F31AE4"/>
    <w:rsid w:val="00F32688"/>
    <w:rsid w:val="00F32AF9"/>
    <w:rsid w:val="00F32E29"/>
    <w:rsid w:val="00F334AF"/>
    <w:rsid w:val="00F345C2"/>
    <w:rsid w:val="00F34B92"/>
    <w:rsid w:val="00F34C28"/>
    <w:rsid w:val="00F34E31"/>
    <w:rsid w:val="00F35428"/>
    <w:rsid w:val="00F35945"/>
    <w:rsid w:val="00F359BD"/>
    <w:rsid w:val="00F35D18"/>
    <w:rsid w:val="00F3620A"/>
    <w:rsid w:val="00F36361"/>
    <w:rsid w:val="00F3732F"/>
    <w:rsid w:val="00F37B88"/>
    <w:rsid w:val="00F37D98"/>
    <w:rsid w:val="00F404AE"/>
    <w:rsid w:val="00F40A55"/>
    <w:rsid w:val="00F40D58"/>
    <w:rsid w:val="00F41C74"/>
    <w:rsid w:val="00F41E9D"/>
    <w:rsid w:val="00F41ED6"/>
    <w:rsid w:val="00F42147"/>
    <w:rsid w:val="00F42A1E"/>
    <w:rsid w:val="00F42AB1"/>
    <w:rsid w:val="00F4308C"/>
    <w:rsid w:val="00F43144"/>
    <w:rsid w:val="00F43C8D"/>
    <w:rsid w:val="00F4438B"/>
    <w:rsid w:val="00F44E69"/>
    <w:rsid w:val="00F44F5B"/>
    <w:rsid w:val="00F45632"/>
    <w:rsid w:val="00F46047"/>
    <w:rsid w:val="00F468A7"/>
    <w:rsid w:val="00F46D15"/>
    <w:rsid w:val="00F47367"/>
    <w:rsid w:val="00F475C1"/>
    <w:rsid w:val="00F47993"/>
    <w:rsid w:val="00F500A7"/>
    <w:rsid w:val="00F50BBF"/>
    <w:rsid w:val="00F5113C"/>
    <w:rsid w:val="00F512A2"/>
    <w:rsid w:val="00F52F8B"/>
    <w:rsid w:val="00F53447"/>
    <w:rsid w:val="00F53458"/>
    <w:rsid w:val="00F53E47"/>
    <w:rsid w:val="00F5427C"/>
    <w:rsid w:val="00F5477F"/>
    <w:rsid w:val="00F54AC9"/>
    <w:rsid w:val="00F54CFA"/>
    <w:rsid w:val="00F54F5B"/>
    <w:rsid w:val="00F557BB"/>
    <w:rsid w:val="00F55C13"/>
    <w:rsid w:val="00F55E6C"/>
    <w:rsid w:val="00F561C5"/>
    <w:rsid w:val="00F56264"/>
    <w:rsid w:val="00F5749B"/>
    <w:rsid w:val="00F57F60"/>
    <w:rsid w:val="00F60915"/>
    <w:rsid w:val="00F60BCC"/>
    <w:rsid w:val="00F60C26"/>
    <w:rsid w:val="00F610E3"/>
    <w:rsid w:val="00F6133E"/>
    <w:rsid w:val="00F6140E"/>
    <w:rsid w:val="00F6242F"/>
    <w:rsid w:val="00F6249D"/>
    <w:rsid w:val="00F62E4D"/>
    <w:rsid w:val="00F62EF6"/>
    <w:rsid w:val="00F630B9"/>
    <w:rsid w:val="00F63697"/>
    <w:rsid w:val="00F638F9"/>
    <w:rsid w:val="00F640C2"/>
    <w:rsid w:val="00F6491C"/>
    <w:rsid w:val="00F64F96"/>
    <w:rsid w:val="00F650B4"/>
    <w:rsid w:val="00F65A89"/>
    <w:rsid w:val="00F65BC3"/>
    <w:rsid w:val="00F6647B"/>
    <w:rsid w:val="00F666A2"/>
    <w:rsid w:val="00F669AA"/>
    <w:rsid w:val="00F66E8B"/>
    <w:rsid w:val="00F676E4"/>
    <w:rsid w:val="00F67A37"/>
    <w:rsid w:val="00F70451"/>
    <w:rsid w:val="00F706DB"/>
    <w:rsid w:val="00F70929"/>
    <w:rsid w:val="00F70ED4"/>
    <w:rsid w:val="00F7274E"/>
    <w:rsid w:val="00F72CA7"/>
    <w:rsid w:val="00F7318F"/>
    <w:rsid w:val="00F7345C"/>
    <w:rsid w:val="00F7366A"/>
    <w:rsid w:val="00F73AB9"/>
    <w:rsid w:val="00F7472D"/>
    <w:rsid w:val="00F74A8D"/>
    <w:rsid w:val="00F74B49"/>
    <w:rsid w:val="00F754DF"/>
    <w:rsid w:val="00F7581D"/>
    <w:rsid w:val="00F7639A"/>
    <w:rsid w:val="00F7663E"/>
    <w:rsid w:val="00F7789B"/>
    <w:rsid w:val="00F77E1F"/>
    <w:rsid w:val="00F77F1E"/>
    <w:rsid w:val="00F77FF4"/>
    <w:rsid w:val="00F80561"/>
    <w:rsid w:val="00F80593"/>
    <w:rsid w:val="00F80916"/>
    <w:rsid w:val="00F81041"/>
    <w:rsid w:val="00F812F9"/>
    <w:rsid w:val="00F814A0"/>
    <w:rsid w:val="00F82052"/>
    <w:rsid w:val="00F8242A"/>
    <w:rsid w:val="00F82837"/>
    <w:rsid w:val="00F830D2"/>
    <w:rsid w:val="00F832C9"/>
    <w:rsid w:val="00F83360"/>
    <w:rsid w:val="00F839B1"/>
    <w:rsid w:val="00F84240"/>
    <w:rsid w:val="00F84957"/>
    <w:rsid w:val="00F84A05"/>
    <w:rsid w:val="00F84FE7"/>
    <w:rsid w:val="00F855DE"/>
    <w:rsid w:val="00F8625B"/>
    <w:rsid w:val="00F86795"/>
    <w:rsid w:val="00F869A1"/>
    <w:rsid w:val="00F86C72"/>
    <w:rsid w:val="00F87386"/>
    <w:rsid w:val="00F8773E"/>
    <w:rsid w:val="00F87E67"/>
    <w:rsid w:val="00F87F1E"/>
    <w:rsid w:val="00F87F2A"/>
    <w:rsid w:val="00F87FBB"/>
    <w:rsid w:val="00F9050E"/>
    <w:rsid w:val="00F909D8"/>
    <w:rsid w:val="00F9162B"/>
    <w:rsid w:val="00F91C06"/>
    <w:rsid w:val="00F91C62"/>
    <w:rsid w:val="00F91DB7"/>
    <w:rsid w:val="00F921A5"/>
    <w:rsid w:val="00F92347"/>
    <w:rsid w:val="00F92EC3"/>
    <w:rsid w:val="00F930DE"/>
    <w:rsid w:val="00F93B46"/>
    <w:rsid w:val="00F93F60"/>
    <w:rsid w:val="00F94B00"/>
    <w:rsid w:val="00F950E9"/>
    <w:rsid w:val="00F954A3"/>
    <w:rsid w:val="00F95FFD"/>
    <w:rsid w:val="00F96747"/>
    <w:rsid w:val="00F97187"/>
    <w:rsid w:val="00F976A0"/>
    <w:rsid w:val="00F97B1A"/>
    <w:rsid w:val="00FA03A8"/>
    <w:rsid w:val="00FA271F"/>
    <w:rsid w:val="00FA2FA9"/>
    <w:rsid w:val="00FA3793"/>
    <w:rsid w:val="00FA3C7C"/>
    <w:rsid w:val="00FA4115"/>
    <w:rsid w:val="00FA4BD0"/>
    <w:rsid w:val="00FA5604"/>
    <w:rsid w:val="00FA658E"/>
    <w:rsid w:val="00FA65E4"/>
    <w:rsid w:val="00FB0815"/>
    <w:rsid w:val="00FB0A29"/>
    <w:rsid w:val="00FB15C3"/>
    <w:rsid w:val="00FB22B6"/>
    <w:rsid w:val="00FB260C"/>
    <w:rsid w:val="00FB28BB"/>
    <w:rsid w:val="00FB28F1"/>
    <w:rsid w:val="00FB2BC1"/>
    <w:rsid w:val="00FB2E14"/>
    <w:rsid w:val="00FB31B9"/>
    <w:rsid w:val="00FB341A"/>
    <w:rsid w:val="00FB366B"/>
    <w:rsid w:val="00FB3714"/>
    <w:rsid w:val="00FB3C66"/>
    <w:rsid w:val="00FB3C6F"/>
    <w:rsid w:val="00FB4836"/>
    <w:rsid w:val="00FB53F1"/>
    <w:rsid w:val="00FB57AC"/>
    <w:rsid w:val="00FB5879"/>
    <w:rsid w:val="00FB5B83"/>
    <w:rsid w:val="00FB5D4F"/>
    <w:rsid w:val="00FB5EBF"/>
    <w:rsid w:val="00FB6842"/>
    <w:rsid w:val="00FB6977"/>
    <w:rsid w:val="00FB6EEB"/>
    <w:rsid w:val="00FB7BC1"/>
    <w:rsid w:val="00FB7C64"/>
    <w:rsid w:val="00FB7D79"/>
    <w:rsid w:val="00FC1062"/>
    <w:rsid w:val="00FC115E"/>
    <w:rsid w:val="00FC151A"/>
    <w:rsid w:val="00FC1560"/>
    <w:rsid w:val="00FC212D"/>
    <w:rsid w:val="00FC23E9"/>
    <w:rsid w:val="00FC3B7F"/>
    <w:rsid w:val="00FC4679"/>
    <w:rsid w:val="00FC47E4"/>
    <w:rsid w:val="00FC4904"/>
    <w:rsid w:val="00FC496F"/>
    <w:rsid w:val="00FC4DF0"/>
    <w:rsid w:val="00FC558A"/>
    <w:rsid w:val="00FC57AB"/>
    <w:rsid w:val="00FC78E5"/>
    <w:rsid w:val="00FC7C5B"/>
    <w:rsid w:val="00FC7EEB"/>
    <w:rsid w:val="00FD07FD"/>
    <w:rsid w:val="00FD0900"/>
    <w:rsid w:val="00FD1043"/>
    <w:rsid w:val="00FD118A"/>
    <w:rsid w:val="00FD1856"/>
    <w:rsid w:val="00FD1873"/>
    <w:rsid w:val="00FD1ABC"/>
    <w:rsid w:val="00FD2A6A"/>
    <w:rsid w:val="00FD2CD6"/>
    <w:rsid w:val="00FD3127"/>
    <w:rsid w:val="00FD3309"/>
    <w:rsid w:val="00FD33A3"/>
    <w:rsid w:val="00FD346F"/>
    <w:rsid w:val="00FD354F"/>
    <w:rsid w:val="00FD3592"/>
    <w:rsid w:val="00FD46AD"/>
    <w:rsid w:val="00FD47B9"/>
    <w:rsid w:val="00FD56E7"/>
    <w:rsid w:val="00FD583E"/>
    <w:rsid w:val="00FD652C"/>
    <w:rsid w:val="00FD685E"/>
    <w:rsid w:val="00FD68CB"/>
    <w:rsid w:val="00FD6EAA"/>
    <w:rsid w:val="00FD7317"/>
    <w:rsid w:val="00FD7AD1"/>
    <w:rsid w:val="00FE02A1"/>
    <w:rsid w:val="00FE056B"/>
    <w:rsid w:val="00FE092B"/>
    <w:rsid w:val="00FE2388"/>
    <w:rsid w:val="00FE2E8F"/>
    <w:rsid w:val="00FE31F4"/>
    <w:rsid w:val="00FE32F5"/>
    <w:rsid w:val="00FE3556"/>
    <w:rsid w:val="00FE4465"/>
    <w:rsid w:val="00FE46D2"/>
    <w:rsid w:val="00FE4738"/>
    <w:rsid w:val="00FE4BFB"/>
    <w:rsid w:val="00FE4C2A"/>
    <w:rsid w:val="00FE56F2"/>
    <w:rsid w:val="00FE5C57"/>
    <w:rsid w:val="00FE5C5B"/>
    <w:rsid w:val="00FE5D57"/>
    <w:rsid w:val="00FE5EDD"/>
    <w:rsid w:val="00FE7893"/>
    <w:rsid w:val="00FE7DD8"/>
    <w:rsid w:val="00FF117C"/>
    <w:rsid w:val="00FF1705"/>
    <w:rsid w:val="00FF17D1"/>
    <w:rsid w:val="00FF1C99"/>
    <w:rsid w:val="00FF20C0"/>
    <w:rsid w:val="00FF278D"/>
    <w:rsid w:val="00FF2F0B"/>
    <w:rsid w:val="00FF306C"/>
    <w:rsid w:val="00FF322C"/>
    <w:rsid w:val="00FF3816"/>
    <w:rsid w:val="00FF42C9"/>
    <w:rsid w:val="00FF48D7"/>
    <w:rsid w:val="00FF57CE"/>
    <w:rsid w:val="00FF5F9D"/>
    <w:rsid w:val="00FF7601"/>
    <w:rsid w:val="00FF7658"/>
    <w:rsid w:val="00FF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1"/>
    <o:shapelayout v:ext="edit">
      <o:idmap v:ext="edit" data="1"/>
    </o:shapelayout>
  </w:shapeDefaults>
  <w:decimalSymbol w:val="."/>
  <w:listSeparator w:val=","/>
  <w14:docId w14:val="4960D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u w:val="single"/>
    </w:rPr>
  </w:style>
  <w:style w:type="paragraph" w:styleId="Heading2">
    <w:name w:val="heading 2"/>
    <w:basedOn w:val="Normal"/>
    <w:next w:val="Normal"/>
    <w:qFormat/>
    <w:pPr>
      <w:keepNext/>
      <w:widowControl/>
      <w:outlineLvl w:val="1"/>
    </w:pPr>
    <w:rPr>
      <w:rFonts w:ascii="Courier New" w:hAnsi="Courier New"/>
      <w:snapToGrid/>
    </w:rPr>
  </w:style>
  <w:style w:type="paragraph" w:styleId="Heading3">
    <w:name w:val="heading 3"/>
    <w:basedOn w:val="Normal"/>
    <w:next w:val="Normal"/>
    <w:qFormat/>
    <w:pPr>
      <w:keepNext/>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outlineLvl w:val="2"/>
    </w:pPr>
    <w:rPr>
      <w:rFonts w:ascii="Courier New" w:hAnsi="Courier New"/>
      <w:b/>
    </w:rPr>
  </w:style>
  <w:style w:type="paragraph" w:styleId="Heading4">
    <w:name w:val="heading 4"/>
    <w:basedOn w:val="Normal"/>
    <w:next w:val="Normal"/>
    <w:qFormat/>
    <w:pPr>
      <w:keepNext/>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outlineLvl w:val="3"/>
    </w:pPr>
    <w:rPr>
      <w:color w:val="000000"/>
      <w:u w:val="single"/>
    </w:rPr>
  </w:style>
  <w:style w:type="paragraph" w:styleId="Heading5">
    <w:name w:val="heading 5"/>
    <w:basedOn w:val="Normal"/>
    <w:next w:val="Normal"/>
    <w:qFormat/>
    <w:pPr>
      <w:keepNext/>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ind w:left="540" w:hanging="540"/>
      <w:outlineLvl w:val="4"/>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New" w:hAnsi="Courier New"/>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440" w:hanging="720"/>
    </w:pPr>
    <w:rPr>
      <w:rFonts w:ascii="Courier New" w:hAnsi="Courier New"/>
    </w:rPr>
  </w:style>
  <w:style w:type="paragraph" w:styleId="BodyText">
    <w:name w:val="Body Text"/>
    <w:basedOn w:val="Normal"/>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b/>
      <w:i/>
      <w:sz w:val="20"/>
    </w:rPr>
  </w:style>
  <w:style w:type="paragraph" w:styleId="BodyText2">
    <w:name w:val="Body Text 2"/>
    <w:basedOn w:val="Normal"/>
    <w:pPr>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pPr>
    <w:rPr>
      <w:b/>
      <w:i/>
      <w:color w:val="FF0000"/>
      <w:sz w:val="28"/>
    </w:rPr>
  </w:style>
  <w:style w:type="paragraph" w:styleId="BodyText3">
    <w:name w:val="Body Text 3"/>
    <w:basedOn w:val="Normal"/>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Pr>
      <w:i/>
      <w:color w:val="FF0000"/>
      <w:sz w:val="28"/>
    </w:rPr>
  </w:style>
  <w:style w:type="paragraph" w:styleId="BodyTextIndent2">
    <w:name w:val="Body Text Indent 2"/>
    <w:basedOn w:val="Normal"/>
    <w:pPr>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ind w:left="540"/>
    </w:pPr>
    <w:rPr>
      <w:rFonts w:ascii="Courier New" w:hAnsi="Courier New"/>
      <w:color w:val="000000"/>
    </w:rPr>
  </w:style>
  <w:style w:type="paragraph" w:styleId="BodyTextIndent3">
    <w:name w:val="Body Text Indent 3"/>
    <w:basedOn w:val="Normal"/>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pPr>
    <w:rPr>
      <w:rFonts w:ascii="Courier New" w:hAnsi="Courier New"/>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50680"/>
    <w:rPr>
      <w:rFonts w:ascii="Arial" w:hAnsi="Arial" w:cs="Arial"/>
      <w:sz w:val="16"/>
      <w:szCs w:val="16"/>
    </w:rPr>
  </w:style>
  <w:style w:type="table" w:styleId="TableGrid">
    <w:name w:val="Table Grid"/>
    <w:basedOn w:val="TableNormal"/>
    <w:uiPriority w:val="59"/>
    <w:rsid w:val="008232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D5894"/>
    <w:rPr>
      <w:color w:val="0000FF"/>
      <w:u w:val="single"/>
    </w:rPr>
  </w:style>
  <w:style w:type="paragraph" w:styleId="HTMLPreformatted">
    <w:name w:val="HTML Preformatted"/>
    <w:basedOn w:val="Normal"/>
    <w:link w:val="HTMLPreformattedChar"/>
    <w:rsid w:val="008351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lang w:val="x-none" w:eastAsia="x-none"/>
    </w:rPr>
  </w:style>
  <w:style w:type="paragraph" w:styleId="NormalWeb">
    <w:name w:val="Normal (Web)"/>
    <w:basedOn w:val="Normal"/>
    <w:rsid w:val="003B7838"/>
    <w:pPr>
      <w:widowControl/>
      <w:spacing w:before="100" w:beforeAutospacing="1" w:after="100" w:afterAutospacing="1"/>
    </w:pPr>
    <w:rPr>
      <w:snapToGrid/>
      <w:szCs w:val="24"/>
    </w:rPr>
  </w:style>
  <w:style w:type="character" w:styleId="CommentReference">
    <w:name w:val="annotation reference"/>
    <w:semiHidden/>
    <w:rsid w:val="00D23295"/>
    <w:rPr>
      <w:sz w:val="16"/>
      <w:szCs w:val="16"/>
    </w:rPr>
  </w:style>
  <w:style w:type="paragraph" w:styleId="CommentText">
    <w:name w:val="annotation text"/>
    <w:basedOn w:val="Normal"/>
    <w:semiHidden/>
    <w:rsid w:val="00D23295"/>
    <w:rPr>
      <w:sz w:val="20"/>
    </w:rPr>
  </w:style>
  <w:style w:type="paragraph" w:styleId="CommentSubject">
    <w:name w:val="annotation subject"/>
    <w:basedOn w:val="CommentText"/>
    <w:next w:val="CommentText"/>
    <w:semiHidden/>
    <w:rsid w:val="00D23295"/>
    <w:rPr>
      <w:b/>
      <w:bCs/>
    </w:rPr>
  </w:style>
  <w:style w:type="character" w:styleId="Strong">
    <w:name w:val="Strong"/>
    <w:qFormat/>
    <w:rsid w:val="009E324A"/>
    <w:rPr>
      <w:b/>
      <w:bCs/>
    </w:rPr>
  </w:style>
  <w:style w:type="paragraph" w:styleId="FootnoteText">
    <w:name w:val="footnote text"/>
    <w:basedOn w:val="Normal"/>
    <w:semiHidden/>
    <w:rsid w:val="00C4155B"/>
    <w:rPr>
      <w:sz w:val="20"/>
    </w:rPr>
  </w:style>
  <w:style w:type="paragraph" w:styleId="PlainText">
    <w:name w:val="Plain Text"/>
    <w:basedOn w:val="Normal"/>
    <w:rsid w:val="00C4155B"/>
    <w:pPr>
      <w:widowControl/>
    </w:pPr>
    <w:rPr>
      <w:rFonts w:ascii="Courier New" w:hAnsi="Courier New"/>
      <w:snapToGrid/>
      <w:sz w:val="20"/>
    </w:rPr>
  </w:style>
  <w:style w:type="character" w:customStyle="1" w:styleId="HTMLPreformattedChar">
    <w:name w:val="HTML Preformatted Char"/>
    <w:link w:val="HTMLPreformatted"/>
    <w:rsid w:val="002603E5"/>
    <w:rPr>
      <w:rFonts w:ascii="Courier New" w:hAnsi="Courier New" w:cs="Courier New"/>
    </w:rPr>
  </w:style>
  <w:style w:type="paragraph" w:styleId="Revision">
    <w:name w:val="Revision"/>
    <w:hidden/>
    <w:uiPriority w:val="99"/>
    <w:semiHidden/>
    <w:rsid w:val="001047AD"/>
    <w:rPr>
      <w:snapToGrid w:val="0"/>
      <w:sz w:val="24"/>
    </w:rPr>
  </w:style>
  <w:style w:type="paragraph" w:styleId="ListParagraph">
    <w:name w:val="List Paragraph"/>
    <w:basedOn w:val="Normal"/>
    <w:uiPriority w:val="34"/>
    <w:qFormat/>
    <w:rsid w:val="008D2EC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u w:val="single"/>
    </w:rPr>
  </w:style>
  <w:style w:type="paragraph" w:styleId="Heading2">
    <w:name w:val="heading 2"/>
    <w:basedOn w:val="Normal"/>
    <w:next w:val="Normal"/>
    <w:qFormat/>
    <w:pPr>
      <w:keepNext/>
      <w:widowControl/>
      <w:outlineLvl w:val="1"/>
    </w:pPr>
    <w:rPr>
      <w:rFonts w:ascii="Courier New" w:hAnsi="Courier New"/>
      <w:snapToGrid/>
    </w:rPr>
  </w:style>
  <w:style w:type="paragraph" w:styleId="Heading3">
    <w:name w:val="heading 3"/>
    <w:basedOn w:val="Normal"/>
    <w:next w:val="Normal"/>
    <w:qFormat/>
    <w:pPr>
      <w:keepNext/>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outlineLvl w:val="2"/>
    </w:pPr>
    <w:rPr>
      <w:rFonts w:ascii="Courier New" w:hAnsi="Courier New"/>
      <w:b/>
    </w:rPr>
  </w:style>
  <w:style w:type="paragraph" w:styleId="Heading4">
    <w:name w:val="heading 4"/>
    <w:basedOn w:val="Normal"/>
    <w:next w:val="Normal"/>
    <w:qFormat/>
    <w:pPr>
      <w:keepNext/>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outlineLvl w:val="3"/>
    </w:pPr>
    <w:rPr>
      <w:color w:val="000000"/>
      <w:u w:val="single"/>
    </w:rPr>
  </w:style>
  <w:style w:type="paragraph" w:styleId="Heading5">
    <w:name w:val="heading 5"/>
    <w:basedOn w:val="Normal"/>
    <w:next w:val="Normal"/>
    <w:qFormat/>
    <w:pPr>
      <w:keepNext/>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ind w:left="540" w:hanging="540"/>
      <w:outlineLvl w:val="4"/>
    </w:pPr>
    <w:rPr>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1"/>
      </w:numPr>
      <w:ind w:left="720" w:hanging="720"/>
      <w:outlineLvl w:val="0"/>
    </w:pPr>
  </w:style>
  <w:style w:type="paragraph" w:styleId="Title">
    <w:name w:val="Title"/>
    <w:basedOn w:val="Normal"/>
    <w:qFormat/>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Courier New" w:hAnsi="Courier New"/>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1440" w:hanging="720"/>
    </w:pPr>
    <w:rPr>
      <w:rFonts w:ascii="Courier New" w:hAnsi="Courier New"/>
    </w:rPr>
  </w:style>
  <w:style w:type="paragraph" w:styleId="BodyText">
    <w:name w:val="Body Text"/>
    <w:basedOn w:val="Normal"/>
    <w:pPr>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Pr>
      <w:rFonts w:ascii="Courier New" w:hAnsi="Courier New"/>
      <w:b/>
      <w:i/>
      <w:sz w:val="20"/>
    </w:rPr>
  </w:style>
  <w:style w:type="paragraph" w:styleId="BodyText2">
    <w:name w:val="Body Text 2"/>
    <w:basedOn w:val="Normal"/>
    <w:pPr>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pPr>
    <w:rPr>
      <w:b/>
      <w:i/>
      <w:color w:val="FF0000"/>
      <w:sz w:val="28"/>
    </w:rPr>
  </w:style>
  <w:style w:type="paragraph" w:styleId="BodyText3">
    <w:name w:val="Body Text 3"/>
    <w:basedOn w:val="Normal"/>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pPr>
    <w:rPr>
      <w:i/>
      <w:color w:val="FF0000"/>
      <w:sz w:val="28"/>
    </w:rPr>
  </w:style>
  <w:style w:type="paragraph" w:styleId="BodyTextIndent2">
    <w:name w:val="Body Text Indent 2"/>
    <w:basedOn w:val="Normal"/>
    <w:pPr>
      <w:tabs>
        <w:tab w:val="left" w:pos="-720"/>
        <w:tab w:val="left" w:pos="0"/>
        <w:tab w:val="left" w:pos="540"/>
        <w:tab w:val="left" w:pos="1350"/>
        <w:tab w:val="left" w:pos="2160"/>
        <w:tab w:val="left" w:pos="2880"/>
        <w:tab w:val="left" w:pos="3600"/>
        <w:tab w:val="left" w:pos="4320"/>
        <w:tab w:val="left" w:pos="5040"/>
        <w:tab w:val="left" w:pos="5760"/>
        <w:tab w:val="left" w:pos="6480"/>
        <w:tab w:val="left" w:pos="7200"/>
        <w:tab w:val="left" w:pos="7920"/>
        <w:tab w:val="left" w:pos="8640"/>
      </w:tabs>
      <w:ind w:left="540"/>
    </w:pPr>
    <w:rPr>
      <w:rFonts w:ascii="Courier New" w:hAnsi="Courier New"/>
      <w:color w:val="000000"/>
    </w:rPr>
  </w:style>
  <w:style w:type="paragraph" w:styleId="BodyTextIndent3">
    <w:name w:val="Body Text Indent 3"/>
    <w:basedOn w:val="Normal"/>
    <w:pPr>
      <w:widowControl/>
      <w:tabs>
        <w:tab w:val="left" w:pos="-720"/>
        <w:tab w:val="left" w:pos="0"/>
        <w:tab w:val="left" w:pos="720"/>
        <w:tab w:val="left" w:pos="1350"/>
        <w:tab w:val="left" w:pos="2160"/>
        <w:tab w:val="left" w:pos="2880"/>
        <w:tab w:val="left" w:pos="3600"/>
        <w:tab w:val="left" w:pos="4320"/>
        <w:tab w:val="left" w:pos="5040"/>
        <w:tab w:val="left" w:pos="5760"/>
        <w:tab w:val="left" w:pos="6480"/>
        <w:tab w:val="left" w:pos="7200"/>
        <w:tab w:val="left" w:pos="7920"/>
        <w:tab w:val="left" w:pos="8640"/>
      </w:tabs>
      <w:ind w:left="720"/>
    </w:pPr>
    <w:rPr>
      <w:rFonts w:ascii="Courier New" w:hAnsi="Courier New"/>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50680"/>
    <w:rPr>
      <w:rFonts w:ascii="Arial" w:hAnsi="Arial" w:cs="Arial"/>
      <w:sz w:val="16"/>
      <w:szCs w:val="16"/>
    </w:rPr>
  </w:style>
  <w:style w:type="table" w:styleId="TableGrid">
    <w:name w:val="Table Grid"/>
    <w:basedOn w:val="TableNormal"/>
    <w:uiPriority w:val="59"/>
    <w:rsid w:val="00823259"/>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D5894"/>
    <w:rPr>
      <w:color w:val="0000FF"/>
      <w:u w:val="single"/>
    </w:rPr>
  </w:style>
  <w:style w:type="paragraph" w:styleId="HTMLPreformatted">
    <w:name w:val="HTML Preformatted"/>
    <w:basedOn w:val="Normal"/>
    <w:link w:val="HTMLPreformattedChar"/>
    <w:rsid w:val="008351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lang w:val="x-none" w:eastAsia="x-none"/>
    </w:rPr>
  </w:style>
  <w:style w:type="paragraph" w:styleId="NormalWeb">
    <w:name w:val="Normal (Web)"/>
    <w:basedOn w:val="Normal"/>
    <w:rsid w:val="003B7838"/>
    <w:pPr>
      <w:widowControl/>
      <w:spacing w:before="100" w:beforeAutospacing="1" w:after="100" w:afterAutospacing="1"/>
    </w:pPr>
    <w:rPr>
      <w:snapToGrid/>
      <w:szCs w:val="24"/>
    </w:rPr>
  </w:style>
  <w:style w:type="character" w:styleId="CommentReference">
    <w:name w:val="annotation reference"/>
    <w:semiHidden/>
    <w:rsid w:val="00D23295"/>
    <w:rPr>
      <w:sz w:val="16"/>
      <w:szCs w:val="16"/>
    </w:rPr>
  </w:style>
  <w:style w:type="paragraph" w:styleId="CommentText">
    <w:name w:val="annotation text"/>
    <w:basedOn w:val="Normal"/>
    <w:semiHidden/>
    <w:rsid w:val="00D23295"/>
    <w:rPr>
      <w:sz w:val="20"/>
    </w:rPr>
  </w:style>
  <w:style w:type="paragraph" w:styleId="CommentSubject">
    <w:name w:val="annotation subject"/>
    <w:basedOn w:val="CommentText"/>
    <w:next w:val="CommentText"/>
    <w:semiHidden/>
    <w:rsid w:val="00D23295"/>
    <w:rPr>
      <w:b/>
      <w:bCs/>
    </w:rPr>
  </w:style>
  <w:style w:type="character" w:styleId="Strong">
    <w:name w:val="Strong"/>
    <w:qFormat/>
    <w:rsid w:val="009E324A"/>
    <w:rPr>
      <w:b/>
      <w:bCs/>
    </w:rPr>
  </w:style>
  <w:style w:type="paragraph" w:styleId="FootnoteText">
    <w:name w:val="footnote text"/>
    <w:basedOn w:val="Normal"/>
    <w:semiHidden/>
    <w:rsid w:val="00C4155B"/>
    <w:rPr>
      <w:sz w:val="20"/>
    </w:rPr>
  </w:style>
  <w:style w:type="paragraph" w:styleId="PlainText">
    <w:name w:val="Plain Text"/>
    <w:basedOn w:val="Normal"/>
    <w:rsid w:val="00C4155B"/>
    <w:pPr>
      <w:widowControl/>
    </w:pPr>
    <w:rPr>
      <w:rFonts w:ascii="Courier New" w:hAnsi="Courier New"/>
      <w:snapToGrid/>
      <w:sz w:val="20"/>
    </w:rPr>
  </w:style>
  <w:style w:type="character" w:customStyle="1" w:styleId="HTMLPreformattedChar">
    <w:name w:val="HTML Preformatted Char"/>
    <w:link w:val="HTMLPreformatted"/>
    <w:rsid w:val="002603E5"/>
    <w:rPr>
      <w:rFonts w:ascii="Courier New" w:hAnsi="Courier New" w:cs="Courier New"/>
    </w:rPr>
  </w:style>
  <w:style w:type="paragraph" w:styleId="Revision">
    <w:name w:val="Revision"/>
    <w:hidden/>
    <w:uiPriority w:val="99"/>
    <w:semiHidden/>
    <w:rsid w:val="001047AD"/>
    <w:rPr>
      <w:snapToGrid w:val="0"/>
      <w:sz w:val="24"/>
    </w:rPr>
  </w:style>
  <w:style w:type="paragraph" w:styleId="ListParagraph">
    <w:name w:val="List Paragraph"/>
    <w:basedOn w:val="Normal"/>
    <w:uiPriority w:val="34"/>
    <w:qFormat/>
    <w:rsid w:val="008D2EC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81199">
      <w:bodyDiv w:val="1"/>
      <w:marLeft w:val="0"/>
      <w:marRight w:val="0"/>
      <w:marTop w:val="0"/>
      <w:marBottom w:val="0"/>
      <w:divBdr>
        <w:top w:val="none" w:sz="0" w:space="0" w:color="auto"/>
        <w:left w:val="none" w:sz="0" w:space="0" w:color="auto"/>
        <w:bottom w:val="none" w:sz="0" w:space="0" w:color="auto"/>
        <w:right w:val="none" w:sz="0" w:space="0" w:color="auto"/>
      </w:divBdr>
    </w:div>
    <w:div w:id="31198147">
      <w:bodyDiv w:val="1"/>
      <w:marLeft w:val="0"/>
      <w:marRight w:val="0"/>
      <w:marTop w:val="0"/>
      <w:marBottom w:val="0"/>
      <w:divBdr>
        <w:top w:val="none" w:sz="0" w:space="0" w:color="auto"/>
        <w:left w:val="none" w:sz="0" w:space="0" w:color="auto"/>
        <w:bottom w:val="none" w:sz="0" w:space="0" w:color="auto"/>
        <w:right w:val="none" w:sz="0" w:space="0" w:color="auto"/>
      </w:divBdr>
    </w:div>
    <w:div w:id="35130166">
      <w:bodyDiv w:val="1"/>
      <w:marLeft w:val="0"/>
      <w:marRight w:val="0"/>
      <w:marTop w:val="0"/>
      <w:marBottom w:val="0"/>
      <w:divBdr>
        <w:top w:val="none" w:sz="0" w:space="0" w:color="auto"/>
        <w:left w:val="none" w:sz="0" w:space="0" w:color="auto"/>
        <w:bottom w:val="none" w:sz="0" w:space="0" w:color="auto"/>
        <w:right w:val="none" w:sz="0" w:space="0" w:color="auto"/>
      </w:divBdr>
    </w:div>
    <w:div w:id="63262096">
      <w:bodyDiv w:val="1"/>
      <w:marLeft w:val="0"/>
      <w:marRight w:val="0"/>
      <w:marTop w:val="0"/>
      <w:marBottom w:val="0"/>
      <w:divBdr>
        <w:top w:val="none" w:sz="0" w:space="0" w:color="auto"/>
        <w:left w:val="none" w:sz="0" w:space="0" w:color="auto"/>
        <w:bottom w:val="none" w:sz="0" w:space="0" w:color="auto"/>
        <w:right w:val="none" w:sz="0" w:space="0" w:color="auto"/>
      </w:divBdr>
    </w:div>
    <w:div w:id="103888993">
      <w:bodyDiv w:val="1"/>
      <w:marLeft w:val="0"/>
      <w:marRight w:val="0"/>
      <w:marTop w:val="0"/>
      <w:marBottom w:val="0"/>
      <w:divBdr>
        <w:top w:val="none" w:sz="0" w:space="0" w:color="auto"/>
        <w:left w:val="none" w:sz="0" w:space="0" w:color="auto"/>
        <w:bottom w:val="none" w:sz="0" w:space="0" w:color="auto"/>
        <w:right w:val="none" w:sz="0" w:space="0" w:color="auto"/>
      </w:divBdr>
    </w:div>
    <w:div w:id="148138119">
      <w:bodyDiv w:val="1"/>
      <w:marLeft w:val="0"/>
      <w:marRight w:val="0"/>
      <w:marTop w:val="0"/>
      <w:marBottom w:val="0"/>
      <w:divBdr>
        <w:top w:val="none" w:sz="0" w:space="0" w:color="auto"/>
        <w:left w:val="none" w:sz="0" w:space="0" w:color="auto"/>
        <w:bottom w:val="none" w:sz="0" w:space="0" w:color="auto"/>
        <w:right w:val="none" w:sz="0" w:space="0" w:color="auto"/>
      </w:divBdr>
    </w:div>
    <w:div w:id="174198948">
      <w:bodyDiv w:val="1"/>
      <w:marLeft w:val="0"/>
      <w:marRight w:val="0"/>
      <w:marTop w:val="0"/>
      <w:marBottom w:val="0"/>
      <w:divBdr>
        <w:top w:val="none" w:sz="0" w:space="0" w:color="auto"/>
        <w:left w:val="none" w:sz="0" w:space="0" w:color="auto"/>
        <w:bottom w:val="none" w:sz="0" w:space="0" w:color="auto"/>
        <w:right w:val="none" w:sz="0" w:space="0" w:color="auto"/>
      </w:divBdr>
    </w:div>
    <w:div w:id="261112798">
      <w:bodyDiv w:val="1"/>
      <w:marLeft w:val="0"/>
      <w:marRight w:val="0"/>
      <w:marTop w:val="0"/>
      <w:marBottom w:val="0"/>
      <w:divBdr>
        <w:top w:val="none" w:sz="0" w:space="0" w:color="auto"/>
        <w:left w:val="none" w:sz="0" w:space="0" w:color="auto"/>
        <w:bottom w:val="none" w:sz="0" w:space="0" w:color="auto"/>
        <w:right w:val="none" w:sz="0" w:space="0" w:color="auto"/>
      </w:divBdr>
    </w:div>
    <w:div w:id="346568197">
      <w:bodyDiv w:val="1"/>
      <w:marLeft w:val="0"/>
      <w:marRight w:val="0"/>
      <w:marTop w:val="0"/>
      <w:marBottom w:val="0"/>
      <w:divBdr>
        <w:top w:val="none" w:sz="0" w:space="0" w:color="auto"/>
        <w:left w:val="none" w:sz="0" w:space="0" w:color="auto"/>
        <w:bottom w:val="none" w:sz="0" w:space="0" w:color="auto"/>
        <w:right w:val="none" w:sz="0" w:space="0" w:color="auto"/>
      </w:divBdr>
      <w:divsChild>
        <w:div w:id="150366022">
          <w:marLeft w:val="0"/>
          <w:marRight w:val="0"/>
          <w:marTop w:val="0"/>
          <w:marBottom w:val="0"/>
          <w:divBdr>
            <w:top w:val="none" w:sz="0" w:space="0" w:color="auto"/>
            <w:left w:val="none" w:sz="0" w:space="0" w:color="auto"/>
            <w:bottom w:val="none" w:sz="0" w:space="0" w:color="auto"/>
            <w:right w:val="none" w:sz="0" w:space="0" w:color="auto"/>
          </w:divBdr>
        </w:div>
        <w:div w:id="1096638137">
          <w:marLeft w:val="0"/>
          <w:marRight w:val="0"/>
          <w:marTop w:val="0"/>
          <w:marBottom w:val="0"/>
          <w:divBdr>
            <w:top w:val="none" w:sz="0" w:space="0" w:color="auto"/>
            <w:left w:val="none" w:sz="0" w:space="0" w:color="auto"/>
            <w:bottom w:val="none" w:sz="0" w:space="0" w:color="auto"/>
            <w:right w:val="none" w:sz="0" w:space="0" w:color="auto"/>
          </w:divBdr>
        </w:div>
        <w:div w:id="1955210052">
          <w:marLeft w:val="0"/>
          <w:marRight w:val="0"/>
          <w:marTop w:val="0"/>
          <w:marBottom w:val="0"/>
          <w:divBdr>
            <w:top w:val="none" w:sz="0" w:space="0" w:color="auto"/>
            <w:left w:val="none" w:sz="0" w:space="0" w:color="auto"/>
            <w:bottom w:val="none" w:sz="0" w:space="0" w:color="auto"/>
            <w:right w:val="none" w:sz="0" w:space="0" w:color="auto"/>
          </w:divBdr>
        </w:div>
      </w:divsChild>
    </w:div>
    <w:div w:id="368380198">
      <w:bodyDiv w:val="1"/>
      <w:marLeft w:val="0"/>
      <w:marRight w:val="0"/>
      <w:marTop w:val="0"/>
      <w:marBottom w:val="0"/>
      <w:divBdr>
        <w:top w:val="none" w:sz="0" w:space="0" w:color="auto"/>
        <w:left w:val="none" w:sz="0" w:space="0" w:color="auto"/>
        <w:bottom w:val="none" w:sz="0" w:space="0" w:color="auto"/>
        <w:right w:val="none" w:sz="0" w:space="0" w:color="auto"/>
      </w:divBdr>
    </w:div>
    <w:div w:id="385876188">
      <w:bodyDiv w:val="1"/>
      <w:marLeft w:val="0"/>
      <w:marRight w:val="0"/>
      <w:marTop w:val="0"/>
      <w:marBottom w:val="0"/>
      <w:divBdr>
        <w:top w:val="none" w:sz="0" w:space="0" w:color="auto"/>
        <w:left w:val="none" w:sz="0" w:space="0" w:color="auto"/>
        <w:bottom w:val="none" w:sz="0" w:space="0" w:color="auto"/>
        <w:right w:val="none" w:sz="0" w:space="0" w:color="auto"/>
      </w:divBdr>
    </w:div>
    <w:div w:id="409735015">
      <w:bodyDiv w:val="1"/>
      <w:marLeft w:val="0"/>
      <w:marRight w:val="0"/>
      <w:marTop w:val="0"/>
      <w:marBottom w:val="0"/>
      <w:divBdr>
        <w:top w:val="none" w:sz="0" w:space="0" w:color="auto"/>
        <w:left w:val="none" w:sz="0" w:space="0" w:color="auto"/>
        <w:bottom w:val="none" w:sz="0" w:space="0" w:color="auto"/>
        <w:right w:val="none" w:sz="0" w:space="0" w:color="auto"/>
      </w:divBdr>
    </w:div>
    <w:div w:id="510028679">
      <w:bodyDiv w:val="1"/>
      <w:marLeft w:val="0"/>
      <w:marRight w:val="0"/>
      <w:marTop w:val="0"/>
      <w:marBottom w:val="0"/>
      <w:divBdr>
        <w:top w:val="none" w:sz="0" w:space="0" w:color="auto"/>
        <w:left w:val="none" w:sz="0" w:space="0" w:color="auto"/>
        <w:bottom w:val="none" w:sz="0" w:space="0" w:color="auto"/>
        <w:right w:val="none" w:sz="0" w:space="0" w:color="auto"/>
      </w:divBdr>
    </w:div>
    <w:div w:id="525677566">
      <w:bodyDiv w:val="1"/>
      <w:marLeft w:val="0"/>
      <w:marRight w:val="0"/>
      <w:marTop w:val="0"/>
      <w:marBottom w:val="0"/>
      <w:divBdr>
        <w:top w:val="none" w:sz="0" w:space="0" w:color="auto"/>
        <w:left w:val="none" w:sz="0" w:space="0" w:color="auto"/>
        <w:bottom w:val="none" w:sz="0" w:space="0" w:color="auto"/>
        <w:right w:val="none" w:sz="0" w:space="0" w:color="auto"/>
      </w:divBdr>
    </w:div>
    <w:div w:id="536817087">
      <w:bodyDiv w:val="1"/>
      <w:marLeft w:val="0"/>
      <w:marRight w:val="0"/>
      <w:marTop w:val="0"/>
      <w:marBottom w:val="0"/>
      <w:divBdr>
        <w:top w:val="none" w:sz="0" w:space="0" w:color="auto"/>
        <w:left w:val="none" w:sz="0" w:space="0" w:color="auto"/>
        <w:bottom w:val="none" w:sz="0" w:space="0" w:color="auto"/>
        <w:right w:val="none" w:sz="0" w:space="0" w:color="auto"/>
      </w:divBdr>
    </w:div>
    <w:div w:id="540484161">
      <w:bodyDiv w:val="1"/>
      <w:marLeft w:val="0"/>
      <w:marRight w:val="0"/>
      <w:marTop w:val="0"/>
      <w:marBottom w:val="0"/>
      <w:divBdr>
        <w:top w:val="none" w:sz="0" w:space="0" w:color="auto"/>
        <w:left w:val="none" w:sz="0" w:space="0" w:color="auto"/>
        <w:bottom w:val="none" w:sz="0" w:space="0" w:color="auto"/>
        <w:right w:val="none" w:sz="0" w:space="0" w:color="auto"/>
      </w:divBdr>
    </w:div>
    <w:div w:id="568274546">
      <w:bodyDiv w:val="1"/>
      <w:marLeft w:val="0"/>
      <w:marRight w:val="0"/>
      <w:marTop w:val="0"/>
      <w:marBottom w:val="0"/>
      <w:divBdr>
        <w:top w:val="none" w:sz="0" w:space="0" w:color="auto"/>
        <w:left w:val="none" w:sz="0" w:space="0" w:color="auto"/>
        <w:bottom w:val="none" w:sz="0" w:space="0" w:color="auto"/>
        <w:right w:val="none" w:sz="0" w:space="0" w:color="auto"/>
      </w:divBdr>
    </w:div>
    <w:div w:id="595788809">
      <w:bodyDiv w:val="1"/>
      <w:marLeft w:val="0"/>
      <w:marRight w:val="0"/>
      <w:marTop w:val="0"/>
      <w:marBottom w:val="0"/>
      <w:divBdr>
        <w:top w:val="none" w:sz="0" w:space="0" w:color="auto"/>
        <w:left w:val="none" w:sz="0" w:space="0" w:color="auto"/>
        <w:bottom w:val="none" w:sz="0" w:space="0" w:color="auto"/>
        <w:right w:val="none" w:sz="0" w:space="0" w:color="auto"/>
      </w:divBdr>
    </w:div>
    <w:div w:id="600651120">
      <w:bodyDiv w:val="1"/>
      <w:marLeft w:val="0"/>
      <w:marRight w:val="0"/>
      <w:marTop w:val="0"/>
      <w:marBottom w:val="0"/>
      <w:divBdr>
        <w:top w:val="none" w:sz="0" w:space="0" w:color="auto"/>
        <w:left w:val="none" w:sz="0" w:space="0" w:color="auto"/>
        <w:bottom w:val="none" w:sz="0" w:space="0" w:color="auto"/>
        <w:right w:val="none" w:sz="0" w:space="0" w:color="auto"/>
      </w:divBdr>
    </w:div>
    <w:div w:id="609047649">
      <w:bodyDiv w:val="1"/>
      <w:marLeft w:val="0"/>
      <w:marRight w:val="0"/>
      <w:marTop w:val="0"/>
      <w:marBottom w:val="0"/>
      <w:divBdr>
        <w:top w:val="none" w:sz="0" w:space="0" w:color="auto"/>
        <w:left w:val="none" w:sz="0" w:space="0" w:color="auto"/>
        <w:bottom w:val="none" w:sz="0" w:space="0" w:color="auto"/>
        <w:right w:val="none" w:sz="0" w:space="0" w:color="auto"/>
      </w:divBdr>
    </w:div>
    <w:div w:id="620961876">
      <w:bodyDiv w:val="1"/>
      <w:marLeft w:val="0"/>
      <w:marRight w:val="0"/>
      <w:marTop w:val="0"/>
      <w:marBottom w:val="0"/>
      <w:divBdr>
        <w:top w:val="none" w:sz="0" w:space="0" w:color="auto"/>
        <w:left w:val="none" w:sz="0" w:space="0" w:color="auto"/>
        <w:bottom w:val="none" w:sz="0" w:space="0" w:color="auto"/>
        <w:right w:val="none" w:sz="0" w:space="0" w:color="auto"/>
      </w:divBdr>
    </w:div>
    <w:div w:id="629165565">
      <w:bodyDiv w:val="1"/>
      <w:marLeft w:val="0"/>
      <w:marRight w:val="0"/>
      <w:marTop w:val="0"/>
      <w:marBottom w:val="0"/>
      <w:divBdr>
        <w:top w:val="none" w:sz="0" w:space="0" w:color="auto"/>
        <w:left w:val="none" w:sz="0" w:space="0" w:color="auto"/>
        <w:bottom w:val="none" w:sz="0" w:space="0" w:color="auto"/>
        <w:right w:val="none" w:sz="0" w:space="0" w:color="auto"/>
      </w:divBdr>
    </w:div>
    <w:div w:id="686828817">
      <w:bodyDiv w:val="1"/>
      <w:marLeft w:val="0"/>
      <w:marRight w:val="0"/>
      <w:marTop w:val="0"/>
      <w:marBottom w:val="0"/>
      <w:divBdr>
        <w:top w:val="none" w:sz="0" w:space="0" w:color="auto"/>
        <w:left w:val="none" w:sz="0" w:space="0" w:color="auto"/>
        <w:bottom w:val="none" w:sz="0" w:space="0" w:color="auto"/>
        <w:right w:val="none" w:sz="0" w:space="0" w:color="auto"/>
      </w:divBdr>
    </w:div>
    <w:div w:id="747386505">
      <w:bodyDiv w:val="1"/>
      <w:marLeft w:val="0"/>
      <w:marRight w:val="0"/>
      <w:marTop w:val="0"/>
      <w:marBottom w:val="0"/>
      <w:divBdr>
        <w:top w:val="none" w:sz="0" w:space="0" w:color="auto"/>
        <w:left w:val="none" w:sz="0" w:space="0" w:color="auto"/>
        <w:bottom w:val="none" w:sz="0" w:space="0" w:color="auto"/>
        <w:right w:val="none" w:sz="0" w:space="0" w:color="auto"/>
      </w:divBdr>
    </w:div>
    <w:div w:id="796947648">
      <w:bodyDiv w:val="1"/>
      <w:marLeft w:val="0"/>
      <w:marRight w:val="0"/>
      <w:marTop w:val="0"/>
      <w:marBottom w:val="0"/>
      <w:divBdr>
        <w:top w:val="none" w:sz="0" w:space="0" w:color="auto"/>
        <w:left w:val="none" w:sz="0" w:space="0" w:color="auto"/>
        <w:bottom w:val="none" w:sz="0" w:space="0" w:color="auto"/>
        <w:right w:val="none" w:sz="0" w:space="0" w:color="auto"/>
      </w:divBdr>
      <w:divsChild>
        <w:div w:id="337390113">
          <w:marLeft w:val="0"/>
          <w:marRight w:val="0"/>
          <w:marTop w:val="0"/>
          <w:marBottom w:val="0"/>
          <w:divBdr>
            <w:top w:val="none" w:sz="0" w:space="0" w:color="auto"/>
            <w:left w:val="none" w:sz="0" w:space="0" w:color="auto"/>
            <w:bottom w:val="none" w:sz="0" w:space="0" w:color="auto"/>
            <w:right w:val="none" w:sz="0" w:space="0" w:color="auto"/>
          </w:divBdr>
          <w:divsChild>
            <w:div w:id="212354773">
              <w:marLeft w:val="0"/>
              <w:marRight w:val="0"/>
              <w:marTop w:val="0"/>
              <w:marBottom w:val="0"/>
              <w:divBdr>
                <w:top w:val="none" w:sz="0" w:space="0" w:color="auto"/>
                <w:left w:val="none" w:sz="0" w:space="0" w:color="auto"/>
                <w:bottom w:val="none" w:sz="0" w:space="0" w:color="auto"/>
                <w:right w:val="none" w:sz="0" w:space="0" w:color="auto"/>
              </w:divBdr>
            </w:div>
            <w:div w:id="760640721">
              <w:marLeft w:val="0"/>
              <w:marRight w:val="0"/>
              <w:marTop w:val="0"/>
              <w:marBottom w:val="0"/>
              <w:divBdr>
                <w:top w:val="none" w:sz="0" w:space="0" w:color="auto"/>
                <w:left w:val="none" w:sz="0" w:space="0" w:color="auto"/>
                <w:bottom w:val="none" w:sz="0" w:space="0" w:color="auto"/>
                <w:right w:val="none" w:sz="0" w:space="0" w:color="auto"/>
              </w:divBdr>
            </w:div>
            <w:div w:id="1781296737">
              <w:marLeft w:val="0"/>
              <w:marRight w:val="0"/>
              <w:marTop w:val="0"/>
              <w:marBottom w:val="0"/>
              <w:divBdr>
                <w:top w:val="none" w:sz="0" w:space="0" w:color="auto"/>
                <w:left w:val="none" w:sz="0" w:space="0" w:color="auto"/>
                <w:bottom w:val="none" w:sz="0" w:space="0" w:color="auto"/>
                <w:right w:val="none" w:sz="0" w:space="0" w:color="auto"/>
              </w:divBdr>
            </w:div>
          </w:divsChild>
        </w:div>
        <w:div w:id="1084957359">
          <w:marLeft w:val="0"/>
          <w:marRight w:val="0"/>
          <w:marTop w:val="0"/>
          <w:marBottom w:val="0"/>
          <w:divBdr>
            <w:top w:val="none" w:sz="0" w:space="0" w:color="auto"/>
            <w:left w:val="none" w:sz="0" w:space="0" w:color="auto"/>
            <w:bottom w:val="none" w:sz="0" w:space="0" w:color="auto"/>
            <w:right w:val="none" w:sz="0" w:space="0" w:color="auto"/>
          </w:divBdr>
          <w:divsChild>
            <w:div w:id="14026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0656">
      <w:bodyDiv w:val="1"/>
      <w:marLeft w:val="0"/>
      <w:marRight w:val="0"/>
      <w:marTop w:val="0"/>
      <w:marBottom w:val="0"/>
      <w:divBdr>
        <w:top w:val="none" w:sz="0" w:space="0" w:color="auto"/>
        <w:left w:val="none" w:sz="0" w:space="0" w:color="auto"/>
        <w:bottom w:val="none" w:sz="0" w:space="0" w:color="auto"/>
        <w:right w:val="none" w:sz="0" w:space="0" w:color="auto"/>
      </w:divBdr>
    </w:div>
    <w:div w:id="850264471">
      <w:bodyDiv w:val="1"/>
      <w:marLeft w:val="0"/>
      <w:marRight w:val="0"/>
      <w:marTop w:val="0"/>
      <w:marBottom w:val="0"/>
      <w:divBdr>
        <w:top w:val="none" w:sz="0" w:space="0" w:color="auto"/>
        <w:left w:val="none" w:sz="0" w:space="0" w:color="auto"/>
        <w:bottom w:val="none" w:sz="0" w:space="0" w:color="auto"/>
        <w:right w:val="none" w:sz="0" w:space="0" w:color="auto"/>
      </w:divBdr>
    </w:div>
    <w:div w:id="899482820">
      <w:bodyDiv w:val="1"/>
      <w:marLeft w:val="0"/>
      <w:marRight w:val="0"/>
      <w:marTop w:val="0"/>
      <w:marBottom w:val="0"/>
      <w:divBdr>
        <w:top w:val="none" w:sz="0" w:space="0" w:color="auto"/>
        <w:left w:val="none" w:sz="0" w:space="0" w:color="auto"/>
        <w:bottom w:val="none" w:sz="0" w:space="0" w:color="auto"/>
        <w:right w:val="none" w:sz="0" w:space="0" w:color="auto"/>
      </w:divBdr>
    </w:div>
    <w:div w:id="931862929">
      <w:bodyDiv w:val="1"/>
      <w:marLeft w:val="0"/>
      <w:marRight w:val="0"/>
      <w:marTop w:val="0"/>
      <w:marBottom w:val="0"/>
      <w:divBdr>
        <w:top w:val="none" w:sz="0" w:space="0" w:color="auto"/>
        <w:left w:val="none" w:sz="0" w:space="0" w:color="auto"/>
        <w:bottom w:val="none" w:sz="0" w:space="0" w:color="auto"/>
        <w:right w:val="none" w:sz="0" w:space="0" w:color="auto"/>
      </w:divBdr>
    </w:div>
    <w:div w:id="978653210">
      <w:bodyDiv w:val="1"/>
      <w:marLeft w:val="0"/>
      <w:marRight w:val="0"/>
      <w:marTop w:val="0"/>
      <w:marBottom w:val="0"/>
      <w:divBdr>
        <w:top w:val="none" w:sz="0" w:space="0" w:color="auto"/>
        <w:left w:val="none" w:sz="0" w:space="0" w:color="auto"/>
        <w:bottom w:val="none" w:sz="0" w:space="0" w:color="auto"/>
        <w:right w:val="none" w:sz="0" w:space="0" w:color="auto"/>
      </w:divBdr>
    </w:div>
    <w:div w:id="1003360392">
      <w:bodyDiv w:val="1"/>
      <w:marLeft w:val="0"/>
      <w:marRight w:val="0"/>
      <w:marTop w:val="0"/>
      <w:marBottom w:val="0"/>
      <w:divBdr>
        <w:top w:val="none" w:sz="0" w:space="0" w:color="auto"/>
        <w:left w:val="none" w:sz="0" w:space="0" w:color="auto"/>
        <w:bottom w:val="none" w:sz="0" w:space="0" w:color="auto"/>
        <w:right w:val="none" w:sz="0" w:space="0" w:color="auto"/>
      </w:divBdr>
    </w:div>
    <w:div w:id="1007369676">
      <w:bodyDiv w:val="1"/>
      <w:marLeft w:val="0"/>
      <w:marRight w:val="0"/>
      <w:marTop w:val="0"/>
      <w:marBottom w:val="0"/>
      <w:divBdr>
        <w:top w:val="none" w:sz="0" w:space="0" w:color="auto"/>
        <w:left w:val="none" w:sz="0" w:space="0" w:color="auto"/>
        <w:bottom w:val="none" w:sz="0" w:space="0" w:color="auto"/>
        <w:right w:val="none" w:sz="0" w:space="0" w:color="auto"/>
      </w:divBdr>
    </w:div>
    <w:div w:id="1084837919">
      <w:bodyDiv w:val="1"/>
      <w:marLeft w:val="0"/>
      <w:marRight w:val="0"/>
      <w:marTop w:val="0"/>
      <w:marBottom w:val="0"/>
      <w:divBdr>
        <w:top w:val="none" w:sz="0" w:space="0" w:color="auto"/>
        <w:left w:val="none" w:sz="0" w:space="0" w:color="auto"/>
        <w:bottom w:val="none" w:sz="0" w:space="0" w:color="auto"/>
        <w:right w:val="none" w:sz="0" w:space="0" w:color="auto"/>
      </w:divBdr>
    </w:div>
    <w:div w:id="1102653776">
      <w:bodyDiv w:val="1"/>
      <w:marLeft w:val="0"/>
      <w:marRight w:val="0"/>
      <w:marTop w:val="0"/>
      <w:marBottom w:val="0"/>
      <w:divBdr>
        <w:top w:val="none" w:sz="0" w:space="0" w:color="auto"/>
        <w:left w:val="none" w:sz="0" w:space="0" w:color="auto"/>
        <w:bottom w:val="none" w:sz="0" w:space="0" w:color="auto"/>
        <w:right w:val="none" w:sz="0" w:space="0" w:color="auto"/>
      </w:divBdr>
    </w:div>
    <w:div w:id="1112743272">
      <w:bodyDiv w:val="1"/>
      <w:marLeft w:val="0"/>
      <w:marRight w:val="0"/>
      <w:marTop w:val="0"/>
      <w:marBottom w:val="0"/>
      <w:divBdr>
        <w:top w:val="none" w:sz="0" w:space="0" w:color="auto"/>
        <w:left w:val="none" w:sz="0" w:space="0" w:color="auto"/>
        <w:bottom w:val="none" w:sz="0" w:space="0" w:color="auto"/>
        <w:right w:val="none" w:sz="0" w:space="0" w:color="auto"/>
      </w:divBdr>
    </w:div>
    <w:div w:id="1266234028">
      <w:bodyDiv w:val="1"/>
      <w:marLeft w:val="0"/>
      <w:marRight w:val="0"/>
      <w:marTop w:val="0"/>
      <w:marBottom w:val="0"/>
      <w:divBdr>
        <w:top w:val="none" w:sz="0" w:space="0" w:color="auto"/>
        <w:left w:val="none" w:sz="0" w:space="0" w:color="auto"/>
        <w:bottom w:val="none" w:sz="0" w:space="0" w:color="auto"/>
        <w:right w:val="none" w:sz="0" w:space="0" w:color="auto"/>
      </w:divBdr>
    </w:div>
    <w:div w:id="1295717665">
      <w:bodyDiv w:val="1"/>
      <w:marLeft w:val="0"/>
      <w:marRight w:val="0"/>
      <w:marTop w:val="0"/>
      <w:marBottom w:val="0"/>
      <w:divBdr>
        <w:top w:val="none" w:sz="0" w:space="0" w:color="auto"/>
        <w:left w:val="none" w:sz="0" w:space="0" w:color="auto"/>
        <w:bottom w:val="none" w:sz="0" w:space="0" w:color="auto"/>
        <w:right w:val="none" w:sz="0" w:space="0" w:color="auto"/>
      </w:divBdr>
    </w:div>
    <w:div w:id="1373269799">
      <w:bodyDiv w:val="1"/>
      <w:marLeft w:val="0"/>
      <w:marRight w:val="0"/>
      <w:marTop w:val="0"/>
      <w:marBottom w:val="0"/>
      <w:divBdr>
        <w:top w:val="none" w:sz="0" w:space="0" w:color="auto"/>
        <w:left w:val="none" w:sz="0" w:space="0" w:color="auto"/>
        <w:bottom w:val="none" w:sz="0" w:space="0" w:color="auto"/>
        <w:right w:val="none" w:sz="0" w:space="0" w:color="auto"/>
      </w:divBdr>
    </w:div>
    <w:div w:id="1439061732">
      <w:bodyDiv w:val="1"/>
      <w:marLeft w:val="0"/>
      <w:marRight w:val="0"/>
      <w:marTop w:val="0"/>
      <w:marBottom w:val="0"/>
      <w:divBdr>
        <w:top w:val="none" w:sz="0" w:space="0" w:color="auto"/>
        <w:left w:val="none" w:sz="0" w:space="0" w:color="auto"/>
        <w:bottom w:val="none" w:sz="0" w:space="0" w:color="auto"/>
        <w:right w:val="none" w:sz="0" w:space="0" w:color="auto"/>
      </w:divBdr>
      <w:divsChild>
        <w:div w:id="310257885">
          <w:marLeft w:val="0"/>
          <w:marRight w:val="0"/>
          <w:marTop w:val="0"/>
          <w:marBottom w:val="0"/>
          <w:divBdr>
            <w:top w:val="none" w:sz="0" w:space="0" w:color="auto"/>
            <w:left w:val="none" w:sz="0" w:space="0" w:color="auto"/>
            <w:bottom w:val="none" w:sz="0" w:space="0" w:color="auto"/>
            <w:right w:val="none" w:sz="0" w:space="0" w:color="auto"/>
          </w:divBdr>
        </w:div>
        <w:div w:id="453869364">
          <w:marLeft w:val="0"/>
          <w:marRight w:val="0"/>
          <w:marTop w:val="0"/>
          <w:marBottom w:val="0"/>
          <w:divBdr>
            <w:top w:val="none" w:sz="0" w:space="0" w:color="auto"/>
            <w:left w:val="none" w:sz="0" w:space="0" w:color="auto"/>
            <w:bottom w:val="none" w:sz="0" w:space="0" w:color="auto"/>
            <w:right w:val="none" w:sz="0" w:space="0" w:color="auto"/>
          </w:divBdr>
        </w:div>
        <w:div w:id="491724973">
          <w:marLeft w:val="0"/>
          <w:marRight w:val="0"/>
          <w:marTop w:val="0"/>
          <w:marBottom w:val="0"/>
          <w:divBdr>
            <w:top w:val="none" w:sz="0" w:space="0" w:color="auto"/>
            <w:left w:val="none" w:sz="0" w:space="0" w:color="auto"/>
            <w:bottom w:val="none" w:sz="0" w:space="0" w:color="auto"/>
            <w:right w:val="none" w:sz="0" w:space="0" w:color="auto"/>
          </w:divBdr>
        </w:div>
        <w:div w:id="1199583691">
          <w:marLeft w:val="0"/>
          <w:marRight w:val="0"/>
          <w:marTop w:val="0"/>
          <w:marBottom w:val="0"/>
          <w:divBdr>
            <w:top w:val="none" w:sz="0" w:space="0" w:color="auto"/>
            <w:left w:val="none" w:sz="0" w:space="0" w:color="auto"/>
            <w:bottom w:val="none" w:sz="0" w:space="0" w:color="auto"/>
            <w:right w:val="none" w:sz="0" w:space="0" w:color="auto"/>
          </w:divBdr>
        </w:div>
        <w:div w:id="2105147860">
          <w:marLeft w:val="0"/>
          <w:marRight w:val="0"/>
          <w:marTop w:val="0"/>
          <w:marBottom w:val="0"/>
          <w:divBdr>
            <w:top w:val="none" w:sz="0" w:space="0" w:color="auto"/>
            <w:left w:val="none" w:sz="0" w:space="0" w:color="auto"/>
            <w:bottom w:val="none" w:sz="0" w:space="0" w:color="auto"/>
            <w:right w:val="none" w:sz="0" w:space="0" w:color="auto"/>
          </w:divBdr>
        </w:div>
      </w:divsChild>
    </w:div>
    <w:div w:id="1449543678">
      <w:bodyDiv w:val="1"/>
      <w:marLeft w:val="0"/>
      <w:marRight w:val="0"/>
      <w:marTop w:val="0"/>
      <w:marBottom w:val="0"/>
      <w:divBdr>
        <w:top w:val="none" w:sz="0" w:space="0" w:color="auto"/>
        <w:left w:val="none" w:sz="0" w:space="0" w:color="auto"/>
        <w:bottom w:val="none" w:sz="0" w:space="0" w:color="auto"/>
        <w:right w:val="none" w:sz="0" w:space="0" w:color="auto"/>
      </w:divBdr>
    </w:div>
    <w:div w:id="1468547309">
      <w:bodyDiv w:val="1"/>
      <w:marLeft w:val="0"/>
      <w:marRight w:val="0"/>
      <w:marTop w:val="0"/>
      <w:marBottom w:val="0"/>
      <w:divBdr>
        <w:top w:val="none" w:sz="0" w:space="0" w:color="auto"/>
        <w:left w:val="none" w:sz="0" w:space="0" w:color="auto"/>
        <w:bottom w:val="none" w:sz="0" w:space="0" w:color="auto"/>
        <w:right w:val="none" w:sz="0" w:space="0" w:color="auto"/>
      </w:divBdr>
    </w:div>
    <w:div w:id="1581867935">
      <w:bodyDiv w:val="1"/>
      <w:marLeft w:val="0"/>
      <w:marRight w:val="0"/>
      <w:marTop w:val="0"/>
      <w:marBottom w:val="0"/>
      <w:divBdr>
        <w:top w:val="none" w:sz="0" w:space="0" w:color="auto"/>
        <w:left w:val="none" w:sz="0" w:space="0" w:color="auto"/>
        <w:bottom w:val="none" w:sz="0" w:space="0" w:color="auto"/>
        <w:right w:val="none" w:sz="0" w:space="0" w:color="auto"/>
      </w:divBdr>
    </w:div>
    <w:div w:id="1582105506">
      <w:bodyDiv w:val="1"/>
      <w:marLeft w:val="0"/>
      <w:marRight w:val="0"/>
      <w:marTop w:val="0"/>
      <w:marBottom w:val="0"/>
      <w:divBdr>
        <w:top w:val="none" w:sz="0" w:space="0" w:color="auto"/>
        <w:left w:val="none" w:sz="0" w:space="0" w:color="auto"/>
        <w:bottom w:val="none" w:sz="0" w:space="0" w:color="auto"/>
        <w:right w:val="none" w:sz="0" w:space="0" w:color="auto"/>
      </w:divBdr>
      <w:divsChild>
        <w:div w:id="827092221">
          <w:marLeft w:val="0"/>
          <w:marRight w:val="0"/>
          <w:marTop w:val="0"/>
          <w:marBottom w:val="0"/>
          <w:divBdr>
            <w:top w:val="none" w:sz="0" w:space="0" w:color="auto"/>
            <w:left w:val="none" w:sz="0" w:space="0" w:color="auto"/>
            <w:bottom w:val="none" w:sz="0" w:space="0" w:color="auto"/>
            <w:right w:val="none" w:sz="0" w:space="0" w:color="auto"/>
          </w:divBdr>
        </w:div>
        <w:div w:id="1109353832">
          <w:marLeft w:val="0"/>
          <w:marRight w:val="0"/>
          <w:marTop w:val="0"/>
          <w:marBottom w:val="0"/>
          <w:divBdr>
            <w:top w:val="none" w:sz="0" w:space="0" w:color="auto"/>
            <w:left w:val="none" w:sz="0" w:space="0" w:color="auto"/>
            <w:bottom w:val="none" w:sz="0" w:space="0" w:color="auto"/>
            <w:right w:val="none" w:sz="0" w:space="0" w:color="auto"/>
          </w:divBdr>
        </w:div>
        <w:div w:id="1648826031">
          <w:marLeft w:val="0"/>
          <w:marRight w:val="0"/>
          <w:marTop w:val="0"/>
          <w:marBottom w:val="0"/>
          <w:divBdr>
            <w:top w:val="none" w:sz="0" w:space="0" w:color="auto"/>
            <w:left w:val="none" w:sz="0" w:space="0" w:color="auto"/>
            <w:bottom w:val="none" w:sz="0" w:space="0" w:color="auto"/>
            <w:right w:val="none" w:sz="0" w:space="0" w:color="auto"/>
          </w:divBdr>
        </w:div>
        <w:div w:id="1799449195">
          <w:marLeft w:val="0"/>
          <w:marRight w:val="0"/>
          <w:marTop w:val="0"/>
          <w:marBottom w:val="0"/>
          <w:divBdr>
            <w:top w:val="none" w:sz="0" w:space="0" w:color="auto"/>
            <w:left w:val="none" w:sz="0" w:space="0" w:color="auto"/>
            <w:bottom w:val="none" w:sz="0" w:space="0" w:color="auto"/>
            <w:right w:val="none" w:sz="0" w:space="0" w:color="auto"/>
          </w:divBdr>
        </w:div>
        <w:div w:id="2046246362">
          <w:marLeft w:val="0"/>
          <w:marRight w:val="0"/>
          <w:marTop w:val="0"/>
          <w:marBottom w:val="0"/>
          <w:divBdr>
            <w:top w:val="none" w:sz="0" w:space="0" w:color="auto"/>
            <w:left w:val="none" w:sz="0" w:space="0" w:color="auto"/>
            <w:bottom w:val="none" w:sz="0" w:space="0" w:color="auto"/>
            <w:right w:val="none" w:sz="0" w:space="0" w:color="auto"/>
          </w:divBdr>
        </w:div>
      </w:divsChild>
    </w:div>
    <w:div w:id="1608124000">
      <w:bodyDiv w:val="1"/>
      <w:marLeft w:val="0"/>
      <w:marRight w:val="0"/>
      <w:marTop w:val="0"/>
      <w:marBottom w:val="0"/>
      <w:divBdr>
        <w:top w:val="none" w:sz="0" w:space="0" w:color="auto"/>
        <w:left w:val="none" w:sz="0" w:space="0" w:color="auto"/>
        <w:bottom w:val="none" w:sz="0" w:space="0" w:color="auto"/>
        <w:right w:val="none" w:sz="0" w:space="0" w:color="auto"/>
      </w:divBdr>
    </w:div>
    <w:div w:id="1641766958">
      <w:bodyDiv w:val="1"/>
      <w:marLeft w:val="0"/>
      <w:marRight w:val="0"/>
      <w:marTop w:val="0"/>
      <w:marBottom w:val="0"/>
      <w:divBdr>
        <w:top w:val="none" w:sz="0" w:space="0" w:color="auto"/>
        <w:left w:val="none" w:sz="0" w:space="0" w:color="auto"/>
        <w:bottom w:val="none" w:sz="0" w:space="0" w:color="auto"/>
        <w:right w:val="none" w:sz="0" w:space="0" w:color="auto"/>
      </w:divBdr>
      <w:divsChild>
        <w:div w:id="289287216">
          <w:marLeft w:val="0"/>
          <w:marRight w:val="0"/>
          <w:marTop w:val="0"/>
          <w:marBottom w:val="0"/>
          <w:divBdr>
            <w:top w:val="none" w:sz="0" w:space="0" w:color="auto"/>
            <w:left w:val="none" w:sz="0" w:space="0" w:color="auto"/>
            <w:bottom w:val="none" w:sz="0" w:space="0" w:color="auto"/>
            <w:right w:val="none" w:sz="0" w:space="0" w:color="auto"/>
          </w:divBdr>
        </w:div>
        <w:div w:id="768240761">
          <w:marLeft w:val="0"/>
          <w:marRight w:val="0"/>
          <w:marTop w:val="0"/>
          <w:marBottom w:val="0"/>
          <w:divBdr>
            <w:top w:val="none" w:sz="0" w:space="0" w:color="auto"/>
            <w:left w:val="none" w:sz="0" w:space="0" w:color="auto"/>
            <w:bottom w:val="none" w:sz="0" w:space="0" w:color="auto"/>
            <w:right w:val="none" w:sz="0" w:space="0" w:color="auto"/>
          </w:divBdr>
        </w:div>
        <w:div w:id="1222906877">
          <w:marLeft w:val="0"/>
          <w:marRight w:val="0"/>
          <w:marTop w:val="0"/>
          <w:marBottom w:val="0"/>
          <w:divBdr>
            <w:top w:val="none" w:sz="0" w:space="0" w:color="auto"/>
            <w:left w:val="none" w:sz="0" w:space="0" w:color="auto"/>
            <w:bottom w:val="none" w:sz="0" w:space="0" w:color="auto"/>
            <w:right w:val="none" w:sz="0" w:space="0" w:color="auto"/>
          </w:divBdr>
        </w:div>
        <w:div w:id="1486777711">
          <w:marLeft w:val="0"/>
          <w:marRight w:val="0"/>
          <w:marTop w:val="0"/>
          <w:marBottom w:val="0"/>
          <w:divBdr>
            <w:top w:val="none" w:sz="0" w:space="0" w:color="auto"/>
            <w:left w:val="none" w:sz="0" w:space="0" w:color="auto"/>
            <w:bottom w:val="none" w:sz="0" w:space="0" w:color="auto"/>
            <w:right w:val="none" w:sz="0" w:space="0" w:color="auto"/>
          </w:divBdr>
        </w:div>
        <w:div w:id="1991404684">
          <w:marLeft w:val="0"/>
          <w:marRight w:val="0"/>
          <w:marTop w:val="0"/>
          <w:marBottom w:val="0"/>
          <w:divBdr>
            <w:top w:val="none" w:sz="0" w:space="0" w:color="auto"/>
            <w:left w:val="none" w:sz="0" w:space="0" w:color="auto"/>
            <w:bottom w:val="none" w:sz="0" w:space="0" w:color="auto"/>
            <w:right w:val="none" w:sz="0" w:space="0" w:color="auto"/>
          </w:divBdr>
        </w:div>
      </w:divsChild>
    </w:div>
    <w:div w:id="1649436800">
      <w:bodyDiv w:val="1"/>
      <w:marLeft w:val="0"/>
      <w:marRight w:val="0"/>
      <w:marTop w:val="0"/>
      <w:marBottom w:val="0"/>
      <w:divBdr>
        <w:top w:val="none" w:sz="0" w:space="0" w:color="auto"/>
        <w:left w:val="none" w:sz="0" w:space="0" w:color="auto"/>
        <w:bottom w:val="none" w:sz="0" w:space="0" w:color="auto"/>
        <w:right w:val="none" w:sz="0" w:space="0" w:color="auto"/>
      </w:divBdr>
    </w:div>
    <w:div w:id="1748720733">
      <w:bodyDiv w:val="1"/>
      <w:marLeft w:val="0"/>
      <w:marRight w:val="0"/>
      <w:marTop w:val="0"/>
      <w:marBottom w:val="0"/>
      <w:divBdr>
        <w:top w:val="none" w:sz="0" w:space="0" w:color="auto"/>
        <w:left w:val="none" w:sz="0" w:space="0" w:color="auto"/>
        <w:bottom w:val="none" w:sz="0" w:space="0" w:color="auto"/>
        <w:right w:val="none" w:sz="0" w:space="0" w:color="auto"/>
      </w:divBdr>
    </w:div>
    <w:div w:id="1758482238">
      <w:bodyDiv w:val="1"/>
      <w:marLeft w:val="0"/>
      <w:marRight w:val="0"/>
      <w:marTop w:val="0"/>
      <w:marBottom w:val="0"/>
      <w:divBdr>
        <w:top w:val="none" w:sz="0" w:space="0" w:color="auto"/>
        <w:left w:val="none" w:sz="0" w:space="0" w:color="auto"/>
        <w:bottom w:val="none" w:sz="0" w:space="0" w:color="auto"/>
        <w:right w:val="none" w:sz="0" w:space="0" w:color="auto"/>
      </w:divBdr>
    </w:div>
    <w:div w:id="1793131727">
      <w:bodyDiv w:val="1"/>
      <w:marLeft w:val="0"/>
      <w:marRight w:val="0"/>
      <w:marTop w:val="0"/>
      <w:marBottom w:val="0"/>
      <w:divBdr>
        <w:top w:val="none" w:sz="0" w:space="0" w:color="auto"/>
        <w:left w:val="none" w:sz="0" w:space="0" w:color="auto"/>
        <w:bottom w:val="none" w:sz="0" w:space="0" w:color="auto"/>
        <w:right w:val="none" w:sz="0" w:space="0" w:color="auto"/>
      </w:divBdr>
    </w:div>
    <w:div w:id="1818716762">
      <w:bodyDiv w:val="1"/>
      <w:marLeft w:val="0"/>
      <w:marRight w:val="0"/>
      <w:marTop w:val="0"/>
      <w:marBottom w:val="0"/>
      <w:divBdr>
        <w:top w:val="none" w:sz="0" w:space="0" w:color="auto"/>
        <w:left w:val="none" w:sz="0" w:space="0" w:color="auto"/>
        <w:bottom w:val="none" w:sz="0" w:space="0" w:color="auto"/>
        <w:right w:val="none" w:sz="0" w:space="0" w:color="auto"/>
      </w:divBdr>
      <w:divsChild>
        <w:div w:id="662464245">
          <w:marLeft w:val="0"/>
          <w:marRight w:val="0"/>
          <w:marTop w:val="0"/>
          <w:marBottom w:val="0"/>
          <w:divBdr>
            <w:top w:val="none" w:sz="0" w:space="0" w:color="auto"/>
            <w:left w:val="none" w:sz="0" w:space="0" w:color="auto"/>
            <w:bottom w:val="none" w:sz="0" w:space="0" w:color="auto"/>
            <w:right w:val="none" w:sz="0" w:space="0" w:color="auto"/>
          </w:divBdr>
          <w:divsChild>
            <w:div w:id="923496273">
              <w:marLeft w:val="0"/>
              <w:marRight w:val="0"/>
              <w:marTop w:val="0"/>
              <w:marBottom w:val="0"/>
              <w:divBdr>
                <w:top w:val="none" w:sz="0" w:space="0" w:color="auto"/>
                <w:left w:val="none" w:sz="0" w:space="0" w:color="auto"/>
                <w:bottom w:val="none" w:sz="0" w:space="0" w:color="auto"/>
                <w:right w:val="none" w:sz="0" w:space="0" w:color="auto"/>
              </w:divBdr>
            </w:div>
          </w:divsChild>
        </w:div>
        <w:div w:id="1543981146">
          <w:marLeft w:val="0"/>
          <w:marRight w:val="0"/>
          <w:marTop w:val="0"/>
          <w:marBottom w:val="0"/>
          <w:divBdr>
            <w:top w:val="none" w:sz="0" w:space="0" w:color="auto"/>
            <w:left w:val="none" w:sz="0" w:space="0" w:color="auto"/>
            <w:bottom w:val="none" w:sz="0" w:space="0" w:color="auto"/>
            <w:right w:val="none" w:sz="0" w:space="0" w:color="auto"/>
          </w:divBdr>
          <w:divsChild>
            <w:div w:id="426967075">
              <w:marLeft w:val="0"/>
              <w:marRight w:val="0"/>
              <w:marTop w:val="0"/>
              <w:marBottom w:val="0"/>
              <w:divBdr>
                <w:top w:val="none" w:sz="0" w:space="0" w:color="auto"/>
                <w:left w:val="none" w:sz="0" w:space="0" w:color="auto"/>
                <w:bottom w:val="none" w:sz="0" w:space="0" w:color="auto"/>
                <w:right w:val="none" w:sz="0" w:space="0" w:color="auto"/>
              </w:divBdr>
            </w:div>
            <w:div w:id="1399018608">
              <w:marLeft w:val="0"/>
              <w:marRight w:val="0"/>
              <w:marTop w:val="0"/>
              <w:marBottom w:val="0"/>
              <w:divBdr>
                <w:top w:val="none" w:sz="0" w:space="0" w:color="auto"/>
                <w:left w:val="none" w:sz="0" w:space="0" w:color="auto"/>
                <w:bottom w:val="none" w:sz="0" w:space="0" w:color="auto"/>
                <w:right w:val="none" w:sz="0" w:space="0" w:color="auto"/>
              </w:divBdr>
            </w:div>
            <w:div w:id="196781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37133">
      <w:bodyDiv w:val="1"/>
      <w:marLeft w:val="0"/>
      <w:marRight w:val="0"/>
      <w:marTop w:val="0"/>
      <w:marBottom w:val="0"/>
      <w:divBdr>
        <w:top w:val="none" w:sz="0" w:space="0" w:color="auto"/>
        <w:left w:val="none" w:sz="0" w:space="0" w:color="auto"/>
        <w:bottom w:val="none" w:sz="0" w:space="0" w:color="auto"/>
        <w:right w:val="none" w:sz="0" w:space="0" w:color="auto"/>
      </w:divBdr>
    </w:div>
    <w:div w:id="1950313700">
      <w:bodyDiv w:val="1"/>
      <w:marLeft w:val="0"/>
      <w:marRight w:val="0"/>
      <w:marTop w:val="0"/>
      <w:marBottom w:val="0"/>
      <w:divBdr>
        <w:top w:val="none" w:sz="0" w:space="0" w:color="auto"/>
        <w:left w:val="none" w:sz="0" w:space="0" w:color="auto"/>
        <w:bottom w:val="none" w:sz="0" w:space="0" w:color="auto"/>
        <w:right w:val="none" w:sz="0" w:space="0" w:color="auto"/>
      </w:divBdr>
    </w:div>
    <w:div w:id="1957250977">
      <w:bodyDiv w:val="1"/>
      <w:marLeft w:val="0"/>
      <w:marRight w:val="0"/>
      <w:marTop w:val="0"/>
      <w:marBottom w:val="0"/>
      <w:divBdr>
        <w:top w:val="none" w:sz="0" w:space="0" w:color="auto"/>
        <w:left w:val="none" w:sz="0" w:space="0" w:color="auto"/>
        <w:bottom w:val="none" w:sz="0" w:space="0" w:color="auto"/>
        <w:right w:val="none" w:sz="0" w:space="0" w:color="auto"/>
      </w:divBdr>
      <w:divsChild>
        <w:div w:id="108934555">
          <w:marLeft w:val="0"/>
          <w:marRight w:val="0"/>
          <w:marTop w:val="0"/>
          <w:marBottom w:val="0"/>
          <w:divBdr>
            <w:top w:val="none" w:sz="0" w:space="0" w:color="auto"/>
            <w:left w:val="none" w:sz="0" w:space="0" w:color="auto"/>
            <w:bottom w:val="none" w:sz="0" w:space="0" w:color="auto"/>
            <w:right w:val="none" w:sz="0" w:space="0" w:color="auto"/>
          </w:divBdr>
        </w:div>
        <w:div w:id="112796079">
          <w:marLeft w:val="0"/>
          <w:marRight w:val="0"/>
          <w:marTop w:val="0"/>
          <w:marBottom w:val="0"/>
          <w:divBdr>
            <w:top w:val="none" w:sz="0" w:space="0" w:color="auto"/>
            <w:left w:val="none" w:sz="0" w:space="0" w:color="auto"/>
            <w:bottom w:val="none" w:sz="0" w:space="0" w:color="auto"/>
            <w:right w:val="none" w:sz="0" w:space="0" w:color="auto"/>
          </w:divBdr>
        </w:div>
        <w:div w:id="1519469636">
          <w:marLeft w:val="0"/>
          <w:marRight w:val="0"/>
          <w:marTop w:val="0"/>
          <w:marBottom w:val="0"/>
          <w:divBdr>
            <w:top w:val="none" w:sz="0" w:space="0" w:color="auto"/>
            <w:left w:val="none" w:sz="0" w:space="0" w:color="auto"/>
            <w:bottom w:val="none" w:sz="0" w:space="0" w:color="auto"/>
            <w:right w:val="none" w:sz="0" w:space="0" w:color="auto"/>
          </w:divBdr>
        </w:div>
      </w:divsChild>
    </w:div>
    <w:div w:id="1982424812">
      <w:bodyDiv w:val="1"/>
      <w:marLeft w:val="0"/>
      <w:marRight w:val="0"/>
      <w:marTop w:val="0"/>
      <w:marBottom w:val="0"/>
      <w:divBdr>
        <w:top w:val="none" w:sz="0" w:space="0" w:color="auto"/>
        <w:left w:val="none" w:sz="0" w:space="0" w:color="auto"/>
        <w:bottom w:val="none" w:sz="0" w:space="0" w:color="auto"/>
        <w:right w:val="none" w:sz="0" w:space="0" w:color="auto"/>
      </w:divBdr>
    </w:div>
    <w:div w:id="2015257370">
      <w:bodyDiv w:val="1"/>
      <w:marLeft w:val="0"/>
      <w:marRight w:val="0"/>
      <w:marTop w:val="0"/>
      <w:marBottom w:val="0"/>
      <w:divBdr>
        <w:top w:val="none" w:sz="0" w:space="0" w:color="auto"/>
        <w:left w:val="none" w:sz="0" w:space="0" w:color="auto"/>
        <w:bottom w:val="none" w:sz="0" w:space="0" w:color="auto"/>
        <w:right w:val="none" w:sz="0" w:space="0" w:color="auto"/>
      </w:divBdr>
    </w:div>
    <w:div w:id="2018148281">
      <w:bodyDiv w:val="1"/>
      <w:marLeft w:val="0"/>
      <w:marRight w:val="0"/>
      <w:marTop w:val="0"/>
      <w:marBottom w:val="0"/>
      <w:divBdr>
        <w:top w:val="none" w:sz="0" w:space="0" w:color="auto"/>
        <w:left w:val="none" w:sz="0" w:space="0" w:color="auto"/>
        <w:bottom w:val="none" w:sz="0" w:space="0" w:color="auto"/>
        <w:right w:val="none" w:sz="0" w:space="0" w:color="auto"/>
      </w:divBdr>
    </w:div>
    <w:div w:id="2055619836">
      <w:bodyDiv w:val="1"/>
      <w:marLeft w:val="0"/>
      <w:marRight w:val="0"/>
      <w:marTop w:val="0"/>
      <w:marBottom w:val="0"/>
      <w:divBdr>
        <w:top w:val="none" w:sz="0" w:space="0" w:color="auto"/>
        <w:left w:val="none" w:sz="0" w:space="0" w:color="auto"/>
        <w:bottom w:val="none" w:sz="0" w:space="0" w:color="auto"/>
        <w:right w:val="none" w:sz="0" w:space="0" w:color="auto"/>
      </w:divBdr>
    </w:div>
    <w:div w:id="2102678244">
      <w:bodyDiv w:val="1"/>
      <w:marLeft w:val="0"/>
      <w:marRight w:val="0"/>
      <w:marTop w:val="0"/>
      <w:marBottom w:val="0"/>
      <w:divBdr>
        <w:top w:val="none" w:sz="0" w:space="0" w:color="auto"/>
        <w:left w:val="none" w:sz="0" w:space="0" w:color="auto"/>
        <w:bottom w:val="none" w:sz="0" w:space="0" w:color="auto"/>
        <w:right w:val="none" w:sz="0" w:space="0" w:color="auto"/>
      </w:divBdr>
    </w:div>
    <w:div w:id="211937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oes/current/oes132011.htm" TargetMode="External"/><Relationship Id="rId4" Type="http://schemas.microsoft.com/office/2007/relationships/stylesWithEffects" Target="stylesWithEffects.xml"/><Relationship Id="rId9" Type="http://schemas.openxmlformats.org/officeDocument/2006/relationships/hyperlink" Target="http://www.onrr.gov/ReportPay/solids.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1DA6A-37D5-42BB-82C2-EBC5D669E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11612</Words>
  <Characters>66194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Minerals Mangement Service</Company>
  <LinksUpToDate>false</LinksUpToDate>
  <CharactersWithSpaces>77651</CharactersWithSpaces>
  <SharedDoc>false</SharedDoc>
  <HLinks>
    <vt:vector size="18" baseType="variant">
      <vt:variant>
        <vt:i4>1835091</vt:i4>
      </vt:variant>
      <vt:variant>
        <vt:i4>6</vt:i4>
      </vt:variant>
      <vt:variant>
        <vt:i4>0</vt:i4>
      </vt:variant>
      <vt:variant>
        <vt:i4>5</vt:i4>
      </vt:variant>
      <vt:variant>
        <vt:lpwstr>http://www.bls.gov/oes/current/oes132011.htm</vt:lpwstr>
      </vt:variant>
      <vt:variant>
        <vt:lpwstr/>
      </vt:variant>
      <vt:variant>
        <vt:i4>1572869</vt:i4>
      </vt:variant>
      <vt:variant>
        <vt:i4>3</vt:i4>
      </vt:variant>
      <vt:variant>
        <vt:i4>0</vt:i4>
      </vt:variant>
      <vt:variant>
        <vt:i4>5</vt:i4>
      </vt:variant>
      <vt:variant>
        <vt:lpwstr>http://www.onrr.gov/ReportPay/solids.htm</vt:lpwstr>
      </vt:variant>
      <vt:variant>
        <vt:lpwstr/>
      </vt:variant>
      <vt:variant>
        <vt:i4>1703953</vt:i4>
      </vt:variant>
      <vt:variant>
        <vt:i4>0</vt:i4>
      </vt:variant>
      <vt:variant>
        <vt:i4>0</vt:i4>
      </vt:variant>
      <vt:variant>
        <vt:i4>5</vt:i4>
      </vt:variant>
      <vt:variant>
        <vt:lpwstr>http://www.onrr.gov/ReportPay/solids.htm</vt:lpwstr>
      </vt:variant>
      <vt:variant>
        <vt:lpwstr>forms</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subject/>
  <dc:creator>Royalty Managment Program</dc:creator>
  <cp:keywords/>
  <dc:description/>
  <cp:lastModifiedBy>SYSTEM</cp:lastModifiedBy>
  <cp:revision>2</cp:revision>
  <cp:lastPrinted>2019-08-20T17:35:00Z</cp:lastPrinted>
  <dcterms:created xsi:type="dcterms:W3CDTF">2019-09-12T00:13:00Z</dcterms:created>
  <dcterms:modified xsi:type="dcterms:W3CDTF">2019-09-12T00:13:00Z</dcterms:modified>
</cp:coreProperties>
</file>