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5216B" w14:textId="367CB2D4" w:rsidR="00160621" w:rsidRPr="007D7EE5" w:rsidRDefault="00B56403" w:rsidP="00EE1C50">
      <w:pPr>
        <w:pStyle w:val="ReportCover-Title"/>
        <w:jc w:val="center"/>
        <w:rPr>
          <w:rFonts w:ascii="Arial" w:hAnsi="Arial" w:cs="Arial"/>
          <w:color w:val="auto"/>
          <w:sz w:val="56"/>
        </w:rPr>
      </w:pPr>
      <w:bookmarkStart w:id="0" w:name="_GoBack"/>
      <w:bookmarkEnd w:id="0"/>
      <w:r w:rsidRPr="007D7EE5">
        <w:rPr>
          <w:rFonts w:ascii="Arial" w:hAnsi="Arial" w:cs="Arial"/>
          <w:color w:val="auto"/>
          <w:szCs w:val="24"/>
        </w:rPr>
        <w:t>Adoption and Foster Care Analysis and Reporting System (AFCARS) Notice of Proposed Rulemaking (NPRM)</w:t>
      </w:r>
    </w:p>
    <w:p w14:paraId="318FBD78" w14:textId="77777777" w:rsidR="00160621" w:rsidRPr="00160621" w:rsidRDefault="00160621" w:rsidP="00EE1C50">
      <w:pPr>
        <w:pStyle w:val="ReportCover-Title"/>
        <w:rPr>
          <w:rFonts w:ascii="Arial" w:hAnsi="Arial" w:cs="Arial"/>
          <w:color w:val="auto"/>
        </w:rPr>
      </w:pPr>
    </w:p>
    <w:p w14:paraId="726475E3" w14:textId="77777777" w:rsidR="00160621" w:rsidRPr="00160621" w:rsidRDefault="00160621" w:rsidP="00EE1C50">
      <w:pPr>
        <w:pStyle w:val="ReportCover-Title"/>
        <w:rPr>
          <w:rFonts w:ascii="Arial" w:hAnsi="Arial" w:cs="Arial"/>
          <w:color w:val="auto"/>
        </w:rPr>
      </w:pPr>
    </w:p>
    <w:p w14:paraId="130B88BE" w14:textId="77777777" w:rsidR="00160621" w:rsidRPr="00160621" w:rsidRDefault="00160621" w:rsidP="00EE1C50">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14:paraId="3C899D7E" w14:textId="673DB900" w:rsidR="00160621" w:rsidRPr="00160621" w:rsidRDefault="00160621" w:rsidP="00EE1C50">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B56403">
        <w:rPr>
          <w:rFonts w:ascii="Arial" w:hAnsi="Arial" w:cs="Arial"/>
          <w:color w:val="auto"/>
          <w:sz w:val="32"/>
          <w:szCs w:val="32"/>
        </w:rPr>
        <w:t>0422</w:t>
      </w:r>
    </w:p>
    <w:p w14:paraId="066BB4A8" w14:textId="77777777" w:rsidR="00160621" w:rsidRPr="00160621" w:rsidRDefault="00160621" w:rsidP="00EE1C50">
      <w:pPr>
        <w:rPr>
          <w:rFonts w:ascii="Arial" w:hAnsi="Arial" w:cs="Arial"/>
          <w:szCs w:val="22"/>
        </w:rPr>
      </w:pPr>
    </w:p>
    <w:p w14:paraId="7226BA6E" w14:textId="77777777" w:rsidR="00160621" w:rsidRPr="00160621" w:rsidRDefault="00160621" w:rsidP="00EE1C50">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14:paraId="52CAFF7A" w14:textId="09DA58FE" w:rsidR="00160621" w:rsidRPr="00160621" w:rsidRDefault="00B56403" w:rsidP="00EE1C50">
      <w:pPr>
        <w:pStyle w:val="ReportCover-Date"/>
        <w:jc w:val="center"/>
        <w:rPr>
          <w:rFonts w:ascii="Arial" w:hAnsi="Arial" w:cs="Arial"/>
          <w:color w:val="auto"/>
        </w:rPr>
      </w:pPr>
      <w:r>
        <w:rPr>
          <w:rFonts w:ascii="Arial" w:hAnsi="Arial" w:cs="Arial"/>
          <w:color w:val="auto"/>
        </w:rPr>
        <w:t>April 2019</w:t>
      </w:r>
    </w:p>
    <w:p w14:paraId="50B7CC5A" w14:textId="77777777" w:rsidR="00160621" w:rsidRDefault="00160621" w:rsidP="00EE1C50">
      <w:pPr>
        <w:jc w:val="center"/>
        <w:rPr>
          <w:rFonts w:ascii="Arial" w:hAnsi="Arial" w:cs="Arial"/>
        </w:rPr>
      </w:pPr>
    </w:p>
    <w:p w14:paraId="36277B27" w14:textId="77777777" w:rsidR="00597E7F" w:rsidRDefault="00597E7F" w:rsidP="00EE1C50">
      <w:pPr>
        <w:jc w:val="center"/>
        <w:rPr>
          <w:rFonts w:ascii="Arial" w:hAnsi="Arial" w:cs="Arial"/>
        </w:rPr>
      </w:pPr>
    </w:p>
    <w:p w14:paraId="3F31F336" w14:textId="77777777" w:rsidR="00160621" w:rsidRPr="00160621" w:rsidRDefault="00160621" w:rsidP="00EE1C50">
      <w:pPr>
        <w:jc w:val="center"/>
        <w:rPr>
          <w:rFonts w:ascii="Arial" w:hAnsi="Arial" w:cs="Arial"/>
        </w:rPr>
      </w:pPr>
      <w:r w:rsidRPr="00160621">
        <w:rPr>
          <w:rFonts w:ascii="Arial" w:hAnsi="Arial" w:cs="Arial"/>
        </w:rPr>
        <w:t>Submitted By:</w:t>
      </w:r>
    </w:p>
    <w:p w14:paraId="7A4C2379" w14:textId="06837824" w:rsidR="00160621" w:rsidRPr="00160621" w:rsidRDefault="00101CC0" w:rsidP="00EE1C50">
      <w:pPr>
        <w:jc w:val="center"/>
        <w:rPr>
          <w:rFonts w:ascii="Arial" w:hAnsi="Arial" w:cs="Arial"/>
        </w:rPr>
      </w:pPr>
      <w:r>
        <w:rPr>
          <w:rFonts w:ascii="Arial" w:hAnsi="Arial" w:cs="Arial"/>
        </w:rPr>
        <w:t>ACF</w:t>
      </w:r>
    </w:p>
    <w:p w14:paraId="55F9D663" w14:textId="77777777" w:rsidR="00160621" w:rsidRPr="00160621" w:rsidRDefault="00160621" w:rsidP="00EE1C50">
      <w:pPr>
        <w:jc w:val="center"/>
        <w:rPr>
          <w:rFonts w:ascii="Arial" w:hAnsi="Arial" w:cs="Arial"/>
        </w:rPr>
      </w:pPr>
      <w:r w:rsidRPr="00160621">
        <w:rPr>
          <w:rFonts w:ascii="Arial" w:hAnsi="Arial" w:cs="Arial"/>
        </w:rPr>
        <w:t xml:space="preserve">Administration for Children and Families </w:t>
      </w:r>
    </w:p>
    <w:p w14:paraId="6CA27080" w14:textId="77777777" w:rsidR="00160621" w:rsidRPr="00160621" w:rsidRDefault="00160621" w:rsidP="00EE1C50">
      <w:pPr>
        <w:jc w:val="center"/>
        <w:rPr>
          <w:rFonts w:ascii="Arial" w:hAnsi="Arial" w:cs="Arial"/>
        </w:rPr>
      </w:pPr>
      <w:r w:rsidRPr="00160621">
        <w:rPr>
          <w:rFonts w:ascii="Arial" w:hAnsi="Arial" w:cs="Arial"/>
        </w:rPr>
        <w:t>U.S. Department of Health and Human Services</w:t>
      </w:r>
    </w:p>
    <w:p w14:paraId="2EC2C4DA" w14:textId="77777777" w:rsidR="00160621" w:rsidRPr="00160621" w:rsidRDefault="00160621" w:rsidP="00EE1C50">
      <w:pPr>
        <w:jc w:val="center"/>
        <w:rPr>
          <w:rFonts w:ascii="Arial" w:hAnsi="Arial" w:cs="Arial"/>
        </w:rPr>
      </w:pPr>
    </w:p>
    <w:p w14:paraId="0106BDD5" w14:textId="77777777" w:rsidR="00160621" w:rsidRDefault="00160621" w:rsidP="00EE1C50">
      <w:pPr>
        <w:jc w:val="center"/>
        <w:rPr>
          <w:rFonts w:ascii="Arial" w:hAnsi="Arial" w:cs="Arial"/>
        </w:rPr>
      </w:pPr>
    </w:p>
    <w:p w14:paraId="7AAD57A9" w14:textId="77777777" w:rsidR="00160621" w:rsidRDefault="00160621" w:rsidP="00EE1C50">
      <w:pPr>
        <w:jc w:val="center"/>
        <w:rPr>
          <w:rFonts w:ascii="Arial" w:hAnsi="Arial" w:cs="Arial"/>
        </w:rPr>
      </w:pPr>
    </w:p>
    <w:p w14:paraId="0FE0BE92" w14:textId="77777777" w:rsidR="00516791" w:rsidRDefault="00516791" w:rsidP="00EE1C50">
      <w:pPr>
        <w:widowControl/>
        <w:rPr>
          <w:rFonts w:ascii="Times New Roman" w:hAnsi="Times New Roman"/>
          <w:b/>
          <w:sz w:val="24"/>
          <w:szCs w:val="24"/>
        </w:rPr>
      </w:pPr>
      <w:r>
        <w:rPr>
          <w:rFonts w:ascii="Times New Roman" w:hAnsi="Times New Roman"/>
          <w:b/>
          <w:sz w:val="24"/>
          <w:szCs w:val="24"/>
        </w:rPr>
        <w:br w:type="page"/>
      </w:r>
    </w:p>
    <w:p w14:paraId="4DE40370" w14:textId="4E7594F8" w:rsidR="00160621" w:rsidRDefault="00160621" w:rsidP="00EE1C50">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14:paraId="3F64C36B" w14:textId="77777777" w:rsidR="00160621" w:rsidRDefault="00160621" w:rsidP="00EE1C50">
      <w:pPr>
        <w:widowControl/>
        <w:ind w:left="360" w:hanging="360"/>
        <w:jc w:val="center"/>
        <w:rPr>
          <w:rFonts w:ascii="Times New Roman" w:hAnsi="Times New Roman"/>
          <w:snapToGrid/>
          <w:sz w:val="24"/>
          <w:szCs w:val="24"/>
        </w:rPr>
      </w:pPr>
    </w:p>
    <w:p w14:paraId="17A9B0A6" w14:textId="77777777" w:rsidR="00160621" w:rsidRPr="006D1643" w:rsidRDefault="00160621" w:rsidP="00EE1C50">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14:paraId="63EA7C70" w14:textId="77777777" w:rsidR="00160621" w:rsidRDefault="00160621" w:rsidP="00EE1C50">
      <w:pPr>
        <w:widowControl/>
        <w:ind w:left="360"/>
        <w:rPr>
          <w:rFonts w:ascii="Times New Roman" w:hAnsi="Times New Roman"/>
          <w:snapToGrid/>
          <w:sz w:val="24"/>
          <w:szCs w:val="24"/>
        </w:rPr>
      </w:pPr>
    </w:p>
    <w:p w14:paraId="35B4AE01" w14:textId="77777777" w:rsidR="002C3C4F" w:rsidRPr="007D7EE5" w:rsidRDefault="002C3C4F" w:rsidP="00EE1C50">
      <w:pPr>
        <w:widowControl/>
        <w:numPr>
          <w:ilvl w:val="0"/>
          <w:numId w:val="3"/>
        </w:numPr>
        <w:tabs>
          <w:tab w:val="clear" w:pos="720"/>
          <w:tab w:val="num" w:pos="360"/>
        </w:tabs>
        <w:ind w:left="360"/>
        <w:rPr>
          <w:rFonts w:ascii="Times New Roman" w:hAnsi="Times New Roman"/>
          <w:b/>
          <w:snapToGrid/>
          <w:sz w:val="24"/>
          <w:szCs w:val="24"/>
        </w:rPr>
      </w:pPr>
      <w:r w:rsidRPr="007D7EE5">
        <w:rPr>
          <w:rFonts w:ascii="Times New Roman" w:hAnsi="Times New Roman"/>
          <w:b/>
          <w:snapToGrid/>
          <w:sz w:val="24"/>
          <w:szCs w:val="24"/>
        </w:rPr>
        <w:t xml:space="preserve">Circumstances Making the Collection of Information Necessary </w:t>
      </w:r>
    </w:p>
    <w:p w14:paraId="6F84239E" w14:textId="77777777" w:rsidR="00790D2C" w:rsidRDefault="00790D2C" w:rsidP="00EE1C50">
      <w:pPr>
        <w:widowControl/>
        <w:tabs>
          <w:tab w:val="num" w:pos="360"/>
        </w:tabs>
        <w:ind w:left="360" w:hanging="360"/>
        <w:rPr>
          <w:rFonts w:ascii="Times New Roman" w:hAnsi="Times New Roman"/>
          <w:snapToGrid/>
          <w:sz w:val="24"/>
          <w:szCs w:val="24"/>
        </w:rPr>
      </w:pPr>
    </w:p>
    <w:p w14:paraId="363A0D6C" w14:textId="384F8355" w:rsidR="00DE6228" w:rsidRPr="00C165AF" w:rsidRDefault="00516791" w:rsidP="00C165AF">
      <w:pPr>
        <w:ind w:left="360"/>
        <w:rPr>
          <w:rFonts w:ascii="Times New Roman" w:hAnsi="Times New Roman"/>
          <w:sz w:val="24"/>
        </w:rPr>
      </w:pPr>
      <w:r w:rsidRPr="00C165AF">
        <w:rPr>
          <w:rFonts w:ascii="Times New Roman" w:hAnsi="Times New Roman"/>
          <w:sz w:val="24"/>
        </w:rPr>
        <w:t>ACF issued a Notice of Proposed Rulemaking (NPRM)</w:t>
      </w:r>
      <w:r>
        <w:rPr>
          <w:rStyle w:val="FootnoteReference"/>
          <w:rFonts w:ascii="Times New Roman" w:hAnsi="Times New Roman"/>
          <w:sz w:val="24"/>
        </w:rPr>
        <w:footnoteReference w:id="1"/>
      </w:r>
      <w:r w:rsidRPr="00C165AF">
        <w:rPr>
          <w:rFonts w:ascii="Times New Roman" w:hAnsi="Times New Roman"/>
          <w:sz w:val="24"/>
        </w:rPr>
        <w:t xml:space="preserve">, which, if </w:t>
      </w:r>
      <w:r w:rsidR="00DE6228" w:rsidRPr="00C165AF">
        <w:rPr>
          <w:rFonts w:ascii="Times New Roman" w:hAnsi="Times New Roman"/>
          <w:sz w:val="24"/>
        </w:rPr>
        <w:t xml:space="preserve">finalized, </w:t>
      </w:r>
      <w:r w:rsidRPr="00C165AF">
        <w:rPr>
          <w:rFonts w:ascii="Times New Roman" w:hAnsi="Times New Roman"/>
          <w:sz w:val="24"/>
        </w:rPr>
        <w:t xml:space="preserve">will result in </w:t>
      </w:r>
      <w:r w:rsidR="00DE6228" w:rsidRPr="00C165AF">
        <w:rPr>
          <w:rFonts w:ascii="Times New Roman" w:hAnsi="Times New Roman"/>
          <w:sz w:val="24"/>
        </w:rPr>
        <w:t>revision</w:t>
      </w:r>
      <w:r w:rsidRPr="00C165AF">
        <w:rPr>
          <w:rFonts w:ascii="Times New Roman" w:hAnsi="Times New Roman"/>
          <w:sz w:val="24"/>
        </w:rPr>
        <w:t>s</w:t>
      </w:r>
      <w:r w:rsidR="00DE6228" w:rsidRPr="00C165AF">
        <w:rPr>
          <w:rFonts w:ascii="Times New Roman" w:hAnsi="Times New Roman"/>
          <w:sz w:val="24"/>
        </w:rPr>
        <w:t xml:space="preserve"> to the existing collection under 0970-0422.</w:t>
      </w:r>
    </w:p>
    <w:p w14:paraId="078CD0A3" w14:textId="191956D2" w:rsidR="00B56403" w:rsidRPr="00B56403" w:rsidRDefault="00B56403" w:rsidP="00EE1C50">
      <w:pPr>
        <w:spacing w:before="100" w:beforeAutospacing="1" w:after="100" w:afterAutospacing="1"/>
        <w:ind w:left="360"/>
        <w:rPr>
          <w:rFonts w:ascii="Times New Roman" w:hAnsi="Times New Roman"/>
          <w:sz w:val="24"/>
          <w:szCs w:val="24"/>
        </w:rPr>
      </w:pPr>
      <w:r w:rsidRPr="00B56403">
        <w:rPr>
          <w:rFonts w:ascii="Times New Roman" w:hAnsi="Times New Roman"/>
          <w:sz w:val="24"/>
          <w:szCs w:val="24"/>
        </w:rPr>
        <w:t>AFCARS is mandated by 42 U.S.C. 679</w:t>
      </w:r>
      <w:r w:rsidR="00DE6228">
        <w:rPr>
          <w:rFonts w:ascii="Times New Roman" w:hAnsi="Times New Roman"/>
          <w:sz w:val="24"/>
          <w:szCs w:val="24"/>
        </w:rPr>
        <w:t xml:space="preserve">. </w:t>
      </w:r>
      <w:r w:rsidRPr="00B56403">
        <w:rPr>
          <w:rFonts w:ascii="Times New Roman" w:hAnsi="Times New Roman"/>
          <w:sz w:val="24"/>
          <w:szCs w:val="24"/>
        </w:rPr>
        <w:t>The regulation at 45 CFR 1355</w:t>
      </w:r>
      <w:r w:rsidRPr="00B56403">
        <w:rPr>
          <w:rFonts w:ascii="Times New Roman" w:hAnsi="Times New Roman"/>
          <w:sz w:val="24"/>
          <w:szCs w:val="24"/>
          <w:vertAlign w:val="superscript"/>
        </w:rPr>
        <w:footnoteReference w:id="2"/>
      </w:r>
      <w:r w:rsidRPr="00B56403">
        <w:rPr>
          <w:rFonts w:ascii="Times New Roman" w:hAnsi="Times New Roman"/>
          <w:sz w:val="24"/>
          <w:szCs w:val="24"/>
        </w:rPr>
        <w:t xml:space="preserve"> sets forth the requirements of section 479 of the Social Security Act (42 U.S.C. 679) (the Act) for the collection of uniform, reliable information on children who are under the responsibility of the state or tribal title IV-B/IV-E agency for placement, care, and adoption.  </w:t>
      </w:r>
    </w:p>
    <w:p w14:paraId="402CC18D" w14:textId="6B705E27" w:rsidR="00B56403" w:rsidRPr="00B56403" w:rsidRDefault="00B56403" w:rsidP="00EE1C50">
      <w:pPr>
        <w:spacing w:before="100" w:beforeAutospacing="1" w:after="100" w:afterAutospacing="1"/>
        <w:ind w:left="360"/>
        <w:rPr>
          <w:rFonts w:ascii="Times New Roman" w:hAnsi="Times New Roman"/>
          <w:sz w:val="24"/>
          <w:szCs w:val="24"/>
        </w:rPr>
      </w:pPr>
      <w:r w:rsidRPr="00B56403">
        <w:rPr>
          <w:rFonts w:ascii="Times New Roman" w:hAnsi="Times New Roman"/>
          <w:sz w:val="24"/>
          <w:szCs w:val="24"/>
        </w:rPr>
        <w:t xml:space="preserve">States have been required to submit the AFCARS data since 1993.  Indian Tribes, tribal organizations, and tribal consortia that </w:t>
      </w:r>
      <w:r w:rsidR="00DE6228">
        <w:rPr>
          <w:rFonts w:ascii="Times New Roman" w:hAnsi="Times New Roman"/>
          <w:sz w:val="24"/>
          <w:szCs w:val="24"/>
        </w:rPr>
        <w:t>o</w:t>
      </w:r>
      <w:r w:rsidRPr="00B56403">
        <w:rPr>
          <w:rFonts w:ascii="Times New Roman" w:hAnsi="Times New Roman"/>
          <w:sz w:val="24"/>
          <w:szCs w:val="24"/>
        </w:rPr>
        <w:t>perate a foster care, adoption assistance and, at Tribal option, a kinship guardianship assistance program</w:t>
      </w:r>
      <w:r w:rsidR="00DE6228">
        <w:rPr>
          <w:rFonts w:ascii="Times New Roman" w:hAnsi="Times New Roman"/>
          <w:sz w:val="24"/>
          <w:szCs w:val="24"/>
        </w:rPr>
        <w:t>,</w:t>
      </w:r>
      <w:r w:rsidRPr="00B56403">
        <w:rPr>
          <w:rFonts w:ascii="Times New Roman" w:hAnsi="Times New Roman"/>
          <w:sz w:val="24"/>
          <w:szCs w:val="24"/>
        </w:rPr>
        <w:t xml:space="preserve"> under title IV-E of the Act</w:t>
      </w:r>
      <w:r w:rsidR="00DE6228">
        <w:rPr>
          <w:rFonts w:ascii="Times New Roman" w:hAnsi="Times New Roman"/>
          <w:sz w:val="24"/>
          <w:szCs w:val="24"/>
        </w:rPr>
        <w:t xml:space="preserve"> have been required to submit AFCARS since </w:t>
      </w:r>
      <w:r w:rsidRPr="00B56403">
        <w:rPr>
          <w:rFonts w:ascii="Times New Roman" w:hAnsi="Times New Roman"/>
          <w:sz w:val="24"/>
          <w:szCs w:val="24"/>
        </w:rPr>
        <w:t>2012</w:t>
      </w:r>
      <w:r w:rsidR="00DE6228">
        <w:rPr>
          <w:rFonts w:ascii="Times New Roman" w:hAnsi="Times New Roman"/>
          <w:sz w:val="24"/>
          <w:szCs w:val="24"/>
        </w:rPr>
        <w:t xml:space="preserve">. </w:t>
      </w:r>
      <w:r w:rsidRPr="00B56403">
        <w:rPr>
          <w:rFonts w:ascii="Times New Roman" w:hAnsi="Times New Roman"/>
          <w:sz w:val="24"/>
          <w:szCs w:val="24"/>
        </w:rPr>
        <w:t xml:space="preserve"> On December 14, 2016, the Administration for Children and Families published a final rule </w:t>
      </w:r>
      <w:r w:rsidR="00DE6228">
        <w:rPr>
          <w:rFonts w:ascii="Times New Roman" w:hAnsi="Times New Roman"/>
          <w:sz w:val="24"/>
          <w:szCs w:val="24"/>
        </w:rPr>
        <w:t xml:space="preserve">revising the AFCARS requirements </w:t>
      </w:r>
      <w:r w:rsidRPr="00B56403">
        <w:rPr>
          <w:rFonts w:ascii="Times New Roman" w:hAnsi="Times New Roman"/>
          <w:sz w:val="24"/>
          <w:szCs w:val="24"/>
        </w:rPr>
        <w:t xml:space="preserve">(RIN: 0970-AC47, </w:t>
      </w:r>
      <w:hyperlink r:id="rId12" w:history="1">
        <w:r w:rsidRPr="00B56403">
          <w:rPr>
            <w:rFonts w:ascii="Times New Roman" w:hAnsi="Times New Roman"/>
            <w:color w:val="0000FF"/>
            <w:sz w:val="24"/>
            <w:szCs w:val="24"/>
            <w:u w:val="single"/>
          </w:rPr>
          <w:t>31 FR 90524</w:t>
        </w:r>
      </w:hyperlink>
      <w:r w:rsidRPr="00B56403">
        <w:rPr>
          <w:rFonts w:ascii="Times New Roman" w:hAnsi="Times New Roman"/>
          <w:sz w:val="24"/>
          <w:szCs w:val="24"/>
        </w:rPr>
        <w:t>)</w:t>
      </w:r>
      <w:r w:rsidR="00DE6228">
        <w:rPr>
          <w:rFonts w:ascii="Times New Roman" w:hAnsi="Times New Roman"/>
          <w:sz w:val="24"/>
          <w:szCs w:val="24"/>
        </w:rPr>
        <w:t xml:space="preserve">. </w:t>
      </w:r>
      <w:r w:rsidRPr="00B56403">
        <w:rPr>
          <w:rFonts w:ascii="Times New Roman" w:hAnsi="Times New Roman"/>
          <w:sz w:val="24"/>
        </w:rPr>
        <w:t xml:space="preserve">The new requirements in federal regulations at 45 CFR 1355.41-47 are scheduled to cover the first report period of October 1, </w:t>
      </w:r>
      <w:r w:rsidR="00DE6228">
        <w:rPr>
          <w:rFonts w:ascii="Times New Roman" w:hAnsi="Times New Roman"/>
          <w:sz w:val="24"/>
        </w:rPr>
        <w:t>2020</w:t>
      </w:r>
      <w:r w:rsidRPr="00B56403">
        <w:rPr>
          <w:rFonts w:ascii="Times New Roman" w:hAnsi="Times New Roman"/>
          <w:sz w:val="24"/>
        </w:rPr>
        <w:t xml:space="preserve"> through March 31, 202</w:t>
      </w:r>
      <w:r w:rsidR="00DE6228">
        <w:rPr>
          <w:rFonts w:ascii="Times New Roman" w:hAnsi="Times New Roman"/>
          <w:sz w:val="24"/>
        </w:rPr>
        <w:t>1</w:t>
      </w:r>
      <w:r w:rsidRPr="00B56403">
        <w:rPr>
          <w:rFonts w:ascii="Times New Roman" w:hAnsi="Times New Roman"/>
          <w:sz w:val="24"/>
        </w:rPr>
        <w:t xml:space="preserve">.  </w:t>
      </w:r>
    </w:p>
    <w:p w14:paraId="3B575AA3" w14:textId="080D1F4A" w:rsidR="00D60543" w:rsidRDefault="00D60543" w:rsidP="00EE1C50">
      <w:pPr>
        <w:widowControl/>
        <w:tabs>
          <w:tab w:val="num" w:pos="360"/>
        </w:tabs>
        <w:ind w:left="360" w:hanging="360"/>
        <w:rPr>
          <w:rFonts w:ascii="Times New Roman" w:hAnsi="Times New Roman"/>
          <w:sz w:val="24"/>
          <w:szCs w:val="24"/>
        </w:rPr>
      </w:pPr>
    </w:p>
    <w:p w14:paraId="7A760770" w14:textId="450193A5" w:rsidR="00DE6228" w:rsidRPr="004F7B95" w:rsidRDefault="00516791" w:rsidP="00EE1C50">
      <w:pPr>
        <w:widowControl/>
        <w:tabs>
          <w:tab w:val="num" w:pos="360"/>
        </w:tabs>
        <w:ind w:left="360" w:hanging="360"/>
        <w:rPr>
          <w:rFonts w:ascii="Times New Roman" w:hAnsi="Times New Roman"/>
          <w:snapToGrid/>
          <w:sz w:val="24"/>
          <w:szCs w:val="24"/>
        </w:rPr>
      </w:pPr>
      <w:r>
        <w:rPr>
          <w:rFonts w:ascii="Times New Roman" w:hAnsi="Times New Roman"/>
          <w:sz w:val="24"/>
          <w:szCs w:val="24"/>
        </w:rPr>
        <w:tab/>
      </w:r>
      <w:r w:rsidR="00DE6228">
        <w:rPr>
          <w:rFonts w:ascii="Times New Roman" w:hAnsi="Times New Roman"/>
          <w:sz w:val="24"/>
          <w:szCs w:val="24"/>
        </w:rPr>
        <w:t>The NPRM published on April 19, 2019 proposes to amend the AFCARS requirements in 45 CFR 1355.44 and make conforming edits in other sections of the AFCARS regulations.  The amendments proposed to section 1355.44 will streamline the data reporting for title IV-E agencies, thus reducing the burden imposed by the 2016 final rule.</w:t>
      </w:r>
    </w:p>
    <w:p w14:paraId="213CEAF8" w14:textId="77777777" w:rsidR="00EC698B" w:rsidRDefault="00EC698B" w:rsidP="00C165AF">
      <w:pPr>
        <w:widowControl/>
        <w:tabs>
          <w:tab w:val="num" w:pos="360"/>
        </w:tabs>
        <w:rPr>
          <w:rFonts w:ascii="Times New Roman" w:hAnsi="Times New Roman"/>
          <w:snapToGrid/>
          <w:sz w:val="24"/>
          <w:szCs w:val="24"/>
        </w:rPr>
      </w:pPr>
    </w:p>
    <w:p w14:paraId="390EF812" w14:textId="77777777" w:rsidR="00D60543" w:rsidRPr="004F7B95" w:rsidRDefault="00D60543" w:rsidP="00EE1C50">
      <w:pPr>
        <w:widowControl/>
        <w:tabs>
          <w:tab w:val="num" w:pos="360"/>
        </w:tabs>
        <w:ind w:left="360" w:hanging="360"/>
        <w:rPr>
          <w:rFonts w:ascii="Times New Roman" w:hAnsi="Times New Roman"/>
          <w:snapToGrid/>
          <w:sz w:val="24"/>
          <w:szCs w:val="24"/>
        </w:rPr>
      </w:pPr>
    </w:p>
    <w:p w14:paraId="0E4FAB6D" w14:textId="77777777" w:rsidR="00790D2C" w:rsidRPr="004F7B95" w:rsidRDefault="00790D2C" w:rsidP="00EE1C50">
      <w:pPr>
        <w:widowControl/>
        <w:tabs>
          <w:tab w:val="num" w:pos="360"/>
        </w:tabs>
        <w:ind w:left="360" w:hanging="360"/>
        <w:rPr>
          <w:rFonts w:ascii="Times New Roman" w:hAnsi="Times New Roman"/>
          <w:snapToGrid/>
          <w:sz w:val="24"/>
          <w:szCs w:val="24"/>
        </w:rPr>
      </w:pPr>
    </w:p>
    <w:p w14:paraId="217022C1" w14:textId="77777777" w:rsidR="002C3C4F" w:rsidRPr="007D7EE5" w:rsidRDefault="00790D2C" w:rsidP="00EE1C50">
      <w:pPr>
        <w:widowControl/>
        <w:numPr>
          <w:ilvl w:val="0"/>
          <w:numId w:val="3"/>
        </w:numPr>
        <w:tabs>
          <w:tab w:val="clear" w:pos="720"/>
          <w:tab w:val="num" w:pos="0"/>
          <w:tab w:val="num" w:pos="360"/>
        </w:tabs>
        <w:ind w:left="360"/>
        <w:rPr>
          <w:rFonts w:ascii="Times New Roman" w:hAnsi="Times New Roman"/>
          <w:b/>
          <w:snapToGrid/>
          <w:sz w:val="24"/>
          <w:szCs w:val="24"/>
        </w:rPr>
      </w:pPr>
      <w:r w:rsidRPr="007D7EE5">
        <w:rPr>
          <w:rFonts w:ascii="Times New Roman" w:hAnsi="Times New Roman"/>
          <w:b/>
          <w:snapToGrid/>
          <w:sz w:val="24"/>
          <w:szCs w:val="24"/>
        </w:rPr>
        <w:t>P</w:t>
      </w:r>
      <w:r w:rsidR="002C3C4F" w:rsidRPr="007D7EE5">
        <w:rPr>
          <w:rFonts w:ascii="Times New Roman" w:hAnsi="Times New Roman"/>
          <w:b/>
          <w:snapToGrid/>
          <w:sz w:val="24"/>
          <w:szCs w:val="24"/>
        </w:rPr>
        <w:t xml:space="preserve">urpose and Use of the Information Collection </w:t>
      </w:r>
    </w:p>
    <w:p w14:paraId="65F21BC1" w14:textId="77777777" w:rsidR="00790D2C" w:rsidRDefault="00790D2C" w:rsidP="00EE1C50">
      <w:pPr>
        <w:widowControl/>
        <w:tabs>
          <w:tab w:val="num" w:pos="360"/>
        </w:tabs>
        <w:ind w:left="720" w:hanging="360"/>
        <w:rPr>
          <w:rFonts w:ascii="Times New Roman" w:hAnsi="Times New Roman"/>
          <w:snapToGrid/>
          <w:sz w:val="24"/>
          <w:szCs w:val="24"/>
        </w:rPr>
      </w:pPr>
    </w:p>
    <w:p w14:paraId="60B32DA6" w14:textId="0F726924" w:rsidR="00DF5AA3" w:rsidRPr="00DF5AA3" w:rsidRDefault="00DF5AA3" w:rsidP="00EE1C50">
      <w:pPr>
        <w:spacing w:before="100" w:beforeAutospacing="1" w:after="100" w:afterAutospacing="1"/>
        <w:ind w:left="360"/>
        <w:rPr>
          <w:rFonts w:ascii="Times New Roman" w:hAnsi="Times New Roman"/>
          <w:sz w:val="24"/>
          <w:szCs w:val="24"/>
        </w:rPr>
      </w:pPr>
      <w:r w:rsidRPr="00DF5AA3">
        <w:rPr>
          <w:rFonts w:ascii="Times New Roman" w:hAnsi="Times New Roman"/>
          <w:sz w:val="24"/>
          <w:szCs w:val="24"/>
        </w:rPr>
        <w:t>The AFCARS is the only nationally mandated collection of data on children in foster care and those who have been adopted with involvement by state and tribal child welfare agencies.  The Department</w:t>
      </w:r>
      <w:r>
        <w:rPr>
          <w:rFonts w:ascii="Times New Roman" w:hAnsi="Times New Roman"/>
          <w:sz w:val="24"/>
          <w:szCs w:val="24"/>
        </w:rPr>
        <w:t xml:space="preserve"> of Health and Human Services (</w:t>
      </w:r>
      <w:r w:rsidRPr="00DF5AA3">
        <w:rPr>
          <w:rFonts w:ascii="Times New Roman" w:hAnsi="Times New Roman"/>
          <w:sz w:val="24"/>
          <w:szCs w:val="24"/>
        </w:rPr>
        <w:t xml:space="preserve">HHS) uses the information submitted by child welfare agencies to address policy development and program management issues at state, tribal, and the federal level. </w:t>
      </w:r>
      <w:r>
        <w:rPr>
          <w:rFonts w:ascii="Times New Roman" w:hAnsi="Times New Roman"/>
          <w:sz w:val="24"/>
          <w:szCs w:val="24"/>
        </w:rPr>
        <w:t>HHS uses the data for congressionally required reports, monitoring of the title IV-B/IV-E programs, awarding adoption and guardianship incentive awards, and developing budgets.</w:t>
      </w:r>
      <w:r w:rsidRPr="00DF5AA3">
        <w:rPr>
          <w:rFonts w:ascii="Times New Roman" w:hAnsi="Times New Roman"/>
          <w:sz w:val="24"/>
          <w:szCs w:val="24"/>
        </w:rPr>
        <w:t xml:space="preserve">  </w:t>
      </w:r>
    </w:p>
    <w:p w14:paraId="0A48F004" w14:textId="77777777" w:rsidR="00D60543" w:rsidRPr="004F7B95" w:rsidRDefault="00D60543" w:rsidP="00EE1C50">
      <w:pPr>
        <w:widowControl/>
        <w:tabs>
          <w:tab w:val="num" w:pos="360"/>
        </w:tabs>
        <w:ind w:left="720" w:hanging="360"/>
        <w:rPr>
          <w:rFonts w:ascii="Times New Roman" w:hAnsi="Times New Roman"/>
          <w:snapToGrid/>
          <w:sz w:val="24"/>
          <w:szCs w:val="24"/>
        </w:rPr>
      </w:pPr>
    </w:p>
    <w:p w14:paraId="2B2C743D" w14:textId="5E582E3F" w:rsidR="00790D2C" w:rsidRDefault="00790D2C" w:rsidP="00EE1C50">
      <w:pPr>
        <w:widowControl/>
        <w:tabs>
          <w:tab w:val="num" w:pos="360"/>
        </w:tabs>
        <w:ind w:left="720" w:hanging="360"/>
        <w:rPr>
          <w:rFonts w:ascii="Times New Roman" w:hAnsi="Times New Roman"/>
          <w:snapToGrid/>
          <w:sz w:val="24"/>
          <w:szCs w:val="24"/>
        </w:rPr>
      </w:pPr>
    </w:p>
    <w:p w14:paraId="77F31362" w14:textId="77777777" w:rsidR="007D7EE5" w:rsidRPr="004F7B95" w:rsidRDefault="007D7EE5" w:rsidP="00EE1C50">
      <w:pPr>
        <w:widowControl/>
        <w:tabs>
          <w:tab w:val="num" w:pos="360"/>
        </w:tabs>
        <w:ind w:left="720" w:hanging="360"/>
        <w:rPr>
          <w:rFonts w:ascii="Times New Roman" w:hAnsi="Times New Roman"/>
          <w:snapToGrid/>
          <w:sz w:val="24"/>
          <w:szCs w:val="24"/>
        </w:rPr>
      </w:pPr>
    </w:p>
    <w:p w14:paraId="77A85E6C" w14:textId="4E9819AA" w:rsidR="009C2DE1"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lastRenderedPageBreak/>
        <w:t xml:space="preserve">Use of Improved Information Technology and Burden Reduction </w:t>
      </w:r>
    </w:p>
    <w:p w14:paraId="356305F7" w14:textId="77777777" w:rsidR="009A0733" w:rsidRPr="009A0733" w:rsidRDefault="009A0733" w:rsidP="00EE1C50">
      <w:pPr>
        <w:spacing w:before="100" w:beforeAutospacing="1" w:after="100" w:afterAutospacing="1"/>
        <w:ind w:left="360"/>
        <w:rPr>
          <w:rFonts w:ascii="Times New Roman" w:hAnsi="Times New Roman"/>
          <w:sz w:val="24"/>
          <w:szCs w:val="24"/>
        </w:rPr>
      </w:pPr>
      <w:r w:rsidRPr="009A0733">
        <w:rPr>
          <w:rFonts w:ascii="Times New Roman" w:hAnsi="Times New Roman"/>
          <w:sz w:val="24"/>
          <w:szCs w:val="24"/>
        </w:rPr>
        <w:t xml:space="preserve">There has always been a regulatory requirement that AFCARS data be submitted electronically to the Department on a semi-annual basis (twice a year).   Federal Information Security Management Act (FISMA) approved software is used that allows for a secure direct communication between the title IV-E agencies and the Federal Government. </w:t>
      </w:r>
    </w:p>
    <w:p w14:paraId="0AB81432" w14:textId="77777777" w:rsidR="009C2DE1" w:rsidRDefault="009C2DE1" w:rsidP="00EE1C50">
      <w:pPr>
        <w:widowControl/>
        <w:tabs>
          <w:tab w:val="num" w:pos="360"/>
        </w:tabs>
        <w:ind w:left="720" w:hanging="360"/>
        <w:rPr>
          <w:rFonts w:ascii="Times New Roman" w:hAnsi="Times New Roman"/>
          <w:snapToGrid/>
          <w:sz w:val="24"/>
          <w:szCs w:val="24"/>
        </w:rPr>
      </w:pPr>
    </w:p>
    <w:p w14:paraId="52EB8992" w14:textId="77777777" w:rsidR="00D60543" w:rsidRPr="004F7B95" w:rsidRDefault="00D60543" w:rsidP="00EE1C50">
      <w:pPr>
        <w:widowControl/>
        <w:tabs>
          <w:tab w:val="num" w:pos="360"/>
        </w:tabs>
        <w:ind w:left="720" w:hanging="360"/>
        <w:rPr>
          <w:rFonts w:ascii="Times New Roman" w:hAnsi="Times New Roman"/>
          <w:snapToGrid/>
          <w:sz w:val="24"/>
          <w:szCs w:val="24"/>
        </w:rPr>
      </w:pPr>
    </w:p>
    <w:p w14:paraId="310983DA" w14:textId="77777777" w:rsidR="002C3C4F"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Efforts to Identify Duplication and Use of Similar Information </w:t>
      </w:r>
    </w:p>
    <w:p w14:paraId="62AA70AA" w14:textId="77777777" w:rsidR="009A0733" w:rsidRPr="009A0733" w:rsidRDefault="009A0733" w:rsidP="00EE1C50">
      <w:pPr>
        <w:spacing w:before="100" w:beforeAutospacing="1" w:after="100" w:afterAutospacing="1"/>
        <w:ind w:left="360"/>
        <w:rPr>
          <w:rFonts w:ascii="Times New Roman" w:hAnsi="Times New Roman"/>
          <w:sz w:val="24"/>
          <w:szCs w:val="24"/>
        </w:rPr>
      </w:pPr>
      <w:r w:rsidRPr="009A0733">
        <w:rPr>
          <w:rFonts w:ascii="Times New Roman" w:hAnsi="Times New Roman"/>
          <w:sz w:val="24"/>
          <w:szCs w:val="24"/>
        </w:rPr>
        <w:t xml:space="preserve">AFCARS is the only Federal data collection of information on children who have been adopted from the public child welfare system and children in foster care.  </w:t>
      </w:r>
    </w:p>
    <w:p w14:paraId="531E874B" w14:textId="77777777" w:rsidR="009C2DE1" w:rsidRPr="004F7B95" w:rsidRDefault="009C2DE1" w:rsidP="00EE1C50">
      <w:pPr>
        <w:widowControl/>
        <w:tabs>
          <w:tab w:val="num" w:pos="360"/>
        </w:tabs>
        <w:ind w:left="720" w:hanging="360"/>
        <w:rPr>
          <w:rFonts w:ascii="Times New Roman" w:hAnsi="Times New Roman"/>
          <w:snapToGrid/>
          <w:sz w:val="24"/>
          <w:szCs w:val="24"/>
        </w:rPr>
      </w:pPr>
    </w:p>
    <w:p w14:paraId="553936FD" w14:textId="77777777" w:rsidR="002C3C4F"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Impact on Small Businesses or Other Small Entities </w:t>
      </w:r>
    </w:p>
    <w:p w14:paraId="60AE9F69" w14:textId="77777777" w:rsidR="009A0733" w:rsidRPr="009A0733" w:rsidRDefault="009A0733" w:rsidP="00EE1C50">
      <w:pPr>
        <w:spacing w:before="100" w:beforeAutospacing="1" w:after="100" w:afterAutospacing="1"/>
        <w:ind w:left="360"/>
        <w:rPr>
          <w:rFonts w:ascii="Times New Roman" w:hAnsi="Times New Roman"/>
          <w:sz w:val="24"/>
          <w:szCs w:val="24"/>
        </w:rPr>
      </w:pPr>
      <w:r w:rsidRPr="009A0733">
        <w:rPr>
          <w:rFonts w:ascii="Times New Roman" w:hAnsi="Times New Roman"/>
          <w:sz w:val="24"/>
          <w:szCs w:val="24"/>
        </w:rPr>
        <w:t>This information collection is required of state and tribal child welfare agencies who receive title IV-E funding and does not impact small businesses or other small entities.  The Department requires reporting only on those children for whom the title IV-E agency has responsibility for placement and care.</w:t>
      </w:r>
    </w:p>
    <w:p w14:paraId="60B27623" w14:textId="072C55D0" w:rsidR="00D60543" w:rsidRDefault="00D60543" w:rsidP="00EE1C50">
      <w:pPr>
        <w:widowControl/>
        <w:tabs>
          <w:tab w:val="num" w:pos="360"/>
        </w:tabs>
        <w:ind w:left="720" w:hanging="360"/>
        <w:rPr>
          <w:rFonts w:ascii="Times New Roman" w:hAnsi="Times New Roman"/>
          <w:snapToGrid/>
          <w:sz w:val="24"/>
          <w:szCs w:val="24"/>
        </w:rPr>
      </w:pPr>
    </w:p>
    <w:p w14:paraId="4AE4B5FF" w14:textId="77777777" w:rsidR="007D7EE5" w:rsidRPr="004F7B95" w:rsidRDefault="007D7EE5" w:rsidP="00EE1C50">
      <w:pPr>
        <w:widowControl/>
        <w:tabs>
          <w:tab w:val="num" w:pos="360"/>
        </w:tabs>
        <w:ind w:left="720" w:hanging="360"/>
        <w:rPr>
          <w:rFonts w:ascii="Times New Roman" w:hAnsi="Times New Roman"/>
          <w:snapToGrid/>
          <w:sz w:val="24"/>
          <w:szCs w:val="24"/>
        </w:rPr>
      </w:pPr>
    </w:p>
    <w:p w14:paraId="5B8688F5" w14:textId="43629F29" w:rsidR="009F5543"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Consequences of Collecting the Information Less Frequently </w:t>
      </w:r>
    </w:p>
    <w:p w14:paraId="3A2C0F40" w14:textId="03DD5A97" w:rsidR="009A0733" w:rsidRPr="009A0733" w:rsidRDefault="009A0733" w:rsidP="00EE1C50">
      <w:pPr>
        <w:spacing w:before="100" w:beforeAutospacing="1" w:after="100" w:afterAutospacing="1"/>
        <w:ind w:left="360"/>
        <w:rPr>
          <w:rFonts w:ascii="Times New Roman" w:hAnsi="Times New Roman"/>
          <w:sz w:val="24"/>
          <w:szCs w:val="24"/>
        </w:rPr>
      </w:pPr>
      <w:r w:rsidRPr="009A0733">
        <w:rPr>
          <w:rFonts w:ascii="Times New Roman" w:hAnsi="Times New Roman"/>
          <w:sz w:val="24"/>
          <w:szCs w:val="24"/>
        </w:rPr>
        <w:t>Information must be collected on an on-going basis in order to provide effective trend analysis and other programmatic information.  As the only nationally mandated child welfare information collection system, AFCARS is the primary source of information.  In order to reduce the burden on title IV-agencies, and still gather data on a timely basis, a semi-annual reporting period has been required in the regulation.</w:t>
      </w:r>
    </w:p>
    <w:p w14:paraId="3787E8BB" w14:textId="322FDCBD" w:rsidR="00D60543" w:rsidRPr="009A0733" w:rsidRDefault="009A0733" w:rsidP="00EE1C50">
      <w:pPr>
        <w:spacing w:before="100" w:beforeAutospacing="1" w:after="100" w:afterAutospacing="1"/>
        <w:ind w:left="360"/>
        <w:rPr>
          <w:rFonts w:ascii="Times New Roman" w:hAnsi="Times New Roman"/>
          <w:sz w:val="24"/>
          <w:szCs w:val="24"/>
        </w:rPr>
      </w:pPr>
      <w:r w:rsidRPr="009A0733">
        <w:rPr>
          <w:rFonts w:ascii="Times New Roman" w:hAnsi="Times New Roman"/>
          <w:sz w:val="24"/>
          <w:szCs w:val="24"/>
        </w:rPr>
        <w:t>If AFCARS were to be submitted on an annual basis, information up to at least 15 months old would have to be used for policy purposes before the next year's data would be available.  By contrast, information provided on a semi-annual basis allow for a preliminary analysis within a thirty to sixty day timeframe.</w:t>
      </w:r>
    </w:p>
    <w:p w14:paraId="73F80EF8" w14:textId="77777777" w:rsidR="00D60543" w:rsidRDefault="00D60543" w:rsidP="00EE1C50">
      <w:pPr>
        <w:widowControl/>
        <w:tabs>
          <w:tab w:val="num" w:pos="360"/>
        </w:tabs>
        <w:ind w:left="720" w:hanging="360"/>
        <w:rPr>
          <w:rFonts w:ascii="Times New Roman" w:hAnsi="Times New Roman"/>
          <w:snapToGrid/>
          <w:sz w:val="24"/>
          <w:szCs w:val="24"/>
        </w:rPr>
      </w:pPr>
    </w:p>
    <w:p w14:paraId="0E633EE0" w14:textId="77777777" w:rsidR="00D60543" w:rsidRPr="004F7B95" w:rsidRDefault="00D60543" w:rsidP="00EE1C50">
      <w:pPr>
        <w:widowControl/>
        <w:tabs>
          <w:tab w:val="num" w:pos="360"/>
        </w:tabs>
        <w:ind w:left="720" w:hanging="360"/>
        <w:rPr>
          <w:rFonts w:ascii="Times New Roman" w:hAnsi="Times New Roman"/>
          <w:snapToGrid/>
          <w:sz w:val="24"/>
          <w:szCs w:val="24"/>
        </w:rPr>
      </w:pPr>
    </w:p>
    <w:p w14:paraId="106FD7BE" w14:textId="77777777" w:rsidR="002C3C4F" w:rsidRPr="007D7EE5" w:rsidRDefault="002C3C4F" w:rsidP="00EE1C50">
      <w:pPr>
        <w:widowControl/>
        <w:numPr>
          <w:ilvl w:val="0"/>
          <w:numId w:val="3"/>
        </w:numPr>
        <w:tabs>
          <w:tab w:val="clear" w:pos="720"/>
          <w:tab w:val="num" w:pos="360"/>
        </w:tabs>
        <w:ind w:left="360"/>
        <w:rPr>
          <w:rFonts w:ascii="Times New Roman" w:hAnsi="Times New Roman"/>
          <w:b/>
          <w:snapToGrid/>
          <w:sz w:val="24"/>
          <w:szCs w:val="24"/>
        </w:rPr>
      </w:pPr>
      <w:r w:rsidRPr="007D7EE5">
        <w:rPr>
          <w:rFonts w:ascii="Times New Roman" w:hAnsi="Times New Roman"/>
          <w:b/>
          <w:snapToGrid/>
          <w:sz w:val="24"/>
          <w:szCs w:val="24"/>
        </w:rPr>
        <w:t xml:space="preserve">Special Circumstances Relating to the Guidelines of 5 CFR 1320.5 </w:t>
      </w:r>
    </w:p>
    <w:p w14:paraId="180B4DA2" w14:textId="77777777" w:rsidR="009A0733" w:rsidRDefault="009A0733" w:rsidP="00EE1C50">
      <w:pPr>
        <w:widowControl/>
        <w:tabs>
          <w:tab w:val="num" w:pos="360"/>
        </w:tabs>
        <w:ind w:hanging="360"/>
        <w:rPr>
          <w:rFonts w:ascii="Times New Roman" w:hAnsi="Times New Roman"/>
          <w:snapToGrid/>
          <w:sz w:val="24"/>
          <w:szCs w:val="24"/>
        </w:rPr>
      </w:pPr>
    </w:p>
    <w:p w14:paraId="2DB448A0" w14:textId="0ED3308E" w:rsidR="009C2DE1" w:rsidRDefault="007D7EE5" w:rsidP="007D7EE5">
      <w:pPr>
        <w:widowControl/>
        <w:tabs>
          <w:tab w:val="num" w:pos="360"/>
        </w:tabs>
        <w:ind w:left="360" w:hanging="360"/>
        <w:rPr>
          <w:rFonts w:ascii="Times New Roman" w:hAnsi="Times New Roman"/>
          <w:snapToGrid/>
          <w:sz w:val="24"/>
          <w:szCs w:val="24"/>
        </w:rPr>
      </w:pPr>
      <w:r>
        <w:rPr>
          <w:rFonts w:ascii="Times New Roman" w:hAnsi="Times New Roman"/>
          <w:snapToGrid/>
          <w:sz w:val="24"/>
          <w:szCs w:val="24"/>
        </w:rPr>
        <w:tab/>
      </w:r>
      <w:r w:rsidR="009A0733" w:rsidRPr="009A0733">
        <w:rPr>
          <w:rFonts w:ascii="Times New Roman" w:hAnsi="Times New Roman"/>
          <w:snapToGrid/>
          <w:sz w:val="24"/>
          <w:szCs w:val="24"/>
        </w:rPr>
        <w:t>There are no special circumstances required in the collection of this information in a manner other than that required by OMB.</w:t>
      </w:r>
    </w:p>
    <w:p w14:paraId="7E5400FB" w14:textId="006CAC79" w:rsidR="009A0733" w:rsidRDefault="009A0733" w:rsidP="00EE1C50">
      <w:pPr>
        <w:widowControl/>
        <w:tabs>
          <w:tab w:val="num" w:pos="360"/>
        </w:tabs>
        <w:ind w:hanging="360"/>
        <w:rPr>
          <w:rFonts w:ascii="Times New Roman" w:hAnsi="Times New Roman"/>
          <w:snapToGrid/>
          <w:sz w:val="24"/>
          <w:szCs w:val="24"/>
        </w:rPr>
      </w:pPr>
    </w:p>
    <w:p w14:paraId="64214F42" w14:textId="54AFF574" w:rsidR="007D7EE5" w:rsidRDefault="007D7EE5" w:rsidP="00EE1C50">
      <w:pPr>
        <w:widowControl/>
        <w:tabs>
          <w:tab w:val="num" w:pos="360"/>
        </w:tabs>
        <w:ind w:hanging="360"/>
        <w:rPr>
          <w:rFonts w:ascii="Times New Roman" w:hAnsi="Times New Roman"/>
          <w:snapToGrid/>
          <w:sz w:val="24"/>
          <w:szCs w:val="24"/>
        </w:rPr>
      </w:pPr>
    </w:p>
    <w:p w14:paraId="7D68430C" w14:textId="64593974" w:rsidR="007D7EE5" w:rsidRDefault="007D7EE5" w:rsidP="00EE1C50">
      <w:pPr>
        <w:widowControl/>
        <w:tabs>
          <w:tab w:val="num" w:pos="360"/>
        </w:tabs>
        <w:ind w:hanging="360"/>
        <w:rPr>
          <w:rFonts w:ascii="Times New Roman" w:hAnsi="Times New Roman"/>
          <w:snapToGrid/>
          <w:sz w:val="24"/>
          <w:szCs w:val="24"/>
        </w:rPr>
      </w:pPr>
    </w:p>
    <w:p w14:paraId="4DFDF1E1" w14:textId="77777777" w:rsidR="007D7EE5" w:rsidRPr="004F7B95" w:rsidRDefault="007D7EE5" w:rsidP="00EE1C50">
      <w:pPr>
        <w:widowControl/>
        <w:tabs>
          <w:tab w:val="num" w:pos="360"/>
        </w:tabs>
        <w:ind w:hanging="360"/>
        <w:rPr>
          <w:rFonts w:ascii="Times New Roman" w:hAnsi="Times New Roman"/>
          <w:snapToGrid/>
          <w:sz w:val="24"/>
          <w:szCs w:val="24"/>
        </w:rPr>
      </w:pPr>
    </w:p>
    <w:p w14:paraId="7852E93B" w14:textId="77777777" w:rsidR="002C3C4F"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lastRenderedPageBreak/>
        <w:t xml:space="preserve">Comments in Response to the Federal Register Notice and Efforts to Consult Outside the Agency </w:t>
      </w:r>
    </w:p>
    <w:p w14:paraId="11B132F8" w14:textId="7B99D8F9" w:rsidR="00A61AC0" w:rsidRPr="004F7B95" w:rsidRDefault="0084609A" w:rsidP="00EE1C50">
      <w:pPr>
        <w:tabs>
          <w:tab w:val="num" w:pos="360"/>
        </w:tabs>
        <w:rPr>
          <w:rFonts w:ascii="Times New Roman" w:hAnsi="Times New Roman"/>
          <w:snapToGrid/>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w:t>
      </w:r>
      <w:r w:rsidR="009A0733">
        <w:rPr>
          <w:rFonts w:ascii="Times New Roman" w:hAnsi="Times New Roman"/>
          <w:sz w:val="24"/>
          <w:szCs w:val="24"/>
        </w:rPr>
        <w:t xml:space="preserve">NPRM </w:t>
      </w:r>
      <w:r w:rsidRPr="004F7B95">
        <w:rPr>
          <w:rFonts w:ascii="Times New Roman" w:hAnsi="Times New Roman"/>
          <w:sz w:val="24"/>
          <w:szCs w:val="24"/>
        </w:rPr>
        <w:t xml:space="preserve">in the Federal Register announcing the agency’s intention to request an OMB review of this information collection activity.  This notice was published on </w:t>
      </w:r>
      <w:r w:rsidR="009A0733">
        <w:rPr>
          <w:rFonts w:ascii="Times New Roman" w:hAnsi="Times New Roman"/>
          <w:sz w:val="24"/>
          <w:szCs w:val="24"/>
        </w:rPr>
        <w:t>April 19, 2019</w:t>
      </w:r>
      <w:r w:rsidRPr="004F7B95">
        <w:rPr>
          <w:rFonts w:ascii="Times New Roman" w:hAnsi="Times New Roman"/>
          <w:sz w:val="24"/>
          <w:szCs w:val="24"/>
        </w:rPr>
        <w:t xml:space="preserve">, Volume </w:t>
      </w:r>
      <w:r w:rsidR="009A0733">
        <w:rPr>
          <w:rFonts w:ascii="Times New Roman" w:hAnsi="Times New Roman"/>
          <w:sz w:val="24"/>
          <w:szCs w:val="24"/>
        </w:rPr>
        <w:t>84</w:t>
      </w:r>
      <w:r w:rsidRPr="004F7B95">
        <w:rPr>
          <w:rFonts w:ascii="Times New Roman" w:hAnsi="Times New Roman"/>
          <w:sz w:val="24"/>
          <w:szCs w:val="24"/>
        </w:rPr>
        <w:t xml:space="preserve"> Number </w:t>
      </w:r>
      <w:r w:rsidR="009A0733">
        <w:rPr>
          <w:rFonts w:ascii="Times New Roman" w:hAnsi="Times New Roman"/>
          <w:sz w:val="24"/>
          <w:szCs w:val="24"/>
        </w:rPr>
        <w:t>76</w:t>
      </w:r>
      <w:r w:rsidRPr="004F7B95">
        <w:rPr>
          <w:rFonts w:ascii="Times New Roman" w:hAnsi="Times New Roman"/>
          <w:sz w:val="24"/>
          <w:szCs w:val="24"/>
        </w:rPr>
        <w:t xml:space="preserve"> page </w:t>
      </w:r>
      <w:r w:rsidR="009A0733">
        <w:rPr>
          <w:rFonts w:ascii="Times New Roman" w:hAnsi="Times New Roman"/>
          <w:sz w:val="24"/>
          <w:szCs w:val="24"/>
        </w:rPr>
        <w:t>16572 and provides</w:t>
      </w:r>
      <w:r w:rsidRPr="004F7B95">
        <w:rPr>
          <w:rFonts w:ascii="Times New Roman" w:hAnsi="Times New Roman"/>
          <w:sz w:val="24"/>
          <w:szCs w:val="24"/>
        </w:rPr>
        <w:t xml:space="preserve"> a sixty-day period for public comment</w:t>
      </w:r>
      <w:r w:rsidR="009A0733">
        <w:rPr>
          <w:rFonts w:ascii="Times New Roman" w:hAnsi="Times New Roman"/>
          <w:sz w:val="24"/>
          <w:szCs w:val="24"/>
        </w:rPr>
        <w:t xml:space="preserve"> which ends on June 18, 2019</w:t>
      </w:r>
      <w:r w:rsidRPr="004F7B95">
        <w:rPr>
          <w:rFonts w:ascii="Times New Roman" w:hAnsi="Times New Roman"/>
          <w:sz w:val="24"/>
          <w:szCs w:val="24"/>
        </w:rPr>
        <w:t xml:space="preserve">.  </w:t>
      </w:r>
    </w:p>
    <w:p w14:paraId="55FD192D" w14:textId="2EDB1A23" w:rsidR="00CB1A12" w:rsidRDefault="00CB1A12" w:rsidP="00EE1C50">
      <w:pPr>
        <w:widowControl/>
        <w:tabs>
          <w:tab w:val="num" w:pos="360"/>
        </w:tabs>
        <w:ind w:left="360" w:hanging="360"/>
        <w:rPr>
          <w:rFonts w:ascii="Times New Roman" w:hAnsi="Times New Roman"/>
          <w:snapToGrid/>
          <w:sz w:val="24"/>
          <w:szCs w:val="24"/>
        </w:rPr>
      </w:pPr>
    </w:p>
    <w:p w14:paraId="26867E44" w14:textId="77777777" w:rsidR="007D7EE5" w:rsidRPr="004F7B95" w:rsidRDefault="007D7EE5" w:rsidP="00EE1C50">
      <w:pPr>
        <w:widowControl/>
        <w:tabs>
          <w:tab w:val="num" w:pos="360"/>
        </w:tabs>
        <w:ind w:left="360" w:hanging="360"/>
        <w:rPr>
          <w:rFonts w:ascii="Times New Roman" w:hAnsi="Times New Roman"/>
          <w:snapToGrid/>
          <w:sz w:val="24"/>
          <w:szCs w:val="24"/>
        </w:rPr>
      </w:pPr>
    </w:p>
    <w:p w14:paraId="62A77CD0" w14:textId="798A23E0" w:rsidR="00CB1A12"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Explanation of Any Payment or Gift to Respondents </w:t>
      </w:r>
    </w:p>
    <w:p w14:paraId="11B3D422" w14:textId="77777777" w:rsidR="009A0733" w:rsidRPr="009A0733" w:rsidRDefault="009A0733" w:rsidP="00EE1C50">
      <w:pPr>
        <w:spacing w:before="100" w:beforeAutospacing="1" w:after="100" w:afterAutospacing="1"/>
        <w:ind w:left="360"/>
        <w:rPr>
          <w:rFonts w:ascii="Times New Roman" w:hAnsi="Times New Roman"/>
          <w:sz w:val="24"/>
          <w:szCs w:val="24"/>
        </w:rPr>
      </w:pPr>
      <w:r w:rsidRPr="009A0733">
        <w:rPr>
          <w:rFonts w:ascii="Times New Roman" w:hAnsi="Times New Roman"/>
          <w:sz w:val="24"/>
          <w:szCs w:val="24"/>
        </w:rPr>
        <w:t>No payments, other than Federal financial participation (FFP), are made to states and tribes for the maintenance and development of an information system.</w:t>
      </w:r>
    </w:p>
    <w:p w14:paraId="0F6B9751" w14:textId="48591DB9" w:rsidR="00D60543" w:rsidRDefault="00D60543" w:rsidP="00EE1C50">
      <w:pPr>
        <w:widowControl/>
        <w:tabs>
          <w:tab w:val="num" w:pos="360"/>
        </w:tabs>
        <w:ind w:left="720" w:hanging="360"/>
        <w:rPr>
          <w:rFonts w:ascii="Times New Roman" w:hAnsi="Times New Roman"/>
          <w:snapToGrid/>
          <w:sz w:val="24"/>
          <w:szCs w:val="24"/>
        </w:rPr>
      </w:pPr>
    </w:p>
    <w:p w14:paraId="1DD62796" w14:textId="77777777" w:rsidR="007D7EE5" w:rsidRPr="004F7B95" w:rsidRDefault="007D7EE5" w:rsidP="00EE1C50">
      <w:pPr>
        <w:widowControl/>
        <w:tabs>
          <w:tab w:val="num" w:pos="360"/>
        </w:tabs>
        <w:ind w:left="720" w:hanging="360"/>
        <w:rPr>
          <w:rFonts w:ascii="Times New Roman" w:hAnsi="Times New Roman"/>
          <w:snapToGrid/>
          <w:sz w:val="24"/>
          <w:szCs w:val="24"/>
        </w:rPr>
      </w:pPr>
    </w:p>
    <w:p w14:paraId="2D98A9BC" w14:textId="77777777" w:rsidR="002C3C4F"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Assurance of Confidentiality Provided to Respondents </w:t>
      </w:r>
    </w:p>
    <w:p w14:paraId="3F67E84D" w14:textId="037ED09E" w:rsidR="009A0733" w:rsidRPr="009A0733" w:rsidRDefault="009A0733" w:rsidP="00EE1C50">
      <w:pPr>
        <w:spacing w:before="100" w:beforeAutospacing="1" w:after="100" w:afterAutospacing="1"/>
        <w:ind w:left="360"/>
        <w:rPr>
          <w:rFonts w:ascii="Times New Roman" w:hAnsi="Times New Roman"/>
          <w:sz w:val="24"/>
          <w:szCs w:val="24"/>
        </w:rPr>
      </w:pPr>
      <w:r w:rsidRPr="009A0733">
        <w:rPr>
          <w:rFonts w:ascii="Times New Roman" w:hAnsi="Times New Roman"/>
          <w:sz w:val="24"/>
          <w:szCs w:val="24"/>
        </w:rPr>
        <w:t>All data on adoption</w:t>
      </w:r>
      <w:r>
        <w:rPr>
          <w:rFonts w:ascii="Times New Roman" w:hAnsi="Times New Roman"/>
          <w:sz w:val="24"/>
          <w:szCs w:val="24"/>
        </w:rPr>
        <w:t>, guardianship,</w:t>
      </w:r>
      <w:r w:rsidRPr="009A0733">
        <w:rPr>
          <w:rFonts w:ascii="Times New Roman" w:hAnsi="Times New Roman"/>
          <w:sz w:val="24"/>
          <w:szCs w:val="24"/>
        </w:rPr>
        <w:t xml:space="preserve"> and foster care are collected with the assurance of confidentiality.  The data must be kept confidential as the purpose of its collection is to conduct program and policy analyses and not to track individual children at the national level.  The identity of individual children and families is known to the reporting IV-E agency only.  ACF has approved two methods for the creation of an AFCARS record number, encryption.  ACF has assisted IV-E agencies in developing an algorithm to encrypt.  </w:t>
      </w:r>
    </w:p>
    <w:p w14:paraId="497546F8" w14:textId="77777777" w:rsidR="00D60543" w:rsidRPr="004F7B95" w:rsidRDefault="00D60543" w:rsidP="00EE1C50">
      <w:pPr>
        <w:widowControl/>
        <w:tabs>
          <w:tab w:val="num" w:pos="360"/>
        </w:tabs>
        <w:ind w:left="720" w:hanging="360"/>
        <w:rPr>
          <w:rFonts w:ascii="Times New Roman" w:hAnsi="Times New Roman"/>
          <w:snapToGrid/>
          <w:sz w:val="24"/>
          <w:szCs w:val="24"/>
        </w:rPr>
      </w:pPr>
    </w:p>
    <w:p w14:paraId="33306DBD" w14:textId="77777777" w:rsidR="002C3C4F"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Justification for Sensitive Questions </w:t>
      </w:r>
    </w:p>
    <w:p w14:paraId="42DAC84A" w14:textId="77777777" w:rsidR="009A0733" w:rsidRPr="009A0733" w:rsidRDefault="009A0733" w:rsidP="00EE1C50">
      <w:pPr>
        <w:spacing w:before="100" w:beforeAutospacing="1" w:after="100" w:afterAutospacing="1"/>
        <w:ind w:left="360"/>
        <w:rPr>
          <w:rFonts w:ascii="Times New Roman" w:hAnsi="Times New Roman"/>
          <w:sz w:val="24"/>
          <w:szCs w:val="24"/>
        </w:rPr>
      </w:pPr>
      <w:r w:rsidRPr="009A0733">
        <w:rPr>
          <w:rFonts w:ascii="Times New Roman" w:hAnsi="Times New Roman"/>
          <w:sz w:val="24"/>
          <w:szCs w:val="24"/>
        </w:rPr>
        <w:t>There are no questions of a sensitive nature in the regulatory requirements.</w:t>
      </w:r>
    </w:p>
    <w:p w14:paraId="18874E21" w14:textId="77777777" w:rsidR="00D60543" w:rsidRDefault="00D60543" w:rsidP="00EE1C50">
      <w:pPr>
        <w:widowControl/>
        <w:tabs>
          <w:tab w:val="num" w:pos="360"/>
        </w:tabs>
        <w:ind w:left="720" w:hanging="360"/>
        <w:rPr>
          <w:rFonts w:ascii="Times New Roman" w:hAnsi="Times New Roman"/>
          <w:snapToGrid/>
          <w:sz w:val="24"/>
          <w:szCs w:val="24"/>
        </w:rPr>
      </w:pPr>
    </w:p>
    <w:p w14:paraId="19CD0B5A" w14:textId="77777777" w:rsidR="00D60543" w:rsidRPr="004F7B95" w:rsidRDefault="00D60543" w:rsidP="00EE1C50">
      <w:pPr>
        <w:widowControl/>
        <w:tabs>
          <w:tab w:val="num" w:pos="360"/>
        </w:tabs>
        <w:ind w:left="720" w:hanging="360"/>
        <w:rPr>
          <w:rFonts w:ascii="Times New Roman" w:hAnsi="Times New Roman"/>
          <w:snapToGrid/>
          <w:sz w:val="24"/>
          <w:szCs w:val="24"/>
        </w:rPr>
      </w:pPr>
    </w:p>
    <w:p w14:paraId="6A393A7C" w14:textId="77777777" w:rsidR="002C3C4F" w:rsidRPr="007D7EE5" w:rsidRDefault="002C3C4F" w:rsidP="00EE1C50">
      <w:pPr>
        <w:widowControl/>
        <w:numPr>
          <w:ilvl w:val="0"/>
          <w:numId w:val="3"/>
        </w:numPr>
        <w:tabs>
          <w:tab w:val="clear" w:pos="720"/>
          <w:tab w:val="num" w:pos="360"/>
        </w:tabs>
        <w:ind w:left="360"/>
        <w:rPr>
          <w:rFonts w:ascii="Times New Roman" w:hAnsi="Times New Roman"/>
          <w:b/>
          <w:snapToGrid/>
          <w:sz w:val="24"/>
          <w:szCs w:val="24"/>
        </w:rPr>
      </w:pPr>
      <w:r w:rsidRPr="007D7EE5">
        <w:rPr>
          <w:rFonts w:ascii="Times New Roman" w:hAnsi="Times New Roman"/>
          <w:b/>
          <w:snapToGrid/>
          <w:sz w:val="24"/>
          <w:szCs w:val="24"/>
        </w:rPr>
        <w:t xml:space="preserve">Estimates of Annualized Burden Hours and Costs </w:t>
      </w:r>
    </w:p>
    <w:p w14:paraId="30858921" w14:textId="77777777" w:rsidR="00CB1A12" w:rsidRPr="004F7B95" w:rsidRDefault="00CB1A12" w:rsidP="00EE1C50">
      <w:pPr>
        <w:widowControl/>
        <w:ind w:left="720"/>
        <w:rPr>
          <w:rFonts w:ascii="Times New Roman" w:hAnsi="Times New Roman"/>
          <w:snapToGrid/>
          <w:sz w:val="24"/>
          <w:szCs w:val="24"/>
        </w:rPr>
      </w:pPr>
    </w:p>
    <w:p w14:paraId="28312848" w14:textId="1646FD32" w:rsidR="00030C0A" w:rsidRPr="00EE1C50" w:rsidRDefault="00030C0A" w:rsidP="00C165AF">
      <w:pPr>
        <w:widowControl/>
        <w:spacing w:line="408" w:lineRule="atLeast"/>
        <w:ind w:left="-450" w:firstLine="810"/>
        <w:textAlignment w:val="baseline"/>
        <w:rPr>
          <w:rFonts w:ascii="Times New Roman" w:hAnsi="Times New Roman"/>
          <w:snapToGrid/>
          <w:color w:val="333333"/>
          <w:sz w:val="24"/>
          <w:szCs w:val="24"/>
        </w:rPr>
      </w:pPr>
      <w:r w:rsidRPr="00EE1C50">
        <w:rPr>
          <w:rFonts w:ascii="Times New Roman" w:hAnsi="Times New Roman"/>
          <w:snapToGrid/>
          <w:color w:val="333333"/>
          <w:sz w:val="24"/>
          <w:szCs w:val="24"/>
        </w:rPr>
        <w:t>ANNUAL BURDEN ESTIMATES</w:t>
      </w:r>
    </w:p>
    <w:tbl>
      <w:tblPr>
        <w:tblW w:w="0" w:type="auto"/>
        <w:tblBorders>
          <w:top w:val="single" w:sz="4" w:space="0" w:color="auto"/>
          <w:bottom w:val="single" w:sz="4" w:space="0" w:color="auto"/>
        </w:tblBorders>
        <w:tblCellMar>
          <w:top w:w="150" w:type="dxa"/>
          <w:left w:w="150" w:type="dxa"/>
          <w:bottom w:w="150" w:type="dxa"/>
          <w:right w:w="150" w:type="dxa"/>
        </w:tblCellMar>
        <w:tblLook w:val="04A0" w:firstRow="1" w:lastRow="0" w:firstColumn="1" w:lastColumn="0" w:noHBand="0" w:noVBand="1"/>
      </w:tblPr>
      <w:tblGrid>
        <w:gridCol w:w="1862"/>
        <w:gridCol w:w="1755"/>
        <w:gridCol w:w="2076"/>
        <w:gridCol w:w="1865"/>
        <w:gridCol w:w="1982"/>
      </w:tblGrid>
      <w:tr w:rsidR="00030C0A" w:rsidRPr="00EE1C50" w14:paraId="287D4312" w14:textId="77777777" w:rsidTr="007D7EE5">
        <w:trPr>
          <w:tblHeader/>
        </w:trPr>
        <w:tc>
          <w:tcPr>
            <w:tcW w:w="0" w:type="auto"/>
            <w:shd w:val="clear" w:color="auto" w:fill="auto"/>
            <w:tcMar>
              <w:top w:w="90" w:type="dxa"/>
              <w:left w:w="90" w:type="dxa"/>
              <w:bottom w:w="90" w:type="dxa"/>
              <w:right w:w="90" w:type="dxa"/>
            </w:tcMar>
            <w:vAlign w:val="center"/>
            <w:hideMark/>
          </w:tcPr>
          <w:p w14:paraId="624E486E" w14:textId="77777777" w:rsidR="00030C0A" w:rsidRPr="00EE1C50" w:rsidRDefault="00030C0A" w:rsidP="00EE1C50">
            <w:pPr>
              <w:widowControl/>
              <w:jc w:val="center"/>
              <w:rPr>
                <w:rFonts w:ascii="Times New Roman" w:hAnsi="Times New Roman"/>
                <w:b/>
                <w:bCs/>
                <w:snapToGrid/>
                <w:sz w:val="24"/>
                <w:szCs w:val="24"/>
              </w:rPr>
            </w:pPr>
            <w:r w:rsidRPr="00EE1C50">
              <w:rPr>
                <w:rFonts w:ascii="Times New Roman" w:hAnsi="Times New Roman"/>
                <w:b/>
                <w:bCs/>
                <w:snapToGrid/>
                <w:sz w:val="24"/>
                <w:szCs w:val="24"/>
              </w:rPr>
              <w:t>Collection—AFCARS</w:t>
            </w:r>
          </w:p>
        </w:tc>
        <w:tc>
          <w:tcPr>
            <w:tcW w:w="0" w:type="auto"/>
            <w:shd w:val="clear" w:color="auto" w:fill="auto"/>
            <w:tcMar>
              <w:top w:w="90" w:type="dxa"/>
              <w:left w:w="90" w:type="dxa"/>
              <w:bottom w:w="90" w:type="dxa"/>
              <w:right w:w="90" w:type="dxa"/>
            </w:tcMar>
            <w:vAlign w:val="center"/>
            <w:hideMark/>
          </w:tcPr>
          <w:p w14:paraId="703D9BD8" w14:textId="77777777" w:rsidR="00030C0A" w:rsidRPr="00EE1C50" w:rsidRDefault="00030C0A" w:rsidP="00EE1C50">
            <w:pPr>
              <w:widowControl/>
              <w:jc w:val="center"/>
              <w:rPr>
                <w:rFonts w:ascii="Times New Roman" w:hAnsi="Times New Roman"/>
                <w:b/>
                <w:bCs/>
                <w:snapToGrid/>
                <w:sz w:val="24"/>
                <w:szCs w:val="24"/>
              </w:rPr>
            </w:pPr>
            <w:r w:rsidRPr="00EE1C50">
              <w:rPr>
                <w:rFonts w:ascii="Times New Roman" w:hAnsi="Times New Roman"/>
                <w:b/>
                <w:bCs/>
                <w:snapToGrid/>
                <w:sz w:val="24"/>
                <w:szCs w:val="24"/>
              </w:rPr>
              <w:t>Number of respondents</w:t>
            </w:r>
          </w:p>
        </w:tc>
        <w:tc>
          <w:tcPr>
            <w:tcW w:w="0" w:type="auto"/>
            <w:shd w:val="clear" w:color="auto" w:fill="auto"/>
            <w:tcMar>
              <w:top w:w="90" w:type="dxa"/>
              <w:left w:w="90" w:type="dxa"/>
              <w:bottom w:w="90" w:type="dxa"/>
              <w:right w:w="90" w:type="dxa"/>
            </w:tcMar>
            <w:vAlign w:val="center"/>
            <w:hideMark/>
          </w:tcPr>
          <w:p w14:paraId="06909F4A" w14:textId="77777777" w:rsidR="00030C0A" w:rsidRPr="00EE1C50" w:rsidRDefault="00030C0A" w:rsidP="00EE1C50">
            <w:pPr>
              <w:widowControl/>
              <w:jc w:val="center"/>
              <w:rPr>
                <w:rFonts w:ascii="Times New Roman" w:hAnsi="Times New Roman"/>
                <w:b/>
                <w:bCs/>
                <w:snapToGrid/>
                <w:sz w:val="24"/>
                <w:szCs w:val="24"/>
              </w:rPr>
            </w:pPr>
            <w:r w:rsidRPr="00EE1C50">
              <w:rPr>
                <w:rFonts w:ascii="Times New Roman" w:hAnsi="Times New Roman"/>
                <w:b/>
                <w:bCs/>
                <w:snapToGrid/>
                <w:sz w:val="24"/>
                <w:szCs w:val="24"/>
              </w:rPr>
              <w:t>Number of responses per respondent</w:t>
            </w:r>
          </w:p>
        </w:tc>
        <w:tc>
          <w:tcPr>
            <w:tcW w:w="0" w:type="auto"/>
            <w:shd w:val="clear" w:color="auto" w:fill="auto"/>
            <w:tcMar>
              <w:top w:w="90" w:type="dxa"/>
              <w:left w:w="90" w:type="dxa"/>
              <w:bottom w:w="90" w:type="dxa"/>
              <w:right w:w="90" w:type="dxa"/>
            </w:tcMar>
            <w:vAlign w:val="center"/>
            <w:hideMark/>
          </w:tcPr>
          <w:p w14:paraId="753B8A0F" w14:textId="77777777" w:rsidR="00030C0A" w:rsidRPr="00EE1C50" w:rsidRDefault="00030C0A" w:rsidP="00EE1C50">
            <w:pPr>
              <w:widowControl/>
              <w:jc w:val="center"/>
              <w:rPr>
                <w:rFonts w:ascii="Times New Roman" w:hAnsi="Times New Roman"/>
                <w:b/>
                <w:bCs/>
                <w:snapToGrid/>
                <w:sz w:val="24"/>
                <w:szCs w:val="24"/>
              </w:rPr>
            </w:pPr>
            <w:r w:rsidRPr="00EE1C50">
              <w:rPr>
                <w:rFonts w:ascii="Times New Roman" w:hAnsi="Times New Roman"/>
                <w:b/>
                <w:bCs/>
                <w:snapToGrid/>
                <w:sz w:val="24"/>
                <w:szCs w:val="24"/>
              </w:rPr>
              <w:t>Average burden hours per response</w:t>
            </w:r>
          </w:p>
        </w:tc>
        <w:tc>
          <w:tcPr>
            <w:tcW w:w="0" w:type="auto"/>
            <w:shd w:val="clear" w:color="auto" w:fill="auto"/>
            <w:tcMar>
              <w:top w:w="90" w:type="dxa"/>
              <w:left w:w="90" w:type="dxa"/>
              <w:bottom w:w="90" w:type="dxa"/>
              <w:right w:w="90" w:type="dxa"/>
            </w:tcMar>
            <w:vAlign w:val="center"/>
            <w:hideMark/>
          </w:tcPr>
          <w:p w14:paraId="082C59CA" w14:textId="77777777" w:rsidR="00030C0A" w:rsidRPr="00EE1C50" w:rsidRDefault="00030C0A" w:rsidP="00EE1C50">
            <w:pPr>
              <w:widowControl/>
              <w:jc w:val="center"/>
              <w:rPr>
                <w:rFonts w:ascii="Times New Roman" w:hAnsi="Times New Roman"/>
                <w:b/>
                <w:bCs/>
                <w:snapToGrid/>
                <w:sz w:val="24"/>
                <w:szCs w:val="24"/>
              </w:rPr>
            </w:pPr>
            <w:r w:rsidRPr="00EE1C50">
              <w:rPr>
                <w:rFonts w:ascii="Times New Roman" w:hAnsi="Times New Roman"/>
                <w:b/>
                <w:bCs/>
                <w:snapToGrid/>
                <w:sz w:val="24"/>
                <w:szCs w:val="24"/>
              </w:rPr>
              <w:t>Total annual burden hours for NPRM</w:t>
            </w:r>
          </w:p>
        </w:tc>
      </w:tr>
      <w:tr w:rsidR="00030C0A" w:rsidRPr="00EE1C50" w14:paraId="76F24C7C" w14:textId="77777777" w:rsidTr="007D7EE5">
        <w:tc>
          <w:tcPr>
            <w:tcW w:w="0" w:type="auto"/>
            <w:shd w:val="clear" w:color="auto" w:fill="auto"/>
            <w:tcMar>
              <w:top w:w="90" w:type="dxa"/>
              <w:left w:w="90" w:type="dxa"/>
              <w:bottom w:w="90" w:type="dxa"/>
              <w:right w:w="90" w:type="dxa"/>
            </w:tcMar>
            <w:vAlign w:val="bottom"/>
            <w:hideMark/>
          </w:tcPr>
          <w:p w14:paraId="6882D537" w14:textId="77777777" w:rsidR="00030C0A" w:rsidRPr="00EE1C50" w:rsidRDefault="00030C0A" w:rsidP="00EE1C50">
            <w:pPr>
              <w:widowControl/>
              <w:rPr>
                <w:rFonts w:ascii="Times New Roman" w:hAnsi="Times New Roman"/>
                <w:snapToGrid/>
                <w:sz w:val="24"/>
                <w:szCs w:val="24"/>
              </w:rPr>
            </w:pPr>
            <w:r w:rsidRPr="00EE1C50">
              <w:rPr>
                <w:rFonts w:ascii="Times New Roman" w:hAnsi="Times New Roman"/>
                <w:snapToGrid/>
                <w:sz w:val="24"/>
                <w:szCs w:val="24"/>
              </w:rPr>
              <w:t>Recordkeeping</w:t>
            </w:r>
          </w:p>
        </w:tc>
        <w:tc>
          <w:tcPr>
            <w:tcW w:w="0" w:type="auto"/>
            <w:shd w:val="clear" w:color="auto" w:fill="auto"/>
            <w:tcMar>
              <w:top w:w="90" w:type="dxa"/>
              <w:left w:w="90" w:type="dxa"/>
              <w:bottom w:w="90" w:type="dxa"/>
              <w:right w:w="90" w:type="dxa"/>
            </w:tcMar>
            <w:vAlign w:val="bottom"/>
            <w:hideMark/>
          </w:tcPr>
          <w:p w14:paraId="7E3A8A59" w14:textId="77777777" w:rsidR="00030C0A" w:rsidRPr="00EE1C50" w:rsidRDefault="00030C0A" w:rsidP="00EE1C50">
            <w:pPr>
              <w:widowControl/>
              <w:jc w:val="right"/>
              <w:rPr>
                <w:rFonts w:ascii="Times New Roman" w:hAnsi="Times New Roman"/>
                <w:snapToGrid/>
                <w:sz w:val="24"/>
                <w:szCs w:val="24"/>
              </w:rPr>
            </w:pPr>
            <w:r w:rsidRPr="00EE1C50">
              <w:rPr>
                <w:rFonts w:ascii="Times New Roman" w:hAnsi="Times New Roman"/>
                <w:snapToGrid/>
                <w:sz w:val="24"/>
                <w:szCs w:val="24"/>
              </w:rPr>
              <w:t>66</w:t>
            </w:r>
          </w:p>
        </w:tc>
        <w:tc>
          <w:tcPr>
            <w:tcW w:w="0" w:type="auto"/>
            <w:shd w:val="clear" w:color="auto" w:fill="auto"/>
            <w:tcMar>
              <w:top w:w="90" w:type="dxa"/>
              <w:left w:w="90" w:type="dxa"/>
              <w:bottom w:w="90" w:type="dxa"/>
              <w:right w:w="90" w:type="dxa"/>
            </w:tcMar>
            <w:vAlign w:val="bottom"/>
            <w:hideMark/>
          </w:tcPr>
          <w:p w14:paraId="26DA83B3" w14:textId="77777777" w:rsidR="00030C0A" w:rsidRPr="00EE1C50" w:rsidRDefault="00030C0A" w:rsidP="00EE1C50">
            <w:pPr>
              <w:widowControl/>
              <w:jc w:val="right"/>
              <w:rPr>
                <w:rFonts w:ascii="Times New Roman" w:hAnsi="Times New Roman"/>
                <w:snapToGrid/>
                <w:sz w:val="24"/>
                <w:szCs w:val="24"/>
              </w:rPr>
            </w:pPr>
            <w:r w:rsidRPr="00EE1C50">
              <w:rPr>
                <w:rFonts w:ascii="Times New Roman" w:hAnsi="Times New Roman"/>
                <w:snapToGrid/>
                <w:sz w:val="24"/>
                <w:szCs w:val="24"/>
              </w:rPr>
              <w:t>2</w:t>
            </w:r>
          </w:p>
        </w:tc>
        <w:tc>
          <w:tcPr>
            <w:tcW w:w="0" w:type="auto"/>
            <w:shd w:val="clear" w:color="auto" w:fill="auto"/>
            <w:tcMar>
              <w:top w:w="90" w:type="dxa"/>
              <w:left w:w="90" w:type="dxa"/>
              <w:bottom w:w="90" w:type="dxa"/>
              <w:right w:w="90" w:type="dxa"/>
            </w:tcMar>
            <w:vAlign w:val="bottom"/>
            <w:hideMark/>
          </w:tcPr>
          <w:p w14:paraId="27FB3E2C" w14:textId="77777777" w:rsidR="00030C0A" w:rsidRPr="00EE1C50" w:rsidRDefault="00030C0A" w:rsidP="00EE1C50">
            <w:pPr>
              <w:widowControl/>
              <w:jc w:val="right"/>
              <w:rPr>
                <w:rFonts w:ascii="Times New Roman" w:hAnsi="Times New Roman"/>
                <w:snapToGrid/>
                <w:sz w:val="24"/>
                <w:szCs w:val="24"/>
              </w:rPr>
            </w:pPr>
            <w:r w:rsidRPr="00EE1C50">
              <w:rPr>
                <w:rFonts w:ascii="Times New Roman" w:hAnsi="Times New Roman"/>
                <w:snapToGrid/>
                <w:sz w:val="24"/>
                <w:szCs w:val="24"/>
              </w:rPr>
              <w:t>9,183</w:t>
            </w:r>
          </w:p>
        </w:tc>
        <w:tc>
          <w:tcPr>
            <w:tcW w:w="0" w:type="auto"/>
            <w:shd w:val="clear" w:color="auto" w:fill="auto"/>
            <w:tcMar>
              <w:top w:w="90" w:type="dxa"/>
              <w:left w:w="90" w:type="dxa"/>
              <w:bottom w:w="90" w:type="dxa"/>
              <w:right w:w="90" w:type="dxa"/>
            </w:tcMar>
            <w:vAlign w:val="bottom"/>
            <w:hideMark/>
          </w:tcPr>
          <w:p w14:paraId="6C8CF726" w14:textId="77777777" w:rsidR="00030C0A" w:rsidRPr="00EE1C50" w:rsidRDefault="00030C0A" w:rsidP="00EE1C50">
            <w:pPr>
              <w:widowControl/>
              <w:jc w:val="right"/>
              <w:rPr>
                <w:rFonts w:ascii="Times New Roman" w:hAnsi="Times New Roman"/>
                <w:snapToGrid/>
                <w:sz w:val="24"/>
                <w:szCs w:val="24"/>
              </w:rPr>
            </w:pPr>
            <w:r w:rsidRPr="00EE1C50">
              <w:rPr>
                <w:rFonts w:ascii="Times New Roman" w:hAnsi="Times New Roman"/>
                <w:snapToGrid/>
                <w:sz w:val="24"/>
                <w:szCs w:val="24"/>
              </w:rPr>
              <w:t>1,212,163</w:t>
            </w:r>
          </w:p>
        </w:tc>
      </w:tr>
      <w:tr w:rsidR="00030C0A" w:rsidRPr="00EE1C50" w14:paraId="21F4A4AF" w14:textId="77777777" w:rsidTr="007D7EE5">
        <w:tc>
          <w:tcPr>
            <w:tcW w:w="0" w:type="auto"/>
            <w:shd w:val="clear" w:color="auto" w:fill="auto"/>
            <w:tcMar>
              <w:top w:w="90" w:type="dxa"/>
              <w:left w:w="90" w:type="dxa"/>
              <w:bottom w:w="90" w:type="dxa"/>
              <w:right w:w="90" w:type="dxa"/>
            </w:tcMar>
            <w:vAlign w:val="bottom"/>
            <w:hideMark/>
          </w:tcPr>
          <w:p w14:paraId="486D2F9A" w14:textId="77777777" w:rsidR="00030C0A" w:rsidRPr="00EE1C50" w:rsidRDefault="00030C0A" w:rsidP="00EE1C50">
            <w:pPr>
              <w:widowControl/>
              <w:rPr>
                <w:rFonts w:ascii="Times New Roman" w:hAnsi="Times New Roman"/>
                <w:snapToGrid/>
                <w:sz w:val="24"/>
                <w:szCs w:val="24"/>
              </w:rPr>
            </w:pPr>
            <w:r w:rsidRPr="00EE1C50">
              <w:rPr>
                <w:rFonts w:ascii="Times New Roman" w:hAnsi="Times New Roman"/>
                <w:snapToGrid/>
                <w:sz w:val="24"/>
                <w:szCs w:val="24"/>
              </w:rPr>
              <w:t>Reporting</w:t>
            </w:r>
          </w:p>
        </w:tc>
        <w:tc>
          <w:tcPr>
            <w:tcW w:w="0" w:type="auto"/>
            <w:shd w:val="clear" w:color="auto" w:fill="auto"/>
            <w:tcMar>
              <w:top w:w="90" w:type="dxa"/>
              <w:left w:w="90" w:type="dxa"/>
              <w:bottom w:w="90" w:type="dxa"/>
              <w:right w:w="90" w:type="dxa"/>
            </w:tcMar>
            <w:vAlign w:val="bottom"/>
            <w:hideMark/>
          </w:tcPr>
          <w:p w14:paraId="1FC7F8D8" w14:textId="77777777" w:rsidR="00030C0A" w:rsidRPr="00EE1C50" w:rsidRDefault="00030C0A" w:rsidP="00EE1C50">
            <w:pPr>
              <w:widowControl/>
              <w:jc w:val="right"/>
              <w:rPr>
                <w:rFonts w:ascii="Times New Roman" w:hAnsi="Times New Roman"/>
                <w:snapToGrid/>
                <w:sz w:val="24"/>
                <w:szCs w:val="24"/>
              </w:rPr>
            </w:pPr>
            <w:r w:rsidRPr="00EE1C50">
              <w:rPr>
                <w:rFonts w:ascii="Times New Roman" w:hAnsi="Times New Roman"/>
                <w:snapToGrid/>
                <w:sz w:val="24"/>
                <w:szCs w:val="24"/>
              </w:rPr>
              <w:t>66</w:t>
            </w:r>
          </w:p>
        </w:tc>
        <w:tc>
          <w:tcPr>
            <w:tcW w:w="0" w:type="auto"/>
            <w:shd w:val="clear" w:color="auto" w:fill="auto"/>
            <w:tcMar>
              <w:top w:w="90" w:type="dxa"/>
              <w:left w:w="90" w:type="dxa"/>
              <w:bottom w:w="90" w:type="dxa"/>
              <w:right w:w="90" w:type="dxa"/>
            </w:tcMar>
            <w:vAlign w:val="bottom"/>
            <w:hideMark/>
          </w:tcPr>
          <w:p w14:paraId="55A23E66" w14:textId="77777777" w:rsidR="00030C0A" w:rsidRPr="00EE1C50" w:rsidRDefault="00030C0A" w:rsidP="00EE1C50">
            <w:pPr>
              <w:widowControl/>
              <w:jc w:val="right"/>
              <w:rPr>
                <w:rFonts w:ascii="Times New Roman" w:hAnsi="Times New Roman"/>
                <w:snapToGrid/>
                <w:sz w:val="24"/>
                <w:szCs w:val="24"/>
              </w:rPr>
            </w:pPr>
            <w:r w:rsidRPr="00EE1C50">
              <w:rPr>
                <w:rFonts w:ascii="Times New Roman" w:hAnsi="Times New Roman"/>
                <w:snapToGrid/>
                <w:sz w:val="24"/>
                <w:szCs w:val="24"/>
              </w:rPr>
              <w:t>2</w:t>
            </w:r>
          </w:p>
        </w:tc>
        <w:tc>
          <w:tcPr>
            <w:tcW w:w="0" w:type="auto"/>
            <w:shd w:val="clear" w:color="auto" w:fill="auto"/>
            <w:tcMar>
              <w:top w:w="90" w:type="dxa"/>
              <w:left w:w="90" w:type="dxa"/>
              <w:bottom w:w="90" w:type="dxa"/>
              <w:right w:w="90" w:type="dxa"/>
            </w:tcMar>
            <w:vAlign w:val="bottom"/>
            <w:hideMark/>
          </w:tcPr>
          <w:p w14:paraId="4C40B748" w14:textId="77777777" w:rsidR="00030C0A" w:rsidRPr="00EE1C50" w:rsidRDefault="00030C0A" w:rsidP="00EE1C50">
            <w:pPr>
              <w:widowControl/>
              <w:jc w:val="right"/>
              <w:rPr>
                <w:rFonts w:ascii="Times New Roman" w:hAnsi="Times New Roman"/>
                <w:snapToGrid/>
                <w:sz w:val="24"/>
                <w:szCs w:val="24"/>
              </w:rPr>
            </w:pPr>
            <w:r w:rsidRPr="00EE1C50">
              <w:rPr>
                <w:rFonts w:ascii="Times New Roman" w:hAnsi="Times New Roman"/>
                <w:snapToGrid/>
                <w:sz w:val="24"/>
                <w:szCs w:val="24"/>
              </w:rPr>
              <w:t>17</w:t>
            </w:r>
          </w:p>
        </w:tc>
        <w:tc>
          <w:tcPr>
            <w:tcW w:w="0" w:type="auto"/>
            <w:shd w:val="clear" w:color="auto" w:fill="auto"/>
            <w:tcMar>
              <w:top w:w="90" w:type="dxa"/>
              <w:left w:w="90" w:type="dxa"/>
              <w:bottom w:w="90" w:type="dxa"/>
              <w:right w:w="90" w:type="dxa"/>
            </w:tcMar>
            <w:vAlign w:val="bottom"/>
            <w:hideMark/>
          </w:tcPr>
          <w:p w14:paraId="69C41208" w14:textId="77777777" w:rsidR="00030C0A" w:rsidRPr="00EE1C50" w:rsidRDefault="00030C0A" w:rsidP="00EE1C50">
            <w:pPr>
              <w:widowControl/>
              <w:jc w:val="right"/>
              <w:rPr>
                <w:rFonts w:ascii="Times New Roman" w:hAnsi="Times New Roman"/>
                <w:snapToGrid/>
                <w:sz w:val="24"/>
                <w:szCs w:val="24"/>
              </w:rPr>
            </w:pPr>
            <w:r w:rsidRPr="00EE1C50">
              <w:rPr>
                <w:rFonts w:ascii="Times New Roman" w:hAnsi="Times New Roman"/>
                <w:snapToGrid/>
                <w:sz w:val="24"/>
                <w:szCs w:val="24"/>
              </w:rPr>
              <w:t>2,244</w:t>
            </w:r>
          </w:p>
        </w:tc>
      </w:tr>
      <w:tr w:rsidR="00030C0A" w:rsidRPr="00EE1C50" w14:paraId="297F8DA1" w14:textId="77777777" w:rsidTr="007D7EE5">
        <w:tc>
          <w:tcPr>
            <w:tcW w:w="0" w:type="auto"/>
            <w:shd w:val="clear" w:color="auto" w:fill="auto"/>
            <w:tcMar>
              <w:top w:w="90" w:type="dxa"/>
              <w:left w:w="1200" w:type="dxa"/>
              <w:bottom w:w="90" w:type="dxa"/>
              <w:right w:w="90" w:type="dxa"/>
            </w:tcMar>
            <w:vAlign w:val="bottom"/>
            <w:hideMark/>
          </w:tcPr>
          <w:p w14:paraId="415E9701" w14:textId="77777777" w:rsidR="00030C0A" w:rsidRPr="00EE1C50" w:rsidRDefault="00030C0A" w:rsidP="00EE1C50">
            <w:pPr>
              <w:widowControl/>
              <w:ind w:hanging="240"/>
              <w:rPr>
                <w:rFonts w:ascii="Times New Roman" w:hAnsi="Times New Roman"/>
                <w:snapToGrid/>
                <w:sz w:val="24"/>
                <w:szCs w:val="24"/>
              </w:rPr>
            </w:pPr>
            <w:r w:rsidRPr="00EE1C50">
              <w:rPr>
                <w:rFonts w:ascii="Times New Roman" w:hAnsi="Times New Roman"/>
                <w:snapToGrid/>
                <w:sz w:val="24"/>
                <w:szCs w:val="24"/>
              </w:rPr>
              <w:t>Total</w:t>
            </w:r>
          </w:p>
        </w:tc>
        <w:tc>
          <w:tcPr>
            <w:tcW w:w="0" w:type="auto"/>
            <w:shd w:val="clear" w:color="auto" w:fill="auto"/>
            <w:tcMar>
              <w:top w:w="90" w:type="dxa"/>
              <w:left w:w="90" w:type="dxa"/>
              <w:bottom w:w="90" w:type="dxa"/>
              <w:right w:w="90" w:type="dxa"/>
            </w:tcMar>
            <w:vAlign w:val="bottom"/>
            <w:hideMark/>
          </w:tcPr>
          <w:p w14:paraId="64D3DB80" w14:textId="77777777" w:rsidR="00030C0A" w:rsidRPr="00EE1C50" w:rsidRDefault="00030C0A" w:rsidP="00EE1C50">
            <w:pPr>
              <w:widowControl/>
              <w:ind w:hanging="240"/>
              <w:rPr>
                <w:rFonts w:ascii="Times New Roman" w:hAnsi="Times New Roman"/>
                <w:snapToGrid/>
                <w:sz w:val="24"/>
                <w:szCs w:val="24"/>
              </w:rPr>
            </w:pPr>
          </w:p>
        </w:tc>
        <w:tc>
          <w:tcPr>
            <w:tcW w:w="0" w:type="auto"/>
            <w:shd w:val="clear" w:color="auto" w:fill="auto"/>
            <w:tcMar>
              <w:top w:w="90" w:type="dxa"/>
              <w:left w:w="90" w:type="dxa"/>
              <w:bottom w:w="90" w:type="dxa"/>
              <w:right w:w="90" w:type="dxa"/>
            </w:tcMar>
            <w:vAlign w:val="bottom"/>
            <w:hideMark/>
          </w:tcPr>
          <w:p w14:paraId="2E98AB0C" w14:textId="77777777" w:rsidR="00030C0A" w:rsidRPr="00EE1C50" w:rsidRDefault="00030C0A" w:rsidP="00EE1C50">
            <w:pPr>
              <w:widowControl/>
              <w:jc w:val="right"/>
              <w:rPr>
                <w:rFonts w:ascii="Times New Roman" w:hAnsi="Times New Roman"/>
                <w:snapToGrid/>
                <w:sz w:val="24"/>
                <w:szCs w:val="24"/>
              </w:rPr>
            </w:pPr>
          </w:p>
        </w:tc>
        <w:tc>
          <w:tcPr>
            <w:tcW w:w="0" w:type="auto"/>
            <w:shd w:val="clear" w:color="auto" w:fill="auto"/>
            <w:tcMar>
              <w:top w:w="90" w:type="dxa"/>
              <w:left w:w="90" w:type="dxa"/>
              <w:bottom w:w="90" w:type="dxa"/>
              <w:right w:w="90" w:type="dxa"/>
            </w:tcMar>
            <w:vAlign w:val="bottom"/>
            <w:hideMark/>
          </w:tcPr>
          <w:p w14:paraId="31E6B444" w14:textId="77777777" w:rsidR="00030C0A" w:rsidRPr="00EE1C50" w:rsidRDefault="00030C0A" w:rsidP="00EE1C50">
            <w:pPr>
              <w:widowControl/>
              <w:jc w:val="right"/>
              <w:rPr>
                <w:rFonts w:ascii="Times New Roman" w:hAnsi="Times New Roman"/>
                <w:snapToGrid/>
                <w:sz w:val="24"/>
                <w:szCs w:val="24"/>
              </w:rPr>
            </w:pPr>
          </w:p>
        </w:tc>
        <w:tc>
          <w:tcPr>
            <w:tcW w:w="0" w:type="auto"/>
            <w:shd w:val="clear" w:color="auto" w:fill="auto"/>
            <w:tcMar>
              <w:top w:w="90" w:type="dxa"/>
              <w:left w:w="90" w:type="dxa"/>
              <w:bottom w:w="90" w:type="dxa"/>
              <w:right w:w="90" w:type="dxa"/>
            </w:tcMar>
            <w:vAlign w:val="bottom"/>
            <w:hideMark/>
          </w:tcPr>
          <w:p w14:paraId="7A9E646C" w14:textId="77777777" w:rsidR="00030C0A" w:rsidRPr="00EE1C50" w:rsidRDefault="00030C0A" w:rsidP="00EE1C50">
            <w:pPr>
              <w:widowControl/>
              <w:jc w:val="right"/>
              <w:rPr>
                <w:rFonts w:ascii="Times New Roman" w:hAnsi="Times New Roman"/>
                <w:snapToGrid/>
                <w:sz w:val="24"/>
                <w:szCs w:val="24"/>
              </w:rPr>
            </w:pPr>
            <w:r w:rsidRPr="00EE1C50">
              <w:rPr>
                <w:rFonts w:ascii="Times New Roman" w:hAnsi="Times New Roman"/>
                <w:snapToGrid/>
                <w:sz w:val="24"/>
                <w:szCs w:val="24"/>
              </w:rPr>
              <w:t>1,214,407</w:t>
            </w:r>
          </w:p>
        </w:tc>
      </w:tr>
    </w:tbl>
    <w:p w14:paraId="59AF6B10" w14:textId="77777777" w:rsidR="00030C0A" w:rsidRPr="00EE1C50" w:rsidRDefault="00030C0A" w:rsidP="00EE1C50">
      <w:pPr>
        <w:widowControl/>
        <w:spacing w:line="408" w:lineRule="atLeast"/>
        <w:ind w:left="-450"/>
        <w:textAlignment w:val="baseline"/>
        <w:rPr>
          <w:rFonts w:ascii="Times New Roman" w:hAnsi="Times New Roman"/>
          <w:snapToGrid/>
          <w:color w:val="333333"/>
          <w:sz w:val="24"/>
          <w:szCs w:val="24"/>
        </w:rPr>
      </w:pPr>
    </w:p>
    <w:p w14:paraId="1E61DB1A" w14:textId="624B04FD" w:rsidR="00EE1C50" w:rsidRPr="00EE1C50" w:rsidRDefault="00EE1C50" w:rsidP="00EE1C50">
      <w:pPr>
        <w:widowControl/>
        <w:spacing w:before="240" w:after="120"/>
        <w:textAlignment w:val="baseline"/>
        <w:outlineLvl w:val="2"/>
        <w:rPr>
          <w:rFonts w:ascii="Times New Roman" w:hAnsi="Times New Roman"/>
          <w:b/>
          <w:bCs/>
          <w:i/>
          <w:snapToGrid/>
          <w:color w:val="333333"/>
          <w:sz w:val="24"/>
          <w:szCs w:val="24"/>
        </w:rPr>
      </w:pPr>
      <w:r w:rsidRPr="00EE1C50">
        <w:rPr>
          <w:rFonts w:ascii="Times New Roman" w:hAnsi="Times New Roman"/>
          <w:b/>
          <w:bCs/>
          <w:i/>
          <w:snapToGrid/>
          <w:color w:val="333333"/>
          <w:sz w:val="24"/>
          <w:szCs w:val="24"/>
        </w:rPr>
        <w:t xml:space="preserve">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4A0" w:firstRow="1" w:lastRow="0" w:firstColumn="1" w:lastColumn="0" w:noHBand="0" w:noVBand="1"/>
      </w:tblPr>
      <w:tblGrid>
        <w:gridCol w:w="1987"/>
        <w:gridCol w:w="1938"/>
        <w:gridCol w:w="1837"/>
        <w:gridCol w:w="1380"/>
        <w:gridCol w:w="2398"/>
      </w:tblGrid>
      <w:tr w:rsidR="00EE1C50" w:rsidRPr="00EE1C50" w14:paraId="5D371E2F" w14:textId="77777777" w:rsidTr="00E84DA4">
        <w:trPr>
          <w:tblHeader/>
        </w:trPr>
        <w:tc>
          <w:tcPr>
            <w:tcW w:w="0" w:type="auto"/>
            <w:shd w:val="clear" w:color="auto" w:fill="auto"/>
            <w:tcMar>
              <w:top w:w="90" w:type="dxa"/>
              <w:left w:w="90" w:type="dxa"/>
              <w:bottom w:w="90" w:type="dxa"/>
              <w:right w:w="90" w:type="dxa"/>
            </w:tcMar>
            <w:vAlign w:val="center"/>
            <w:hideMark/>
          </w:tcPr>
          <w:p w14:paraId="675682DE" w14:textId="77777777" w:rsidR="00EE1C50" w:rsidRPr="00EE1C50" w:rsidRDefault="00EE1C50" w:rsidP="00E84DA4">
            <w:pPr>
              <w:widowControl/>
              <w:jc w:val="center"/>
              <w:rPr>
                <w:rFonts w:ascii="Times New Roman" w:hAnsi="Times New Roman"/>
                <w:b/>
                <w:bCs/>
                <w:snapToGrid/>
                <w:sz w:val="24"/>
                <w:szCs w:val="24"/>
              </w:rPr>
            </w:pPr>
            <w:r w:rsidRPr="00EE1C50">
              <w:rPr>
                <w:rFonts w:ascii="Times New Roman" w:hAnsi="Times New Roman"/>
                <w:b/>
                <w:bCs/>
                <w:snapToGrid/>
                <w:sz w:val="24"/>
                <w:szCs w:val="24"/>
              </w:rPr>
              <w:t>Collection—AFCARS</w:t>
            </w:r>
          </w:p>
        </w:tc>
        <w:tc>
          <w:tcPr>
            <w:tcW w:w="0" w:type="auto"/>
            <w:shd w:val="clear" w:color="auto" w:fill="auto"/>
            <w:tcMar>
              <w:top w:w="90" w:type="dxa"/>
              <w:left w:w="90" w:type="dxa"/>
              <w:bottom w:w="90" w:type="dxa"/>
              <w:right w:w="90" w:type="dxa"/>
            </w:tcMar>
            <w:vAlign w:val="center"/>
            <w:hideMark/>
          </w:tcPr>
          <w:p w14:paraId="7CE76945" w14:textId="77777777" w:rsidR="00EE1C50" w:rsidRPr="00EE1C50" w:rsidRDefault="00EE1C50" w:rsidP="00E84DA4">
            <w:pPr>
              <w:widowControl/>
              <w:jc w:val="center"/>
              <w:rPr>
                <w:rFonts w:ascii="Times New Roman" w:hAnsi="Times New Roman"/>
                <w:b/>
                <w:bCs/>
                <w:snapToGrid/>
                <w:sz w:val="24"/>
                <w:szCs w:val="24"/>
              </w:rPr>
            </w:pPr>
            <w:r w:rsidRPr="00EE1C50">
              <w:rPr>
                <w:rFonts w:ascii="Times New Roman" w:hAnsi="Times New Roman"/>
                <w:b/>
                <w:bCs/>
                <w:snapToGrid/>
                <w:sz w:val="24"/>
                <w:szCs w:val="24"/>
              </w:rPr>
              <w:t>Total annual burden hours</w:t>
            </w:r>
          </w:p>
        </w:tc>
        <w:tc>
          <w:tcPr>
            <w:tcW w:w="0" w:type="auto"/>
            <w:shd w:val="clear" w:color="auto" w:fill="auto"/>
            <w:tcMar>
              <w:top w:w="90" w:type="dxa"/>
              <w:left w:w="90" w:type="dxa"/>
              <w:bottom w:w="90" w:type="dxa"/>
              <w:right w:w="90" w:type="dxa"/>
            </w:tcMar>
            <w:vAlign w:val="center"/>
            <w:hideMark/>
          </w:tcPr>
          <w:p w14:paraId="54BE681D" w14:textId="77777777" w:rsidR="00EE1C50" w:rsidRPr="00EE1C50" w:rsidRDefault="00EE1C50" w:rsidP="00E84DA4">
            <w:pPr>
              <w:widowControl/>
              <w:jc w:val="center"/>
              <w:rPr>
                <w:rFonts w:ascii="Times New Roman" w:hAnsi="Times New Roman"/>
                <w:b/>
                <w:bCs/>
                <w:snapToGrid/>
                <w:sz w:val="24"/>
                <w:szCs w:val="24"/>
              </w:rPr>
            </w:pPr>
            <w:r w:rsidRPr="00EE1C50">
              <w:rPr>
                <w:rFonts w:ascii="Times New Roman" w:hAnsi="Times New Roman"/>
                <w:b/>
                <w:bCs/>
                <w:snapToGrid/>
                <w:sz w:val="24"/>
                <w:szCs w:val="24"/>
              </w:rPr>
              <w:t>Average hourly labor rate</w:t>
            </w:r>
          </w:p>
        </w:tc>
        <w:tc>
          <w:tcPr>
            <w:tcW w:w="0" w:type="auto"/>
            <w:shd w:val="clear" w:color="auto" w:fill="auto"/>
            <w:tcMar>
              <w:top w:w="90" w:type="dxa"/>
              <w:left w:w="90" w:type="dxa"/>
              <w:bottom w:w="90" w:type="dxa"/>
              <w:right w:w="90" w:type="dxa"/>
            </w:tcMar>
            <w:vAlign w:val="center"/>
            <w:hideMark/>
          </w:tcPr>
          <w:p w14:paraId="27ACF7AE" w14:textId="77777777" w:rsidR="00EE1C50" w:rsidRPr="00EE1C50" w:rsidRDefault="00EE1C50" w:rsidP="00E84DA4">
            <w:pPr>
              <w:widowControl/>
              <w:jc w:val="center"/>
              <w:rPr>
                <w:rFonts w:ascii="Times New Roman" w:hAnsi="Times New Roman"/>
                <w:b/>
                <w:bCs/>
                <w:snapToGrid/>
                <w:sz w:val="24"/>
                <w:szCs w:val="24"/>
              </w:rPr>
            </w:pPr>
            <w:r w:rsidRPr="00EE1C50">
              <w:rPr>
                <w:rFonts w:ascii="Times New Roman" w:hAnsi="Times New Roman"/>
                <w:b/>
                <w:bCs/>
                <w:snapToGrid/>
                <w:sz w:val="24"/>
                <w:szCs w:val="24"/>
              </w:rPr>
              <w:t>Total cost</w:t>
            </w:r>
          </w:p>
        </w:tc>
        <w:tc>
          <w:tcPr>
            <w:tcW w:w="0" w:type="auto"/>
            <w:shd w:val="clear" w:color="auto" w:fill="auto"/>
            <w:tcMar>
              <w:top w:w="90" w:type="dxa"/>
              <w:left w:w="90" w:type="dxa"/>
              <w:bottom w:w="90" w:type="dxa"/>
              <w:right w:w="90" w:type="dxa"/>
            </w:tcMar>
            <w:vAlign w:val="center"/>
            <w:hideMark/>
          </w:tcPr>
          <w:p w14:paraId="31A68B34" w14:textId="77777777" w:rsidR="00EE1C50" w:rsidRPr="00EE1C50" w:rsidRDefault="00EE1C50" w:rsidP="00E84DA4">
            <w:pPr>
              <w:widowControl/>
              <w:jc w:val="center"/>
              <w:rPr>
                <w:rFonts w:ascii="Times New Roman" w:hAnsi="Times New Roman"/>
                <w:b/>
                <w:bCs/>
                <w:snapToGrid/>
                <w:sz w:val="24"/>
                <w:szCs w:val="24"/>
              </w:rPr>
            </w:pPr>
            <w:r w:rsidRPr="00EE1C50">
              <w:rPr>
                <w:rFonts w:ascii="Times New Roman" w:hAnsi="Times New Roman"/>
                <w:b/>
                <w:bCs/>
                <w:snapToGrid/>
                <w:sz w:val="24"/>
                <w:szCs w:val="24"/>
              </w:rPr>
              <w:t>Estimate Federal costs (50% FFP)</w:t>
            </w:r>
          </w:p>
        </w:tc>
      </w:tr>
      <w:tr w:rsidR="00EE1C50" w:rsidRPr="00EE1C50" w14:paraId="1367C9F4" w14:textId="77777777" w:rsidTr="00E84DA4">
        <w:tc>
          <w:tcPr>
            <w:tcW w:w="0" w:type="auto"/>
            <w:shd w:val="clear" w:color="auto" w:fill="auto"/>
            <w:tcMar>
              <w:top w:w="90" w:type="dxa"/>
              <w:left w:w="90" w:type="dxa"/>
              <w:bottom w:w="90" w:type="dxa"/>
              <w:right w:w="90" w:type="dxa"/>
            </w:tcMar>
            <w:vAlign w:val="bottom"/>
            <w:hideMark/>
          </w:tcPr>
          <w:p w14:paraId="268DD82D" w14:textId="77777777" w:rsidR="00EE1C50" w:rsidRPr="00EE1C50" w:rsidRDefault="00EE1C50" w:rsidP="00E84DA4">
            <w:pPr>
              <w:widowControl/>
              <w:rPr>
                <w:rFonts w:ascii="Times New Roman" w:hAnsi="Times New Roman"/>
                <w:snapToGrid/>
                <w:sz w:val="24"/>
                <w:szCs w:val="24"/>
              </w:rPr>
            </w:pPr>
            <w:r w:rsidRPr="00EE1C50">
              <w:rPr>
                <w:rFonts w:ascii="Times New Roman" w:hAnsi="Times New Roman"/>
                <w:snapToGrid/>
                <w:sz w:val="24"/>
                <w:szCs w:val="24"/>
              </w:rPr>
              <w:t>Recordkeeping</w:t>
            </w:r>
          </w:p>
        </w:tc>
        <w:tc>
          <w:tcPr>
            <w:tcW w:w="0" w:type="auto"/>
            <w:shd w:val="clear" w:color="auto" w:fill="auto"/>
            <w:tcMar>
              <w:top w:w="90" w:type="dxa"/>
              <w:left w:w="90" w:type="dxa"/>
              <w:bottom w:w="90" w:type="dxa"/>
              <w:right w:w="90" w:type="dxa"/>
            </w:tcMar>
            <w:vAlign w:val="bottom"/>
            <w:hideMark/>
          </w:tcPr>
          <w:p w14:paraId="2AAB0DCA" w14:textId="77777777" w:rsidR="00EE1C50" w:rsidRPr="00EE1C50" w:rsidRDefault="00EE1C50" w:rsidP="00E84DA4">
            <w:pPr>
              <w:widowControl/>
              <w:jc w:val="right"/>
              <w:rPr>
                <w:rFonts w:ascii="Times New Roman" w:hAnsi="Times New Roman"/>
                <w:snapToGrid/>
                <w:sz w:val="24"/>
                <w:szCs w:val="24"/>
              </w:rPr>
            </w:pPr>
            <w:r w:rsidRPr="00EE1C50">
              <w:rPr>
                <w:rFonts w:ascii="Times New Roman" w:hAnsi="Times New Roman"/>
                <w:snapToGrid/>
                <w:sz w:val="24"/>
                <w:szCs w:val="24"/>
              </w:rPr>
              <w:t>1,212,163</w:t>
            </w:r>
          </w:p>
        </w:tc>
        <w:tc>
          <w:tcPr>
            <w:tcW w:w="0" w:type="auto"/>
            <w:shd w:val="clear" w:color="auto" w:fill="auto"/>
            <w:tcMar>
              <w:top w:w="90" w:type="dxa"/>
              <w:left w:w="90" w:type="dxa"/>
              <w:bottom w:w="90" w:type="dxa"/>
              <w:right w:w="90" w:type="dxa"/>
            </w:tcMar>
            <w:vAlign w:val="bottom"/>
            <w:hideMark/>
          </w:tcPr>
          <w:p w14:paraId="7F3CD73F" w14:textId="77777777" w:rsidR="00EE1C50" w:rsidRPr="00EE1C50" w:rsidRDefault="00EE1C50" w:rsidP="00E84DA4">
            <w:pPr>
              <w:widowControl/>
              <w:jc w:val="right"/>
              <w:rPr>
                <w:rFonts w:ascii="Times New Roman" w:hAnsi="Times New Roman"/>
                <w:snapToGrid/>
                <w:sz w:val="24"/>
                <w:szCs w:val="24"/>
              </w:rPr>
            </w:pPr>
            <w:r w:rsidRPr="00EE1C50">
              <w:rPr>
                <w:rFonts w:ascii="Times New Roman" w:hAnsi="Times New Roman"/>
                <w:snapToGrid/>
                <w:sz w:val="24"/>
                <w:szCs w:val="24"/>
              </w:rPr>
              <w:t>$72</w:t>
            </w:r>
          </w:p>
        </w:tc>
        <w:tc>
          <w:tcPr>
            <w:tcW w:w="0" w:type="auto"/>
            <w:shd w:val="clear" w:color="auto" w:fill="auto"/>
            <w:tcMar>
              <w:top w:w="90" w:type="dxa"/>
              <w:left w:w="90" w:type="dxa"/>
              <w:bottom w:w="90" w:type="dxa"/>
              <w:right w:w="90" w:type="dxa"/>
            </w:tcMar>
            <w:vAlign w:val="bottom"/>
            <w:hideMark/>
          </w:tcPr>
          <w:p w14:paraId="5C1A760F" w14:textId="77777777" w:rsidR="00EE1C50" w:rsidRPr="00EE1C50" w:rsidRDefault="00EE1C50" w:rsidP="00E84DA4">
            <w:pPr>
              <w:widowControl/>
              <w:jc w:val="right"/>
              <w:rPr>
                <w:rFonts w:ascii="Times New Roman" w:hAnsi="Times New Roman"/>
                <w:snapToGrid/>
                <w:sz w:val="24"/>
                <w:szCs w:val="24"/>
              </w:rPr>
            </w:pPr>
            <w:r w:rsidRPr="00EE1C50">
              <w:rPr>
                <w:rFonts w:ascii="Times New Roman" w:hAnsi="Times New Roman"/>
                <w:snapToGrid/>
                <w:sz w:val="24"/>
                <w:szCs w:val="24"/>
              </w:rPr>
              <w:t>$87,275,736</w:t>
            </w:r>
          </w:p>
        </w:tc>
        <w:tc>
          <w:tcPr>
            <w:tcW w:w="0" w:type="auto"/>
            <w:shd w:val="clear" w:color="auto" w:fill="auto"/>
            <w:tcMar>
              <w:top w:w="90" w:type="dxa"/>
              <w:left w:w="90" w:type="dxa"/>
              <w:bottom w:w="90" w:type="dxa"/>
              <w:right w:w="90" w:type="dxa"/>
            </w:tcMar>
            <w:vAlign w:val="bottom"/>
            <w:hideMark/>
          </w:tcPr>
          <w:p w14:paraId="7E30061F" w14:textId="77777777" w:rsidR="00EE1C50" w:rsidRPr="00EE1C50" w:rsidRDefault="00EE1C50" w:rsidP="00E84DA4">
            <w:pPr>
              <w:widowControl/>
              <w:jc w:val="right"/>
              <w:rPr>
                <w:rFonts w:ascii="Times New Roman" w:hAnsi="Times New Roman"/>
                <w:snapToGrid/>
                <w:sz w:val="24"/>
                <w:szCs w:val="24"/>
              </w:rPr>
            </w:pPr>
            <w:r w:rsidRPr="00EE1C50">
              <w:rPr>
                <w:rFonts w:ascii="Times New Roman" w:hAnsi="Times New Roman"/>
                <w:snapToGrid/>
                <w:sz w:val="24"/>
                <w:szCs w:val="24"/>
              </w:rPr>
              <w:t>$43,637,868</w:t>
            </w:r>
          </w:p>
        </w:tc>
      </w:tr>
      <w:tr w:rsidR="00EE1C50" w:rsidRPr="00EE1C50" w14:paraId="0E4F0B41" w14:textId="77777777" w:rsidTr="00E84DA4">
        <w:tc>
          <w:tcPr>
            <w:tcW w:w="0" w:type="auto"/>
            <w:shd w:val="clear" w:color="auto" w:fill="auto"/>
            <w:tcMar>
              <w:top w:w="90" w:type="dxa"/>
              <w:left w:w="90" w:type="dxa"/>
              <w:bottom w:w="90" w:type="dxa"/>
              <w:right w:w="90" w:type="dxa"/>
            </w:tcMar>
            <w:vAlign w:val="bottom"/>
            <w:hideMark/>
          </w:tcPr>
          <w:p w14:paraId="0FBB3E54" w14:textId="77777777" w:rsidR="00EE1C50" w:rsidRPr="00EE1C50" w:rsidRDefault="00EE1C50" w:rsidP="00E84DA4">
            <w:pPr>
              <w:widowControl/>
              <w:rPr>
                <w:rFonts w:ascii="Times New Roman" w:hAnsi="Times New Roman"/>
                <w:snapToGrid/>
                <w:sz w:val="24"/>
                <w:szCs w:val="24"/>
              </w:rPr>
            </w:pPr>
            <w:r w:rsidRPr="00EE1C50">
              <w:rPr>
                <w:rFonts w:ascii="Times New Roman" w:hAnsi="Times New Roman"/>
                <w:snapToGrid/>
                <w:sz w:val="24"/>
                <w:szCs w:val="24"/>
              </w:rPr>
              <w:t>Reporting</w:t>
            </w:r>
          </w:p>
        </w:tc>
        <w:tc>
          <w:tcPr>
            <w:tcW w:w="0" w:type="auto"/>
            <w:shd w:val="clear" w:color="auto" w:fill="auto"/>
            <w:tcMar>
              <w:top w:w="90" w:type="dxa"/>
              <w:left w:w="90" w:type="dxa"/>
              <w:bottom w:w="90" w:type="dxa"/>
              <w:right w:w="90" w:type="dxa"/>
            </w:tcMar>
            <w:vAlign w:val="bottom"/>
            <w:hideMark/>
          </w:tcPr>
          <w:p w14:paraId="1D52E832" w14:textId="77777777" w:rsidR="00EE1C50" w:rsidRPr="00EE1C50" w:rsidRDefault="00EE1C50" w:rsidP="00E84DA4">
            <w:pPr>
              <w:widowControl/>
              <w:jc w:val="right"/>
              <w:rPr>
                <w:rFonts w:ascii="Times New Roman" w:hAnsi="Times New Roman"/>
                <w:snapToGrid/>
                <w:sz w:val="24"/>
                <w:szCs w:val="24"/>
              </w:rPr>
            </w:pPr>
            <w:r w:rsidRPr="00EE1C50">
              <w:rPr>
                <w:rFonts w:ascii="Times New Roman" w:hAnsi="Times New Roman"/>
                <w:snapToGrid/>
                <w:sz w:val="24"/>
                <w:szCs w:val="24"/>
              </w:rPr>
              <w:t>2,244</w:t>
            </w:r>
          </w:p>
        </w:tc>
        <w:tc>
          <w:tcPr>
            <w:tcW w:w="0" w:type="auto"/>
            <w:shd w:val="clear" w:color="auto" w:fill="auto"/>
            <w:tcMar>
              <w:top w:w="90" w:type="dxa"/>
              <w:left w:w="90" w:type="dxa"/>
              <w:bottom w:w="90" w:type="dxa"/>
              <w:right w:w="90" w:type="dxa"/>
            </w:tcMar>
            <w:vAlign w:val="bottom"/>
            <w:hideMark/>
          </w:tcPr>
          <w:p w14:paraId="10A28B2D" w14:textId="308CEEB4" w:rsidR="00EE1C50" w:rsidRPr="00EE1C50" w:rsidRDefault="00EE1C50" w:rsidP="00E84DA4">
            <w:pPr>
              <w:widowControl/>
              <w:jc w:val="right"/>
              <w:rPr>
                <w:rFonts w:ascii="Times New Roman" w:hAnsi="Times New Roman"/>
                <w:snapToGrid/>
                <w:sz w:val="24"/>
                <w:szCs w:val="24"/>
              </w:rPr>
            </w:pPr>
            <w:r>
              <w:rPr>
                <w:rFonts w:ascii="Times New Roman" w:hAnsi="Times New Roman"/>
                <w:snapToGrid/>
                <w:sz w:val="24"/>
                <w:szCs w:val="24"/>
              </w:rPr>
              <w:t>$</w:t>
            </w:r>
            <w:r w:rsidRPr="00EE1C50">
              <w:rPr>
                <w:rFonts w:ascii="Times New Roman" w:hAnsi="Times New Roman"/>
                <w:snapToGrid/>
                <w:sz w:val="24"/>
                <w:szCs w:val="24"/>
              </w:rPr>
              <w:t>72</w:t>
            </w:r>
          </w:p>
        </w:tc>
        <w:tc>
          <w:tcPr>
            <w:tcW w:w="0" w:type="auto"/>
            <w:shd w:val="clear" w:color="auto" w:fill="auto"/>
            <w:tcMar>
              <w:top w:w="90" w:type="dxa"/>
              <w:left w:w="90" w:type="dxa"/>
              <w:bottom w:w="90" w:type="dxa"/>
              <w:right w:w="90" w:type="dxa"/>
            </w:tcMar>
            <w:vAlign w:val="bottom"/>
            <w:hideMark/>
          </w:tcPr>
          <w:p w14:paraId="46C1FBFD" w14:textId="77777777" w:rsidR="00EE1C50" w:rsidRPr="00EE1C50" w:rsidRDefault="00EE1C50" w:rsidP="00E84DA4">
            <w:pPr>
              <w:widowControl/>
              <w:jc w:val="right"/>
              <w:rPr>
                <w:rFonts w:ascii="Times New Roman" w:hAnsi="Times New Roman"/>
                <w:snapToGrid/>
                <w:sz w:val="24"/>
                <w:szCs w:val="24"/>
              </w:rPr>
            </w:pPr>
            <w:r w:rsidRPr="00EE1C50">
              <w:rPr>
                <w:rFonts w:ascii="Times New Roman" w:hAnsi="Times New Roman"/>
                <w:snapToGrid/>
                <w:sz w:val="24"/>
                <w:szCs w:val="24"/>
              </w:rPr>
              <w:t>161,568</w:t>
            </w:r>
          </w:p>
        </w:tc>
        <w:tc>
          <w:tcPr>
            <w:tcW w:w="0" w:type="auto"/>
            <w:shd w:val="clear" w:color="auto" w:fill="auto"/>
            <w:tcMar>
              <w:top w:w="90" w:type="dxa"/>
              <w:left w:w="90" w:type="dxa"/>
              <w:bottom w:w="90" w:type="dxa"/>
              <w:right w:w="90" w:type="dxa"/>
            </w:tcMar>
            <w:vAlign w:val="bottom"/>
            <w:hideMark/>
          </w:tcPr>
          <w:p w14:paraId="1AECED0F" w14:textId="77777777" w:rsidR="00EE1C50" w:rsidRPr="00EE1C50" w:rsidRDefault="00EE1C50" w:rsidP="00E84DA4">
            <w:pPr>
              <w:widowControl/>
              <w:jc w:val="right"/>
              <w:rPr>
                <w:rFonts w:ascii="Times New Roman" w:hAnsi="Times New Roman"/>
                <w:snapToGrid/>
                <w:sz w:val="24"/>
                <w:szCs w:val="24"/>
              </w:rPr>
            </w:pPr>
            <w:r w:rsidRPr="00EE1C50">
              <w:rPr>
                <w:rFonts w:ascii="Times New Roman" w:hAnsi="Times New Roman"/>
                <w:snapToGrid/>
                <w:sz w:val="24"/>
                <w:szCs w:val="24"/>
              </w:rPr>
              <w:t>80,784</w:t>
            </w:r>
          </w:p>
        </w:tc>
      </w:tr>
      <w:tr w:rsidR="00EE1C50" w:rsidRPr="00EE1C50" w14:paraId="05A20101" w14:textId="77777777" w:rsidTr="00E84DA4">
        <w:tc>
          <w:tcPr>
            <w:tcW w:w="0" w:type="auto"/>
            <w:shd w:val="clear" w:color="auto" w:fill="auto"/>
            <w:tcMar>
              <w:top w:w="90" w:type="dxa"/>
              <w:left w:w="1200" w:type="dxa"/>
              <w:bottom w:w="90" w:type="dxa"/>
              <w:right w:w="90" w:type="dxa"/>
            </w:tcMar>
            <w:vAlign w:val="bottom"/>
            <w:hideMark/>
          </w:tcPr>
          <w:p w14:paraId="096F75F0" w14:textId="77777777" w:rsidR="00EE1C50" w:rsidRPr="00EE1C50" w:rsidRDefault="00EE1C50" w:rsidP="00E84DA4">
            <w:pPr>
              <w:widowControl/>
              <w:ind w:hanging="240"/>
              <w:rPr>
                <w:rFonts w:ascii="Times New Roman" w:hAnsi="Times New Roman"/>
                <w:snapToGrid/>
                <w:sz w:val="24"/>
                <w:szCs w:val="24"/>
              </w:rPr>
            </w:pPr>
            <w:r w:rsidRPr="00EE1C50">
              <w:rPr>
                <w:rFonts w:ascii="Times New Roman" w:hAnsi="Times New Roman"/>
                <w:snapToGrid/>
                <w:sz w:val="24"/>
                <w:szCs w:val="24"/>
              </w:rPr>
              <w:t>Total</w:t>
            </w:r>
          </w:p>
        </w:tc>
        <w:tc>
          <w:tcPr>
            <w:tcW w:w="0" w:type="auto"/>
            <w:shd w:val="clear" w:color="auto" w:fill="auto"/>
            <w:tcMar>
              <w:top w:w="90" w:type="dxa"/>
              <w:left w:w="90" w:type="dxa"/>
              <w:bottom w:w="90" w:type="dxa"/>
              <w:right w:w="90" w:type="dxa"/>
            </w:tcMar>
            <w:vAlign w:val="bottom"/>
            <w:hideMark/>
          </w:tcPr>
          <w:p w14:paraId="140C29F1" w14:textId="77777777" w:rsidR="00EE1C50" w:rsidRPr="00EE1C50" w:rsidRDefault="00EE1C50" w:rsidP="00E84DA4">
            <w:pPr>
              <w:widowControl/>
              <w:ind w:hanging="240"/>
              <w:rPr>
                <w:rFonts w:ascii="Times New Roman" w:hAnsi="Times New Roman"/>
                <w:snapToGrid/>
                <w:sz w:val="24"/>
                <w:szCs w:val="24"/>
              </w:rPr>
            </w:pPr>
          </w:p>
        </w:tc>
        <w:tc>
          <w:tcPr>
            <w:tcW w:w="0" w:type="auto"/>
            <w:shd w:val="clear" w:color="auto" w:fill="auto"/>
            <w:tcMar>
              <w:top w:w="90" w:type="dxa"/>
              <w:left w:w="90" w:type="dxa"/>
              <w:bottom w:w="90" w:type="dxa"/>
              <w:right w:w="90" w:type="dxa"/>
            </w:tcMar>
            <w:vAlign w:val="bottom"/>
            <w:hideMark/>
          </w:tcPr>
          <w:p w14:paraId="31B1CD68" w14:textId="77777777" w:rsidR="00EE1C50" w:rsidRPr="00EE1C50" w:rsidRDefault="00EE1C50" w:rsidP="00E84DA4">
            <w:pPr>
              <w:widowControl/>
              <w:jc w:val="right"/>
              <w:rPr>
                <w:rFonts w:ascii="Times New Roman" w:hAnsi="Times New Roman"/>
                <w:snapToGrid/>
                <w:sz w:val="24"/>
                <w:szCs w:val="24"/>
              </w:rPr>
            </w:pPr>
          </w:p>
        </w:tc>
        <w:tc>
          <w:tcPr>
            <w:tcW w:w="0" w:type="auto"/>
            <w:shd w:val="clear" w:color="auto" w:fill="auto"/>
            <w:tcMar>
              <w:top w:w="90" w:type="dxa"/>
              <w:left w:w="90" w:type="dxa"/>
              <w:bottom w:w="90" w:type="dxa"/>
              <w:right w:w="90" w:type="dxa"/>
            </w:tcMar>
            <w:vAlign w:val="bottom"/>
            <w:hideMark/>
          </w:tcPr>
          <w:p w14:paraId="0D21D3DE" w14:textId="77777777" w:rsidR="00EE1C50" w:rsidRPr="00EE1C50" w:rsidRDefault="00EE1C50" w:rsidP="00E84DA4">
            <w:pPr>
              <w:widowControl/>
              <w:jc w:val="right"/>
              <w:rPr>
                <w:rFonts w:ascii="Times New Roman" w:hAnsi="Times New Roman"/>
                <w:snapToGrid/>
                <w:sz w:val="24"/>
                <w:szCs w:val="24"/>
              </w:rPr>
            </w:pPr>
          </w:p>
        </w:tc>
        <w:tc>
          <w:tcPr>
            <w:tcW w:w="0" w:type="auto"/>
            <w:shd w:val="clear" w:color="auto" w:fill="auto"/>
            <w:tcMar>
              <w:top w:w="90" w:type="dxa"/>
              <w:left w:w="90" w:type="dxa"/>
              <w:bottom w:w="90" w:type="dxa"/>
              <w:right w:w="90" w:type="dxa"/>
            </w:tcMar>
            <w:vAlign w:val="bottom"/>
            <w:hideMark/>
          </w:tcPr>
          <w:p w14:paraId="65C9B141" w14:textId="77777777" w:rsidR="00EE1C50" w:rsidRPr="00EE1C50" w:rsidRDefault="00EE1C50" w:rsidP="00E84DA4">
            <w:pPr>
              <w:widowControl/>
              <w:jc w:val="right"/>
              <w:rPr>
                <w:rFonts w:ascii="Times New Roman" w:hAnsi="Times New Roman"/>
                <w:snapToGrid/>
                <w:sz w:val="24"/>
                <w:szCs w:val="24"/>
              </w:rPr>
            </w:pPr>
            <w:r w:rsidRPr="00EE1C50">
              <w:rPr>
                <w:rFonts w:ascii="Times New Roman" w:hAnsi="Times New Roman"/>
                <w:snapToGrid/>
                <w:sz w:val="24"/>
                <w:szCs w:val="24"/>
              </w:rPr>
              <w:t>43,718,652</w:t>
            </w:r>
          </w:p>
        </w:tc>
      </w:tr>
    </w:tbl>
    <w:p w14:paraId="330D368A" w14:textId="77777777" w:rsidR="00EE1C50" w:rsidRPr="00EE1C50" w:rsidRDefault="00EE1C50" w:rsidP="00EE1C50">
      <w:pPr>
        <w:widowControl/>
        <w:spacing w:after="360" w:line="408" w:lineRule="atLeast"/>
        <w:textAlignment w:val="baseline"/>
        <w:rPr>
          <w:rFonts w:ascii="Times New Roman" w:hAnsi="Times New Roman"/>
          <w:snapToGrid/>
          <w:color w:val="333333"/>
          <w:sz w:val="24"/>
          <w:szCs w:val="24"/>
        </w:rPr>
      </w:pPr>
      <w:r w:rsidRPr="00EE1C50">
        <w:rPr>
          <w:rFonts w:ascii="Times New Roman" w:hAnsi="Times New Roman"/>
          <w:snapToGrid/>
          <w:color w:val="333333"/>
          <w:sz w:val="24"/>
          <w:szCs w:val="24"/>
        </w:rPr>
        <w:t>Cost savings of NPRM over 2016 final rule: 544,337 hours × $72 labor rate = $39,192,264</w:t>
      </w:r>
    </w:p>
    <w:p w14:paraId="657284F7" w14:textId="3AA147D0" w:rsidR="00D60543" w:rsidRPr="00EE1C50" w:rsidRDefault="00030C0A" w:rsidP="00EE1C50">
      <w:pPr>
        <w:widowControl/>
        <w:numPr>
          <w:ilvl w:val="0"/>
          <w:numId w:val="27"/>
        </w:numPr>
        <w:ind w:left="375" w:hanging="225"/>
        <w:textAlignment w:val="baseline"/>
        <w:rPr>
          <w:rFonts w:ascii="Times New Roman" w:hAnsi="Times New Roman"/>
          <w:snapToGrid/>
          <w:sz w:val="24"/>
          <w:szCs w:val="24"/>
        </w:rPr>
      </w:pPr>
      <w:r w:rsidRPr="00EE1C50">
        <w:rPr>
          <w:rFonts w:ascii="Times New Roman" w:hAnsi="Times New Roman"/>
          <w:i/>
          <w:iCs/>
          <w:snapToGrid/>
          <w:color w:val="333333"/>
          <w:sz w:val="24"/>
          <w:szCs w:val="24"/>
          <w:bdr w:val="none" w:sz="0" w:space="0" w:color="auto" w:frame="1"/>
        </w:rPr>
        <w:t>Labor rate:</w:t>
      </w:r>
      <w:r w:rsidRPr="00EE1C50">
        <w:rPr>
          <w:rFonts w:ascii="Times New Roman" w:hAnsi="Times New Roman"/>
          <w:snapToGrid/>
          <w:color w:val="333333"/>
          <w:sz w:val="24"/>
          <w:szCs w:val="24"/>
        </w:rPr>
        <w:t> ACF assumes that there will be a mix of the following positions working to meet both the one-time and annual requirements of this proposed rule. We reviewed 2017 Bureau of Labor Statistics data and for this estimate, we used the job roles of: Information technology (IT) and computer programming, administrative, management, caseworkers, subject matter experts, and legal staff. For this estimate, we used the job roles of: Computer Information and Systems Managers (11-3021) with an average hourly wage of $71.99, Computer and Mathematical Occupations (15-0000) (</w:t>
      </w:r>
      <w:r w:rsidRPr="00EE1C50">
        <w:rPr>
          <w:rFonts w:ascii="Times New Roman" w:hAnsi="Times New Roman"/>
          <w:i/>
          <w:iCs/>
          <w:snapToGrid/>
          <w:color w:val="333333"/>
          <w:sz w:val="24"/>
          <w:szCs w:val="24"/>
          <w:bdr w:val="none" w:sz="0" w:space="0" w:color="auto" w:frame="1"/>
        </w:rPr>
        <w:t>e.g.,</w:t>
      </w:r>
      <w:r w:rsidRPr="00EE1C50">
        <w:rPr>
          <w:rFonts w:ascii="Times New Roman" w:hAnsi="Times New Roman"/>
          <w:snapToGrid/>
          <w:color w:val="333333"/>
          <w:sz w:val="24"/>
          <w:szCs w:val="24"/>
        </w:rPr>
        <w:t> computer and information analysts, computer programmers, and database and systems administrators) with an average hourly wage of $43.18, Office and Administrative Support Occupations (43-000) (</w:t>
      </w:r>
      <w:r w:rsidRPr="00EE1C50">
        <w:rPr>
          <w:rFonts w:ascii="Times New Roman" w:hAnsi="Times New Roman"/>
          <w:i/>
          <w:iCs/>
          <w:snapToGrid/>
          <w:color w:val="333333"/>
          <w:sz w:val="24"/>
          <w:szCs w:val="24"/>
          <w:bdr w:val="none" w:sz="0" w:space="0" w:color="auto" w:frame="1"/>
        </w:rPr>
        <w:t>e.g.,</w:t>
      </w:r>
      <w:r w:rsidRPr="00EE1C50">
        <w:rPr>
          <w:rFonts w:ascii="Times New Roman" w:hAnsi="Times New Roman"/>
          <w:snapToGrid/>
          <w:color w:val="333333"/>
          <w:sz w:val="24"/>
          <w:szCs w:val="24"/>
        </w:rPr>
        <w:t> administrative assistants, data entry, legal secretaries, government program eligibility interviewers, information and record clerks) with an average hourly wage of $18.24, Social and Community Service Managers (11-9151) with an average hourly wage estimate of $33.91, Community and Social Service Operations (21-0000) (</w:t>
      </w:r>
      <w:r w:rsidRPr="00EE1C50">
        <w:rPr>
          <w:rFonts w:ascii="Times New Roman" w:hAnsi="Times New Roman"/>
          <w:i/>
          <w:iCs/>
          <w:snapToGrid/>
          <w:color w:val="333333"/>
          <w:sz w:val="24"/>
          <w:szCs w:val="24"/>
          <w:bdr w:val="none" w:sz="0" w:space="0" w:color="auto" w:frame="1"/>
        </w:rPr>
        <w:t>e.g.,</w:t>
      </w:r>
      <w:r w:rsidRPr="00EE1C50">
        <w:rPr>
          <w:rFonts w:ascii="Times New Roman" w:hAnsi="Times New Roman"/>
          <w:snapToGrid/>
          <w:color w:val="333333"/>
          <w:sz w:val="24"/>
          <w:szCs w:val="24"/>
        </w:rPr>
        <w:t> Social Workers, Child and Family Social Workers, Counselors, Social Service Specialists) with an average hourly wage of $23.10, and Paralegals and Legal Assistants (23-2011) with an average hourly wage estimate of $25.92. Thus, ACF averaged these wages to come to an average labor rate of $36.05. In order to ensure we took into account overhead costs associated with these labor costs, ACF doubled this rate ($72).</w:t>
      </w:r>
    </w:p>
    <w:p w14:paraId="7563D2C4" w14:textId="77777777" w:rsidR="00D60543" w:rsidRDefault="00D60543" w:rsidP="00EE1C50">
      <w:pPr>
        <w:widowControl/>
        <w:rPr>
          <w:rFonts w:ascii="Times New Roman" w:hAnsi="Times New Roman"/>
          <w:snapToGrid/>
          <w:sz w:val="24"/>
          <w:szCs w:val="24"/>
        </w:rPr>
      </w:pPr>
    </w:p>
    <w:p w14:paraId="11999DA5" w14:textId="77777777" w:rsidR="00D60543" w:rsidRPr="004F7B95" w:rsidRDefault="00D60543" w:rsidP="00EE1C50">
      <w:pPr>
        <w:widowControl/>
        <w:rPr>
          <w:rFonts w:ascii="Times New Roman" w:hAnsi="Times New Roman"/>
          <w:snapToGrid/>
          <w:sz w:val="24"/>
          <w:szCs w:val="24"/>
        </w:rPr>
      </w:pPr>
    </w:p>
    <w:p w14:paraId="4D4180E8" w14:textId="77777777" w:rsidR="00D60543"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Estimates of Other Total Annual Cost Burden to Respondents and Record Keepers </w:t>
      </w:r>
    </w:p>
    <w:p w14:paraId="6DEC5A52" w14:textId="045027B8" w:rsidR="00030C0A" w:rsidRPr="00030C0A" w:rsidRDefault="00030C0A" w:rsidP="00EE1C50">
      <w:pPr>
        <w:spacing w:before="100" w:beforeAutospacing="1" w:after="100" w:afterAutospacing="1"/>
        <w:ind w:left="360"/>
        <w:rPr>
          <w:rFonts w:ascii="Times New Roman" w:hAnsi="Times New Roman"/>
          <w:sz w:val="24"/>
          <w:szCs w:val="24"/>
        </w:rPr>
      </w:pPr>
      <w:r w:rsidRPr="00030C0A">
        <w:rPr>
          <w:rFonts w:ascii="Times New Roman" w:hAnsi="Times New Roman"/>
          <w:sz w:val="24"/>
          <w:szCs w:val="24"/>
        </w:rPr>
        <w:t xml:space="preserve">States and tribes utilize existing electronic case record systems (computers) to record and collect information pertaining to the case work associated with children in foster care.  The cost of collecting and submitting data to AFCARS for states and Tribes is subsumed under the agency’s expenses for personnel.  </w:t>
      </w:r>
    </w:p>
    <w:p w14:paraId="005E9E53" w14:textId="44DBBA3C" w:rsidR="00D60543" w:rsidRDefault="00D60543" w:rsidP="00EE1C50">
      <w:pPr>
        <w:widowControl/>
        <w:rPr>
          <w:rFonts w:ascii="Times New Roman" w:hAnsi="Times New Roman"/>
          <w:snapToGrid/>
          <w:sz w:val="24"/>
          <w:szCs w:val="24"/>
        </w:rPr>
      </w:pPr>
    </w:p>
    <w:p w14:paraId="3C8472ED" w14:textId="4A78A131" w:rsidR="007D7EE5" w:rsidRDefault="007D7EE5" w:rsidP="00EE1C50">
      <w:pPr>
        <w:widowControl/>
        <w:rPr>
          <w:rFonts w:ascii="Times New Roman" w:hAnsi="Times New Roman"/>
          <w:snapToGrid/>
          <w:sz w:val="24"/>
          <w:szCs w:val="24"/>
        </w:rPr>
      </w:pPr>
    </w:p>
    <w:p w14:paraId="10CCB6CF" w14:textId="2F693D6B" w:rsidR="007D7EE5" w:rsidRDefault="007D7EE5" w:rsidP="00EE1C50">
      <w:pPr>
        <w:widowControl/>
        <w:rPr>
          <w:rFonts w:ascii="Times New Roman" w:hAnsi="Times New Roman"/>
          <w:snapToGrid/>
          <w:sz w:val="24"/>
          <w:szCs w:val="24"/>
        </w:rPr>
      </w:pPr>
    </w:p>
    <w:p w14:paraId="7365F9A6" w14:textId="6B90E901" w:rsidR="007D7EE5" w:rsidRDefault="007D7EE5" w:rsidP="00EE1C50">
      <w:pPr>
        <w:widowControl/>
        <w:rPr>
          <w:rFonts w:ascii="Times New Roman" w:hAnsi="Times New Roman"/>
          <w:snapToGrid/>
          <w:sz w:val="24"/>
          <w:szCs w:val="24"/>
        </w:rPr>
      </w:pPr>
    </w:p>
    <w:p w14:paraId="3147CC3E" w14:textId="78EE09E8" w:rsidR="007D7EE5" w:rsidRDefault="007D7EE5" w:rsidP="00EE1C50">
      <w:pPr>
        <w:widowControl/>
        <w:rPr>
          <w:rFonts w:ascii="Times New Roman" w:hAnsi="Times New Roman"/>
          <w:snapToGrid/>
          <w:sz w:val="24"/>
          <w:szCs w:val="24"/>
        </w:rPr>
      </w:pPr>
    </w:p>
    <w:p w14:paraId="5EFF11F3" w14:textId="77777777" w:rsidR="007D7EE5" w:rsidRDefault="007D7EE5" w:rsidP="00EE1C50">
      <w:pPr>
        <w:widowControl/>
        <w:rPr>
          <w:rFonts w:ascii="Times New Roman" w:hAnsi="Times New Roman"/>
          <w:snapToGrid/>
          <w:sz w:val="24"/>
          <w:szCs w:val="24"/>
        </w:rPr>
      </w:pPr>
    </w:p>
    <w:p w14:paraId="48EC7A6B" w14:textId="77777777" w:rsidR="002C3C4F" w:rsidRPr="007D7EE5" w:rsidRDefault="004602FE"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A</w:t>
      </w:r>
      <w:r w:rsidR="002C3C4F" w:rsidRPr="007D7EE5">
        <w:rPr>
          <w:rFonts w:ascii="Times New Roman" w:hAnsi="Times New Roman"/>
          <w:b/>
          <w:snapToGrid/>
          <w:sz w:val="24"/>
          <w:szCs w:val="24"/>
        </w:rPr>
        <w:t xml:space="preserve">nnualized Cost to the Federal Government </w:t>
      </w:r>
    </w:p>
    <w:p w14:paraId="3321316A" w14:textId="77777777" w:rsidR="007935D5" w:rsidRPr="004F7B95" w:rsidRDefault="007935D5" w:rsidP="00EE1C50">
      <w:pPr>
        <w:widowControl/>
        <w:rPr>
          <w:rFonts w:ascii="Times New Roman" w:hAnsi="Times New Roman"/>
          <w:snapToGrid/>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250"/>
        <w:gridCol w:w="2070"/>
        <w:gridCol w:w="2250"/>
      </w:tblGrid>
      <w:tr w:rsidR="00030C0A" w:rsidRPr="00030C0A" w14:paraId="0915EFA5" w14:textId="77777777" w:rsidTr="003A6AE9">
        <w:tc>
          <w:tcPr>
            <w:tcW w:w="2970" w:type="dxa"/>
          </w:tcPr>
          <w:p w14:paraId="728F1962" w14:textId="77777777" w:rsidR="00030C0A" w:rsidRPr="00030C0A" w:rsidRDefault="00030C0A" w:rsidP="00EE1C50">
            <w:pPr>
              <w:spacing w:before="100" w:beforeAutospacing="1"/>
              <w:rPr>
                <w:rFonts w:ascii="Times New Roman" w:hAnsi="Times New Roman"/>
                <w:sz w:val="24"/>
                <w:szCs w:val="24"/>
              </w:rPr>
            </w:pPr>
            <w:r w:rsidRPr="00030C0A">
              <w:rPr>
                <w:rFonts w:ascii="Times New Roman" w:hAnsi="Times New Roman"/>
                <w:sz w:val="24"/>
                <w:szCs w:val="24"/>
              </w:rPr>
              <w:t>Item</w:t>
            </w:r>
          </w:p>
        </w:tc>
        <w:tc>
          <w:tcPr>
            <w:tcW w:w="2250" w:type="dxa"/>
          </w:tcPr>
          <w:p w14:paraId="76CDC361" w14:textId="77777777" w:rsidR="00030C0A" w:rsidRPr="00030C0A" w:rsidRDefault="00030C0A" w:rsidP="00EE1C50">
            <w:pPr>
              <w:spacing w:before="100" w:beforeAutospacing="1"/>
              <w:rPr>
                <w:rFonts w:ascii="Times New Roman" w:hAnsi="Times New Roman"/>
                <w:sz w:val="24"/>
                <w:szCs w:val="24"/>
              </w:rPr>
            </w:pPr>
            <w:r w:rsidRPr="00030C0A">
              <w:rPr>
                <w:rFonts w:ascii="Times New Roman" w:hAnsi="Times New Roman"/>
                <w:sz w:val="24"/>
                <w:szCs w:val="24"/>
              </w:rPr>
              <w:t>Hours/Activities</w:t>
            </w:r>
          </w:p>
        </w:tc>
        <w:tc>
          <w:tcPr>
            <w:tcW w:w="2070" w:type="dxa"/>
          </w:tcPr>
          <w:p w14:paraId="4ECD46F7" w14:textId="77777777" w:rsidR="00030C0A" w:rsidRPr="00030C0A" w:rsidRDefault="00030C0A" w:rsidP="00EE1C50">
            <w:pPr>
              <w:spacing w:before="100" w:beforeAutospacing="1"/>
              <w:rPr>
                <w:rFonts w:ascii="Times New Roman" w:hAnsi="Times New Roman"/>
                <w:sz w:val="24"/>
                <w:szCs w:val="24"/>
              </w:rPr>
            </w:pPr>
            <w:r w:rsidRPr="00030C0A">
              <w:rPr>
                <w:rFonts w:ascii="Times New Roman" w:hAnsi="Times New Roman"/>
                <w:sz w:val="24"/>
                <w:szCs w:val="24"/>
              </w:rPr>
              <w:t>Avg. Cost per hour</w:t>
            </w:r>
          </w:p>
        </w:tc>
        <w:tc>
          <w:tcPr>
            <w:tcW w:w="2250" w:type="dxa"/>
          </w:tcPr>
          <w:p w14:paraId="34284CC5" w14:textId="77777777" w:rsidR="00030C0A" w:rsidRPr="00030C0A" w:rsidRDefault="00030C0A" w:rsidP="00EE1C50">
            <w:pPr>
              <w:spacing w:before="100" w:beforeAutospacing="1" w:after="100" w:afterAutospacing="1"/>
              <w:rPr>
                <w:rFonts w:ascii="Times New Roman" w:hAnsi="Times New Roman"/>
                <w:sz w:val="24"/>
                <w:szCs w:val="24"/>
              </w:rPr>
            </w:pPr>
            <w:r w:rsidRPr="00030C0A">
              <w:rPr>
                <w:rFonts w:ascii="Times New Roman" w:hAnsi="Times New Roman"/>
                <w:sz w:val="24"/>
                <w:szCs w:val="24"/>
              </w:rPr>
              <w:t>Annual Total Cost</w:t>
            </w:r>
          </w:p>
        </w:tc>
      </w:tr>
      <w:tr w:rsidR="00030C0A" w:rsidRPr="00030C0A" w14:paraId="4D4F0BF9" w14:textId="77777777" w:rsidTr="003A6AE9">
        <w:tc>
          <w:tcPr>
            <w:tcW w:w="2970" w:type="dxa"/>
          </w:tcPr>
          <w:p w14:paraId="29974AC2" w14:textId="77777777" w:rsidR="00030C0A" w:rsidRPr="00030C0A" w:rsidRDefault="00030C0A" w:rsidP="00EE1C50">
            <w:pPr>
              <w:spacing w:before="100" w:beforeAutospacing="1" w:after="100" w:afterAutospacing="1"/>
              <w:ind w:left="360"/>
              <w:rPr>
                <w:rFonts w:ascii="Times New Roman" w:hAnsi="Times New Roman"/>
                <w:sz w:val="24"/>
                <w:szCs w:val="24"/>
              </w:rPr>
            </w:pPr>
            <w:r w:rsidRPr="00030C0A">
              <w:rPr>
                <w:rFonts w:ascii="Times New Roman" w:hAnsi="Times New Roman"/>
                <w:sz w:val="24"/>
                <w:szCs w:val="24"/>
              </w:rPr>
              <w:t>Operation of AFCARS</w:t>
            </w:r>
          </w:p>
        </w:tc>
        <w:tc>
          <w:tcPr>
            <w:tcW w:w="2250" w:type="dxa"/>
            <w:tcBorders>
              <w:bottom w:val="single" w:sz="4" w:space="0" w:color="auto"/>
            </w:tcBorders>
          </w:tcPr>
          <w:p w14:paraId="2C1BC8B3" w14:textId="77777777" w:rsidR="00030C0A" w:rsidRPr="00030C0A" w:rsidRDefault="00030C0A" w:rsidP="00EE1C50">
            <w:pPr>
              <w:spacing w:before="100" w:beforeAutospacing="1" w:after="100" w:afterAutospacing="1"/>
              <w:ind w:left="360"/>
              <w:rPr>
                <w:rFonts w:ascii="Times New Roman" w:hAnsi="Times New Roman"/>
                <w:sz w:val="24"/>
                <w:szCs w:val="24"/>
              </w:rPr>
            </w:pPr>
            <w:r w:rsidRPr="00030C0A">
              <w:rPr>
                <w:rFonts w:ascii="Times New Roman" w:hAnsi="Times New Roman"/>
                <w:sz w:val="24"/>
                <w:szCs w:val="24"/>
              </w:rPr>
              <w:t>6,240</w:t>
            </w:r>
          </w:p>
        </w:tc>
        <w:tc>
          <w:tcPr>
            <w:tcW w:w="2070" w:type="dxa"/>
            <w:tcBorders>
              <w:bottom w:val="single" w:sz="4" w:space="0" w:color="auto"/>
            </w:tcBorders>
          </w:tcPr>
          <w:p w14:paraId="40EF34CC" w14:textId="77777777" w:rsidR="00030C0A" w:rsidRPr="00030C0A" w:rsidRDefault="00030C0A" w:rsidP="00EE1C50">
            <w:pPr>
              <w:spacing w:before="100" w:beforeAutospacing="1" w:after="100" w:afterAutospacing="1"/>
              <w:ind w:left="360"/>
              <w:rPr>
                <w:rFonts w:ascii="Times New Roman" w:hAnsi="Times New Roman"/>
                <w:sz w:val="24"/>
                <w:szCs w:val="24"/>
              </w:rPr>
            </w:pPr>
            <w:r w:rsidRPr="00030C0A">
              <w:rPr>
                <w:rFonts w:ascii="Times New Roman" w:hAnsi="Times New Roman"/>
                <w:sz w:val="24"/>
                <w:szCs w:val="24"/>
              </w:rPr>
              <w:t>$50</w:t>
            </w:r>
          </w:p>
        </w:tc>
        <w:tc>
          <w:tcPr>
            <w:tcW w:w="2250" w:type="dxa"/>
          </w:tcPr>
          <w:p w14:paraId="33C951AC" w14:textId="77777777" w:rsidR="00030C0A" w:rsidRPr="00030C0A" w:rsidRDefault="00030C0A" w:rsidP="00EE1C50">
            <w:pPr>
              <w:spacing w:before="100" w:beforeAutospacing="1" w:after="100" w:afterAutospacing="1"/>
              <w:ind w:left="360"/>
              <w:rPr>
                <w:rFonts w:ascii="Times New Roman" w:hAnsi="Times New Roman"/>
                <w:sz w:val="24"/>
                <w:szCs w:val="24"/>
              </w:rPr>
            </w:pPr>
            <w:r w:rsidRPr="00030C0A">
              <w:rPr>
                <w:rFonts w:ascii="Times New Roman" w:hAnsi="Times New Roman"/>
                <w:sz w:val="24"/>
                <w:szCs w:val="24"/>
              </w:rPr>
              <w:t>$312,000</w:t>
            </w:r>
          </w:p>
        </w:tc>
      </w:tr>
      <w:tr w:rsidR="00030C0A" w:rsidRPr="00030C0A" w14:paraId="75D3F46B" w14:textId="77777777" w:rsidTr="003A6AE9">
        <w:tc>
          <w:tcPr>
            <w:tcW w:w="2970" w:type="dxa"/>
          </w:tcPr>
          <w:p w14:paraId="6C8B3D26" w14:textId="77777777" w:rsidR="00030C0A" w:rsidRPr="00030C0A" w:rsidRDefault="00030C0A" w:rsidP="00EE1C50">
            <w:pPr>
              <w:spacing w:before="100" w:beforeAutospacing="1" w:after="100" w:afterAutospacing="1"/>
              <w:ind w:left="360"/>
              <w:rPr>
                <w:rFonts w:ascii="Times New Roman" w:hAnsi="Times New Roman"/>
                <w:sz w:val="24"/>
                <w:szCs w:val="24"/>
              </w:rPr>
            </w:pPr>
            <w:r w:rsidRPr="00030C0A">
              <w:rPr>
                <w:rFonts w:ascii="Times New Roman" w:hAnsi="Times New Roman"/>
                <w:sz w:val="24"/>
                <w:szCs w:val="24"/>
              </w:rPr>
              <w:t>Maintenance Expense</w:t>
            </w:r>
          </w:p>
        </w:tc>
        <w:tc>
          <w:tcPr>
            <w:tcW w:w="2250" w:type="dxa"/>
            <w:shd w:val="clear" w:color="auto" w:fill="E0E0E0"/>
          </w:tcPr>
          <w:p w14:paraId="34B5D803" w14:textId="77777777" w:rsidR="00030C0A" w:rsidRPr="00030C0A" w:rsidRDefault="00030C0A" w:rsidP="00EE1C50">
            <w:pPr>
              <w:spacing w:before="100" w:beforeAutospacing="1" w:after="100" w:afterAutospacing="1"/>
              <w:ind w:left="360"/>
              <w:rPr>
                <w:rFonts w:ascii="Times New Roman" w:hAnsi="Times New Roman"/>
                <w:sz w:val="24"/>
                <w:szCs w:val="24"/>
              </w:rPr>
            </w:pPr>
          </w:p>
        </w:tc>
        <w:tc>
          <w:tcPr>
            <w:tcW w:w="2070" w:type="dxa"/>
            <w:shd w:val="clear" w:color="auto" w:fill="E0E0E0"/>
          </w:tcPr>
          <w:p w14:paraId="3F2CB2A6" w14:textId="77777777" w:rsidR="00030C0A" w:rsidRPr="00030C0A" w:rsidRDefault="00030C0A" w:rsidP="00EE1C50">
            <w:pPr>
              <w:spacing w:before="100" w:beforeAutospacing="1" w:after="100" w:afterAutospacing="1"/>
              <w:ind w:left="360"/>
              <w:rPr>
                <w:rFonts w:ascii="Times New Roman" w:hAnsi="Times New Roman"/>
                <w:sz w:val="24"/>
                <w:szCs w:val="24"/>
              </w:rPr>
            </w:pPr>
          </w:p>
        </w:tc>
        <w:tc>
          <w:tcPr>
            <w:tcW w:w="2250" w:type="dxa"/>
          </w:tcPr>
          <w:p w14:paraId="30CE4FB1" w14:textId="77777777" w:rsidR="00030C0A" w:rsidRPr="00030C0A" w:rsidRDefault="00030C0A" w:rsidP="00EE1C50">
            <w:pPr>
              <w:spacing w:before="100" w:beforeAutospacing="1" w:after="100" w:afterAutospacing="1"/>
              <w:ind w:left="360"/>
              <w:rPr>
                <w:rFonts w:ascii="Times New Roman" w:hAnsi="Times New Roman"/>
                <w:sz w:val="24"/>
                <w:szCs w:val="24"/>
              </w:rPr>
            </w:pPr>
            <w:r w:rsidRPr="00030C0A">
              <w:rPr>
                <w:rFonts w:ascii="Times New Roman" w:hAnsi="Times New Roman"/>
                <w:sz w:val="24"/>
                <w:szCs w:val="24"/>
              </w:rPr>
              <w:t>$104,850</w:t>
            </w:r>
          </w:p>
        </w:tc>
      </w:tr>
      <w:tr w:rsidR="00030C0A" w:rsidRPr="00030C0A" w14:paraId="6370F5B1" w14:textId="77777777" w:rsidTr="003A6AE9">
        <w:tc>
          <w:tcPr>
            <w:tcW w:w="2970" w:type="dxa"/>
          </w:tcPr>
          <w:p w14:paraId="5F5492C6" w14:textId="77777777" w:rsidR="00030C0A" w:rsidRPr="00030C0A" w:rsidRDefault="00030C0A" w:rsidP="00EE1C50">
            <w:pPr>
              <w:spacing w:before="100" w:beforeAutospacing="1" w:after="100" w:afterAutospacing="1"/>
              <w:ind w:left="360"/>
              <w:rPr>
                <w:rFonts w:ascii="Times New Roman" w:hAnsi="Times New Roman"/>
                <w:sz w:val="24"/>
                <w:szCs w:val="24"/>
              </w:rPr>
            </w:pPr>
            <w:r w:rsidRPr="00030C0A">
              <w:rPr>
                <w:rFonts w:ascii="Times New Roman" w:hAnsi="Times New Roman"/>
                <w:sz w:val="24"/>
                <w:szCs w:val="24"/>
              </w:rPr>
              <w:t>Federal Annual Total</w:t>
            </w:r>
          </w:p>
        </w:tc>
        <w:tc>
          <w:tcPr>
            <w:tcW w:w="2250" w:type="dxa"/>
          </w:tcPr>
          <w:p w14:paraId="4A8F90F8" w14:textId="77777777" w:rsidR="00030C0A" w:rsidRPr="00030C0A" w:rsidRDefault="00030C0A" w:rsidP="00EE1C50">
            <w:pPr>
              <w:spacing w:before="100" w:beforeAutospacing="1" w:after="100" w:afterAutospacing="1"/>
              <w:ind w:left="360"/>
              <w:rPr>
                <w:rFonts w:ascii="Times New Roman" w:hAnsi="Times New Roman"/>
                <w:sz w:val="24"/>
                <w:szCs w:val="24"/>
              </w:rPr>
            </w:pPr>
          </w:p>
        </w:tc>
        <w:tc>
          <w:tcPr>
            <w:tcW w:w="2070" w:type="dxa"/>
          </w:tcPr>
          <w:p w14:paraId="00B9482C" w14:textId="77777777" w:rsidR="00030C0A" w:rsidRPr="00030C0A" w:rsidRDefault="00030C0A" w:rsidP="00EE1C50">
            <w:pPr>
              <w:spacing w:before="100" w:beforeAutospacing="1" w:after="100" w:afterAutospacing="1"/>
              <w:ind w:left="360"/>
              <w:rPr>
                <w:rFonts w:ascii="Times New Roman" w:hAnsi="Times New Roman"/>
                <w:sz w:val="24"/>
                <w:szCs w:val="24"/>
              </w:rPr>
            </w:pPr>
          </w:p>
        </w:tc>
        <w:tc>
          <w:tcPr>
            <w:tcW w:w="2250" w:type="dxa"/>
          </w:tcPr>
          <w:p w14:paraId="5F127DCC" w14:textId="77777777" w:rsidR="00030C0A" w:rsidRPr="00030C0A" w:rsidRDefault="00030C0A" w:rsidP="00EE1C50">
            <w:pPr>
              <w:spacing w:before="100" w:beforeAutospacing="1" w:after="100" w:afterAutospacing="1"/>
              <w:ind w:left="360"/>
              <w:rPr>
                <w:rFonts w:ascii="Times New Roman" w:hAnsi="Times New Roman"/>
                <w:sz w:val="24"/>
                <w:szCs w:val="24"/>
              </w:rPr>
            </w:pPr>
            <w:r w:rsidRPr="00030C0A">
              <w:rPr>
                <w:rFonts w:ascii="Times New Roman" w:hAnsi="Times New Roman"/>
                <w:sz w:val="24"/>
                <w:szCs w:val="24"/>
              </w:rPr>
              <w:t>$416,850</w:t>
            </w:r>
          </w:p>
        </w:tc>
      </w:tr>
    </w:tbl>
    <w:p w14:paraId="7F8E72E5" w14:textId="77777777" w:rsidR="00030C0A" w:rsidRPr="00030C0A" w:rsidRDefault="00030C0A" w:rsidP="00EE1C50">
      <w:pPr>
        <w:widowControl/>
        <w:spacing w:before="100" w:beforeAutospacing="1" w:after="100" w:afterAutospacing="1"/>
        <w:ind w:left="360"/>
        <w:rPr>
          <w:rFonts w:ascii="Times New Roman" w:hAnsi="Times New Roman"/>
          <w:snapToGrid/>
          <w:sz w:val="24"/>
          <w:szCs w:val="24"/>
        </w:rPr>
      </w:pPr>
      <w:r w:rsidRPr="00030C0A">
        <w:rPr>
          <w:rFonts w:ascii="Times New Roman" w:hAnsi="Times New Roman"/>
          <w:snapToGrid/>
          <w:sz w:val="24"/>
          <w:szCs w:val="24"/>
        </w:rPr>
        <w:t xml:space="preserve">The average annual Federal costs associated with operations of AFCARS is based on one federal employee and two contract staff.   </w:t>
      </w:r>
    </w:p>
    <w:p w14:paraId="6EA901C0" w14:textId="77777777" w:rsidR="007935D5" w:rsidRDefault="007935D5" w:rsidP="00EE1C50">
      <w:pPr>
        <w:widowControl/>
        <w:rPr>
          <w:rFonts w:ascii="Times New Roman" w:hAnsi="Times New Roman"/>
          <w:snapToGrid/>
          <w:sz w:val="24"/>
          <w:szCs w:val="24"/>
        </w:rPr>
      </w:pPr>
    </w:p>
    <w:p w14:paraId="64B5153D" w14:textId="77777777" w:rsidR="00405C10" w:rsidRPr="004F7B95" w:rsidRDefault="00405C10" w:rsidP="00EE1C50">
      <w:pPr>
        <w:widowControl/>
        <w:rPr>
          <w:rFonts w:ascii="Times New Roman" w:hAnsi="Times New Roman"/>
          <w:snapToGrid/>
          <w:sz w:val="24"/>
          <w:szCs w:val="24"/>
        </w:rPr>
      </w:pPr>
    </w:p>
    <w:p w14:paraId="11FCB3FB" w14:textId="77777777" w:rsidR="002C3C4F"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Explanation for Program Changes or Adjustments </w:t>
      </w:r>
    </w:p>
    <w:p w14:paraId="34CC0F60" w14:textId="353FFB98" w:rsidR="00D60543" w:rsidRDefault="00030C0A" w:rsidP="00EE1C50">
      <w:pPr>
        <w:widowControl/>
        <w:ind w:left="360"/>
        <w:rPr>
          <w:rFonts w:ascii="Times New Roman" w:hAnsi="Times New Roman"/>
          <w:snapToGrid/>
          <w:sz w:val="24"/>
          <w:szCs w:val="24"/>
        </w:rPr>
      </w:pPr>
      <w:r>
        <w:rPr>
          <w:rFonts w:ascii="Times New Roman" w:hAnsi="Times New Roman"/>
          <w:snapToGrid/>
          <w:sz w:val="24"/>
          <w:szCs w:val="24"/>
        </w:rPr>
        <w:t xml:space="preserve">The current burden is at 258,215 which is approved under the current OMB # 0970-0422.  The estimated burden for the 2016 final rule was </w:t>
      </w:r>
      <w:r w:rsidR="00BA2EEC" w:rsidRPr="00030C0A">
        <w:rPr>
          <w:rFonts w:ascii="Times New Roman" w:hAnsi="Times New Roman"/>
          <w:snapToGrid/>
          <w:sz w:val="24"/>
          <w:szCs w:val="24"/>
        </w:rPr>
        <w:t>1,768,744</w:t>
      </w:r>
      <w:r w:rsidR="00BA2EEC">
        <w:rPr>
          <w:rFonts w:ascii="Times New Roman" w:hAnsi="Times New Roman"/>
          <w:snapToGrid/>
          <w:sz w:val="24"/>
          <w:szCs w:val="24"/>
        </w:rPr>
        <w:t xml:space="preserve"> hours.  The NPRM proposes to reduce this burden by </w:t>
      </w:r>
      <w:r w:rsidR="00BA2EEC" w:rsidRPr="00BA2EEC">
        <w:rPr>
          <w:rFonts w:ascii="Times New Roman" w:hAnsi="Times New Roman"/>
          <w:snapToGrid/>
          <w:sz w:val="24"/>
          <w:szCs w:val="24"/>
        </w:rPr>
        <w:t>554,337</w:t>
      </w:r>
      <w:r w:rsidR="00BA2EEC">
        <w:rPr>
          <w:rFonts w:ascii="Times New Roman" w:hAnsi="Times New Roman"/>
          <w:snapToGrid/>
          <w:sz w:val="24"/>
          <w:szCs w:val="24"/>
        </w:rPr>
        <w:t xml:space="preserve"> to bring the estimated burden for AFCARS under the NPRM proposal to </w:t>
      </w:r>
      <w:r w:rsidR="00BA2EEC" w:rsidRPr="00030C0A">
        <w:rPr>
          <w:rFonts w:ascii="Times New Roman" w:hAnsi="Times New Roman"/>
          <w:snapToGrid/>
          <w:sz w:val="24"/>
          <w:szCs w:val="24"/>
        </w:rPr>
        <w:t>1,214,407</w:t>
      </w:r>
      <w:r w:rsidR="00BA2EEC">
        <w:rPr>
          <w:rFonts w:ascii="Times New Roman" w:hAnsi="Times New Roman"/>
          <w:snapToGrid/>
          <w:sz w:val="24"/>
          <w:szCs w:val="24"/>
        </w:rPr>
        <w:t xml:space="preserve"> hours.  This is an increase over the current AFCARS OMB # 0970-0422 which is due to the expanded reporting finalized in the 2016 final rule. </w:t>
      </w:r>
    </w:p>
    <w:p w14:paraId="1376AD05" w14:textId="77777777" w:rsidR="00D60543" w:rsidRDefault="00D60543" w:rsidP="00EE1C50">
      <w:pPr>
        <w:widowControl/>
        <w:ind w:left="360"/>
        <w:rPr>
          <w:rFonts w:ascii="Times New Roman" w:hAnsi="Times New Roman"/>
          <w:snapToGrid/>
          <w:sz w:val="24"/>
          <w:szCs w:val="24"/>
        </w:rPr>
      </w:pPr>
    </w:p>
    <w:p w14:paraId="6860BA7E" w14:textId="77777777" w:rsidR="00D60543" w:rsidRPr="004F7B95" w:rsidRDefault="00D60543" w:rsidP="00EE1C50">
      <w:pPr>
        <w:widowControl/>
        <w:ind w:left="360"/>
        <w:rPr>
          <w:rFonts w:ascii="Times New Roman" w:hAnsi="Times New Roman"/>
          <w:snapToGrid/>
          <w:sz w:val="24"/>
          <w:szCs w:val="24"/>
        </w:rPr>
      </w:pPr>
    </w:p>
    <w:p w14:paraId="61DF5ADF" w14:textId="77777777" w:rsidR="002C3C4F"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Plans for Tabulation and Publication and Project Time Schedule </w:t>
      </w:r>
    </w:p>
    <w:p w14:paraId="2B0F9553" w14:textId="77777777" w:rsidR="00BA2EEC" w:rsidRPr="007D7EE5" w:rsidRDefault="00BA2EEC" w:rsidP="007D7EE5">
      <w:pPr>
        <w:ind w:left="360"/>
        <w:rPr>
          <w:rFonts w:ascii="Times New Roman" w:hAnsi="Times New Roman"/>
          <w:b/>
          <w:sz w:val="24"/>
          <w:szCs w:val="24"/>
        </w:rPr>
      </w:pPr>
      <w:r w:rsidRPr="00BA2EEC">
        <w:rPr>
          <w:rFonts w:ascii="Times New Roman" w:hAnsi="Times New Roman"/>
          <w:sz w:val="24"/>
          <w:szCs w:val="24"/>
        </w:rPr>
        <w:t xml:space="preserve">Statistics are generated from the data on an ongoing basis and on an as needed basis to respond to requests for information.  Tabulations include the annual AFCARS Report (found at: </w:t>
      </w:r>
      <w:hyperlink r:id="rId13" w:history="1">
        <w:r w:rsidRPr="00BA2EEC">
          <w:rPr>
            <w:rFonts w:ascii="Times New Roman" w:hAnsi="Times New Roman"/>
            <w:color w:val="0000FF"/>
            <w:sz w:val="24"/>
            <w:szCs w:val="24"/>
            <w:u w:val="single"/>
          </w:rPr>
          <w:t>https://www.acf.hhs.gov/cb/research-data-technology/statistics-research/afcars</w:t>
        </w:r>
      </w:hyperlink>
      <w:r w:rsidRPr="00BA2EEC">
        <w:rPr>
          <w:rFonts w:ascii="Times New Roman" w:hAnsi="Times New Roman"/>
          <w:sz w:val="24"/>
          <w:szCs w:val="24"/>
        </w:rPr>
        <w:t>) and the congressionally mandated Child Welfare Outcomes Report (</w:t>
      </w:r>
      <w:hyperlink r:id="rId14" w:history="1">
        <w:r w:rsidRPr="00BA2EEC">
          <w:rPr>
            <w:rFonts w:ascii="Times New Roman" w:hAnsi="Times New Roman"/>
            <w:color w:val="0000FF"/>
            <w:sz w:val="24"/>
            <w:szCs w:val="24"/>
            <w:u w:val="single"/>
          </w:rPr>
          <w:t>https://www.acf.hhs.gov/cb/research-data-technology/statistics-research/cwo</w:t>
        </w:r>
      </w:hyperlink>
      <w:r w:rsidRPr="00BA2EEC">
        <w:rPr>
          <w:rFonts w:ascii="Times New Roman" w:hAnsi="Times New Roman"/>
          <w:sz w:val="24"/>
          <w:szCs w:val="24"/>
        </w:rPr>
        <w:t xml:space="preserve">).  The analysis includes at a minimum the relationship of child demographics and case characteristics to case outcomes:  e.g., length of placement.  In addition, child demographics, case characteristics, and case outcomes are tracked over time and by state.  </w:t>
      </w:r>
    </w:p>
    <w:p w14:paraId="22805DCB" w14:textId="77777777" w:rsidR="00D60543" w:rsidRPr="007D7EE5" w:rsidRDefault="00D60543" w:rsidP="00EE1C50">
      <w:pPr>
        <w:widowControl/>
        <w:rPr>
          <w:rFonts w:ascii="Times New Roman" w:hAnsi="Times New Roman"/>
          <w:b/>
          <w:snapToGrid/>
          <w:sz w:val="24"/>
          <w:szCs w:val="24"/>
        </w:rPr>
      </w:pPr>
    </w:p>
    <w:p w14:paraId="319B07EB" w14:textId="77777777" w:rsidR="007935D5" w:rsidRPr="007D7EE5" w:rsidRDefault="007935D5" w:rsidP="00EE1C50">
      <w:pPr>
        <w:widowControl/>
        <w:ind w:left="720"/>
        <w:rPr>
          <w:rFonts w:ascii="Times New Roman" w:hAnsi="Times New Roman"/>
          <w:b/>
          <w:snapToGrid/>
          <w:sz w:val="24"/>
          <w:szCs w:val="24"/>
        </w:rPr>
      </w:pPr>
    </w:p>
    <w:p w14:paraId="3BC6EE61" w14:textId="754A7F97" w:rsidR="00A04EF3" w:rsidRPr="007D7EE5" w:rsidRDefault="002C3C4F" w:rsidP="00EE1C50">
      <w:pPr>
        <w:widowControl/>
        <w:numPr>
          <w:ilvl w:val="0"/>
          <w:numId w:val="3"/>
        </w:numPr>
        <w:tabs>
          <w:tab w:val="clear" w:pos="720"/>
          <w:tab w:val="left" w:pos="360"/>
        </w:tabs>
        <w:spacing w:after="120"/>
        <w:ind w:left="360"/>
        <w:rPr>
          <w:rFonts w:ascii="Times New Roman" w:hAnsi="Times New Roman"/>
          <w:b/>
          <w:snapToGrid/>
          <w:sz w:val="24"/>
          <w:szCs w:val="24"/>
        </w:rPr>
      </w:pPr>
      <w:r w:rsidRPr="007D7EE5">
        <w:rPr>
          <w:rFonts w:ascii="Times New Roman" w:hAnsi="Times New Roman"/>
          <w:b/>
          <w:snapToGrid/>
          <w:sz w:val="24"/>
          <w:szCs w:val="24"/>
        </w:rPr>
        <w:t xml:space="preserve">Reason(s) Display of OMB Expiration Date is Inappropriate </w:t>
      </w:r>
    </w:p>
    <w:p w14:paraId="51F5109A" w14:textId="77777777" w:rsidR="00BA2EEC" w:rsidRPr="00BA2EEC" w:rsidRDefault="00BA2EEC" w:rsidP="00EE1C50">
      <w:pPr>
        <w:spacing w:before="100" w:beforeAutospacing="1" w:after="100" w:afterAutospacing="1"/>
        <w:ind w:left="360"/>
        <w:rPr>
          <w:rFonts w:ascii="Times New Roman" w:hAnsi="Times New Roman"/>
          <w:sz w:val="24"/>
          <w:szCs w:val="24"/>
        </w:rPr>
      </w:pPr>
      <w:r w:rsidRPr="00BA2EEC">
        <w:rPr>
          <w:rFonts w:ascii="Times New Roman" w:hAnsi="Times New Roman"/>
          <w:sz w:val="24"/>
          <w:szCs w:val="24"/>
        </w:rPr>
        <w:t>The Department is requesting that the OMB number and expiration date not be displayed as there is no form that the IV-E agencies use to submit AFCARS data.  All data are submitted electronically.  The OMB number is displayed at 45 CFR 1355.40.</w:t>
      </w:r>
    </w:p>
    <w:p w14:paraId="51888726" w14:textId="54FEA3AB" w:rsidR="00A04EF3" w:rsidRDefault="00A04EF3" w:rsidP="00EE1C50">
      <w:pPr>
        <w:widowControl/>
        <w:rPr>
          <w:rFonts w:ascii="Times New Roman" w:hAnsi="Times New Roman"/>
          <w:snapToGrid/>
          <w:sz w:val="24"/>
          <w:szCs w:val="24"/>
        </w:rPr>
      </w:pPr>
    </w:p>
    <w:p w14:paraId="47D9B77B" w14:textId="77777777" w:rsidR="007D7EE5" w:rsidRDefault="007D7EE5" w:rsidP="00EE1C50">
      <w:pPr>
        <w:widowControl/>
        <w:rPr>
          <w:rFonts w:ascii="Times New Roman" w:hAnsi="Times New Roman"/>
          <w:snapToGrid/>
          <w:sz w:val="24"/>
          <w:szCs w:val="24"/>
        </w:rPr>
      </w:pPr>
    </w:p>
    <w:p w14:paraId="38B79CC1" w14:textId="77777777" w:rsidR="002C3C4F" w:rsidRPr="007D7EE5" w:rsidRDefault="002C3C4F" w:rsidP="007D7EE5">
      <w:pPr>
        <w:widowControl/>
        <w:numPr>
          <w:ilvl w:val="0"/>
          <w:numId w:val="3"/>
        </w:numPr>
        <w:tabs>
          <w:tab w:val="clear" w:pos="720"/>
          <w:tab w:val="num" w:pos="360"/>
        </w:tabs>
        <w:spacing w:after="120"/>
        <w:ind w:left="360"/>
        <w:rPr>
          <w:rFonts w:ascii="Times New Roman" w:hAnsi="Times New Roman"/>
          <w:b/>
          <w:snapToGrid/>
          <w:sz w:val="24"/>
          <w:szCs w:val="24"/>
        </w:rPr>
      </w:pPr>
      <w:r w:rsidRPr="007D7EE5">
        <w:rPr>
          <w:rFonts w:ascii="Times New Roman" w:hAnsi="Times New Roman"/>
          <w:b/>
          <w:snapToGrid/>
          <w:sz w:val="24"/>
          <w:szCs w:val="24"/>
        </w:rPr>
        <w:t>Exceptions to Certification for Paperwork Reduction Act Submissions</w:t>
      </w:r>
    </w:p>
    <w:p w14:paraId="0F96AA97" w14:textId="06772C37" w:rsidR="00BA2EEC" w:rsidRPr="00BA2EEC" w:rsidRDefault="00BA2EEC" w:rsidP="007D7EE5">
      <w:pPr>
        <w:spacing w:before="100" w:beforeAutospacing="1" w:after="100" w:afterAutospacing="1"/>
        <w:ind w:firstLine="360"/>
        <w:rPr>
          <w:rFonts w:ascii="Times New Roman" w:hAnsi="Times New Roman"/>
          <w:sz w:val="24"/>
          <w:szCs w:val="24"/>
        </w:rPr>
      </w:pPr>
      <w:r w:rsidRPr="00BA2EEC">
        <w:rPr>
          <w:rFonts w:ascii="Times New Roman" w:hAnsi="Times New Roman"/>
          <w:sz w:val="24"/>
          <w:szCs w:val="24"/>
        </w:rPr>
        <w:t>There are no exceptions to the certification statement.</w:t>
      </w:r>
    </w:p>
    <w:p w14:paraId="77E0FFB9" w14:textId="77777777" w:rsidR="007935D5" w:rsidRPr="004F7B95" w:rsidRDefault="007935D5" w:rsidP="00EE1C50">
      <w:pPr>
        <w:widowControl/>
        <w:rPr>
          <w:rFonts w:ascii="Times New Roman" w:hAnsi="Times New Roman"/>
          <w:b/>
          <w:bCs/>
          <w:snapToGrid/>
          <w:sz w:val="24"/>
          <w:szCs w:val="24"/>
        </w:rPr>
      </w:pPr>
    </w:p>
    <w:p w14:paraId="0D91B8FB" w14:textId="12DF29CC" w:rsidR="00BA2EEC" w:rsidRPr="00BA2EEC" w:rsidRDefault="00BA2EEC" w:rsidP="00EE1C50">
      <w:pPr>
        <w:widowControl/>
        <w:spacing w:before="100" w:beforeAutospacing="1" w:after="100" w:afterAutospacing="1"/>
        <w:rPr>
          <w:rFonts w:ascii="Times New Roman" w:hAnsi="Times New Roman"/>
          <w:snapToGrid/>
          <w:sz w:val="24"/>
          <w:szCs w:val="24"/>
        </w:rPr>
      </w:pPr>
      <w:r>
        <w:rPr>
          <w:rFonts w:ascii="Times New Roman" w:hAnsi="Times New Roman"/>
          <w:b/>
          <w:bCs/>
          <w:snapToGrid/>
          <w:sz w:val="24"/>
          <w:szCs w:val="24"/>
        </w:rPr>
        <w:t xml:space="preserve">B. </w:t>
      </w:r>
      <w:r w:rsidRPr="00BA2EEC">
        <w:rPr>
          <w:rFonts w:ascii="Times New Roman" w:hAnsi="Times New Roman"/>
          <w:b/>
          <w:bCs/>
          <w:snapToGrid/>
          <w:sz w:val="24"/>
          <w:szCs w:val="24"/>
        </w:rPr>
        <w:t>Statistical Methods</w:t>
      </w:r>
      <w:r w:rsidRPr="00BA2EEC">
        <w:rPr>
          <w:rFonts w:ascii="Times New Roman" w:hAnsi="Times New Roman"/>
          <w:snapToGrid/>
          <w:sz w:val="24"/>
          <w:szCs w:val="24"/>
        </w:rPr>
        <w:t xml:space="preserve"> </w:t>
      </w:r>
      <w:r w:rsidRPr="00BA2EEC">
        <w:rPr>
          <w:rFonts w:ascii="Times New Roman" w:hAnsi="Times New Roman"/>
          <w:b/>
          <w:bCs/>
          <w:snapToGrid/>
          <w:sz w:val="24"/>
          <w:szCs w:val="24"/>
        </w:rPr>
        <w:t>(used for collection of information employing statistical methods)</w:t>
      </w:r>
    </w:p>
    <w:p w14:paraId="2A722464" w14:textId="77777777" w:rsidR="00BA2EEC" w:rsidRPr="00BA2EEC" w:rsidRDefault="00BA2EEC" w:rsidP="00EE1C50">
      <w:pPr>
        <w:spacing w:before="100" w:beforeAutospacing="1" w:after="100" w:afterAutospacing="1"/>
        <w:ind w:left="360"/>
        <w:rPr>
          <w:rFonts w:ascii="Times New Roman" w:hAnsi="Times New Roman"/>
          <w:sz w:val="24"/>
          <w:szCs w:val="24"/>
        </w:rPr>
      </w:pPr>
      <w:r w:rsidRPr="00BA2EEC">
        <w:rPr>
          <w:rFonts w:ascii="Times New Roman" w:hAnsi="Times New Roman"/>
          <w:sz w:val="24"/>
          <w:szCs w:val="24"/>
        </w:rPr>
        <w:t xml:space="preserve">The information collected in AFCARS does not require the use of statistical methods. </w:t>
      </w:r>
    </w:p>
    <w:p w14:paraId="5463EBD8" w14:textId="53FBDD6A" w:rsidR="00EC698B" w:rsidRPr="00BA2EEC" w:rsidRDefault="00EC698B" w:rsidP="00EE1C50">
      <w:pPr>
        <w:pStyle w:val="ReportCover-Title"/>
        <w:rPr>
          <w:rFonts w:ascii="Times New Roman" w:hAnsi="Times New Roman"/>
          <w:b w:val="0"/>
          <w:bCs/>
          <w:sz w:val="24"/>
          <w:szCs w:val="24"/>
        </w:rPr>
      </w:pPr>
    </w:p>
    <w:sectPr w:rsidR="00EC698B" w:rsidRPr="00BA2EEC" w:rsidSect="00A918E4">
      <w:footerReference w:type="defaul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422A" w14:textId="77777777" w:rsidR="00CE1EE5" w:rsidRDefault="00CE1EE5">
      <w:pPr>
        <w:spacing w:line="20" w:lineRule="exact"/>
        <w:rPr>
          <w:sz w:val="24"/>
        </w:rPr>
      </w:pPr>
    </w:p>
  </w:endnote>
  <w:endnote w:type="continuationSeparator" w:id="0">
    <w:p w14:paraId="730BD089" w14:textId="77777777" w:rsidR="00CE1EE5" w:rsidRDefault="00CE1EE5">
      <w:r>
        <w:rPr>
          <w:sz w:val="24"/>
        </w:rPr>
        <w:t xml:space="preserve"> </w:t>
      </w:r>
    </w:p>
  </w:endnote>
  <w:endnote w:type="continuationNotice" w:id="1">
    <w:p w14:paraId="2DB0983D" w14:textId="77777777" w:rsidR="00CE1EE5" w:rsidRDefault="00CE1EE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6D60A" w14:textId="77777777" w:rsidR="00DC1C23" w:rsidRDefault="00DC1C23">
    <w:pPr>
      <w:spacing w:before="140" w:line="100" w:lineRule="exact"/>
      <w:rPr>
        <w:sz w:val="10"/>
      </w:rPr>
    </w:pPr>
  </w:p>
  <w:p w14:paraId="089E3718" w14:textId="77777777" w:rsidR="00DC1C23" w:rsidRDefault="00DC1C23">
    <w:pPr>
      <w:tabs>
        <w:tab w:val="left" w:pos="-720"/>
      </w:tabs>
      <w:suppressAutoHyphens/>
      <w:rPr>
        <w:sz w:val="24"/>
      </w:rPr>
    </w:pPr>
  </w:p>
  <w:p w14:paraId="38B45821" w14:textId="0A7AA948" w:rsidR="00DC1C23" w:rsidRDefault="00A5733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82CD25F" wp14:editId="2110543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8F45FA" w14:textId="346343BE"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16CC4">
                            <w:rPr>
                              <w:noProof/>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3A8F45FA" w14:textId="346343BE"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16CC4">
                      <w:rPr>
                        <w:noProof/>
                        <w:sz w:val="24"/>
                      </w:rPr>
                      <w:t>3</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B6A51" w14:textId="77777777" w:rsidR="00CE1EE5" w:rsidRDefault="00CE1EE5">
      <w:r>
        <w:rPr>
          <w:sz w:val="24"/>
        </w:rPr>
        <w:separator/>
      </w:r>
    </w:p>
  </w:footnote>
  <w:footnote w:type="continuationSeparator" w:id="0">
    <w:p w14:paraId="00904BD4" w14:textId="77777777" w:rsidR="00CE1EE5" w:rsidRDefault="00CE1EE5">
      <w:r>
        <w:continuationSeparator/>
      </w:r>
    </w:p>
  </w:footnote>
  <w:footnote w:id="1">
    <w:p w14:paraId="4D9E78B1" w14:textId="7FC6EB73" w:rsidR="00516791" w:rsidRPr="007D7EE5" w:rsidRDefault="00516791">
      <w:pPr>
        <w:pStyle w:val="FootnoteText"/>
        <w:rPr>
          <w:rFonts w:ascii="Times New Roman" w:hAnsi="Times New Roman"/>
          <w:sz w:val="22"/>
          <w:szCs w:val="22"/>
        </w:rPr>
      </w:pPr>
      <w:r>
        <w:rPr>
          <w:rStyle w:val="FootnoteReference"/>
        </w:rPr>
        <w:footnoteRef/>
      </w:r>
      <w:r>
        <w:t xml:space="preserve"> </w:t>
      </w:r>
      <w:hyperlink r:id="rId1" w:history="1">
        <w:r w:rsidRPr="007D7EE5">
          <w:rPr>
            <w:rStyle w:val="Hyperlink"/>
            <w:rFonts w:ascii="Times New Roman" w:hAnsi="Times New Roman"/>
            <w:sz w:val="22"/>
          </w:rPr>
          <w:t>https://www.federalregister.gov/d/2019-07827</w:t>
        </w:r>
      </w:hyperlink>
      <w:r w:rsidR="007D7EE5" w:rsidRPr="007D7EE5">
        <w:rPr>
          <w:rFonts w:ascii="Times New Roman" w:hAnsi="Times New Roman"/>
          <w:color w:val="3071A9"/>
          <w:sz w:val="20"/>
          <w:szCs w:val="22"/>
          <w:bdr w:val="none" w:sz="0" w:space="0" w:color="auto" w:frame="1"/>
        </w:rPr>
        <w:t xml:space="preserve"> </w:t>
      </w:r>
      <w:r w:rsidR="002658F3" w:rsidRPr="007D7EE5">
        <w:rPr>
          <w:rFonts w:ascii="Times New Roman" w:hAnsi="Times New Roman"/>
          <w:color w:val="333333"/>
          <w:sz w:val="20"/>
          <w:szCs w:val="22"/>
        </w:rPr>
        <w:t xml:space="preserve"> </w:t>
      </w:r>
    </w:p>
  </w:footnote>
  <w:footnote w:id="2">
    <w:p w14:paraId="6C50063E" w14:textId="1530613E" w:rsidR="00B56403" w:rsidRDefault="00B56403" w:rsidP="00B56403">
      <w:pPr>
        <w:pStyle w:val="FootnoteText"/>
      </w:pPr>
      <w:r w:rsidRPr="007D7EE5">
        <w:rPr>
          <w:rStyle w:val="FootnoteReference"/>
          <w:rFonts w:ascii="Times New Roman" w:hAnsi="Times New Roman"/>
          <w:sz w:val="22"/>
          <w:szCs w:val="22"/>
        </w:rPr>
        <w:footnoteRef/>
      </w:r>
      <w:r w:rsidRPr="007D7EE5">
        <w:rPr>
          <w:rFonts w:ascii="Times New Roman" w:hAnsi="Times New Roman"/>
          <w:sz w:val="22"/>
          <w:szCs w:val="22"/>
        </w:rPr>
        <w:t xml:space="preserve"> </w:t>
      </w:r>
      <w:hyperlink r:id="rId2" w:history="1">
        <w:r w:rsidR="00DE6228" w:rsidRPr="007D7EE5">
          <w:rPr>
            <w:rStyle w:val="Hyperlink"/>
            <w:rFonts w:ascii="Times New Roman" w:hAnsi="Times New Roman"/>
            <w:sz w:val="22"/>
            <w:szCs w:val="22"/>
          </w:rPr>
          <w:t>https://www.ecfr.gov/cgi-bin/text-idx?SID=c8e2510bf0800317521cbe2f2dcd13dc&amp;mc=true&amp;node=se45.4.1355_140&amp;rgn=div8</w:t>
        </w:r>
      </w:hyperlink>
      <w:r w:rsidR="00DE6228">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523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11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0B85BC4"/>
    <w:multiLevelType w:val="multilevel"/>
    <w:tmpl w:val="9588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C0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4E3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E042A3"/>
    <w:multiLevelType w:val="hybridMultilevel"/>
    <w:tmpl w:val="7292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4E4D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0AE0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5532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17"/>
  </w:num>
  <w:num w:numId="3">
    <w:abstractNumId w:val="19"/>
  </w:num>
  <w:num w:numId="4">
    <w:abstractNumId w:val="9"/>
  </w:num>
  <w:num w:numId="5">
    <w:abstractNumId w:val="12"/>
  </w:num>
  <w:num w:numId="6">
    <w:abstractNumId w:val="15"/>
  </w:num>
  <w:num w:numId="7">
    <w:abstractNumId w:val="3"/>
  </w:num>
  <w:num w:numId="8">
    <w:abstractNumId w:val="14"/>
  </w:num>
  <w:num w:numId="9">
    <w:abstractNumId w:val="21"/>
  </w:num>
  <w:num w:numId="10">
    <w:abstractNumId w:val="13"/>
  </w:num>
  <w:num w:numId="11">
    <w:abstractNumId w:val="11"/>
  </w:num>
  <w:num w:numId="12">
    <w:abstractNumId w:val="0"/>
  </w:num>
  <w:num w:numId="13">
    <w:abstractNumId w:val="23"/>
  </w:num>
  <w:num w:numId="14">
    <w:abstractNumId w:val="1"/>
  </w:num>
  <w:num w:numId="15">
    <w:abstractNumId w:val="7"/>
  </w:num>
  <w:num w:numId="16">
    <w:abstractNumId w:val="18"/>
  </w:num>
  <w:num w:numId="17">
    <w:abstractNumId w:val="24"/>
  </w:num>
  <w:num w:numId="18">
    <w:abstractNumId w:val="8"/>
  </w:num>
  <w:num w:numId="19">
    <w:abstractNumId w:val="2"/>
  </w:num>
  <w:num w:numId="20">
    <w:abstractNumId w:val="26"/>
  </w:num>
  <w:num w:numId="21">
    <w:abstractNumId w:val="22"/>
  </w:num>
  <w:num w:numId="22">
    <w:abstractNumId w:val="10"/>
  </w:num>
  <w:num w:numId="23">
    <w:abstractNumId w:val="6"/>
  </w:num>
  <w:num w:numId="24">
    <w:abstractNumId w:val="25"/>
  </w:num>
  <w:num w:numId="25">
    <w:abstractNumId w:val="4"/>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30C0A"/>
    <w:rsid w:val="0009007E"/>
    <w:rsid w:val="000D2F7A"/>
    <w:rsid w:val="000F069F"/>
    <w:rsid w:val="00101CC0"/>
    <w:rsid w:val="00102200"/>
    <w:rsid w:val="001337B5"/>
    <w:rsid w:val="0014145B"/>
    <w:rsid w:val="00160621"/>
    <w:rsid w:val="00186385"/>
    <w:rsid w:val="001C483C"/>
    <w:rsid w:val="001C7FFE"/>
    <w:rsid w:val="001D1651"/>
    <w:rsid w:val="00222C7F"/>
    <w:rsid w:val="00226C42"/>
    <w:rsid w:val="00234235"/>
    <w:rsid w:val="002464EB"/>
    <w:rsid w:val="002509BD"/>
    <w:rsid w:val="002658F3"/>
    <w:rsid w:val="00290A1C"/>
    <w:rsid w:val="0029589B"/>
    <w:rsid w:val="00296738"/>
    <w:rsid w:val="002C3C4F"/>
    <w:rsid w:val="002E10D1"/>
    <w:rsid w:val="003405A4"/>
    <w:rsid w:val="00354319"/>
    <w:rsid w:val="0038209B"/>
    <w:rsid w:val="003B7A50"/>
    <w:rsid w:val="003C1D6E"/>
    <w:rsid w:val="003E6EA3"/>
    <w:rsid w:val="00405C10"/>
    <w:rsid w:val="004110F5"/>
    <w:rsid w:val="004602FE"/>
    <w:rsid w:val="00467954"/>
    <w:rsid w:val="00476C1F"/>
    <w:rsid w:val="00480072"/>
    <w:rsid w:val="00490457"/>
    <w:rsid w:val="0049119A"/>
    <w:rsid w:val="004943E0"/>
    <w:rsid w:val="004F45CE"/>
    <w:rsid w:val="004F7B95"/>
    <w:rsid w:val="0051278C"/>
    <w:rsid w:val="00516791"/>
    <w:rsid w:val="00522C18"/>
    <w:rsid w:val="00541E51"/>
    <w:rsid w:val="005520C3"/>
    <w:rsid w:val="00556056"/>
    <w:rsid w:val="00562408"/>
    <w:rsid w:val="005824BD"/>
    <w:rsid w:val="00597E7F"/>
    <w:rsid w:val="005B22D4"/>
    <w:rsid w:val="005C60F1"/>
    <w:rsid w:val="005D1B7E"/>
    <w:rsid w:val="005D274E"/>
    <w:rsid w:val="005D61DB"/>
    <w:rsid w:val="005E0B35"/>
    <w:rsid w:val="005F0ED4"/>
    <w:rsid w:val="00603498"/>
    <w:rsid w:val="00634E1D"/>
    <w:rsid w:val="00640565"/>
    <w:rsid w:val="00651F0F"/>
    <w:rsid w:val="00681E38"/>
    <w:rsid w:val="006B1006"/>
    <w:rsid w:val="006B2726"/>
    <w:rsid w:val="006D1643"/>
    <w:rsid w:val="006E6629"/>
    <w:rsid w:val="006F589F"/>
    <w:rsid w:val="006F68BE"/>
    <w:rsid w:val="00707AFB"/>
    <w:rsid w:val="00716CC4"/>
    <w:rsid w:val="00762C40"/>
    <w:rsid w:val="00786793"/>
    <w:rsid w:val="007874CE"/>
    <w:rsid w:val="00790D2C"/>
    <w:rsid w:val="007935D5"/>
    <w:rsid w:val="007A0FBE"/>
    <w:rsid w:val="007D7EE5"/>
    <w:rsid w:val="007E48CC"/>
    <w:rsid w:val="0080325F"/>
    <w:rsid w:val="00841BDF"/>
    <w:rsid w:val="0084609A"/>
    <w:rsid w:val="00846E18"/>
    <w:rsid w:val="008900A8"/>
    <w:rsid w:val="008955AC"/>
    <w:rsid w:val="009113FF"/>
    <w:rsid w:val="00936A53"/>
    <w:rsid w:val="009451B1"/>
    <w:rsid w:val="00945B72"/>
    <w:rsid w:val="00957799"/>
    <w:rsid w:val="00962045"/>
    <w:rsid w:val="00966622"/>
    <w:rsid w:val="009A0733"/>
    <w:rsid w:val="009C2DE1"/>
    <w:rsid w:val="009E6157"/>
    <w:rsid w:val="009F5543"/>
    <w:rsid w:val="009F58E1"/>
    <w:rsid w:val="00A04EF3"/>
    <w:rsid w:val="00A160B5"/>
    <w:rsid w:val="00A5733D"/>
    <w:rsid w:val="00A61AC0"/>
    <w:rsid w:val="00A77AC0"/>
    <w:rsid w:val="00A918E4"/>
    <w:rsid w:val="00AA7B9B"/>
    <w:rsid w:val="00AD5ED7"/>
    <w:rsid w:val="00AF399C"/>
    <w:rsid w:val="00AF4347"/>
    <w:rsid w:val="00AF5FE7"/>
    <w:rsid w:val="00B27347"/>
    <w:rsid w:val="00B31B65"/>
    <w:rsid w:val="00B56403"/>
    <w:rsid w:val="00B84243"/>
    <w:rsid w:val="00BA2EEC"/>
    <w:rsid w:val="00BD378C"/>
    <w:rsid w:val="00C02282"/>
    <w:rsid w:val="00C13BA6"/>
    <w:rsid w:val="00C165AF"/>
    <w:rsid w:val="00C22D3C"/>
    <w:rsid w:val="00CB1A12"/>
    <w:rsid w:val="00CE1EE5"/>
    <w:rsid w:val="00CE53AB"/>
    <w:rsid w:val="00D02EF1"/>
    <w:rsid w:val="00D176EB"/>
    <w:rsid w:val="00D60543"/>
    <w:rsid w:val="00D67D80"/>
    <w:rsid w:val="00D806D3"/>
    <w:rsid w:val="00D9648C"/>
    <w:rsid w:val="00DB2443"/>
    <w:rsid w:val="00DC1C23"/>
    <w:rsid w:val="00DE6228"/>
    <w:rsid w:val="00DF5AA3"/>
    <w:rsid w:val="00E01B4E"/>
    <w:rsid w:val="00E368FB"/>
    <w:rsid w:val="00E4383A"/>
    <w:rsid w:val="00EC698B"/>
    <w:rsid w:val="00ED782E"/>
    <w:rsid w:val="00EE1C50"/>
    <w:rsid w:val="00F02021"/>
    <w:rsid w:val="00F10B17"/>
    <w:rsid w:val="00F210CA"/>
    <w:rsid w:val="00F83116"/>
    <w:rsid w:val="00FA5092"/>
    <w:rsid w:val="00FB4221"/>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A3E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cb/research-data-technology/statistics-research/afcar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ederalregister.gov/documents/2016/12/14/2016-29366/adoption-and-foster-care-analysis-and-reporting-syst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f.hhs.gov/cb/research-data-technology/statistics-research/cw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gi-bin/text-idx?SID=c8e2510bf0800317521cbe2f2dcd13dc&amp;mc=true&amp;node=se45.4.1355_140&amp;rgn=div8" TargetMode="External"/><Relationship Id="rId1" Type="http://schemas.openxmlformats.org/officeDocument/2006/relationships/hyperlink" Target="https://www.federalregister.gov/d/2019-07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4FB2-E0F3-447B-80CA-313F229BF8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51A2AF32-6FA3-436C-A1C7-5CB51337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2019-04-25T12:22:00Z</dcterms:created>
  <dcterms:modified xsi:type="dcterms:W3CDTF">2019-04-25T12:22:00Z</dcterms:modified>
</cp:coreProperties>
</file>