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C6B17" w14:textId="77777777" w:rsidR="00AC40DB" w:rsidRPr="002D2C11" w:rsidRDefault="00AC40DB" w:rsidP="00AC40DB">
      <w:pPr>
        <w:pStyle w:val="Heading1"/>
        <w:rPr>
          <w:rFonts w:asciiTheme="minorHAnsi" w:hAnsiTheme="minorHAnsi"/>
          <w:b/>
          <w:sz w:val="28"/>
        </w:rPr>
      </w:pPr>
      <w:bookmarkStart w:id="0" w:name="_GoBack"/>
      <w:bookmarkEnd w:id="0"/>
      <w:r w:rsidRPr="002D2C11">
        <w:rPr>
          <w:rFonts w:asciiTheme="minorHAnsi" w:hAnsiTheme="minorHAnsi"/>
          <w:b/>
          <w:sz w:val="28"/>
        </w:rPr>
        <w:t xml:space="preserve">Appendix </w:t>
      </w:r>
      <w:r>
        <w:rPr>
          <w:rFonts w:asciiTheme="minorHAnsi" w:hAnsiTheme="minorHAnsi"/>
          <w:b/>
          <w:sz w:val="28"/>
        </w:rPr>
        <w:t>C</w:t>
      </w:r>
    </w:p>
    <w:p w14:paraId="6375498A" w14:textId="77777777" w:rsidR="00AC40DB" w:rsidRPr="002D2C11" w:rsidRDefault="00AC40DB" w:rsidP="00AC40DB">
      <w:pPr>
        <w:pStyle w:val="Heading1"/>
        <w:rPr>
          <w:rFonts w:asciiTheme="minorHAnsi" w:hAnsiTheme="minorHAnsi"/>
          <w:b/>
          <w:sz w:val="28"/>
        </w:rPr>
      </w:pPr>
      <w:r w:rsidRPr="002D2C11">
        <w:rPr>
          <w:rFonts w:asciiTheme="minorHAnsi" w:hAnsiTheme="minorHAnsi"/>
          <w:b/>
          <w:sz w:val="28"/>
        </w:rPr>
        <w:t>Evaluation Template</w:t>
      </w:r>
      <w:r>
        <w:rPr>
          <w:rFonts w:asciiTheme="minorHAnsi" w:hAnsiTheme="minorHAnsi"/>
          <w:b/>
          <w:sz w:val="28"/>
        </w:rPr>
        <w:t xml:space="preserve"> – WorkAdvance example</w:t>
      </w:r>
    </w:p>
    <w:p w14:paraId="25931A76" w14:textId="77777777" w:rsidR="00AC40DB" w:rsidRDefault="00AC40DB" w:rsidP="00AC40DB">
      <w:pPr>
        <w:rPr>
          <w:b/>
        </w:rPr>
      </w:pPr>
      <w:r>
        <w:rPr>
          <w:b/>
        </w:rPr>
        <w:br w:type="page"/>
      </w:r>
    </w:p>
    <w:p w14:paraId="176AE6DA" w14:textId="77777777" w:rsidR="00AC40DB" w:rsidRPr="00214B96" w:rsidRDefault="00AC40DB" w:rsidP="00AC40DB">
      <w:pPr>
        <w:jc w:val="center"/>
        <w:rPr>
          <w:b/>
        </w:rPr>
      </w:pPr>
      <w:r w:rsidRPr="00214B96">
        <w:rPr>
          <w:b/>
        </w:rPr>
        <w:lastRenderedPageBreak/>
        <w:t>Assessing Options to Evaluate Long-Term Outcomes Using Administrative Data</w:t>
      </w:r>
    </w:p>
    <w:p w14:paraId="7B2705B2" w14:textId="77777777" w:rsidR="00AC40DB" w:rsidRDefault="00AC40DB" w:rsidP="00AC40DB">
      <w:pPr>
        <w:jc w:val="center"/>
        <w:rPr>
          <w:b/>
        </w:rPr>
      </w:pPr>
      <w:r w:rsidRPr="00214B96">
        <w:rPr>
          <w:b/>
        </w:rPr>
        <w:t>Evaluation Template</w:t>
      </w:r>
      <w:r>
        <w:rPr>
          <w:b/>
        </w:rPr>
        <w:t>: WorkAdvance (Example)</w:t>
      </w:r>
    </w:p>
    <w:p w14:paraId="10619BE8" w14:textId="77777777" w:rsidR="00D83407" w:rsidRDefault="00D83407" w:rsidP="00AC40DB">
      <w:pPr>
        <w:spacing w:after="0" w:line="240" w:lineRule="auto"/>
      </w:pPr>
      <w:bookmarkStart w:id="1" w:name="_Hlk503945865"/>
    </w:p>
    <w:p w14:paraId="231268F7" w14:textId="4D92B61F" w:rsidR="00AC40DB" w:rsidRDefault="00AC40DB" w:rsidP="00AC40DB">
      <w:pPr>
        <w:spacing w:after="0" w:line="240" w:lineRule="auto"/>
      </w:pPr>
      <w:r>
        <w:t xml:space="preserve">This data collection effort is part of the Assessing Options to Evaluate Long-Term Outcomes Using Administrative Data study, which is funded by the Office of Planning, Research, and Evaluation (OPRE) within the Administration for Children and Families (ACF), U.S. Department of Health and Human Services. </w:t>
      </w:r>
    </w:p>
    <w:p w14:paraId="14518368" w14:textId="77777777" w:rsidR="00AC40DB" w:rsidRDefault="00AC40DB" w:rsidP="00AC40DB">
      <w:pPr>
        <w:spacing w:after="0" w:line="240" w:lineRule="auto"/>
      </w:pPr>
    </w:p>
    <w:p w14:paraId="162ADEB0" w14:textId="77777777" w:rsidR="00AC40DB" w:rsidRDefault="00AC40DB" w:rsidP="00AC40DB">
      <w:pPr>
        <w:spacing w:after="0" w:line="240" w:lineRule="auto"/>
      </w:pPr>
      <w:r>
        <w:t xml:space="preserve">This study is a new effort by OPRE to determine the feasibility of linking administrative data sets to program evaluation data. Data are being collected to assess the practical and legal feasibility for accomplishing the linkages, to assess potential costs, to determine data ownership, and to identify prior history of linkage, past findings, and current availability of relevant data and metadata. The information collected on each evaluation will be submitted to OPRE, along with a memo that summarizes the findings </w:t>
      </w:r>
      <w:r w:rsidRPr="007A1806">
        <w:t xml:space="preserve">and identifies the most promising targets of opportunity. </w:t>
      </w:r>
    </w:p>
    <w:p w14:paraId="05ADB85E" w14:textId="77777777" w:rsidR="00AC40DB" w:rsidRPr="007A1806" w:rsidRDefault="00AC40DB" w:rsidP="00AC40DB">
      <w:pPr>
        <w:spacing w:after="0" w:line="240" w:lineRule="auto"/>
      </w:pPr>
    </w:p>
    <w:p w14:paraId="7486AAFD" w14:textId="77777777" w:rsidR="00AC40DB" w:rsidRDefault="00AC40DB" w:rsidP="00AC40DB">
      <w:pPr>
        <w:spacing w:after="0" w:line="240" w:lineRule="auto"/>
      </w:pPr>
      <w:r w:rsidRPr="007A1806">
        <w:t>Can you please review the information in the template, confirm or correct as needed, and fill in any missing information? We</w:t>
      </w:r>
      <w:r>
        <w:t xml:space="preserve"> </w:t>
      </w:r>
      <w:r w:rsidRPr="007A1806">
        <w:t xml:space="preserve">expect it will take you 1-2 hours to review and fill in this template, depending on the availability of information. </w:t>
      </w:r>
    </w:p>
    <w:p w14:paraId="6D5A98A1" w14:textId="77777777" w:rsidR="00AC40DB" w:rsidRPr="007A1806" w:rsidRDefault="00AC40DB" w:rsidP="00AC40DB">
      <w:pPr>
        <w:spacing w:after="0" w:line="240" w:lineRule="auto"/>
      </w:pPr>
    </w:p>
    <w:p w14:paraId="479E47E8" w14:textId="77777777" w:rsidR="00AC40DB" w:rsidRDefault="00AC40DB" w:rsidP="00AC40DB">
      <w:pPr>
        <w:spacing w:after="0" w:line="240" w:lineRule="auto"/>
      </w:pPr>
      <w:r w:rsidRPr="007A1806">
        <w:t>Please not</w:t>
      </w:r>
      <w:r>
        <w:t>e</w:t>
      </w:r>
      <w:r w:rsidRPr="007A1806">
        <w:t xml:space="preserve"> that your participation in this data collection</w:t>
      </w:r>
      <w:r>
        <w:t xml:space="preserve"> is voluntary and your information will be kept private to the extent permitted by law. </w:t>
      </w:r>
    </w:p>
    <w:p w14:paraId="1E396D05" w14:textId="77777777" w:rsidR="00AC40DB" w:rsidRDefault="00AC40DB" w:rsidP="00AC40DB">
      <w:pPr>
        <w:spacing w:after="0" w:line="240" w:lineRule="auto"/>
      </w:pPr>
    </w:p>
    <w:p w14:paraId="1C181536" w14:textId="77777777" w:rsidR="00AC40DB" w:rsidRDefault="00AC40DB" w:rsidP="00AC40DB">
      <w:pPr>
        <w:spacing w:after="0" w:line="240" w:lineRule="auto"/>
      </w:pPr>
    </w:p>
    <w:p w14:paraId="62F27B87" w14:textId="77777777" w:rsidR="00AC40DB" w:rsidRDefault="00AC40DB" w:rsidP="00AC40DB">
      <w:pPr>
        <w:spacing w:after="0" w:line="240" w:lineRule="auto"/>
      </w:pPr>
    </w:p>
    <w:p w14:paraId="0B79CBC1" w14:textId="77777777" w:rsidR="00AC40DB" w:rsidRPr="00E6141C" w:rsidRDefault="00AC40DB" w:rsidP="00AC40DB">
      <w:pPr>
        <w:spacing w:after="0" w:line="240" w:lineRule="auto"/>
        <w:rPr>
          <w:i/>
        </w:rPr>
      </w:pPr>
      <w:r w:rsidRPr="00E6141C">
        <w:rPr>
          <w:i/>
        </w:rPr>
        <w:t>An agency may not conduct or sponsor, and a person is not required to respond to, a collection of information unless it displays a currently valid OMB control number. The OMB number for this information collection is 0970-0356 and the expiration date is 3/31/2018.</w:t>
      </w:r>
    </w:p>
    <w:bookmarkEnd w:id="1"/>
    <w:p w14:paraId="5A8A5931" w14:textId="77777777" w:rsidR="00AC40DB" w:rsidRDefault="00AC40DB" w:rsidP="00AC40DB">
      <w:pPr>
        <w:rPr>
          <w:b/>
        </w:rPr>
      </w:pPr>
      <w:r>
        <w:rPr>
          <w:b/>
        </w:rPr>
        <w:br w:type="page"/>
      </w:r>
    </w:p>
    <w:tbl>
      <w:tblPr>
        <w:tblW w:w="9360" w:type="dxa"/>
        <w:tblLook w:val="04A0" w:firstRow="1" w:lastRow="0" w:firstColumn="1" w:lastColumn="0" w:noHBand="0" w:noVBand="1"/>
      </w:tblPr>
      <w:tblGrid>
        <w:gridCol w:w="3340"/>
        <w:gridCol w:w="6020"/>
      </w:tblGrid>
      <w:tr w:rsidR="00AC40DB" w:rsidRPr="00214B96" w14:paraId="1629844F"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88CA1D8" w14:textId="77777777" w:rsidR="00AC40DB" w:rsidRPr="00214B96" w:rsidRDefault="00AC40DB" w:rsidP="00E41FBF">
            <w:pPr>
              <w:spacing w:after="0" w:line="240" w:lineRule="auto"/>
              <w:rPr>
                <w:rFonts w:ascii="Calibri" w:eastAsia="Times New Roman" w:hAnsi="Calibri" w:cs="Times New Roman"/>
                <w:b/>
                <w:bCs/>
                <w:color w:val="000000"/>
              </w:rPr>
            </w:pPr>
            <w:r w:rsidRPr="00214B96">
              <w:rPr>
                <w:rFonts w:ascii="Calibri" w:eastAsia="Times New Roman" w:hAnsi="Calibri" w:cs="Times New Roman"/>
                <w:b/>
                <w:bCs/>
                <w:color w:val="000000"/>
              </w:rPr>
              <w:lastRenderedPageBreak/>
              <w:t>Evaluation</w:t>
            </w:r>
          </w:p>
        </w:tc>
      </w:tr>
      <w:tr w:rsidR="00AC40DB" w:rsidRPr="00214B96" w14:paraId="11CB9989"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51C57DF3" w14:textId="77777777" w:rsidR="00AC40DB" w:rsidRPr="00214B96" w:rsidRDefault="00AC40DB"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Lead evaluator</w:t>
            </w:r>
          </w:p>
        </w:tc>
        <w:tc>
          <w:tcPr>
            <w:tcW w:w="6020" w:type="dxa"/>
            <w:tcBorders>
              <w:top w:val="nil"/>
              <w:left w:val="nil"/>
              <w:bottom w:val="single" w:sz="4" w:space="0" w:color="auto"/>
              <w:right w:val="single" w:sz="4" w:space="0" w:color="auto"/>
            </w:tcBorders>
            <w:shd w:val="clear" w:color="auto" w:fill="auto"/>
            <w:vAlign w:val="bottom"/>
            <w:hideMark/>
          </w:tcPr>
          <w:p w14:paraId="207DB669"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MDRC</w:t>
            </w:r>
          </w:p>
        </w:tc>
      </w:tr>
      <w:tr w:rsidR="00AC40DB" w:rsidRPr="00214B96" w14:paraId="703E07F1" w14:textId="77777777" w:rsidTr="00E41FBF">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ACDE9DF" w14:textId="77777777" w:rsidR="00AC40DB" w:rsidRPr="00214B96" w:rsidRDefault="00AC40DB" w:rsidP="00E41FBF">
            <w:pPr>
              <w:spacing w:after="0" w:line="240" w:lineRule="auto"/>
              <w:ind w:left="150"/>
              <w:rPr>
                <w:rFonts w:ascii="Calibri" w:eastAsia="Times New Roman" w:hAnsi="Calibri" w:cs="Times New Roman"/>
                <w:color w:val="000000"/>
              </w:rPr>
            </w:pPr>
            <w:r w:rsidRPr="00214B96">
              <w:rPr>
                <w:rFonts w:ascii="Calibri" w:eastAsia="Times New Roman" w:hAnsi="Calibri" w:cs="Times New Roman"/>
                <w:color w:val="000000"/>
              </w:rPr>
              <w:t>Funder(s)</w:t>
            </w:r>
          </w:p>
        </w:tc>
        <w:tc>
          <w:tcPr>
            <w:tcW w:w="6020" w:type="dxa"/>
            <w:tcBorders>
              <w:top w:val="nil"/>
              <w:left w:val="nil"/>
              <w:bottom w:val="single" w:sz="4" w:space="0" w:color="auto"/>
              <w:right w:val="single" w:sz="4" w:space="0" w:color="auto"/>
            </w:tcBorders>
            <w:shd w:val="clear" w:color="auto" w:fill="auto"/>
            <w:vAlign w:val="bottom"/>
            <w:hideMark/>
          </w:tcPr>
          <w:p w14:paraId="5891E654"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Social Innovation Fund grant to Mayor’s Office for Economic Opportunity (NYC)</w:t>
            </w:r>
          </w:p>
        </w:tc>
      </w:tr>
      <w:tr w:rsidR="00AC40DB" w:rsidRPr="00214B96" w14:paraId="05492514" w14:textId="77777777" w:rsidTr="00E41FBF">
        <w:trPr>
          <w:trHeight w:val="300"/>
        </w:trPr>
        <w:tc>
          <w:tcPr>
            <w:tcW w:w="3340" w:type="dxa"/>
            <w:tcBorders>
              <w:top w:val="nil"/>
              <w:left w:val="single" w:sz="4" w:space="0" w:color="auto"/>
              <w:bottom w:val="nil"/>
              <w:right w:val="single" w:sz="4" w:space="0" w:color="auto"/>
            </w:tcBorders>
            <w:shd w:val="clear" w:color="auto" w:fill="auto"/>
            <w:vAlign w:val="center"/>
            <w:hideMark/>
          </w:tcPr>
          <w:p w14:paraId="16C3AA2E" w14:textId="77777777" w:rsidR="00AC40DB" w:rsidRPr="00214B96"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Federal project officer</w:t>
            </w:r>
          </w:p>
        </w:tc>
        <w:tc>
          <w:tcPr>
            <w:tcW w:w="6020" w:type="dxa"/>
            <w:tcBorders>
              <w:top w:val="nil"/>
              <w:left w:val="nil"/>
              <w:bottom w:val="nil"/>
              <w:right w:val="single" w:sz="4" w:space="0" w:color="auto"/>
            </w:tcBorders>
            <w:shd w:val="clear" w:color="auto" w:fill="auto"/>
            <w:vAlign w:val="center"/>
            <w:hideMark/>
          </w:tcPr>
          <w:p w14:paraId="6B64637A"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N/A</w:t>
            </w:r>
          </w:p>
        </w:tc>
      </w:tr>
      <w:tr w:rsidR="00AC40DB" w:rsidRPr="00214B96" w14:paraId="5564AB9F" w14:textId="77777777" w:rsidTr="00E41FBF">
        <w:trPr>
          <w:trHeight w:val="674"/>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01727"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Status</w:t>
            </w:r>
          </w:p>
          <w:p w14:paraId="0425176D" w14:textId="77777777" w:rsidR="00AC40DB" w:rsidRDefault="00AC40DB" w:rsidP="00E41FBF">
            <w:pPr>
              <w:pStyle w:val="ListParagraph"/>
              <w:numPr>
                <w:ilvl w:val="0"/>
                <w:numId w:val="1"/>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Ongoing or completed?</w:t>
            </w:r>
          </w:p>
          <w:p w14:paraId="1E00656D" w14:textId="77777777" w:rsidR="00AC40DB" w:rsidRPr="00F3438B" w:rsidRDefault="00AC40DB" w:rsidP="00E41FBF">
            <w:pPr>
              <w:pStyle w:val="ListParagraph"/>
              <w:numPr>
                <w:ilvl w:val="0"/>
                <w:numId w:val="1"/>
              </w:numPr>
              <w:spacing w:after="0" w:line="240" w:lineRule="auto"/>
              <w:ind w:left="337" w:hanging="180"/>
              <w:rPr>
                <w:rFonts w:ascii="Calibri" w:eastAsia="Times New Roman" w:hAnsi="Calibri" w:cs="Times New Roman"/>
                <w:color w:val="000000"/>
              </w:rPr>
            </w:pPr>
            <w:r w:rsidRPr="00F3438B">
              <w:rPr>
                <w:rFonts w:ascii="Calibri" w:eastAsia="Times New Roman" w:hAnsi="Calibri" w:cs="Times New Roman"/>
                <w:color w:val="000000"/>
              </w:rPr>
              <w:t>Start and end date</w:t>
            </w:r>
          </w:p>
        </w:tc>
        <w:tc>
          <w:tcPr>
            <w:tcW w:w="6020" w:type="dxa"/>
            <w:tcBorders>
              <w:top w:val="single" w:sz="4" w:space="0" w:color="auto"/>
              <w:left w:val="nil"/>
              <w:bottom w:val="single" w:sz="4" w:space="0" w:color="auto"/>
              <w:right w:val="single" w:sz="4" w:space="0" w:color="auto"/>
            </w:tcBorders>
            <w:shd w:val="clear" w:color="auto" w:fill="auto"/>
            <w:vAlign w:val="center"/>
            <w:hideMark/>
          </w:tcPr>
          <w:p w14:paraId="103FBC40" w14:textId="77777777" w:rsidR="00AC40DB" w:rsidRPr="00B7774A" w:rsidRDefault="00AC40DB" w:rsidP="00E41FBF">
            <w:pPr>
              <w:spacing w:after="0" w:line="240" w:lineRule="auto"/>
              <w:rPr>
                <w:rFonts w:ascii="Calibri" w:eastAsia="Times New Roman" w:hAnsi="Calibri" w:cs="Times New Roman"/>
                <w:color w:val="000000"/>
              </w:rPr>
            </w:pPr>
            <w:r w:rsidRPr="00B7774A">
              <w:rPr>
                <w:rFonts w:ascii="Calibri" w:eastAsia="Times New Roman" w:hAnsi="Calibri" w:cs="Times New Roman"/>
                <w:color w:val="000000"/>
              </w:rPr>
              <w:t>Original evaluation is completed (2011-2016)</w:t>
            </w:r>
          </w:p>
          <w:p w14:paraId="782598D2" w14:textId="77777777" w:rsidR="00AC40DB" w:rsidRPr="00214B96" w:rsidRDefault="00AC40DB" w:rsidP="00E41FBF">
            <w:pPr>
              <w:spacing w:after="0" w:line="240" w:lineRule="auto"/>
              <w:rPr>
                <w:rFonts w:ascii="Calibri" w:eastAsia="Times New Roman" w:hAnsi="Calibri" w:cs="Times New Roman"/>
                <w:color w:val="000000"/>
              </w:rPr>
            </w:pPr>
            <w:r w:rsidRPr="00B7774A">
              <w:rPr>
                <w:rFonts w:ascii="Calibri" w:eastAsia="Times New Roman" w:hAnsi="Calibri" w:cs="Times New Roman"/>
                <w:color w:val="000000"/>
              </w:rPr>
              <w:t>Extended follow-up analysis is ongoing (2016-2019)</w:t>
            </w:r>
          </w:p>
        </w:tc>
      </w:tr>
    </w:tbl>
    <w:p w14:paraId="1218CC01" w14:textId="77777777" w:rsidR="00AC40DB" w:rsidRDefault="00AC40DB" w:rsidP="00AC40DB"/>
    <w:tbl>
      <w:tblPr>
        <w:tblW w:w="9360" w:type="dxa"/>
        <w:tblInd w:w="-5" w:type="dxa"/>
        <w:tblLook w:val="04A0" w:firstRow="1" w:lastRow="0" w:firstColumn="1" w:lastColumn="0" w:noHBand="0" w:noVBand="1"/>
      </w:tblPr>
      <w:tblGrid>
        <w:gridCol w:w="3330"/>
        <w:gridCol w:w="6030"/>
      </w:tblGrid>
      <w:tr w:rsidR="00AC40DB" w:rsidRPr="00F60C80" w14:paraId="110D94AA"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C5702A6" w14:textId="77777777" w:rsidR="00AC40DB" w:rsidRPr="00F60C80" w:rsidRDefault="00AC40DB" w:rsidP="00E41FBF">
            <w:pPr>
              <w:spacing w:after="0" w:line="240" w:lineRule="auto"/>
              <w:rPr>
                <w:rFonts w:ascii="Calibri" w:eastAsia="Times New Roman" w:hAnsi="Calibri" w:cs="Times New Roman"/>
                <w:b/>
                <w:bCs/>
                <w:color w:val="000000"/>
              </w:rPr>
            </w:pPr>
            <w:r>
              <w:br w:type="page"/>
            </w:r>
            <w:r w:rsidRPr="00F60C80">
              <w:rPr>
                <w:rFonts w:ascii="Calibri" w:eastAsia="Times New Roman" w:hAnsi="Calibri" w:cs="Times New Roman"/>
                <w:b/>
                <w:bCs/>
                <w:color w:val="000000"/>
              </w:rPr>
              <w:t xml:space="preserve">Evaluation </w:t>
            </w:r>
            <w:r>
              <w:rPr>
                <w:rFonts w:ascii="Calibri" w:eastAsia="Times New Roman" w:hAnsi="Calibri" w:cs="Times New Roman"/>
                <w:b/>
                <w:bCs/>
                <w:color w:val="000000"/>
              </w:rPr>
              <w:t>d</w:t>
            </w:r>
            <w:r w:rsidRPr="00F60C80">
              <w:rPr>
                <w:rFonts w:ascii="Calibri" w:eastAsia="Times New Roman" w:hAnsi="Calibri" w:cs="Times New Roman"/>
                <w:b/>
                <w:bCs/>
                <w:color w:val="000000"/>
              </w:rPr>
              <w:t>ataset</w:t>
            </w:r>
          </w:p>
        </w:tc>
      </w:tr>
      <w:tr w:rsidR="00AC40DB" w:rsidRPr="00F60C80" w14:paraId="3C0C6053"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08F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Does the evaluation dataset still exist?</w:t>
            </w:r>
          </w:p>
        </w:tc>
        <w:tc>
          <w:tcPr>
            <w:tcW w:w="6030" w:type="dxa"/>
            <w:tcBorders>
              <w:top w:val="single" w:sz="4" w:space="0" w:color="auto"/>
              <w:left w:val="nil"/>
              <w:bottom w:val="single" w:sz="4" w:space="0" w:color="auto"/>
              <w:right w:val="single" w:sz="4" w:space="0" w:color="auto"/>
            </w:tcBorders>
            <w:vAlign w:val="center"/>
          </w:tcPr>
          <w:p w14:paraId="7C1E9378"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r>
      <w:tr w:rsidR="00AC40DB" w:rsidRPr="00F60C80" w14:paraId="381C4AB1" w14:textId="77777777" w:rsidTr="00E41FBF">
        <w:trPr>
          <w:trHeight w:val="1088"/>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82233"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 xml:space="preserve">Data destruction </w:t>
            </w:r>
          </w:p>
          <w:p w14:paraId="1BA4D466" w14:textId="77777777" w:rsidR="00AC40DB" w:rsidRDefault="00AC40DB" w:rsidP="00E41FBF">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1D7506AD" w14:textId="77777777" w:rsidR="00AC40DB" w:rsidRDefault="00AC40DB" w:rsidP="00E41FBF">
            <w:pPr>
              <w:pStyle w:val="ListParagraph"/>
              <w:numPr>
                <w:ilvl w:val="0"/>
                <w:numId w:val="5"/>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w:t>
            </w:r>
          </w:p>
        </w:tc>
        <w:tc>
          <w:tcPr>
            <w:tcW w:w="6030" w:type="dxa"/>
            <w:tcBorders>
              <w:top w:val="single" w:sz="4" w:space="0" w:color="auto"/>
              <w:left w:val="nil"/>
              <w:bottom w:val="single" w:sz="4" w:space="0" w:color="auto"/>
              <w:right w:val="single" w:sz="4" w:space="0" w:color="auto"/>
            </w:tcBorders>
            <w:vAlign w:val="center"/>
          </w:tcPr>
          <w:p w14:paraId="2D8DE87A" w14:textId="77777777" w:rsidR="00AC40DB" w:rsidRPr="00B7774A" w:rsidRDefault="00AC40DB" w:rsidP="00E41FBF">
            <w:pPr>
              <w:spacing w:after="0" w:line="240" w:lineRule="auto"/>
              <w:rPr>
                <w:rFonts w:ascii="Calibri" w:hAnsi="Calibri"/>
                <w:color w:val="000000"/>
              </w:rPr>
            </w:pPr>
            <w:r>
              <w:rPr>
                <w:rFonts w:ascii="Calibri" w:hAnsi="Calibri"/>
                <w:color w:val="000000"/>
              </w:rPr>
              <w:t>- Extended follow-up analysis is ongoing</w:t>
            </w:r>
            <w:r>
              <w:rPr>
                <w:rFonts w:ascii="Calibri" w:hAnsi="Calibri"/>
                <w:color w:val="000000"/>
              </w:rPr>
              <w:br/>
              <w:t>- Consent and agreements say PII must be destroyed at completion of the study</w:t>
            </w:r>
            <w:r>
              <w:rPr>
                <w:rFonts w:ascii="Calibri" w:hAnsi="Calibri"/>
                <w:color w:val="000000"/>
              </w:rPr>
              <w:br/>
              <w:t>- Consent form/waiver signed by participants in Oklahoma for state UI data says "all individual data will be destroyed at the end of the project</w:t>
            </w:r>
          </w:p>
        </w:tc>
      </w:tr>
      <w:tr w:rsidR="00AC40DB" w:rsidRPr="00F60C80" w14:paraId="76B89441" w14:textId="77777777" w:rsidTr="00E41FBF">
        <w:trPr>
          <w:trHeight w:val="9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2EE2"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Location/ownership</w:t>
            </w:r>
          </w:p>
          <w:p w14:paraId="749571FC" w14:textId="77777777" w:rsidR="00AC40DB" w:rsidRDefault="00AC40DB" w:rsidP="00E41FBF">
            <w:pPr>
              <w:pStyle w:val="ListParagraph"/>
              <w:numPr>
                <w:ilvl w:val="0"/>
                <w:numId w:val="6"/>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has the dataset?</w:t>
            </w:r>
          </w:p>
          <w:p w14:paraId="2442C13E" w14:textId="77777777" w:rsidR="00AC40DB" w:rsidRDefault="00AC40DB" w:rsidP="00E41FBF">
            <w:pPr>
              <w:pStyle w:val="ListParagraph"/>
              <w:numPr>
                <w:ilvl w:val="0"/>
                <w:numId w:val="6"/>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Who owns the dataset?</w:t>
            </w:r>
          </w:p>
        </w:tc>
        <w:tc>
          <w:tcPr>
            <w:tcW w:w="6030" w:type="dxa"/>
            <w:tcBorders>
              <w:top w:val="single" w:sz="4" w:space="0" w:color="auto"/>
              <w:left w:val="nil"/>
              <w:bottom w:val="single" w:sz="4" w:space="0" w:color="auto"/>
              <w:right w:val="single" w:sz="4" w:space="0" w:color="auto"/>
            </w:tcBorders>
            <w:vAlign w:val="center"/>
          </w:tcPr>
          <w:p w14:paraId="2FFC2232" w14:textId="77777777" w:rsidR="00AC40DB" w:rsidRPr="00B7774A" w:rsidRDefault="00AC40DB" w:rsidP="00E41FBF">
            <w:pPr>
              <w:spacing w:after="0" w:line="240" w:lineRule="auto"/>
              <w:rPr>
                <w:rFonts w:ascii="Calibri" w:hAnsi="Calibri"/>
                <w:color w:val="000000"/>
              </w:rPr>
            </w:pPr>
            <w:r>
              <w:rPr>
                <w:rFonts w:ascii="Calibri" w:hAnsi="Calibri"/>
                <w:color w:val="000000"/>
              </w:rPr>
              <w:t>MDRC (original evaluator)</w:t>
            </w:r>
          </w:p>
        </w:tc>
      </w:tr>
      <w:tr w:rsidR="00AC40DB" w:rsidRPr="00F60C80" w14:paraId="1856FCFF"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C7561"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Was a public access or restricted use file created?</w:t>
            </w:r>
          </w:p>
        </w:tc>
        <w:tc>
          <w:tcPr>
            <w:tcW w:w="6030" w:type="dxa"/>
            <w:tcBorders>
              <w:top w:val="single" w:sz="4" w:space="0" w:color="auto"/>
              <w:left w:val="nil"/>
              <w:bottom w:val="single" w:sz="4" w:space="0" w:color="auto"/>
              <w:right w:val="single" w:sz="4" w:space="0" w:color="auto"/>
            </w:tcBorders>
            <w:vAlign w:val="center"/>
          </w:tcPr>
          <w:p w14:paraId="38CFD624"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r>
      <w:tr w:rsidR="00AC40DB" w:rsidRPr="00F60C80" w14:paraId="5EFC6B59"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474EA"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 xml:space="preserve">What personally identifying information is available? </w:t>
            </w:r>
          </w:p>
        </w:tc>
        <w:tc>
          <w:tcPr>
            <w:tcW w:w="6030" w:type="dxa"/>
            <w:tcBorders>
              <w:top w:val="single" w:sz="4" w:space="0" w:color="auto"/>
              <w:left w:val="nil"/>
              <w:bottom w:val="single" w:sz="4" w:space="0" w:color="auto"/>
              <w:right w:val="single" w:sz="4" w:space="0" w:color="auto"/>
            </w:tcBorders>
            <w:vAlign w:val="center"/>
          </w:tcPr>
          <w:p w14:paraId="63760A46"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SSN</w:t>
            </w:r>
          </w:p>
          <w:p w14:paraId="42751465"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First, middle, last name</w:t>
            </w:r>
          </w:p>
          <w:p w14:paraId="209C2EED"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Date of birth</w:t>
            </w:r>
          </w:p>
          <w:p w14:paraId="22C0F179"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Contact information (phone number, email, address)</w:t>
            </w:r>
          </w:p>
        </w:tc>
      </w:tr>
      <w:tr w:rsidR="00AC40DB" w:rsidRPr="00F60C80" w14:paraId="3BF827E6" w14:textId="77777777" w:rsidTr="00E41FBF">
        <w:trPr>
          <w:trHeight w:val="6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1E9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Administrative datasets linked to in original study</w:t>
            </w:r>
          </w:p>
        </w:tc>
        <w:tc>
          <w:tcPr>
            <w:tcW w:w="6030" w:type="dxa"/>
            <w:tcBorders>
              <w:top w:val="single" w:sz="4" w:space="0" w:color="auto"/>
              <w:left w:val="nil"/>
              <w:bottom w:val="single" w:sz="4" w:space="0" w:color="auto"/>
              <w:right w:val="single" w:sz="4" w:space="0" w:color="auto"/>
            </w:tcBorders>
            <w:vAlign w:val="center"/>
          </w:tcPr>
          <w:p w14:paraId="1D360204"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State unemployment insurance wage and benefits data</w:t>
            </w:r>
          </w:p>
        </w:tc>
      </w:tr>
      <w:tr w:rsidR="00AC40DB" w:rsidRPr="00F60C80" w14:paraId="50C32777"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F713B"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Measures/data sources available in evaluation dataset</w:t>
            </w:r>
          </w:p>
        </w:tc>
        <w:tc>
          <w:tcPr>
            <w:tcW w:w="6030" w:type="dxa"/>
            <w:tcBorders>
              <w:top w:val="single" w:sz="4" w:space="0" w:color="auto"/>
              <w:left w:val="nil"/>
              <w:bottom w:val="single" w:sz="4" w:space="0" w:color="auto"/>
              <w:right w:val="single" w:sz="4" w:space="0" w:color="auto"/>
            </w:tcBorders>
            <w:vAlign w:val="center"/>
          </w:tcPr>
          <w:p w14:paraId="6347B3A2" w14:textId="77777777" w:rsidR="00AC40DB" w:rsidRPr="00B7774A" w:rsidRDefault="00AC40DB" w:rsidP="00E41FBF">
            <w:pPr>
              <w:spacing w:after="0" w:line="240" w:lineRule="auto"/>
              <w:rPr>
                <w:rFonts w:ascii="Calibri" w:hAnsi="Calibri"/>
                <w:color w:val="000000"/>
              </w:rPr>
            </w:pPr>
            <w:r>
              <w:rPr>
                <w:rFonts w:ascii="Calibri" w:hAnsi="Calibri"/>
                <w:color w:val="000000"/>
              </w:rPr>
              <w:t>Individual-level data from:</w:t>
            </w:r>
            <w:r>
              <w:rPr>
                <w:rFonts w:ascii="Calibri" w:hAnsi="Calibri"/>
                <w:color w:val="000000"/>
              </w:rPr>
              <w:br/>
              <w:t xml:space="preserve">  Baseline survey</w:t>
            </w:r>
            <w:r>
              <w:rPr>
                <w:rFonts w:ascii="Calibri" w:hAnsi="Calibri"/>
                <w:color w:val="000000"/>
              </w:rPr>
              <w:br/>
              <w:t xml:space="preserve">  Year 2 survey</w:t>
            </w:r>
            <w:r>
              <w:rPr>
                <w:rFonts w:ascii="Calibri" w:hAnsi="Calibri"/>
                <w:color w:val="000000"/>
              </w:rPr>
              <w:br/>
              <w:t xml:space="preserve">  Unemployment insurance wage and benefits </w:t>
            </w:r>
            <w:r>
              <w:rPr>
                <w:rFonts w:ascii="Calibri" w:hAnsi="Calibri"/>
                <w:color w:val="000000"/>
              </w:rPr>
              <w:br/>
              <w:t xml:space="preserve">  MIS</w:t>
            </w:r>
          </w:p>
        </w:tc>
      </w:tr>
      <w:tr w:rsidR="00AC40DB" w:rsidRPr="00F60C80" w14:paraId="59FD5973" w14:textId="77777777" w:rsidTr="00E41FBF">
        <w:trPr>
          <w:trHeight w:val="3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DE35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Codebook/instruments available</w:t>
            </w:r>
          </w:p>
        </w:tc>
        <w:tc>
          <w:tcPr>
            <w:tcW w:w="6030" w:type="dxa"/>
            <w:tcBorders>
              <w:top w:val="single" w:sz="4" w:space="0" w:color="auto"/>
              <w:left w:val="nil"/>
              <w:bottom w:val="single" w:sz="4" w:space="0" w:color="auto"/>
              <w:right w:val="single" w:sz="4" w:space="0" w:color="auto"/>
            </w:tcBorders>
            <w:vAlign w:val="center"/>
          </w:tcPr>
          <w:p w14:paraId="1A98262D" w14:textId="77777777" w:rsidR="00AC40DB" w:rsidRPr="00B7774A" w:rsidRDefault="00AC40DB" w:rsidP="00E41FBF">
            <w:pPr>
              <w:spacing w:after="0" w:line="240" w:lineRule="auto"/>
              <w:rPr>
                <w:rFonts w:ascii="Calibri" w:hAnsi="Calibri"/>
                <w:color w:val="000000"/>
              </w:rPr>
            </w:pPr>
            <w:r>
              <w:rPr>
                <w:rFonts w:ascii="Calibri" w:hAnsi="Calibri"/>
                <w:color w:val="000000"/>
              </w:rPr>
              <w:t>Available from MDRC:</w:t>
            </w:r>
            <w:r>
              <w:rPr>
                <w:rFonts w:ascii="Calibri" w:hAnsi="Calibri"/>
                <w:color w:val="000000"/>
              </w:rPr>
              <w:br/>
              <w:t>- Baseline and survey instruments</w:t>
            </w:r>
            <w:r>
              <w:rPr>
                <w:rFonts w:ascii="Calibri" w:hAnsi="Calibri"/>
                <w:color w:val="000000"/>
              </w:rPr>
              <w:br/>
              <w:t>- Record layouts from administrative data</w:t>
            </w:r>
            <w:r>
              <w:rPr>
                <w:rFonts w:ascii="Calibri" w:hAnsi="Calibri"/>
                <w:color w:val="000000"/>
              </w:rPr>
              <w:br/>
              <w:t xml:space="preserve">- Quality check memos </w:t>
            </w:r>
          </w:p>
        </w:tc>
      </w:tr>
      <w:tr w:rsidR="00AC40DB" w:rsidRPr="00F60C80" w14:paraId="58D87811" w14:textId="77777777" w:rsidTr="00E41FBF">
        <w:trPr>
          <w:trHeight w:val="6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6718"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Data sharing agreements for sample roster/link file</w:t>
            </w:r>
          </w:p>
        </w:tc>
        <w:tc>
          <w:tcPr>
            <w:tcW w:w="6030" w:type="dxa"/>
            <w:tcBorders>
              <w:top w:val="single" w:sz="4" w:space="0" w:color="auto"/>
              <w:left w:val="nil"/>
              <w:bottom w:val="single" w:sz="4" w:space="0" w:color="auto"/>
              <w:right w:val="single" w:sz="4" w:space="0" w:color="auto"/>
            </w:tcBorders>
            <w:vAlign w:val="center"/>
          </w:tcPr>
          <w:p w14:paraId="0548E727" w14:textId="77777777" w:rsidR="00AC40DB" w:rsidRPr="00F60C80"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bl>
    <w:p w14:paraId="03830729" w14:textId="77777777" w:rsidR="00AC40DB" w:rsidRDefault="00AC40DB" w:rsidP="00AC40DB"/>
    <w:p w14:paraId="54B66159" w14:textId="77777777" w:rsidR="00AC40DB" w:rsidRDefault="00AC40DB" w:rsidP="00AC40DB"/>
    <w:p w14:paraId="73C168AC" w14:textId="77777777" w:rsidR="00AC40DB" w:rsidRDefault="00AC40DB" w:rsidP="00AC40DB"/>
    <w:tbl>
      <w:tblPr>
        <w:tblW w:w="9360" w:type="dxa"/>
        <w:tblInd w:w="-5" w:type="dxa"/>
        <w:tblLook w:val="04A0" w:firstRow="1" w:lastRow="0" w:firstColumn="1" w:lastColumn="0" w:noHBand="0" w:noVBand="1"/>
      </w:tblPr>
      <w:tblGrid>
        <w:gridCol w:w="3330"/>
        <w:gridCol w:w="6030"/>
      </w:tblGrid>
      <w:tr w:rsidR="00AC40DB" w:rsidRPr="00F60C80" w14:paraId="7D9FEF21" w14:textId="77777777" w:rsidTr="00E41FBF">
        <w:trPr>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D98A6A" w14:textId="77777777" w:rsidR="00AC40DB" w:rsidRPr="00F60C80" w:rsidRDefault="00AC40DB" w:rsidP="00E41FBF">
            <w:pPr>
              <w:spacing w:after="0" w:line="240" w:lineRule="auto"/>
              <w:rPr>
                <w:rFonts w:ascii="Calibri" w:eastAsia="Times New Roman" w:hAnsi="Calibri" w:cs="Times New Roman"/>
                <w:b/>
                <w:bCs/>
                <w:color w:val="000000"/>
              </w:rPr>
            </w:pPr>
            <w:r w:rsidRPr="00F60C80">
              <w:rPr>
                <w:rFonts w:ascii="Calibri" w:eastAsia="Times New Roman" w:hAnsi="Calibri" w:cs="Times New Roman"/>
                <w:b/>
                <w:bCs/>
                <w:color w:val="000000"/>
              </w:rPr>
              <w:t>Feasibility</w:t>
            </w:r>
          </w:p>
        </w:tc>
      </w:tr>
      <w:tr w:rsidR="00AC40DB" w:rsidRPr="00F60C80" w14:paraId="197DBEBE" w14:textId="77777777" w:rsidTr="00E41FBF">
        <w:trPr>
          <w:trHeight w:val="935"/>
        </w:trPr>
        <w:tc>
          <w:tcPr>
            <w:tcW w:w="3330" w:type="dxa"/>
            <w:tcBorders>
              <w:top w:val="nil"/>
              <w:left w:val="single" w:sz="4" w:space="0" w:color="auto"/>
              <w:bottom w:val="single" w:sz="4" w:space="0" w:color="auto"/>
              <w:right w:val="single" w:sz="4" w:space="0" w:color="auto"/>
            </w:tcBorders>
            <w:shd w:val="clear" w:color="auto" w:fill="auto"/>
            <w:vAlign w:val="center"/>
            <w:hideMark/>
          </w:tcPr>
          <w:p w14:paraId="7BA5B108"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Have any extended follow-up analyses been done?</w:t>
            </w:r>
          </w:p>
          <w:p w14:paraId="1E857D6A" w14:textId="77777777" w:rsidR="00AC40DB" w:rsidRDefault="00AC40DB" w:rsidP="00E41FBF">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02290894" w14:textId="77777777" w:rsidR="00AC40DB" w:rsidRDefault="00AC40DB" w:rsidP="00E41FBF">
            <w:pPr>
              <w:pStyle w:val="ListParagraph"/>
              <w:numPr>
                <w:ilvl w:val="0"/>
                <w:numId w:val="7"/>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6030" w:type="dxa"/>
            <w:tcBorders>
              <w:top w:val="nil"/>
              <w:left w:val="nil"/>
              <w:bottom w:val="single" w:sz="4" w:space="0" w:color="auto"/>
              <w:right w:val="single" w:sz="4" w:space="0" w:color="auto"/>
            </w:tcBorders>
            <w:shd w:val="clear" w:color="auto" w:fill="auto"/>
            <w:vAlign w:val="center"/>
            <w:hideMark/>
          </w:tcPr>
          <w:p w14:paraId="7B3ACAA9" w14:textId="77777777" w:rsidR="00AC40DB" w:rsidRPr="00B7774A" w:rsidRDefault="00AC40DB" w:rsidP="00E41FBF">
            <w:pPr>
              <w:spacing w:after="0" w:line="240" w:lineRule="auto"/>
              <w:rPr>
                <w:rFonts w:ascii="Calibri" w:hAnsi="Calibri"/>
                <w:color w:val="000000"/>
              </w:rPr>
            </w:pPr>
            <w:r>
              <w:rPr>
                <w:rFonts w:ascii="Calibri" w:hAnsi="Calibri"/>
                <w:color w:val="000000"/>
              </w:rPr>
              <w:t>Yes</w:t>
            </w:r>
            <w:r>
              <w:rPr>
                <w:rFonts w:ascii="Calibri" w:hAnsi="Calibri"/>
                <w:color w:val="000000"/>
              </w:rPr>
              <w:br/>
              <w:t>- 3 years (completed) and 5 years (in process)</w:t>
            </w:r>
            <w:r>
              <w:rPr>
                <w:rFonts w:ascii="Calibri" w:hAnsi="Calibri"/>
                <w:color w:val="000000"/>
              </w:rPr>
              <w:br/>
              <w:t>- State unemployment insurance wage records</w:t>
            </w:r>
            <w:r>
              <w:rPr>
                <w:rFonts w:ascii="Calibri" w:hAnsi="Calibri"/>
                <w:color w:val="000000"/>
              </w:rPr>
              <w:br/>
              <w:t>- For 5 year, may also match to CARRA archives</w:t>
            </w:r>
          </w:p>
        </w:tc>
      </w:tr>
      <w:tr w:rsidR="00AC40DB" w:rsidRPr="00F60C80" w14:paraId="356B84C3" w14:textId="77777777" w:rsidTr="00E41FBF">
        <w:trPr>
          <w:trHeight w:val="300"/>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080B477C"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Did the study collect informed consent?</w:t>
            </w:r>
          </w:p>
        </w:tc>
        <w:tc>
          <w:tcPr>
            <w:tcW w:w="6030" w:type="dxa"/>
            <w:tcBorders>
              <w:top w:val="nil"/>
              <w:left w:val="nil"/>
              <w:bottom w:val="single" w:sz="4" w:space="0" w:color="auto"/>
              <w:right w:val="single" w:sz="4" w:space="0" w:color="auto"/>
            </w:tcBorders>
            <w:shd w:val="clear" w:color="auto" w:fill="auto"/>
            <w:vAlign w:val="center"/>
            <w:hideMark/>
          </w:tcPr>
          <w:p w14:paraId="33C205F6" w14:textId="77777777" w:rsidR="00AC40DB" w:rsidRPr="00B7774A" w:rsidRDefault="00AC40DB" w:rsidP="00E41FBF">
            <w:pPr>
              <w:spacing w:after="0" w:line="240" w:lineRule="auto"/>
              <w:rPr>
                <w:rFonts w:ascii="Calibri" w:hAnsi="Calibri"/>
                <w:color w:val="000000"/>
              </w:rPr>
            </w:pPr>
            <w:r>
              <w:rPr>
                <w:rFonts w:ascii="Calibri" w:hAnsi="Calibri"/>
                <w:color w:val="000000"/>
              </w:rPr>
              <w:t>Yes</w:t>
            </w:r>
            <w:r>
              <w:rPr>
                <w:rFonts w:ascii="Calibri" w:hAnsi="Calibri"/>
                <w:color w:val="000000"/>
              </w:rPr>
              <w:br/>
              <w:t>- Separate ICF used for each site (versions are very similar)</w:t>
            </w:r>
            <w:r>
              <w:rPr>
                <w:rFonts w:ascii="Calibri" w:hAnsi="Calibri"/>
                <w:color w:val="000000"/>
              </w:rPr>
              <w:br/>
              <w:t>- New York and Oklahoma sites had additional informed consent forms that were required by state agencies to release UI wage and benefits records</w:t>
            </w:r>
          </w:p>
        </w:tc>
      </w:tr>
      <w:tr w:rsidR="00AC40DB" w:rsidRPr="00F60C80" w14:paraId="2A8B4ACE" w14:textId="77777777" w:rsidTr="00E41FBF">
        <w:trPr>
          <w:trHeight w:val="3005"/>
        </w:trPr>
        <w:tc>
          <w:tcPr>
            <w:tcW w:w="3330" w:type="dxa"/>
            <w:vMerge w:val="restart"/>
            <w:tcBorders>
              <w:top w:val="nil"/>
              <w:left w:val="single" w:sz="4" w:space="0" w:color="auto"/>
              <w:right w:val="single" w:sz="4" w:space="0" w:color="auto"/>
            </w:tcBorders>
            <w:shd w:val="clear" w:color="auto" w:fill="auto"/>
            <w:vAlign w:val="center"/>
            <w:hideMark/>
          </w:tcPr>
          <w:p w14:paraId="78D0F0DF"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Informed consent description</w:t>
            </w:r>
          </w:p>
          <w:p w14:paraId="02B59885" w14:textId="77777777" w:rsidR="00AC40DB" w:rsidRDefault="00AC40DB" w:rsidP="00E41FBF">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specific data sources mentioned?</w:t>
            </w:r>
          </w:p>
          <w:p w14:paraId="0BA8E363" w14:textId="77777777" w:rsidR="00AC40DB" w:rsidRDefault="00AC40DB" w:rsidP="00E41FBF">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Is a length of data collection mentioned?</w:t>
            </w:r>
          </w:p>
          <w:p w14:paraId="692801DD" w14:textId="77777777" w:rsidR="00AC40DB" w:rsidRDefault="00AC40DB" w:rsidP="00E41FBF">
            <w:pPr>
              <w:pStyle w:val="ListParagraph"/>
              <w:numPr>
                <w:ilvl w:val="0"/>
                <w:numId w:val="8"/>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Are there restrictions around who can access the data? Or when the data needs to be destroyed?</w:t>
            </w:r>
          </w:p>
        </w:tc>
        <w:tc>
          <w:tcPr>
            <w:tcW w:w="6030" w:type="dxa"/>
            <w:tcBorders>
              <w:top w:val="single" w:sz="4" w:space="0" w:color="auto"/>
              <w:left w:val="nil"/>
              <w:bottom w:val="single" w:sz="4" w:space="0" w:color="auto"/>
              <w:right w:val="single" w:sz="4" w:space="0" w:color="auto"/>
            </w:tcBorders>
            <w:shd w:val="clear" w:color="auto" w:fill="auto"/>
            <w:vAlign w:val="center"/>
            <w:hideMark/>
          </w:tcPr>
          <w:p w14:paraId="3EDC7542" w14:textId="77777777" w:rsidR="00AC40DB" w:rsidRPr="00185498" w:rsidRDefault="00AC40DB" w:rsidP="00E41FBF">
            <w:pPr>
              <w:spacing w:after="0" w:line="240" w:lineRule="auto"/>
              <w:rPr>
                <w:rFonts w:ascii="Calibri" w:hAnsi="Calibri"/>
                <w:color w:val="000000"/>
              </w:rPr>
            </w:pPr>
            <w:r>
              <w:rPr>
                <w:rFonts w:ascii="Calibri" w:hAnsi="Calibri"/>
                <w:color w:val="000000"/>
              </w:rPr>
              <w:t>Data items/sources mentioned in consent form:</w:t>
            </w:r>
            <w:r>
              <w:rPr>
                <w:rFonts w:ascii="Calibri" w:hAnsi="Calibri"/>
                <w:color w:val="000000"/>
              </w:rPr>
              <w:br/>
              <w:t>- Identifying information - PII and contact information</w:t>
            </w:r>
            <w:r>
              <w:rPr>
                <w:rFonts w:ascii="Calibri" w:hAnsi="Calibri"/>
                <w:color w:val="000000"/>
              </w:rPr>
              <w:br/>
              <w:t>- Interviews - baseline and follow-up surveys, as well as interviews of participants' employers</w:t>
            </w:r>
            <w:r>
              <w:rPr>
                <w:rFonts w:ascii="Calibri" w:hAnsi="Calibri"/>
                <w:color w:val="000000"/>
              </w:rPr>
              <w:br/>
              <w:t xml:space="preserve">- Program tracking data on use of services </w:t>
            </w:r>
            <w:r>
              <w:rPr>
                <w:rFonts w:ascii="Calibri" w:hAnsi="Calibri"/>
                <w:color w:val="000000"/>
              </w:rPr>
              <w:br/>
              <w:t>- "(1) your employer, wages, hours of work, and unemployment insurance benefits from state and federal agencies, (2) your enrollment in, completion of, and funding for education and training and employment related activities from public, private, and nonprofit agencies such as, for example, WIA funded One-Stops and the National Student Clearinghouse"</w:t>
            </w:r>
          </w:p>
        </w:tc>
      </w:tr>
      <w:tr w:rsidR="00AC40DB" w:rsidRPr="00F60C80" w14:paraId="15EDDE21" w14:textId="77777777" w:rsidTr="00E41FBF">
        <w:trPr>
          <w:trHeight w:val="890"/>
        </w:trPr>
        <w:tc>
          <w:tcPr>
            <w:tcW w:w="3330" w:type="dxa"/>
            <w:vMerge/>
            <w:tcBorders>
              <w:left w:val="single" w:sz="4" w:space="0" w:color="auto"/>
              <w:right w:val="single" w:sz="4" w:space="0" w:color="auto"/>
            </w:tcBorders>
            <w:shd w:val="clear" w:color="auto" w:fill="auto"/>
            <w:vAlign w:val="center"/>
          </w:tcPr>
          <w:p w14:paraId="3CC194E8" w14:textId="77777777" w:rsidR="00AC40DB" w:rsidRPr="00F60C80" w:rsidRDefault="00AC40DB" w:rsidP="00E41FBF">
            <w:pPr>
              <w:spacing w:after="0" w:line="240" w:lineRule="auto"/>
              <w:ind w:left="165"/>
              <w:rPr>
                <w:rFonts w:ascii="Calibri" w:eastAsia="Times New Roman" w:hAnsi="Calibri" w:cs="Times New Roman"/>
                <w:color w:val="000000"/>
              </w:rPr>
            </w:pPr>
          </w:p>
        </w:tc>
        <w:tc>
          <w:tcPr>
            <w:tcW w:w="6030" w:type="dxa"/>
            <w:tcBorders>
              <w:top w:val="single" w:sz="4" w:space="0" w:color="auto"/>
              <w:left w:val="nil"/>
              <w:bottom w:val="single" w:sz="4" w:space="0" w:color="auto"/>
              <w:right w:val="single" w:sz="4" w:space="0" w:color="auto"/>
            </w:tcBorders>
            <w:shd w:val="clear" w:color="auto" w:fill="auto"/>
            <w:vAlign w:val="center"/>
          </w:tcPr>
          <w:p w14:paraId="697A5A7A" w14:textId="77777777" w:rsidR="00AC40DB" w:rsidRDefault="00AC40DB" w:rsidP="00E41FBF">
            <w:pPr>
              <w:spacing w:after="0" w:line="240" w:lineRule="auto"/>
              <w:rPr>
                <w:rFonts w:ascii="Calibri" w:hAnsi="Calibri"/>
                <w:color w:val="000000"/>
              </w:rPr>
            </w:pPr>
            <w:r>
              <w:rPr>
                <w:rFonts w:ascii="Calibri" w:hAnsi="Calibri"/>
                <w:color w:val="000000"/>
              </w:rPr>
              <w:t xml:space="preserve">Length of data collection mentioned in consent form: </w:t>
            </w:r>
            <w:r>
              <w:rPr>
                <w:rFonts w:ascii="Calibri" w:hAnsi="Calibri"/>
                <w:color w:val="000000"/>
              </w:rPr>
              <w:br/>
              <w:t>- 3 years pre-enrollment</w:t>
            </w:r>
            <w:r>
              <w:rPr>
                <w:rFonts w:ascii="Calibri" w:hAnsi="Calibri"/>
                <w:color w:val="000000"/>
              </w:rPr>
              <w:br/>
              <w:t>- 10 years post-enrollment</w:t>
            </w:r>
          </w:p>
        </w:tc>
      </w:tr>
      <w:tr w:rsidR="00AC40DB" w:rsidRPr="00F60C80" w14:paraId="1203135F" w14:textId="77777777" w:rsidTr="00E41FBF">
        <w:trPr>
          <w:trHeight w:val="800"/>
        </w:trPr>
        <w:tc>
          <w:tcPr>
            <w:tcW w:w="3330" w:type="dxa"/>
            <w:vMerge/>
            <w:tcBorders>
              <w:left w:val="single" w:sz="4" w:space="0" w:color="auto"/>
              <w:bottom w:val="single" w:sz="4" w:space="0" w:color="auto"/>
              <w:right w:val="single" w:sz="4" w:space="0" w:color="auto"/>
            </w:tcBorders>
            <w:shd w:val="clear" w:color="auto" w:fill="auto"/>
            <w:vAlign w:val="center"/>
          </w:tcPr>
          <w:p w14:paraId="616F495D" w14:textId="77777777" w:rsidR="00AC40DB" w:rsidRPr="00F60C80" w:rsidRDefault="00AC40DB" w:rsidP="00E41FBF">
            <w:pPr>
              <w:spacing w:after="0" w:line="240" w:lineRule="auto"/>
              <w:ind w:left="165"/>
              <w:rPr>
                <w:rFonts w:ascii="Calibri" w:eastAsia="Times New Roman" w:hAnsi="Calibri" w:cs="Times New Roman"/>
                <w:color w:val="000000"/>
              </w:rPr>
            </w:pPr>
          </w:p>
        </w:tc>
        <w:tc>
          <w:tcPr>
            <w:tcW w:w="6030" w:type="dxa"/>
            <w:tcBorders>
              <w:top w:val="single" w:sz="4" w:space="0" w:color="auto"/>
              <w:left w:val="nil"/>
              <w:bottom w:val="single" w:sz="4" w:space="0" w:color="auto"/>
              <w:right w:val="single" w:sz="4" w:space="0" w:color="auto"/>
            </w:tcBorders>
            <w:shd w:val="clear" w:color="auto" w:fill="auto"/>
            <w:vAlign w:val="center"/>
          </w:tcPr>
          <w:p w14:paraId="055E6987" w14:textId="77777777" w:rsidR="00AC40DB" w:rsidRDefault="00AC40DB" w:rsidP="00E41FBF">
            <w:pPr>
              <w:spacing w:after="0" w:line="240" w:lineRule="auto"/>
              <w:rPr>
                <w:rFonts w:ascii="Calibri" w:hAnsi="Calibri"/>
                <w:color w:val="000000"/>
              </w:rPr>
            </w:pPr>
            <w:r>
              <w:rPr>
                <w:rFonts w:ascii="Calibri" w:hAnsi="Calibri"/>
                <w:color w:val="000000"/>
              </w:rPr>
              <w:t>Language on data access/destruction in consent form:</w:t>
            </w:r>
            <w:r>
              <w:rPr>
                <w:rFonts w:ascii="Calibri" w:hAnsi="Calibri"/>
                <w:color w:val="000000"/>
              </w:rPr>
              <w:br/>
              <w:t>- "All personally identifying data about you will be destroyed upon the conclusion of the study"</w:t>
            </w:r>
          </w:p>
        </w:tc>
      </w:tr>
      <w:tr w:rsidR="00AC40DB" w:rsidRPr="00F60C80" w14:paraId="45242D52" w14:textId="77777777" w:rsidTr="00E41FBF">
        <w:trPr>
          <w:trHeight w:val="80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B0AE740" w14:textId="77777777" w:rsidR="00AC40DB" w:rsidRDefault="00AC40DB" w:rsidP="00E41FBF">
            <w:pPr>
              <w:spacing w:after="0" w:line="240" w:lineRule="auto"/>
              <w:ind w:left="165"/>
              <w:rPr>
                <w:rFonts w:ascii="Calibri" w:eastAsia="Times New Roman" w:hAnsi="Calibri" w:cs="Times New Roman"/>
                <w:color w:val="000000"/>
              </w:rPr>
            </w:pPr>
            <w:r>
              <w:rPr>
                <w:rFonts w:ascii="Calibri" w:eastAsia="Times New Roman" w:hAnsi="Calibri" w:cs="Times New Roman"/>
                <w:color w:val="000000"/>
              </w:rPr>
              <w:t>Linking to administrative data sources</w:t>
            </w:r>
          </w:p>
          <w:p w14:paraId="0C563D86" w14:textId="77777777" w:rsidR="00AC40DB" w:rsidRDefault="00AC40DB" w:rsidP="00E41FBF">
            <w:pPr>
              <w:pStyle w:val="ListParagraph"/>
              <w:numPr>
                <w:ilvl w:val="0"/>
                <w:numId w:val="8"/>
              </w:numPr>
              <w:spacing w:after="0" w:line="240" w:lineRule="auto"/>
              <w:ind w:left="345" w:hanging="180"/>
              <w:rPr>
                <w:rFonts w:ascii="Calibri" w:eastAsia="Times New Roman" w:hAnsi="Calibri" w:cs="Times New Roman"/>
                <w:color w:val="000000"/>
              </w:rPr>
            </w:pPr>
            <w:r>
              <w:rPr>
                <w:rFonts w:ascii="Calibri" w:eastAsia="Times New Roman" w:hAnsi="Calibri" w:cs="Times New Roman"/>
                <w:color w:val="000000"/>
              </w:rPr>
              <w:t>Is it possible to link the evaluation dataset to other administrative data sources?</w:t>
            </w:r>
          </w:p>
          <w:p w14:paraId="6382E4CA" w14:textId="77777777" w:rsidR="00AC40DB" w:rsidRPr="00257667" w:rsidRDefault="00AC40DB" w:rsidP="00E41FBF">
            <w:pPr>
              <w:pStyle w:val="ListParagraph"/>
              <w:numPr>
                <w:ilvl w:val="0"/>
                <w:numId w:val="8"/>
              </w:numPr>
              <w:spacing w:after="0" w:line="240" w:lineRule="auto"/>
              <w:ind w:left="345" w:hanging="180"/>
              <w:rPr>
                <w:rFonts w:ascii="Calibri" w:eastAsia="Times New Roman" w:hAnsi="Calibri" w:cs="Times New Roman"/>
                <w:color w:val="000000"/>
              </w:rPr>
            </w:pPr>
            <w:r w:rsidRPr="00257667">
              <w:rPr>
                <w:rFonts w:ascii="Calibri" w:eastAsia="Times New Roman" w:hAnsi="Calibri" w:cs="Times New Roman"/>
                <w:color w:val="000000"/>
              </w:rPr>
              <w:t>If not, why not?</w:t>
            </w:r>
          </w:p>
        </w:tc>
        <w:tc>
          <w:tcPr>
            <w:tcW w:w="6030" w:type="dxa"/>
            <w:tcBorders>
              <w:top w:val="single" w:sz="4" w:space="0" w:color="auto"/>
              <w:left w:val="nil"/>
              <w:bottom w:val="single" w:sz="4" w:space="0" w:color="auto"/>
              <w:right w:val="single" w:sz="4" w:space="0" w:color="auto"/>
            </w:tcBorders>
            <w:shd w:val="clear" w:color="auto" w:fill="auto"/>
            <w:vAlign w:val="center"/>
          </w:tcPr>
          <w:p w14:paraId="2F90128B" w14:textId="77777777" w:rsidR="00AC40DB" w:rsidRDefault="00AC40DB" w:rsidP="00E41FBF">
            <w:pPr>
              <w:spacing w:after="0" w:line="240" w:lineRule="auto"/>
              <w:rPr>
                <w:rFonts w:ascii="Calibri" w:hAnsi="Calibri"/>
                <w:color w:val="000000"/>
              </w:rPr>
            </w:pPr>
            <w:r>
              <w:rPr>
                <w:rFonts w:ascii="Calibri" w:hAnsi="Calibri"/>
                <w:color w:val="000000"/>
              </w:rPr>
              <w:t xml:space="preserve">Yes, it is possible to match to at least some data sources through 10 years of follow-up. The language for employment and earnings data is fairly broad, and only mentions it may be collected from “state and federal agencies.”  </w:t>
            </w:r>
          </w:p>
        </w:tc>
      </w:tr>
    </w:tbl>
    <w:p w14:paraId="17EB7FED" w14:textId="77777777" w:rsidR="00AC40DB" w:rsidRDefault="00AC40DB" w:rsidP="00AC40DB"/>
    <w:tbl>
      <w:tblPr>
        <w:tblW w:w="9360" w:type="dxa"/>
        <w:tblLook w:val="04A0" w:firstRow="1" w:lastRow="0" w:firstColumn="1" w:lastColumn="0" w:noHBand="0" w:noVBand="1"/>
      </w:tblPr>
      <w:tblGrid>
        <w:gridCol w:w="3340"/>
        <w:gridCol w:w="6020"/>
      </w:tblGrid>
      <w:tr w:rsidR="00AC40DB" w:rsidRPr="00214B96" w14:paraId="0DF5777A" w14:textId="77777777" w:rsidTr="00E41FBF">
        <w:trPr>
          <w:cantSplit/>
          <w:trHeight w:val="300"/>
        </w:trPr>
        <w:tc>
          <w:tcPr>
            <w:tcW w:w="9360"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977878" w14:textId="77777777" w:rsidR="00AC40DB" w:rsidRPr="00214B96" w:rsidRDefault="00AC40DB" w:rsidP="00E41FBF">
            <w:pPr>
              <w:spacing w:after="0" w:line="240" w:lineRule="auto"/>
              <w:rPr>
                <w:rFonts w:ascii="Calibri" w:eastAsia="Times New Roman" w:hAnsi="Calibri" w:cs="Times New Roman"/>
                <w:b/>
                <w:bCs/>
                <w:color w:val="000000"/>
              </w:rPr>
            </w:pPr>
            <w:r w:rsidRPr="00214B96">
              <w:rPr>
                <w:rFonts w:ascii="Calibri" w:eastAsia="Times New Roman" w:hAnsi="Calibri" w:cs="Times New Roman"/>
                <w:b/>
                <w:bCs/>
                <w:color w:val="000000"/>
              </w:rPr>
              <w:t>Study and findings</w:t>
            </w:r>
          </w:p>
        </w:tc>
      </w:tr>
      <w:tr w:rsidR="00AC40DB" w:rsidRPr="00214B96" w14:paraId="79E611F0"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CF53BAB"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Study design</w:t>
            </w:r>
          </w:p>
        </w:tc>
        <w:tc>
          <w:tcPr>
            <w:tcW w:w="6020" w:type="dxa"/>
            <w:tcBorders>
              <w:top w:val="nil"/>
              <w:left w:val="nil"/>
              <w:bottom w:val="single" w:sz="4" w:space="0" w:color="auto"/>
              <w:right w:val="single" w:sz="4" w:space="0" w:color="auto"/>
            </w:tcBorders>
            <w:shd w:val="clear" w:color="auto" w:fill="auto"/>
            <w:vAlign w:val="center"/>
            <w:hideMark/>
          </w:tcPr>
          <w:p w14:paraId="06FED961"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Randomized controlled trial</w:t>
            </w:r>
          </w:p>
        </w:tc>
      </w:tr>
      <w:tr w:rsidR="00AC40DB" w:rsidRPr="00214B96" w14:paraId="2D3F5CA8"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0A4B0AC5"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Study enrollment period</w:t>
            </w:r>
          </w:p>
        </w:tc>
        <w:tc>
          <w:tcPr>
            <w:tcW w:w="6020" w:type="dxa"/>
            <w:tcBorders>
              <w:top w:val="nil"/>
              <w:left w:val="nil"/>
              <w:bottom w:val="single" w:sz="4" w:space="0" w:color="auto"/>
              <w:right w:val="single" w:sz="4" w:space="0" w:color="auto"/>
            </w:tcBorders>
            <w:shd w:val="clear" w:color="auto" w:fill="auto"/>
            <w:noWrap/>
            <w:vAlign w:val="center"/>
            <w:hideMark/>
          </w:tcPr>
          <w:p w14:paraId="7BE8CE4D"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June 2011-June 2013</w:t>
            </w:r>
          </w:p>
        </w:tc>
      </w:tr>
      <w:tr w:rsidR="00AC40DB" w:rsidRPr="00214B96" w14:paraId="01A18B1A"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2D25618"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Number of sites</w:t>
            </w:r>
          </w:p>
        </w:tc>
        <w:tc>
          <w:tcPr>
            <w:tcW w:w="6020" w:type="dxa"/>
            <w:tcBorders>
              <w:top w:val="nil"/>
              <w:left w:val="nil"/>
              <w:bottom w:val="single" w:sz="4" w:space="0" w:color="auto"/>
              <w:right w:val="single" w:sz="4" w:space="0" w:color="auto"/>
            </w:tcBorders>
            <w:shd w:val="clear" w:color="auto" w:fill="auto"/>
            <w:noWrap/>
            <w:vAlign w:val="center"/>
            <w:hideMark/>
          </w:tcPr>
          <w:p w14:paraId="0A3DD859"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p>
        </w:tc>
      </w:tr>
      <w:tr w:rsidR="00AC40DB" w:rsidRPr="00214B96" w14:paraId="75A80C4B"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D6223D6"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Site location(s)</w:t>
            </w:r>
          </w:p>
        </w:tc>
        <w:tc>
          <w:tcPr>
            <w:tcW w:w="6020" w:type="dxa"/>
            <w:tcBorders>
              <w:top w:val="nil"/>
              <w:left w:val="nil"/>
              <w:bottom w:val="single" w:sz="4" w:space="0" w:color="auto"/>
              <w:right w:val="single" w:sz="4" w:space="0" w:color="auto"/>
            </w:tcBorders>
            <w:shd w:val="clear" w:color="auto" w:fill="auto"/>
            <w:vAlign w:val="center"/>
            <w:hideMark/>
          </w:tcPr>
          <w:p w14:paraId="290595D9"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New York (2 sites)</w:t>
            </w:r>
          </w:p>
          <w:p w14:paraId="56526149" w14:textId="77777777" w:rsidR="00AC40DB"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Tulsa, OK</w:t>
            </w:r>
          </w:p>
          <w:p w14:paraId="316B1F99" w14:textId="77777777" w:rsidR="00AC40DB" w:rsidRPr="00214B96" w:rsidRDefault="00AC40DB" w:rsidP="00E41FBF">
            <w:pPr>
              <w:spacing w:after="0" w:line="240" w:lineRule="auto"/>
              <w:rPr>
                <w:rFonts w:ascii="Calibri" w:eastAsia="Times New Roman" w:hAnsi="Calibri" w:cs="Times New Roman"/>
                <w:color w:val="000000"/>
              </w:rPr>
            </w:pPr>
            <w:r>
              <w:rPr>
                <w:rFonts w:ascii="Calibri" w:eastAsia="Times New Roman" w:hAnsi="Calibri" w:cs="Times New Roman"/>
                <w:color w:val="000000"/>
              </w:rPr>
              <w:t>Cleveland, OH</w:t>
            </w:r>
          </w:p>
        </w:tc>
      </w:tr>
      <w:tr w:rsidR="00AC40DB" w:rsidRPr="00214B96" w14:paraId="641484A6" w14:textId="77777777" w:rsidTr="00E41FBF">
        <w:trPr>
          <w:cantSplit/>
          <w:trHeight w:val="1178"/>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AEC7FAC"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Provider name(s)</w:t>
            </w:r>
          </w:p>
        </w:tc>
        <w:tc>
          <w:tcPr>
            <w:tcW w:w="6020" w:type="dxa"/>
            <w:tcBorders>
              <w:top w:val="nil"/>
              <w:left w:val="nil"/>
              <w:bottom w:val="single" w:sz="4" w:space="0" w:color="auto"/>
              <w:right w:val="single" w:sz="4" w:space="0" w:color="auto"/>
            </w:tcBorders>
            <w:shd w:val="clear" w:color="auto" w:fill="auto"/>
            <w:vAlign w:val="center"/>
            <w:hideMark/>
          </w:tcPr>
          <w:p w14:paraId="6DEACF02" w14:textId="77777777" w:rsidR="00AC40DB" w:rsidRPr="00B7774A" w:rsidRDefault="00AC40DB" w:rsidP="00E41FBF">
            <w:pPr>
              <w:spacing w:after="0" w:line="240" w:lineRule="auto"/>
              <w:rPr>
                <w:rFonts w:ascii="Calibri" w:hAnsi="Calibri"/>
                <w:color w:val="000000"/>
              </w:rPr>
            </w:pPr>
            <w:r>
              <w:rPr>
                <w:rFonts w:ascii="Calibri" w:hAnsi="Calibri"/>
                <w:color w:val="000000"/>
              </w:rPr>
              <w:t>Per Scholas</w:t>
            </w:r>
            <w:r>
              <w:rPr>
                <w:rFonts w:ascii="Calibri" w:hAnsi="Calibri"/>
                <w:color w:val="000000"/>
              </w:rPr>
              <w:br/>
              <w:t>St. Nicks Alliance</w:t>
            </w:r>
            <w:r>
              <w:rPr>
                <w:rFonts w:ascii="Calibri" w:hAnsi="Calibri"/>
                <w:color w:val="000000"/>
              </w:rPr>
              <w:br/>
              <w:t>Towards Employment</w:t>
            </w:r>
            <w:r>
              <w:rPr>
                <w:rFonts w:ascii="Calibri" w:hAnsi="Calibri"/>
                <w:color w:val="000000"/>
              </w:rPr>
              <w:br/>
              <w:t>Madison Strategies Group</w:t>
            </w:r>
          </w:p>
        </w:tc>
      </w:tr>
      <w:tr w:rsidR="00AC40DB" w:rsidRPr="00214B96" w14:paraId="55EBCA7B" w14:textId="77777777" w:rsidTr="00E41FBF">
        <w:trPr>
          <w:cantSplit/>
          <w:trHeight w:val="638"/>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0231B724"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Sample size</w:t>
            </w:r>
          </w:p>
          <w:p w14:paraId="484B8398"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Overall</w:t>
            </w:r>
          </w:p>
          <w:p w14:paraId="14043BCF"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By research group</w:t>
            </w:r>
          </w:p>
        </w:tc>
        <w:tc>
          <w:tcPr>
            <w:tcW w:w="6020" w:type="dxa"/>
            <w:tcBorders>
              <w:top w:val="nil"/>
              <w:left w:val="nil"/>
              <w:bottom w:val="single" w:sz="4" w:space="0" w:color="auto"/>
              <w:right w:val="single" w:sz="4" w:space="0" w:color="auto"/>
            </w:tcBorders>
            <w:shd w:val="clear" w:color="auto" w:fill="auto"/>
            <w:vAlign w:val="center"/>
            <w:hideMark/>
          </w:tcPr>
          <w:p w14:paraId="017739A9" w14:textId="77777777" w:rsidR="00AC40DB" w:rsidRPr="00B7774A" w:rsidRDefault="00AC40DB" w:rsidP="00E41FBF">
            <w:pPr>
              <w:spacing w:after="0" w:line="240" w:lineRule="auto"/>
              <w:rPr>
                <w:rFonts w:ascii="Calibri" w:hAnsi="Calibri"/>
                <w:color w:val="000000"/>
              </w:rPr>
            </w:pPr>
            <w:r>
              <w:rPr>
                <w:rFonts w:ascii="Calibri" w:hAnsi="Calibri"/>
                <w:color w:val="000000"/>
              </w:rPr>
              <w:t>2,564 total sample members</w:t>
            </w:r>
            <w:r>
              <w:rPr>
                <w:rFonts w:ascii="Calibri" w:hAnsi="Calibri"/>
                <w:color w:val="000000"/>
              </w:rPr>
              <w:br/>
              <w:t>1,293 program group members/1,271 control group members</w:t>
            </w:r>
          </w:p>
        </w:tc>
      </w:tr>
      <w:tr w:rsidR="00AC40DB" w:rsidRPr="00214B96" w14:paraId="003402B6"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51C3B277"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 xml:space="preserve">Sample characteristics </w:t>
            </w:r>
          </w:p>
        </w:tc>
        <w:tc>
          <w:tcPr>
            <w:tcW w:w="6020" w:type="dxa"/>
            <w:tcBorders>
              <w:top w:val="nil"/>
              <w:left w:val="nil"/>
              <w:bottom w:val="single" w:sz="4" w:space="0" w:color="auto"/>
              <w:right w:val="single" w:sz="4" w:space="0" w:color="auto"/>
            </w:tcBorders>
            <w:shd w:val="clear" w:color="auto" w:fill="auto"/>
            <w:vAlign w:val="center"/>
            <w:hideMark/>
          </w:tcPr>
          <w:p w14:paraId="5BA2661B" w14:textId="77777777" w:rsidR="00AC40DB" w:rsidRPr="00B7774A" w:rsidRDefault="00AC40DB" w:rsidP="00E41FBF">
            <w:pPr>
              <w:spacing w:after="0" w:line="240" w:lineRule="auto"/>
              <w:rPr>
                <w:rFonts w:ascii="Calibri" w:hAnsi="Calibri"/>
              </w:rPr>
            </w:pPr>
            <w:r>
              <w:rPr>
                <w:rFonts w:ascii="Calibri" w:hAnsi="Calibri"/>
              </w:rPr>
              <w:t>Adults (average age in mid-30s), mostly male, mostly unemployed, nearly 100% had high school diploma and over half some college</w:t>
            </w:r>
          </w:p>
        </w:tc>
      </w:tr>
      <w:tr w:rsidR="00AC40DB" w:rsidRPr="00214B96" w14:paraId="1E47B4FD" w14:textId="77777777" w:rsidTr="00E41FBF">
        <w:trPr>
          <w:cantSplit/>
          <w:trHeight w:val="194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658BEFB"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Intervention type and key services tested</w:t>
            </w:r>
          </w:p>
        </w:tc>
        <w:tc>
          <w:tcPr>
            <w:tcW w:w="6020" w:type="dxa"/>
            <w:tcBorders>
              <w:top w:val="nil"/>
              <w:left w:val="nil"/>
              <w:bottom w:val="single" w:sz="4" w:space="0" w:color="auto"/>
              <w:right w:val="single" w:sz="4" w:space="0" w:color="auto"/>
            </w:tcBorders>
            <w:shd w:val="clear" w:color="auto" w:fill="auto"/>
            <w:vAlign w:val="center"/>
            <w:hideMark/>
          </w:tcPr>
          <w:p w14:paraId="75A38C3B" w14:textId="77777777" w:rsidR="00AC40DB" w:rsidRPr="00B7774A" w:rsidRDefault="00AC40DB" w:rsidP="00E41FBF">
            <w:pPr>
              <w:spacing w:after="0" w:line="240" w:lineRule="auto"/>
              <w:rPr>
                <w:rFonts w:ascii="Calibri" w:hAnsi="Calibri"/>
                <w:color w:val="000000"/>
              </w:rPr>
            </w:pPr>
            <w:r>
              <w:rPr>
                <w:rFonts w:ascii="Calibri" w:hAnsi="Calibri"/>
                <w:color w:val="000000"/>
              </w:rPr>
              <w:t>Sectoral training and career pathways program model</w:t>
            </w:r>
            <w:r>
              <w:rPr>
                <w:rFonts w:ascii="Calibri" w:hAnsi="Calibri"/>
                <w:color w:val="000000"/>
              </w:rPr>
              <w:br/>
              <w:t>Model components:</w:t>
            </w:r>
            <w:r>
              <w:rPr>
                <w:rFonts w:ascii="Calibri" w:hAnsi="Calibri"/>
                <w:color w:val="000000"/>
              </w:rPr>
              <w:br/>
              <w:t>- Intensive screening</w:t>
            </w:r>
            <w:r>
              <w:rPr>
                <w:rFonts w:ascii="Calibri" w:hAnsi="Calibri"/>
                <w:color w:val="000000"/>
              </w:rPr>
              <w:br/>
              <w:t>- Career readiness services</w:t>
            </w:r>
            <w:r>
              <w:rPr>
                <w:rFonts w:ascii="Calibri" w:hAnsi="Calibri"/>
                <w:color w:val="000000"/>
              </w:rPr>
              <w:br/>
              <w:t>- Occupational skills training leading to a credential</w:t>
            </w:r>
            <w:r>
              <w:rPr>
                <w:rFonts w:ascii="Calibri" w:hAnsi="Calibri"/>
                <w:color w:val="000000"/>
              </w:rPr>
              <w:br/>
              <w:t>- Job development and placement</w:t>
            </w:r>
            <w:r>
              <w:rPr>
                <w:rFonts w:ascii="Calibri" w:hAnsi="Calibri"/>
                <w:color w:val="000000"/>
              </w:rPr>
              <w:br/>
              <w:t>- Retention and advancement services</w:t>
            </w:r>
          </w:p>
        </w:tc>
      </w:tr>
      <w:tr w:rsidR="00AC40DB" w:rsidRPr="00214B96" w14:paraId="4EE82353" w14:textId="77777777" w:rsidTr="00E41FBF">
        <w:trPr>
          <w:cantSplit/>
          <w:trHeight w:val="72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FF703A2"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Key outcomes in original study (e.g. primary outcomes)</w:t>
            </w:r>
          </w:p>
        </w:tc>
        <w:tc>
          <w:tcPr>
            <w:tcW w:w="6020" w:type="dxa"/>
            <w:tcBorders>
              <w:top w:val="nil"/>
              <w:left w:val="nil"/>
              <w:bottom w:val="single" w:sz="4" w:space="0" w:color="auto"/>
              <w:right w:val="single" w:sz="4" w:space="0" w:color="auto"/>
            </w:tcBorders>
            <w:shd w:val="clear" w:color="auto" w:fill="auto"/>
            <w:vAlign w:val="center"/>
            <w:hideMark/>
          </w:tcPr>
          <w:p w14:paraId="025340C3" w14:textId="77777777" w:rsidR="00AC40DB" w:rsidRPr="004102A9" w:rsidRDefault="00AC40DB" w:rsidP="00E41FBF">
            <w:pPr>
              <w:spacing w:after="0" w:line="240" w:lineRule="auto"/>
              <w:rPr>
                <w:rFonts w:ascii="Calibri" w:eastAsia="Times New Roman" w:hAnsi="Calibri" w:cs="Times New Roman"/>
                <w:color w:val="000000"/>
              </w:rPr>
            </w:pPr>
            <w:r>
              <w:rPr>
                <w:rFonts w:ascii="Calibri" w:hAnsi="Calibri"/>
                <w:color w:val="000000"/>
              </w:rPr>
              <w:t>Employment, earnings</w:t>
            </w:r>
            <w:r>
              <w:rPr>
                <w:rFonts w:ascii="Calibri" w:hAnsi="Calibri"/>
                <w:color w:val="000000"/>
              </w:rPr>
              <w:br/>
              <w:t>Primary outcomes were earnings in Quarter 10 (from state UI data) and currently employed (from Year 2 survey)</w:t>
            </w:r>
          </w:p>
        </w:tc>
      </w:tr>
      <w:tr w:rsidR="00AC40DB" w:rsidRPr="00214B96" w14:paraId="3D71FC8E" w14:textId="77777777" w:rsidTr="00E41FBF">
        <w:trPr>
          <w:cantSplit/>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AA0009F"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Strength of findings</w:t>
            </w:r>
          </w:p>
          <w:p w14:paraId="27449999"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Size of impact</w:t>
            </w:r>
          </w:p>
          <w:p w14:paraId="0DC54127"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Consistency</w:t>
            </w:r>
          </w:p>
          <w:p w14:paraId="63611BFB"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Timing</w:t>
            </w:r>
          </w:p>
          <w:p w14:paraId="1F7B4979"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Outcomes</w:t>
            </w:r>
          </w:p>
        </w:tc>
        <w:tc>
          <w:tcPr>
            <w:tcW w:w="6020" w:type="dxa"/>
            <w:tcBorders>
              <w:top w:val="nil"/>
              <w:left w:val="nil"/>
              <w:bottom w:val="single" w:sz="4" w:space="0" w:color="auto"/>
              <w:right w:val="single" w:sz="4" w:space="0" w:color="auto"/>
            </w:tcBorders>
            <w:shd w:val="clear" w:color="auto" w:fill="auto"/>
            <w:vAlign w:val="center"/>
            <w:hideMark/>
          </w:tcPr>
          <w:p w14:paraId="57BE5FE7" w14:textId="77777777" w:rsidR="00AC40DB" w:rsidRPr="00B7774A" w:rsidRDefault="00AC40DB" w:rsidP="00E41FBF">
            <w:pPr>
              <w:spacing w:after="0" w:line="240" w:lineRule="auto"/>
              <w:rPr>
                <w:rFonts w:ascii="Calibri" w:hAnsi="Calibri"/>
                <w:color w:val="000000"/>
              </w:rPr>
            </w:pPr>
            <w:r>
              <w:rPr>
                <w:rFonts w:ascii="Calibri" w:hAnsi="Calibri"/>
                <w:color w:val="000000"/>
              </w:rPr>
              <w:t>- Large impacts on employment and earnings throughout most of follow up period for one site</w:t>
            </w:r>
            <w:r>
              <w:rPr>
                <w:rFonts w:ascii="Calibri" w:hAnsi="Calibri"/>
                <w:color w:val="000000"/>
              </w:rPr>
              <w:br/>
              <w:t>- Little to no effect on any economic outcomes in any time period for one site</w:t>
            </w:r>
            <w:r>
              <w:rPr>
                <w:rFonts w:ascii="Calibri" w:hAnsi="Calibri"/>
                <w:color w:val="000000"/>
              </w:rPr>
              <w:br/>
              <w:t>- Some impacts, mainly late in the follow up period and for the late cohort at two sites</w:t>
            </w:r>
          </w:p>
        </w:tc>
      </w:tr>
      <w:tr w:rsidR="00AC40DB" w:rsidRPr="00214B96" w14:paraId="6F79D85C" w14:textId="77777777" w:rsidTr="00E41FBF">
        <w:trPr>
          <w:cantSplit/>
          <w:trHeight w:val="9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8F2B30B" w14:textId="77777777" w:rsidR="00AC40DB" w:rsidRDefault="00AC40DB" w:rsidP="00E41FBF">
            <w:pPr>
              <w:spacing w:after="0" w:line="240" w:lineRule="auto"/>
              <w:ind w:left="157" w:hanging="7"/>
              <w:rPr>
                <w:rFonts w:ascii="Calibri" w:eastAsia="Times New Roman" w:hAnsi="Calibri" w:cs="Times New Roman"/>
                <w:color w:val="000000"/>
              </w:rPr>
            </w:pPr>
            <w:r>
              <w:rPr>
                <w:rFonts w:ascii="Calibri" w:eastAsia="Times New Roman" w:hAnsi="Calibri" w:cs="Times New Roman"/>
                <w:color w:val="000000"/>
              </w:rPr>
              <w:t>Treatment contrast</w:t>
            </w:r>
          </w:p>
          <w:p w14:paraId="71CB9691"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Were there participation impacts?</w:t>
            </w:r>
          </w:p>
          <w:p w14:paraId="2A5C3642" w14:textId="77777777" w:rsidR="00AC40DB" w:rsidRDefault="00AC40DB" w:rsidP="00E41FBF">
            <w:pPr>
              <w:pStyle w:val="ListParagraph"/>
              <w:numPr>
                <w:ilvl w:val="0"/>
                <w:numId w:val="3"/>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On what services?</w:t>
            </w:r>
          </w:p>
        </w:tc>
        <w:tc>
          <w:tcPr>
            <w:tcW w:w="6020" w:type="dxa"/>
            <w:tcBorders>
              <w:top w:val="nil"/>
              <w:left w:val="nil"/>
              <w:bottom w:val="single" w:sz="4" w:space="0" w:color="auto"/>
              <w:right w:val="single" w:sz="4" w:space="0" w:color="auto"/>
            </w:tcBorders>
            <w:shd w:val="clear" w:color="auto" w:fill="auto"/>
            <w:vAlign w:val="center"/>
            <w:hideMark/>
          </w:tcPr>
          <w:p w14:paraId="2E9A45F0" w14:textId="77777777" w:rsidR="00AC40DB" w:rsidRPr="00B7774A" w:rsidRDefault="00AC40DB" w:rsidP="00E41FBF">
            <w:pPr>
              <w:spacing w:after="0" w:line="240" w:lineRule="auto"/>
              <w:rPr>
                <w:rFonts w:ascii="Calibri" w:hAnsi="Calibri"/>
                <w:color w:val="000000"/>
              </w:rPr>
            </w:pPr>
            <w:r>
              <w:rPr>
                <w:rFonts w:ascii="Calibri" w:hAnsi="Calibri"/>
                <w:color w:val="000000"/>
              </w:rPr>
              <w:t>Yes, large participation impacts in all model components, including sectoral training, as measured by Year 2 survey</w:t>
            </w:r>
          </w:p>
        </w:tc>
      </w:tr>
      <w:tr w:rsidR="00AC40DB" w:rsidRPr="00214B96" w14:paraId="02B5F2C3" w14:textId="77777777" w:rsidTr="00E41FBF">
        <w:trPr>
          <w:cantSplit/>
          <w:trHeight w:val="9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06E28E6"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Control group embargo</w:t>
            </w:r>
          </w:p>
          <w:p w14:paraId="0D23D38D"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embargo</w:t>
            </w:r>
          </w:p>
          <w:p w14:paraId="32779374" w14:textId="77777777" w:rsidR="00AC40DB" w:rsidRDefault="00AC40DB" w:rsidP="00E41FBF">
            <w:pPr>
              <w:pStyle w:val="ListParagraph"/>
              <w:numPr>
                <w:ilvl w:val="0"/>
                <w:numId w:val="2"/>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Ineligible services/programs</w:t>
            </w:r>
          </w:p>
        </w:tc>
        <w:tc>
          <w:tcPr>
            <w:tcW w:w="6020" w:type="dxa"/>
            <w:tcBorders>
              <w:top w:val="nil"/>
              <w:left w:val="nil"/>
              <w:bottom w:val="single" w:sz="4" w:space="0" w:color="auto"/>
              <w:right w:val="single" w:sz="4" w:space="0" w:color="auto"/>
            </w:tcBorders>
            <w:shd w:val="clear" w:color="auto" w:fill="auto"/>
            <w:vAlign w:val="center"/>
            <w:hideMark/>
          </w:tcPr>
          <w:p w14:paraId="30608AB4" w14:textId="77777777" w:rsidR="00AC40DB" w:rsidRPr="00B7774A" w:rsidRDefault="00AC40DB" w:rsidP="00E41FBF">
            <w:pPr>
              <w:spacing w:after="0" w:line="240" w:lineRule="auto"/>
              <w:rPr>
                <w:rFonts w:ascii="Calibri" w:hAnsi="Calibri"/>
                <w:color w:val="000000"/>
              </w:rPr>
            </w:pPr>
            <w:r>
              <w:rPr>
                <w:rFonts w:ascii="Calibri" w:hAnsi="Calibri"/>
                <w:color w:val="000000"/>
              </w:rPr>
              <w:t>3 years</w:t>
            </w:r>
            <w:r>
              <w:rPr>
                <w:rFonts w:ascii="Calibri" w:hAnsi="Calibri"/>
                <w:color w:val="000000"/>
              </w:rPr>
              <w:br/>
              <w:t>Controls not eligible for services through providers</w:t>
            </w:r>
            <w:r>
              <w:rPr>
                <w:rFonts w:ascii="Calibri" w:hAnsi="Calibri"/>
                <w:color w:val="000000"/>
              </w:rPr>
              <w:br/>
              <w:t>Passive enrollment of Cs after embargo period</w:t>
            </w:r>
          </w:p>
        </w:tc>
      </w:tr>
      <w:tr w:rsidR="00AC40DB" w:rsidRPr="00214B96" w14:paraId="1243AD27" w14:textId="77777777" w:rsidTr="00E41FBF">
        <w:trPr>
          <w:cantSplit/>
          <w:trHeight w:val="9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92ECE60" w14:textId="77777777" w:rsidR="00AC40DB" w:rsidRDefault="00AC40DB" w:rsidP="00E41FBF">
            <w:pPr>
              <w:spacing w:after="0" w:line="240" w:lineRule="auto"/>
              <w:ind w:left="150"/>
              <w:rPr>
                <w:rFonts w:ascii="Calibri" w:eastAsia="Times New Roman" w:hAnsi="Calibri" w:cs="Times New Roman"/>
                <w:color w:val="000000"/>
              </w:rPr>
            </w:pPr>
            <w:r>
              <w:rPr>
                <w:rFonts w:ascii="Calibri" w:eastAsia="Times New Roman" w:hAnsi="Calibri" w:cs="Times New Roman"/>
                <w:color w:val="000000"/>
              </w:rPr>
              <w:t>Follow-up in original study</w:t>
            </w:r>
          </w:p>
          <w:p w14:paraId="33B000CF" w14:textId="77777777" w:rsidR="00AC40DB" w:rsidRDefault="00AC40DB" w:rsidP="00E41FBF">
            <w:pPr>
              <w:pStyle w:val="ListParagraph"/>
              <w:numPr>
                <w:ilvl w:val="0"/>
                <w:numId w:val="4"/>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Length of follow-up</w:t>
            </w:r>
          </w:p>
          <w:p w14:paraId="021BDE11" w14:textId="77777777" w:rsidR="00AC40DB" w:rsidRDefault="00AC40DB" w:rsidP="00E41FBF">
            <w:pPr>
              <w:pStyle w:val="ListParagraph"/>
              <w:numPr>
                <w:ilvl w:val="0"/>
                <w:numId w:val="4"/>
              </w:numPr>
              <w:spacing w:after="0" w:line="240" w:lineRule="auto"/>
              <w:ind w:left="337" w:hanging="180"/>
              <w:rPr>
                <w:rFonts w:ascii="Calibri" w:eastAsia="Times New Roman" w:hAnsi="Calibri" w:cs="Times New Roman"/>
                <w:color w:val="000000"/>
              </w:rPr>
            </w:pPr>
            <w:r>
              <w:rPr>
                <w:rFonts w:ascii="Calibri" w:eastAsia="Times New Roman" w:hAnsi="Calibri" w:cs="Times New Roman"/>
                <w:color w:val="000000"/>
              </w:rPr>
              <w:t>Data sources used</w:t>
            </w:r>
          </w:p>
        </w:tc>
        <w:tc>
          <w:tcPr>
            <w:tcW w:w="6020" w:type="dxa"/>
            <w:tcBorders>
              <w:top w:val="nil"/>
              <w:left w:val="nil"/>
              <w:bottom w:val="single" w:sz="4" w:space="0" w:color="auto"/>
              <w:right w:val="single" w:sz="4" w:space="0" w:color="auto"/>
            </w:tcBorders>
            <w:shd w:val="clear" w:color="auto" w:fill="auto"/>
            <w:vAlign w:val="center"/>
            <w:hideMark/>
          </w:tcPr>
          <w:p w14:paraId="0222F5FD" w14:textId="77777777" w:rsidR="00AC40DB" w:rsidRPr="00B7774A" w:rsidRDefault="00AC40DB" w:rsidP="00E41FBF">
            <w:pPr>
              <w:spacing w:after="0" w:line="240" w:lineRule="auto"/>
              <w:rPr>
                <w:rFonts w:ascii="Calibri" w:hAnsi="Calibri"/>
                <w:color w:val="000000"/>
              </w:rPr>
            </w:pPr>
            <w:r>
              <w:rPr>
                <w:rFonts w:ascii="Calibri" w:hAnsi="Calibri"/>
                <w:color w:val="000000"/>
              </w:rPr>
              <w:t>- 2 Year survey (80 percent response rate; average respondent was interviewed 22 months after study enrollment)</w:t>
            </w:r>
            <w:r>
              <w:rPr>
                <w:rFonts w:ascii="Calibri" w:hAnsi="Calibri"/>
                <w:color w:val="000000"/>
              </w:rPr>
              <w:br/>
              <w:t>- 10 quarters of state unemployment insurance wage records</w:t>
            </w:r>
          </w:p>
        </w:tc>
      </w:tr>
    </w:tbl>
    <w:p w14:paraId="3D23C4B8" w14:textId="77777777" w:rsidR="00214B96" w:rsidRPr="00AC40DB" w:rsidRDefault="00214B96" w:rsidP="00AC40DB"/>
    <w:sectPr w:rsidR="00214B96" w:rsidRPr="00AC40DB" w:rsidSect="00F60C8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D5B61" w14:textId="77777777" w:rsidR="001C6C10" w:rsidRDefault="001C6C10" w:rsidP="006C293D">
      <w:pPr>
        <w:spacing w:after="0" w:line="240" w:lineRule="auto"/>
      </w:pPr>
      <w:r>
        <w:separator/>
      </w:r>
    </w:p>
  </w:endnote>
  <w:endnote w:type="continuationSeparator" w:id="0">
    <w:p w14:paraId="71EE59F9" w14:textId="77777777" w:rsidR="001C6C10" w:rsidRDefault="001C6C10" w:rsidP="006C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F21AF" w14:textId="77777777" w:rsidR="001C6C10" w:rsidRDefault="001C6C10" w:rsidP="006C293D">
      <w:pPr>
        <w:spacing w:after="0" w:line="240" w:lineRule="auto"/>
      </w:pPr>
      <w:r>
        <w:separator/>
      </w:r>
    </w:p>
  </w:footnote>
  <w:footnote w:type="continuationSeparator" w:id="0">
    <w:p w14:paraId="2A848EB7" w14:textId="77777777" w:rsidR="001C6C10" w:rsidRDefault="001C6C10" w:rsidP="006C2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290D0" w14:textId="77777777" w:rsidR="006C293D" w:rsidRPr="006C293D" w:rsidRDefault="006C293D">
    <w:pPr>
      <w:pStyle w:val="Header"/>
      <w:rPr>
        <w:b/>
      </w:rPr>
    </w:pPr>
    <w:r w:rsidRPr="006C293D">
      <w:rPr>
        <w:b/>
      </w:rPr>
      <w:t>Evaluation:</w:t>
    </w:r>
    <w:r w:rsidR="00B7774A">
      <w:rPr>
        <w:b/>
      </w:rPr>
      <w:t xml:space="preserve"> WorkAdvance (Example)</w:t>
    </w:r>
    <w:r w:rsidRPr="006C293D">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1C"/>
    <w:multiLevelType w:val="hybridMultilevel"/>
    <w:tmpl w:val="EEC834EE"/>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
    <w:nsid w:val="269B391E"/>
    <w:multiLevelType w:val="hybridMultilevel"/>
    <w:tmpl w:val="E7ECEA84"/>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2">
    <w:nsid w:val="320A77CB"/>
    <w:multiLevelType w:val="hybridMultilevel"/>
    <w:tmpl w:val="0E0E7E26"/>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
    <w:nsid w:val="39884CF9"/>
    <w:multiLevelType w:val="hybridMultilevel"/>
    <w:tmpl w:val="54885FA2"/>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4">
    <w:nsid w:val="410E730B"/>
    <w:multiLevelType w:val="hybridMultilevel"/>
    <w:tmpl w:val="7AF45176"/>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5">
    <w:nsid w:val="61BE13F1"/>
    <w:multiLevelType w:val="hybridMultilevel"/>
    <w:tmpl w:val="4D24D458"/>
    <w:lvl w:ilvl="0" w:tplc="BC9ADB66">
      <w:start w:val="8"/>
      <w:numFmt w:val="bullet"/>
      <w:lvlText w:val="-"/>
      <w:lvlJc w:val="left"/>
      <w:pPr>
        <w:ind w:left="885" w:hanging="360"/>
      </w:pPr>
      <w:rPr>
        <w:rFonts w:ascii="Calibri" w:eastAsiaTheme="minorHAnsi" w:hAnsi="Calibri" w:cstheme="minorBidi"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6">
    <w:nsid w:val="6BE74BB0"/>
    <w:multiLevelType w:val="hybridMultilevel"/>
    <w:tmpl w:val="DF22B33A"/>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7">
    <w:nsid w:val="7E166AD5"/>
    <w:multiLevelType w:val="hybridMultilevel"/>
    <w:tmpl w:val="5B82049A"/>
    <w:lvl w:ilvl="0" w:tplc="BC9ADB66">
      <w:start w:val="8"/>
      <w:numFmt w:val="bullet"/>
      <w:lvlText w:val="-"/>
      <w:lvlJc w:val="left"/>
      <w:pPr>
        <w:ind w:left="870" w:hanging="360"/>
      </w:pPr>
      <w:rPr>
        <w:rFonts w:ascii="Calibri" w:eastAsiaTheme="minorHAnsi" w:hAnsi="Calibri" w:cstheme="minorBidi"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96"/>
    <w:rsid w:val="00185498"/>
    <w:rsid w:val="001C6C10"/>
    <w:rsid w:val="00214B96"/>
    <w:rsid w:val="00257667"/>
    <w:rsid w:val="00393424"/>
    <w:rsid w:val="004102A9"/>
    <w:rsid w:val="006A62C9"/>
    <w:rsid w:val="006C293D"/>
    <w:rsid w:val="00705BB4"/>
    <w:rsid w:val="007D59C9"/>
    <w:rsid w:val="00AC40DB"/>
    <w:rsid w:val="00B00814"/>
    <w:rsid w:val="00B7774A"/>
    <w:rsid w:val="00D36420"/>
    <w:rsid w:val="00D83407"/>
    <w:rsid w:val="00F3438B"/>
    <w:rsid w:val="00F6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DB"/>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774A"/>
    <w:pPr>
      <w:ind w:left="720"/>
      <w:contextualSpacing/>
    </w:pPr>
  </w:style>
  <w:style w:type="paragraph" w:styleId="BalloonText">
    <w:name w:val="Balloon Text"/>
    <w:basedOn w:val="Normal"/>
    <w:link w:val="BalloonTextChar"/>
    <w:uiPriority w:val="99"/>
    <w:semiHidden/>
    <w:unhideWhenUsed/>
    <w:rsid w:val="00257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6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DB"/>
  </w:style>
  <w:style w:type="paragraph" w:styleId="Heading1">
    <w:name w:val="heading 1"/>
    <w:basedOn w:val="Normal"/>
    <w:next w:val="Normal"/>
    <w:link w:val="Heading1Char"/>
    <w:uiPriority w:val="9"/>
    <w:qFormat/>
    <w:rsid w:val="00F60C8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3D"/>
  </w:style>
  <w:style w:type="paragraph" w:styleId="Footer">
    <w:name w:val="footer"/>
    <w:basedOn w:val="Normal"/>
    <w:link w:val="FooterChar"/>
    <w:uiPriority w:val="99"/>
    <w:unhideWhenUsed/>
    <w:rsid w:val="006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3D"/>
  </w:style>
  <w:style w:type="character" w:customStyle="1" w:styleId="Heading1Char">
    <w:name w:val="Heading 1 Char"/>
    <w:basedOn w:val="DefaultParagraphFont"/>
    <w:link w:val="Heading1"/>
    <w:uiPriority w:val="9"/>
    <w:rsid w:val="00F60C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774A"/>
    <w:pPr>
      <w:ind w:left="720"/>
      <w:contextualSpacing/>
    </w:pPr>
  </w:style>
  <w:style w:type="paragraph" w:styleId="BalloonText">
    <w:name w:val="Balloon Text"/>
    <w:basedOn w:val="Normal"/>
    <w:link w:val="BalloonTextChar"/>
    <w:uiPriority w:val="99"/>
    <w:semiHidden/>
    <w:unhideWhenUsed/>
    <w:rsid w:val="00257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373">
      <w:bodyDiv w:val="1"/>
      <w:marLeft w:val="0"/>
      <w:marRight w:val="0"/>
      <w:marTop w:val="0"/>
      <w:marBottom w:val="0"/>
      <w:divBdr>
        <w:top w:val="none" w:sz="0" w:space="0" w:color="auto"/>
        <w:left w:val="none" w:sz="0" w:space="0" w:color="auto"/>
        <w:bottom w:val="none" w:sz="0" w:space="0" w:color="auto"/>
        <w:right w:val="none" w:sz="0" w:space="0" w:color="auto"/>
      </w:divBdr>
    </w:div>
    <w:div w:id="269624858">
      <w:bodyDiv w:val="1"/>
      <w:marLeft w:val="0"/>
      <w:marRight w:val="0"/>
      <w:marTop w:val="0"/>
      <w:marBottom w:val="0"/>
      <w:divBdr>
        <w:top w:val="none" w:sz="0" w:space="0" w:color="auto"/>
        <w:left w:val="none" w:sz="0" w:space="0" w:color="auto"/>
        <w:bottom w:val="none" w:sz="0" w:space="0" w:color="auto"/>
        <w:right w:val="none" w:sz="0" w:space="0" w:color="auto"/>
      </w:divBdr>
    </w:div>
    <w:div w:id="318308921">
      <w:bodyDiv w:val="1"/>
      <w:marLeft w:val="0"/>
      <w:marRight w:val="0"/>
      <w:marTop w:val="0"/>
      <w:marBottom w:val="0"/>
      <w:divBdr>
        <w:top w:val="none" w:sz="0" w:space="0" w:color="auto"/>
        <w:left w:val="none" w:sz="0" w:space="0" w:color="auto"/>
        <w:bottom w:val="none" w:sz="0" w:space="0" w:color="auto"/>
        <w:right w:val="none" w:sz="0" w:space="0" w:color="auto"/>
      </w:divBdr>
    </w:div>
    <w:div w:id="336881975">
      <w:bodyDiv w:val="1"/>
      <w:marLeft w:val="0"/>
      <w:marRight w:val="0"/>
      <w:marTop w:val="0"/>
      <w:marBottom w:val="0"/>
      <w:divBdr>
        <w:top w:val="none" w:sz="0" w:space="0" w:color="auto"/>
        <w:left w:val="none" w:sz="0" w:space="0" w:color="auto"/>
        <w:bottom w:val="none" w:sz="0" w:space="0" w:color="auto"/>
        <w:right w:val="none" w:sz="0" w:space="0" w:color="auto"/>
      </w:divBdr>
    </w:div>
    <w:div w:id="348263385">
      <w:bodyDiv w:val="1"/>
      <w:marLeft w:val="0"/>
      <w:marRight w:val="0"/>
      <w:marTop w:val="0"/>
      <w:marBottom w:val="0"/>
      <w:divBdr>
        <w:top w:val="none" w:sz="0" w:space="0" w:color="auto"/>
        <w:left w:val="none" w:sz="0" w:space="0" w:color="auto"/>
        <w:bottom w:val="none" w:sz="0" w:space="0" w:color="auto"/>
        <w:right w:val="none" w:sz="0" w:space="0" w:color="auto"/>
      </w:divBdr>
    </w:div>
    <w:div w:id="348874168">
      <w:bodyDiv w:val="1"/>
      <w:marLeft w:val="0"/>
      <w:marRight w:val="0"/>
      <w:marTop w:val="0"/>
      <w:marBottom w:val="0"/>
      <w:divBdr>
        <w:top w:val="none" w:sz="0" w:space="0" w:color="auto"/>
        <w:left w:val="none" w:sz="0" w:space="0" w:color="auto"/>
        <w:bottom w:val="none" w:sz="0" w:space="0" w:color="auto"/>
        <w:right w:val="none" w:sz="0" w:space="0" w:color="auto"/>
      </w:divBdr>
    </w:div>
    <w:div w:id="731277211">
      <w:bodyDiv w:val="1"/>
      <w:marLeft w:val="0"/>
      <w:marRight w:val="0"/>
      <w:marTop w:val="0"/>
      <w:marBottom w:val="0"/>
      <w:divBdr>
        <w:top w:val="none" w:sz="0" w:space="0" w:color="auto"/>
        <w:left w:val="none" w:sz="0" w:space="0" w:color="auto"/>
        <w:bottom w:val="none" w:sz="0" w:space="0" w:color="auto"/>
        <w:right w:val="none" w:sz="0" w:space="0" w:color="auto"/>
      </w:divBdr>
    </w:div>
    <w:div w:id="744912354">
      <w:bodyDiv w:val="1"/>
      <w:marLeft w:val="0"/>
      <w:marRight w:val="0"/>
      <w:marTop w:val="0"/>
      <w:marBottom w:val="0"/>
      <w:divBdr>
        <w:top w:val="none" w:sz="0" w:space="0" w:color="auto"/>
        <w:left w:val="none" w:sz="0" w:space="0" w:color="auto"/>
        <w:bottom w:val="none" w:sz="0" w:space="0" w:color="auto"/>
        <w:right w:val="none" w:sz="0" w:space="0" w:color="auto"/>
      </w:divBdr>
    </w:div>
    <w:div w:id="810903980">
      <w:bodyDiv w:val="1"/>
      <w:marLeft w:val="0"/>
      <w:marRight w:val="0"/>
      <w:marTop w:val="0"/>
      <w:marBottom w:val="0"/>
      <w:divBdr>
        <w:top w:val="none" w:sz="0" w:space="0" w:color="auto"/>
        <w:left w:val="none" w:sz="0" w:space="0" w:color="auto"/>
        <w:bottom w:val="none" w:sz="0" w:space="0" w:color="auto"/>
        <w:right w:val="none" w:sz="0" w:space="0" w:color="auto"/>
      </w:divBdr>
    </w:div>
    <w:div w:id="831487902">
      <w:bodyDiv w:val="1"/>
      <w:marLeft w:val="0"/>
      <w:marRight w:val="0"/>
      <w:marTop w:val="0"/>
      <w:marBottom w:val="0"/>
      <w:divBdr>
        <w:top w:val="none" w:sz="0" w:space="0" w:color="auto"/>
        <w:left w:val="none" w:sz="0" w:space="0" w:color="auto"/>
        <w:bottom w:val="none" w:sz="0" w:space="0" w:color="auto"/>
        <w:right w:val="none" w:sz="0" w:space="0" w:color="auto"/>
      </w:divBdr>
    </w:div>
    <w:div w:id="888346677">
      <w:bodyDiv w:val="1"/>
      <w:marLeft w:val="0"/>
      <w:marRight w:val="0"/>
      <w:marTop w:val="0"/>
      <w:marBottom w:val="0"/>
      <w:divBdr>
        <w:top w:val="none" w:sz="0" w:space="0" w:color="auto"/>
        <w:left w:val="none" w:sz="0" w:space="0" w:color="auto"/>
        <w:bottom w:val="none" w:sz="0" w:space="0" w:color="auto"/>
        <w:right w:val="none" w:sz="0" w:space="0" w:color="auto"/>
      </w:divBdr>
    </w:div>
    <w:div w:id="1217005316">
      <w:bodyDiv w:val="1"/>
      <w:marLeft w:val="0"/>
      <w:marRight w:val="0"/>
      <w:marTop w:val="0"/>
      <w:marBottom w:val="0"/>
      <w:divBdr>
        <w:top w:val="none" w:sz="0" w:space="0" w:color="auto"/>
        <w:left w:val="none" w:sz="0" w:space="0" w:color="auto"/>
        <w:bottom w:val="none" w:sz="0" w:space="0" w:color="auto"/>
        <w:right w:val="none" w:sz="0" w:space="0" w:color="auto"/>
      </w:divBdr>
    </w:div>
    <w:div w:id="1232472332">
      <w:bodyDiv w:val="1"/>
      <w:marLeft w:val="0"/>
      <w:marRight w:val="0"/>
      <w:marTop w:val="0"/>
      <w:marBottom w:val="0"/>
      <w:divBdr>
        <w:top w:val="none" w:sz="0" w:space="0" w:color="auto"/>
        <w:left w:val="none" w:sz="0" w:space="0" w:color="auto"/>
        <w:bottom w:val="none" w:sz="0" w:space="0" w:color="auto"/>
        <w:right w:val="none" w:sz="0" w:space="0" w:color="auto"/>
      </w:divBdr>
    </w:div>
    <w:div w:id="1309282496">
      <w:bodyDiv w:val="1"/>
      <w:marLeft w:val="0"/>
      <w:marRight w:val="0"/>
      <w:marTop w:val="0"/>
      <w:marBottom w:val="0"/>
      <w:divBdr>
        <w:top w:val="none" w:sz="0" w:space="0" w:color="auto"/>
        <w:left w:val="none" w:sz="0" w:space="0" w:color="auto"/>
        <w:bottom w:val="none" w:sz="0" w:space="0" w:color="auto"/>
        <w:right w:val="none" w:sz="0" w:space="0" w:color="auto"/>
      </w:divBdr>
    </w:div>
    <w:div w:id="1497724776">
      <w:bodyDiv w:val="1"/>
      <w:marLeft w:val="0"/>
      <w:marRight w:val="0"/>
      <w:marTop w:val="0"/>
      <w:marBottom w:val="0"/>
      <w:divBdr>
        <w:top w:val="none" w:sz="0" w:space="0" w:color="auto"/>
        <w:left w:val="none" w:sz="0" w:space="0" w:color="auto"/>
        <w:bottom w:val="none" w:sz="0" w:space="0" w:color="auto"/>
        <w:right w:val="none" w:sz="0" w:space="0" w:color="auto"/>
      </w:divBdr>
    </w:div>
    <w:div w:id="1570725924">
      <w:bodyDiv w:val="1"/>
      <w:marLeft w:val="0"/>
      <w:marRight w:val="0"/>
      <w:marTop w:val="0"/>
      <w:marBottom w:val="0"/>
      <w:divBdr>
        <w:top w:val="none" w:sz="0" w:space="0" w:color="auto"/>
        <w:left w:val="none" w:sz="0" w:space="0" w:color="auto"/>
        <w:bottom w:val="none" w:sz="0" w:space="0" w:color="auto"/>
        <w:right w:val="none" w:sz="0" w:space="0" w:color="auto"/>
      </w:divBdr>
    </w:div>
    <w:div w:id="1642809634">
      <w:bodyDiv w:val="1"/>
      <w:marLeft w:val="0"/>
      <w:marRight w:val="0"/>
      <w:marTop w:val="0"/>
      <w:marBottom w:val="0"/>
      <w:divBdr>
        <w:top w:val="none" w:sz="0" w:space="0" w:color="auto"/>
        <w:left w:val="none" w:sz="0" w:space="0" w:color="auto"/>
        <w:bottom w:val="none" w:sz="0" w:space="0" w:color="auto"/>
        <w:right w:val="none" w:sz="0" w:space="0" w:color="auto"/>
      </w:divBdr>
    </w:div>
    <w:div w:id="1658222528">
      <w:bodyDiv w:val="1"/>
      <w:marLeft w:val="0"/>
      <w:marRight w:val="0"/>
      <w:marTop w:val="0"/>
      <w:marBottom w:val="0"/>
      <w:divBdr>
        <w:top w:val="none" w:sz="0" w:space="0" w:color="auto"/>
        <w:left w:val="none" w:sz="0" w:space="0" w:color="auto"/>
        <w:bottom w:val="none" w:sz="0" w:space="0" w:color="auto"/>
        <w:right w:val="none" w:sz="0" w:space="0" w:color="auto"/>
      </w:divBdr>
    </w:div>
    <w:div w:id="1773476048">
      <w:bodyDiv w:val="1"/>
      <w:marLeft w:val="0"/>
      <w:marRight w:val="0"/>
      <w:marTop w:val="0"/>
      <w:marBottom w:val="0"/>
      <w:divBdr>
        <w:top w:val="none" w:sz="0" w:space="0" w:color="auto"/>
        <w:left w:val="none" w:sz="0" w:space="0" w:color="auto"/>
        <w:bottom w:val="none" w:sz="0" w:space="0" w:color="auto"/>
        <w:right w:val="none" w:sz="0" w:space="0" w:color="auto"/>
      </w:divBdr>
    </w:div>
    <w:div w:id="1819880890">
      <w:bodyDiv w:val="1"/>
      <w:marLeft w:val="0"/>
      <w:marRight w:val="0"/>
      <w:marTop w:val="0"/>
      <w:marBottom w:val="0"/>
      <w:divBdr>
        <w:top w:val="none" w:sz="0" w:space="0" w:color="auto"/>
        <w:left w:val="none" w:sz="0" w:space="0" w:color="auto"/>
        <w:bottom w:val="none" w:sz="0" w:space="0" w:color="auto"/>
        <w:right w:val="none" w:sz="0" w:space="0" w:color="auto"/>
      </w:divBdr>
    </w:div>
    <w:div w:id="1889949455">
      <w:bodyDiv w:val="1"/>
      <w:marLeft w:val="0"/>
      <w:marRight w:val="0"/>
      <w:marTop w:val="0"/>
      <w:marBottom w:val="0"/>
      <w:divBdr>
        <w:top w:val="none" w:sz="0" w:space="0" w:color="auto"/>
        <w:left w:val="none" w:sz="0" w:space="0" w:color="auto"/>
        <w:bottom w:val="none" w:sz="0" w:space="0" w:color="auto"/>
        <w:right w:val="none" w:sz="0" w:space="0" w:color="auto"/>
      </w:divBdr>
    </w:div>
    <w:div w:id="1901557974">
      <w:bodyDiv w:val="1"/>
      <w:marLeft w:val="0"/>
      <w:marRight w:val="0"/>
      <w:marTop w:val="0"/>
      <w:marBottom w:val="0"/>
      <w:divBdr>
        <w:top w:val="none" w:sz="0" w:space="0" w:color="auto"/>
        <w:left w:val="none" w:sz="0" w:space="0" w:color="auto"/>
        <w:bottom w:val="none" w:sz="0" w:space="0" w:color="auto"/>
        <w:right w:val="none" w:sz="0" w:space="0" w:color="auto"/>
      </w:divBdr>
    </w:div>
    <w:div w:id="2094160102">
      <w:bodyDiv w:val="1"/>
      <w:marLeft w:val="0"/>
      <w:marRight w:val="0"/>
      <w:marTop w:val="0"/>
      <w:marBottom w:val="0"/>
      <w:divBdr>
        <w:top w:val="none" w:sz="0" w:space="0" w:color="auto"/>
        <w:left w:val="none" w:sz="0" w:space="0" w:color="auto"/>
        <w:bottom w:val="none" w:sz="0" w:space="0" w:color="auto"/>
        <w:right w:val="none" w:sz="0" w:space="0" w:color="auto"/>
      </w:divBdr>
    </w:div>
    <w:div w:id="21219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Schaberg</dc:creator>
  <cp:keywords/>
  <dc:description/>
  <cp:lastModifiedBy>SYSTEM</cp:lastModifiedBy>
  <cp:revision>2</cp:revision>
  <dcterms:created xsi:type="dcterms:W3CDTF">2018-03-28T18:12:00Z</dcterms:created>
  <dcterms:modified xsi:type="dcterms:W3CDTF">2018-03-28T18:12:00Z</dcterms:modified>
</cp:coreProperties>
</file>