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5F" w:rsidRPr="00B7380B" w:rsidRDefault="000F24FB" w:rsidP="00794B5F">
      <w:pPr>
        <w:widowControl/>
        <w:autoSpaceDE w:val="0"/>
        <w:autoSpaceDN w:val="0"/>
        <w:adjustRightInd w:val="0"/>
        <w:snapToGrid/>
        <w:ind w:right="-720"/>
        <w:jc w:val="center"/>
        <w:rPr>
          <w:rFonts w:ascii="Times New Roman" w:eastAsia="Calibri" w:hAnsi="Times New Roman"/>
          <w:b/>
        </w:rPr>
      </w:pPr>
      <w:bookmarkStart w:id="0" w:name="_GoBack"/>
      <w:bookmarkEnd w:id="0"/>
      <w:r w:rsidRPr="00B7380B">
        <w:rPr>
          <w:rFonts w:ascii="Times New Roman" w:hAnsi="Times New Roman"/>
          <w:b/>
        </w:rPr>
        <w:t>Justification for Non-Substantive Changes for</w:t>
      </w:r>
      <w:r w:rsidRPr="00B7380B">
        <w:rPr>
          <w:rFonts w:ascii="Times New Roman" w:eastAsia="Calibri" w:hAnsi="Times New Roman"/>
          <w:b/>
        </w:rPr>
        <w:t xml:space="preserve"> </w:t>
      </w:r>
      <w:r w:rsidR="00794B5F" w:rsidRPr="00B7380B">
        <w:rPr>
          <w:rFonts w:ascii="Times New Roman" w:eastAsia="Calibri" w:hAnsi="Times New Roman"/>
          <w:b/>
        </w:rPr>
        <w:t>Form SSA-820-BK</w:t>
      </w:r>
    </w:p>
    <w:p w:rsidR="00794B5F" w:rsidRPr="00B7380B" w:rsidRDefault="00794B5F" w:rsidP="00794B5F">
      <w:pPr>
        <w:widowControl/>
        <w:snapToGrid/>
        <w:jc w:val="center"/>
        <w:rPr>
          <w:rFonts w:ascii="Times New Roman" w:eastAsia="Calibri" w:hAnsi="Times New Roman"/>
          <w:b/>
        </w:rPr>
      </w:pPr>
      <w:r w:rsidRPr="00B7380B">
        <w:rPr>
          <w:rFonts w:ascii="Times New Roman" w:eastAsia="Calibri" w:hAnsi="Times New Roman"/>
          <w:b/>
        </w:rPr>
        <w:t>Work Activity Report - Self-Employment</w:t>
      </w:r>
    </w:p>
    <w:p w:rsidR="00794B5F" w:rsidRPr="00B7380B" w:rsidRDefault="00794B5F" w:rsidP="00794B5F">
      <w:pPr>
        <w:widowControl/>
        <w:snapToGrid/>
        <w:jc w:val="center"/>
        <w:rPr>
          <w:rFonts w:ascii="Times New Roman" w:eastAsia="Calibri" w:hAnsi="Times New Roman"/>
          <w:b/>
        </w:rPr>
      </w:pPr>
      <w:r w:rsidRPr="00B7380B">
        <w:rPr>
          <w:rFonts w:ascii="Times New Roman" w:eastAsia="Calibri" w:hAnsi="Times New Roman"/>
          <w:b/>
        </w:rPr>
        <w:t xml:space="preserve">20 CFR 404.1520(b), 404.1571-404.1576, 404-1584-404.1593, and </w:t>
      </w:r>
    </w:p>
    <w:p w:rsidR="00794B5F" w:rsidRPr="00B7380B" w:rsidRDefault="00794B5F" w:rsidP="00794B5F">
      <w:pPr>
        <w:widowControl/>
        <w:snapToGrid/>
        <w:jc w:val="center"/>
        <w:rPr>
          <w:rFonts w:ascii="Times New Roman" w:eastAsia="Calibri" w:hAnsi="Times New Roman"/>
          <w:b/>
        </w:rPr>
      </w:pPr>
      <w:r w:rsidRPr="00B7380B">
        <w:rPr>
          <w:rFonts w:ascii="Times New Roman" w:eastAsia="Calibri" w:hAnsi="Times New Roman"/>
          <w:b/>
        </w:rPr>
        <w:t>416-971-416.976</w:t>
      </w:r>
    </w:p>
    <w:p w:rsidR="00794B5F" w:rsidRPr="00294653" w:rsidRDefault="00794B5F" w:rsidP="00294653">
      <w:pPr>
        <w:widowControl/>
        <w:autoSpaceDE w:val="0"/>
        <w:autoSpaceDN w:val="0"/>
        <w:adjustRightInd w:val="0"/>
        <w:snapToGrid/>
        <w:ind w:left="2880" w:right="-720"/>
        <w:rPr>
          <w:rFonts w:ascii="Times New Roman" w:eastAsia="Calibri" w:hAnsi="Times New Roman"/>
          <w:b/>
        </w:rPr>
      </w:pPr>
      <w:r w:rsidRPr="00B7380B">
        <w:rPr>
          <w:rFonts w:ascii="Times New Roman" w:eastAsia="Calibri" w:hAnsi="Times New Roman"/>
          <w:b/>
        </w:rPr>
        <w:t xml:space="preserve">       OMB No. 0960-0598</w:t>
      </w:r>
    </w:p>
    <w:p w:rsidR="00794B5F" w:rsidRPr="00B7380B" w:rsidRDefault="00794B5F" w:rsidP="00794B5F">
      <w:pPr>
        <w:widowControl/>
        <w:snapToGrid/>
        <w:ind w:left="720" w:hanging="360"/>
        <w:jc w:val="center"/>
        <w:rPr>
          <w:rFonts w:ascii="Times New Roman" w:eastAsia="Calibri" w:hAnsi="Times New Roman"/>
        </w:rPr>
      </w:pPr>
    </w:p>
    <w:p w:rsidR="00794B5F" w:rsidRPr="00294653" w:rsidRDefault="00794B5F" w:rsidP="00794B5F">
      <w:pPr>
        <w:keepNext/>
        <w:outlineLvl w:val="6"/>
        <w:rPr>
          <w:rFonts w:ascii="Times New Roman" w:hAnsi="Times New Roman"/>
          <w:b/>
          <w:bCs/>
        </w:rPr>
      </w:pPr>
      <w:r w:rsidRPr="00294653">
        <w:rPr>
          <w:rFonts w:ascii="Times New Roman" w:hAnsi="Times New Roman"/>
          <w:b/>
          <w:bCs/>
          <w:u w:val="single"/>
        </w:rPr>
        <w:t>Revisions to the Collection Instrument</w:t>
      </w:r>
      <w:r w:rsidR="000F24FB" w:rsidRPr="00294653">
        <w:rPr>
          <w:rFonts w:ascii="Times New Roman" w:hAnsi="Times New Roman"/>
          <w:b/>
          <w:bCs/>
        </w:rPr>
        <w:t>:</w:t>
      </w:r>
    </w:p>
    <w:p w:rsidR="00794B5F" w:rsidRPr="00294653" w:rsidRDefault="00794B5F" w:rsidP="00794B5F">
      <w:pPr>
        <w:widowControl/>
        <w:snapToGrid/>
        <w:rPr>
          <w:rFonts w:ascii="Times New Roman" w:eastAsia="Calibri" w:hAnsi="Times New Roman"/>
          <w:u w:val="single"/>
        </w:rPr>
      </w:pPr>
    </w:p>
    <w:p w:rsidR="00294653" w:rsidRDefault="00794B5F" w:rsidP="00794B5F">
      <w:pPr>
        <w:pStyle w:val="ListParagraph"/>
        <w:numPr>
          <w:ilvl w:val="0"/>
          <w:numId w:val="5"/>
        </w:numPr>
        <w:rPr>
          <w:rFonts w:ascii="Times New Roman" w:hAnsi="Times New Roman"/>
          <w:iCs/>
          <w:sz w:val="24"/>
          <w:szCs w:val="24"/>
        </w:rPr>
      </w:pPr>
      <w:r w:rsidRP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Change </w:t>
      </w:r>
      <w:r w:rsidR="00294653" w:rsidRP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>#</w:t>
      </w:r>
      <w:r w:rsidRP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>1</w:t>
      </w:r>
      <w:r w:rsidRPr="00294653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294653" w:rsidRPr="00294653">
        <w:rPr>
          <w:rFonts w:ascii="Times New Roman" w:hAnsi="Times New Roman"/>
          <w:iCs/>
          <w:sz w:val="24"/>
          <w:szCs w:val="24"/>
        </w:rPr>
        <w:t xml:space="preserve">  In the cover letter, </w:t>
      </w:r>
      <w:r w:rsidR="00294653">
        <w:rPr>
          <w:rFonts w:ascii="Times New Roman" w:hAnsi="Times New Roman"/>
          <w:iCs/>
          <w:sz w:val="24"/>
          <w:szCs w:val="24"/>
        </w:rPr>
        <w:t>first page:  we are r</w:t>
      </w:r>
      <w:r w:rsidRPr="00294653">
        <w:rPr>
          <w:rFonts w:ascii="Times New Roman" w:hAnsi="Times New Roman"/>
          <w:iCs/>
          <w:sz w:val="24"/>
          <w:szCs w:val="24"/>
        </w:rPr>
        <w:t>eplac</w:t>
      </w:r>
      <w:r w:rsidR="00294653">
        <w:rPr>
          <w:rFonts w:ascii="Times New Roman" w:hAnsi="Times New Roman"/>
          <w:iCs/>
          <w:sz w:val="24"/>
          <w:szCs w:val="24"/>
        </w:rPr>
        <w:t>ing</w:t>
      </w:r>
      <w:r w:rsidRPr="00294653">
        <w:rPr>
          <w:rFonts w:ascii="Times New Roman" w:hAnsi="Times New Roman"/>
          <w:iCs/>
          <w:sz w:val="24"/>
          <w:szCs w:val="24"/>
        </w:rPr>
        <w:t xml:space="preserve"> “Claim Number:” with “BNC#:”</w:t>
      </w:r>
    </w:p>
    <w:p w:rsidR="00294653" w:rsidRPr="00294653" w:rsidRDefault="00294653" w:rsidP="0029465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</w:p>
    <w:p w:rsidR="00294653" w:rsidRDefault="00794B5F" w:rsidP="0029465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  <w:r w:rsidRP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Justification </w:t>
      </w:r>
      <w:r w:rsidR="00294653" w:rsidRP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>#</w:t>
      </w:r>
      <w:r w:rsidRP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>1</w:t>
      </w:r>
      <w:r w:rsidRPr="00294653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294653">
        <w:rPr>
          <w:rFonts w:ascii="Times New Roman" w:hAnsi="Times New Roman"/>
          <w:iCs/>
          <w:sz w:val="24"/>
          <w:szCs w:val="24"/>
        </w:rPr>
        <w:t xml:space="preserve">  On September 15, 2017, the President signed into law H.R. 624, the Social Security Number Fraud Prevention Act of 2017, which became Public Law No. 115-59. </w:t>
      </w:r>
      <w:r w:rsidR="00294653">
        <w:rPr>
          <w:rFonts w:ascii="Times New Roman" w:hAnsi="Times New Roman"/>
          <w:iCs/>
          <w:sz w:val="24"/>
          <w:szCs w:val="24"/>
        </w:rPr>
        <w:t xml:space="preserve"> </w:t>
      </w:r>
      <w:r w:rsidRPr="00294653">
        <w:rPr>
          <w:rFonts w:ascii="Times New Roman" w:hAnsi="Times New Roman"/>
          <w:iCs/>
          <w:sz w:val="24"/>
          <w:szCs w:val="24"/>
        </w:rPr>
        <w:t>The Senate passed the bill on September</w:t>
      </w:r>
      <w:r w:rsidR="00294653">
        <w:rPr>
          <w:rFonts w:ascii="Times New Roman" w:hAnsi="Times New Roman"/>
          <w:iCs/>
          <w:sz w:val="24"/>
          <w:szCs w:val="24"/>
        </w:rPr>
        <w:t xml:space="preserve"> 6, 2017, by unanimous consent.  </w:t>
      </w:r>
      <w:r w:rsidRPr="00294653">
        <w:rPr>
          <w:rFonts w:ascii="Times New Roman" w:hAnsi="Times New Roman"/>
          <w:iCs/>
          <w:sz w:val="24"/>
          <w:szCs w:val="24"/>
        </w:rPr>
        <w:t>The law, among other things, restricts the inclusion of Social Security Numbers</w:t>
      </w:r>
      <w:r w:rsidR="00762DA4">
        <w:rPr>
          <w:rFonts w:ascii="Times New Roman" w:hAnsi="Times New Roman"/>
          <w:iCs/>
          <w:sz w:val="24"/>
          <w:szCs w:val="24"/>
        </w:rPr>
        <w:t xml:space="preserve"> (SSN)</w:t>
      </w:r>
      <w:r w:rsidRPr="00294653">
        <w:rPr>
          <w:rFonts w:ascii="Times New Roman" w:hAnsi="Times New Roman"/>
          <w:iCs/>
          <w:sz w:val="24"/>
          <w:szCs w:val="24"/>
        </w:rPr>
        <w:t xml:space="preserve"> on documents sent by mail by the Federal Government. </w:t>
      </w:r>
      <w:r w:rsidR="00294653">
        <w:rPr>
          <w:rFonts w:ascii="Times New Roman" w:hAnsi="Times New Roman"/>
          <w:iCs/>
          <w:sz w:val="24"/>
          <w:szCs w:val="24"/>
        </w:rPr>
        <w:t xml:space="preserve"> </w:t>
      </w:r>
      <w:r w:rsidRPr="00294653">
        <w:rPr>
          <w:rFonts w:ascii="Times New Roman" w:hAnsi="Times New Roman"/>
          <w:iCs/>
          <w:sz w:val="24"/>
          <w:szCs w:val="24"/>
        </w:rPr>
        <w:t xml:space="preserve">We </w:t>
      </w:r>
      <w:r w:rsidR="00294653">
        <w:rPr>
          <w:rFonts w:ascii="Times New Roman" w:hAnsi="Times New Roman"/>
          <w:iCs/>
          <w:sz w:val="24"/>
          <w:szCs w:val="24"/>
        </w:rPr>
        <w:t>are updating</w:t>
      </w:r>
      <w:r w:rsidR="00762DA4">
        <w:rPr>
          <w:rFonts w:ascii="Times New Roman" w:hAnsi="Times New Roman"/>
          <w:iCs/>
          <w:sz w:val="24"/>
          <w:szCs w:val="24"/>
        </w:rPr>
        <w:t xml:space="preserve"> the form to replace the SSN </w:t>
      </w:r>
      <w:r w:rsidR="00762DA4" w:rsidRPr="00762DA4">
        <w:rPr>
          <w:rFonts w:ascii="Times New Roman" w:hAnsi="Times New Roman"/>
          <w:iCs/>
          <w:sz w:val="24"/>
          <w:szCs w:val="24"/>
        </w:rPr>
        <w:t xml:space="preserve">with the </w:t>
      </w:r>
      <w:r w:rsidR="00762DA4" w:rsidRPr="00762DA4">
        <w:rPr>
          <w:rFonts w:ascii="Times New Roman" w:hAnsi="Times New Roman"/>
          <w:snapToGrid w:val="0"/>
          <w:sz w:val="24"/>
          <w:szCs w:val="24"/>
        </w:rPr>
        <w:t>Beneficiary Notice Control number (BNC#)</w:t>
      </w:r>
      <w:r w:rsidR="00762DA4" w:rsidRPr="00762DA4">
        <w:rPr>
          <w:rFonts w:ascii="Times New Roman" w:hAnsi="Times New Roman"/>
          <w:iCs/>
          <w:sz w:val="24"/>
          <w:szCs w:val="24"/>
        </w:rPr>
        <w:t xml:space="preserve"> </w:t>
      </w:r>
      <w:r w:rsidR="00762DA4">
        <w:rPr>
          <w:rFonts w:ascii="Times New Roman" w:hAnsi="Times New Roman"/>
          <w:iCs/>
          <w:sz w:val="24"/>
          <w:szCs w:val="24"/>
        </w:rPr>
        <w:t xml:space="preserve">to </w:t>
      </w:r>
      <w:r w:rsidRPr="00762DA4">
        <w:rPr>
          <w:rFonts w:ascii="Times New Roman" w:hAnsi="Times New Roman"/>
          <w:iCs/>
          <w:sz w:val="24"/>
          <w:szCs w:val="24"/>
        </w:rPr>
        <w:t>comply</w:t>
      </w:r>
      <w:r w:rsidRPr="00294653">
        <w:rPr>
          <w:rFonts w:ascii="Times New Roman" w:hAnsi="Times New Roman"/>
          <w:iCs/>
          <w:sz w:val="24"/>
          <w:szCs w:val="24"/>
        </w:rPr>
        <w:t xml:space="preserve"> with the new law. </w:t>
      </w:r>
    </w:p>
    <w:p w:rsidR="00294653" w:rsidRPr="00294653" w:rsidRDefault="00294653" w:rsidP="00294653">
      <w:pPr>
        <w:pStyle w:val="ListParagrap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294653" w:rsidRPr="00294653" w:rsidRDefault="00794B5F" w:rsidP="00794B5F">
      <w:pPr>
        <w:pStyle w:val="ListParagraph"/>
        <w:numPr>
          <w:ilvl w:val="0"/>
          <w:numId w:val="5"/>
        </w:numPr>
        <w:rPr>
          <w:rFonts w:ascii="Times New Roman" w:hAnsi="Times New Roman"/>
          <w:iCs/>
          <w:sz w:val="24"/>
          <w:szCs w:val="24"/>
        </w:rPr>
      </w:pPr>
      <w:r w:rsidRP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Change </w:t>
      </w:r>
      <w:r w:rsid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>#</w:t>
      </w:r>
      <w:r w:rsidRP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>2</w:t>
      </w:r>
      <w:r w:rsidRPr="00294653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294653">
        <w:rPr>
          <w:rFonts w:ascii="Times New Roman" w:hAnsi="Times New Roman"/>
          <w:iCs/>
          <w:sz w:val="24"/>
          <w:szCs w:val="24"/>
        </w:rPr>
        <w:t> </w:t>
      </w:r>
      <w:r w:rsidR="00294653">
        <w:rPr>
          <w:rFonts w:ascii="Times New Roman" w:hAnsi="Times New Roman"/>
          <w:iCs/>
          <w:sz w:val="24"/>
          <w:szCs w:val="24"/>
        </w:rPr>
        <w:t xml:space="preserve"> In the </w:t>
      </w:r>
      <w:r w:rsidR="00294653">
        <w:rPr>
          <w:rFonts w:ascii="Times New Roman" w:hAnsi="Times New Roman"/>
          <w:sz w:val="24"/>
          <w:szCs w:val="24"/>
        </w:rPr>
        <w:t>c</w:t>
      </w:r>
      <w:r w:rsidRPr="00294653">
        <w:rPr>
          <w:rFonts w:ascii="Times New Roman" w:hAnsi="Times New Roman"/>
          <w:sz w:val="24"/>
          <w:szCs w:val="24"/>
        </w:rPr>
        <w:t xml:space="preserve">over letter, second page, under </w:t>
      </w:r>
      <w:r w:rsidR="00294653">
        <w:rPr>
          <w:rFonts w:ascii="Times New Roman" w:hAnsi="Times New Roman"/>
          <w:sz w:val="24"/>
          <w:szCs w:val="24"/>
        </w:rPr>
        <w:t xml:space="preserve">the </w:t>
      </w:r>
      <w:r w:rsidR="00BA3E2E" w:rsidRPr="00294653">
        <w:rPr>
          <w:rFonts w:ascii="Times New Roman" w:hAnsi="Times New Roman"/>
          <w:sz w:val="24"/>
          <w:szCs w:val="24"/>
        </w:rPr>
        <w:t xml:space="preserve">Universal Text Identifier </w:t>
      </w:r>
      <w:r w:rsidRPr="00294653">
        <w:rPr>
          <w:rFonts w:ascii="Times New Roman" w:hAnsi="Times New Roman"/>
          <w:sz w:val="24"/>
          <w:szCs w:val="24"/>
        </w:rPr>
        <w:t xml:space="preserve">caption, we </w:t>
      </w:r>
      <w:r w:rsidR="00294653">
        <w:rPr>
          <w:rFonts w:ascii="Times New Roman" w:hAnsi="Times New Roman"/>
          <w:sz w:val="24"/>
          <w:szCs w:val="24"/>
        </w:rPr>
        <w:t>are updating the</w:t>
      </w:r>
      <w:r w:rsidR="00D52475" w:rsidRPr="00294653">
        <w:rPr>
          <w:rFonts w:ascii="Times New Roman" w:hAnsi="Times New Roman"/>
          <w:sz w:val="24"/>
          <w:szCs w:val="24"/>
        </w:rPr>
        <w:t xml:space="preserve"> </w:t>
      </w:r>
      <w:r w:rsidRPr="00294653">
        <w:rPr>
          <w:rFonts w:ascii="Times New Roman" w:hAnsi="Times New Roman"/>
          <w:sz w:val="24"/>
          <w:szCs w:val="24"/>
        </w:rPr>
        <w:t>fraud language</w:t>
      </w:r>
      <w:r w:rsidR="00294653">
        <w:rPr>
          <w:rFonts w:ascii="Times New Roman" w:hAnsi="Times New Roman"/>
          <w:sz w:val="24"/>
          <w:szCs w:val="24"/>
        </w:rPr>
        <w:t xml:space="preserve"> as follows:</w:t>
      </w:r>
    </w:p>
    <w:p w:rsidR="00294653" w:rsidRPr="00294653" w:rsidRDefault="00294653" w:rsidP="0029465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</w:p>
    <w:p w:rsidR="00294653" w:rsidRPr="00294653" w:rsidRDefault="00794B5F" w:rsidP="00294653">
      <w:pPr>
        <w:pStyle w:val="ListParagraph"/>
        <w:ind w:left="360" w:firstLine="360"/>
        <w:rPr>
          <w:rFonts w:ascii="Times New Roman" w:hAnsi="Times New Roman"/>
          <w:iCs/>
          <w:sz w:val="24"/>
          <w:szCs w:val="24"/>
        </w:rPr>
      </w:pPr>
      <w:r w:rsidRPr="00294653">
        <w:rPr>
          <w:rFonts w:ascii="Times New Roman" w:hAnsi="Times New Roman"/>
          <w:b/>
          <w:sz w:val="24"/>
          <w:szCs w:val="24"/>
        </w:rPr>
        <w:t>Suspect Social Security Fraud</w:t>
      </w:r>
    </w:p>
    <w:p w:rsidR="00294653" w:rsidRPr="00294653" w:rsidRDefault="00794B5F" w:rsidP="00294653">
      <w:pPr>
        <w:ind w:left="720"/>
        <w:rPr>
          <w:rFonts w:ascii="Times New Roman" w:hAnsi="Times New Roman"/>
          <w:iCs/>
        </w:rPr>
      </w:pPr>
      <w:r w:rsidRPr="00294653">
        <w:rPr>
          <w:rFonts w:ascii="Times New Roman" w:eastAsia="Calibri" w:hAnsi="Times New Roman"/>
        </w:rPr>
        <w:t xml:space="preserve">If you suspect Social Security fraud, please visit </w:t>
      </w:r>
      <w:hyperlink r:id="rId8" w:history="1">
        <w:r w:rsidRPr="00294653">
          <w:rPr>
            <w:rFonts w:ascii="Times New Roman" w:eastAsia="Calibri" w:hAnsi="Times New Roman"/>
            <w:color w:val="0563C1"/>
            <w:u w:val="single"/>
          </w:rPr>
          <w:t>http://oig.ssa.gov/report</w:t>
        </w:r>
      </w:hyperlink>
      <w:r w:rsidRPr="00294653">
        <w:rPr>
          <w:rFonts w:ascii="Times New Roman" w:eastAsia="Calibri" w:hAnsi="Times New Roman"/>
        </w:rPr>
        <w:t xml:space="preserve"> or call the Inspector General's Fraud Hotline at 1-800-269-0271 (TTY 1-866-501-2101).</w:t>
      </w:r>
    </w:p>
    <w:p w:rsidR="00294653" w:rsidRPr="00294653" w:rsidRDefault="00294653" w:rsidP="00294653">
      <w:pPr>
        <w:pStyle w:val="ListParagrap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294653" w:rsidRDefault="00794B5F" w:rsidP="0029465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  <w:r w:rsidRP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Justification </w:t>
      </w:r>
      <w:r w:rsid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>#</w:t>
      </w:r>
      <w:r w:rsidRP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>2</w:t>
      </w:r>
      <w:r w:rsidRPr="00294653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 w:rsidR="0029465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294653">
        <w:rPr>
          <w:rFonts w:ascii="Times New Roman" w:hAnsi="Times New Roman"/>
          <w:bCs/>
          <w:iCs/>
          <w:sz w:val="24"/>
          <w:szCs w:val="24"/>
        </w:rPr>
        <w:t>The prior version did not reflect our current fraud language.</w:t>
      </w:r>
      <w:r w:rsidR="00294653">
        <w:rPr>
          <w:rFonts w:ascii="Times New Roman" w:hAnsi="Times New Roman"/>
          <w:bCs/>
          <w:iCs/>
          <w:sz w:val="24"/>
          <w:szCs w:val="24"/>
        </w:rPr>
        <w:t xml:space="preserve">  We are updating the </w:t>
      </w:r>
      <w:r w:rsidR="00294653">
        <w:rPr>
          <w:rFonts w:ascii="Times New Roman" w:hAnsi="Times New Roman"/>
          <w:iCs/>
          <w:sz w:val="24"/>
          <w:szCs w:val="24"/>
        </w:rPr>
        <w:t>f</w:t>
      </w:r>
      <w:r w:rsidRPr="00294653">
        <w:rPr>
          <w:rFonts w:ascii="Times New Roman" w:hAnsi="Times New Roman"/>
          <w:iCs/>
          <w:sz w:val="24"/>
          <w:szCs w:val="24"/>
        </w:rPr>
        <w:t>raud language to reflect the current URL the agency is using for reporting fraud.</w:t>
      </w:r>
    </w:p>
    <w:p w:rsidR="00294653" w:rsidRPr="00294653" w:rsidRDefault="00294653" w:rsidP="0029465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</w:p>
    <w:p w:rsidR="00294653" w:rsidRPr="00294653" w:rsidRDefault="00794B5F" w:rsidP="00794B5F">
      <w:pPr>
        <w:pStyle w:val="ListParagraph"/>
        <w:numPr>
          <w:ilvl w:val="0"/>
          <w:numId w:val="5"/>
        </w:numPr>
        <w:rPr>
          <w:rFonts w:ascii="Times New Roman" w:hAnsi="Times New Roman"/>
          <w:iCs/>
          <w:sz w:val="24"/>
          <w:szCs w:val="24"/>
        </w:rPr>
      </w:pPr>
      <w:r w:rsidRP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Change </w:t>
      </w:r>
      <w:r w:rsid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>#</w:t>
      </w:r>
      <w:r w:rsidRPr="00294653">
        <w:rPr>
          <w:rFonts w:ascii="Times New Roman" w:hAnsi="Times New Roman"/>
          <w:b/>
          <w:bCs/>
          <w:iCs/>
          <w:sz w:val="24"/>
          <w:szCs w:val="24"/>
          <w:u w:val="single"/>
        </w:rPr>
        <w:t>3</w:t>
      </w:r>
      <w:r w:rsidRPr="00294653">
        <w:rPr>
          <w:rFonts w:ascii="Times New Roman" w:hAnsi="Times New Roman"/>
          <w:b/>
          <w:bCs/>
          <w:iCs/>
          <w:sz w:val="24"/>
          <w:szCs w:val="24"/>
        </w:rPr>
        <w:t xml:space="preserve">:  </w:t>
      </w:r>
      <w:r w:rsidR="00294653">
        <w:rPr>
          <w:rFonts w:ascii="Times New Roman" w:hAnsi="Times New Roman"/>
          <w:bCs/>
          <w:iCs/>
          <w:sz w:val="24"/>
          <w:szCs w:val="24"/>
        </w:rPr>
        <w:t>On F</w:t>
      </w:r>
      <w:r w:rsidRPr="00294653">
        <w:rPr>
          <w:rFonts w:ascii="Times New Roman" w:hAnsi="Times New Roman"/>
          <w:bCs/>
          <w:iCs/>
          <w:sz w:val="24"/>
          <w:szCs w:val="24"/>
        </w:rPr>
        <w:t>orm SSA-820-BK</w:t>
      </w:r>
      <w:r w:rsidRPr="00294653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Pr="00294653">
        <w:rPr>
          <w:rFonts w:ascii="Times New Roman" w:hAnsi="Times New Roman"/>
          <w:color w:val="000000"/>
          <w:sz w:val="24"/>
          <w:szCs w:val="24"/>
        </w:rPr>
        <w:t xml:space="preserve">Page 1, </w:t>
      </w:r>
      <w:r w:rsidR="00294653">
        <w:rPr>
          <w:rFonts w:ascii="Times New Roman" w:hAnsi="Times New Roman"/>
          <w:color w:val="000000"/>
          <w:sz w:val="24"/>
          <w:szCs w:val="24"/>
        </w:rPr>
        <w:t xml:space="preserve">in the </w:t>
      </w:r>
      <w:r w:rsidRPr="00294653">
        <w:rPr>
          <w:rFonts w:ascii="Times New Roman" w:hAnsi="Times New Roman"/>
          <w:color w:val="000000"/>
          <w:sz w:val="24"/>
          <w:szCs w:val="24"/>
        </w:rPr>
        <w:t>“</w:t>
      </w:r>
      <w:r w:rsidRPr="00294653">
        <w:rPr>
          <w:rFonts w:ascii="Times New Roman" w:hAnsi="Times New Roman"/>
          <w:b/>
          <w:bCs/>
          <w:color w:val="000000"/>
          <w:sz w:val="24"/>
          <w:szCs w:val="24"/>
        </w:rPr>
        <w:t>Information – To Be Completed By Person Applying For Or Receiving Benefits,”</w:t>
      </w:r>
      <w:r w:rsidR="00294653">
        <w:rPr>
          <w:rFonts w:ascii="Times New Roman" w:hAnsi="Times New Roman"/>
          <w:color w:val="000000"/>
          <w:sz w:val="24"/>
          <w:szCs w:val="24"/>
        </w:rPr>
        <w:t xml:space="preserve"> first section:  we are bolding t</w:t>
      </w:r>
      <w:r w:rsidRPr="00294653">
        <w:rPr>
          <w:rFonts w:ascii="Times New Roman" w:hAnsi="Times New Roman"/>
          <w:color w:val="000000"/>
          <w:sz w:val="24"/>
          <w:szCs w:val="24"/>
        </w:rPr>
        <w:t xml:space="preserve">he number </w:t>
      </w:r>
      <w:r w:rsidRPr="00294653">
        <w:rPr>
          <w:rFonts w:ascii="Times New Roman" w:hAnsi="Times New Roman"/>
          <w:b/>
          <w:bCs/>
          <w:color w:val="000000"/>
          <w:sz w:val="24"/>
          <w:szCs w:val="24"/>
        </w:rPr>
        <w:t>“1.”</w:t>
      </w:r>
    </w:p>
    <w:p w:rsidR="00294653" w:rsidRPr="00294653" w:rsidRDefault="00294653" w:rsidP="0029465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</w:p>
    <w:p w:rsidR="00294653" w:rsidRPr="00294653" w:rsidRDefault="00794B5F" w:rsidP="0029465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  <w:r w:rsidRPr="0029465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Justification </w:t>
      </w:r>
      <w:r w:rsidR="00294653">
        <w:rPr>
          <w:rFonts w:ascii="Times New Roman" w:hAnsi="Times New Roman"/>
          <w:b/>
          <w:color w:val="000000"/>
          <w:sz w:val="24"/>
          <w:szCs w:val="24"/>
          <w:u w:val="single"/>
        </w:rPr>
        <w:t>#</w:t>
      </w:r>
      <w:r w:rsidRPr="00294653">
        <w:rPr>
          <w:rFonts w:ascii="Times New Roman" w:hAnsi="Times New Roman"/>
          <w:b/>
          <w:color w:val="000000"/>
          <w:sz w:val="24"/>
          <w:szCs w:val="24"/>
          <w:u w:val="single"/>
        </w:rPr>
        <w:t>3</w:t>
      </w:r>
      <w:r w:rsidR="00294653">
        <w:rPr>
          <w:rFonts w:ascii="Times New Roman" w:hAnsi="Times New Roman"/>
          <w:color w:val="000000"/>
          <w:sz w:val="24"/>
          <w:szCs w:val="24"/>
        </w:rPr>
        <w:t>:  We are bolding this number to</w:t>
      </w:r>
      <w:r w:rsidR="00BA3E2E" w:rsidRPr="00294653">
        <w:rPr>
          <w:rFonts w:ascii="Times New Roman" w:hAnsi="Times New Roman"/>
          <w:color w:val="000000"/>
          <w:sz w:val="24"/>
          <w:szCs w:val="24"/>
        </w:rPr>
        <w:t xml:space="preserve"> be </w:t>
      </w:r>
      <w:r w:rsidRPr="00294653">
        <w:rPr>
          <w:rFonts w:ascii="Times New Roman" w:hAnsi="Times New Roman"/>
          <w:color w:val="000000"/>
          <w:sz w:val="24"/>
          <w:szCs w:val="24"/>
        </w:rPr>
        <w:t>consistent with other sections’ font and style formatting.</w:t>
      </w:r>
    </w:p>
    <w:p w:rsidR="00294653" w:rsidRPr="00294653" w:rsidRDefault="00294653" w:rsidP="00294653">
      <w:pPr>
        <w:pStyle w:val="ListParagrap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4E0313" w:rsidRPr="004E0313" w:rsidRDefault="00794B5F" w:rsidP="00794B5F">
      <w:pPr>
        <w:pStyle w:val="ListParagraph"/>
        <w:numPr>
          <w:ilvl w:val="0"/>
          <w:numId w:val="5"/>
        </w:numPr>
        <w:rPr>
          <w:rFonts w:ascii="Times New Roman" w:hAnsi="Times New Roman"/>
          <w:iCs/>
          <w:sz w:val="24"/>
          <w:szCs w:val="24"/>
        </w:rPr>
      </w:pPr>
      <w:r w:rsidRPr="0029465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Change </w:t>
      </w:r>
      <w:r w:rsidR="00294653">
        <w:rPr>
          <w:rFonts w:ascii="Times New Roman" w:hAnsi="Times New Roman"/>
          <w:b/>
          <w:color w:val="000000"/>
          <w:sz w:val="24"/>
          <w:szCs w:val="24"/>
          <w:u w:val="single"/>
        </w:rPr>
        <w:t>#</w:t>
      </w:r>
      <w:r w:rsidRPr="00294653">
        <w:rPr>
          <w:rFonts w:ascii="Times New Roman" w:hAnsi="Times New Roman"/>
          <w:b/>
          <w:color w:val="000000"/>
          <w:sz w:val="24"/>
          <w:szCs w:val="24"/>
          <w:u w:val="single"/>
        </w:rPr>
        <w:t>4</w:t>
      </w:r>
      <w:r w:rsidRPr="00294653">
        <w:rPr>
          <w:rFonts w:ascii="Times New Roman" w:hAnsi="Times New Roman"/>
          <w:color w:val="000000"/>
          <w:sz w:val="24"/>
          <w:szCs w:val="24"/>
        </w:rPr>
        <w:t xml:space="preserve">:  </w:t>
      </w:r>
      <w:r w:rsidR="00294653">
        <w:rPr>
          <w:rFonts w:ascii="Times New Roman" w:hAnsi="Times New Roman"/>
          <w:color w:val="000000"/>
          <w:sz w:val="24"/>
          <w:szCs w:val="24"/>
        </w:rPr>
        <w:t xml:space="preserve">On </w:t>
      </w:r>
      <w:r w:rsidRPr="00294653">
        <w:rPr>
          <w:rFonts w:ascii="Times New Roman" w:hAnsi="Times New Roman"/>
          <w:bCs/>
          <w:iCs/>
          <w:sz w:val="24"/>
          <w:szCs w:val="24"/>
        </w:rPr>
        <w:t>Form SSA-820-BK,</w:t>
      </w:r>
      <w:r w:rsidRPr="0029465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294653">
        <w:rPr>
          <w:rFonts w:ascii="Times New Roman" w:hAnsi="Times New Roman"/>
          <w:color w:val="000000"/>
          <w:sz w:val="24"/>
          <w:szCs w:val="24"/>
        </w:rPr>
        <w:t>Page 1,</w:t>
      </w:r>
      <w:r w:rsidR="00294653">
        <w:rPr>
          <w:rFonts w:ascii="Times New Roman" w:hAnsi="Times New Roman"/>
          <w:color w:val="000000"/>
          <w:sz w:val="24"/>
          <w:szCs w:val="24"/>
        </w:rPr>
        <w:t xml:space="preserve"> in the</w:t>
      </w:r>
      <w:r w:rsidRPr="002946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4653">
        <w:rPr>
          <w:rFonts w:ascii="Times New Roman" w:hAnsi="Times New Roman"/>
          <w:b/>
          <w:bCs/>
          <w:color w:val="000000"/>
          <w:sz w:val="24"/>
          <w:szCs w:val="24"/>
        </w:rPr>
        <w:t>“Information – To Be Completed By Person Applying For Or Receiving Benefits,”</w:t>
      </w:r>
      <w:r w:rsidR="00294653">
        <w:rPr>
          <w:rFonts w:ascii="Times New Roman" w:hAnsi="Times New Roman"/>
          <w:color w:val="000000"/>
          <w:sz w:val="24"/>
          <w:szCs w:val="24"/>
        </w:rPr>
        <w:t xml:space="preserve"> second section:  we are revoving the</w:t>
      </w:r>
      <w:r w:rsidRPr="00294653">
        <w:rPr>
          <w:rFonts w:ascii="Times New Roman" w:hAnsi="Times New Roman"/>
          <w:color w:val="000000"/>
          <w:sz w:val="24"/>
          <w:szCs w:val="24"/>
        </w:rPr>
        <w:t xml:space="preserve"> space between the “</w:t>
      </w:r>
      <w:r w:rsidRPr="00294653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294653">
        <w:rPr>
          <w:rFonts w:ascii="Times New Roman" w:hAnsi="Times New Roman"/>
          <w:color w:val="000000"/>
          <w:sz w:val="24"/>
          <w:szCs w:val="24"/>
        </w:rPr>
        <w:t>” and the “</w:t>
      </w:r>
      <w:r w:rsidRPr="0029465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4E0313">
        <w:rPr>
          <w:rFonts w:ascii="Times New Roman" w:hAnsi="Times New Roman"/>
          <w:color w:val="000000"/>
          <w:sz w:val="24"/>
          <w:szCs w:val="24"/>
        </w:rPr>
        <w:t>” so it shows as</w:t>
      </w:r>
      <w:r w:rsidRPr="00294653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Pr="00294653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294653">
        <w:rPr>
          <w:rFonts w:ascii="Times New Roman" w:hAnsi="Times New Roman"/>
          <w:color w:val="000000"/>
          <w:sz w:val="24"/>
          <w:szCs w:val="24"/>
        </w:rPr>
        <w:t>”</w:t>
      </w:r>
    </w:p>
    <w:p w:rsidR="004E0313" w:rsidRPr="004E0313" w:rsidRDefault="004E0313" w:rsidP="004E031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</w:p>
    <w:p w:rsidR="004E0313" w:rsidRPr="004E0313" w:rsidRDefault="00794B5F" w:rsidP="004E031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  <w:r w:rsidRPr="004E03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Justification </w:t>
      </w:r>
      <w:r w:rsidR="004E0313">
        <w:rPr>
          <w:rFonts w:ascii="Times New Roman" w:hAnsi="Times New Roman"/>
          <w:b/>
          <w:color w:val="000000"/>
          <w:sz w:val="24"/>
          <w:szCs w:val="24"/>
          <w:u w:val="single"/>
        </w:rPr>
        <w:t>#</w:t>
      </w:r>
      <w:r w:rsidRPr="004E0313">
        <w:rPr>
          <w:rFonts w:ascii="Times New Roman" w:hAnsi="Times New Roman"/>
          <w:b/>
          <w:color w:val="000000"/>
          <w:sz w:val="24"/>
          <w:szCs w:val="24"/>
          <w:u w:val="single"/>
        </w:rPr>
        <w:t>4</w:t>
      </w:r>
      <w:r w:rsidRPr="004E0313">
        <w:rPr>
          <w:rFonts w:ascii="Times New Roman" w:hAnsi="Times New Roman"/>
          <w:color w:val="000000"/>
          <w:sz w:val="24"/>
          <w:szCs w:val="24"/>
        </w:rPr>
        <w:t xml:space="preserve">:  </w:t>
      </w:r>
      <w:r w:rsidR="004E0313">
        <w:rPr>
          <w:rFonts w:ascii="Times New Roman" w:hAnsi="Times New Roman"/>
          <w:color w:val="000000"/>
          <w:sz w:val="24"/>
          <w:szCs w:val="24"/>
        </w:rPr>
        <w:t>We are removing the space</w:t>
      </w:r>
      <w:r w:rsidR="00BA3E2E" w:rsidRPr="004E0313">
        <w:rPr>
          <w:rFonts w:ascii="Times New Roman" w:hAnsi="Times New Roman"/>
          <w:color w:val="000000"/>
          <w:sz w:val="24"/>
          <w:szCs w:val="24"/>
        </w:rPr>
        <w:t xml:space="preserve"> to be </w:t>
      </w:r>
      <w:r w:rsidRPr="004E0313">
        <w:rPr>
          <w:rFonts w:ascii="Times New Roman" w:hAnsi="Times New Roman"/>
          <w:color w:val="000000"/>
          <w:sz w:val="24"/>
          <w:szCs w:val="24"/>
        </w:rPr>
        <w:t>consistent with other sections’ font and style formatting.</w:t>
      </w:r>
    </w:p>
    <w:p w:rsidR="004E0313" w:rsidRPr="004E0313" w:rsidRDefault="004E0313" w:rsidP="004E0313">
      <w:pPr>
        <w:pStyle w:val="ListParagrap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4E0313" w:rsidRPr="004E0313" w:rsidRDefault="00794B5F" w:rsidP="00794B5F">
      <w:pPr>
        <w:pStyle w:val="ListParagraph"/>
        <w:numPr>
          <w:ilvl w:val="0"/>
          <w:numId w:val="5"/>
        </w:numPr>
        <w:rPr>
          <w:rFonts w:ascii="Times New Roman" w:hAnsi="Times New Roman"/>
          <w:iCs/>
          <w:sz w:val="24"/>
          <w:szCs w:val="24"/>
        </w:rPr>
      </w:pPr>
      <w:r w:rsidRPr="004E03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Change </w:t>
      </w:r>
      <w:r w:rsidR="004E0313">
        <w:rPr>
          <w:rFonts w:ascii="Times New Roman" w:hAnsi="Times New Roman"/>
          <w:b/>
          <w:color w:val="000000"/>
          <w:sz w:val="24"/>
          <w:szCs w:val="24"/>
          <w:u w:val="single"/>
        </w:rPr>
        <w:t>#</w:t>
      </w:r>
      <w:r w:rsidRPr="004E0313">
        <w:rPr>
          <w:rFonts w:ascii="Times New Roman" w:hAnsi="Times New Roman"/>
          <w:b/>
          <w:color w:val="000000"/>
          <w:sz w:val="24"/>
          <w:szCs w:val="24"/>
          <w:u w:val="single"/>
        </w:rPr>
        <w:t>5</w:t>
      </w:r>
      <w:r w:rsidRPr="004E0313">
        <w:rPr>
          <w:rFonts w:ascii="Times New Roman" w:hAnsi="Times New Roman"/>
          <w:color w:val="000000"/>
          <w:sz w:val="24"/>
          <w:szCs w:val="24"/>
        </w:rPr>
        <w:t xml:space="preserve">:  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On </w:t>
      </w:r>
      <w:r w:rsidRPr="004E0313">
        <w:rPr>
          <w:rFonts w:ascii="Times New Roman" w:hAnsi="Times New Roman"/>
          <w:bCs/>
          <w:iCs/>
          <w:sz w:val="24"/>
          <w:szCs w:val="24"/>
        </w:rPr>
        <w:t>Form SSA-820-BK,</w:t>
      </w:r>
      <w:r w:rsidRPr="004E031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4E0313">
        <w:rPr>
          <w:rFonts w:ascii="Times New Roman" w:hAnsi="Times New Roman"/>
          <w:color w:val="000000"/>
          <w:sz w:val="24"/>
          <w:szCs w:val="24"/>
        </w:rPr>
        <w:t xml:space="preserve">Page 1, 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in the </w:t>
      </w:r>
      <w:r w:rsidRPr="004E0313">
        <w:rPr>
          <w:rFonts w:ascii="Times New Roman" w:hAnsi="Times New Roman"/>
          <w:b/>
          <w:bCs/>
          <w:color w:val="000000"/>
          <w:sz w:val="24"/>
          <w:szCs w:val="24"/>
        </w:rPr>
        <w:t>“Information – To Be Completed By Person Applying For Or Receiving Benefits,”</w:t>
      </w:r>
      <w:r w:rsidRPr="004E0313">
        <w:rPr>
          <w:rFonts w:ascii="Times New Roman" w:hAnsi="Times New Roman"/>
          <w:color w:val="000000"/>
          <w:sz w:val="24"/>
          <w:szCs w:val="24"/>
        </w:rPr>
        <w:t xml:space="preserve"> third section:  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We are </w:t>
      </w:r>
      <w:r w:rsidR="004E0313">
        <w:rPr>
          <w:rFonts w:ascii="Times New Roman" w:hAnsi="Times New Roman"/>
          <w:color w:val="000000"/>
          <w:sz w:val="24"/>
          <w:szCs w:val="24"/>
        </w:rPr>
        <w:lastRenderedPageBreak/>
        <w:t>changing the</w:t>
      </w:r>
      <w:r w:rsidRPr="004E0313">
        <w:rPr>
          <w:rFonts w:ascii="Times New Roman" w:hAnsi="Times New Roman"/>
          <w:color w:val="000000"/>
          <w:sz w:val="24"/>
          <w:szCs w:val="24"/>
        </w:rPr>
        <w:t xml:space="preserve"> box that reads, “Average Number of Hours Worked” to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 read</w:t>
      </w:r>
      <w:r w:rsidRPr="004E0313">
        <w:rPr>
          <w:rFonts w:ascii="Times New Roman" w:hAnsi="Times New Roman"/>
          <w:color w:val="000000"/>
          <w:sz w:val="24"/>
          <w:szCs w:val="24"/>
        </w:rPr>
        <w:t xml:space="preserve"> “Average Number of Hours Worked Per Month”</w:t>
      </w:r>
    </w:p>
    <w:p w:rsidR="004E0313" w:rsidRPr="004E0313" w:rsidRDefault="004E0313" w:rsidP="004E031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</w:p>
    <w:p w:rsidR="004E0313" w:rsidRPr="004E0313" w:rsidRDefault="00794B5F" w:rsidP="004E031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  <w:r w:rsidRPr="004E03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Justification </w:t>
      </w:r>
      <w:r w:rsidR="004E0313">
        <w:rPr>
          <w:rFonts w:ascii="Times New Roman" w:hAnsi="Times New Roman"/>
          <w:b/>
          <w:color w:val="000000"/>
          <w:sz w:val="24"/>
          <w:szCs w:val="24"/>
          <w:u w:val="single"/>
        </w:rPr>
        <w:t>#</w:t>
      </w:r>
      <w:r w:rsidRPr="004E0313">
        <w:rPr>
          <w:rFonts w:ascii="Times New Roman" w:hAnsi="Times New Roman"/>
          <w:b/>
          <w:color w:val="000000"/>
          <w:sz w:val="24"/>
          <w:szCs w:val="24"/>
          <w:u w:val="single"/>
        </w:rPr>
        <w:t>5</w:t>
      </w:r>
      <w:r w:rsidRPr="004E0313">
        <w:rPr>
          <w:rFonts w:ascii="Times New Roman" w:hAnsi="Times New Roman"/>
          <w:color w:val="000000"/>
          <w:sz w:val="24"/>
          <w:szCs w:val="24"/>
        </w:rPr>
        <w:t xml:space="preserve">:  </w:t>
      </w:r>
      <w:r w:rsidR="00BA3E2E" w:rsidRPr="004E0313">
        <w:rPr>
          <w:rFonts w:ascii="Times New Roman" w:hAnsi="Times New Roman"/>
          <w:color w:val="000000"/>
          <w:sz w:val="24"/>
          <w:szCs w:val="24"/>
        </w:rPr>
        <w:t>For self-employment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 purposes</w:t>
      </w:r>
      <w:r w:rsidR="00BA3E2E" w:rsidRPr="004E0313">
        <w:rPr>
          <w:rFonts w:ascii="Times New Roman" w:hAnsi="Times New Roman"/>
          <w:color w:val="000000"/>
          <w:sz w:val="24"/>
          <w:szCs w:val="24"/>
        </w:rPr>
        <w:t>, we determine Trial Work Period months as “service months” when an individual works more than 80 hours per month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BA3E2E" w:rsidRPr="004E0313">
        <w:rPr>
          <w:rFonts w:ascii="Times New Roman" w:hAnsi="Times New Roman"/>
          <w:color w:val="000000"/>
          <w:sz w:val="24"/>
          <w:szCs w:val="24"/>
        </w:rPr>
        <w:t>The prior version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 of this form</w:t>
      </w:r>
      <w:r w:rsidR="00BA3E2E" w:rsidRPr="004E0313">
        <w:rPr>
          <w:rFonts w:ascii="Times New Roman" w:hAnsi="Times New Roman"/>
          <w:color w:val="000000"/>
          <w:sz w:val="24"/>
          <w:szCs w:val="24"/>
        </w:rPr>
        <w:t xml:space="preserve"> did not clarify the timeframe for the hours worked.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3E2E" w:rsidRPr="004E0313">
        <w:rPr>
          <w:rFonts w:ascii="Times New Roman" w:hAnsi="Times New Roman"/>
          <w:color w:val="000000"/>
          <w:sz w:val="24"/>
          <w:szCs w:val="24"/>
        </w:rPr>
        <w:t xml:space="preserve"> We </w:t>
      </w:r>
      <w:r w:rsidR="004E0313">
        <w:rPr>
          <w:rFonts w:ascii="Times New Roman" w:hAnsi="Times New Roman"/>
          <w:color w:val="000000"/>
          <w:sz w:val="24"/>
          <w:szCs w:val="24"/>
        </w:rPr>
        <w:t>are updating</w:t>
      </w:r>
      <w:r w:rsidR="00BA3E2E" w:rsidRPr="004E0313">
        <w:rPr>
          <w:rFonts w:ascii="Times New Roman" w:hAnsi="Times New Roman"/>
          <w:color w:val="000000"/>
          <w:sz w:val="24"/>
          <w:szCs w:val="24"/>
        </w:rPr>
        <w:t xml:space="preserve"> the form to clarify that the individual should denote the hours worked in a month.</w:t>
      </w:r>
      <w:r w:rsidRPr="004E031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E0313" w:rsidRPr="004E0313" w:rsidRDefault="004E0313" w:rsidP="004E0313">
      <w:pPr>
        <w:pStyle w:val="ListParagrap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4E0313" w:rsidRPr="004E0313" w:rsidRDefault="00794B5F" w:rsidP="00794B5F">
      <w:pPr>
        <w:pStyle w:val="ListParagraph"/>
        <w:numPr>
          <w:ilvl w:val="0"/>
          <w:numId w:val="5"/>
        </w:numPr>
        <w:rPr>
          <w:rFonts w:ascii="Times New Roman" w:hAnsi="Times New Roman"/>
          <w:iCs/>
          <w:sz w:val="24"/>
          <w:szCs w:val="24"/>
        </w:rPr>
      </w:pPr>
      <w:r w:rsidRPr="004E03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Change </w:t>
      </w:r>
      <w:r w:rsidR="004E0313">
        <w:rPr>
          <w:rFonts w:ascii="Times New Roman" w:hAnsi="Times New Roman"/>
          <w:b/>
          <w:color w:val="000000"/>
          <w:sz w:val="24"/>
          <w:szCs w:val="24"/>
          <w:u w:val="single"/>
        </w:rPr>
        <w:t>#</w:t>
      </w:r>
      <w:r w:rsidRPr="004E0313">
        <w:rPr>
          <w:rFonts w:ascii="Times New Roman" w:hAnsi="Times New Roman"/>
          <w:b/>
          <w:color w:val="000000"/>
          <w:sz w:val="24"/>
          <w:szCs w:val="24"/>
          <w:u w:val="single"/>
        </w:rPr>
        <w:t>6</w:t>
      </w:r>
      <w:r w:rsidRPr="004E0313">
        <w:rPr>
          <w:rFonts w:ascii="Times New Roman" w:hAnsi="Times New Roman"/>
          <w:color w:val="000000"/>
          <w:sz w:val="24"/>
          <w:szCs w:val="24"/>
        </w:rPr>
        <w:t xml:space="preserve">:  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On </w:t>
      </w:r>
      <w:r w:rsidRPr="004E0313">
        <w:rPr>
          <w:rFonts w:ascii="Times New Roman" w:hAnsi="Times New Roman"/>
          <w:bCs/>
          <w:iCs/>
          <w:sz w:val="24"/>
          <w:szCs w:val="24"/>
        </w:rPr>
        <w:t xml:space="preserve">Form SSA-820-BK, </w:t>
      </w:r>
      <w:r w:rsidRPr="004E0313">
        <w:rPr>
          <w:rFonts w:ascii="Times New Roman" w:hAnsi="Times New Roman"/>
          <w:color w:val="000000"/>
          <w:sz w:val="24"/>
          <w:szCs w:val="24"/>
        </w:rPr>
        <w:t xml:space="preserve">Page 1, 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in the </w:t>
      </w:r>
      <w:r w:rsidRPr="004E0313">
        <w:rPr>
          <w:rFonts w:ascii="Times New Roman" w:hAnsi="Times New Roman"/>
          <w:b/>
          <w:bCs/>
          <w:color w:val="000000"/>
          <w:sz w:val="24"/>
          <w:szCs w:val="24"/>
        </w:rPr>
        <w:t>“Information – To Be Completed By Person Applying For Or Receiving Benefits,”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 third section:  we are adding a box and additional option for “Independent Contracor” u</w:t>
      </w:r>
      <w:r w:rsidRPr="004E0313">
        <w:rPr>
          <w:rFonts w:ascii="Times New Roman" w:hAnsi="Times New Roman"/>
          <w:color w:val="000000"/>
          <w:sz w:val="24"/>
          <w:szCs w:val="24"/>
        </w:rPr>
        <w:t>nder the “Type of ownership arrangem</w:t>
      </w:r>
      <w:r w:rsidR="004E0313">
        <w:rPr>
          <w:rFonts w:ascii="Times New Roman" w:hAnsi="Times New Roman"/>
          <w:color w:val="000000"/>
          <w:sz w:val="24"/>
          <w:szCs w:val="24"/>
        </w:rPr>
        <w:t>ent / (Check one)” section.</w:t>
      </w:r>
    </w:p>
    <w:p w:rsidR="004E0313" w:rsidRPr="004E0313" w:rsidRDefault="004E0313" w:rsidP="004E031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</w:p>
    <w:p w:rsidR="004E0313" w:rsidRPr="004E0313" w:rsidRDefault="00794B5F" w:rsidP="004E031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  <w:r w:rsidRPr="004E03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Justification </w:t>
      </w:r>
      <w:r w:rsidR="004E0313">
        <w:rPr>
          <w:rFonts w:ascii="Times New Roman" w:hAnsi="Times New Roman"/>
          <w:b/>
          <w:color w:val="000000"/>
          <w:sz w:val="24"/>
          <w:szCs w:val="24"/>
          <w:u w:val="single"/>
        </w:rPr>
        <w:t>#</w:t>
      </w:r>
      <w:r w:rsidRPr="004E0313">
        <w:rPr>
          <w:rFonts w:ascii="Times New Roman" w:hAnsi="Times New Roman"/>
          <w:b/>
          <w:color w:val="000000"/>
          <w:sz w:val="24"/>
          <w:szCs w:val="24"/>
          <w:u w:val="single"/>
        </w:rPr>
        <w:t>6</w:t>
      </w:r>
      <w:r w:rsidRPr="004E0313">
        <w:rPr>
          <w:rFonts w:ascii="Times New Roman" w:hAnsi="Times New Roman"/>
          <w:color w:val="000000"/>
          <w:sz w:val="24"/>
          <w:szCs w:val="24"/>
        </w:rPr>
        <w:t xml:space="preserve">:  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We are adding this option as </w:t>
      </w:r>
      <w:r w:rsidRPr="004E0313">
        <w:rPr>
          <w:rFonts w:ascii="Times New Roman" w:hAnsi="Times New Roman"/>
          <w:color w:val="000000"/>
          <w:sz w:val="24"/>
          <w:szCs w:val="24"/>
        </w:rPr>
        <w:t>Independent Contractor is one of the most common types of self-employment</w:t>
      </w:r>
      <w:r w:rsidR="004E0313">
        <w:rPr>
          <w:rFonts w:ascii="Times New Roman" w:hAnsi="Times New Roman"/>
          <w:color w:val="000000"/>
          <w:sz w:val="24"/>
          <w:szCs w:val="24"/>
        </w:rPr>
        <w:t>, and it was an oversight for us to leave it out of the options</w:t>
      </w:r>
      <w:r w:rsidRPr="004E0313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4E0313" w:rsidRPr="004E0313" w:rsidRDefault="004E0313" w:rsidP="004E0313">
      <w:pPr>
        <w:pStyle w:val="ListParagrap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4E0313" w:rsidRPr="004E0313" w:rsidRDefault="00794B5F" w:rsidP="00BA3E2E">
      <w:pPr>
        <w:pStyle w:val="ListParagraph"/>
        <w:numPr>
          <w:ilvl w:val="0"/>
          <w:numId w:val="5"/>
        </w:numPr>
        <w:rPr>
          <w:rFonts w:ascii="Times New Roman" w:hAnsi="Times New Roman"/>
          <w:iCs/>
          <w:sz w:val="24"/>
          <w:szCs w:val="24"/>
        </w:rPr>
      </w:pPr>
      <w:r w:rsidRPr="004E031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Change </w:t>
      </w:r>
      <w:r w:rsidR="004E0313">
        <w:rPr>
          <w:rFonts w:ascii="Times New Roman" w:hAnsi="Times New Roman"/>
          <w:b/>
          <w:color w:val="000000"/>
          <w:sz w:val="24"/>
          <w:szCs w:val="24"/>
          <w:u w:val="single"/>
        </w:rPr>
        <w:t>#</w:t>
      </w:r>
      <w:r w:rsidRPr="004E0313">
        <w:rPr>
          <w:rFonts w:ascii="Times New Roman" w:hAnsi="Times New Roman"/>
          <w:b/>
          <w:color w:val="000000"/>
          <w:sz w:val="24"/>
          <w:szCs w:val="24"/>
          <w:u w:val="single"/>
        </w:rPr>
        <w:t>7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:  On </w:t>
      </w:r>
      <w:r w:rsidRPr="004E0313">
        <w:rPr>
          <w:rFonts w:ascii="Times New Roman" w:hAnsi="Times New Roman"/>
          <w:bCs/>
          <w:iCs/>
          <w:sz w:val="24"/>
          <w:szCs w:val="24"/>
        </w:rPr>
        <w:t>Form SSA-820-BK,</w:t>
      </w:r>
      <w:r w:rsidRPr="004E031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4E0313">
        <w:rPr>
          <w:rFonts w:ascii="Times New Roman" w:hAnsi="Times New Roman"/>
          <w:sz w:val="24"/>
          <w:szCs w:val="24"/>
        </w:rPr>
        <w:t xml:space="preserve">Page 2, </w:t>
      </w:r>
      <w:r w:rsidR="004E0313">
        <w:rPr>
          <w:rFonts w:ascii="Times New Roman" w:hAnsi="Times New Roman"/>
          <w:sz w:val="24"/>
          <w:szCs w:val="24"/>
        </w:rPr>
        <w:t xml:space="preserve">in the </w:t>
      </w:r>
      <w:r w:rsidRPr="004E0313">
        <w:rPr>
          <w:rFonts w:ascii="Times New Roman" w:hAnsi="Times New Roman"/>
          <w:b/>
          <w:bCs/>
          <w:color w:val="000000"/>
          <w:sz w:val="24"/>
          <w:szCs w:val="24"/>
        </w:rPr>
        <w:t>“Information – To Be Completed By Person Applying For Or Receiving Benefits,”</w:t>
      </w:r>
      <w:r w:rsidR="004E0313">
        <w:rPr>
          <w:rFonts w:ascii="Times New Roman" w:hAnsi="Times New Roman"/>
          <w:color w:val="000000"/>
          <w:sz w:val="24"/>
          <w:szCs w:val="24"/>
        </w:rPr>
        <w:t xml:space="preserve"> fifth section:  we are c</w:t>
      </w:r>
      <w:r w:rsidR="004E0313">
        <w:rPr>
          <w:rFonts w:ascii="Times New Roman" w:hAnsi="Times New Roman"/>
          <w:sz w:val="24"/>
          <w:szCs w:val="24"/>
        </w:rPr>
        <w:t>hanging “5.” to read:  “Please attach</w:t>
      </w:r>
      <w:r w:rsidRPr="004E0313">
        <w:rPr>
          <w:rFonts w:ascii="Times New Roman" w:hAnsi="Times New Roman"/>
          <w:sz w:val="24"/>
          <w:szCs w:val="24"/>
        </w:rPr>
        <w:t xml:space="preserve"> all of your self-employment tax returns (including your Schedule C &amp;SE or 1099) </w:t>
      </w:r>
      <w:r w:rsidRPr="004E0313">
        <w:rPr>
          <w:rFonts w:ascii="Times New Roman" w:hAnsi="Times New Roman"/>
          <w:b/>
          <w:bCs/>
          <w:sz w:val="24"/>
          <w:szCs w:val="24"/>
        </w:rPr>
        <w:t>since the DATE shown in the identification section.”</w:t>
      </w:r>
    </w:p>
    <w:p w:rsidR="004E0313" w:rsidRPr="004E0313" w:rsidRDefault="004E0313" w:rsidP="004E031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</w:p>
    <w:p w:rsidR="004E0313" w:rsidRPr="004E0313" w:rsidRDefault="00794B5F" w:rsidP="004E0313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  <w:r w:rsidRPr="004E0313">
        <w:rPr>
          <w:rFonts w:ascii="Times New Roman" w:hAnsi="Times New Roman"/>
          <w:b/>
          <w:bCs/>
          <w:sz w:val="24"/>
          <w:szCs w:val="24"/>
          <w:u w:val="single"/>
        </w:rPr>
        <w:t xml:space="preserve">Justification </w:t>
      </w:r>
      <w:r w:rsidR="004E0313">
        <w:rPr>
          <w:rFonts w:ascii="Times New Roman" w:hAnsi="Times New Roman"/>
          <w:b/>
          <w:bCs/>
          <w:sz w:val="24"/>
          <w:szCs w:val="24"/>
          <w:u w:val="single"/>
        </w:rPr>
        <w:t>#</w:t>
      </w:r>
      <w:r w:rsidRPr="004E0313"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4E0313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="00BA3E2E" w:rsidRPr="004E0313">
        <w:rPr>
          <w:rFonts w:ascii="Times New Roman" w:hAnsi="Times New Roman"/>
          <w:bCs/>
          <w:sz w:val="24"/>
          <w:szCs w:val="24"/>
        </w:rPr>
        <w:t xml:space="preserve">The prior version </w:t>
      </w:r>
      <w:r w:rsidR="004E0313">
        <w:rPr>
          <w:rFonts w:ascii="Times New Roman" w:hAnsi="Times New Roman"/>
          <w:bCs/>
          <w:sz w:val="24"/>
          <w:szCs w:val="24"/>
        </w:rPr>
        <w:t xml:space="preserve">of this form </w:t>
      </w:r>
      <w:r w:rsidR="00BA3E2E" w:rsidRPr="004E0313">
        <w:rPr>
          <w:rFonts w:ascii="Times New Roman" w:hAnsi="Times New Roman"/>
          <w:bCs/>
          <w:sz w:val="24"/>
          <w:szCs w:val="24"/>
        </w:rPr>
        <w:t xml:space="preserve">only noted </w:t>
      </w:r>
      <w:r w:rsidR="00D52475" w:rsidRPr="004E0313">
        <w:rPr>
          <w:rFonts w:ascii="Times New Roman" w:hAnsi="Times New Roman"/>
          <w:bCs/>
          <w:sz w:val="24"/>
          <w:szCs w:val="24"/>
        </w:rPr>
        <w:t xml:space="preserve">“Schedule C and SE.”  </w:t>
      </w:r>
      <w:r w:rsidR="00BA3E2E" w:rsidRPr="004E0313">
        <w:rPr>
          <w:rFonts w:ascii="Times New Roman" w:hAnsi="Times New Roman"/>
          <w:bCs/>
          <w:sz w:val="24"/>
          <w:szCs w:val="24"/>
        </w:rPr>
        <w:t>Users of the form suggested th</w:t>
      </w:r>
      <w:r w:rsidR="004E0313">
        <w:rPr>
          <w:rFonts w:ascii="Times New Roman" w:hAnsi="Times New Roman"/>
          <w:bCs/>
          <w:sz w:val="24"/>
          <w:szCs w:val="24"/>
        </w:rPr>
        <w:t>at a technician might also use F</w:t>
      </w:r>
      <w:r w:rsidR="00BA3E2E" w:rsidRPr="004E0313">
        <w:rPr>
          <w:rFonts w:ascii="Times New Roman" w:hAnsi="Times New Roman"/>
          <w:bCs/>
          <w:sz w:val="24"/>
          <w:szCs w:val="24"/>
        </w:rPr>
        <w:t>orm 1099</w:t>
      </w:r>
      <w:r w:rsidR="004E0313">
        <w:rPr>
          <w:rFonts w:ascii="Times New Roman" w:hAnsi="Times New Roman"/>
          <w:bCs/>
          <w:sz w:val="24"/>
          <w:szCs w:val="24"/>
        </w:rPr>
        <w:t>, so we are including it as a reference in the instruction</w:t>
      </w:r>
      <w:r w:rsidR="00BA3E2E" w:rsidRPr="004E0313">
        <w:rPr>
          <w:rFonts w:ascii="Times New Roman" w:hAnsi="Times New Roman"/>
          <w:bCs/>
          <w:sz w:val="24"/>
          <w:szCs w:val="24"/>
        </w:rPr>
        <w:t>.</w:t>
      </w:r>
    </w:p>
    <w:p w:rsidR="004E0313" w:rsidRPr="004E0313" w:rsidRDefault="004E0313" w:rsidP="004E0313">
      <w:pPr>
        <w:rPr>
          <w:rFonts w:ascii="Times New Roman" w:hAnsi="Times New Roman"/>
          <w:iCs/>
        </w:rPr>
      </w:pPr>
    </w:p>
    <w:p w:rsidR="00B04314" w:rsidRPr="00762DA4" w:rsidRDefault="004E0313" w:rsidP="00D70FFA">
      <w:pPr>
        <w:pStyle w:val="ListParagraph"/>
        <w:numPr>
          <w:ilvl w:val="0"/>
          <w:numId w:val="5"/>
        </w:numPr>
        <w:rPr>
          <w:rFonts w:ascii="Times New Roman" w:hAnsi="Times New Roman"/>
          <w:iCs/>
          <w:sz w:val="24"/>
          <w:szCs w:val="24"/>
        </w:rPr>
      </w:pPr>
      <w:r w:rsidRPr="00762DA4">
        <w:rPr>
          <w:rFonts w:ascii="Times New Roman" w:hAnsi="Times New Roman"/>
          <w:b/>
          <w:sz w:val="24"/>
          <w:szCs w:val="24"/>
          <w:u w:val="single"/>
        </w:rPr>
        <w:t>Change #8</w:t>
      </w:r>
      <w:r w:rsidRPr="00762DA4">
        <w:rPr>
          <w:rFonts w:ascii="Times New Roman" w:hAnsi="Times New Roman"/>
          <w:b/>
          <w:sz w:val="24"/>
          <w:szCs w:val="24"/>
        </w:rPr>
        <w:t xml:space="preserve">:  </w:t>
      </w:r>
      <w:r w:rsidR="00B04314" w:rsidRPr="00762DA4">
        <w:rPr>
          <w:rFonts w:ascii="Times New Roman" w:hAnsi="Times New Roman"/>
          <w:sz w:val="24"/>
          <w:szCs w:val="24"/>
        </w:rPr>
        <w:t>We are including a</w:t>
      </w:r>
      <w:r w:rsidR="00B04314" w:rsidRPr="00762DA4">
        <w:rPr>
          <w:rFonts w:ascii="Times New Roman" w:hAnsi="Times New Roman"/>
          <w:b/>
          <w:sz w:val="24"/>
          <w:szCs w:val="24"/>
        </w:rPr>
        <w:t xml:space="preserve"> </w:t>
      </w:r>
      <w:r w:rsidR="00794B5F" w:rsidRPr="00762DA4">
        <w:rPr>
          <w:rFonts w:ascii="Times New Roman" w:hAnsi="Times New Roman"/>
          <w:sz w:val="24"/>
          <w:szCs w:val="24"/>
        </w:rPr>
        <w:t xml:space="preserve">Work Continuing Disability Review (CDR) Due Process Notice-Extended Period of Eligibility Cessation </w:t>
      </w:r>
      <w:r w:rsidR="00762DA4">
        <w:rPr>
          <w:rFonts w:ascii="Times New Roman" w:hAnsi="Times New Roman"/>
          <w:sz w:val="24"/>
          <w:szCs w:val="24"/>
        </w:rPr>
        <w:t>Notice, on which we replaced the SSN with the BNC.</w:t>
      </w:r>
    </w:p>
    <w:p w:rsidR="00762DA4" w:rsidRPr="00762DA4" w:rsidRDefault="00762DA4" w:rsidP="00762DA4">
      <w:pPr>
        <w:pStyle w:val="ListParagraph"/>
        <w:ind w:left="360"/>
        <w:rPr>
          <w:rFonts w:ascii="Times New Roman" w:hAnsi="Times New Roman"/>
          <w:iCs/>
          <w:sz w:val="24"/>
          <w:szCs w:val="24"/>
        </w:rPr>
      </w:pPr>
    </w:p>
    <w:p w:rsidR="00B04314" w:rsidRDefault="00794B5F" w:rsidP="00B0431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B04314">
        <w:rPr>
          <w:rFonts w:ascii="Times New Roman" w:hAnsi="Times New Roman"/>
          <w:b/>
          <w:sz w:val="24"/>
          <w:szCs w:val="24"/>
          <w:u w:val="single"/>
        </w:rPr>
        <w:t xml:space="preserve">Justification </w:t>
      </w:r>
      <w:r w:rsidR="00B04314">
        <w:rPr>
          <w:rFonts w:ascii="Times New Roman" w:hAnsi="Times New Roman"/>
          <w:b/>
          <w:sz w:val="24"/>
          <w:szCs w:val="24"/>
          <w:u w:val="single"/>
        </w:rPr>
        <w:t>#</w:t>
      </w:r>
      <w:r w:rsidRPr="00B04314">
        <w:rPr>
          <w:rFonts w:ascii="Times New Roman" w:hAnsi="Times New Roman"/>
          <w:b/>
          <w:sz w:val="24"/>
          <w:szCs w:val="24"/>
          <w:u w:val="single"/>
        </w:rPr>
        <w:t>8</w:t>
      </w:r>
      <w:r w:rsidR="00B04314">
        <w:rPr>
          <w:rFonts w:ascii="Times New Roman" w:hAnsi="Times New Roman"/>
          <w:sz w:val="24"/>
          <w:szCs w:val="24"/>
        </w:rPr>
        <w:t>:  As part of our long-standing process, w</w:t>
      </w:r>
      <w:r w:rsidRPr="00B04314">
        <w:rPr>
          <w:rFonts w:ascii="Times New Roman" w:hAnsi="Times New Roman"/>
          <w:sz w:val="24"/>
          <w:szCs w:val="24"/>
        </w:rPr>
        <w:t>e send the beneficiary a substantial gainful activity proposed decision (or due process) notice after conducting a work CDR.  This notice includes a chart summari</w:t>
      </w:r>
      <w:r w:rsidR="00B04314">
        <w:rPr>
          <w:rFonts w:ascii="Times New Roman" w:hAnsi="Times New Roman"/>
          <w:sz w:val="24"/>
          <w:szCs w:val="24"/>
        </w:rPr>
        <w:t>zing the beneficiary’s earnings; our earnings guidelines;</w:t>
      </w:r>
      <w:r w:rsidRPr="00B04314">
        <w:rPr>
          <w:rFonts w:ascii="Times New Roman" w:hAnsi="Times New Roman"/>
          <w:sz w:val="24"/>
          <w:szCs w:val="24"/>
        </w:rPr>
        <w:t xml:space="preserve"> and whether the be</w:t>
      </w:r>
      <w:r w:rsidR="00B04314">
        <w:rPr>
          <w:rFonts w:ascii="Times New Roman" w:hAnsi="Times New Roman"/>
          <w:sz w:val="24"/>
          <w:szCs w:val="24"/>
        </w:rPr>
        <w:t>neficiary is due any benefits.</w:t>
      </w:r>
      <w:r w:rsidR="00762DA4">
        <w:rPr>
          <w:rFonts w:ascii="Times New Roman" w:hAnsi="Times New Roman"/>
          <w:sz w:val="24"/>
          <w:szCs w:val="24"/>
        </w:rPr>
        <w:t xml:space="preserve">  The notice is informative to the beneficiary, but does not require any information from them.</w:t>
      </w:r>
      <w:r w:rsidR="000E223B">
        <w:rPr>
          <w:rFonts w:ascii="Times New Roman" w:hAnsi="Times New Roman"/>
          <w:sz w:val="24"/>
          <w:szCs w:val="24"/>
        </w:rPr>
        <w:t xml:space="preserve">  We inadvertently did not</w:t>
      </w:r>
      <w:r w:rsidR="00B04314">
        <w:rPr>
          <w:rFonts w:ascii="Times New Roman" w:hAnsi="Times New Roman"/>
          <w:sz w:val="24"/>
          <w:szCs w:val="24"/>
        </w:rPr>
        <w:t xml:space="preserve"> inc</w:t>
      </w:r>
      <w:r w:rsidR="00762DA4">
        <w:rPr>
          <w:rFonts w:ascii="Times New Roman" w:hAnsi="Times New Roman"/>
          <w:sz w:val="24"/>
          <w:szCs w:val="24"/>
        </w:rPr>
        <w:t>lude this notice as part of the previous renewal of this</w:t>
      </w:r>
      <w:r w:rsidR="00B04314">
        <w:rPr>
          <w:rFonts w:ascii="Times New Roman" w:hAnsi="Times New Roman"/>
          <w:sz w:val="24"/>
          <w:szCs w:val="24"/>
        </w:rPr>
        <w:t xml:space="preserve"> ICR due to an</w:t>
      </w:r>
      <w:r w:rsidRPr="00B7380B">
        <w:rPr>
          <w:rFonts w:ascii="Times New Roman" w:hAnsi="Times New Roman"/>
          <w:sz w:val="24"/>
          <w:szCs w:val="24"/>
        </w:rPr>
        <w:t xml:space="preserve"> oversight.  We anticipate Systems implementation of this notice to coincide with the agency’s efforts to replace the </w:t>
      </w:r>
      <w:r w:rsidR="00762DA4">
        <w:rPr>
          <w:rFonts w:ascii="Times New Roman" w:hAnsi="Times New Roman"/>
          <w:sz w:val="24"/>
          <w:szCs w:val="24"/>
        </w:rPr>
        <w:t>SSN</w:t>
      </w:r>
      <w:r w:rsidRPr="00B7380B">
        <w:rPr>
          <w:rFonts w:ascii="Times New Roman" w:hAnsi="Times New Roman"/>
          <w:sz w:val="24"/>
          <w:szCs w:val="24"/>
        </w:rPr>
        <w:t xml:space="preserve"> with the </w:t>
      </w:r>
      <w:r w:rsidR="00762DA4">
        <w:rPr>
          <w:rFonts w:ascii="Times New Roman" w:hAnsi="Times New Roman"/>
          <w:sz w:val="24"/>
          <w:szCs w:val="24"/>
        </w:rPr>
        <w:t>BNC number</w:t>
      </w:r>
      <w:r w:rsidRPr="00B7380B">
        <w:rPr>
          <w:rFonts w:ascii="Times New Roman" w:hAnsi="Times New Roman"/>
          <w:sz w:val="24"/>
          <w:szCs w:val="24"/>
        </w:rPr>
        <w:t xml:space="preserve"> by the end of Fiscal Year 2022</w:t>
      </w:r>
      <w:r w:rsidR="00762DA4">
        <w:rPr>
          <w:rFonts w:ascii="Times New Roman" w:hAnsi="Times New Roman"/>
          <w:sz w:val="24"/>
          <w:szCs w:val="24"/>
        </w:rPr>
        <w:t>, which is why we updated the Notice with the BNC (in place of the SSN)</w:t>
      </w:r>
      <w:r w:rsidRPr="00B7380B">
        <w:rPr>
          <w:rFonts w:ascii="Times New Roman" w:hAnsi="Times New Roman"/>
          <w:sz w:val="24"/>
          <w:szCs w:val="24"/>
        </w:rPr>
        <w:t xml:space="preserve">. </w:t>
      </w:r>
    </w:p>
    <w:p w:rsidR="00B04314" w:rsidRDefault="00B04314" w:rsidP="00B04314">
      <w:pPr>
        <w:rPr>
          <w:rFonts w:ascii="Times New Roman" w:eastAsia="Calibri" w:hAnsi="Times New Roman"/>
        </w:rPr>
      </w:pPr>
    </w:p>
    <w:p w:rsidR="000E223B" w:rsidRPr="000E223B" w:rsidRDefault="00794B5F" w:rsidP="00B04314">
      <w:pPr>
        <w:rPr>
          <w:rFonts w:ascii="Times New Roman" w:eastAsia="Calibri" w:hAnsi="Times New Roman"/>
        </w:rPr>
      </w:pPr>
      <w:r w:rsidRPr="00B04314">
        <w:rPr>
          <w:rFonts w:ascii="Times New Roman" w:eastAsia="Calibri" w:hAnsi="Times New Roman"/>
        </w:rPr>
        <w:t xml:space="preserve">We </w:t>
      </w:r>
      <w:r w:rsidR="00B04314">
        <w:rPr>
          <w:rFonts w:ascii="Times New Roman" w:eastAsia="Calibri" w:hAnsi="Times New Roman"/>
        </w:rPr>
        <w:t>will begin using the revised version of this form and cover letter (</w:t>
      </w:r>
      <w:r w:rsidR="00B04314" w:rsidRPr="00B04314">
        <w:rPr>
          <w:rFonts w:ascii="Times New Roman" w:eastAsia="Calibri" w:hAnsi="Times New Roman"/>
        </w:rPr>
        <w:t xml:space="preserve">and </w:t>
      </w:r>
      <w:r w:rsidR="00B04314">
        <w:rPr>
          <w:rFonts w:ascii="Times New Roman" w:eastAsia="Calibri" w:hAnsi="Times New Roman"/>
        </w:rPr>
        <w:t>will release our systems</w:t>
      </w:r>
      <w:r w:rsidR="00B04314" w:rsidRPr="00B04314">
        <w:rPr>
          <w:rFonts w:ascii="Times New Roman" w:eastAsia="Calibri" w:hAnsi="Times New Roman"/>
        </w:rPr>
        <w:t xml:space="preserve"> implementation</w:t>
      </w:r>
      <w:r w:rsidR="00B04314">
        <w:rPr>
          <w:rFonts w:ascii="Times New Roman" w:eastAsia="Calibri" w:hAnsi="Times New Roman"/>
        </w:rPr>
        <w:t>) after obtaining OMB approval</w:t>
      </w:r>
      <w:r w:rsidRPr="00B04314">
        <w:rPr>
          <w:rFonts w:ascii="Times New Roman" w:eastAsia="Calibri" w:hAnsi="Times New Roman"/>
        </w:rPr>
        <w:t>.</w:t>
      </w:r>
      <w:r w:rsidR="000E223B">
        <w:rPr>
          <w:rFonts w:ascii="Times New Roman" w:eastAsia="Calibri" w:hAnsi="Times New Roman"/>
        </w:rPr>
        <w:t xml:space="preserve">  We do not anticipate that any of the above revisions will affect the current burden information for this collection.</w:t>
      </w:r>
    </w:p>
    <w:sectPr w:rsidR="000E223B" w:rsidRPr="000E223B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D9" w:rsidRDefault="00DD63D9">
      <w:r>
        <w:separator/>
      </w:r>
    </w:p>
  </w:endnote>
  <w:endnote w:type="continuationSeparator" w:id="0">
    <w:p w:rsidR="00DD63D9" w:rsidRDefault="00DD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anmar Text">
    <w:charset w:val="00"/>
    <w:family w:val="swiss"/>
    <w:pitch w:val="variable"/>
    <w:sig w:usb0="80000003" w:usb1="00000000" w:usb2="000004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70" w:rsidRDefault="00A73AB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4B79">
      <w:rPr>
        <w:noProof/>
      </w:rPr>
      <w:t>1</w:t>
    </w:r>
    <w:r>
      <w:rPr>
        <w:noProof/>
      </w:rPr>
      <w:fldChar w:fldCharType="end"/>
    </w:r>
  </w:p>
  <w:p w:rsidR="00771F70" w:rsidRDefault="00A24B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D9" w:rsidRDefault="00DD63D9">
      <w:r>
        <w:separator/>
      </w:r>
    </w:p>
  </w:footnote>
  <w:footnote w:type="continuationSeparator" w:id="0">
    <w:p w:rsidR="00DD63D9" w:rsidRDefault="00DD6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A7A14"/>
    <w:multiLevelType w:val="hybridMultilevel"/>
    <w:tmpl w:val="58B45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1A0FCD"/>
    <w:multiLevelType w:val="hybridMultilevel"/>
    <w:tmpl w:val="706664A4"/>
    <w:lvl w:ilvl="0" w:tplc="72848CB8">
      <w:start w:val="410"/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1B7DE1"/>
    <w:multiLevelType w:val="hybridMultilevel"/>
    <w:tmpl w:val="7562B306"/>
    <w:lvl w:ilvl="0" w:tplc="8FDEAF9E">
      <w:start w:val="410"/>
      <w:numFmt w:val="bullet"/>
      <w:lvlText w:val="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676D10"/>
    <w:multiLevelType w:val="hybridMultilevel"/>
    <w:tmpl w:val="961E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B6"/>
    <w:rsid w:val="000235A8"/>
    <w:rsid w:val="0007066E"/>
    <w:rsid w:val="000E223B"/>
    <w:rsid w:val="000F24FB"/>
    <w:rsid w:val="00135CBE"/>
    <w:rsid w:val="00154820"/>
    <w:rsid w:val="00181D38"/>
    <w:rsid w:val="0018516A"/>
    <w:rsid w:val="001C3D2F"/>
    <w:rsid w:val="00214D04"/>
    <w:rsid w:val="002361C9"/>
    <w:rsid w:val="00272E12"/>
    <w:rsid w:val="00294653"/>
    <w:rsid w:val="002C409B"/>
    <w:rsid w:val="0035556B"/>
    <w:rsid w:val="003A28ED"/>
    <w:rsid w:val="003F49AE"/>
    <w:rsid w:val="00426137"/>
    <w:rsid w:val="00486BFE"/>
    <w:rsid w:val="004D728B"/>
    <w:rsid w:val="004D78A5"/>
    <w:rsid w:val="004E0313"/>
    <w:rsid w:val="004F2E20"/>
    <w:rsid w:val="00513FE3"/>
    <w:rsid w:val="00545EA0"/>
    <w:rsid w:val="00552A4F"/>
    <w:rsid w:val="00561E3B"/>
    <w:rsid w:val="0058295F"/>
    <w:rsid w:val="00605B16"/>
    <w:rsid w:val="00617992"/>
    <w:rsid w:val="00642EC5"/>
    <w:rsid w:val="00680ADA"/>
    <w:rsid w:val="006E4ED0"/>
    <w:rsid w:val="00705DDF"/>
    <w:rsid w:val="00741CD6"/>
    <w:rsid w:val="00762DA4"/>
    <w:rsid w:val="007749D9"/>
    <w:rsid w:val="00794759"/>
    <w:rsid w:val="00794B5F"/>
    <w:rsid w:val="007C5A05"/>
    <w:rsid w:val="007F0E37"/>
    <w:rsid w:val="00857928"/>
    <w:rsid w:val="008D40B6"/>
    <w:rsid w:val="008F4A10"/>
    <w:rsid w:val="00985658"/>
    <w:rsid w:val="00997D6F"/>
    <w:rsid w:val="009E06FB"/>
    <w:rsid w:val="00A136FD"/>
    <w:rsid w:val="00A24B79"/>
    <w:rsid w:val="00A260E2"/>
    <w:rsid w:val="00A4318E"/>
    <w:rsid w:val="00A51F00"/>
    <w:rsid w:val="00A73AB6"/>
    <w:rsid w:val="00B032FB"/>
    <w:rsid w:val="00B04314"/>
    <w:rsid w:val="00B56143"/>
    <w:rsid w:val="00B7380B"/>
    <w:rsid w:val="00BA04E9"/>
    <w:rsid w:val="00BA3E2E"/>
    <w:rsid w:val="00BF4DF3"/>
    <w:rsid w:val="00C00382"/>
    <w:rsid w:val="00C10FA4"/>
    <w:rsid w:val="00C1425A"/>
    <w:rsid w:val="00C239E0"/>
    <w:rsid w:val="00C75C49"/>
    <w:rsid w:val="00D339E9"/>
    <w:rsid w:val="00D34531"/>
    <w:rsid w:val="00D52475"/>
    <w:rsid w:val="00DA0B8A"/>
    <w:rsid w:val="00DA4D88"/>
    <w:rsid w:val="00DD63D9"/>
    <w:rsid w:val="00DF2D82"/>
    <w:rsid w:val="00E04D04"/>
    <w:rsid w:val="00E5707B"/>
    <w:rsid w:val="00E904C6"/>
    <w:rsid w:val="00F018BB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B6"/>
    <w:pPr>
      <w:widowControl w:val="0"/>
      <w:snapToGrid w:val="0"/>
      <w:spacing w:after="0" w:line="240" w:lineRule="auto"/>
    </w:pPr>
    <w:rPr>
      <w:rFonts w:ascii="Courier" w:hAnsi="Courier" w:cs="Times New Roman"/>
      <w:sz w:val="24"/>
      <w:szCs w:val="24"/>
    </w:rPr>
  </w:style>
  <w:style w:type="paragraph" w:styleId="Heading1">
    <w:name w:val="heading 1"/>
    <w:next w:val="Normal"/>
    <w:link w:val="Heading1Char"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paragraph" w:styleId="Heading7">
    <w:name w:val="heading 7"/>
    <w:basedOn w:val="Normal"/>
    <w:next w:val="Normal"/>
    <w:link w:val="Heading7Char"/>
    <w:qFormat/>
    <w:rsid w:val="00A73AB6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uiPriority w:val="99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/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7Char">
    <w:name w:val="Heading 7 Char"/>
    <w:basedOn w:val="DefaultParagraphFont"/>
    <w:link w:val="Heading7"/>
    <w:rsid w:val="00A73AB6"/>
    <w:rPr>
      <w:rFonts w:ascii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uiPriority w:val="99"/>
    <w:unhideWhenUsed/>
    <w:rsid w:val="00A73AB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73AB6"/>
    <w:pPr>
      <w:widowControl/>
      <w:snapToGrid/>
      <w:ind w:left="720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B6"/>
    <w:pPr>
      <w:widowControl w:val="0"/>
      <w:snapToGrid w:val="0"/>
      <w:spacing w:after="0" w:line="240" w:lineRule="auto"/>
    </w:pPr>
    <w:rPr>
      <w:rFonts w:ascii="Courier" w:hAnsi="Courier" w:cs="Times New Roman"/>
      <w:sz w:val="24"/>
      <w:szCs w:val="24"/>
    </w:rPr>
  </w:style>
  <w:style w:type="paragraph" w:styleId="Heading1">
    <w:name w:val="heading 1"/>
    <w:next w:val="Normal"/>
    <w:link w:val="Heading1Char"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paragraph" w:styleId="Heading7">
    <w:name w:val="heading 7"/>
    <w:basedOn w:val="Normal"/>
    <w:next w:val="Normal"/>
    <w:link w:val="Heading7Char"/>
    <w:qFormat/>
    <w:rsid w:val="00A73AB6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uiPriority w:val="99"/>
    <w:rsid w:val="00F23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/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Heading7Char">
    <w:name w:val="Heading 7 Char"/>
    <w:basedOn w:val="DefaultParagraphFont"/>
    <w:link w:val="Heading7"/>
    <w:rsid w:val="00A73AB6"/>
    <w:rPr>
      <w:rFonts w:ascii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uiPriority w:val="99"/>
    <w:unhideWhenUsed/>
    <w:rsid w:val="00A73AB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73AB6"/>
    <w:pPr>
      <w:widowControl/>
      <w:snapToGrid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g.ssa.gov/repor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Robinson-Vaden, Marsha V.</dc:creator>
  <cp:keywords/>
  <dc:description/>
  <cp:lastModifiedBy>SYSTEM</cp:lastModifiedBy>
  <cp:revision>2</cp:revision>
  <dcterms:created xsi:type="dcterms:W3CDTF">2019-04-05T18:30:00Z</dcterms:created>
  <dcterms:modified xsi:type="dcterms:W3CDTF">2019-04-05T18:30:00Z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1307588983</vt:i4>
  </property>
  <property fmtid="{D5CDD505-2E9C-101B-9397-08002B2CF9AE}" pid="3" name="_NewReviewCycle">
    <vt:lpwstr/>
  </property>
  <property fmtid="{D5CDD505-2E9C-101B-9397-08002B2CF9AE}" pid="4" name="_EmailSubject">
    <vt:lpwstr>ACTION:  Obtain OMB Approval re: Nonsubstantive Change Request for Clearance Package for Form SSA-820 (OMB No. 0960-0598)</vt:lpwstr>
  </property>
  <property fmtid="{D5CDD505-2E9C-101B-9397-08002B2CF9AE}" pid="5" name="_AuthorEmail">
    <vt:lpwstr>Marsha.V.Robinson-Vaden@SSA.Gov</vt:lpwstr>
  </property>
  <property fmtid="{D5CDD505-2E9C-101B-9397-08002B2CF9AE}" pid="6" name="_AuthorEmailDisplayName">
    <vt:lpwstr>Robinson-Vaden, Marsha V.</vt:lpwstr>
  </property>
  <property fmtid="{D5CDD505-2E9C-101B-9397-08002B2CF9AE}" pid="7" name="_PreviousAdHocReviewCycleID">
    <vt:i4>1176493088</vt:i4>
  </property>
  <property fmtid="{D5CDD505-2E9C-101B-9397-08002B2CF9AE}" pid="8" name="_ReviewingToolsShownOnce">
    <vt:lpwstr/>
  </property>
</Properties>
</file>