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arto="http://schemas.microsoft.com/office/word/2006/arto"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8649F" w:rsidR="005E714A" w:rsidP="001069AF" w:rsidRDefault="7327B9C9" w14:paraId="1E53B72A" w14:textId="44919AE0">
      <w:pPr>
        <w:pStyle w:val="Heading2"/>
        <w:tabs>
          <w:tab w:val="left" w:pos="900"/>
        </w:tabs>
        <w:jc w:val="both"/>
        <w:rPr>
          <w:sz w:val="28"/>
          <w:szCs w:val="28"/>
        </w:rPr>
      </w:pPr>
      <w:r w:rsidRPr="00E8649F">
        <w:rPr>
          <w:sz w:val="28"/>
          <w:szCs w:val="28"/>
        </w:rPr>
        <w:t>Request for Approval under the “Generic Clearance for the Collection of Routine Customer Feedback” (OMB Control Number: XXXX-YYYY)</w:t>
      </w:r>
    </w:p>
    <w:p w:rsidRPr="00E8649F" w:rsidR="00E50293" w:rsidP="00434E33" w:rsidRDefault="00F35633" w14:paraId="1E53B72B" w14:textId="63CBDFA8">
      <w:pPr>
        <w:rPr>
          <w:b/>
          <w:sz w:val="28"/>
          <w:szCs w:val="28"/>
        </w:rPr>
      </w:pPr>
      <w:r w:rsidRPr="00E8649F">
        <w:rPr>
          <w:b/>
          <w:noProof/>
          <w:sz w:val="28"/>
          <w:szCs w:val="28"/>
        </w:rPr>
        <mc:AlternateContent>
          <mc:Choice Requires="wps">
            <w:drawing>
              <wp:anchor distT="0" distB="0" distL="114300" distR="114300" simplePos="0" relativeHeight="251658240" behindDoc="0" locked="0" layoutInCell="0" allowOverlap="1" wp14:editId="1E53B7EA" wp14:anchorId="1E53B7E9">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http://schemas.microsoft.com/office/word/2018/wordml" xmlns:w16cex="http://schemas.microsoft.com/office/word/2018/wordml/cex">
            <w:pict w14:anchorId="10E01845">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1E317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E8649F" w:rsidR="005E714A">
        <w:rPr>
          <w:b/>
          <w:sz w:val="28"/>
          <w:szCs w:val="28"/>
        </w:rPr>
        <w:t>TITLE OF INFORMATION COLLECTION:</w:t>
      </w:r>
      <w:r w:rsidRPr="00E8649F" w:rsidR="005E714A">
        <w:rPr>
          <w:sz w:val="28"/>
          <w:szCs w:val="28"/>
        </w:rPr>
        <w:t xml:space="preserve">  </w:t>
      </w:r>
    </w:p>
    <w:p w:rsidRPr="0088133C" w:rsidR="008B1E74" w:rsidP="008B1E74" w:rsidRDefault="00777700" w14:paraId="1E53B72C" w14:textId="60ED0FC3">
      <w:r w:rsidRPr="00E8649F">
        <w:rPr>
          <w:sz w:val="28"/>
          <w:szCs w:val="28"/>
        </w:rPr>
        <w:t>Survey Refineme</w:t>
      </w:r>
      <w:bookmarkStart w:name="_GoBack" w:id="0"/>
      <w:bookmarkEnd w:id="0"/>
      <w:r w:rsidRPr="00E8649F">
        <w:rPr>
          <w:sz w:val="28"/>
          <w:szCs w:val="28"/>
        </w:rPr>
        <w:t>nt for the</w:t>
      </w:r>
      <w:r w:rsidRPr="00E8649F" w:rsidR="008B1E74">
        <w:rPr>
          <w:sz w:val="28"/>
          <w:szCs w:val="28"/>
        </w:rPr>
        <w:t xml:space="preserve"> Qualified Health Plan</w:t>
      </w:r>
      <w:r w:rsidRPr="00E8649F" w:rsidR="006713E0">
        <w:rPr>
          <w:sz w:val="28"/>
          <w:szCs w:val="28"/>
        </w:rPr>
        <w:t xml:space="preserve"> Enrollee Experience</w:t>
      </w:r>
      <w:r w:rsidRPr="00E8649F" w:rsidR="00C5767A">
        <w:rPr>
          <w:sz w:val="28"/>
          <w:szCs w:val="28"/>
        </w:rPr>
        <w:t xml:space="preserve"> Survey</w:t>
      </w:r>
    </w:p>
    <w:p w:rsidRPr="0088133C" w:rsidR="005E714A" w:rsidRDefault="005E714A" w14:paraId="1E53B72D" w14:textId="77777777"/>
    <w:p w:rsidRPr="0088133C" w:rsidR="001B0AAA" w:rsidP="00220772" w:rsidRDefault="00F15956" w14:paraId="1E53B72E" w14:textId="77777777">
      <w:pPr>
        <w:pStyle w:val="1-BodyText"/>
        <w:rPr>
          <w:rFonts w:ascii="Times New Roman" w:hAnsi="Times New Roman"/>
          <w:b/>
          <w:bCs/>
          <w:sz w:val="24"/>
        </w:rPr>
      </w:pPr>
      <w:r w:rsidRPr="0088133C">
        <w:rPr>
          <w:rFonts w:ascii="Times New Roman" w:hAnsi="Times New Roman"/>
          <w:b/>
          <w:bCs/>
          <w:sz w:val="24"/>
        </w:rPr>
        <w:t>PURPOSE:</w:t>
      </w:r>
      <w:r w:rsidRPr="0088133C" w:rsidR="00C14CC4">
        <w:rPr>
          <w:rFonts w:ascii="Times New Roman" w:hAnsi="Times New Roman"/>
          <w:b/>
          <w:bCs/>
          <w:sz w:val="24"/>
        </w:rPr>
        <w:t xml:space="preserve">  </w:t>
      </w:r>
    </w:p>
    <w:p w:rsidRPr="0088133C" w:rsidR="00D064F1" w:rsidP="002A04DA" w:rsidRDefault="00D064F1" w14:paraId="0056EBC4" w14:textId="77777777">
      <w:pPr>
        <w:pStyle w:val="1-BodyText"/>
        <w:rPr>
          <w:rFonts w:ascii="Times New Roman" w:hAnsi="Times New Roman"/>
          <w:sz w:val="24"/>
        </w:rPr>
      </w:pPr>
      <w:r w:rsidRPr="0088133C">
        <w:rPr>
          <w:rFonts w:ascii="Times New Roman" w:hAnsi="Times New Roman"/>
          <w:sz w:val="24"/>
        </w:rPr>
        <w:t>Section 1311(c)(4) of the Patient Protection and Affordable Care Act (PPACA) directs the Secretary of the Department of Health &amp; Human Services (HHS) to establish an enrollee satisfaction survey to assess enrollee satisfaction with each Qualified Health Plan (QHP) offered through the Health Insurance Exchanges (Exchanges) (also known to consumers as Health Insurance Marketplaces)</w:t>
      </w:r>
      <w:r w:rsidRPr="0088133C">
        <w:rPr>
          <w:rFonts w:ascii="Times New Roman" w:hAnsi="Times New Roman"/>
          <w:sz w:val="24"/>
          <w:vertAlign w:val="superscript"/>
        </w:rPr>
        <w:footnoteReference w:id="2"/>
      </w:r>
      <w:r w:rsidRPr="0088133C">
        <w:rPr>
          <w:rFonts w:ascii="Times New Roman" w:hAnsi="Times New Roman"/>
          <w:sz w:val="24"/>
          <w:vertAlign w:val="superscript"/>
        </w:rPr>
        <w:t xml:space="preserve"> </w:t>
      </w:r>
      <w:r w:rsidRPr="0088133C">
        <w:rPr>
          <w:rFonts w:ascii="Times New Roman" w:hAnsi="Times New Roman"/>
          <w:sz w:val="24"/>
        </w:rPr>
        <w:t>and Small Business Health Options Program (SHOP) with more than 500 enrollees in the prior year. Additionally, Section 1311(c)(3) of the PPACA directs the Secretary to develop a quality rating for each QHP offered through an Exchange.</w:t>
      </w:r>
    </w:p>
    <w:p w:rsidRPr="0088133C" w:rsidR="006713E0" w:rsidP="002A04DA" w:rsidRDefault="00D064F1" w14:paraId="1E53B732" w14:textId="3632BF06">
      <w:pPr>
        <w:pStyle w:val="1-BodyText"/>
        <w:rPr>
          <w:rFonts w:ascii="Times New Roman" w:hAnsi="Times New Roman"/>
          <w:sz w:val="24"/>
        </w:rPr>
      </w:pPr>
      <w:r w:rsidRPr="0088133C">
        <w:rPr>
          <w:rFonts w:ascii="Times New Roman" w:hAnsi="Times New Roman"/>
          <w:sz w:val="24"/>
        </w:rPr>
        <w:t>Based on this authority, CMS issued a regulation in May 2014 to establish standards and requirements related to QHP issuer data collection and public reporting of quality rating information in every Exchange.</w:t>
      </w:r>
      <w:r w:rsidRPr="0088133C">
        <w:rPr>
          <w:rFonts w:ascii="Times New Roman" w:hAnsi="Times New Roman"/>
          <w:sz w:val="24"/>
          <w:vertAlign w:val="superscript"/>
        </w:rPr>
        <w:footnoteReference w:id="3"/>
      </w:r>
      <w:r w:rsidRPr="0088133C">
        <w:rPr>
          <w:rFonts w:ascii="Times New Roman" w:hAnsi="Times New Roman"/>
          <w:sz w:val="24"/>
        </w:rPr>
        <w:t xml:space="preserve"> As a condition of certification and participation in the Exchanges, CMS requires that QHP issuers submit QHP Enrollee Survey response data and QRS clinical measure data for their respective QHPs offered through an Exchange in accordance with CMS guidelines.</w:t>
      </w:r>
      <w:r w:rsidRPr="0088133C">
        <w:rPr>
          <w:rFonts w:ascii="Times New Roman" w:hAnsi="Times New Roman"/>
          <w:sz w:val="24"/>
          <w:vertAlign w:val="superscript"/>
        </w:rPr>
        <w:footnoteReference w:id="4"/>
      </w:r>
      <w:r w:rsidRPr="0088133C">
        <w:rPr>
          <w:rFonts w:ascii="Times New Roman" w:hAnsi="Times New Roman"/>
          <w:sz w:val="24"/>
          <w:vertAlign w:val="superscript"/>
        </w:rPr>
        <w:t xml:space="preserve"> </w:t>
      </w:r>
      <w:r w:rsidRPr="0088133C">
        <w:rPr>
          <w:rFonts w:ascii="Times New Roman" w:hAnsi="Times New Roman"/>
          <w:sz w:val="24"/>
        </w:rPr>
        <w:t>Exchanges are also required to display QHP quality rating information on their respective websites.</w:t>
      </w:r>
      <w:r w:rsidRPr="0088133C">
        <w:rPr>
          <w:rFonts w:ascii="Times New Roman" w:hAnsi="Times New Roman"/>
          <w:sz w:val="24"/>
          <w:vertAlign w:val="superscript"/>
        </w:rPr>
        <w:footnoteReference w:id="5"/>
      </w:r>
      <w:r w:rsidRPr="0088133C">
        <w:rPr>
          <w:rFonts w:ascii="Times New Roman" w:hAnsi="Times New Roman"/>
          <w:sz w:val="24"/>
          <w:vertAlign w:val="superscript"/>
        </w:rPr>
        <w:t xml:space="preserve"> </w:t>
      </w:r>
      <w:r w:rsidRPr="0088133C">
        <w:rPr>
          <w:rFonts w:ascii="Times New Roman" w:hAnsi="Times New Roman"/>
          <w:sz w:val="24"/>
        </w:rPr>
        <w:t>Please refer to the 2020 QRS and QHP Enrollee Survey Technical Guidance for all relevant statutory and regulatory citations for the QRS and QHP Enrollee Survey</w:t>
      </w:r>
      <w:r w:rsidRPr="0088133C" w:rsidR="00EE2ACA">
        <w:rPr>
          <w:rFonts w:ascii="Times New Roman" w:hAnsi="Times New Roman"/>
          <w:sz w:val="24"/>
        </w:rPr>
        <w:t>.</w:t>
      </w:r>
      <w:r w:rsidRPr="0088133C" w:rsidR="005F3902">
        <w:rPr>
          <w:rStyle w:val="FootnoteReference"/>
          <w:rFonts w:ascii="Times New Roman" w:hAnsi="Times New Roman"/>
          <w:sz w:val="24"/>
        </w:rPr>
        <w:footnoteReference w:id="6"/>
      </w:r>
      <w:r w:rsidRPr="0088133C">
        <w:rPr>
          <w:rFonts w:ascii="Times New Roman" w:hAnsi="Times New Roman"/>
          <w:sz w:val="24"/>
        </w:rPr>
        <w:t xml:space="preserve"> </w:t>
      </w:r>
    </w:p>
    <w:p w:rsidRPr="0088133C" w:rsidR="00A00662" w:rsidP="78BB8776" w:rsidRDefault="00F364A2" w14:paraId="3A5EFB18" w14:textId="2793D4F7">
      <w:pPr>
        <w:pStyle w:val="1-BodyText"/>
        <w:rPr>
          <w:rFonts w:ascii="Times New Roman" w:hAnsi="Times New Roman"/>
          <w:sz w:val="24"/>
        </w:rPr>
      </w:pPr>
      <w:r w:rsidRPr="29CA147C">
        <w:rPr>
          <w:rFonts w:ascii="Times New Roman" w:hAnsi="Times New Roman"/>
          <w:sz w:val="24"/>
        </w:rPr>
        <w:t xml:space="preserve">CMS has not implemented significant changes to </w:t>
      </w:r>
      <w:proofErr w:type="gramStart"/>
      <w:r w:rsidRPr="29CA147C">
        <w:rPr>
          <w:rFonts w:ascii="Times New Roman" w:hAnsi="Times New Roman"/>
          <w:sz w:val="24"/>
        </w:rPr>
        <w:t xml:space="preserve">the </w:t>
      </w:r>
      <w:r w:rsidRPr="29CA147C" w:rsidR="003D7B15">
        <w:rPr>
          <w:rFonts w:ascii="Times New Roman" w:hAnsi="Times New Roman"/>
          <w:sz w:val="24"/>
        </w:rPr>
        <w:t xml:space="preserve"> </w:t>
      </w:r>
      <w:r w:rsidRPr="29CA147C">
        <w:rPr>
          <w:rFonts w:ascii="Times New Roman" w:hAnsi="Times New Roman"/>
          <w:sz w:val="24"/>
        </w:rPr>
        <w:t>survey</w:t>
      </w:r>
      <w:proofErr w:type="gramEnd"/>
      <w:r w:rsidRPr="29CA147C" w:rsidR="005D05E6">
        <w:rPr>
          <w:rFonts w:ascii="Times New Roman" w:hAnsi="Times New Roman"/>
          <w:sz w:val="24"/>
        </w:rPr>
        <w:t xml:space="preserve"> since initial testing in 2016.</w:t>
      </w:r>
      <w:r w:rsidRPr="29CA147C" w:rsidR="006B4FAE">
        <w:rPr>
          <w:rFonts w:ascii="Times New Roman" w:hAnsi="Times New Roman"/>
          <w:sz w:val="24"/>
        </w:rPr>
        <w:t xml:space="preserve"> </w:t>
      </w:r>
      <w:r w:rsidRPr="29CA147C">
        <w:rPr>
          <w:rFonts w:ascii="Times New Roman" w:hAnsi="Times New Roman"/>
          <w:sz w:val="24"/>
        </w:rPr>
        <w:t>The survey was</w:t>
      </w:r>
      <w:r w:rsidR="008A0754">
        <w:rPr>
          <w:rFonts w:ascii="Times New Roman" w:hAnsi="Times New Roman"/>
          <w:sz w:val="24"/>
        </w:rPr>
        <w:t xml:space="preserve"> </w:t>
      </w:r>
      <w:r w:rsidRPr="29CA147C">
        <w:rPr>
          <w:rFonts w:ascii="Times New Roman" w:hAnsi="Times New Roman"/>
          <w:sz w:val="24"/>
        </w:rPr>
        <w:t xml:space="preserve">developed in 2012 before there was an Exchange population with whom to test materials. Instead, CMS conducted cognitive testing with a proxy </w:t>
      </w:r>
      <w:r w:rsidRPr="29CA147C" w:rsidR="009247DF">
        <w:rPr>
          <w:rFonts w:ascii="Times New Roman" w:hAnsi="Times New Roman"/>
          <w:sz w:val="24"/>
        </w:rPr>
        <w:t>population,</w:t>
      </w:r>
      <w:r w:rsidRPr="29CA147C">
        <w:rPr>
          <w:rFonts w:ascii="Times New Roman" w:hAnsi="Times New Roman"/>
          <w:sz w:val="24"/>
        </w:rPr>
        <w:t xml:space="preserve"> low-income consumers of the Massachusetts Health Connector. After collecting enrollee survey data for four years, CMS </w:t>
      </w:r>
      <w:r w:rsidRPr="29CA147C" w:rsidR="000979ED">
        <w:rPr>
          <w:rFonts w:ascii="Times New Roman" w:hAnsi="Times New Roman"/>
          <w:sz w:val="24"/>
        </w:rPr>
        <w:t>(</w:t>
      </w:r>
      <w:r w:rsidRPr="29CA147C">
        <w:rPr>
          <w:rFonts w:ascii="Times New Roman" w:hAnsi="Times New Roman"/>
          <w:sz w:val="24"/>
        </w:rPr>
        <w:t xml:space="preserve">and </w:t>
      </w:r>
      <w:r w:rsidRPr="29CA147C" w:rsidR="000979ED">
        <w:rPr>
          <w:rFonts w:ascii="Times New Roman" w:hAnsi="Times New Roman"/>
          <w:sz w:val="24"/>
        </w:rPr>
        <w:t xml:space="preserve">its contractor, </w:t>
      </w:r>
      <w:r w:rsidRPr="29CA147C">
        <w:rPr>
          <w:rFonts w:ascii="Times New Roman" w:hAnsi="Times New Roman"/>
          <w:sz w:val="24"/>
        </w:rPr>
        <w:t xml:space="preserve">Booz Allen </w:t>
      </w:r>
      <w:r w:rsidRPr="29CA147C" w:rsidR="001069AF">
        <w:rPr>
          <w:rFonts w:ascii="Times New Roman" w:hAnsi="Times New Roman"/>
          <w:sz w:val="24"/>
        </w:rPr>
        <w:t>Hamilton (Booz Allen)</w:t>
      </w:r>
      <w:r w:rsidRPr="29CA147C" w:rsidR="000979ED">
        <w:rPr>
          <w:rFonts w:ascii="Times New Roman" w:hAnsi="Times New Roman"/>
          <w:sz w:val="24"/>
        </w:rPr>
        <w:t xml:space="preserve">) </w:t>
      </w:r>
      <w:r w:rsidRPr="29CA147C">
        <w:rPr>
          <w:rFonts w:ascii="Times New Roman" w:hAnsi="Times New Roman"/>
          <w:sz w:val="24"/>
        </w:rPr>
        <w:t>better understand</w:t>
      </w:r>
      <w:r w:rsidR="00E16FE1">
        <w:rPr>
          <w:rFonts w:ascii="Times New Roman" w:hAnsi="Times New Roman"/>
          <w:sz w:val="24"/>
        </w:rPr>
        <w:t>s</w:t>
      </w:r>
      <w:r w:rsidRPr="29CA147C">
        <w:rPr>
          <w:rFonts w:ascii="Times New Roman" w:hAnsi="Times New Roman"/>
          <w:sz w:val="24"/>
        </w:rPr>
        <w:t xml:space="preserve"> the Exchange </w:t>
      </w:r>
      <w:r w:rsidRPr="29CA147C" w:rsidR="00A00662">
        <w:rPr>
          <w:rFonts w:ascii="Times New Roman" w:hAnsi="Times New Roman"/>
          <w:sz w:val="24"/>
        </w:rPr>
        <w:t>population’s</w:t>
      </w:r>
      <w:r w:rsidRPr="29CA147C">
        <w:rPr>
          <w:rFonts w:ascii="Times New Roman" w:hAnsi="Times New Roman"/>
          <w:sz w:val="24"/>
        </w:rPr>
        <w:t xml:space="preserve"> demographics and the </w:t>
      </w:r>
      <w:r w:rsidRPr="29CA147C" w:rsidR="00A00662">
        <w:rPr>
          <w:rFonts w:ascii="Times New Roman" w:hAnsi="Times New Roman"/>
          <w:sz w:val="24"/>
        </w:rPr>
        <w:t xml:space="preserve">QHP Enrollee Survey’s </w:t>
      </w:r>
      <w:r w:rsidRPr="29CA147C">
        <w:rPr>
          <w:rFonts w:ascii="Times New Roman" w:hAnsi="Times New Roman"/>
          <w:sz w:val="24"/>
        </w:rPr>
        <w:t xml:space="preserve">performance with this intended population. </w:t>
      </w:r>
      <w:r w:rsidRPr="29CA147C" w:rsidR="001937EC">
        <w:rPr>
          <w:rFonts w:ascii="Times New Roman" w:hAnsi="Times New Roman"/>
          <w:sz w:val="24"/>
        </w:rPr>
        <w:t xml:space="preserve">The Exchange population consists of consumers who purchase health care coverage </w:t>
      </w:r>
      <w:r w:rsidRPr="29CA147C" w:rsidR="00851314">
        <w:rPr>
          <w:rFonts w:ascii="Times New Roman" w:hAnsi="Times New Roman"/>
          <w:sz w:val="24"/>
        </w:rPr>
        <w:t xml:space="preserve">through a QHP issuer on the Exchanges; once enrolled in a </w:t>
      </w:r>
      <w:r w:rsidRPr="29CA147C" w:rsidR="00396B9C">
        <w:rPr>
          <w:rFonts w:ascii="Times New Roman" w:hAnsi="Times New Roman"/>
          <w:sz w:val="24"/>
        </w:rPr>
        <w:t>QHP these consumers become ‘</w:t>
      </w:r>
      <w:proofErr w:type="gramStart"/>
      <w:r w:rsidRPr="29CA147C" w:rsidR="00396B9C">
        <w:rPr>
          <w:rFonts w:ascii="Times New Roman" w:hAnsi="Times New Roman"/>
          <w:sz w:val="24"/>
        </w:rPr>
        <w:t>enrollees’</w:t>
      </w:r>
      <w:proofErr w:type="gramEnd"/>
      <w:r w:rsidRPr="29CA147C" w:rsidR="00396B9C">
        <w:rPr>
          <w:rFonts w:ascii="Times New Roman" w:hAnsi="Times New Roman"/>
          <w:sz w:val="24"/>
        </w:rPr>
        <w:t xml:space="preserve">. </w:t>
      </w:r>
      <w:r w:rsidRPr="29CA147C" w:rsidR="00C76D1C">
        <w:rPr>
          <w:rFonts w:ascii="Times New Roman" w:hAnsi="Times New Roman"/>
          <w:sz w:val="24"/>
        </w:rPr>
        <w:t>The term consumer includes</w:t>
      </w:r>
      <w:r w:rsidR="002E663B">
        <w:rPr>
          <w:rFonts w:ascii="Times New Roman" w:hAnsi="Times New Roman"/>
          <w:sz w:val="24"/>
        </w:rPr>
        <w:t xml:space="preserve"> both</w:t>
      </w:r>
      <w:r w:rsidRPr="1690BB2A" w:rsidR="00C76D1C">
        <w:rPr>
          <w:rFonts w:ascii="Times New Roman" w:hAnsi="Times New Roman"/>
          <w:sz w:val="24"/>
        </w:rPr>
        <w:t xml:space="preserve"> </w:t>
      </w:r>
      <w:r w:rsidRPr="29CA147C" w:rsidR="00C76D1C">
        <w:rPr>
          <w:rFonts w:ascii="Times New Roman" w:hAnsi="Times New Roman"/>
          <w:sz w:val="24"/>
        </w:rPr>
        <w:t xml:space="preserve">those who are eligible to purchase health care coverage and those who are already enrolled in health care coverage purchased on the Exchanges. </w:t>
      </w:r>
    </w:p>
    <w:p w:rsidRPr="0088133C" w:rsidR="002A04DA" w:rsidP="002A04DA" w:rsidRDefault="00FA5F18" w14:paraId="06B78423" w14:textId="68640052">
      <w:pPr>
        <w:pStyle w:val="1-BodyText"/>
        <w:rPr>
          <w:rFonts w:ascii="Times New Roman" w:hAnsi="Times New Roman"/>
          <w:sz w:val="24"/>
        </w:rPr>
      </w:pPr>
      <w:proofErr w:type="gramStart"/>
      <w:r w:rsidRPr="0088133C">
        <w:rPr>
          <w:rFonts w:ascii="Times New Roman" w:hAnsi="Times New Roman"/>
          <w:sz w:val="24"/>
        </w:rPr>
        <w:t>In an effort to</w:t>
      </w:r>
      <w:proofErr w:type="gramEnd"/>
      <w:r w:rsidRPr="0088133C">
        <w:rPr>
          <w:rFonts w:ascii="Times New Roman" w:hAnsi="Times New Roman"/>
          <w:sz w:val="24"/>
        </w:rPr>
        <w:t xml:space="preserve"> </w:t>
      </w:r>
      <w:r w:rsidRPr="0088133C" w:rsidR="00DB7C66">
        <w:rPr>
          <w:rFonts w:ascii="Times New Roman" w:hAnsi="Times New Roman"/>
          <w:sz w:val="24"/>
        </w:rPr>
        <w:t xml:space="preserve">refine and potentially </w:t>
      </w:r>
      <w:r w:rsidRPr="0088133C">
        <w:rPr>
          <w:rFonts w:ascii="Times New Roman" w:hAnsi="Times New Roman"/>
          <w:sz w:val="24"/>
        </w:rPr>
        <w:t>improve the survey</w:t>
      </w:r>
      <w:r w:rsidR="00067872">
        <w:rPr>
          <w:rFonts w:ascii="Times New Roman" w:hAnsi="Times New Roman"/>
          <w:sz w:val="24"/>
        </w:rPr>
        <w:t xml:space="preserve">, </w:t>
      </w:r>
      <w:r w:rsidR="00B23535">
        <w:rPr>
          <w:rFonts w:ascii="Times New Roman" w:hAnsi="Times New Roman"/>
          <w:sz w:val="24"/>
        </w:rPr>
        <w:t>based on stakeholder feedback and prior analyses of survey results</w:t>
      </w:r>
      <w:r w:rsidRPr="0088133C">
        <w:rPr>
          <w:rFonts w:ascii="Times New Roman" w:hAnsi="Times New Roman"/>
          <w:sz w:val="24"/>
        </w:rPr>
        <w:t xml:space="preserve">, </w:t>
      </w:r>
      <w:r w:rsidR="00584CDE">
        <w:rPr>
          <w:rFonts w:ascii="Times New Roman" w:hAnsi="Times New Roman"/>
          <w:sz w:val="24"/>
        </w:rPr>
        <w:t xml:space="preserve">CMS (via its contractor) </w:t>
      </w:r>
      <w:r w:rsidRPr="0088133C">
        <w:rPr>
          <w:rFonts w:ascii="Times New Roman" w:hAnsi="Times New Roman"/>
          <w:sz w:val="24"/>
        </w:rPr>
        <w:t xml:space="preserve">will conduct </w:t>
      </w:r>
      <w:r w:rsidR="00B6257B">
        <w:rPr>
          <w:rFonts w:ascii="Times New Roman" w:hAnsi="Times New Roman"/>
          <w:sz w:val="24"/>
        </w:rPr>
        <w:t>focus groups</w:t>
      </w:r>
      <w:r w:rsidRPr="0088133C">
        <w:rPr>
          <w:rFonts w:ascii="Times New Roman" w:hAnsi="Times New Roman"/>
          <w:sz w:val="24"/>
        </w:rPr>
        <w:t xml:space="preserve"> and cognitive testing </w:t>
      </w:r>
      <w:r w:rsidR="005E62CD">
        <w:rPr>
          <w:rFonts w:ascii="Times New Roman" w:hAnsi="Times New Roman"/>
          <w:sz w:val="24"/>
        </w:rPr>
        <w:t xml:space="preserve">interviews </w:t>
      </w:r>
      <w:r w:rsidRPr="0088133C">
        <w:rPr>
          <w:rFonts w:ascii="Times New Roman" w:hAnsi="Times New Roman"/>
          <w:sz w:val="24"/>
        </w:rPr>
        <w:t xml:space="preserve">with </w:t>
      </w:r>
      <w:r w:rsidR="002C4EA4">
        <w:rPr>
          <w:rFonts w:ascii="Times New Roman" w:hAnsi="Times New Roman"/>
          <w:sz w:val="24"/>
        </w:rPr>
        <w:t>consumers</w:t>
      </w:r>
      <w:r w:rsidRPr="0088133C">
        <w:rPr>
          <w:rFonts w:ascii="Times New Roman" w:hAnsi="Times New Roman"/>
          <w:sz w:val="24"/>
        </w:rPr>
        <w:t xml:space="preserve"> to gather information for refinements; the details of these </w:t>
      </w:r>
      <w:r w:rsidRPr="0088133C">
        <w:rPr>
          <w:rFonts w:ascii="Times New Roman" w:hAnsi="Times New Roman"/>
          <w:sz w:val="24"/>
        </w:rPr>
        <w:lastRenderedPageBreak/>
        <w:t xml:space="preserve">activities are described in this </w:t>
      </w:r>
      <w:r w:rsidR="00C72D12">
        <w:rPr>
          <w:rFonts w:ascii="Times New Roman" w:hAnsi="Times New Roman"/>
          <w:sz w:val="24"/>
        </w:rPr>
        <w:t>Generic Clearance information collection request</w:t>
      </w:r>
      <w:r w:rsidRPr="0088133C">
        <w:rPr>
          <w:rFonts w:ascii="Times New Roman" w:hAnsi="Times New Roman"/>
          <w:sz w:val="24"/>
        </w:rPr>
        <w:t xml:space="preserve">. </w:t>
      </w:r>
      <w:r w:rsidR="00584CDE">
        <w:rPr>
          <w:rFonts w:ascii="Times New Roman" w:hAnsi="Times New Roman"/>
          <w:sz w:val="24"/>
        </w:rPr>
        <w:t xml:space="preserve">CMS </w:t>
      </w:r>
      <w:r w:rsidRPr="0088133C" w:rsidR="002A04DA">
        <w:rPr>
          <w:rFonts w:ascii="Times New Roman" w:hAnsi="Times New Roman"/>
          <w:sz w:val="24"/>
        </w:rPr>
        <w:t xml:space="preserve">expects refinements to address </w:t>
      </w:r>
      <w:r w:rsidR="006F7004">
        <w:rPr>
          <w:rFonts w:ascii="Times New Roman" w:hAnsi="Times New Roman"/>
          <w:sz w:val="24"/>
        </w:rPr>
        <w:t xml:space="preserve">four </w:t>
      </w:r>
      <w:r w:rsidRPr="0088133C" w:rsidR="002A04DA">
        <w:rPr>
          <w:rFonts w:ascii="Times New Roman" w:hAnsi="Times New Roman"/>
          <w:sz w:val="24"/>
        </w:rPr>
        <w:t>primary topics: (1) refinements to reduce respondent burden, (2) refinements to reduce QHP issuer (issuer) burden (3) refinements that result in more actionable information to issuers</w:t>
      </w:r>
      <w:r w:rsidR="00D774DF">
        <w:rPr>
          <w:rFonts w:ascii="Times New Roman" w:hAnsi="Times New Roman"/>
          <w:sz w:val="24"/>
        </w:rPr>
        <w:t xml:space="preserve"> (i.e. QHP issuers seeking to conduct quality improvement based upon enrollee reported experience)</w:t>
      </w:r>
      <w:r w:rsidRPr="0088133C" w:rsidR="002A04DA">
        <w:rPr>
          <w:rFonts w:ascii="Times New Roman" w:hAnsi="Times New Roman"/>
          <w:sz w:val="24"/>
        </w:rPr>
        <w:t xml:space="preserve">, and (4) refinements to improve reliability of the survey results. Surveys in general, and CAHPS </w:t>
      </w:r>
      <w:proofErr w:type="gramStart"/>
      <w:r w:rsidRPr="0088133C" w:rsidR="002A04DA">
        <w:rPr>
          <w:rFonts w:ascii="Times New Roman" w:hAnsi="Times New Roman"/>
          <w:sz w:val="24"/>
        </w:rPr>
        <w:t>surveys in particular, have</w:t>
      </w:r>
      <w:proofErr w:type="gramEnd"/>
      <w:r w:rsidRPr="0088133C" w:rsidR="002A04DA">
        <w:rPr>
          <w:rFonts w:ascii="Times New Roman" w:hAnsi="Times New Roman"/>
          <w:sz w:val="24"/>
        </w:rPr>
        <w:t xml:space="preserve"> seen annual declines in response rates.</w:t>
      </w:r>
      <w:r w:rsidRPr="0088133C" w:rsidR="002A04DA">
        <w:rPr>
          <w:rStyle w:val="FootnoteReference"/>
          <w:rFonts w:ascii="Times New Roman" w:hAnsi="Times New Roman"/>
          <w:sz w:val="24"/>
        </w:rPr>
        <w:footnoteReference w:id="7"/>
      </w:r>
      <w:r w:rsidRPr="0088133C" w:rsidR="002A04DA">
        <w:rPr>
          <w:rFonts w:ascii="Times New Roman" w:hAnsi="Times New Roman"/>
          <w:sz w:val="24"/>
        </w:rPr>
        <w:t xml:space="preserve"> A review of the national level QHP Enrollee Survey</w:t>
      </w:r>
      <w:r w:rsidR="006833B9">
        <w:rPr>
          <w:rFonts w:ascii="Times New Roman" w:hAnsi="Times New Roman"/>
          <w:sz w:val="24"/>
        </w:rPr>
        <w:t xml:space="preserve"> Quality Improvement</w:t>
      </w:r>
      <w:r w:rsidRPr="0088133C" w:rsidR="002A04DA">
        <w:rPr>
          <w:rFonts w:ascii="Times New Roman" w:hAnsi="Times New Roman"/>
          <w:sz w:val="24"/>
        </w:rPr>
        <w:t xml:space="preserve"> </w:t>
      </w:r>
      <w:r w:rsidR="006833B9">
        <w:rPr>
          <w:rFonts w:ascii="Times New Roman" w:hAnsi="Times New Roman"/>
          <w:sz w:val="24"/>
        </w:rPr>
        <w:t>(</w:t>
      </w:r>
      <w:r w:rsidRPr="0088133C" w:rsidR="002A04DA">
        <w:rPr>
          <w:rFonts w:ascii="Times New Roman" w:hAnsi="Times New Roman"/>
          <w:sz w:val="24"/>
        </w:rPr>
        <w:t>QI</w:t>
      </w:r>
      <w:r w:rsidR="006833B9">
        <w:rPr>
          <w:rFonts w:ascii="Times New Roman" w:hAnsi="Times New Roman"/>
          <w:sz w:val="24"/>
        </w:rPr>
        <w:t>)</w:t>
      </w:r>
      <w:r w:rsidRPr="0088133C" w:rsidR="002A04DA">
        <w:rPr>
          <w:rFonts w:ascii="Times New Roman" w:hAnsi="Times New Roman"/>
          <w:sz w:val="24"/>
        </w:rPr>
        <w:t xml:space="preserve"> Reports illustrate the falling response rates of the QHP Enrollee Survey.</w:t>
      </w:r>
    </w:p>
    <w:p w:rsidRPr="0088133C" w:rsidR="00925AB3" w:rsidP="78BB8776" w:rsidRDefault="00C03FC7" w14:paraId="0FC43DF4" w14:textId="23FCF0A4">
      <w:pPr>
        <w:pStyle w:val="1-BodyText"/>
        <w:rPr>
          <w:rFonts w:ascii="Times New Roman" w:hAnsi="Times New Roman"/>
          <w:sz w:val="24"/>
          <w:shd w:val="clear" w:color="auto" w:fill="FFFFFF"/>
          <w:vertAlign w:val="superscript"/>
        </w:rPr>
      </w:pPr>
      <w:r w:rsidRPr="29CA147C">
        <w:rPr>
          <w:rFonts w:ascii="Times New Roman" w:hAnsi="Times New Roman"/>
          <w:sz w:val="24"/>
        </w:rPr>
        <w:t>Th</w:t>
      </w:r>
      <w:r w:rsidRPr="29CA147C" w:rsidR="5ADF368B">
        <w:rPr>
          <w:rFonts w:ascii="Times New Roman" w:hAnsi="Times New Roman"/>
          <w:sz w:val="24"/>
        </w:rPr>
        <w:t>e planned</w:t>
      </w:r>
      <w:r w:rsidRPr="29CA147C">
        <w:rPr>
          <w:rFonts w:ascii="Times New Roman" w:hAnsi="Times New Roman"/>
          <w:sz w:val="24"/>
        </w:rPr>
        <w:t xml:space="preserve"> focus group</w:t>
      </w:r>
      <w:r w:rsidRPr="29CA147C" w:rsidR="5EA991A4">
        <w:rPr>
          <w:rFonts w:ascii="Times New Roman" w:hAnsi="Times New Roman"/>
          <w:sz w:val="24"/>
        </w:rPr>
        <w:t>s</w:t>
      </w:r>
      <w:r w:rsidRPr="29CA147C">
        <w:rPr>
          <w:rFonts w:ascii="Times New Roman" w:hAnsi="Times New Roman"/>
          <w:sz w:val="24"/>
        </w:rPr>
        <w:t xml:space="preserve"> and cognitive testing </w:t>
      </w:r>
      <w:r w:rsidRPr="29CA147C" w:rsidR="00BA6086">
        <w:rPr>
          <w:rFonts w:ascii="Times New Roman" w:hAnsi="Times New Roman"/>
          <w:sz w:val="24"/>
        </w:rPr>
        <w:t>interview</w:t>
      </w:r>
      <w:r w:rsidRPr="29CA147C" w:rsidR="06BA9975">
        <w:rPr>
          <w:rFonts w:ascii="Times New Roman" w:hAnsi="Times New Roman"/>
          <w:sz w:val="24"/>
        </w:rPr>
        <w:t>s</w:t>
      </w:r>
      <w:r w:rsidRPr="29CA147C" w:rsidR="00BA6086">
        <w:rPr>
          <w:rFonts w:ascii="Times New Roman" w:hAnsi="Times New Roman"/>
          <w:sz w:val="24"/>
        </w:rPr>
        <w:t xml:space="preserve"> </w:t>
      </w:r>
      <w:r w:rsidRPr="29CA147C">
        <w:rPr>
          <w:rFonts w:ascii="Times New Roman" w:hAnsi="Times New Roman"/>
          <w:sz w:val="24"/>
        </w:rPr>
        <w:t>intend to inform revisions</w:t>
      </w:r>
      <w:r w:rsidR="002330C5">
        <w:rPr>
          <w:rFonts w:ascii="Times New Roman" w:hAnsi="Times New Roman"/>
          <w:sz w:val="24"/>
        </w:rPr>
        <w:t xml:space="preserve"> by</w:t>
      </w:r>
      <w:r w:rsidRPr="29CA147C">
        <w:rPr>
          <w:rFonts w:ascii="Times New Roman" w:hAnsi="Times New Roman"/>
          <w:sz w:val="24"/>
        </w:rPr>
        <w:t xml:space="preserve"> </w:t>
      </w:r>
      <w:r w:rsidRPr="78BB8776" w:rsidR="00EA2CEA">
        <w:rPr>
          <w:rFonts w:ascii="Times New Roman" w:hAnsi="Times New Roman"/>
          <w:sz w:val="24"/>
        </w:rPr>
        <w:t xml:space="preserve">making questions easier for </w:t>
      </w:r>
      <w:r w:rsidRPr="78BB8776" w:rsidR="003104A8">
        <w:rPr>
          <w:rFonts w:ascii="Times New Roman" w:hAnsi="Times New Roman"/>
          <w:sz w:val="24"/>
        </w:rPr>
        <w:t>respondents</w:t>
      </w:r>
      <w:r w:rsidRPr="78BB8776" w:rsidR="00EA2CEA">
        <w:rPr>
          <w:rFonts w:ascii="Times New Roman" w:hAnsi="Times New Roman"/>
          <w:sz w:val="24"/>
        </w:rPr>
        <w:t xml:space="preserve"> to understand</w:t>
      </w:r>
      <w:r w:rsidRPr="29CA147C" w:rsidR="0061A529">
        <w:rPr>
          <w:rFonts w:ascii="Times New Roman" w:hAnsi="Times New Roman"/>
          <w:sz w:val="24"/>
        </w:rPr>
        <w:t>,</w:t>
      </w:r>
      <w:r w:rsidRPr="78BB8776" w:rsidR="00EA2CEA">
        <w:rPr>
          <w:rFonts w:ascii="Times New Roman" w:hAnsi="Times New Roman"/>
          <w:sz w:val="24"/>
        </w:rPr>
        <w:t xml:space="preserve"> </w:t>
      </w:r>
      <w:r w:rsidRPr="29CA147C">
        <w:rPr>
          <w:rFonts w:ascii="Times New Roman" w:hAnsi="Times New Roman"/>
          <w:sz w:val="24"/>
        </w:rPr>
        <w:t xml:space="preserve">which </w:t>
      </w:r>
      <w:r w:rsidRPr="78BB8776" w:rsidR="00EA2CEA">
        <w:rPr>
          <w:rFonts w:ascii="Times New Roman" w:hAnsi="Times New Roman"/>
          <w:sz w:val="24"/>
        </w:rPr>
        <w:t>will likely increase response rates while reducing missingness and improving reliability.</w:t>
      </w:r>
      <w:r w:rsidRPr="78BB8776" w:rsidR="00EE2ACA">
        <w:rPr>
          <w:rFonts w:ascii="Times New Roman" w:hAnsi="Times New Roman"/>
          <w:sz w:val="24"/>
        </w:rPr>
        <w:t xml:space="preserve"> </w:t>
      </w:r>
      <w:r w:rsidRPr="78BB8776" w:rsidR="001338F6">
        <w:rPr>
          <w:rFonts w:ascii="Times New Roman" w:hAnsi="Times New Roman"/>
          <w:sz w:val="24"/>
          <w:shd w:val="clear" w:color="auto" w:fill="FFFFFF"/>
        </w:rPr>
        <w:t xml:space="preserve">Reducing survey length and improving the wording are both well-established methods for reducing </w:t>
      </w:r>
      <w:r w:rsidRPr="78BB8776" w:rsidR="003104A8">
        <w:rPr>
          <w:rFonts w:ascii="Times New Roman" w:hAnsi="Times New Roman"/>
          <w:sz w:val="24"/>
          <w:shd w:val="clear" w:color="auto" w:fill="FFFFFF"/>
        </w:rPr>
        <w:t xml:space="preserve">respondent </w:t>
      </w:r>
      <w:r w:rsidRPr="29CA147C" w:rsidR="001338F6">
        <w:rPr>
          <w:rStyle w:val="FootnoteReference"/>
          <w:rFonts w:ascii="Times New Roman" w:hAnsi="Times New Roman"/>
          <w:sz w:val="24"/>
          <w:shd w:val="clear" w:color="auto" w:fill="FFFFFF"/>
        </w:rPr>
        <w:footnoteReference w:id="8"/>
      </w:r>
      <w:r w:rsidR="00553F4C">
        <w:rPr>
          <w:shd w:val="clear" w:color="auto" w:fill="FFFFFF"/>
          <w:vertAlign w:val="superscript"/>
        </w:rPr>
        <w:t>,</w:t>
      </w:r>
      <w:r w:rsidRPr="29CA147C" w:rsidR="001338F6">
        <w:rPr>
          <w:rStyle w:val="FootnoteReference"/>
          <w:rFonts w:ascii="Times New Roman" w:hAnsi="Times New Roman"/>
          <w:sz w:val="24"/>
          <w:shd w:val="clear" w:color="auto" w:fill="FFFFFF"/>
        </w:rPr>
        <w:footnoteReference w:id="9"/>
      </w:r>
      <w:r w:rsidR="004C70D5">
        <w:rPr>
          <w:shd w:val="clear" w:color="auto" w:fill="FFFFFF"/>
          <w:vertAlign w:val="superscript"/>
        </w:rPr>
        <w:t>,</w:t>
      </w:r>
      <w:r w:rsidRPr="29CA147C" w:rsidR="001338F6">
        <w:rPr>
          <w:rStyle w:val="FootnoteReference"/>
          <w:rFonts w:ascii="Times New Roman" w:hAnsi="Times New Roman"/>
          <w:sz w:val="24"/>
          <w:shd w:val="clear" w:color="auto" w:fill="FFFFFF"/>
        </w:rPr>
        <w:footnoteReference w:id="10"/>
      </w:r>
      <w:r w:rsidR="004C70D5">
        <w:rPr>
          <w:shd w:val="clear" w:color="auto" w:fill="FFFFFF"/>
          <w:vertAlign w:val="superscript"/>
        </w:rPr>
        <w:t>,</w:t>
      </w:r>
      <w:r w:rsidRPr="78BB8776" w:rsidR="00EA2CEA">
        <w:rPr>
          <w:rStyle w:val="FootnoteReference"/>
          <w:rFonts w:ascii="Times New Roman" w:hAnsi="Times New Roman"/>
          <w:sz w:val="24"/>
        </w:rPr>
        <w:footnoteReference w:id="11"/>
      </w:r>
    </w:p>
    <w:p w:rsidRPr="0088133C" w:rsidR="00925AB3" w:rsidP="000D725B" w:rsidRDefault="00584CDE" w14:paraId="395A32FF" w14:textId="7F472E87">
      <w:pPr>
        <w:pStyle w:val="1-BodyText"/>
        <w:rPr>
          <w:rFonts w:ascii="Times New Roman" w:hAnsi="Times New Roman"/>
          <w:sz w:val="24"/>
        </w:rPr>
      </w:pPr>
      <w:r>
        <w:rPr>
          <w:rFonts w:ascii="Times New Roman" w:hAnsi="Times New Roman"/>
          <w:sz w:val="24"/>
        </w:rPr>
        <w:t>CMS</w:t>
      </w:r>
      <w:r w:rsidRPr="0088133C" w:rsidR="00EE2ACA">
        <w:rPr>
          <w:rFonts w:ascii="Times New Roman" w:hAnsi="Times New Roman"/>
          <w:sz w:val="24"/>
        </w:rPr>
        <w:t xml:space="preserve"> </w:t>
      </w:r>
      <w:r w:rsidRPr="0088133C" w:rsidR="00925AB3">
        <w:rPr>
          <w:rFonts w:ascii="Times New Roman" w:hAnsi="Times New Roman"/>
          <w:sz w:val="24"/>
        </w:rPr>
        <w:t xml:space="preserve">will conduct focus groups with </w:t>
      </w:r>
      <w:r w:rsidRPr="0088133C" w:rsidR="004C3ED5">
        <w:rPr>
          <w:rFonts w:ascii="Times New Roman" w:hAnsi="Times New Roman"/>
          <w:sz w:val="24"/>
        </w:rPr>
        <w:t>consumers</w:t>
      </w:r>
      <w:r w:rsidRPr="0088133C" w:rsidR="00925AB3">
        <w:rPr>
          <w:rFonts w:ascii="Times New Roman" w:hAnsi="Times New Roman"/>
          <w:sz w:val="24"/>
        </w:rPr>
        <w:t xml:space="preserve"> to gain their perspectives on what matters to them in terms of health plan quality, which factors are important to them in selecting a health plan, and how health plans can support their health and well-being. Focus groups are the appropriate approach as these topics are underexplored in general, but particularly in the context of Exchange </w:t>
      </w:r>
      <w:r w:rsidR="00331FCC">
        <w:rPr>
          <w:rFonts w:ascii="Times New Roman" w:hAnsi="Times New Roman"/>
          <w:sz w:val="24"/>
        </w:rPr>
        <w:t>consumers</w:t>
      </w:r>
      <w:r w:rsidRPr="0088133C" w:rsidR="00925AB3">
        <w:rPr>
          <w:rFonts w:ascii="Times New Roman" w:hAnsi="Times New Roman"/>
          <w:sz w:val="24"/>
        </w:rPr>
        <w:t xml:space="preserve">. The focus group format will allow us to identify the range of </w:t>
      </w:r>
      <w:r w:rsidR="00F57C8E">
        <w:rPr>
          <w:rFonts w:ascii="Times New Roman" w:hAnsi="Times New Roman"/>
          <w:sz w:val="24"/>
        </w:rPr>
        <w:t>consumer</w:t>
      </w:r>
      <w:r w:rsidRPr="0088133C" w:rsidR="00925AB3">
        <w:rPr>
          <w:rFonts w:ascii="Times New Roman" w:hAnsi="Times New Roman"/>
          <w:sz w:val="24"/>
        </w:rPr>
        <w:t xml:space="preserve"> opinions and perspectives. Similarly, </w:t>
      </w:r>
      <w:r w:rsidRPr="0088133C" w:rsidR="005639EE">
        <w:rPr>
          <w:rFonts w:ascii="Times New Roman" w:hAnsi="Times New Roman"/>
          <w:sz w:val="24"/>
        </w:rPr>
        <w:t>th</w:t>
      </w:r>
      <w:r w:rsidRPr="0088133C" w:rsidR="00826E25">
        <w:rPr>
          <w:rFonts w:ascii="Times New Roman" w:hAnsi="Times New Roman"/>
          <w:sz w:val="24"/>
        </w:rPr>
        <w:t>e</w:t>
      </w:r>
      <w:r w:rsidRPr="0088133C" w:rsidR="005639EE">
        <w:rPr>
          <w:rFonts w:ascii="Times New Roman" w:hAnsi="Times New Roman"/>
          <w:sz w:val="24"/>
        </w:rPr>
        <w:t xml:space="preserve"> </w:t>
      </w:r>
      <w:r w:rsidRPr="0088133C" w:rsidR="00826E25">
        <w:rPr>
          <w:rFonts w:ascii="Times New Roman" w:hAnsi="Times New Roman"/>
          <w:sz w:val="24"/>
        </w:rPr>
        <w:t xml:space="preserve">team </w:t>
      </w:r>
      <w:r w:rsidRPr="0088133C" w:rsidR="005639EE">
        <w:rPr>
          <w:rFonts w:ascii="Times New Roman" w:hAnsi="Times New Roman"/>
          <w:sz w:val="24"/>
        </w:rPr>
        <w:t>will conduct a</w:t>
      </w:r>
      <w:r w:rsidRPr="0088133C" w:rsidR="00925AB3">
        <w:rPr>
          <w:rFonts w:ascii="Times New Roman" w:hAnsi="Times New Roman"/>
          <w:sz w:val="24"/>
        </w:rPr>
        <w:t xml:space="preserve"> focus group with </w:t>
      </w:r>
      <w:r w:rsidRPr="0088133C" w:rsidR="00826E25">
        <w:rPr>
          <w:rFonts w:ascii="Times New Roman" w:hAnsi="Times New Roman"/>
          <w:sz w:val="24"/>
        </w:rPr>
        <w:t xml:space="preserve">QHP </w:t>
      </w:r>
      <w:r w:rsidRPr="0088133C" w:rsidR="00925AB3">
        <w:rPr>
          <w:rFonts w:ascii="Times New Roman" w:hAnsi="Times New Roman"/>
          <w:sz w:val="24"/>
        </w:rPr>
        <w:t xml:space="preserve">issuer </w:t>
      </w:r>
      <w:r w:rsidRPr="0088133C" w:rsidR="00826E25">
        <w:rPr>
          <w:rFonts w:ascii="Times New Roman" w:hAnsi="Times New Roman"/>
          <w:sz w:val="24"/>
        </w:rPr>
        <w:t xml:space="preserve">representatives </w:t>
      </w:r>
      <w:r w:rsidRPr="0088133C" w:rsidR="00925AB3">
        <w:rPr>
          <w:rFonts w:ascii="Times New Roman" w:hAnsi="Times New Roman"/>
          <w:sz w:val="24"/>
        </w:rPr>
        <w:t xml:space="preserve">to understand their perspectives regarding the value the QHP Enrollee Survey adds to their quality improvement efforts and how survey results are, or are not, used. </w:t>
      </w:r>
    </w:p>
    <w:p w:rsidRPr="0088133C" w:rsidR="000D725B" w:rsidP="041866D4" w:rsidRDefault="00A810DC" w14:paraId="7AE3B035" w14:textId="5071E00B">
      <w:pPr>
        <w:pStyle w:val="1-BodyText"/>
        <w:rPr>
          <w:rFonts w:ascii="Times New Roman" w:hAnsi="Times New Roman"/>
          <w:sz w:val="24"/>
        </w:rPr>
      </w:pPr>
      <w:r w:rsidRPr="041866D4">
        <w:rPr>
          <w:rFonts w:ascii="Times New Roman" w:hAnsi="Times New Roman"/>
          <w:sz w:val="24"/>
        </w:rPr>
        <w:t xml:space="preserve">In addition to two focus groups with consumers and one focus group with QHP issuer representatives, </w:t>
      </w:r>
      <w:r w:rsidRPr="041866D4" w:rsidR="00584CDE">
        <w:rPr>
          <w:rFonts w:ascii="Times New Roman" w:hAnsi="Times New Roman"/>
          <w:sz w:val="24"/>
        </w:rPr>
        <w:t xml:space="preserve">CMS </w:t>
      </w:r>
      <w:r w:rsidRPr="041866D4">
        <w:rPr>
          <w:rFonts w:ascii="Times New Roman" w:hAnsi="Times New Roman"/>
          <w:sz w:val="24"/>
        </w:rPr>
        <w:t xml:space="preserve">will conduct cognitive testing </w:t>
      </w:r>
      <w:r w:rsidRPr="041866D4" w:rsidR="007C72DE">
        <w:rPr>
          <w:rFonts w:ascii="Times New Roman" w:hAnsi="Times New Roman"/>
          <w:sz w:val="24"/>
        </w:rPr>
        <w:t xml:space="preserve">interviews with consumers </w:t>
      </w:r>
      <w:r w:rsidRPr="041866D4" w:rsidR="7042067F">
        <w:rPr>
          <w:rFonts w:ascii="Times New Roman" w:hAnsi="Times New Roman"/>
          <w:sz w:val="24"/>
        </w:rPr>
        <w:t>regarding</w:t>
      </w:r>
      <w:r w:rsidRPr="041866D4" w:rsidR="00B00B95">
        <w:rPr>
          <w:rFonts w:ascii="Times New Roman" w:hAnsi="Times New Roman"/>
          <w:sz w:val="24"/>
        </w:rPr>
        <w:t xml:space="preserve"> revised questions</w:t>
      </w:r>
      <w:r w:rsidRPr="041866D4">
        <w:rPr>
          <w:rFonts w:ascii="Times New Roman" w:hAnsi="Times New Roman"/>
          <w:sz w:val="24"/>
        </w:rPr>
        <w:t xml:space="preserve"> to test question wording</w:t>
      </w:r>
      <w:r w:rsidR="00E4531E">
        <w:rPr>
          <w:rFonts w:ascii="Times New Roman" w:hAnsi="Times New Roman"/>
          <w:sz w:val="24"/>
        </w:rPr>
        <w:t xml:space="preserve"> as well as</w:t>
      </w:r>
      <w:r w:rsidRPr="041866D4">
        <w:rPr>
          <w:rFonts w:ascii="Times New Roman" w:hAnsi="Times New Roman"/>
          <w:sz w:val="24"/>
        </w:rPr>
        <w:t xml:space="preserve"> word choice</w:t>
      </w:r>
      <w:r w:rsidR="00FB6361">
        <w:rPr>
          <w:rFonts w:ascii="Times New Roman" w:hAnsi="Times New Roman"/>
          <w:sz w:val="24"/>
        </w:rPr>
        <w:t xml:space="preserve"> </w:t>
      </w:r>
      <w:r w:rsidRPr="041866D4">
        <w:rPr>
          <w:rFonts w:ascii="Times New Roman" w:hAnsi="Times New Roman"/>
          <w:sz w:val="24"/>
        </w:rPr>
        <w:t xml:space="preserve">and phrasing in accompanying materials like survey emails and letters. This testing </w:t>
      </w:r>
      <w:r w:rsidR="008A0754">
        <w:rPr>
          <w:rFonts w:ascii="Times New Roman" w:hAnsi="Times New Roman"/>
          <w:sz w:val="24"/>
        </w:rPr>
        <w:t>will help</w:t>
      </w:r>
      <w:r w:rsidRPr="041866D4" w:rsidR="00611A7D">
        <w:rPr>
          <w:rFonts w:ascii="Times New Roman" w:hAnsi="Times New Roman"/>
          <w:sz w:val="24"/>
        </w:rPr>
        <w:t xml:space="preserve"> </w:t>
      </w:r>
      <w:r w:rsidRPr="041866D4">
        <w:rPr>
          <w:rFonts w:ascii="Times New Roman" w:hAnsi="Times New Roman"/>
          <w:sz w:val="24"/>
        </w:rPr>
        <w:t xml:space="preserve">improve survey respondents’ understanding of questions and </w:t>
      </w:r>
      <w:r w:rsidRPr="041866D4" w:rsidR="4C9F7333">
        <w:rPr>
          <w:rFonts w:ascii="Times New Roman" w:hAnsi="Times New Roman"/>
          <w:sz w:val="24"/>
        </w:rPr>
        <w:t xml:space="preserve">assure that respondent </w:t>
      </w:r>
      <w:r w:rsidRPr="041866D4">
        <w:rPr>
          <w:rFonts w:ascii="Times New Roman" w:hAnsi="Times New Roman"/>
          <w:sz w:val="24"/>
        </w:rPr>
        <w:t>answers</w:t>
      </w:r>
      <w:r w:rsidRPr="041866D4" w:rsidR="47373B84">
        <w:rPr>
          <w:rFonts w:ascii="Times New Roman" w:hAnsi="Times New Roman"/>
          <w:sz w:val="24"/>
        </w:rPr>
        <w:t xml:space="preserve"> are</w:t>
      </w:r>
      <w:r w:rsidRPr="041866D4">
        <w:rPr>
          <w:rFonts w:ascii="Times New Roman" w:hAnsi="Times New Roman"/>
          <w:sz w:val="24"/>
        </w:rPr>
        <w:t xml:space="preserve"> in line with the questions’ intent. We will conduct cognitive testing on questions that are either a rewording of an existing question, a reordering of </w:t>
      </w:r>
      <w:r w:rsidRPr="041866D4" w:rsidR="00B00B95">
        <w:rPr>
          <w:rFonts w:ascii="Times New Roman" w:hAnsi="Times New Roman"/>
          <w:sz w:val="24"/>
        </w:rPr>
        <w:t xml:space="preserve">response options for </w:t>
      </w:r>
      <w:r w:rsidRPr="041866D4">
        <w:rPr>
          <w:rFonts w:ascii="Times New Roman" w:hAnsi="Times New Roman"/>
          <w:sz w:val="24"/>
        </w:rPr>
        <w:t xml:space="preserve">existing questions, or on new questions for which there is a strong literature to support their use and wording. The team will conduct two rounds of cognitive testing </w:t>
      </w:r>
      <w:r w:rsidRPr="041866D4" w:rsidR="006A7811">
        <w:rPr>
          <w:rFonts w:ascii="Times New Roman" w:hAnsi="Times New Roman"/>
          <w:sz w:val="24"/>
        </w:rPr>
        <w:t xml:space="preserve">interviews </w:t>
      </w:r>
      <w:r w:rsidRPr="041866D4">
        <w:rPr>
          <w:rFonts w:ascii="Times New Roman" w:hAnsi="Times New Roman"/>
          <w:sz w:val="24"/>
        </w:rPr>
        <w:t xml:space="preserve">during which we will test the draft wording, revise based on results of testing, and then hold another round of testing to assure efficacy. </w:t>
      </w:r>
    </w:p>
    <w:p w:rsidRPr="0088133C" w:rsidR="00925AB3" w:rsidP="041866D4" w:rsidRDefault="647B5308" w14:paraId="038519B4" w14:textId="134ED92F">
      <w:pPr>
        <w:pStyle w:val="1-BodyText"/>
        <w:rPr>
          <w:rFonts w:ascii="Times New Roman" w:hAnsi="Times New Roman"/>
          <w:sz w:val="24"/>
        </w:rPr>
      </w:pPr>
      <w:r w:rsidRPr="041866D4">
        <w:rPr>
          <w:rFonts w:ascii="Times New Roman" w:hAnsi="Times New Roman"/>
          <w:sz w:val="24"/>
        </w:rPr>
        <w:t xml:space="preserve">CMS </w:t>
      </w:r>
      <w:r w:rsidRPr="041866D4" w:rsidR="00925AB3">
        <w:rPr>
          <w:rFonts w:ascii="Times New Roman" w:hAnsi="Times New Roman"/>
          <w:sz w:val="24"/>
        </w:rPr>
        <w:t xml:space="preserve">will compile the results of the focus groups </w:t>
      </w:r>
      <w:r w:rsidRPr="041866D4" w:rsidR="00AF2729">
        <w:rPr>
          <w:rFonts w:ascii="Times New Roman" w:hAnsi="Times New Roman"/>
          <w:sz w:val="24"/>
        </w:rPr>
        <w:t xml:space="preserve">and cognitive testing </w:t>
      </w:r>
      <w:r w:rsidRPr="041866D4" w:rsidR="004C3ED5">
        <w:rPr>
          <w:rFonts w:ascii="Times New Roman" w:hAnsi="Times New Roman"/>
          <w:sz w:val="24"/>
        </w:rPr>
        <w:t>interviews and</w:t>
      </w:r>
      <w:r w:rsidRPr="041866D4" w:rsidR="00BB6CD1">
        <w:rPr>
          <w:rFonts w:ascii="Times New Roman" w:hAnsi="Times New Roman"/>
          <w:sz w:val="24"/>
        </w:rPr>
        <w:t xml:space="preserve"> </w:t>
      </w:r>
      <w:r w:rsidRPr="041866D4" w:rsidR="00807948">
        <w:rPr>
          <w:rFonts w:ascii="Times New Roman" w:hAnsi="Times New Roman"/>
          <w:sz w:val="24"/>
        </w:rPr>
        <w:t>b</w:t>
      </w:r>
      <w:r w:rsidRPr="041866D4" w:rsidR="00BB6CD1">
        <w:rPr>
          <w:rFonts w:ascii="Times New Roman" w:hAnsi="Times New Roman"/>
          <w:sz w:val="24"/>
        </w:rPr>
        <w:t xml:space="preserve">ased upon </w:t>
      </w:r>
      <w:r w:rsidRPr="041866D4" w:rsidR="00584CDE">
        <w:rPr>
          <w:rFonts w:ascii="Times New Roman" w:hAnsi="Times New Roman"/>
          <w:sz w:val="24"/>
        </w:rPr>
        <w:t xml:space="preserve">results and findings of the focus groups and cognitive testing interviews, CMS </w:t>
      </w:r>
      <w:r w:rsidRPr="041866D4" w:rsidR="00BB6CD1">
        <w:rPr>
          <w:rFonts w:ascii="Times New Roman" w:hAnsi="Times New Roman"/>
          <w:sz w:val="24"/>
        </w:rPr>
        <w:t xml:space="preserve">may </w:t>
      </w:r>
      <w:r w:rsidRPr="041866D4" w:rsidR="00925AB3">
        <w:rPr>
          <w:rFonts w:ascii="Times New Roman" w:hAnsi="Times New Roman"/>
          <w:sz w:val="24"/>
        </w:rPr>
        <w:t xml:space="preserve">draft </w:t>
      </w:r>
      <w:r w:rsidRPr="041866D4" w:rsidR="00AF2729">
        <w:rPr>
          <w:rFonts w:ascii="Times New Roman" w:hAnsi="Times New Roman"/>
          <w:sz w:val="24"/>
        </w:rPr>
        <w:t xml:space="preserve">updates to the </w:t>
      </w:r>
      <w:r w:rsidRPr="041866D4" w:rsidR="00807948">
        <w:rPr>
          <w:rFonts w:ascii="Times New Roman" w:hAnsi="Times New Roman"/>
          <w:sz w:val="24"/>
        </w:rPr>
        <w:t xml:space="preserve">survey </w:t>
      </w:r>
      <w:r w:rsidRPr="041866D4" w:rsidR="00BB6CD1">
        <w:rPr>
          <w:rFonts w:ascii="Times New Roman" w:hAnsi="Times New Roman"/>
          <w:sz w:val="24"/>
        </w:rPr>
        <w:t xml:space="preserve">and accompanying materials </w:t>
      </w:r>
      <w:r w:rsidRPr="041866D4" w:rsidR="00925AB3">
        <w:rPr>
          <w:rFonts w:ascii="Times New Roman" w:hAnsi="Times New Roman"/>
          <w:sz w:val="24"/>
        </w:rPr>
        <w:t xml:space="preserve">for the </w:t>
      </w:r>
      <w:r w:rsidRPr="041866D4" w:rsidR="00311A2E">
        <w:rPr>
          <w:rFonts w:ascii="Times New Roman" w:hAnsi="Times New Roman"/>
          <w:sz w:val="24"/>
        </w:rPr>
        <w:t>202</w:t>
      </w:r>
      <w:r w:rsidRPr="041866D4" w:rsidR="00FC6BDA">
        <w:rPr>
          <w:rFonts w:ascii="Times New Roman" w:hAnsi="Times New Roman"/>
          <w:sz w:val="24"/>
        </w:rPr>
        <w:t>2</w:t>
      </w:r>
      <w:r w:rsidRPr="041866D4" w:rsidR="00311A2E">
        <w:rPr>
          <w:rFonts w:ascii="Times New Roman" w:hAnsi="Times New Roman"/>
          <w:sz w:val="24"/>
        </w:rPr>
        <w:t xml:space="preserve"> </w:t>
      </w:r>
      <w:r w:rsidRPr="041866D4" w:rsidR="00925AB3">
        <w:rPr>
          <w:rFonts w:ascii="Times New Roman" w:hAnsi="Times New Roman"/>
          <w:sz w:val="24"/>
        </w:rPr>
        <w:t xml:space="preserve">QHP Enrollee Survey. </w:t>
      </w:r>
    </w:p>
    <w:p w:rsidRPr="0088133C" w:rsidR="008B1E74" w:rsidP="00AB1E7F" w:rsidRDefault="008B1E74" w14:paraId="1E53B73B" w14:textId="77777777">
      <w:pPr>
        <w:pStyle w:val="Header"/>
        <w:tabs>
          <w:tab w:val="clear" w:pos="4320"/>
          <w:tab w:val="clear" w:pos="8640"/>
        </w:tabs>
      </w:pPr>
    </w:p>
    <w:p w:rsidRPr="0088133C" w:rsidR="00441434" w:rsidP="0051677E" w:rsidRDefault="00F06866" w14:paraId="1E53B76B" w14:textId="6C87D535">
      <w:r w:rsidRPr="0088133C">
        <w:rPr>
          <w:b/>
        </w:rPr>
        <w:t>TYPE OF COLLECTION:</w:t>
      </w:r>
      <w:r w:rsidRPr="0088133C">
        <w:t xml:space="preserve"> (Check one)</w:t>
      </w:r>
    </w:p>
    <w:p w:rsidRPr="0088133C" w:rsidR="00F06866" w:rsidP="0096108F" w:rsidRDefault="0096108F" w14:paraId="1E53B76C" w14:textId="77777777">
      <w:pPr>
        <w:pStyle w:val="BodyTextIndent"/>
        <w:tabs>
          <w:tab w:val="left" w:pos="360"/>
        </w:tabs>
        <w:ind w:left="0"/>
        <w:rPr>
          <w:bCs/>
          <w:sz w:val="24"/>
          <w:szCs w:val="24"/>
        </w:rPr>
      </w:pPr>
      <w:proofErr w:type="gramStart"/>
      <w:r w:rsidRPr="0088133C">
        <w:rPr>
          <w:bCs/>
          <w:sz w:val="24"/>
          <w:szCs w:val="24"/>
        </w:rPr>
        <w:t>[ ]</w:t>
      </w:r>
      <w:proofErr w:type="gramEnd"/>
      <w:r w:rsidRPr="0088133C">
        <w:rPr>
          <w:bCs/>
          <w:sz w:val="24"/>
          <w:szCs w:val="24"/>
        </w:rPr>
        <w:t xml:space="preserve"> </w:t>
      </w:r>
      <w:r w:rsidRPr="0088133C" w:rsidR="00F06866">
        <w:rPr>
          <w:bCs/>
          <w:sz w:val="24"/>
          <w:szCs w:val="24"/>
        </w:rPr>
        <w:t>Customer Comment Card/Complaint Form</w:t>
      </w:r>
      <w:r w:rsidRPr="0088133C">
        <w:rPr>
          <w:bCs/>
          <w:sz w:val="24"/>
          <w:szCs w:val="24"/>
        </w:rPr>
        <w:t xml:space="preserve"> </w:t>
      </w:r>
      <w:r w:rsidRPr="0088133C">
        <w:rPr>
          <w:bCs/>
          <w:sz w:val="24"/>
          <w:szCs w:val="24"/>
        </w:rPr>
        <w:tab/>
        <w:t xml:space="preserve">[ ] </w:t>
      </w:r>
      <w:r w:rsidRPr="0088133C" w:rsidR="00F06866">
        <w:rPr>
          <w:bCs/>
          <w:sz w:val="24"/>
          <w:szCs w:val="24"/>
        </w:rPr>
        <w:t>Customer Satisfaction Survey</w:t>
      </w:r>
      <w:r w:rsidRPr="0088133C">
        <w:rPr>
          <w:bCs/>
          <w:sz w:val="24"/>
          <w:szCs w:val="24"/>
        </w:rPr>
        <w:t xml:space="preserve"> </w:t>
      </w:r>
      <w:r w:rsidRPr="0088133C" w:rsidR="00CA2650">
        <w:rPr>
          <w:bCs/>
          <w:sz w:val="24"/>
          <w:szCs w:val="24"/>
        </w:rPr>
        <w:t xml:space="preserve">  </w:t>
      </w:r>
      <w:r w:rsidRPr="0088133C">
        <w:rPr>
          <w:bCs/>
          <w:sz w:val="24"/>
          <w:szCs w:val="24"/>
        </w:rPr>
        <w:t xml:space="preserve"> </w:t>
      </w:r>
    </w:p>
    <w:p w:rsidRPr="0088133C" w:rsidR="0096108F" w:rsidP="0096108F" w:rsidRDefault="0096108F" w14:paraId="1E53B76D" w14:textId="77777777">
      <w:pPr>
        <w:pStyle w:val="BodyTextIndent"/>
        <w:tabs>
          <w:tab w:val="left" w:pos="360"/>
        </w:tabs>
        <w:ind w:left="0"/>
        <w:rPr>
          <w:bCs/>
          <w:sz w:val="24"/>
          <w:szCs w:val="24"/>
        </w:rPr>
      </w:pPr>
      <w:proofErr w:type="gramStart"/>
      <w:r w:rsidRPr="0088133C">
        <w:rPr>
          <w:bCs/>
          <w:sz w:val="24"/>
          <w:szCs w:val="24"/>
        </w:rPr>
        <w:lastRenderedPageBreak/>
        <w:t>[</w:t>
      </w:r>
      <w:r w:rsidRPr="0088133C" w:rsidR="00477948">
        <w:rPr>
          <w:bCs/>
          <w:sz w:val="24"/>
          <w:szCs w:val="24"/>
        </w:rPr>
        <w:t xml:space="preserve"> </w:t>
      </w:r>
      <w:r w:rsidRPr="0088133C">
        <w:rPr>
          <w:bCs/>
          <w:sz w:val="24"/>
          <w:szCs w:val="24"/>
        </w:rPr>
        <w:t>]</w:t>
      </w:r>
      <w:proofErr w:type="gramEnd"/>
      <w:r w:rsidRPr="0088133C">
        <w:rPr>
          <w:bCs/>
          <w:sz w:val="24"/>
          <w:szCs w:val="24"/>
        </w:rPr>
        <w:t xml:space="preserve"> </w:t>
      </w:r>
      <w:r w:rsidRPr="0088133C" w:rsidR="00F06866">
        <w:rPr>
          <w:bCs/>
          <w:sz w:val="24"/>
          <w:szCs w:val="24"/>
        </w:rPr>
        <w:t>Usability</w:t>
      </w:r>
      <w:r w:rsidRPr="0088133C" w:rsidR="009239AA">
        <w:rPr>
          <w:bCs/>
          <w:sz w:val="24"/>
          <w:szCs w:val="24"/>
        </w:rPr>
        <w:t xml:space="preserve"> Testing (e.g., Website or Software</w:t>
      </w:r>
      <w:r w:rsidRPr="0088133C" w:rsidR="00F06866">
        <w:rPr>
          <w:bCs/>
          <w:sz w:val="24"/>
          <w:szCs w:val="24"/>
        </w:rPr>
        <w:tab/>
        <w:t>[ ] Small Discussion Group</w:t>
      </w:r>
    </w:p>
    <w:p w:rsidRPr="0088133C" w:rsidR="00F06866" w:rsidP="00477948" w:rsidRDefault="00935ADA" w14:paraId="1E53B76E" w14:textId="27858E30">
      <w:pPr>
        <w:pStyle w:val="BodyTextIndent"/>
        <w:tabs>
          <w:tab w:val="left" w:pos="360"/>
          <w:tab w:val="left" w:pos="5040"/>
          <w:tab w:val="left" w:pos="6120"/>
        </w:tabs>
        <w:ind w:left="0"/>
        <w:rPr>
          <w:bCs/>
          <w:sz w:val="24"/>
          <w:szCs w:val="24"/>
        </w:rPr>
      </w:pPr>
      <w:r w:rsidRPr="0088133C">
        <w:rPr>
          <w:bCs/>
          <w:sz w:val="24"/>
          <w:szCs w:val="24"/>
        </w:rPr>
        <w:t>[</w:t>
      </w:r>
      <w:r w:rsidRPr="0088133C" w:rsidR="002C3DB2">
        <w:rPr>
          <w:bCs/>
          <w:sz w:val="24"/>
          <w:szCs w:val="24"/>
        </w:rPr>
        <w:t>X</w:t>
      </w:r>
      <w:r w:rsidRPr="0088133C">
        <w:rPr>
          <w:bCs/>
          <w:sz w:val="24"/>
          <w:szCs w:val="24"/>
        </w:rPr>
        <w:t xml:space="preserve">] Focus </w:t>
      </w:r>
      <w:proofErr w:type="gramStart"/>
      <w:r w:rsidRPr="0088133C">
        <w:rPr>
          <w:bCs/>
          <w:sz w:val="24"/>
          <w:szCs w:val="24"/>
        </w:rPr>
        <w:t xml:space="preserve">Group  </w:t>
      </w:r>
      <w:r w:rsidRPr="0088133C" w:rsidR="00477948">
        <w:rPr>
          <w:bCs/>
          <w:sz w:val="24"/>
          <w:szCs w:val="24"/>
        </w:rPr>
        <w:tab/>
      </w:r>
      <w:proofErr w:type="gramEnd"/>
      <w:r w:rsidRPr="0088133C" w:rsidR="00477948">
        <w:rPr>
          <w:bCs/>
          <w:sz w:val="24"/>
          <w:szCs w:val="24"/>
        </w:rPr>
        <w:t>[X</w:t>
      </w:r>
      <w:r w:rsidRPr="0088133C" w:rsidR="00F06866">
        <w:rPr>
          <w:bCs/>
          <w:sz w:val="24"/>
          <w:szCs w:val="24"/>
        </w:rPr>
        <w:t>] Other:</w:t>
      </w:r>
      <w:r w:rsidRPr="0088133C" w:rsidR="00F06866">
        <w:rPr>
          <w:bCs/>
          <w:sz w:val="24"/>
          <w:szCs w:val="24"/>
          <w:u w:val="single"/>
        </w:rPr>
        <w:t xml:space="preserve"> </w:t>
      </w:r>
      <w:r w:rsidRPr="0088133C" w:rsidR="00477948">
        <w:rPr>
          <w:bCs/>
          <w:sz w:val="24"/>
          <w:szCs w:val="24"/>
          <w:u w:val="single"/>
        </w:rPr>
        <w:t xml:space="preserve">Cognitive Testing (review of </w:t>
      </w:r>
      <w:r w:rsidRPr="0088133C" w:rsidR="00477948">
        <w:rPr>
          <w:bCs/>
          <w:sz w:val="24"/>
          <w:szCs w:val="24"/>
        </w:rPr>
        <w:tab/>
      </w:r>
      <w:r w:rsidRPr="0088133C" w:rsidR="00477948">
        <w:rPr>
          <w:bCs/>
          <w:sz w:val="24"/>
          <w:szCs w:val="24"/>
        </w:rPr>
        <w:tab/>
      </w:r>
      <w:r w:rsidRPr="0088133C" w:rsidR="00477948">
        <w:rPr>
          <w:bCs/>
          <w:sz w:val="24"/>
          <w:szCs w:val="24"/>
        </w:rPr>
        <w:tab/>
      </w:r>
      <w:r w:rsidRPr="0088133C" w:rsidR="00477948">
        <w:rPr>
          <w:bCs/>
          <w:sz w:val="24"/>
          <w:szCs w:val="24"/>
          <w:u w:val="single"/>
        </w:rPr>
        <w:t>paper-based materials and</w:t>
      </w:r>
      <w:r w:rsidRPr="0088133C" w:rsidR="00273FA8">
        <w:rPr>
          <w:bCs/>
          <w:sz w:val="24"/>
          <w:szCs w:val="24"/>
          <w:u w:val="single"/>
        </w:rPr>
        <w:t xml:space="preserve"> </w:t>
      </w:r>
      <w:r w:rsidR="006D021C">
        <w:rPr>
          <w:bCs/>
          <w:sz w:val="24"/>
          <w:szCs w:val="24"/>
          <w:u w:val="single"/>
        </w:rPr>
        <w:t>lang</w:t>
      </w:r>
      <w:r w:rsidRPr="0088133C" w:rsidR="00273FA8">
        <w:rPr>
          <w:bCs/>
          <w:sz w:val="24"/>
          <w:szCs w:val="24"/>
          <w:u w:val="single"/>
        </w:rPr>
        <w:t>uage</w:t>
      </w:r>
      <w:r w:rsidRPr="0088133C" w:rsidR="007864EF">
        <w:rPr>
          <w:bCs/>
          <w:sz w:val="24"/>
          <w:szCs w:val="24"/>
          <w:u w:val="single"/>
        </w:rPr>
        <w:t>)</w:t>
      </w:r>
    </w:p>
    <w:p w:rsidRPr="0088133C" w:rsidR="00434E33" w:rsidRDefault="00434E33" w14:paraId="1E53B76F" w14:textId="77777777">
      <w:pPr>
        <w:pStyle w:val="Header"/>
        <w:tabs>
          <w:tab w:val="clear" w:pos="4320"/>
          <w:tab w:val="clear" w:pos="8640"/>
        </w:tabs>
      </w:pPr>
    </w:p>
    <w:p w:rsidRPr="0088133C" w:rsidR="00CA2650" w:rsidRDefault="00441434" w14:paraId="1E53B770" w14:textId="77777777">
      <w:pPr>
        <w:rPr>
          <w:b/>
        </w:rPr>
      </w:pPr>
      <w:r w:rsidRPr="0088133C">
        <w:rPr>
          <w:b/>
        </w:rPr>
        <w:t>C</w:t>
      </w:r>
      <w:r w:rsidRPr="0088133C" w:rsidR="009C13B9">
        <w:rPr>
          <w:b/>
        </w:rPr>
        <w:t>ERTIFICATION:</w:t>
      </w:r>
    </w:p>
    <w:p w:rsidRPr="0088133C" w:rsidR="00441434" w:rsidRDefault="00441434" w14:paraId="1E53B771" w14:textId="77777777"/>
    <w:p w:rsidRPr="0088133C" w:rsidR="008101A5" w:rsidP="008101A5" w:rsidRDefault="008101A5" w14:paraId="1E53B772" w14:textId="77777777">
      <w:r w:rsidRPr="0088133C">
        <w:t xml:space="preserve">I certify the following to be true: </w:t>
      </w:r>
    </w:p>
    <w:p w:rsidRPr="0088133C" w:rsidR="008101A5" w:rsidP="000364AA" w:rsidRDefault="008101A5" w14:paraId="1E53B773" w14:textId="77777777">
      <w:pPr>
        <w:pStyle w:val="ListParagraph"/>
        <w:numPr>
          <w:ilvl w:val="0"/>
          <w:numId w:val="1"/>
        </w:numPr>
      </w:pPr>
      <w:r w:rsidRPr="0088133C">
        <w:t xml:space="preserve">The collection is voluntary. </w:t>
      </w:r>
    </w:p>
    <w:p w:rsidRPr="0088133C" w:rsidR="008101A5" w:rsidP="000364AA" w:rsidRDefault="008101A5" w14:paraId="1E53B774" w14:textId="49AC8CF8">
      <w:pPr>
        <w:pStyle w:val="ListParagraph"/>
        <w:numPr>
          <w:ilvl w:val="0"/>
          <w:numId w:val="1"/>
        </w:numPr>
      </w:pPr>
      <w:r w:rsidRPr="0088133C">
        <w:t xml:space="preserve">The collection is </w:t>
      </w:r>
      <w:r w:rsidRPr="0088133C" w:rsidR="00291482">
        <w:t>low burden</w:t>
      </w:r>
      <w:r w:rsidRPr="0088133C">
        <w:t xml:space="preserve"> for respondents and low-cost for the Federal Government.</w:t>
      </w:r>
    </w:p>
    <w:p w:rsidRPr="0088133C" w:rsidR="008101A5" w:rsidP="000364AA" w:rsidRDefault="008101A5" w14:paraId="1E53B775" w14:textId="77777777">
      <w:pPr>
        <w:pStyle w:val="ListParagraph"/>
        <w:numPr>
          <w:ilvl w:val="0"/>
          <w:numId w:val="1"/>
        </w:numPr>
      </w:pPr>
      <w:r w:rsidRPr="0088133C">
        <w:t xml:space="preserve">The collection is non-controversial and does </w:t>
      </w:r>
      <w:r w:rsidRPr="0088133C">
        <w:rPr>
          <w:u w:val="single"/>
        </w:rPr>
        <w:t>not</w:t>
      </w:r>
      <w:r w:rsidRPr="0088133C">
        <w:t xml:space="preserve"> raise issues of concern to other federal agencies.</w:t>
      </w:r>
      <w:r w:rsidRPr="0088133C">
        <w:tab/>
      </w:r>
      <w:r w:rsidRPr="0088133C">
        <w:tab/>
      </w:r>
      <w:r w:rsidRPr="0088133C">
        <w:tab/>
      </w:r>
      <w:r w:rsidRPr="0088133C">
        <w:tab/>
      </w:r>
      <w:r w:rsidRPr="0088133C">
        <w:tab/>
      </w:r>
      <w:r w:rsidRPr="0088133C">
        <w:tab/>
      </w:r>
      <w:r w:rsidRPr="0088133C">
        <w:tab/>
      </w:r>
      <w:r w:rsidRPr="0088133C">
        <w:tab/>
      </w:r>
      <w:r w:rsidRPr="0088133C">
        <w:tab/>
      </w:r>
    </w:p>
    <w:p w:rsidRPr="0088133C" w:rsidR="008101A5" w:rsidP="000364AA" w:rsidRDefault="008101A5" w14:paraId="1E53B776" w14:textId="77777777">
      <w:pPr>
        <w:pStyle w:val="ListParagraph"/>
        <w:numPr>
          <w:ilvl w:val="0"/>
          <w:numId w:val="1"/>
        </w:numPr>
      </w:pPr>
      <w:r w:rsidRPr="0088133C">
        <w:t xml:space="preserve">The results are </w:t>
      </w:r>
      <w:r w:rsidRPr="0088133C">
        <w:rPr>
          <w:u w:val="single"/>
        </w:rPr>
        <w:t>not</w:t>
      </w:r>
      <w:r w:rsidRPr="0088133C">
        <w:t xml:space="preserve"> intended to be disseminated to the public.</w:t>
      </w:r>
      <w:r w:rsidRPr="0088133C">
        <w:tab/>
      </w:r>
      <w:r w:rsidRPr="0088133C">
        <w:tab/>
      </w:r>
    </w:p>
    <w:p w:rsidRPr="0088133C" w:rsidR="008101A5" w:rsidP="000364AA" w:rsidRDefault="008101A5" w14:paraId="1E53B777" w14:textId="77777777">
      <w:pPr>
        <w:pStyle w:val="ListParagraph"/>
        <w:numPr>
          <w:ilvl w:val="0"/>
          <w:numId w:val="1"/>
        </w:numPr>
      </w:pPr>
      <w:r w:rsidRPr="0088133C">
        <w:t xml:space="preserve">Information gathered will not be used for the purpose of </w:t>
      </w:r>
      <w:r w:rsidRPr="0088133C">
        <w:rPr>
          <w:u w:val="single"/>
        </w:rPr>
        <w:t>substantially</w:t>
      </w:r>
      <w:r w:rsidRPr="0088133C">
        <w:t xml:space="preserve"> informing </w:t>
      </w:r>
      <w:r w:rsidRPr="0088133C">
        <w:rPr>
          <w:u w:val="single"/>
        </w:rPr>
        <w:t xml:space="preserve">influential </w:t>
      </w:r>
      <w:r w:rsidRPr="0088133C">
        <w:t xml:space="preserve">policy decisions. </w:t>
      </w:r>
    </w:p>
    <w:p w:rsidRPr="0088133C" w:rsidR="008101A5" w:rsidP="000364AA" w:rsidRDefault="008101A5" w14:paraId="1E53B778" w14:textId="77777777">
      <w:pPr>
        <w:pStyle w:val="ListParagraph"/>
        <w:numPr>
          <w:ilvl w:val="0"/>
          <w:numId w:val="1"/>
        </w:numPr>
      </w:pPr>
      <w:r w:rsidRPr="0088133C">
        <w:t>The collection is targeted to the solicitation of opinions from respondents who have experience with the program or may have experience with the program in the future.</w:t>
      </w:r>
    </w:p>
    <w:p w:rsidRPr="0088133C" w:rsidR="009C13B9" w:rsidP="009C13B9" w:rsidRDefault="009C13B9" w14:paraId="1E53B779" w14:textId="77777777"/>
    <w:p w:rsidRPr="0088133C" w:rsidR="00D949A9" w:rsidP="00D949A9" w:rsidRDefault="00D949A9" w14:paraId="1E53B77A" w14:textId="195D62BB">
      <w:r w:rsidRPr="0088133C">
        <w:t>Name:</w:t>
      </w:r>
      <w:r w:rsidRPr="0088133C" w:rsidR="008345CE">
        <w:t xml:space="preserve"> </w:t>
      </w:r>
      <w:r w:rsidRPr="0088133C" w:rsidR="00D91993">
        <w:t>__________________</w:t>
      </w:r>
      <w:r w:rsidRPr="0088133C" w:rsidR="0072749D">
        <w:t xml:space="preserve">Nidhi Singh Shah </w:t>
      </w:r>
    </w:p>
    <w:p w:rsidRPr="0088133C" w:rsidR="009C13B9" w:rsidP="009C13B9" w:rsidRDefault="009C13B9" w14:paraId="1E53B77B" w14:textId="77777777">
      <w:pPr>
        <w:pStyle w:val="ListParagraph"/>
        <w:ind w:left="360"/>
      </w:pPr>
    </w:p>
    <w:p w:rsidRPr="0088133C" w:rsidR="009C13B9" w:rsidP="009C13B9" w:rsidRDefault="009C13B9" w14:paraId="1E53B77C" w14:textId="77777777">
      <w:r w:rsidRPr="0088133C">
        <w:t>To assist review, please provide answers to the following question:</w:t>
      </w:r>
    </w:p>
    <w:p w:rsidRPr="0088133C" w:rsidR="009C13B9" w:rsidP="009C13B9" w:rsidRDefault="009C13B9" w14:paraId="1E53B77D" w14:textId="77777777">
      <w:pPr>
        <w:pStyle w:val="ListParagraph"/>
        <w:ind w:left="360"/>
      </w:pPr>
    </w:p>
    <w:p w:rsidRPr="0088133C" w:rsidR="009C13B9" w:rsidP="00C86E91" w:rsidRDefault="00C86E91" w14:paraId="1E53B77E" w14:textId="77777777">
      <w:pPr>
        <w:rPr>
          <w:b/>
        </w:rPr>
      </w:pPr>
      <w:proofErr w:type="gramStart"/>
      <w:r w:rsidRPr="0088133C">
        <w:rPr>
          <w:b/>
        </w:rPr>
        <w:t>Personally</w:t>
      </w:r>
      <w:proofErr w:type="gramEnd"/>
      <w:r w:rsidRPr="0088133C">
        <w:rPr>
          <w:b/>
        </w:rPr>
        <w:t xml:space="preserve"> Identifiable Information:</w:t>
      </w:r>
    </w:p>
    <w:p w:rsidRPr="0088133C" w:rsidR="00D949A9" w:rsidP="000364AA" w:rsidRDefault="00D949A9" w14:paraId="1E53B77F" w14:textId="54AD62D1">
      <w:pPr>
        <w:pStyle w:val="ListParagraph"/>
        <w:numPr>
          <w:ilvl w:val="0"/>
          <w:numId w:val="4"/>
        </w:numPr>
      </w:pPr>
      <w:r w:rsidRPr="0088133C">
        <w:t xml:space="preserve">Is personally identifiable information (PII) collected?  </w:t>
      </w:r>
      <w:proofErr w:type="gramStart"/>
      <w:r w:rsidRPr="0088133C">
        <w:t>[</w:t>
      </w:r>
      <w:r w:rsidRPr="0088133C" w:rsidR="008C3B32">
        <w:t xml:space="preserve"> ]</w:t>
      </w:r>
      <w:proofErr w:type="gramEnd"/>
      <w:r w:rsidRPr="0088133C" w:rsidR="008C3B32">
        <w:t xml:space="preserve"> Yes  [X</w:t>
      </w:r>
      <w:r w:rsidRPr="0088133C">
        <w:t xml:space="preserve">]  No </w:t>
      </w:r>
    </w:p>
    <w:p w:rsidRPr="0088133C" w:rsidR="00D949A9" w:rsidP="000364AA" w:rsidRDefault="00D949A9" w14:paraId="1E53B780" w14:textId="77777777">
      <w:pPr>
        <w:pStyle w:val="ListParagraph"/>
        <w:numPr>
          <w:ilvl w:val="0"/>
          <w:numId w:val="4"/>
        </w:numPr>
      </w:pPr>
      <w:r w:rsidRPr="0088133C">
        <w:t xml:space="preserve">If Yes, will any information that is collected be included in records that are subject to the Privacy Act of 1974?   </w:t>
      </w:r>
      <w:proofErr w:type="gramStart"/>
      <w:r w:rsidRPr="0088133C">
        <w:t>[  ]</w:t>
      </w:r>
      <w:proofErr w:type="gramEnd"/>
      <w:r w:rsidRPr="0088133C">
        <w:t xml:space="preserve"> Yes [ X ] No   </w:t>
      </w:r>
    </w:p>
    <w:p w:rsidRPr="0088133C" w:rsidR="00D949A9" w:rsidP="000364AA" w:rsidRDefault="00D949A9" w14:paraId="1E53B781" w14:textId="77777777">
      <w:pPr>
        <w:pStyle w:val="ListParagraph"/>
        <w:numPr>
          <w:ilvl w:val="0"/>
          <w:numId w:val="4"/>
        </w:numPr>
      </w:pPr>
      <w:r w:rsidRPr="0088133C">
        <w:t xml:space="preserve">If Yes, has an up-to-date System of Records Notice (SORN) been published?  [] </w:t>
      </w:r>
      <w:proofErr w:type="gramStart"/>
      <w:r w:rsidRPr="0088133C">
        <w:t>Yes  [</w:t>
      </w:r>
      <w:proofErr w:type="gramEnd"/>
      <w:r w:rsidRPr="0088133C">
        <w:t>X] No</w:t>
      </w:r>
    </w:p>
    <w:p w:rsidRPr="0088133C" w:rsidR="00CF6542" w:rsidP="00C86E91" w:rsidRDefault="00CF6542" w14:paraId="1E53B782" w14:textId="77777777">
      <w:pPr>
        <w:pStyle w:val="ListParagraph"/>
        <w:ind w:left="0"/>
        <w:rPr>
          <w:b/>
        </w:rPr>
      </w:pPr>
    </w:p>
    <w:p w:rsidRPr="0088133C" w:rsidR="00C86E91" w:rsidP="00C86E91" w:rsidRDefault="00CB1078" w14:paraId="1E53B783" w14:textId="77777777">
      <w:pPr>
        <w:pStyle w:val="ListParagraph"/>
        <w:ind w:left="0"/>
        <w:rPr>
          <w:b/>
        </w:rPr>
      </w:pPr>
      <w:r w:rsidRPr="0088133C">
        <w:rPr>
          <w:b/>
        </w:rPr>
        <w:t>Gifts or Payments</w:t>
      </w:r>
      <w:r w:rsidRPr="0088133C" w:rsidR="00C86E91">
        <w:rPr>
          <w:b/>
        </w:rPr>
        <w:t>:</w:t>
      </w:r>
    </w:p>
    <w:p w:rsidRPr="0088133C" w:rsidR="00C86E91" w:rsidP="00C86E91" w:rsidRDefault="00C86E91" w14:paraId="1E53B784" w14:textId="5E591A0F">
      <w:r w:rsidRPr="0088133C">
        <w:t>Is an incentive (e.g., money or reimbursement of expenses, token of appreciation) provided to participants?  [</w:t>
      </w:r>
      <w:r w:rsidRPr="0088133C" w:rsidR="00613EF1">
        <w:t>X</w:t>
      </w:r>
      <w:r w:rsidRPr="0088133C" w:rsidR="002C3DB2">
        <w:t xml:space="preserve">] Yes </w:t>
      </w:r>
      <w:proofErr w:type="gramStart"/>
      <w:r w:rsidRPr="0088133C" w:rsidR="002C3DB2">
        <w:t>[</w:t>
      </w:r>
      <w:r w:rsidRPr="0088133C" w:rsidR="00613EF1">
        <w:t xml:space="preserve">  </w:t>
      </w:r>
      <w:r w:rsidRPr="0088133C">
        <w:t>]</w:t>
      </w:r>
      <w:proofErr w:type="gramEnd"/>
      <w:r w:rsidRPr="0088133C">
        <w:t xml:space="preserve"> No  </w:t>
      </w:r>
    </w:p>
    <w:p w:rsidRPr="0088133C" w:rsidR="00437774" w:rsidP="00437774" w:rsidRDefault="001069AF" w14:paraId="00FE64B5" w14:textId="58A035C0">
      <w:pPr>
        <w:pStyle w:val="1-BodyText"/>
        <w:rPr>
          <w:rFonts w:ascii="Times New Roman" w:hAnsi="Times New Roman"/>
          <w:sz w:val="24"/>
        </w:rPr>
      </w:pPr>
      <w:r w:rsidRPr="0088133C">
        <w:rPr>
          <w:rFonts w:ascii="Times New Roman" w:hAnsi="Times New Roman"/>
          <w:sz w:val="24"/>
        </w:rPr>
        <w:t>Booz Allen</w:t>
      </w:r>
      <w:r w:rsidRPr="0088133C" w:rsidR="00437774">
        <w:rPr>
          <w:rFonts w:ascii="Times New Roman" w:hAnsi="Times New Roman"/>
          <w:sz w:val="24"/>
        </w:rPr>
        <w:t xml:space="preserve"> will offer </w:t>
      </w:r>
      <w:r w:rsidR="00A05AA1">
        <w:rPr>
          <w:rFonts w:ascii="Times New Roman" w:hAnsi="Times New Roman"/>
          <w:sz w:val="24"/>
        </w:rPr>
        <w:t>consumer</w:t>
      </w:r>
      <w:r w:rsidRPr="0088133C" w:rsidR="00250C04">
        <w:rPr>
          <w:rFonts w:ascii="Times New Roman" w:hAnsi="Times New Roman"/>
          <w:sz w:val="24"/>
        </w:rPr>
        <w:t xml:space="preserve"> participants a $</w:t>
      </w:r>
      <w:r w:rsidR="00B709E1">
        <w:rPr>
          <w:rFonts w:ascii="Times New Roman" w:hAnsi="Times New Roman"/>
          <w:sz w:val="24"/>
        </w:rPr>
        <w:t>75</w:t>
      </w:r>
      <w:r w:rsidRPr="0088133C" w:rsidR="00250C04">
        <w:rPr>
          <w:rFonts w:ascii="Times New Roman" w:hAnsi="Times New Roman"/>
          <w:sz w:val="24"/>
        </w:rPr>
        <w:t xml:space="preserve"> incentive</w:t>
      </w:r>
      <w:r w:rsidRPr="0088133C" w:rsidR="00437774">
        <w:rPr>
          <w:rFonts w:ascii="Times New Roman" w:hAnsi="Times New Roman"/>
          <w:sz w:val="24"/>
        </w:rPr>
        <w:t xml:space="preserve">. </w:t>
      </w:r>
      <w:r w:rsidRPr="0088133C" w:rsidR="00250C04">
        <w:rPr>
          <w:rFonts w:ascii="Times New Roman" w:hAnsi="Times New Roman"/>
          <w:sz w:val="24"/>
        </w:rPr>
        <w:t>Upon participation in either a focus group or cognitive testing interview, the participant will be sent an e-gift card for $</w:t>
      </w:r>
      <w:r w:rsidR="00B709E1">
        <w:rPr>
          <w:rFonts w:ascii="Times New Roman" w:hAnsi="Times New Roman"/>
          <w:sz w:val="24"/>
        </w:rPr>
        <w:t>75</w:t>
      </w:r>
      <w:r w:rsidRPr="0088133C" w:rsidR="00250C04">
        <w:rPr>
          <w:rFonts w:ascii="Times New Roman" w:hAnsi="Times New Roman"/>
          <w:sz w:val="24"/>
        </w:rPr>
        <w:t xml:space="preserve">. </w:t>
      </w:r>
    </w:p>
    <w:p w:rsidRPr="0088133C" w:rsidR="00C86E91" w:rsidRDefault="00C86E91" w14:paraId="1E53B78D" w14:textId="77777777">
      <w:pPr>
        <w:rPr>
          <w:b/>
        </w:rPr>
      </w:pPr>
    </w:p>
    <w:p w:rsidRPr="0088133C" w:rsidR="005E714A" w:rsidP="00C86E91" w:rsidRDefault="005E714A" w14:paraId="1E53B78E" w14:textId="6FF707AE">
      <w:pPr>
        <w:rPr>
          <w:i/>
        </w:rPr>
      </w:pPr>
      <w:r w:rsidRPr="0088133C">
        <w:rPr>
          <w:b/>
        </w:rPr>
        <w:t>BURDEN HOUR</w:t>
      </w:r>
      <w:r w:rsidRPr="0088133C" w:rsidR="00441434">
        <w:rPr>
          <w:b/>
        </w:rPr>
        <w:t>S</w:t>
      </w:r>
      <w:r w:rsidRPr="0088133C" w:rsidR="005235CD">
        <w:rPr>
          <w:rStyle w:val="FootnoteReference"/>
        </w:rPr>
        <w:footnoteReference w:id="12"/>
      </w:r>
      <w:r w:rsidRPr="0088133C" w:rsidR="005235CD">
        <w:rPr>
          <w:strike/>
          <w:u w:val="single"/>
        </w:rPr>
        <w:t xml:space="preserve"> </w:t>
      </w:r>
      <w:r w:rsidRPr="0088133C" w:rsidR="005235CD">
        <w:t xml:space="preserve"> </w:t>
      </w:r>
      <w:r w:rsidRPr="0088133C">
        <w:t xml:space="preserve"> </w:t>
      </w:r>
    </w:p>
    <w:p w:rsidRPr="0088133C" w:rsidR="006832D9" w:rsidP="00F3170F" w:rsidRDefault="006832D9" w14:paraId="1E53B78F"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855"/>
        <w:gridCol w:w="1710"/>
        <w:gridCol w:w="1710"/>
        <w:gridCol w:w="1386"/>
      </w:tblGrid>
      <w:tr w:rsidRPr="0088133C" w:rsidR="00EF2095" w:rsidTr="008C5151" w14:paraId="1E53B794" w14:textId="77777777">
        <w:trPr>
          <w:trHeight w:val="274"/>
        </w:trPr>
        <w:tc>
          <w:tcPr>
            <w:tcW w:w="4855" w:type="dxa"/>
          </w:tcPr>
          <w:p w:rsidRPr="0088133C" w:rsidR="006832D9" w:rsidP="00C8488C" w:rsidRDefault="00E40B50" w14:paraId="1E53B790" w14:textId="77777777">
            <w:pPr>
              <w:rPr>
                <w:b/>
              </w:rPr>
            </w:pPr>
            <w:r w:rsidRPr="0088133C">
              <w:rPr>
                <w:b/>
              </w:rPr>
              <w:t>Category of Respondent</w:t>
            </w:r>
            <w:r w:rsidRPr="0088133C" w:rsidR="00EF2095">
              <w:rPr>
                <w:b/>
              </w:rPr>
              <w:t xml:space="preserve"> </w:t>
            </w:r>
          </w:p>
        </w:tc>
        <w:tc>
          <w:tcPr>
            <w:tcW w:w="1710" w:type="dxa"/>
          </w:tcPr>
          <w:p w:rsidRPr="0088133C" w:rsidR="006832D9" w:rsidP="00843796" w:rsidRDefault="006832D9" w14:paraId="1E53B791" w14:textId="77777777">
            <w:pPr>
              <w:rPr>
                <w:b/>
              </w:rPr>
            </w:pPr>
            <w:r w:rsidRPr="0088133C">
              <w:rPr>
                <w:b/>
              </w:rPr>
              <w:t>N</w:t>
            </w:r>
            <w:r w:rsidRPr="0088133C" w:rsidR="009F5923">
              <w:rPr>
                <w:b/>
              </w:rPr>
              <w:t>o.</w:t>
            </w:r>
            <w:r w:rsidRPr="0088133C">
              <w:rPr>
                <w:b/>
              </w:rPr>
              <w:t xml:space="preserve"> of Respondents</w:t>
            </w:r>
          </w:p>
        </w:tc>
        <w:tc>
          <w:tcPr>
            <w:tcW w:w="1710" w:type="dxa"/>
          </w:tcPr>
          <w:p w:rsidRPr="0088133C" w:rsidR="006832D9" w:rsidP="00843796" w:rsidRDefault="006832D9" w14:paraId="1E53B792" w14:textId="77777777">
            <w:pPr>
              <w:rPr>
                <w:b/>
              </w:rPr>
            </w:pPr>
            <w:r w:rsidRPr="0088133C">
              <w:rPr>
                <w:b/>
              </w:rPr>
              <w:t>Participation Time</w:t>
            </w:r>
            <w:r w:rsidRPr="0088133C" w:rsidR="00477948">
              <w:rPr>
                <w:b/>
              </w:rPr>
              <w:t xml:space="preserve">* </w:t>
            </w:r>
          </w:p>
        </w:tc>
        <w:tc>
          <w:tcPr>
            <w:tcW w:w="1386" w:type="dxa"/>
          </w:tcPr>
          <w:p w:rsidRPr="0088133C" w:rsidR="006832D9" w:rsidP="00843796" w:rsidRDefault="006832D9" w14:paraId="1E53B793" w14:textId="77777777">
            <w:pPr>
              <w:rPr>
                <w:b/>
              </w:rPr>
            </w:pPr>
            <w:r w:rsidRPr="0088133C">
              <w:rPr>
                <w:b/>
              </w:rPr>
              <w:t>Burden</w:t>
            </w:r>
          </w:p>
        </w:tc>
      </w:tr>
      <w:tr w:rsidRPr="0088133C" w:rsidR="00EF2095" w:rsidTr="008C5151" w14:paraId="1E53B799" w14:textId="77777777">
        <w:trPr>
          <w:trHeight w:val="274"/>
        </w:trPr>
        <w:tc>
          <w:tcPr>
            <w:tcW w:w="4855" w:type="dxa"/>
          </w:tcPr>
          <w:p w:rsidRPr="0088133C" w:rsidR="006832D9" w:rsidP="00843796" w:rsidRDefault="00A05AA1" w14:paraId="1E53B795" w14:textId="6847F32F">
            <w:r>
              <w:t>Consumer</w:t>
            </w:r>
            <w:r w:rsidRPr="0088133C" w:rsidR="008B1E74">
              <w:t>s</w:t>
            </w:r>
            <w:r w:rsidRPr="0088133C" w:rsidR="00F675A4">
              <w:t xml:space="preserve"> (Cognitive Testing)</w:t>
            </w:r>
          </w:p>
        </w:tc>
        <w:tc>
          <w:tcPr>
            <w:tcW w:w="1710" w:type="dxa"/>
          </w:tcPr>
          <w:p w:rsidRPr="0088133C" w:rsidR="006832D9" w:rsidP="00843796" w:rsidRDefault="00437774" w14:paraId="1E53B796" w14:textId="3ED4C86D">
            <w:r w:rsidRPr="0088133C">
              <w:t>20</w:t>
            </w:r>
            <w:r w:rsidRPr="0088133C" w:rsidR="00F675A4">
              <w:t xml:space="preserve"> (2 rounds)</w:t>
            </w:r>
          </w:p>
        </w:tc>
        <w:tc>
          <w:tcPr>
            <w:tcW w:w="1710" w:type="dxa"/>
          </w:tcPr>
          <w:p w:rsidRPr="0088133C" w:rsidR="006832D9" w:rsidP="008B1E74" w:rsidRDefault="00264124" w14:paraId="1E53B797" w14:textId="0419DC63">
            <w:r w:rsidRPr="0088133C">
              <w:t>120</w:t>
            </w:r>
            <w:r w:rsidRPr="0088133C" w:rsidR="008B1E74">
              <w:t xml:space="preserve"> minutes</w:t>
            </w:r>
          </w:p>
        </w:tc>
        <w:tc>
          <w:tcPr>
            <w:tcW w:w="1386" w:type="dxa"/>
          </w:tcPr>
          <w:p w:rsidRPr="0088133C" w:rsidR="006832D9" w:rsidP="008C5151" w:rsidRDefault="00264124" w14:paraId="1E53B798" w14:textId="0659AC2E">
            <w:r w:rsidRPr="0088133C">
              <w:t>4</w:t>
            </w:r>
            <w:r w:rsidRPr="0088133C" w:rsidR="00437774">
              <w:t>0</w:t>
            </w:r>
            <w:r w:rsidR="008C5151">
              <w:t xml:space="preserve"> </w:t>
            </w:r>
            <w:r w:rsidRPr="0088133C" w:rsidR="008B1E74">
              <w:t>hours</w:t>
            </w:r>
          </w:p>
        </w:tc>
      </w:tr>
      <w:tr w:rsidRPr="0088133C" w:rsidR="00F675A4" w:rsidTr="008C5151" w14:paraId="3EBA5C48" w14:textId="77777777">
        <w:trPr>
          <w:trHeight w:val="274"/>
        </w:trPr>
        <w:tc>
          <w:tcPr>
            <w:tcW w:w="4855" w:type="dxa"/>
          </w:tcPr>
          <w:p w:rsidRPr="0088133C" w:rsidR="00F675A4" w:rsidP="00843796" w:rsidRDefault="00A05AA1" w14:paraId="1A081860" w14:textId="362B67DF">
            <w:r>
              <w:t>Consumer</w:t>
            </w:r>
            <w:r w:rsidRPr="0088133C" w:rsidR="00F675A4">
              <w:t>s (Focus Group)</w:t>
            </w:r>
          </w:p>
        </w:tc>
        <w:tc>
          <w:tcPr>
            <w:tcW w:w="1710" w:type="dxa"/>
          </w:tcPr>
          <w:p w:rsidRPr="0088133C" w:rsidR="00F675A4" w:rsidP="00843796" w:rsidRDefault="00250C04" w14:paraId="439BD1A6" w14:textId="2A7D4E4D">
            <w:r w:rsidRPr="0088133C">
              <w:t xml:space="preserve">12 </w:t>
            </w:r>
            <w:r w:rsidRPr="0088133C" w:rsidR="00437774">
              <w:t>(2 groups)</w:t>
            </w:r>
          </w:p>
        </w:tc>
        <w:tc>
          <w:tcPr>
            <w:tcW w:w="1710" w:type="dxa"/>
          </w:tcPr>
          <w:p w:rsidRPr="0088133C" w:rsidR="00F675A4" w:rsidP="008B1E74" w:rsidRDefault="00F675A4" w14:paraId="4BC69EAD" w14:textId="45FA9E3F">
            <w:r w:rsidRPr="0088133C">
              <w:t>1</w:t>
            </w:r>
            <w:r w:rsidRPr="0088133C" w:rsidR="00264124">
              <w:t>50</w:t>
            </w:r>
            <w:r w:rsidRPr="0088133C">
              <w:t xml:space="preserve"> minutes</w:t>
            </w:r>
          </w:p>
        </w:tc>
        <w:tc>
          <w:tcPr>
            <w:tcW w:w="1386" w:type="dxa"/>
          </w:tcPr>
          <w:p w:rsidRPr="0088133C" w:rsidR="00F675A4" w:rsidP="008C5151" w:rsidRDefault="00250C04" w14:paraId="1DC236BB" w14:textId="2DCB2F6B">
            <w:r w:rsidRPr="0088133C">
              <w:t>3</w:t>
            </w:r>
            <w:r w:rsidRPr="0088133C" w:rsidR="00264124">
              <w:t>0</w:t>
            </w:r>
            <w:r w:rsidR="008C5151">
              <w:t xml:space="preserve"> </w:t>
            </w:r>
            <w:r w:rsidRPr="0088133C" w:rsidR="00F675A4">
              <w:t>hours</w:t>
            </w:r>
          </w:p>
        </w:tc>
      </w:tr>
      <w:tr w:rsidRPr="0088133C" w:rsidR="00327A98" w:rsidTr="008C5151" w14:paraId="1E53B79E" w14:textId="77777777">
        <w:trPr>
          <w:trHeight w:val="274"/>
        </w:trPr>
        <w:tc>
          <w:tcPr>
            <w:tcW w:w="4855" w:type="dxa"/>
          </w:tcPr>
          <w:p w:rsidRPr="0088133C" w:rsidR="00327A98" w:rsidP="00541390" w:rsidRDefault="00776F4A" w14:paraId="1E53B79A" w14:textId="2386B7D9">
            <w:r w:rsidRPr="0088133C">
              <w:t>Issuer Representatives</w:t>
            </w:r>
            <w:r w:rsidRPr="0088133C" w:rsidR="00F675A4">
              <w:t xml:space="preserve"> (Focus Group)</w:t>
            </w:r>
          </w:p>
        </w:tc>
        <w:tc>
          <w:tcPr>
            <w:tcW w:w="1710" w:type="dxa"/>
          </w:tcPr>
          <w:p w:rsidRPr="0088133C" w:rsidR="00327A98" w:rsidP="00202EAC" w:rsidRDefault="00F675A4" w14:paraId="1E53B79B" w14:textId="31648BF8">
            <w:r w:rsidRPr="0088133C">
              <w:t>8</w:t>
            </w:r>
          </w:p>
        </w:tc>
        <w:tc>
          <w:tcPr>
            <w:tcW w:w="1710" w:type="dxa"/>
          </w:tcPr>
          <w:p w:rsidRPr="0088133C" w:rsidR="00327A98" w:rsidP="00202EAC" w:rsidRDefault="00F675A4" w14:paraId="1E53B79C" w14:textId="1A453148">
            <w:r w:rsidRPr="0088133C">
              <w:t>1</w:t>
            </w:r>
            <w:r w:rsidRPr="0088133C" w:rsidR="00264124">
              <w:t>50</w:t>
            </w:r>
            <w:r w:rsidRPr="0088133C" w:rsidR="00327A98">
              <w:t xml:space="preserve"> minutes</w:t>
            </w:r>
          </w:p>
        </w:tc>
        <w:tc>
          <w:tcPr>
            <w:tcW w:w="1386" w:type="dxa"/>
          </w:tcPr>
          <w:p w:rsidRPr="0088133C" w:rsidR="00327A98" w:rsidP="008C5151" w:rsidRDefault="00264124" w14:paraId="1E53B79D" w14:textId="6E8A2601">
            <w:r w:rsidRPr="0088133C">
              <w:t>20</w:t>
            </w:r>
            <w:r w:rsidR="008C5151">
              <w:t xml:space="preserve"> </w:t>
            </w:r>
            <w:r w:rsidRPr="0088133C" w:rsidR="00327A98">
              <w:t>hours</w:t>
            </w:r>
          </w:p>
        </w:tc>
      </w:tr>
      <w:tr w:rsidRPr="0088133C" w:rsidR="00EF2095" w:rsidTr="008C5151" w14:paraId="1E53B7AD" w14:textId="77777777">
        <w:trPr>
          <w:trHeight w:val="289"/>
        </w:trPr>
        <w:tc>
          <w:tcPr>
            <w:tcW w:w="4855" w:type="dxa"/>
          </w:tcPr>
          <w:p w:rsidRPr="0088133C" w:rsidR="006832D9" w:rsidP="00843796" w:rsidRDefault="006832D9" w14:paraId="1E53B7A9" w14:textId="77777777">
            <w:pPr>
              <w:rPr>
                <w:b/>
              </w:rPr>
            </w:pPr>
            <w:r w:rsidRPr="0088133C">
              <w:rPr>
                <w:b/>
              </w:rPr>
              <w:t>Totals</w:t>
            </w:r>
          </w:p>
        </w:tc>
        <w:tc>
          <w:tcPr>
            <w:tcW w:w="1710" w:type="dxa"/>
          </w:tcPr>
          <w:p w:rsidRPr="0088133C" w:rsidR="006832D9" w:rsidP="00843796" w:rsidRDefault="00264124" w14:paraId="1E53B7AA" w14:textId="1F5C78A5">
            <w:pPr>
              <w:rPr>
                <w:b/>
              </w:rPr>
            </w:pPr>
            <w:r w:rsidRPr="0088133C">
              <w:rPr>
                <w:b/>
              </w:rPr>
              <w:t>4</w:t>
            </w:r>
            <w:r w:rsidRPr="0088133C" w:rsidR="00250C04">
              <w:rPr>
                <w:b/>
              </w:rPr>
              <w:t>0</w:t>
            </w:r>
          </w:p>
        </w:tc>
        <w:tc>
          <w:tcPr>
            <w:tcW w:w="1710" w:type="dxa"/>
          </w:tcPr>
          <w:p w:rsidRPr="0088133C" w:rsidR="006832D9" w:rsidP="00843796" w:rsidRDefault="008B1E74" w14:paraId="1E53B7AB" w14:textId="77777777">
            <w:r w:rsidRPr="0088133C">
              <w:t>--</w:t>
            </w:r>
          </w:p>
        </w:tc>
        <w:tc>
          <w:tcPr>
            <w:tcW w:w="1386" w:type="dxa"/>
          </w:tcPr>
          <w:p w:rsidRPr="0088133C" w:rsidR="006832D9" w:rsidP="00843796" w:rsidRDefault="00250C04" w14:paraId="1E53B7AC" w14:textId="398D27A9">
            <w:pPr>
              <w:rPr>
                <w:b/>
              </w:rPr>
            </w:pPr>
            <w:r w:rsidRPr="0088133C">
              <w:rPr>
                <w:b/>
              </w:rPr>
              <w:t>90</w:t>
            </w:r>
            <w:r w:rsidRPr="0088133C" w:rsidR="00264124">
              <w:rPr>
                <w:b/>
              </w:rPr>
              <w:t xml:space="preserve"> </w:t>
            </w:r>
            <w:r w:rsidRPr="0088133C" w:rsidR="008B1E74">
              <w:rPr>
                <w:b/>
              </w:rPr>
              <w:t>hours</w:t>
            </w:r>
          </w:p>
        </w:tc>
      </w:tr>
      <w:tr w:rsidRPr="0088133C" w:rsidR="004D5695" w:rsidTr="001C20E3" w14:paraId="1E53B7AF" w14:textId="77777777">
        <w:trPr>
          <w:trHeight w:val="289"/>
        </w:trPr>
        <w:tc>
          <w:tcPr>
            <w:tcW w:w="9661" w:type="dxa"/>
            <w:gridSpan w:val="4"/>
          </w:tcPr>
          <w:p w:rsidRPr="0088133C" w:rsidR="004D5695" w:rsidP="00843796" w:rsidRDefault="004D5695" w14:paraId="1E53B7AE" w14:textId="28F0417F">
            <w:pPr>
              <w:rPr>
                <w:b/>
              </w:rPr>
            </w:pPr>
            <w:r w:rsidRPr="0088133C">
              <w:t>* Participation time includes screener, discussion, and consent.</w:t>
            </w:r>
            <w:r w:rsidRPr="0088133C" w:rsidR="008550BF">
              <w:t xml:space="preserve"> Maximum number of hours is estimated.</w:t>
            </w:r>
          </w:p>
        </w:tc>
      </w:tr>
    </w:tbl>
    <w:p w:rsidRPr="0088133C" w:rsidR="00F3170F" w:rsidP="00F3170F" w:rsidRDefault="00F3170F" w14:paraId="1E53B7B0" w14:textId="77777777"/>
    <w:p w:rsidRPr="0088133C" w:rsidR="005E714A" w:rsidP="35E4D620" w:rsidRDefault="001C39F7" w14:paraId="1E53B7B1" w14:textId="39F21911">
      <w:pPr>
        <w:rPr>
          <w:b/>
          <w:bCs/>
        </w:rPr>
      </w:pPr>
      <w:r w:rsidRPr="0088133C">
        <w:rPr>
          <w:b/>
          <w:bCs/>
        </w:rPr>
        <w:lastRenderedPageBreak/>
        <w:t xml:space="preserve">FEDERAL </w:t>
      </w:r>
      <w:r w:rsidRPr="0088133C" w:rsidR="009F5923">
        <w:rPr>
          <w:b/>
          <w:bCs/>
        </w:rPr>
        <w:t>COST</w:t>
      </w:r>
      <w:r w:rsidRPr="0088133C" w:rsidR="00F06866">
        <w:rPr>
          <w:b/>
          <w:bCs/>
        </w:rPr>
        <w:t>:</w:t>
      </w:r>
      <w:r w:rsidRPr="0088133C" w:rsidR="00895229">
        <w:rPr>
          <w:b/>
          <w:bCs/>
        </w:rPr>
        <w:t xml:space="preserve"> </w:t>
      </w:r>
      <w:r w:rsidRPr="0088133C" w:rsidR="00C86E91">
        <w:rPr>
          <w:b/>
          <w:bCs/>
        </w:rPr>
        <w:t xml:space="preserve"> </w:t>
      </w:r>
      <w:r w:rsidRPr="0088133C" w:rsidR="00C86E91">
        <w:t xml:space="preserve">The estimated </w:t>
      </w:r>
      <w:r w:rsidR="00C33A36">
        <w:t xml:space="preserve">total </w:t>
      </w:r>
      <w:r w:rsidRPr="0088133C" w:rsidR="00C86E91">
        <w:t xml:space="preserve">cost to the Federal government </w:t>
      </w:r>
      <w:r w:rsidRPr="005235CD" w:rsidR="005235CD">
        <w:t xml:space="preserve">for conducting the research covered in this request will be approximately </w:t>
      </w:r>
      <w:r w:rsidR="005235CD">
        <w:t>$257,986</w:t>
      </w:r>
      <w:r w:rsidRPr="005235CD" w:rsidR="005235CD">
        <w:t xml:space="preserve"> in contract costs including labor hours, materials and supplies, overhead, general and administrative costs, and fees</w:t>
      </w:r>
      <w:r w:rsidR="00C33A36">
        <w:t>.</w:t>
      </w:r>
    </w:p>
    <w:p w:rsidRPr="0088133C" w:rsidR="00ED6492" w:rsidRDefault="00ED6492" w14:paraId="1E53B7B2" w14:textId="3CF68A78">
      <w:pPr>
        <w:rPr>
          <w:b/>
          <w:bCs/>
          <w:u w:val="single"/>
        </w:rPr>
      </w:pPr>
    </w:p>
    <w:p w:rsidRPr="0088133C" w:rsidR="0069403B" w:rsidP="00F06866" w:rsidRDefault="00ED6492" w14:paraId="1E53B7B3" w14:textId="3A3128E5">
      <w:pPr>
        <w:rPr>
          <w:b/>
        </w:rPr>
      </w:pPr>
      <w:r w:rsidRPr="0088133C">
        <w:rPr>
          <w:b/>
          <w:bCs/>
          <w:u w:val="single"/>
        </w:rPr>
        <w:t xml:space="preserve">If you are conducting a focus group, survey, or plan to employ statistical methods, </w:t>
      </w:r>
      <w:r w:rsidRPr="0088133C" w:rsidR="008345CE">
        <w:rPr>
          <w:b/>
          <w:bCs/>
          <w:u w:val="single"/>
        </w:rPr>
        <w:t>please provide</w:t>
      </w:r>
      <w:r w:rsidRPr="0088133C" w:rsidR="0069403B">
        <w:rPr>
          <w:b/>
          <w:bCs/>
          <w:u w:val="single"/>
        </w:rPr>
        <w:t xml:space="preserve"> answers to the following questions:</w:t>
      </w:r>
      <w:r w:rsidRPr="0088133C" w:rsidR="00EE695E">
        <w:rPr>
          <w:b/>
          <w:bCs/>
          <w:u w:val="single"/>
        </w:rPr>
        <w:t xml:space="preserve"> </w:t>
      </w:r>
    </w:p>
    <w:p w:rsidRPr="0088133C" w:rsidR="0069403B" w:rsidP="00F06866" w:rsidRDefault="0069403B" w14:paraId="1E53B7B4" w14:textId="77777777">
      <w:pPr>
        <w:rPr>
          <w:b/>
        </w:rPr>
      </w:pPr>
    </w:p>
    <w:p w:rsidRPr="0088133C" w:rsidR="00F06866" w:rsidP="00F06866" w:rsidRDefault="00636621" w14:paraId="1E53B7B5" w14:textId="77777777">
      <w:pPr>
        <w:rPr>
          <w:b/>
        </w:rPr>
      </w:pPr>
      <w:r w:rsidRPr="0088133C">
        <w:rPr>
          <w:b/>
        </w:rPr>
        <w:t>The</w:t>
      </w:r>
      <w:r w:rsidRPr="0088133C" w:rsidR="0069403B">
        <w:rPr>
          <w:b/>
        </w:rPr>
        <w:t xml:space="preserve"> select</w:t>
      </w:r>
      <w:r w:rsidRPr="0088133C">
        <w:rPr>
          <w:b/>
        </w:rPr>
        <w:t>ion of your targeted respondents</w:t>
      </w:r>
    </w:p>
    <w:p w:rsidRPr="0088133C" w:rsidR="008B1E74" w:rsidP="000364AA" w:rsidRDefault="0069403B" w14:paraId="1E53B7B6" w14:textId="0174CDFC">
      <w:pPr>
        <w:pStyle w:val="ListParagraph"/>
        <w:numPr>
          <w:ilvl w:val="0"/>
          <w:numId w:val="2"/>
        </w:numPr>
      </w:pPr>
      <w:r w:rsidRPr="0088133C">
        <w:t>Do you have a customer list or something similar that defines the universe of potential respondents</w:t>
      </w:r>
      <w:r w:rsidRPr="0088133C" w:rsidR="00636621">
        <w:t xml:space="preserve"> and do you have a sampling plan for selecting from this universe</w:t>
      </w:r>
      <w:r w:rsidRPr="0088133C">
        <w:t>?</w:t>
      </w:r>
      <w:r w:rsidRPr="0088133C">
        <w:tab/>
      </w:r>
      <w:r w:rsidRPr="0088133C">
        <w:tab/>
      </w:r>
      <w:r w:rsidRPr="0088133C">
        <w:tab/>
      </w:r>
      <w:r w:rsidRPr="0088133C">
        <w:tab/>
      </w:r>
      <w:r w:rsidRPr="0088133C">
        <w:tab/>
      </w:r>
      <w:r w:rsidRPr="0088133C">
        <w:tab/>
      </w:r>
      <w:r w:rsidRPr="0088133C">
        <w:tab/>
      </w:r>
      <w:r w:rsidRPr="0088133C">
        <w:tab/>
      </w:r>
      <w:r w:rsidRPr="0088133C" w:rsidR="00636621">
        <w:tab/>
      </w:r>
      <w:r w:rsidRPr="0088133C" w:rsidR="00636621">
        <w:tab/>
      </w:r>
      <w:r w:rsidRPr="0088133C" w:rsidR="00636621">
        <w:tab/>
      </w:r>
      <w:r w:rsidRPr="0088133C" w:rsidR="00B60C8B">
        <w:t>[X</w:t>
      </w:r>
      <w:r w:rsidRPr="0088133C">
        <w:t>] Yes</w:t>
      </w:r>
      <w:r w:rsidRPr="0088133C">
        <w:tab/>
      </w:r>
      <w:proofErr w:type="gramStart"/>
      <w:r w:rsidRPr="0088133C">
        <w:t>[</w:t>
      </w:r>
      <w:r w:rsidRPr="0088133C" w:rsidR="005E774E">
        <w:t xml:space="preserve"> </w:t>
      </w:r>
      <w:r w:rsidRPr="0088133C">
        <w:t>]</w:t>
      </w:r>
      <w:proofErr w:type="gramEnd"/>
      <w:r w:rsidRPr="0088133C">
        <w:t xml:space="preserve"> No</w:t>
      </w:r>
      <w:r w:rsidRPr="0088133C" w:rsidR="008B1E74">
        <w:t xml:space="preserve"> </w:t>
      </w:r>
    </w:p>
    <w:p w:rsidRPr="0088133C" w:rsidR="00636621" w:rsidP="00636621" w:rsidRDefault="00636621" w14:paraId="1E53B7B7" w14:textId="77777777">
      <w:pPr>
        <w:pStyle w:val="ListParagraph"/>
      </w:pPr>
    </w:p>
    <w:p w:rsidRPr="0088133C" w:rsidR="00636621" w:rsidP="001B0AAA" w:rsidRDefault="00636621" w14:paraId="1E53B7B8" w14:textId="600AB1B7">
      <w:r w:rsidRPr="0088133C">
        <w:t xml:space="preserve">If the answer is yes, please </w:t>
      </w:r>
      <w:proofErr w:type="gramStart"/>
      <w:r w:rsidRPr="0088133C">
        <w:t>provide</w:t>
      </w:r>
      <w:proofErr w:type="gramEnd"/>
      <w:r w:rsidRPr="0088133C">
        <w:t xml:space="preserve"> a description of both below</w:t>
      </w:r>
      <w:r w:rsidRPr="0088133C" w:rsidR="00A403BB">
        <w:t xml:space="preserve"> (or attach the sampling plan)</w:t>
      </w:r>
      <w:r w:rsidRPr="0088133C">
        <w:t>?   If the answer is no, please provide a description of how you plan to identify your potential group of respondents</w:t>
      </w:r>
      <w:r w:rsidRPr="0088133C" w:rsidR="001B0AAA">
        <w:t xml:space="preserve"> and how you will select them</w:t>
      </w:r>
      <w:r w:rsidRPr="0088133C">
        <w:t>?</w:t>
      </w:r>
    </w:p>
    <w:p w:rsidRPr="0088133C" w:rsidR="00386F7A" w:rsidP="001B0AAA" w:rsidRDefault="00386F7A" w14:paraId="15509904" w14:textId="07FAA93A"/>
    <w:p w:rsidRPr="0088133C" w:rsidR="005E4988" w:rsidP="001B0AAA" w:rsidRDefault="00386F7A" w14:paraId="09FFF204" w14:textId="7110B13B">
      <w:pPr>
        <w:rPr>
          <w:b/>
        </w:rPr>
      </w:pPr>
      <w:r w:rsidRPr="0088133C">
        <w:rPr>
          <w:b/>
        </w:rPr>
        <w:t xml:space="preserve">Description of </w:t>
      </w:r>
      <w:r w:rsidRPr="0088133C" w:rsidR="001F25B8">
        <w:rPr>
          <w:b/>
        </w:rPr>
        <w:t>potential group of respondents and selection process:</w:t>
      </w:r>
    </w:p>
    <w:p w:rsidRPr="0088133C" w:rsidR="00D75E75" w:rsidP="00B14EC8" w:rsidRDefault="00A05AA1" w14:paraId="4DF264DE" w14:textId="4507F1CF">
      <w:pPr>
        <w:pStyle w:val="1-BodyText"/>
        <w:rPr>
          <w:rFonts w:ascii="Times New Roman" w:hAnsi="Times New Roman"/>
          <w:sz w:val="24"/>
        </w:rPr>
      </w:pPr>
      <w:r>
        <w:rPr>
          <w:rFonts w:ascii="Times New Roman" w:hAnsi="Times New Roman"/>
          <w:i/>
          <w:sz w:val="24"/>
        </w:rPr>
        <w:t>Consumer</w:t>
      </w:r>
      <w:r w:rsidRPr="0088133C" w:rsidR="00D75E75">
        <w:rPr>
          <w:rFonts w:ascii="Times New Roman" w:hAnsi="Times New Roman"/>
          <w:i/>
          <w:sz w:val="24"/>
        </w:rPr>
        <w:t xml:space="preserve"> Recruitment</w:t>
      </w:r>
    </w:p>
    <w:p w:rsidR="008F3107" w:rsidP="00D75E75" w:rsidRDefault="008F25E8" w14:paraId="4BCC7940" w14:textId="2A0AFD75">
      <w:pPr>
        <w:pStyle w:val="1-BodyText"/>
        <w:rPr>
          <w:rStyle w:val="normaltextrun"/>
          <w:rFonts w:ascii="Times New Roman" w:hAnsi="Times New Roman"/>
          <w:sz w:val="24"/>
        </w:rPr>
      </w:pPr>
      <w:r>
        <w:rPr>
          <w:rFonts w:ascii="Times New Roman" w:hAnsi="Times New Roman"/>
          <w:sz w:val="24"/>
        </w:rPr>
        <w:t>CMS</w:t>
      </w:r>
      <w:r w:rsidR="002141A0">
        <w:rPr>
          <w:rFonts w:ascii="Times New Roman" w:hAnsi="Times New Roman"/>
          <w:sz w:val="24"/>
        </w:rPr>
        <w:t xml:space="preserve"> (via its contractor Booz Allen)</w:t>
      </w:r>
      <w:r w:rsidRPr="0088133C" w:rsidR="009F0A1E">
        <w:rPr>
          <w:rFonts w:ascii="Times New Roman" w:hAnsi="Times New Roman"/>
          <w:sz w:val="24"/>
        </w:rPr>
        <w:t xml:space="preserve"> intends to recruit </w:t>
      </w:r>
      <w:r w:rsidRPr="0088133C" w:rsidR="00546A1F">
        <w:rPr>
          <w:rFonts w:ascii="Times New Roman" w:hAnsi="Times New Roman"/>
          <w:sz w:val="24"/>
        </w:rPr>
        <w:t xml:space="preserve">approximately </w:t>
      </w:r>
      <w:r w:rsidRPr="0088133C" w:rsidR="00C776DE">
        <w:rPr>
          <w:rFonts w:ascii="Times New Roman" w:hAnsi="Times New Roman"/>
          <w:sz w:val="24"/>
        </w:rPr>
        <w:t>six to eight consumers</w:t>
      </w:r>
      <w:r w:rsidRPr="0088133C" w:rsidR="00900319">
        <w:rPr>
          <w:rFonts w:ascii="Times New Roman" w:hAnsi="Times New Roman"/>
          <w:sz w:val="24"/>
        </w:rPr>
        <w:t xml:space="preserve"> for each of the two </w:t>
      </w:r>
      <w:r w:rsidR="00A05AA1">
        <w:rPr>
          <w:rFonts w:ascii="Times New Roman" w:hAnsi="Times New Roman"/>
          <w:sz w:val="24"/>
        </w:rPr>
        <w:t>consumer</w:t>
      </w:r>
      <w:r w:rsidRPr="0088133C" w:rsidR="00900319">
        <w:rPr>
          <w:rFonts w:ascii="Times New Roman" w:hAnsi="Times New Roman"/>
          <w:sz w:val="24"/>
        </w:rPr>
        <w:t xml:space="preserve"> focus groups and ten </w:t>
      </w:r>
      <w:r w:rsidRPr="0088133C" w:rsidR="00015878">
        <w:rPr>
          <w:rFonts w:ascii="Times New Roman" w:hAnsi="Times New Roman"/>
          <w:sz w:val="24"/>
        </w:rPr>
        <w:t xml:space="preserve">to twelve </w:t>
      </w:r>
      <w:r w:rsidR="00A05AA1">
        <w:rPr>
          <w:rFonts w:ascii="Times New Roman" w:hAnsi="Times New Roman"/>
          <w:sz w:val="24"/>
        </w:rPr>
        <w:t>consumer</w:t>
      </w:r>
      <w:r w:rsidRPr="0088133C" w:rsidR="00015878">
        <w:rPr>
          <w:rFonts w:ascii="Times New Roman" w:hAnsi="Times New Roman"/>
          <w:sz w:val="24"/>
        </w:rPr>
        <w:t>s for each round of cognitive testing</w:t>
      </w:r>
      <w:r w:rsidRPr="0088133C" w:rsidR="00A21277">
        <w:rPr>
          <w:rFonts w:ascii="Times New Roman" w:hAnsi="Times New Roman"/>
          <w:sz w:val="24"/>
        </w:rPr>
        <w:t xml:space="preserve"> </w:t>
      </w:r>
      <w:r w:rsidR="002D0DA3">
        <w:rPr>
          <w:rFonts w:ascii="Times New Roman" w:hAnsi="Times New Roman"/>
          <w:sz w:val="24"/>
        </w:rPr>
        <w:t xml:space="preserve">interviews </w:t>
      </w:r>
      <w:r w:rsidRPr="0088133C" w:rsidR="00A21277">
        <w:rPr>
          <w:rFonts w:ascii="Times New Roman" w:hAnsi="Times New Roman"/>
          <w:sz w:val="24"/>
        </w:rPr>
        <w:t xml:space="preserve">totaling to 32 to 40 consumers </w:t>
      </w:r>
      <w:r w:rsidRPr="0088133C" w:rsidR="0027679D">
        <w:rPr>
          <w:rFonts w:ascii="Times New Roman" w:hAnsi="Times New Roman"/>
          <w:sz w:val="24"/>
        </w:rPr>
        <w:t xml:space="preserve">for all refinement activities. </w:t>
      </w:r>
      <w:r w:rsidRPr="0088133C" w:rsidR="00D75E75">
        <w:rPr>
          <w:rFonts w:ascii="Times New Roman" w:hAnsi="Times New Roman"/>
          <w:sz w:val="24"/>
        </w:rPr>
        <w:t xml:space="preserve">For both the </w:t>
      </w:r>
      <w:r w:rsidR="00A05AA1">
        <w:rPr>
          <w:rFonts w:ascii="Times New Roman" w:hAnsi="Times New Roman"/>
          <w:sz w:val="24"/>
        </w:rPr>
        <w:t>consumer</w:t>
      </w:r>
      <w:r w:rsidRPr="0088133C" w:rsidR="00D75E75">
        <w:rPr>
          <w:rFonts w:ascii="Times New Roman" w:hAnsi="Times New Roman"/>
          <w:sz w:val="24"/>
        </w:rPr>
        <w:t xml:space="preserve"> focus groups and cognitive testing w</w:t>
      </w:r>
      <w:r w:rsidRPr="0088133C" w:rsidR="005E4988">
        <w:rPr>
          <w:rFonts w:ascii="Times New Roman" w:hAnsi="Times New Roman"/>
          <w:sz w:val="24"/>
        </w:rPr>
        <w:t>e intend to recruit through multiple channels, including recruitment materials disseminated by select TEP members (such as</w:t>
      </w:r>
      <w:r w:rsidRPr="0088133C" w:rsidR="00B14EC8">
        <w:rPr>
          <w:rFonts w:ascii="Times New Roman" w:hAnsi="Times New Roman"/>
          <w:sz w:val="24"/>
        </w:rPr>
        <w:t xml:space="preserve"> our consumer advocates</w:t>
      </w:r>
      <w:r w:rsidRPr="0088133C" w:rsidR="005E4988">
        <w:rPr>
          <w:rFonts w:ascii="Times New Roman" w:hAnsi="Times New Roman"/>
          <w:sz w:val="24"/>
        </w:rPr>
        <w:t xml:space="preserve">), outreach to organizations </w:t>
      </w:r>
      <w:r w:rsidRPr="0088133C" w:rsidR="005929DB">
        <w:rPr>
          <w:rFonts w:ascii="Times New Roman" w:hAnsi="Times New Roman"/>
          <w:sz w:val="24"/>
        </w:rPr>
        <w:t>working to get Americans insured</w:t>
      </w:r>
      <w:r w:rsidRPr="0088133C" w:rsidR="005E4988">
        <w:rPr>
          <w:rFonts w:ascii="Times New Roman" w:hAnsi="Times New Roman"/>
          <w:sz w:val="24"/>
        </w:rPr>
        <w:t xml:space="preserve">, local Navigator groups, stakeholder organizations like America's Health Insurance Plans (AHIP), </w:t>
      </w:r>
      <w:r w:rsidRPr="0088133C" w:rsidR="00B14EC8">
        <w:rPr>
          <w:rFonts w:ascii="Times New Roman" w:hAnsi="Times New Roman"/>
          <w:sz w:val="24"/>
        </w:rPr>
        <w:t xml:space="preserve">other </w:t>
      </w:r>
      <w:r w:rsidRPr="0088133C" w:rsidR="005E4988">
        <w:rPr>
          <w:rFonts w:ascii="Times New Roman" w:hAnsi="Times New Roman"/>
          <w:sz w:val="24"/>
        </w:rPr>
        <w:t>consumer advocacy organizations, and through social media like local Facebook pages. Booz Allen will use a dedicated email address (</w:t>
      </w:r>
      <w:hyperlink w:history="1" r:id="rId12">
        <w:r w:rsidRPr="0088133C" w:rsidR="00A80818">
          <w:rPr>
            <w:rStyle w:val="Hyperlink"/>
            <w:rFonts w:ascii="Times New Roman" w:hAnsi="Times New Roman"/>
            <w:sz w:val="24"/>
          </w:rPr>
          <w:t>QHPSurveyProject@bah.com</w:t>
        </w:r>
      </w:hyperlink>
      <w:r w:rsidRPr="0088133C" w:rsidR="005E4988">
        <w:rPr>
          <w:rFonts w:ascii="Times New Roman" w:hAnsi="Times New Roman"/>
          <w:sz w:val="24"/>
        </w:rPr>
        <w:t>) for all recruitment activities</w:t>
      </w:r>
      <w:proofErr w:type="gramStart"/>
      <w:r w:rsidRPr="0088133C" w:rsidR="005E4988">
        <w:rPr>
          <w:rFonts w:ascii="Times New Roman" w:hAnsi="Times New Roman"/>
          <w:sz w:val="24"/>
        </w:rPr>
        <w:t>.</w:t>
      </w:r>
      <w:r w:rsidRPr="0088133C" w:rsidR="00D36146">
        <w:rPr>
          <w:rFonts w:ascii="Times New Roman" w:hAnsi="Times New Roman"/>
          <w:sz w:val="24"/>
        </w:rPr>
        <w:t xml:space="preserve"> </w:t>
      </w:r>
      <w:r w:rsidRPr="0088133C" w:rsidR="00AB78A2">
        <w:rPr>
          <w:rStyle w:val="normaltextrun"/>
          <w:rFonts w:ascii="Times New Roman" w:hAnsi="Times New Roman"/>
          <w:sz w:val="24"/>
        </w:rPr>
        <w:t>.</w:t>
      </w:r>
      <w:proofErr w:type="gramEnd"/>
      <w:r w:rsidR="00EC74EF">
        <w:rPr>
          <w:rStyle w:val="normaltextrun"/>
          <w:rFonts w:ascii="Times New Roman" w:hAnsi="Times New Roman"/>
          <w:sz w:val="24"/>
        </w:rPr>
        <w:t xml:space="preserve"> (See Attachment C for </w:t>
      </w:r>
      <w:r w:rsidR="00D87327">
        <w:rPr>
          <w:rStyle w:val="normaltextrun"/>
          <w:rFonts w:ascii="Times New Roman" w:hAnsi="Times New Roman"/>
          <w:sz w:val="24"/>
        </w:rPr>
        <w:t xml:space="preserve">detailed </w:t>
      </w:r>
      <w:r w:rsidR="00180529">
        <w:rPr>
          <w:rStyle w:val="normaltextrun"/>
          <w:rFonts w:ascii="Times New Roman" w:hAnsi="Times New Roman"/>
          <w:sz w:val="24"/>
        </w:rPr>
        <w:t>protocol</w:t>
      </w:r>
      <w:r w:rsidR="00E67568">
        <w:rPr>
          <w:rStyle w:val="normaltextrun"/>
          <w:rFonts w:ascii="Times New Roman" w:hAnsi="Times New Roman"/>
          <w:sz w:val="24"/>
        </w:rPr>
        <w:t>.</w:t>
      </w:r>
      <w:r w:rsidR="00180529">
        <w:rPr>
          <w:rStyle w:val="normaltextrun"/>
          <w:rFonts w:ascii="Times New Roman" w:hAnsi="Times New Roman"/>
          <w:sz w:val="24"/>
        </w:rPr>
        <w:t>)</w:t>
      </w:r>
    </w:p>
    <w:p w:rsidRPr="0088133C" w:rsidR="00B36E92" w:rsidP="00B36E92" w:rsidRDefault="00B36E92" w14:paraId="3F271BCA" w14:textId="55379DE5">
      <w:pPr>
        <w:pStyle w:val="1-BodyText"/>
        <w:rPr>
          <w:rStyle w:val="normaltextrun"/>
          <w:rFonts w:ascii="Times New Roman" w:hAnsi="Times New Roman"/>
          <w:sz w:val="24"/>
        </w:rPr>
      </w:pPr>
      <w:r w:rsidRPr="0088133C">
        <w:rPr>
          <w:rStyle w:val="normaltextrun"/>
          <w:rFonts w:ascii="Times New Roman" w:hAnsi="Times New Roman"/>
          <w:sz w:val="24"/>
        </w:rPr>
        <w:t xml:space="preserve">Booz Allen will screen </w:t>
      </w:r>
      <w:r>
        <w:rPr>
          <w:rStyle w:val="normaltextrun"/>
          <w:rFonts w:ascii="Times New Roman" w:hAnsi="Times New Roman"/>
          <w:sz w:val="24"/>
        </w:rPr>
        <w:t xml:space="preserve">potential </w:t>
      </w:r>
      <w:r w:rsidRPr="0088133C">
        <w:rPr>
          <w:rStyle w:val="normaltextrun"/>
          <w:rFonts w:ascii="Times New Roman" w:hAnsi="Times New Roman"/>
          <w:sz w:val="24"/>
        </w:rPr>
        <w:t>focus group potential participants to meet one of the two following criteria:</w:t>
      </w:r>
    </w:p>
    <w:p w:rsidRPr="0088133C" w:rsidR="00B36E92" w:rsidP="008C5151" w:rsidRDefault="00B36E92" w14:paraId="5A61F51D" w14:textId="77777777">
      <w:pPr>
        <w:pStyle w:val="1-BodyText"/>
        <w:numPr>
          <w:ilvl w:val="0"/>
          <w:numId w:val="7"/>
        </w:numPr>
        <w:ind w:left="270" w:hanging="270"/>
        <w:rPr>
          <w:rStyle w:val="normaltextrun"/>
          <w:rFonts w:ascii="Times New Roman" w:hAnsi="Times New Roman"/>
          <w:sz w:val="24"/>
        </w:rPr>
      </w:pPr>
      <w:r w:rsidRPr="0088133C">
        <w:rPr>
          <w:rStyle w:val="normaltextrun"/>
          <w:rFonts w:ascii="Times New Roman" w:hAnsi="Times New Roman"/>
          <w:sz w:val="24"/>
        </w:rPr>
        <w:t xml:space="preserve">They must have purchased a health insurance plan through the Exchange during the 2018 or 2019 open enrollment period. Because we are particularly interested in enrollees who have recent experience with the process of selecting health plans in this new environment, preference will be given to those who purchased coverage during the 2019 (for plan year 2020) open enrollment period due to full public display of plan quality and member experience ratings. Or, </w:t>
      </w:r>
    </w:p>
    <w:p w:rsidRPr="0088133C" w:rsidR="00B36E92" w:rsidP="008C5151" w:rsidRDefault="00B36E92" w14:paraId="7B05467A" w14:textId="77777777">
      <w:pPr>
        <w:pStyle w:val="1-BodyText"/>
        <w:numPr>
          <w:ilvl w:val="0"/>
          <w:numId w:val="7"/>
        </w:numPr>
        <w:ind w:left="270" w:hanging="270"/>
        <w:rPr>
          <w:rStyle w:val="normaltextrun"/>
          <w:rFonts w:ascii="Times New Roman" w:hAnsi="Times New Roman"/>
          <w:sz w:val="24"/>
        </w:rPr>
      </w:pPr>
      <w:r w:rsidRPr="0088133C">
        <w:rPr>
          <w:rStyle w:val="normaltextrun"/>
          <w:rFonts w:ascii="Times New Roman" w:hAnsi="Times New Roman"/>
          <w:sz w:val="24"/>
        </w:rPr>
        <w:t>Consumers who are uninsured, but eligible for health insurance through the Exchange, as a way of including potential consumers who might purchase coverage on an Exchange in the future. </w:t>
      </w:r>
    </w:p>
    <w:p w:rsidR="00B36E92" w:rsidP="00B36E92" w:rsidRDefault="00B36E92" w14:paraId="146DBA92" w14:textId="392F1D2E">
      <w:pPr>
        <w:pStyle w:val="1-BodyText"/>
        <w:rPr>
          <w:rStyle w:val="normaltextrun"/>
          <w:rFonts w:ascii="Times New Roman" w:hAnsi="Times New Roman"/>
          <w:sz w:val="24"/>
        </w:rPr>
      </w:pPr>
      <w:r w:rsidRPr="0088133C">
        <w:rPr>
          <w:rStyle w:val="normaltextrun"/>
          <w:rFonts w:ascii="Times New Roman" w:hAnsi="Times New Roman"/>
          <w:sz w:val="24"/>
        </w:rPr>
        <w:t>Additionally, participants will be stratified by income level and screened into one of the three health status categories in the tables</w:t>
      </w:r>
      <w:r w:rsidR="005A6E14">
        <w:rPr>
          <w:rStyle w:val="normaltextrun"/>
          <w:rFonts w:ascii="Times New Roman" w:hAnsi="Times New Roman"/>
          <w:sz w:val="24"/>
        </w:rPr>
        <w:t xml:space="preserve"> </w:t>
      </w:r>
      <w:r w:rsidRPr="0088133C">
        <w:rPr>
          <w:rStyle w:val="normaltextrun"/>
          <w:rFonts w:ascii="Times New Roman" w:hAnsi="Times New Roman"/>
          <w:sz w:val="24"/>
        </w:rPr>
        <w:t xml:space="preserve">below. </w:t>
      </w:r>
      <w:r w:rsidR="005A6E14">
        <w:rPr>
          <w:rStyle w:val="normaltextrun"/>
          <w:rFonts w:ascii="Times New Roman" w:hAnsi="Times New Roman"/>
          <w:sz w:val="24"/>
        </w:rPr>
        <w:t xml:space="preserve">One </w:t>
      </w:r>
      <w:r w:rsidR="00A93C92">
        <w:rPr>
          <w:rStyle w:val="normaltextrun"/>
          <w:rFonts w:ascii="Times New Roman" w:hAnsi="Times New Roman"/>
          <w:sz w:val="24"/>
        </w:rPr>
        <w:t xml:space="preserve">consumer </w:t>
      </w:r>
      <w:r w:rsidR="005A6E14">
        <w:rPr>
          <w:rStyle w:val="normaltextrun"/>
          <w:rFonts w:ascii="Times New Roman" w:hAnsi="Times New Roman"/>
          <w:sz w:val="24"/>
        </w:rPr>
        <w:t xml:space="preserve">focus group will consist of participants with income </w:t>
      </w:r>
      <w:r w:rsidR="00666174">
        <w:rPr>
          <w:rStyle w:val="normaltextrun"/>
          <w:rFonts w:ascii="Times New Roman" w:hAnsi="Times New Roman"/>
          <w:sz w:val="24"/>
        </w:rPr>
        <w:t xml:space="preserve">at or below 250% of the federal poverty level </w:t>
      </w:r>
      <w:r w:rsidR="00D75BC1">
        <w:rPr>
          <w:rStyle w:val="normaltextrun"/>
          <w:rFonts w:ascii="Times New Roman" w:hAnsi="Times New Roman"/>
          <w:sz w:val="24"/>
        </w:rPr>
        <w:t xml:space="preserve">(FPL) </w:t>
      </w:r>
      <w:r w:rsidR="00666174">
        <w:rPr>
          <w:rStyle w:val="normaltextrun"/>
          <w:rFonts w:ascii="Times New Roman" w:hAnsi="Times New Roman"/>
          <w:sz w:val="24"/>
        </w:rPr>
        <w:t xml:space="preserve">and </w:t>
      </w:r>
      <w:r w:rsidR="00A93C92">
        <w:rPr>
          <w:rStyle w:val="normaltextrun"/>
          <w:rFonts w:ascii="Times New Roman" w:hAnsi="Times New Roman"/>
          <w:sz w:val="24"/>
        </w:rPr>
        <w:t xml:space="preserve">one consumer focus group will </w:t>
      </w:r>
      <w:r w:rsidR="00E65AA6">
        <w:rPr>
          <w:rStyle w:val="normaltextrun"/>
          <w:rFonts w:ascii="Times New Roman" w:hAnsi="Times New Roman"/>
          <w:sz w:val="24"/>
        </w:rPr>
        <w:t>consist</w:t>
      </w:r>
      <w:r w:rsidR="00A93C92">
        <w:rPr>
          <w:rStyle w:val="normaltextrun"/>
          <w:rFonts w:ascii="Times New Roman" w:hAnsi="Times New Roman"/>
          <w:sz w:val="24"/>
        </w:rPr>
        <w:t xml:space="preserve"> of participants with income </w:t>
      </w:r>
      <w:r w:rsidR="00E439AC">
        <w:rPr>
          <w:rStyle w:val="normaltextrun"/>
          <w:rFonts w:ascii="Times New Roman" w:hAnsi="Times New Roman"/>
          <w:sz w:val="24"/>
        </w:rPr>
        <w:t xml:space="preserve">above 250% of </w:t>
      </w:r>
      <w:r w:rsidR="00E65AA6">
        <w:rPr>
          <w:rStyle w:val="normaltextrun"/>
          <w:rFonts w:ascii="Times New Roman" w:hAnsi="Times New Roman"/>
          <w:sz w:val="24"/>
        </w:rPr>
        <w:t>the federal poverty level</w:t>
      </w:r>
      <w:r w:rsidR="00F75D08">
        <w:rPr>
          <w:rStyle w:val="normaltextrun"/>
          <w:rFonts w:ascii="Times New Roman" w:hAnsi="Times New Roman"/>
          <w:sz w:val="24"/>
        </w:rPr>
        <w:t xml:space="preserve">. </w:t>
      </w:r>
      <w:r w:rsidR="00741B1D">
        <w:rPr>
          <w:rStyle w:val="normaltextrun"/>
          <w:rFonts w:ascii="Times New Roman" w:hAnsi="Times New Roman"/>
          <w:sz w:val="24"/>
        </w:rPr>
        <w:t>All information on the screener is self-reported</w:t>
      </w:r>
      <w:r w:rsidR="006377C7">
        <w:rPr>
          <w:rStyle w:val="normaltextrun"/>
          <w:rFonts w:ascii="Times New Roman" w:hAnsi="Times New Roman"/>
          <w:sz w:val="24"/>
        </w:rPr>
        <w:t>.</w:t>
      </w:r>
      <w:r w:rsidR="00741B1D">
        <w:rPr>
          <w:rStyle w:val="normaltextrun"/>
          <w:rFonts w:ascii="Times New Roman" w:hAnsi="Times New Roman"/>
          <w:sz w:val="24"/>
        </w:rPr>
        <w:t xml:space="preserve"> CMS and its contractor </w:t>
      </w:r>
      <w:r w:rsidR="00D75BC1">
        <w:rPr>
          <w:rStyle w:val="normaltextrun"/>
          <w:rFonts w:ascii="Times New Roman" w:hAnsi="Times New Roman"/>
          <w:sz w:val="24"/>
        </w:rPr>
        <w:t>aim for diverse participation and stratification based upon FPL</w:t>
      </w:r>
      <w:r w:rsidR="000B02AD">
        <w:rPr>
          <w:rStyle w:val="normaltextrun"/>
          <w:rFonts w:ascii="Times New Roman" w:hAnsi="Times New Roman"/>
          <w:sz w:val="24"/>
        </w:rPr>
        <w:t xml:space="preserve">; focus groups will be stratified based upon information provided and </w:t>
      </w:r>
      <w:r w:rsidR="002A2AEC">
        <w:rPr>
          <w:rStyle w:val="normaltextrun"/>
          <w:rFonts w:ascii="Times New Roman" w:hAnsi="Times New Roman"/>
          <w:sz w:val="24"/>
        </w:rPr>
        <w:t xml:space="preserve">as needed to </w:t>
      </w:r>
      <w:r w:rsidR="00B86B1A">
        <w:rPr>
          <w:rStyle w:val="normaltextrun"/>
          <w:rFonts w:ascii="Times New Roman" w:hAnsi="Times New Roman"/>
          <w:sz w:val="24"/>
        </w:rPr>
        <w:t>reach the minimum number of participants</w:t>
      </w:r>
      <w:r w:rsidR="003C0E56">
        <w:rPr>
          <w:rStyle w:val="normaltextrun"/>
          <w:rFonts w:ascii="Times New Roman" w:hAnsi="Times New Roman"/>
          <w:sz w:val="24"/>
        </w:rPr>
        <w:t xml:space="preserve">. </w:t>
      </w:r>
    </w:p>
    <w:p w:rsidR="000376FC" w:rsidP="00B36E92" w:rsidRDefault="000376FC" w14:paraId="5F7F3797" w14:textId="77777777">
      <w:pPr>
        <w:pStyle w:val="1-BodyText"/>
        <w:rPr>
          <w:rStyle w:val="normaltextrun"/>
          <w:rFonts w:ascii="Times New Roman" w:hAnsi="Times New Roman"/>
          <w:sz w:val="24"/>
        </w:rPr>
      </w:pPr>
    </w:p>
    <w:p w:rsidRPr="0088133C" w:rsidR="000F7B5D" w:rsidP="008C5151" w:rsidRDefault="00483366" w14:paraId="2C2E9D77" w14:textId="186E0500">
      <w:pPr>
        <w:pStyle w:val="1-BodyText"/>
        <w:rPr>
          <w:rStyle w:val="normaltextrun"/>
        </w:rPr>
      </w:pPr>
      <w:r w:rsidRPr="00E2797E">
        <w:rPr>
          <w:rStyle w:val="normaltextrun"/>
          <w:rFonts w:ascii="Times New Roman" w:hAnsi="Times New Roman"/>
          <w:sz w:val="24"/>
        </w:rPr>
        <w:t>Those interested in participating must complete a</w:t>
      </w:r>
      <w:r w:rsidRPr="00E2797E" w:rsidR="00F10A73">
        <w:rPr>
          <w:rStyle w:val="normaltextrun"/>
          <w:rFonts w:ascii="Times New Roman" w:hAnsi="Times New Roman"/>
          <w:sz w:val="24"/>
        </w:rPr>
        <w:t>n online</w:t>
      </w:r>
      <w:r w:rsidRPr="00E2797E">
        <w:rPr>
          <w:rStyle w:val="normaltextrun"/>
          <w:rFonts w:ascii="Times New Roman" w:hAnsi="Times New Roman"/>
          <w:sz w:val="24"/>
        </w:rPr>
        <w:t xml:space="preserve"> screening form. </w:t>
      </w:r>
      <w:r w:rsidRPr="00E2797E" w:rsidR="00F10A73">
        <w:rPr>
          <w:rFonts w:ascii="Times New Roman" w:hAnsi="Times New Roman"/>
          <w:sz w:val="24"/>
        </w:rPr>
        <w:t>We have included the recruitment screener</w:t>
      </w:r>
      <w:r w:rsidR="001F0B69">
        <w:rPr>
          <w:rFonts w:ascii="Times New Roman" w:hAnsi="Times New Roman"/>
          <w:sz w:val="24"/>
        </w:rPr>
        <w:t>s</w:t>
      </w:r>
      <w:r w:rsidRPr="00E2797E" w:rsidR="00F10A73">
        <w:rPr>
          <w:rFonts w:ascii="Times New Roman" w:hAnsi="Times New Roman"/>
          <w:sz w:val="24"/>
        </w:rPr>
        <w:t xml:space="preserve"> </w:t>
      </w:r>
      <w:r w:rsidR="001F0B69">
        <w:rPr>
          <w:rFonts w:ascii="Times New Roman" w:hAnsi="Times New Roman"/>
          <w:sz w:val="24"/>
        </w:rPr>
        <w:t xml:space="preserve">for all groups </w:t>
      </w:r>
      <w:r w:rsidRPr="00E2797E" w:rsidR="00F10A73">
        <w:rPr>
          <w:rFonts w:ascii="Times New Roman" w:hAnsi="Times New Roman"/>
          <w:sz w:val="24"/>
        </w:rPr>
        <w:t xml:space="preserve">as an attachment to this request (Attachment A). </w:t>
      </w:r>
    </w:p>
    <w:p w:rsidRPr="0088133C" w:rsidR="0000455F" w:rsidP="00F10A73" w:rsidRDefault="0000455F" w14:paraId="076834E6" w14:textId="7877EF92">
      <w:r w:rsidRPr="0088133C">
        <w:rPr>
          <w:i/>
        </w:rPr>
        <w:t>Issuer Recruitment</w:t>
      </w:r>
    </w:p>
    <w:p w:rsidRPr="0088133C" w:rsidR="00D356D7" w:rsidP="00D356D7" w:rsidRDefault="00D356D7" w14:paraId="29660906" w14:textId="2DA3FE86">
      <w:pPr>
        <w:pStyle w:val="1-BodyText"/>
        <w:rPr>
          <w:rFonts w:ascii="Times New Roman" w:hAnsi="Times New Roman"/>
          <w:color w:val="000000"/>
          <w:sz w:val="24"/>
        </w:rPr>
      </w:pPr>
      <w:r w:rsidRPr="0088133C">
        <w:rPr>
          <w:rFonts w:ascii="Times New Roman" w:hAnsi="Times New Roman"/>
          <w:sz w:val="24"/>
        </w:rPr>
        <w:t xml:space="preserve">We intend to hold one issuer focus group with approximately six to eight participants recruited through the following channels: email and telephone outreach using Healthcare Organization Questionnaire (HOQ) contact information, stakeholder groups like AHIP, and CMS’ issuer newsletters. </w:t>
      </w:r>
      <w:r w:rsidRPr="0088133C">
        <w:rPr>
          <w:rStyle w:val="normaltextrun"/>
          <w:rFonts w:ascii="Times New Roman" w:hAnsi="Times New Roman"/>
          <w:sz w:val="24"/>
        </w:rPr>
        <w:t>To be eligible to participate in the issuer focus group, the participant must:</w:t>
      </w:r>
      <w:r w:rsidRPr="0088133C">
        <w:rPr>
          <w:rStyle w:val="eop"/>
          <w:rFonts w:ascii="Times New Roman" w:hAnsi="Times New Roman"/>
          <w:color w:val="000000"/>
          <w:sz w:val="24"/>
        </w:rPr>
        <w:t> </w:t>
      </w:r>
    </w:p>
    <w:p w:rsidRPr="0088133C" w:rsidR="00D356D7" w:rsidP="000364AA" w:rsidRDefault="00D356D7" w14:paraId="4A74F62F" w14:textId="77777777">
      <w:pPr>
        <w:pStyle w:val="1-List123"/>
        <w:numPr>
          <w:ilvl w:val="0"/>
          <w:numId w:val="28"/>
        </w:numPr>
        <w:rPr>
          <w:rFonts w:ascii="Times New Roman" w:hAnsi="Times New Roman"/>
          <w:sz w:val="24"/>
        </w:rPr>
      </w:pPr>
      <w:r w:rsidRPr="0088133C">
        <w:rPr>
          <w:rStyle w:val="normaltextrun"/>
          <w:rFonts w:ascii="Times New Roman" w:hAnsi="Times New Roman"/>
          <w:sz w:val="24"/>
        </w:rPr>
        <w:t>Work for a QHP currently operating on the Exchange;</w:t>
      </w:r>
    </w:p>
    <w:p w:rsidRPr="0088133C" w:rsidR="00D356D7" w:rsidP="000364AA" w:rsidRDefault="00D356D7" w14:paraId="04153C19" w14:textId="77777777">
      <w:pPr>
        <w:pStyle w:val="1-List123"/>
        <w:numPr>
          <w:ilvl w:val="0"/>
          <w:numId w:val="28"/>
        </w:numPr>
        <w:rPr>
          <w:rStyle w:val="eop"/>
          <w:rFonts w:ascii="Times New Roman" w:hAnsi="Times New Roman"/>
          <w:sz w:val="24"/>
        </w:rPr>
      </w:pPr>
      <w:r w:rsidRPr="0088133C">
        <w:rPr>
          <w:rStyle w:val="normaltextrun"/>
          <w:rFonts w:ascii="Times New Roman" w:hAnsi="Times New Roman"/>
          <w:sz w:val="24"/>
        </w:rPr>
        <w:t xml:space="preserve">Have job responsibilities in QI or management, direct customer service, or appeals management for the past year; </w:t>
      </w:r>
    </w:p>
    <w:p w:rsidRPr="0088133C" w:rsidR="002A6228" w:rsidP="000364AA" w:rsidRDefault="00D356D7" w14:paraId="31AE0BF8" w14:textId="235751B9">
      <w:pPr>
        <w:pStyle w:val="1-List123"/>
        <w:numPr>
          <w:ilvl w:val="0"/>
          <w:numId w:val="28"/>
        </w:numPr>
        <w:rPr>
          <w:rFonts w:ascii="Times New Roman" w:hAnsi="Times New Roman"/>
          <w:sz w:val="24"/>
        </w:rPr>
      </w:pPr>
      <w:r w:rsidRPr="0088133C">
        <w:rPr>
          <w:rStyle w:val="normaltextrun"/>
          <w:rFonts w:ascii="Times New Roman" w:hAnsi="Times New Roman"/>
          <w:sz w:val="24"/>
        </w:rPr>
        <w:t>Be interested in providing input on health care quality measures.</w:t>
      </w:r>
    </w:p>
    <w:p w:rsidRPr="0088133C" w:rsidR="00A403BB" w:rsidP="002A6228" w:rsidRDefault="00A403BB" w14:paraId="1E53B7B9" w14:textId="21B2DC35"/>
    <w:p w:rsidRPr="0088133C" w:rsidR="002A6228" w:rsidP="002A6228" w:rsidRDefault="002A6228" w14:paraId="65B6AED9" w14:textId="61F0D378">
      <w:r w:rsidRPr="0088133C">
        <w:t>We have included the recruitment screener</w:t>
      </w:r>
      <w:r w:rsidRPr="0088133C" w:rsidR="00F10A73">
        <w:t>s</w:t>
      </w:r>
      <w:r w:rsidRPr="0088133C">
        <w:t xml:space="preserve"> </w:t>
      </w:r>
      <w:r w:rsidR="001F0B69">
        <w:t xml:space="preserve">for all groups </w:t>
      </w:r>
      <w:r w:rsidRPr="0088133C">
        <w:t xml:space="preserve">as an attachment to this request (Attachment A). </w:t>
      </w:r>
    </w:p>
    <w:p w:rsidRPr="0088133C" w:rsidR="002A6228" w:rsidP="002A6228" w:rsidRDefault="002A6228" w14:paraId="4D0CB499" w14:textId="77777777"/>
    <w:p w:rsidRPr="0088133C" w:rsidR="00A403BB" w:rsidP="00A403BB" w:rsidRDefault="00A403BB" w14:paraId="1E53B7BA" w14:textId="77777777">
      <w:pPr>
        <w:rPr>
          <w:b/>
        </w:rPr>
      </w:pPr>
      <w:r w:rsidRPr="0088133C">
        <w:rPr>
          <w:b/>
        </w:rPr>
        <w:t>Administration of the Instrument</w:t>
      </w:r>
    </w:p>
    <w:p w:rsidRPr="0088133C" w:rsidR="00A403BB" w:rsidP="000364AA" w:rsidRDefault="001B0AAA" w14:paraId="1E53B7BB" w14:textId="77777777">
      <w:pPr>
        <w:pStyle w:val="ListParagraph"/>
        <w:numPr>
          <w:ilvl w:val="0"/>
          <w:numId w:val="3"/>
        </w:numPr>
      </w:pPr>
      <w:r w:rsidRPr="0088133C">
        <w:t>H</w:t>
      </w:r>
      <w:r w:rsidRPr="0088133C" w:rsidR="00A403BB">
        <w:t>ow will you collect the information? (Check all that apply)</w:t>
      </w:r>
    </w:p>
    <w:p w:rsidRPr="0088133C" w:rsidR="001B0AAA" w:rsidP="001B0AAA" w:rsidRDefault="00A403BB" w14:paraId="1E53B7BC" w14:textId="47404B91">
      <w:pPr>
        <w:ind w:left="720"/>
      </w:pPr>
      <w:r w:rsidRPr="0088133C">
        <w:t>[</w:t>
      </w:r>
      <w:r w:rsidRPr="0088133C" w:rsidR="00B60C8B">
        <w:t>X</w:t>
      </w:r>
      <w:r w:rsidRPr="0088133C">
        <w:t>] Web-based</w:t>
      </w:r>
      <w:r w:rsidRPr="0088133C" w:rsidR="001B0AAA">
        <w:t xml:space="preserve"> or other forms of Social Media </w:t>
      </w:r>
    </w:p>
    <w:p w:rsidRPr="0088133C" w:rsidR="001B0AAA" w:rsidP="001B0AAA" w:rsidRDefault="00A403BB" w14:paraId="1E53B7BD" w14:textId="7AA2E1FE">
      <w:pPr>
        <w:ind w:left="720"/>
      </w:pPr>
      <w:r w:rsidRPr="0088133C">
        <w:t>[</w:t>
      </w:r>
      <w:r w:rsidRPr="0088133C" w:rsidR="00083B25">
        <w:t>X</w:t>
      </w:r>
      <w:r w:rsidRPr="0088133C">
        <w:t>] Telephone</w:t>
      </w:r>
      <w:r w:rsidRPr="0088133C">
        <w:tab/>
      </w:r>
    </w:p>
    <w:p w:rsidRPr="0088133C" w:rsidR="001B0AAA" w:rsidP="001B0AAA" w:rsidRDefault="00A403BB" w14:paraId="1E53B7BE" w14:textId="0D450E92">
      <w:pPr>
        <w:ind w:left="720"/>
      </w:pPr>
      <w:r w:rsidRPr="0088133C">
        <w:t>[</w:t>
      </w:r>
      <w:r w:rsidRPr="0088133C" w:rsidR="002A6228">
        <w:t>X</w:t>
      </w:r>
      <w:r w:rsidRPr="0088133C">
        <w:t>] In-person</w:t>
      </w:r>
      <w:r w:rsidRPr="0088133C">
        <w:tab/>
      </w:r>
    </w:p>
    <w:p w:rsidRPr="0088133C" w:rsidR="001B0AAA" w:rsidP="001B0AAA" w:rsidRDefault="00A403BB" w14:paraId="1E53B7BF" w14:textId="77777777">
      <w:pPr>
        <w:ind w:left="720"/>
      </w:pPr>
      <w:proofErr w:type="gramStart"/>
      <w:r w:rsidRPr="0088133C">
        <w:t xml:space="preserve">[ </w:t>
      </w:r>
      <w:r w:rsidRPr="0088133C" w:rsidR="001B0AAA">
        <w:t xml:space="preserve"> </w:t>
      </w:r>
      <w:r w:rsidRPr="0088133C">
        <w:t>]</w:t>
      </w:r>
      <w:proofErr w:type="gramEnd"/>
      <w:r w:rsidRPr="0088133C">
        <w:t xml:space="preserve"> Mail</w:t>
      </w:r>
      <w:r w:rsidRPr="0088133C" w:rsidR="001B0AAA">
        <w:t xml:space="preserve"> </w:t>
      </w:r>
    </w:p>
    <w:p w:rsidRPr="0088133C" w:rsidR="001B0AAA" w:rsidP="001B0AAA" w:rsidRDefault="00A403BB" w14:paraId="1E53B7C0" w14:textId="089FC2F6">
      <w:pPr>
        <w:ind w:left="720"/>
      </w:pPr>
      <w:proofErr w:type="gramStart"/>
      <w:r w:rsidRPr="0088133C">
        <w:t xml:space="preserve">[ </w:t>
      </w:r>
      <w:r w:rsidRPr="0088133C" w:rsidR="001B0AAA">
        <w:t xml:space="preserve"> </w:t>
      </w:r>
      <w:r w:rsidRPr="0088133C">
        <w:t>]</w:t>
      </w:r>
      <w:proofErr w:type="gramEnd"/>
      <w:r w:rsidRPr="0088133C">
        <w:t xml:space="preserve"> Other, Explain</w:t>
      </w:r>
    </w:p>
    <w:p w:rsidRPr="0088133C" w:rsidR="00B60C8B" w:rsidP="00B60C8B" w:rsidRDefault="00B60C8B" w14:paraId="7406FD34" w14:textId="4B2CA9AD">
      <w:pPr>
        <w:jc w:val="both"/>
      </w:pPr>
    </w:p>
    <w:p w:rsidRPr="0088133C" w:rsidR="00B60C8B" w:rsidP="00B60C8B" w:rsidRDefault="001069AF" w14:paraId="0B76405F" w14:textId="2EA3EF8B">
      <w:pPr>
        <w:jc w:val="both"/>
      </w:pPr>
      <w:r w:rsidRPr="0088133C">
        <w:t>Booz Allen</w:t>
      </w:r>
      <w:r w:rsidRPr="0088133C" w:rsidR="00B60C8B">
        <w:t xml:space="preserve"> will be conducting </w:t>
      </w:r>
      <w:r w:rsidR="00A05AA1">
        <w:t>consumer</w:t>
      </w:r>
      <w:r w:rsidRPr="0088133C" w:rsidR="002A6228">
        <w:t xml:space="preserve"> focus groups in person in either the Washington</w:t>
      </w:r>
      <w:r w:rsidRPr="0088133C" w:rsidR="000A33DA">
        <w:t>,</w:t>
      </w:r>
      <w:r w:rsidRPr="0088133C" w:rsidR="002A6228">
        <w:t xml:space="preserve"> DC or Denver, CO</w:t>
      </w:r>
      <w:r w:rsidRPr="0088133C" w:rsidR="004C3ED5">
        <w:t xml:space="preserve"> metro areas</w:t>
      </w:r>
      <w:r w:rsidRPr="0088133C" w:rsidR="002A6228">
        <w:t xml:space="preserve">. The issuer focus group will be </w:t>
      </w:r>
      <w:r w:rsidRPr="0088133C" w:rsidR="00B60C8B">
        <w:t xml:space="preserve">virtual </w:t>
      </w:r>
      <w:r w:rsidRPr="0088133C" w:rsidR="001270BA">
        <w:t xml:space="preserve">via </w:t>
      </w:r>
      <w:r w:rsidRPr="0088133C" w:rsidR="00B60C8B">
        <w:t>WebEx</w:t>
      </w:r>
      <w:r w:rsidRPr="0088133C" w:rsidR="001270BA">
        <w:rPr>
          <w:vertAlign w:val="superscript"/>
        </w:rPr>
        <w:t>®</w:t>
      </w:r>
      <w:r w:rsidRPr="0088133C" w:rsidR="001270BA">
        <w:t xml:space="preserve"> video conference</w:t>
      </w:r>
      <w:r w:rsidRPr="0088133C" w:rsidR="00B60C8B">
        <w:t xml:space="preserve">. </w:t>
      </w:r>
      <w:r w:rsidRPr="0088133C" w:rsidR="00580084">
        <w:t xml:space="preserve">The </w:t>
      </w:r>
      <w:r w:rsidRPr="0088133C" w:rsidR="00083B25">
        <w:t xml:space="preserve">cognitive testing </w:t>
      </w:r>
      <w:r w:rsidRPr="0088133C" w:rsidR="000A33DA">
        <w:t xml:space="preserve">interviews will </w:t>
      </w:r>
      <w:r w:rsidRPr="0088133C" w:rsidR="00CB0A69">
        <w:t>be conducted</w:t>
      </w:r>
      <w:r w:rsidRPr="0088133C" w:rsidR="000A33DA">
        <w:t xml:space="preserve"> </w:t>
      </w:r>
      <w:r w:rsidRPr="0088133C" w:rsidR="00083B25">
        <w:t xml:space="preserve">via telephone. </w:t>
      </w:r>
    </w:p>
    <w:p w:rsidRPr="0088133C" w:rsidR="00B60C8B" w:rsidP="00B60C8B" w:rsidRDefault="00B60C8B" w14:paraId="6EB7C91D" w14:textId="77777777">
      <w:pPr>
        <w:jc w:val="both"/>
      </w:pPr>
    </w:p>
    <w:p w:rsidRPr="0088133C" w:rsidR="00F24CFC" w:rsidP="000364AA" w:rsidRDefault="00F24CFC" w14:paraId="1E53B7C1" w14:textId="188EA11B">
      <w:pPr>
        <w:pStyle w:val="ListParagraph"/>
        <w:numPr>
          <w:ilvl w:val="0"/>
          <w:numId w:val="3"/>
        </w:numPr>
      </w:pPr>
      <w:r w:rsidRPr="0088133C">
        <w:t>Will interviewers or facilitators be used?  [</w:t>
      </w:r>
      <w:r w:rsidRPr="0088133C" w:rsidR="00B60C8B">
        <w:t>X</w:t>
      </w:r>
      <w:r w:rsidRPr="0088133C">
        <w:t xml:space="preserve">] Yes </w:t>
      </w:r>
      <w:proofErr w:type="gramStart"/>
      <w:r w:rsidRPr="0088133C">
        <w:t>[  ]</w:t>
      </w:r>
      <w:proofErr w:type="gramEnd"/>
      <w:r w:rsidRPr="0088133C">
        <w:t xml:space="preserve"> No</w:t>
      </w:r>
    </w:p>
    <w:p w:rsidRPr="0088133C" w:rsidR="00F24CFC" w:rsidP="00F24CFC" w:rsidRDefault="00F24CFC" w14:paraId="1E53B7C2" w14:textId="77777777">
      <w:pPr>
        <w:pStyle w:val="ListParagraph"/>
        <w:ind w:left="360"/>
      </w:pPr>
      <w:r w:rsidRPr="0088133C">
        <w:t xml:space="preserve"> </w:t>
      </w:r>
    </w:p>
    <w:p w:rsidRPr="0088133C" w:rsidR="0024521E" w:rsidP="0024521E" w:rsidRDefault="00F24CFC" w14:paraId="1E53B7C3" w14:textId="77777777">
      <w:pPr>
        <w:rPr>
          <w:b/>
        </w:rPr>
      </w:pPr>
      <w:r w:rsidRPr="0088133C">
        <w:rPr>
          <w:b/>
        </w:rPr>
        <w:t>Please make sure that all instruments, instructions, and scripts are submitted with the request.</w:t>
      </w:r>
    </w:p>
    <w:p w:rsidRPr="0088133C" w:rsidR="006713E0" w:rsidP="006713E0" w:rsidRDefault="006713E0" w14:paraId="1E53B7C4" w14:textId="77777777">
      <w:r w:rsidRPr="0088133C">
        <w:t>Attachment A – Recruitment screeners and related communications for each audience</w:t>
      </w:r>
    </w:p>
    <w:p w:rsidR="000E7364" w:rsidP="006713E0" w:rsidRDefault="000E7364" w14:paraId="1E53B7C5" w14:textId="77777777">
      <w:r w:rsidRPr="0088133C">
        <w:t>Attachment B – Consent forms for each audience</w:t>
      </w:r>
    </w:p>
    <w:p w:rsidRPr="0088133C" w:rsidR="00615F54" w:rsidP="006713E0" w:rsidRDefault="00615F54" w14:paraId="4B761483" w14:textId="6B12A0A9">
      <w:r>
        <w:t xml:space="preserve">Attachment C </w:t>
      </w:r>
      <w:r w:rsidR="00145526">
        <w:t>–</w:t>
      </w:r>
      <w:r>
        <w:t xml:space="preserve"> </w:t>
      </w:r>
      <w:r w:rsidR="00EC7437">
        <w:t>P</w:t>
      </w:r>
      <w:r w:rsidR="00145526">
        <w:t xml:space="preserve">rotocols for </w:t>
      </w:r>
      <w:r w:rsidR="00DF4A52">
        <w:t>focus groups and cognitive testing for each audience</w:t>
      </w:r>
    </w:p>
    <w:p w:rsidRPr="0088133C" w:rsidR="005E714A" w:rsidP="00F24CFC" w:rsidRDefault="005E714A" w14:paraId="1E53B7E8" w14:textId="77777777">
      <w:pPr>
        <w:tabs>
          <w:tab w:val="left" w:pos="5670"/>
        </w:tabs>
        <w:suppressAutoHyphens/>
      </w:pPr>
    </w:p>
    <w:sectPr w:rsidRPr="0088133C" w:rsidR="005E714A"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7A012" w14:textId="77777777" w:rsidR="0037119C" w:rsidRDefault="0037119C">
      <w:r>
        <w:separator/>
      </w:r>
    </w:p>
  </w:endnote>
  <w:endnote w:type="continuationSeparator" w:id="0">
    <w:p w14:paraId="1FB1DD2D" w14:textId="77777777" w:rsidR="0037119C" w:rsidRDefault="0037119C">
      <w:r>
        <w:continuationSeparator/>
      </w:r>
    </w:p>
  </w:endnote>
  <w:endnote w:type="continuationNotice" w:id="1">
    <w:p w14:paraId="6D55B9D8" w14:textId="77777777" w:rsidR="0037119C" w:rsidRDefault="003711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3B7F5" w14:textId="57F918ED" w:rsidR="00DA4983" w:rsidRDefault="00DA498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A56D1">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965B3" w14:textId="77777777" w:rsidR="0037119C" w:rsidRDefault="0037119C">
      <w:r>
        <w:separator/>
      </w:r>
    </w:p>
  </w:footnote>
  <w:footnote w:type="continuationSeparator" w:id="0">
    <w:p w14:paraId="7664DD4E" w14:textId="77777777" w:rsidR="0037119C" w:rsidRDefault="0037119C">
      <w:r>
        <w:continuationSeparator/>
      </w:r>
    </w:p>
  </w:footnote>
  <w:footnote w:type="continuationNotice" w:id="1">
    <w:p w14:paraId="6B0FE643" w14:textId="77777777" w:rsidR="0037119C" w:rsidRDefault="0037119C"/>
  </w:footnote>
  <w:footnote w:id="2">
    <w:p w14:paraId="219F7B0C" w14:textId="62296DEE" w:rsidR="00DA4983" w:rsidRPr="00E8649F" w:rsidRDefault="00DA4983" w:rsidP="00220772">
      <w:pPr>
        <w:pStyle w:val="1-TableText"/>
        <w:rPr>
          <w:rFonts w:ascii="Times New Roman" w:hAnsi="Times New Roman" w:cs="Times New Roman"/>
          <w:sz w:val="20"/>
          <w:szCs w:val="20"/>
        </w:rPr>
      </w:pPr>
      <w:r w:rsidRPr="00E8649F">
        <w:rPr>
          <w:rStyle w:val="FootnoteReference"/>
          <w:rFonts w:ascii="Times New Roman" w:hAnsi="Times New Roman" w:cs="Times New Roman"/>
          <w:sz w:val="20"/>
          <w:szCs w:val="20"/>
        </w:rPr>
        <w:footnoteRef/>
      </w:r>
      <w:r w:rsidRPr="00E8649F">
        <w:rPr>
          <w:rFonts w:ascii="Times New Roman" w:hAnsi="Times New Roman" w:cs="Times New Roman"/>
          <w:sz w:val="20"/>
          <w:szCs w:val="20"/>
        </w:rPr>
        <w:t xml:space="preserve"> Unless the context indicates otherwise, the term “Exchanges” refers to the Federally-facilitated Exchanges (FFEs) (inclusive of FFEs where the State performs plan management functions and the State-based Exchanges (SBEs) (inclusive of State-based Exchanges on the Federal Platform [SBE-FPs]).</w:t>
      </w:r>
    </w:p>
  </w:footnote>
  <w:footnote w:id="3">
    <w:p w14:paraId="64AF9F5D" w14:textId="77777777" w:rsidR="00DA4983" w:rsidRPr="00E8649F" w:rsidRDefault="00DA4983" w:rsidP="00220772">
      <w:pPr>
        <w:pStyle w:val="1-TableText"/>
        <w:rPr>
          <w:rFonts w:ascii="Times New Roman" w:hAnsi="Times New Roman" w:cs="Times New Roman"/>
          <w:sz w:val="20"/>
          <w:szCs w:val="20"/>
        </w:rPr>
      </w:pPr>
      <w:r w:rsidRPr="00E8649F">
        <w:rPr>
          <w:rStyle w:val="FootnoteReference"/>
          <w:rFonts w:ascii="Times New Roman" w:hAnsi="Times New Roman" w:cs="Times New Roman"/>
          <w:sz w:val="20"/>
          <w:szCs w:val="20"/>
        </w:rPr>
        <w:footnoteRef/>
      </w:r>
      <w:r w:rsidRPr="00E8649F">
        <w:rPr>
          <w:rFonts w:ascii="Times New Roman" w:hAnsi="Times New Roman" w:cs="Times New Roman"/>
          <w:sz w:val="20"/>
          <w:szCs w:val="20"/>
        </w:rPr>
        <w:t xml:space="preserve"> Patient Protection and Affordable Care Act; Exchange and Insurance Market Standards for 2015 and Beyond, Final Rule, 79 Fed. Reg. 30240 at 30352 (May 27, 2014), 45 C.F.R. §§ 156.1120 and 156.1125.</w:t>
      </w:r>
    </w:p>
  </w:footnote>
  <w:footnote w:id="4">
    <w:p w14:paraId="4081ACEB" w14:textId="77777777" w:rsidR="00DA4983" w:rsidRPr="00E8649F" w:rsidRDefault="00DA4983" w:rsidP="00220772">
      <w:pPr>
        <w:pStyle w:val="1-TableText"/>
        <w:rPr>
          <w:rFonts w:ascii="Times New Roman" w:hAnsi="Times New Roman" w:cs="Times New Roman"/>
          <w:sz w:val="20"/>
          <w:szCs w:val="20"/>
        </w:rPr>
      </w:pPr>
      <w:r w:rsidRPr="00E8649F">
        <w:rPr>
          <w:rStyle w:val="FootnoteReference"/>
          <w:rFonts w:ascii="Times New Roman" w:hAnsi="Times New Roman" w:cs="Times New Roman"/>
          <w:sz w:val="20"/>
          <w:szCs w:val="20"/>
        </w:rPr>
        <w:footnoteRef/>
      </w:r>
      <w:r w:rsidRPr="00E8649F">
        <w:rPr>
          <w:rFonts w:ascii="Times New Roman" w:hAnsi="Times New Roman" w:cs="Times New Roman"/>
          <w:sz w:val="20"/>
          <w:szCs w:val="20"/>
        </w:rPr>
        <w:t xml:space="preserve"> 45 C.F.R. §§ 156.200(b)(5</w:t>
      </w:r>
      <w:proofErr w:type="gramStart"/>
      <w:r w:rsidRPr="00E8649F">
        <w:rPr>
          <w:rFonts w:ascii="Times New Roman" w:hAnsi="Times New Roman" w:cs="Times New Roman"/>
          <w:sz w:val="20"/>
          <w:szCs w:val="20"/>
        </w:rPr>
        <w:t>),(</w:t>
      </w:r>
      <w:proofErr w:type="gramEnd"/>
      <w:r w:rsidRPr="00E8649F">
        <w:rPr>
          <w:rFonts w:ascii="Times New Roman" w:hAnsi="Times New Roman" w:cs="Times New Roman"/>
          <w:sz w:val="20"/>
          <w:szCs w:val="20"/>
        </w:rPr>
        <w:t>h); 156.1120; and 156.1125.</w:t>
      </w:r>
    </w:p>
  </w:footnote>
  <w:footnote w:id="5">
    <w:p w14:paraId="49D3900F" w14:textId="77777777" w:rsidR="00DA4983" w:rsidRPr="00E8649F" w:rsidRDefault="00DA4983" w:rsidP="00220772">
      <w:pPr>
        <w:pStyle w:val="1-TableText"/>
        <w:rPr>
          <w:rFonts w:ascii="Times New Roman" w:hAnsi="Times New Roman" w:cs="Times New Roman"/>
          <w:sz w:val="20"/>
          <w:szCs w:val="20"/>
        </w:rPr>
      </w:pPr>
      <w:r w:rsidRPr="00E8649F">
        <w:rPr>
          <w:rStyle w:val="FootnoteReference"/>
          <w:rFonts w:ascii="Times New Roman" w:hAnsi="Times New Roman" w:cs="Times New Roman"/>
          <w:sz w:val="20"/>
          <w:szCs w:val="20"/>
        </w:rPr>
        <w:footnoteRef/>
      </w:r>
      <w:r w:rsidRPr="00E8649F">
        <w:rPr>
          <w:rFonts w:ascii="Times New Roman" w:hAnsi="Times New Roman" w:cs="Times New Roman"/>
          <w:sz w:val="20"/>
          <w:szCs w:val="20"/>
        </w:rPr>
        <w:t xml:space="preserve"> 45 C.F.R. §§ 155.1400 and 155.1405. </w:t>
      </w:r>
    </w:p>
  </w:footnote>
  <w:footnote w:id="6">
    <w:p w14:paraId="48AED02F" w14:textId="60195F01" w:rsidR="00DA4983" w:rsidRPr="00B1128F" w:rsidRDefault="00DA4983" w:rsidP="00220772">
      <w:pPr>
        <w:pStyle w:val="1-TableText"/>
      </w:pPr>
      <w:r w:rsidRPr="00E8649F">
        <w:rPr>
          <w:rStyle w:val="FootnoteReference"/>
          <w:rFonts w:ascii="Times New Roman" w:hAnsi="Times New Roman" w:cs="Times New Roman"/>
          <w:sz w:val="20"/>
          <w:szCs w:val="20"/>
        </w:rPr>
        <w:footnoteRef/>
      </w:r>
      <w:r w:rsidRPr="00E8649F">
        <w:rPr>
          <w:rFonts w:ascii="Times New Roman" w:hAnsi="Times New Roman" w:cs="Times New Roman"/>
          <w:sz w:val="20"/>
          <w:szCs w:val="20"/>
        </w:rPr>
        <w:t xml:space="preserve"> The Quality Rating System and Qualified Health Plan Enrollee Experience Survey: Technical Guidance for 2020 is available on the Marketplace Quality Initiatives Website. https://www.cms.gov/Medicare/Quality-Initiatives-Patient-Assessment-Instruments/QualityInitiativesGenInfo/ACA-MQI/ACA-MQI-Landing-Page</w:t>
      </w:r>
    </w:p>
  </w:footnote>
  <w:footnote w:id="7">
    <w:p w14:paraId="57AB4782" w14:textId="77777777" w:rsidR="00DA4983" w:rsidRPr="00E8649F" w:rsidRDefault="00DA4983" w:rsidP="002A04DA">
      <w:pPr>
        <w:rPr>
          <w:sz w:val="20"/>
          <w:szCs w:val="20"/>
        </w:rPr>
      </w:pPr>
      <w:r w:rsidRPr="00E8649F">
        <w:rPr>
          <w:rStyle w:val="FootnoteReference"/>
          <w:sz w:val="20"/>
          <w:szCs w:val="20"/>
        </w:rPr>
        <w:footnoteRef/>
      </w:r>
      <w:r w:rsidRPr="00E8649F">
        <w:rPr>
          <w:sz w:val="20"/>
          <w:szCs w:val="20"/>
        </w:rPr>
        <w:t xml:space="preserve"> Advances in Survey Methodology: Maximizing Response Rates and the Representativeness of CAHPS Data. Research meeting, Rockville, Maryland 2018. </w:t>
      </w:r>
      <w:hyperlink r:id="rId1" w:history="1">
        <w:r w:rsidRPr="00E8649F">
          <w:rPr>
            <w:rStyle w:val="Hyperlink"/>
            <w:sz w:val="20"/>
            <w:szCs w:val="20"/>
          </w:rPr>
          <w:t>https://www.ahrq.gov/sites/default/files/wysiwyg/cahps/surveys-guidance/survey-methods-research/summary-research-meeting.pdf</w:t>
        </w:r>
      </w:hyperlink>
    </w:p>
  </w:footnote>
  <w:footnote w:id="8">
    <w:p w14:paraId="5D1719CA" w14:textId="2DA4BA5E" w:rsidR="00DA4983" w:rsidRPr="00E8649F" w:rsidRDefault="00DA4983" w:rsidP="00220772">
      <w:pPr>
        <w:pStyle w:val="1-TableText"/>
        <w:rPr>
          <w:rFonts w:ascii="Times New Roman" w:hAnsi="Times New Roman" w:cs="Times New Roman"/>
          <w:sz w:val="20"/>
          <w:szCs w:val="20"/>
        </w:rPr>
      </w:pPr>
      <w:r w:rsidRPr="00E8649F">
        <w:rPr>
          <w:rStyle w:val="FootnoteReference"/>
          <w:rFonts w:ascii="Times New Roman" w:hAnsi="Times New Roman" w:cs="Times New Roman"/>
          <w:sz w:val="20"/>
          <w:szCs w:val="20"/>
        </w:rPr>
        <w:footnoteRef/>
      </w:r>
      <w:r w:rsidRPr="00E8649F">
        <w:rPr>
          <w:rFonts w:ascii="Times New Roman" w:hAnsi="Times New Roman" w:cs="Times New Roman"/>
          <w:sz w:val="20"/>
          <w:szCs w:val="20"/>
        </w:rPr>
        <w:t xml:space="preserve"> </w:t>
      </w:r>
      <w:proofErr w:type="spellStart"/>
      <w:r w:rsidRPr="00E8649F">
        <w:rPr>
          <w:rFonts w:ascii="Times New Roman" w:hAnsi="Times New Roman" w:cs="Times New Roman"/>
          <w:sz w:val="20"/>
          <w:szCs w:val="20"/>
        </w:rPr>
        <w:t>Dillman</w:t>
      </w:r>
      <w:proofErr w:type="spellEnd"/>
      <w:r w:rsidRPr="00E8649F">
        <w:rPr>
          <w:rFonts w:ascii="Times New Roman" w:hAnsi="Times New Roman" w:cs="Times New Roman"/>
          <w:sz w:val="20"/>
          <w:szCs w:val="20"/>
        </w:rPr>
        <w:t xml:space="preserve"> D, Smyth J, </w:t>
      </w:r>
      <w:proofErr w:type="spellStart"/>
      <w:r w:rsidRPr="00E8649F">
        <w:rPr>
          <w:rFonts w:ascii="Times New Roman" w:hAnsi="Times New Roman" w:cs="Times New Roman"/>
          <w:sz w:val="20"/>
          <w:szCs w:val="20"/>
        </w:rPr>
        <w:t>Melani</w:t>
      </w:r>
      <w:proofErr w:type="spellEnd"/>
      <w:r w:rsidRPr="00E8649F">
        <w:rPr>
          <w:rFonts w:ascii="Times New Roman" w:hAnsi="Times New Roman" w:cs="Times New Roman"/>
          <w:sz w:val="20"/>
          <w:szCs w:val="20"/>
        </w:rPr>
        <w:t xml:space="preserve"> L. </w:t>
      </w:r>
      <w:r w:rsidRPr="00E8649F">
        <w:rPr>
          <w:rFonts w:ascii="Times New Roman" w:hAnsi="Times New Roman" w:cs="Times New Roman"/>
          <w:i/>
          <w:iCs/>
          <w:sz w:val="20"/>
          <w:szCs w:val="20"/>
        </w:rPr>
        <w:t>Internet, Phone, Mail, and Mixed-Mode Surveys: The Tailored Design Method</w:t>
      </w:r>
      <w:r w:rsidRPr="00E8649F">
        <w:rPr>
          <w:rFonts w:ascii="Times New Roman" w:hAnsi="Times New Roman" w:cs="Times New Roman"/>
          <w:sz w:val="20"/>
          <w:szCs w:val="20"/>
        </w:rPr>
        <w:t xml:space="preserve">. Hoboken, New Jersey: John Wiley &amp; Sons, Inc; 2014. </w:t>
      </w:r>
    </w:p>
  </w:footnote>
  <w:footnote w:id="9">
    <w:p w14:paraId="5A45380B" w14:textId="77777777" w:rsidR="00DA4983" w:rsidRPr="00E8649F" w:rsidRDefault="00DA4983" w:rsidP="00220772">
      <w:pPr>
        <w:pStyle w:val="1-TableText"/>
        <w:rPr>
          <w:rFonts w:ascii="Times New Roman" w:hAnsi="Times New Roman" w:cs="Times New Roman"/>
          <w:sz w:val="20"/>
          <w:szCs w:val="20"/>
        </w:rPr>
      </w:pPr>
      <w:r w:rsidRPr="00E8649F">
        <w:rPr>
          <w:rStyle w:val="FootnoteReference"/>
          <w:rFonts w:ascii="Times New Roman" w:hAnsi="Times New Roman" w:cs="Times New Roman"/>
          <w:sz w:val="20"/>
          <w:szCs w:val="20"/>
        </w:rPr>
        <w:footnoteRef/>
      </w:r>
      <w:r w:rsidRPr="00E8649F">
        <w:rPr>
          <w:rFonts w:ascii="Times New Roman" w:hAnsi="Times New Roman" w:cs="Times New Roman"/>
          <w:sz w:val="20"/>
          <w:szCs w:val="20"/>
        </w:rPr>
        <w:t xml:space="preserve"> </w:t>
      </w:r>
      <w:proofErr w:type="spellStart"/>
      <w:r w:rsidRPr="00E8649F">
        <w:rPr>
          <w:rFonts w:ascii="Times New Roman" w:hAnsi="Times New Roman" w:cs="Times New Roman"/>
          <w:sz w:val="20"/>
          <w:szCs w:val="20"/>
        </w:rPr>
        <w:t>Sahlqvist</w:t>
      </w:r>
      <w:proofErr w:type="spellEnd"/>
      <w:r w:rsidRPr="00E8649F">
        <w:rPr>
          <w:rFonts w:ascii="Times New Roman" w:hAnsi="Times New Roman" w:cs="Times New Roman"/>
          <w:sz w:val="20"/>
          <w:szCs w:val="20"/>
        </w:rPr>
        <w:t xml:space="preserve"> S. Effect of questionnaire length, personalization and reminder type on response rate to a complex postal survey: randomized controlled trials. </w:t>
      </w:r>
      <w:r w:rsidRPr="00E8649F">
        <w:rPr>
          <w:rFonts w:ascii="Times New Roman" w:hAnsi="Times New Roman" w:cs="Times New Roman"/>
          <w:i/>
          <w:iCs/>
          <w:sz w:val="20"/>
          <w:szCs w:val="20"/>
        </w:rPr>
        <w:t xml:space="preserve">BMC Med Res </w:t>
      </w:r>
      <w:proofErr w:type="spellStart"/>
      <w:r w:rsidRPr="00E8649F">
        <w:rPr>
          <w:rFonts w:ascii="Times New Roman" w:hAnsi="Times New Roman" w:cs="Times New Roman"/>
          <w:i/>
          <w:iCs/>
          <w:sz w:val="20"/>
          <w:szCs w:val="20"/>
        </w:rPr>
        <w:t>Methodol</w:t>
      </w:r>
      <w:proofErr w:type="spellEnd"/>
      <w:r w:rsidRPr="00E8649F">
        <w:rPr>
          <w:rFonts w:ascii="Times New Roman" w:hAnsi="Times New Roman" w:cs="Times New Roman"/>
          <w:i/>
          <w:iCs/>
          <w:sz w:val="20"/>
          <w:szCs w:val="20"/>
        </w:rPr>
        <w:t>.</w:t>
      </w:r>
      <w:r w:rsidRPr="00E8649F">
        <w:rPr>
          <w:rFonts w:ascii="Times New Roman" w:hAnsi="Times New Roman" w:cs="Times New Roman"/>
          <w:sz w:val="20"/>
          <w:szCs w:val="20"/>
        </w:rPr>
        <w:t xml:space="preserve"> </w:t>
      </w:r>
      <w:proofErr w:type="gramStart"/>
      <w:r w:rsidRPr="00E8649F">
        <w:rPr>
          <w:rFonts w:ascii="Times New Roman" w:hAnsi="Times New Roman" w:cs="Times New Roman"/>
          <w:sz w:val="20"/>
          <w:szCs w:val="20"/>
        </w:rPr>
        <w:t>2011;11:62</w:t>
      </w:r>
      <w:proofErr w:type="gramEnd"/>
      <w:r w:rsidRPr="00E8649F">
        <w:rPr>
          <w:rFonts w:ascii="Times New Roman" w:hAnsi="Times New Roman" w:cs="Times New Roman"/>
          <w:sz w:val="20"/>
          <w:szCs w:val="20"/>
        </w:rPr>
        <w:t xml:space="preserve"> http://www.biomedcentral.com/1471-2288/11/62</w:t>
      </w:r>
    </w:p>
  </w:footnote>
  <w:footnote w:id="10">
    <w:p w14:paraId="2EC00684" w14:textId="146E14D7" w:rsidR="00821DA9" w:rsidRDefault="00821DA9"/>
  </w:footnote>
  <w:footnote w:id="11">
    <w:p w14:paraId="2C83D9C9" w14:textId="77777777" w:rsidR="00DA4983" w:rsidRPr="00A162CA" w:rsidRDefault="00DA4983" w:rsidP="00220772">
      <w:pPr>
        <w:pStyle w:val="1-TableText"/>
        <w:rPr>
          <w:rFonts w:asciiTheme="minorHAnsi" w:hAnsiTheme="minorHAnsi" w:cstheme="minorHAnsi"/>
          <w:szCs w:val="18"/>
        </w:rPr>
      </w:pPr>
      <w:r w:rsidRPr="00E8649F">
        <w:rPr>
          <w:rStyle w:val="FootnoteReference"/>
          <w:rFonts w:ascii="Times New Roman" w:hAnsi="Times New Roman" w:cs="Times New Roman"/>
          <w:sz w:val="20"/>
          <w:szCs w:val="20"/>
        </w:rPr>
        <w:footnoteRef/>
      </w:r>
      <w:r w:rsidRPr="00E8649F">
        <w:rPr>
          <w:rFonts w:ascii="Times New Roman" w:hAnsi="Times New Roman" w:cs="Times New Roman"/>
          <w:sz w:val="20"/>
          <w:szCs w:val="20"/>
        </w:rPr>
        <w:t xml:space="preserve"> </w:t>
      </w:r>
      <w:proofErr w:type="spellStart"/>
      <w:r w:rsidRPr="00E8649F">
        <w:rPr>
          <w:rFonts w:ascii="Times New Roman" w:hAnsi="Times New Roman" w:cs="Times New Roman"/>
          <w:sz w:val="20"/>
          <w:szCs w:val="20"/>
        </w:rPr>
        <w:t>Rolstad</w:t>
      </w:r>
      <w:proofErr w:type="spellEnd"/>
      <w:r w:rsidRPr="00E8649F">
        <w:rPr>
          <w:rFonts w:ascii="Times New Roman" w:hAnsi="Times New Roman" w:cs="Times New Roman"/>
          <w:sz w:val="20"/>
          <w:szCs w:val="20"/>
        </w:rPr>
        <w:t xml:space="preserve"> S. Response Burden and Questionnaire Length: Is Shorter Better? A Review and Meta-analysis. </w:t>
      </w:r>
      <w:r w:rsidRPr="00E8649F">
        <w:rPr>
          <w:rFonts w:ascii="Times New Roman" w:hAnsi="Times New Roman" w:cs="Times New Roman"/>
          <w:i/>
          <w:iCs/>
          <w:sz w:val="20"/>
          <w:szCs w:val="20"/>
        </w:rPr>
        <w:t>Value in Health.</w:t>
      </w:r>
      <w:r w:rsidRPr="00E8649F">
        <w:rPr>
          <w:rFonts w:ascii="Times New Roman" w:hAnsi="Times New Roman" w:cs="Times New Roman"/>
          <w:sz w:val="20"/>
          <w:szCs w:val="20"/>
        </w:rPr>
        <w:t xml:space="preserve"> </w:t>
      </w:r>
      <w:proofErr w:type="gramStart"/>
      <w:r w:rsidRPr="00E8649F">
        <w:rPr>
          <w:rFonts w:ascii="Times New Roman" w:hAnsi="Times New Roman" w:cs="Times New Roman"/>
          <w:sz w:val="20"/>
          <w:szCs w:val="20"/>
        </w:rPr>
        <w:t>2011;14:1101</w:t>
      </w:r>
      <w:proofErr w:type="gramEnd"/>
      <w:r w:rsidRPr="00E8649F">
        <w:rPr>
          <w:rFonts w:ascii="Times New Roman" w:hAnsi="Times New Roman" w:cs="Times New Roman"/>
          <w:sz w:val="20"/>
          <w:szCs w:val="20"/>
        </w:rPr>
        <w:t>-1108</w:t>
      </w:r>
    </w:p>
  </w:footnote>
  <w:footnote w:id="12">
    <w:p w14:paraId="2165933E" w14:textId="77777777" w:rsidR="00DA4983" w:rsidRPr="00E8649F" w:rsidRDefault="00DA4983" w:rsidP="005235CD">
      <w:pPr>
        <w:rPr>
          <w:color w:val="0000FF"/>
          <w:sz w:val="20"/>
          <w:szCs w:val="20"/>
          <w:u w:val="single"/>
        </w:rPr>
      </w:pPr>
      <w:r w:rsidRPr="00E8649F">
        <w:rPr>
          <w:rStyle w:val="FootnoteReference"/>
          <w:sz w:val="20"/>
          <w:szCs w:val="20"/>
        </w:rPr>
        <w:footnoteRef/>
      </w:r>
      <w:r w:rsidRPr="00E8649F">
        <w:rPr>
          <w:sz w:val="20"/>
          <w:szCs w:val="20"/>
        </w:rPr>
        <w:t xml:space="preserve"> Cost burdens for consumers are calculated based on the average hourly wage from the Bureau of Labor Statistics (</w:t>
      </w:r>
      <w:hyperlink r:id="rId2" w:history="1">
        <w:r w:rsidRPr="00E8649F">
          <w:rPr>
            <w:rStyle w:val="Hyperlink"/>
            <w:sz w:val="20"/>
            <w:szCs w:val="20"/>
          </w:rPr>
          <w:t>https://www.bls.gov/web/empsit/ceseesummary.htm</w:t>
        </w:r>
      </w:hyperlink>
      <w:r w:rsidRPr="00E8649F">
        <w:rPr>
          <w:color w:val="0000FF"/>
          <w:sz w:val="20"/>
          <w:szCs w:val="20"/>
          <w:u w:val="single"/>
        </w:rPr>
        <w:t>)</w:t>
      </w:r>
    </w:p>
    <w:p w14:paraId="18D784BE" w14:textId="23040338" w:rsidR="00DA4983" w:rsidRDefault="00DA4983" w:rsidP="00553F4C">
      <w:r w:rsidRPr="00E8649F">
        <w:rPr>
          <w:sz w:val="20"/>
          <w:szCs w:val="20"/>
        </w:rPr>
        <w:t>and cost burdens for issuer representatives are based on the average hourly wage for business operations specialists from the Bureau of Labor Statistics (</w:t>
      </w:r>
      <w:hyperlink r:id="rId3" w:history="1">
        <w:r w:rsidRPr="00E8649F">
          <w:rPr>
            <w:rStyle w:val="Hyperlink"/>
            <w:sz w:val="20"/>
            <w:szCs w:val="20"/>
          </w:rPr>
          <w:t>https://www.bls.gov/oes/current/oes131199.htm</w:t>
        </w:r>
      </w:hyperlink>
      <w:r w:rsidRPr="00E8649F">
        <w:rPr>
          <w:color w:val="0000FF"/>
          <w:sz w:val="20"/>
          <w:szCs w:val="20"/>
          <w:u w:val="singl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73FA8"/>
    <w:multiLevelType w:val="hybridMultilevel"/>
    <w:tmpl w:val="8E5CD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A73C4"/>
    <w:multiLevelType w:val="hybridMultilevel"/>
    <w:tmpl w:val="D0169D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C2EA9"/>
    <w:multiLevelType w:val="hybridMultilevel"/>
    <w:tmpl w:val="A50AD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2143E"/>
    <w:multiLevelType w:val="hybridMultilevel"/>
    <w:tmpl w:val="7A56D4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FB5B65"/>
    <w:multiLevelType w:val="hybridMultilevel"/>
    <w:tmpl w:val="E78A2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3301C1"/>
    <w:multiLevelType w:val="hybridMultilevel"/>
    <w:tmpl w:val="DFB82006"/>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25740B1A"/>
    <w:multiLevelType w:val="hybridMultilevel"/>
    <w:tmpl w:val="D74291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7DA0F8E"/>
    <w:multiLevelType w:val="hybridMultilevel"/>
    <w:tmpl w:val="13341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66708"/>
    <w:multiLevelType w:val="hybridMultilevel"/>
    <w:tmpl w:val="BE7AC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6E3814"/>
    <w:multiLevelType w:val="hybridMultilevel"/>
    <w:tmpl w:val="208031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C40089"/>
    <w:multiLevelType w:val="hybridMultilevel"/>
    <w:tmpl w:val="9BB4D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063109"/>
    <w:multiLevelType w:val="hybridMultilevel"/>
    <w:tmpl w:val="B1FCB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D0553C"/>
    <w:multiLevelType w:val="hybridMultilevel"/>
    <w:tmpl w:val="208031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F67D72"/>
    <w:multiLevelType w:val="hybridMultilevel"/>
    <w:tmpl w:val="85546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241C90"/>
    <w:multiLevelType w:val="hybridMultilevel"/>
    <w:tmpl w:val="FACAA0C8"/>
    <w:lvl w:ilvl="0" w:tplc="0409000F">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B2763DD"/>
    <w:multiLevelType w:val="hybridMultilevel"/>
    <w:tmpl w:val="EC4A6044"/>
    <w:lvl w:ilvl="0" w:tplc="D5B2A7C0">
      <w:start w:val="1"/>
      <w:numFmt w:val="lowerLetter"/>
      <w:lvlText w:val="%1."/>
      <w:lvlJc w:val="left"/>
      <w:pPr>
        <w:ind w:left="720" w:hanging="360"/>
      </w:pPr>
      <w:rPr>
        <w:rFonts w:ascii="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DA7FB3"/>
    <w:multiLevelType w:val="hybridMultilevel"/>
    <w:tmpl w:val="E640D7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AFC3261"/>
    <w:multiLevelType w:val="hybridMultilevel"/>
    <w:tmpl w:val="C7301B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6A2D82"/>
    <w:multiLevelType w:val="hybridMultilevel"/>
    <w:tmpl w:val="0D8E6052"/>
    <w:lvl w:ilvl="0" w:tplc="0409000F">
      <w:start w:val="1"/>
      <w:numFmt w:val="decimal"/>
      <w:lvlText w:val="%1."/>
      <w:lvlJc w:val="left"/>
      <w:pPr>
        <w:ind w:left="720" w:hanging="360"/>
      </w:pPr>
      <w:rPr>
        <w:rFonts w:hint="default"/>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3DB0D13"/>
    <w:multiLevelType w:val="hybridMultilevel"/>
    <w:tmpl w:val="DB4448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6562E6F"/>
    <w:multiLevelType w:val="hybridMultilevel"/>
    <w:tmpl w:val="62B2A696"/>
    <w:lvl w:ilvl="0" w:tplc="1D3E1D2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EF161B"/>
    <w:multiLevelType w:val="hybridMultilevel"/>
    <w:tmpl w:val="74DA6E52"/>
    <w:lvl w:ilvl="0" w:tplc="AC748D7A">
      <w:start w:val="1"/>
      <w:numFmt w:val="lowerLetter"/>
      <w:pStyle w:val="1-List123"/>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46221AE"/>
    <w:multiLevelType w:val="hybridMultilevel"/>
    <w:tmpl w:val="9FA4EFC0"/>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D544DB"/>
    <w:multiLevelType w:val="hybridMultilevel"/>
    <w:tmpl w:val="325C4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723116"/>
    <w:multiLevelType w:val="hybridMultilevel"/>
    <w:tmpl w:val="96FA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123E92"/>
    <w:multiLevelType w:val="hybridMultilevel"/>
    <w:tmpl w:val="C7301B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CAA5549"/>
    <w:multiLevelType w:val="hybridMultilevel"/>
    <w:tmpl w:val="0DE0C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1"/>
  </w:num>
  <w:num w:numId="3">
    <w:abstractNumId w:val="4"/>
  </w:num>
  <w:num w:numId="4">
    <w:abstractNumId w:val="5"/>
  </w:num>
  <w:num w:numId="5">
    <w:abstractNumId w:val="23"/>
  </w:num>
  <w:num w:numId="6">
    <w:abstractNumId w:val="17"/>
  </w:num>
  <w:num w:numId="7">
    <w:abstractNumId w:val="9"/>
  </w:num>
  <w:num w:numId="8">
    <w:abstractNumId w:val="12"/>
  </w:num>
  <w:num w:numId="9">
    <w:abstractNumId w:val="18"/>
  </w:num>
  <w:num w:numId="10">
    <w:abstractNumId w:val="20"/>
  </w:num>
  <w:num w:numId="11">
    <w:abstractNumId w:val="19"/>
  </w:num>
  <w:num w:numId="12">
    <w:abstractNumId w:val="27"/>
  </w:num>
  <w:num w:numId="13">
    <w:abstractNumId w:val="22"/>
  </w:num>
  <w:num w:numId="14">
    <w:abstractNumId w:val="3"/>
  </w:num>
  <w:num w:numId="15">
    <w:abstractNumId w:val="1"/>
  </w:num>
  <w:num w:numId="16">
    <w:abstractNumId w:val="2"/>
  </w:num>
  <w:num w:numId="17">
    <w:abstractNumId w:val="10"/>
  </w:num>
  <w:num w:numId="18">
    <w:abstractNumId w:val="13"/>
  </w:num>
  <w:num w:numId="19">
    <w:abstractNumId w:val="0"/>
  </w:num>
  <w:num w:numId="20">
    <w:abstractNumId w:val="28"/>
  </w:num>
  <w:num w:numId="21">
    <w:abstractNumId w:val="15"/>
  </w:num>
  <w:num w:numId="22">
    <w:abstractNumId w:val="7"/>
  </w:num>
  <w:num w:numId="23">
    <w:abstractNumId w:val="14"/>
  </w:num>
  <w:num w:numId="24">
    <w:abstractNumId w:val="11"/>
  </w:num>
  <w:num w:numId="25">
    <w:abstractNumId w:val="6"/>
  </w:num>
  <w:num w:numId="26">
    <w:abstractNumId w:val="26"/>
  </w:num>
  <w:num w:numId="27">
    <w:abstractNumId w:val="8"/>
  </w:num>
  <w:num w:numId="28">
    <w:abstractNumId w:val="16"/>
  </w:num>
  <w:num w:numId="29">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2379"/>
    <w:rsid w:val="0000328B"/>
    <w:rsid w:val="0000455F"/>
    <w:rsid w:val="00004E44"/>
    <w:rsid w:val="00007D72"/>
    <w:rsid w:val="0001027E"/>
    <w:rsid w:val="0001296B"/>
    <w:rsid w:val="00015878"/>
    <w:rsid w:val="00021F65"/>
    <w:rsid w:val="00023A57"/>
    <w:rsid w:val="00032BA8"/>
    <w:rsid w:val="000364AA"/>
    <w:rsid w:val="000376FC"/>
    <w:rsid w:val="00047A64"/>
    <w:rsid w:val="00062289"/>
    <w:rsid w:val="00067329"/>
    <w:rsid w:val="00067872"/>
    <w:rsid w:val="00070283"/>
    <w:rsid w:val="00083B25"/>
    <w:rsid w:val="00087635"/>
    <w:rsid w:val="00091247"/>
    <w:rsid w:val="00093944"/>
    <w:rsid w:val="0009430E"/>
    <w:rsid w:val="000979ED"/>
    <w:rsid w:val="00097C23"/>
    <w:rsid w:val="000A33DA"/>
    <w:rsid w:val="000B02AD"/>
    <w:rsid w:val="000B0A55"/>
    <w:rsid w:val="000B2838"/>
    <w:rsid w:val="000C2B7E"/>
    <w:rsid w:val="000D2A21"/>
    <w:rsid w:val="000D383D"/>
    <w:rsid w:val="000D44CA"/>
    <w:rsid w:val="000D725B"/>
    <w:rsid w:val="000E200B"/>
    <w:rsid w:val="000E53D5"/>
    <w:rsid w:val="000E6915"/>
    <w:rsid w:val="000E7364"/>
    <w:rsid w:val="000F1FBB"/>
    <w:rsid w:val="000F68BE"/>
    <w:rsid w:val="000F7B5D"/>
    <w:rsid w:val="0010083F"/>
    <w:rsid w:val="00101AE7"/>
    <w:rsid w:val="001043C5"/>
    <w:rsid w:val="00105B45"/>
    <w:rsid w:val="001069AF"/>
    <w:rsid w:val="0011439D"/>
    <w:rsid w:val="00123DFB"/>
    <w:rsid w:val="001270BA"/>
    <w:rsid w:val="001338F6"/>
    <w:rsid w:val="00134283"/>
    <w:rsid w:val="00145526"/>
    <w:rsid w:val="001556B1"/>
    <w:rsid w:val="00162B64"/>
    <w:rsid w:val="00167F0C"/>
    <w:rsid w:val="00180529"/>
    <w:rsid w:val="00182F47"/>
    <w:rsid w:val="001842F7"/>
    <w:rsid w:val="0018776A"/>
    <w:rsid w:val="00187EBC"/>
    <w:rsid w:val="001927A4"/>
    <w:rsid w:val="001937EC"/>
    <w:rsid w:val="00194AC6"/>
    <w:rsid w:val="00195BA0"/>
    <w:rsid w:val="001A23B0"/>
    <w:rsid w:val="001A25CC"/>
    <w:rsid w:val="001B0AAA"/>
    <w:rsid w:val="001C1918"/>
    <w:rsid w:val="001C1E53"/>
    <w:rsid w:val="001C20E3"/>
    <w:rsid w:val="001C3152"/>
    <w:rsid w:val="001C36FF"/>
    <w:rsid w:val="001C39F7"/>
    <w:rsid w:val="001D4B06"/>
    <w:rsid w:val="001D5947"/>
    <w:rsid w:val="001D5BF9"/>
    <w:rsid w:val="001E12DE"/>
    <w:rsid w:val="001E1805"/>
    <w:rsid w:val="001E4536"/>
    <w:rsid w:val="001E60C3"/>
    <w:rsid w:val="001F0B69"/>
    <w:rsid w:val="001F25B8"/>
    <w:rsid w:val="001F461C"/>
    <w:rsid w:val="001F79D1"/>
    <w:rsid w:val="00202EAC"/>
    <w:rsid w:val="00205941"/>
    <w:rsid w:val="002110AD"/>
    <w:rsid w:val="00211E1C"/>
    <w:rsid w:val="002141A0"/>
    <w:rsid w:val="00220772"/>
    <w:rsid w:val="002302F1"/>
    <w:rsid w:val="00230651"/>
    <w:rsid w:val="00230ED4"/>
    <w:rsid w:val="002330C5"/>
    <w:rsid w:val="002344BE"/>
    <w:rsid w:val="00237B48"/>
    <w:rsid w:val="002410AE"/>
    <w:rsid w:val="002434D4"/>
    <w:rsid w:val="0024366C"/>
    <w:rsid w:val="0024521E"/>
    <w:rsid w:val="002500F8"/>
    <w:rsid w:val="00250C04"/>
    <w:rsid w:val="00262DBE"/>
    <w:rsid w:val="0026337B"/>
    <w:rsid w:val="00263C3D"/>
    <w:rsid w:val="00264124"/>
    <w:rsid w:val="00264744"/>
    <w:rsid w:val="00271496"/>
    <w:rsid w:val="00273FA8"/>
    <w:rsid w:val="00274D0B"/>
    <w:rsid w:val="0027679D"/>
    <w:rsid w:val="00284239"/>
    <w:rsid w:val="00291482"/>
    <w:rsid w:val="00291F25"/>
    <w:rsid w:val="002931BD"/>
    <w:rsid w:val="002A0076"/>
    <w:rsid w:val="002A04DA"/>
    <w:rsid w:val="002A2AEC"/>
    <w:rsid w:val="002A3240"/>
    <w:rsid w:val="002A6228"/>
    <w:rsid w:val="002B052D"/>
    <w:rsid w:val="002B34CD"/>
    <w:rsid w:val="002B3C95"/>
    <w:rsid w:val="002B7319"/>
    <w:rsid w:val="002C15EF"/>
    <w:rsid w:val="002C2C8D"/>
    <w:rsid w:val="002C3DB2"/>
    <w:rsid w:val="002C4EA4"/>
    <w:rsid w:val="002D0B92"/>
    <w:rsid w:val="002D0DA3"/>
    <w:rsid w:val="002D0DC6"/>
    <w:rsid w:val="002D37BB"/>
    <w:rsid w:val="002D6DB3"/>
    <w:rsid w:val="002E0B04"/>
    <w:rsid w:val="002E663B"/>
    <w:rsid w:val="002E7245"/>
    <w:rsid w:val="002F293E"/>
    <w:rsid w:val="002F3355"/>
    <w:rsid w:val="002F718B"/>
    <w:rsid w:val="002F744F"/>
    <w:rsid w:val="00304E77"/>
    <w:rsid w:val="00306CC6"/>
    <w:rsid w:val="003104A8"/>
    <w:rsid w:val="00311A2E"/>
    <w:rsid w:val="00313A1C"/>
    <w:rsid w:val="003220EB"/>
    <w:rsid w:val="00323D5B"/>
    <w:rsid w:val="003252E1"/>
    <w:rsid w:val="00326007"/>
    <w:rsid w:val="0032768E"/>
    <w:rsid w:val="00327A98"/>
    <w:rsid w:val="00330152"/>
    <w:rsid w:val="00331E93"/>
    <w:rsid w:val="00331FCC"/>
    <w:rsid w:val="00335BD4"/>
    <w:rsid w:val="00341768"/>
    <w:rsid w:val="003419EB"/>
    <w:rsid w:val="0035267D"/>
    <w:rsid w:val="003557F5"/>
    <w:rsid w:val="00357604"/>
    <w:rsid w:val="003602B7"/>
    <w:rsid w:val="0037119C"/>
    <w:rsid w:val="0037232B"/>
    <w:rsid w:val="00376356"/>
    <w:rsid w:val="00380173"/>
    <w:rsid w:val="0038114F"/>
    <w:rsid w:val="003815DA"/>
    <w:rsid w:val="00383C96"/>
    <w:rsid w:val="00384994"/>
    <w:rsid w:val="00386DF2"/>
    <w:rsid w:val="00386F7A"/>
    <w:rsid w:val="00391238"/>
    <w:rsid w:val="00392594"/>
    <w:rsid w:val="003945F9"/>
    <w:rsid w:val="00396A01"/>
    <w:rsid w:val="00396B9C"/>
    <w:rsid w:val="003B76C6"/>
    <w:rsid w:val="003C0E56"/>
    <w:rsid w:val="003D26ED"/>
    <w:rsid w:val="003D5BBE"/>
    <w:rsid w:val="003D5C05"/>
    <w:rsid w:val="003D7B15"/>
    <w:rsid w:val="003E3170"/>
    <w:rsid w:val="003E3C61"/>
    <w:rsid w:val="003F1C5B"/>
    <w:rsid w:val="003F2DC1"/>
    <w:rsid w:val="003F3E2F"/>
    <w:rsid w:val="003F6366"/>
    <w:rsid w:val="003F64F6"/>
    <w:rsid w:val="00406342"/>
    <w:rsid w:val="00407D71"/>
    <w:rsid w:val="004119B5"/>
    <w:rsid w:val="00413E1F"/>
    <w:rsid w:val="004238D4"/>
    <w:rsid w:val="004255F1"/>
    <w:rsid w:val="00427D74"/>
    <w:rsid w:val="00434E33"/>
    <w:rsid w:val="00437774"/>
    <w:rsid w:val="00441434"/>
    <w:rsid w:val="00443B9E"/>
    <w:rsid w:val="00443E59"/>
    <w:rsid w:val="0044457C"/>
    <w:rsid w:val="004463E0"/>
    <w:rsid w:val="00450052"/>
    <w:rsid w:val="00450DB1"/>
    <w:rsid w:val="0045264C"/>
    <w:rsid w:val="0046318D"/>
    <w:rsid w:val="00464C64"/>
    <w:rsid w:val="00471812"/>
    <w:rsid w:val="004727B4"/>
    <w:rsid w:val="00477948"/>
    <w:rsid w:val="00477F59"/>
    <w:rsid w:val="00483366"/>
    <w:rsid w:val="00485642"/>
    <w:rsid w:val="004876EC"/>
    <w:rsid w:val="00490CDA"/>
    <w:rsid w:val="00492515"/>
    <w:rsid w:val="00493993"/>
    <w:rsid w:val="0049543E"/>
    <w:rsid w:val="00495963"/>
    <w:rsid w:val="00495B78"/>
    <w:rsid w:val="004970EF"/>
    <w:rsid w:val="0049760E"/>
    <w:rsid w:val="004A0EE2"/>
    <w:rsid w:val="004A2212"/>
    <w:rsid w:val="004A5215"/>
    <w:rsid w:val="004C3ED5"/>
    <w:rsid w:val="004C70D5"/>
    <w:rsid w:val="004D477E"/>
    <w:rsid w:val="004D5695"/>
    <w:rsid w:val="004D6E14"/>
    <w:rsid w:val="004E2E62"/>
    <w:rsid w:val="004E42BD"/>
    <w:rsid w:val="004F08B5"/>
    <w:rsid w:val="004F3DF5"/>
    <w:rsid w:val="004F4DA8"/>
    <w:rsid w:val="005009B0"/>
    <w:rsid w:val="005015AE"/>
    <w:rsid w:val="005033F6"/>
    <w:rsid w:val="0051677E"/>
    <w:rsid w:val="00516F8F"/>
    <w:rsid w:val="005207EB"/>
    <w:rsid w:val="005235CD"/>
    <w:rsid w:val="00530EC0"/>
    <w:rsid w:val="00540B12"/>
    <w:rsid w:val="00541390"/>
    <w:rsid w:val="00541872"/>
    <w:rsid w:val="00546A1F"/>
    <w:rsid w:val="00553F4C"/>
    <w:rsid w:val="00555F83"/>
    <w:rsid w:val="00562694"/>
    <w:rsid w:val="00563338"/>
    <w:rsid w:val="005639EE"/>
    <w:rsid w:val="00564E2C"/>
    <w:rsid w:val="00571CC6"/>
    <w:rsid w:val="005734BD"/>
    <w:rsid w:val="00580084"/>
    <w:rsid w:val="005840CF"/>
    <w:rsid w:val="00584CDE"/>
    <w:rsid w:val="005929DB"/>
    <w:rsid w:val="00593F9C"/>
    <w:rsid w:val="005944C9"/>
    <w:rsid w:val="00595CC9"/>
    <w:rsid w:val="005976CD"/>
    <w:rsid w:val="005A0CB2"/>
    <w:rsid w:val="005A1006"/>
    <w:rsid w:val="005A42B6"/>
    <w:rsid w:val="005A6E14"/>
    <w:rsid w:val="005B201A"/>
    <w:rsid w:val="005C063F"/>
    <w:rsid w:val="005C1961"/>
    <w:rsid w:val="005C2C3C"/>
    <w:rsid w:val="005C47CE"/>
    <w:rsid w:val="005D05E6"/>
    <w:rsid w:val="005D097A"/>
    <w:rsid w:val="005D56AD"/>
    <w:rsid w:val="005D620C"/>
    <w:rsid w:val="005E4988"/>
    <w:rsid w:val="005E62CD"/>
    <w:rsid w:val="005E714A"/>
    <w:rsid w:val="005E774E"/>
    <w:rsid w:val="005F0858"/>
    <w:rsid w:val="005F3902"/>
    <w:rsid w:val="005F693D"/>
    <w:rsid w:val="00603EEA"/>
    <w:rsid w:val="00611A7D"/>
    <w:rsid w:val="00613EF1"/>
    <w:rsid w:val="006140A0"/>
    <w:rsid w:val="006149E1"/>
    <w:rsid w:val="00615F54"/>
    <w:rsid w:val="00616B9D"/>
    <w:rsid w:val="0061A529"/>
    <w:rsid w:val="00623686"/>
    <w:rsid w:val="00626FCC"/>
    <w:rsid w:val="006349D1"/>
    <w:rsid w:val="00636621"/>
    <w:rsid w:val="006377C7"/>
    <w:rsid w:val="00637E79"/>
    <w:rsid w:val="00640C6B"/>
    <w:rsid w:val="00642B49"/>
    <w:rsid w:val="00652CFF"/>
    <w:rsid w:val="00654BD3"/>
    <w:rsid w:val="00661D2C"/>
    <w:rsid w:val="00666174"/>
    <w:rsid w:val="006713E0"/>
    <w:rsid w:val="0067171F"/>
    <w:rsid w:val="00682775"/>
    <w:rsid w:val="006832D9"/>
    <w:rsid w:val="006833B9"/>
    <w:rsid w:val="0069403B"/>
    <w:rsid w:val="006A1F0D"/>
    <w:rsid w:val="006A7811"/>
    <w:rsid w:val="006B011D"/>
    <w:rsid w:val="006B4FAE"/>
    <w:rsid w:val="006B5583"/>
    <w:rsid w:val="006B6E8A"/>
    <w:rsid w:val="006C369B"/>
    <w:rsid w:val="006C7D28"/>
    <w:rsid w:val="006D021C"/>
    <w:rsid w:val="006D0991"/>
    <w:rsid w:val="006D27D6"/>
    <w:rsid w:val="006D6CDF"/>
    <w:rsid w:val="006D701E"/>
    <w:rsid w:val="006D7859"/>
    <w:rsid w:val="006E1861"/>
    <w:rsid w:val="006E6531"/>
    <w:rsid w:val="006F3DDE"/>
    <w:rsid w:val="006F44C5"/>
    <w:rsid w:val="006F6758"/>
    <w:rsid w:val="006F7004"/>
    <w:rsid w:val="006F7E85"/>
    <w:rsid w:val="0070265F"/>
    <w:rsid w:val="00703195"/>
    <w:rsid w:val="0070418B"/>
    <w:rsid w:val="00704678"/>
    <w:rsid w:val="007061B6"/>
    <w:rsid w:val="00710A16"/>
    <w:rsid w:val="0072749D"/>
    <w:rsid w:val="00737A80"/>
    <w:rsid w:val="00740B35"/>
    <w:rsid w:val="00741B1D"/>
    <w:rsid w:val="007425E7"/>
    <w:rsid w:val="007464F4"/>
    <w:rsid w:val="0075298C"/>
    <w:rsid w:val="007530E5"/>
    <w:rsid w:val="00755A0F"/>
    <w:rsid w:val="00760333"/>
    <w:rsid w:val="0077037A"/>
    <w:rsid w:val="007713DD"/>
    <w:rsid w:val="007717E9"/>
    <w:rsid w:val="00772A6F"/>
    <w:rsid w:val="00776F4A"/>
    <w:rsid w:val="00777700"/>
    <w:rsid w:val="00781B96"/>
    <w:rsid w:val="007864EF"/>
    <w:rsid w:val="0079035A"/>
    <w:rsid w:val="007A2053"/>
    <w:rsid w:val="007A7F0B"/>
    <w:rsid w:val="007B3E50"/>
    <w:rsid w:val="007B609D"/>
    <w:rsid w:val="007C72DE"/>
    <w:rsid w:val="007D0278"/>
    <w:rsid w:val="007D1D2D"/>
    <w:rsid w:val="007E1772"/>
    <w:rsid w:val="007E4373"/>
    <w:rsid w:val="007F0616"/>
    <w:rsid w:val="007F7080"/>
    <w:rsid w:val="007F7E45"/>
    <w:rsid w:val="00802607"/>
    <w:rsid w:val="00807948"/>
    <w:rsid w:val="008101A5"/>
    <w:rsid w:val="008126EF"/>
    <w:rsid w:val="00821DA9"/>
    <w:rsid w:val="00822664"/>
    <w:rsid w:val="00822A2D"/>
    <w:rsid w:val="00826E25"/>
    <w:rsid w:val="008327B4"/>
    <w:rsid w:val="008345CE"/>
    <w:rsid w:val="0083511C"/>
    <w:rsid w:val="00841E83"/>
    <w:rsid w:val="00843796"/>
    <w:rsid w:val="00845F4D"/>
    <w:rsid w:val="00851314"/>
    <w:rsid w:val="00852143"/>
    <w:rsid w:val="008550BF"/>
    <w:rsid w:val="00856B3B"/>
    <w:rsid w:val="00861750"/>
    <w:rsid w:val="00864C38"/>
    <w:rsid w:val="00867644"/>
    <w:rsid w:val="00873B05"/>
    <w:rsid w:val="00874461"/>
    <w:rsid w:val="0088133C"/>
    <w:rsid w:val="00884D5E"/>
    <w:rsid w:val="0089001E"/>
    <w:rsid w:val="00891D52"/>
    <w:rsid w:val="00894B70"/>
    <w:rsid w:val="00895229"/>
    <w:rsid w:val="008A0754"/>
    <w:rsid w:val="008B1352"/>
    <w:rsid w:val="008B18A7"/>
    <w:rsid w:val="008B1E74"/>
    <w:rsid w:val="008B2EB3"/>
    <w:rsid w:val="008B2F0A"/>
    <w:rsid w:val="008B3C9F"/>
    <w:rsid w:val="008C3B32"/>
    <w:rsid w:val="008C4231"/>
    <w:rsid w:val="008C5151"/>
    <w:rsid w:val="008C60EE"/>
    <w:rsid w:val="008D1275"/>
    <w:rsid w:val="008D1C62"/>
    <w:rsid w:val="008D5663"/>
    <w:rsid w:val="008D61F4"/>
    <w:rsid w:val="008E008A"/>
    <w:rsid w:val="008E2ACD"/>
    <w:rsid w:val="008E44DC"/>
    <w:rsid w:val="008E5179"/>
    <w:rsid w:val="008F0203"/>
    <w:rsid w:val="008F20E8"/>
    <w:rsid w:val="008F25E8"/>
    <w:rsid w:val="008F3107"/>
    <w:rsid w:val="008F3990"/>
    <w:rsid w:val="008F39B7"/>
    <w:rsid w:val="008F4CFD"/>
    <w:rsid w:val="008F50D4"/>
    <w:rsid w:val="00900319"/>
    <w:rsid w:val="009018BE"/>
    <w:rsid w:val="00901A1F"/>
    <w:rsid w:val="00904216"/>
    <w:rsid w:val="00911124"/>
    <w:rsid w:val="00914349"/>
    <w:rsid w:val="009239AA"/>
    <w:rsid w:val="00923E7B"/>
    <w:rsid w:val="009247DF"/>
    <w:rsid w:val="00925AB3"/>
    <w:rsid w:val="009264A5"/>
    <w:rsid w:val="00932F56"/>
    <w:rsid w:val="00935ADA"/>
    <w:rsid w:val="00946B6C"/>
    <w:rsid w:val="00955A71"/>
    <w:rsid w:val="00960F3F"/>
    <w:rsid w:val="0096108F"/>
    <w:rsid w:val="00964D79"/>
    <w:rsid w:val="00973D0A"/>
    <w:rsid w:val="0098133C"/>
    <w:rsid w:val="009838A4"/>
    <w:rsid w:val="00991817"/>
    <w:rsid w:val="009A3514"/>
    <w:rsid w:val="009A4AFA"/>
    <w:rsid w:val="009B5FC2"/>
    <w:rsid w:val="009C03D2"/>
    <w:rsid w:val="009C13B9"/>
    <w:rsid w:val="009C148F"/>
    <w:rsid w:val="009C1D3D"/>
    <w:rsid w:val="009D01A2"/>
    <w:rsid w:val="009D08B2"/>
    <w:rsid w:val="009D3E1F"/>
    <w:rsid w:val="009E0912"/>
    <w:rsid w:val="009E37DA"/>
    <w:rsid w:val="009E5816"/>
    <w:rsid w:val="009F0A1E"/>
    <w:rsid w:val="009F5923"/>
    <w:rsid w:val="009F78B6"/>
    <w:rsid w:val="00A00662"/>
    <w:rsid w:val="00A027A9"/>
    <w:rsid w:val="00A0390D"/>
    <w:rsid w:val="00A04472"/>
    <w:rsid w:val="00A05AA1"/>
    <w:rsid w:val="00A06936"/>
    <w:rsid w:val="00A069E2"/>
    <w:rsid w:val="00A06AFC"/>
    <w:rsid w:val="00A11E85"/>
    <w:rsid w:val="00A13BB1"/>
    <w:rsid w:val="00A162CA"/>
    <w:rsid w:val="00A17F31"/>
    <w:rsid w:val="00A20BF6"/>
    <w:rsid w:val="00A21277"/>
    <w:rsid w:val="00A23AAD"/>
    <w:rsid w:val="00A23C81"/>
    <w:rsid w:val="00A25008"/>
    <w:rsid w:val="00A27769"/>
    <w:rsid w:val="00A403BB"/>
    <w:rsid w:val="00A42616"/>
    <w:rsid w:val="00A4610A"/>
    <w:rsid w:val="00A53912"/>
    <w:rsid w:val="00A54425"/>
    <w:rsid w:val="00A55F19"/>
    <w:rsid w:val="00A6358F"/>
    <w:rsid w:val="00A674DF"/>
    <w:rsid w:val="00A70410"/>
    <w:rsid w:val="00A76EFE"/>
    <w:rsid w:val="00A80818"/>
    <w:rsid w:val="00A810DC"/>
    <w:rsid w:val="00A83AA6"/>
    <w:rsid w:val="00A934D6"/>
    <w:rsid w:val="00A93C92"/>
    <w:rsid w:val="00A96252"/>
    <w:rsid w:val="00AA56D1"/>
    <w:rsid w:val="00AB1E7F"/>
    <w:rsid w:val="00AB3ADE"/>
    <w:rsid w:val="00AB78A2"/>
    <w:rsid w:val="00AD0BF7"/>
    <w:rsid w:val="00AD13FD"/>
    <w:rsid w:val="00AD2D50"/>
    <w:rsid w:val="00AD3E99"/>
    <w:rsid w:val="00AD48F7"/>
    <w:rsid w:val="00AE1809"/>
    <w:rsid w:val="00AF2729"/>
    <w:rsid w:val="00AF558D"/>
    <w:rsid w:val="00AF58D1"/>
    <w:rsid w:val="00B00B95"/>
    <w:rsid w:val="00B04893"/>
    <w:rsid w:val="00B0661C"/>
    <w:rsid w:val="00B07A08"/>
    <w:rsid w:val="00B1023D"/>
    <w:rsid w:val="00B1128F"/>
    <w:rsid w:val="00B11385"/>
    <w:rsid w:val="00B14EC8"/>
    <w:rsid w:val="00B15AD7"/>
    <w:rsid w:val="00B17AA6"/>
    <w:rsid w:val="00B23535"/>
    <w:rsid w:val="00B36E92"/>
    <w:rsid w:val="00B374F9"/>
    <w:rsid w:val="00B44716"/>
    <w:rsid w:val="00B44CAD"/>
    <w:rsid w:val="00B46304"/>
    <w:rsid w:val="00B526B9"/>
    <w:rsid w:val="00B56B27"/>
    <w:rsid w:val="00B60C8B"/>
    <w:rsid w:val="00B6257B"/>
    <w:rsid w:val="00B709E1"/>
    <w:rsid w:val="00B77F7D"/>
    <w:rsid w:val="00B80D76"/>
    <w:rsid w:val="00B86B1A"/>
    <w:rsid w:val="00B90CD2"/>
    <w:rsid w:val="00B9729C"/>
    <w:rsid w:val="00B97CE1"/>
    <w:rsid w:val="00BA1AEC"/>
    <w:rsid w:val="00BA2105"/>
    <w:rsid w:val="00BA5C6B"/>
    <w:rsid w:val="00BA6086"/>
    <w:rsid w:val="00BA659D"/>
    <w:rsid w:val="00BA6F70"/>
    <w:rsid w:val="00BA7E06"/>
    <w:rsid w:val="00BB0098"/>
    <w:rsid w:val="00BB43B5"/>
    <w:rsid w:val="00BB51B0"/>
    <w:rsid w:val="00BB6219"/>
    <w:rsid w:val="00BB6CD1"/>
    <w:rsid w:val="00BC47F4"/>
    <w:rsid w:val="00BC727D"/>
    <w:rsid w:val="00BD17BE"/>
    <w:rsid w:val="00BD2225"/>
    <w:rsid w:val="00BD290F"/>
    <w:rsid w:val="00BD2F97"/>
    <w:rsid w:val="00BD3D20"/>
    <w:rsid w:val="00BE181F"/>
    <w:rsid w:val="00BE549A"/>
    <w:rsid w:val="00BF234F"/>
    <w:rsid w:val="00BF67A3"/>
    <w:rsid w:val="00C00920"/>
    <w:rsid w:val="00C03FC7"/>
    <w:rsid w:val="00C14CC4"/>
    <w:rsid w:val="00C22BAD"/>
    <w:rsid w:val="00C33A36"/>
    <w:rsid w:val="00C33C52"/>
    <w:rsid w:val="00C348B4"/>
    <w:rsid w:val="00C363E9"/>
    <w:rsid w:val="00C40D8B"/>
    <w:rsid w:val="00C44AD9"/>
    <w:rsid w:val="00C46F05"/>
    <w:rsid w:val="00C53378"/>
    <w:rsid w:val="00C53E4C"/>
    <w:rsid w:val="00C5767A"/>
    <w:rsid w:val="00C72D12"/>
    <w:rsid w:val="00C75DF5"/>
    <w:rsid w:val="00C75E39"/>
    <w:rsid w:val="00C76D1C"/>
    <w:rsid w:val="00C776DE"/>
    <w:rsid w:val="00C8198F"/>
    <w:rsid w:val="00C8275E"/>
    <w:rsid w:val="00C82B54"/>
    <w:rsid w:val="00C82F1A"/>
    <w:rsid w:val="00C8407A"/>
    <w:rsid w:val="00C8488C"/>
    <w:rsid w:val="00C84C71"/>
    <w:rsid w:val="00C86E91"/>
    <w:rsid w:val="00C87378"/>
    <w:rsid w:val="00C92D85"/>
    <w:rsid w:val="00C94A46"/>
    <w:rsid w:val="00C95751"/>
    <w:rsid w:val="00CA2650"/>
    <w:rsid w:val="00CA776D"/>
    <w:rsid w:val="00CB01AD"/>
    <w:rsid w:val="00CB0A69"/>
    <w:rsid w:val="00CB1078"/>
    <w:rsid w:val="00CB427D"/>
    <w:rsid w:val="00CC6FAF"/>
    <w:rsid w:val="00CD08C5"/>
    <w:rsid w:val="00CD39F5"/>
    <w:rsid w:val="00CE512E"/>
    <w:rsid w:val="00CE70DB"/>
    <w:rsid w:val="00CF0EE5"/>
    <w:rsid w:val="00CF2706"/>
    <w:rsid w:val="00CF6542"/>
    <w:rsid w:val="00D05C41"/>
    <w:rsid w:val="00D064F1"/>
    <w:rsid w:val="00D131F4"/>
    <w:rsid w:val="00D14AA5"/>
    <w:rsid w:val="00D1589B"/>
    <w:rsid w:val="00D23AC0"/>
    <w:rsid w:val="00D24698"/>
    <w:rsid w:val="00D356D7"/>
    <w:rsid w:val="00D36146"/>
    <w:rsid w:val="00D5742C"/>
    <w:rsid w:val="00D601DB"/>
    <w:rsid w:val="00D6383F"/>
    <w:rsid w:val="00D63C82"/>
    <w:rsid w:val="00D63EB0"/>
    <w:rsid w:val="00D6445A"/>
    <w:rsid w:val="00D646E7"/>
    <w:rsid w:val="00D701BA"/>
    <w:rsid w:val="00D74849"/>
    <w:rsid w:val="00D75BC1"/>
    <w:rsid w:val="00D75E75"/>
    <w:rsid w:val="00D76E9D"/>
    <w:rsid w:val="00D774DF"/>
    <w:rsid w:val="00D8673A"/>
    <w:rsid w:val="00D87327"/>
    <w:rsid w:val="00D90857"/>
    <w:rsid w:val="00D91993"/>
    <w:rsid w:val="00D949A9"/>
    <w:rsid w:val="00D953EE"/>
    <w:rsid w:val="00D95C77"/>
    <w:rsid w:val="00DA1331"/>
    <w:rsid w:val="00DA4983"/>
    <w:rsid w:val="00DA6661"/>
    <w:rsid w:val="00DA6CAC"/>
    <w:rsid w:val="00DB093F"/>
    <w:rsid w:val="00DB59D0"/>
    <w:rsid w:val="00DB7C66"/>
    <w:rsid w:val="00DC33D3"/>
    <w:rsid w:val="00DC411E"/>
    <w:rsid w:val="00DC4289"/>
    <w:rsid w:val="00DC44A5"/>
    <w:rsid w:val="00DD1AD3"/>
    <w:rsid w:val="00DD1F9B"/>
    <w:rsid w:val="00DD5B74"/>
    <w:rsid w:val="00DE2285"/>
    <w:rsid w:val="00DE2C31"/>
    <w:rsid w:val="00DE3079"/>
    <w:rsid w:val="00DE3C54"/>
    <w:rsid w:val="00DE4F60"/>
    <w:rsid w:val="00DF4A52"/>
    <w:rsid w:val="00DF5012"/>
    <w:rsid w:val="00DF7D4B"/>
    <w:rsid w:val="00E16FE1"/>
    <w:rsid w:val="00E26329"/>
    <w:rsid w:val="00E26EE9"/>
    <w:rsid w:val="00E2797E"/>
    <w:rsid w:val="00E34131"/>
    <w:rsid w:val="00E40B50"/>
    <w:rsid w:val="00E439AC"/>
    <w:rsid w:val="00E4531E"/>
    <w:rsid w:val="00E50293"/>
    <w:rsid w:val="00E61FC3"/>
    <w:rsid w:val="00E6247E"/>
    <w:rsid w:val="00E62AE8"/>
    <w:rsid w:val="00E65AA6"/>
    <w:rsid w:val="00E65FFC"/>
    <w:rsid w:val="00E67568"/>
    <w:rsid w:val="00E744EA"/>
    <w:rsid w:val="00E75DF6"/>
    <w:rsid w:val="00E76951"/>
    <w:rsid w:val="00E80951"/>
    <w:rsid w:val="00E81ACB"/>
    <w:rsid w:val="00E85309"/>
    <w:rsid w:val="00E8649F"/>
    <w:rsid w:val="00E86CC6"/>
    <w:rsid w:val="00E91A99"/>
    <w:rsid w:val="00EA18F4"/>
    <w:rsid w:val="00EA2CEA"/>
    <w:rsid w:val="00EB56B3"/>
    <w:rsid w:val="00EB6458"/>
    <w:rsid w:val="00EB787B"/>
    <w:rsid w:val="00EC5A35"/>
    <w:rsid w:val="00EC7437"/>
    <w:rsid w:val="00EC74EF"/>
    <w:rsid w:val="00ED3920"/>
    <w:rsid w:val="00ED5F47"/>
    <w:rsid w:val="00ED6492"/>
    <w:rsid w:val="00EE1415"/>
    <w:rsid w:val="00EE2ACA"/>
    <w:rsid w:val="00EE6939"/>
    <w:rsid w:val="00EE695E"/>
    <w:rsid w:val="00EF1157"/>
    <w:rsid w:val="00EF2095"/>
    <w:rsid w:val="00EF5EFC"/>
    <w:rsid w:val="00F01CB3"/>
    <w:rsid w:val="00F06866"/>
    <w:rsid w:val="00F06CEB"/>
    <w:rsid w:val="00F10A73"/>
    <w:rsid w:val="00F15956"/>
    <w:rsid w:val="00F16C97"/>
    <w:rsid w:val="00F24CFC"/>
    <w:rsid w:val="00F267D6"/>
    <w:rsid w:val="00F30B11"/>
    <w:rsid w:val="00F3170F"/>
    <w:rsid w:val="00F35633"/>
    <w:rsid w:val="00F364A2"/>
    <w:rsid w:val="00F41CC6"/>
    <w:rsid w:val="00F4359A"/>
    <w:rsid w:val="00F45C56"/>
    <w:rsid w:val="00F5094D"/>
    <w:rsid w:val="00F57C8E"/>
    <w:rsid w:val="00F63681"/>
    <w:rsid w:val="00F63EF1"/>
    <w:rsid w:val="00F64775"/>
    <w:rsid w:val="00F657E9"/>
    <w:rsid w:val="00F675A4"/>
    <w:rsid w:val="00F67FB6"/>
    <w:rsid w:val="00F75D08"/>
    <w:rsid w:val="00F76AD4"/>
    <w:rsid w:val="00F775CB"/>
    <w:rsid w:val="00F8108D"/>
    <w:rsid w:val="00F85142"/>
    <w:rsid w:val="00F921D1"/>
    <w:rsid w:val="00F976B0"/>
    <w:rsid w:val="00FA5F18"/>
    <w:rsid w:val="00FA6DE7"/>
    <w:rsid w:val="00FB209F"/>
    <w:rsid w:val="00FB2F70"/>
    <w:rsid w:val="00FB6361"/>
    <w:rsid w:val="00FC0A8E"/>
    <w:rsid w:val="00FC6B57"/>
    <w:rsid w:val="00FC6BDA"/>
    <w:rsid w:val="00FD372B"/>
    <w:rsid w:val="00FE2919"/>
    <w:rsid w:val="00FE2FA6"/>
    <w:rsid w:val="00FE3DF2"/>
    <w:rsid w:val="00FE4FF4"/>
    <w:rsid w:val="00FE62E9"/>
    <w:rsid w:val="00FE6FDC"/>
    <w:rsid w:val="00FE7D43"/>
    <w:rsid w:val="00FF1D12"/>
    <w:rsid w:val="00FF3E69"/>
    <w:rsid w:val="00FF5F15"/>
    <w:rsid w:val="041866D4"/>
    <w:rsid w:val="06BA9975"/>
    <w:rsid w:val="07941987"/>
    <w:rsid w:val="1093A357"/>
    <w:rsid w:val="110D82DA"/>
    <w:rsid w:val="163E00FF"/>
    <w:rsid w:val="1690BB2A"/>
    <w:rsid w:val="18E18BF6"/>
    <w:rsid w:val="1A8A8B1F"/>
    <w:rsid w:val="1BB24F01"/>
    <w:rsid w:val="1F978040"/>
    <w:rsid w:val="27035291"/>
    <w:rsid w:val="27CDAD35"/>
    <w:rsid w:val="29CA147C"/>
    <w:rsid w:val="2F054FFB"/>
    <w:rsid w:val="35E4D620"/>
    <w:rsid w:val="3E12515C"/>
    <w:rsid w:val="3F08260C"/>
    <w:rsid w:val="44C33CC6"/>
    <w:rsid w:val="47373B84"/>
    <w:rsid w:val="47A05E8C"/>
    <w:rsid w:val="4C9F7333"/>
    <w:rsid w:val="4CC560D8"/>
    <w:rsid w:val="4D3E0EC7"/>
    <w:rsid w:val="55ADBDCC"/>
    <w:rsid w:val="57ED0D2C"/>
    <w:rsid w:val="599FDC3E"/>
    <w:rsid w:val="5A086183"/>
    <w:rsid w:val="5ADF368B"/>
    <w:rsid w:val="5CCA1D60"/>
    <w:rsid w:val="5EA991A4"/>
    <w:rsid w:val="61251887"/>
    <w:rsid w:val="61A27DF0"/>
    <w:rsid w:val="63F0C2CD"/>
    <w:rsid w:val="647B5308"/>
    <w:rsid w:val="647BE266"/>
    <w:rsid w:val="656B9054"/>
    <w:rsid w:val="69B5B096"/>
    <w:rsid w:val="6A25D995"/>
    <w:rsid w:val="6A6327CF"/>
    <w:rsid w:val="7042067F"/>
    <w:rsid w:val="7327B9C9"/>
    <w:rsid w:val="74A34FA8"/>
    <w:rsid w:val="78BB8776"/>
    <w:rsid w:val="7F3153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53B72A"/>
  <w15:docId w15:val="{1513BF26-DF17-5643-BA67-BEA8492DC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bulletedlist">
    <w:name w:val="bulleted list"/>
    <w:rsid w:val="007F0616"/>
    <w:pPr>
      <w:spacing w:after="240"/>
    </w:pPr>
    <w:rPr>
      <w:rFonts w:ascii="Arial" w:hAnsi="Arial" w:cs="Arial"/>
      <w:sz w:val="22"/>
      <w:szCs w:val="24"/>
    </w:rPr>
  </w:style>
  <w:style w:type="paragraph" w:styleId="FootnoteText">
    <w:name w:val="footnote text"/>
    <w:aliases w:val="F1"/>
    <w:basedOn w:val="Normal"/>
    <w:link w:val="FootnoteTextChar"/>
    <w:uiPriority w:val="99"/>
    <w:unhideWhenUsed/>
    <w:rsid w:val="00AD13FD"/>
    <w:rPr>
      <w:rFonts w:ascii="Calibri" w:eastAsia="Calibri" w:hAnsi="Calibri"/>
      <w:sz w:val="20"/>
      <w:szCs w:val="20"/>
    </w:rPr>
  </w:style>
  <w:style w:type="character" w:customStyle="1" w:styleId="FootnoteTextChar">
    <w:name w:val="Footnote Text Char"/>
    <w:aliases w:val="F1 Char"/>
    <w:link w:val="FootnoteText"/>
    <w:uiPriority w:val="99"/>
    <w:rsid w:val="00AD13FD"/>
    <w:rPr>
      <w:rFonts w:ascii="Calibri" w:eastAsia="Calibri" w:hAnsi="Calibri"/>
    </w:rPr>
  </w:style>
  <w:style w:type="character" w:styleId="FootnoteReference">
    <w:name w:val="footnote reference"/>
    <w:uiPriority w:val="99"/>
    <w:unhideWhenUsed/>
    <w:rsid w:val="00AD13FD"/>
    <w:rPr>
      <w:vertAlign w:val="superscript"/>
    </w:rPr>
  </w:style>
  <w:style w:type="character" w:customStyle="1" w:styleId="HeaderChar">
    <w:name w:val="Header Char"/>
    <w:link w:val="Header"/>
    <w:rsid w:val="00AD13FD"/>
    <w:rPr>
      <w:snapToGrid w:val="0"/>
      <w:sz w:val="24"/>
      <w:szCs w:val="24"/>
    </w:rPr>
  </w:style>
  <w:style w:type="paragraph" w:customStyle="1" w:styleId="RFTO6BodyText">
    <w:name w:val="RFTO 6_Body Text"/>
    <w:qFormat/>
    <w:rsid w:val="00F41CC6"/>
    <w:pPr>
      <w:spacing w:line="480" w:lineRule="auto"/>
      <w:ind w:firstLine="360"/>
    </w:pPr>
    <w:rPr>
      <w:rFonts w:ascii="Arial Narrow" w:hAnsi="Arial Narrow"/>
      <w:sz w:val="22"/>
      <w:szCs w:val="22"/>
    </w:rPr>
  </w:style>
  <w:style w:type="paragraph" w:styleId="Revision">
    <w:name w:val="Revision"/>
    <w:hidden/>
    <w:uiPriority w:val="99"/>
    <w:semiHidden/>
    <w:rsid w:val="00A25008"/>
    <w:rPr>
      <w:sz w:val="24"/>
      <w:szCs w:val="24"/>
    </w:rPr>
  </w:style>
  <w:style w:type="character" w:styleId="Hyperlink">
    <w:name w:val="Hyperlink"/>
    <w:basedOn w:val="DefaultParagraphFont"/>
    <w:uiPriority w:val="99"/>
    <w:unhideWhenUsed/>
    <w:rsid w:val="00DC4289"/>
    <w:rPr>
      <w:color w:val="0000FF"/>
      <w:u w:val="single"/>
    </w:rPr>
  </w:style>
  <w:style w:type="paragraph" w:customStyle="1" w:styleId="1-BodyText">
    <w:name w:val="1-Body Text"/>
    <w:qFormat/>
    <w:rsid w:val="00D064F1"/>
    <w:pPr>
      <w:spacing w:before="120" w:after="120"/>
    </w:pPr>
    <w:rPr>
      <w:rFonts w:asciiTheme="minorHAnsi" w:hAnsiTheme="minorHAnsi"/>
      <w:szCs w:val="24"/>
    </w:rPr>
  </w:style>
  <w:style w:type="paragraph" w:customStyle="1" w:styleId="1-List123">
    <w:name w:val="1-List 123"/>
    <w:basedOn w:val="1-BodyText"/>
    <w:qFormat/>
    <w:rsid w:val="006E6531"/>
    <w:pPr>
      <w:numPr>
        <w:numId w:val="5"/>
      </w:numPr>
      <w:spacing w:before="20" w:after="20"/>
      <w:contextualSpacing/>
    </w:pPr>
  </w:style>
  <w:style w:type="character" w:customStyle="1" w:styleId="normaltextrun">
    <w:name w:val="normaltextrun"/>
    <w:basedOn w:val="DefaultParagraphFont"/>
    <w:rsid w:val="006E6531"/>
  </w:style>
  <w:style w:type="character" w:customStyle="1" w:styleId="eop">
    <w:name w:val="eop"/>
    <w:basedOn w:val="DefaultParagraphFont"/>
    <w:rsid w:val="006E6531"/>
  </w:style>
  <w:style w:type="character" w:styleId="FollowedHyperlink">
    <w:name w:val="FollowedHyperlink"/>
    <w:basedOn w:val="DefaultParagraphFont"/>
    <w:semiHidden/>
    <w:unhideWhenUsed/>
    <w:rsid w:val="00264124"/>
    <w:rPr>
      <w:color w:val="5D7D95" w:themeColor="followedHyperlink"/>
      <w:u w:val="single"/>
    </w:rPr>
  </w:style>
  <w:style w:type="paragraph" w:styleId="Caption">
    <w:name w:val="caption"/>
    <w:basedOn w:val="Normal"/>
    <w:next w:val="Normal"/>
    <w:uiPriority w:val="99"/>
    <w:unhideWhenUsed/>
    <w:qFormat/>
    <w:rsid w:val="00781B96"/>
    <w:pPr>
      <w:keepNext/>
      <w:keepLines/>
      <w:spacing w:after="120"/>
      <w:jc w:val="center"/>
    </w:pPr>
    <w:rPr>
      <w:rFonts w:asciiTheme="minorHAnsi" w:hAnsiTheme="minorHAnsi"/>
      <w:b/>
      <w:sz w:val="20"/>
    </w:rPr>
  </w:style>
  <w:style w:type="paragraph" w:customStyle="1" w:styleId="1-TableHeading">
    <w:name w:val="1-Table Heading"/>
    <w:basedOn w:val="Normal"/>
    <w:qFormat/>
    <w:rsid w:val="00781B96"/>
    <w:pPr>
      <w:spacing w:before="40" w:after="60" w:line="216" w:lineRule="auto"/>
    </w:pPr>
    <w:rPr>
      <w:rFonts w:asciiTheme="minorHAnsi" w:hAnsiTheme="minorHAnsi"/>
      <w:b/>
      <w:color w:val="FFFFFF" w:themeColor="background1"/>
      <w:sz w:val="19"/>
      <w:szCs w:val="19"/>
    </w:rPr>
  </w:style>
  <w:style w:type="paragraph" w:customStyle="1" w:styleId="1-TableText">
    <w:name w:val="1-Table Text"/>
    <w:qFormat/>
    <w:rsid w:val="00781B96"/>
    <w:pPr>
      <w:spacing w:before="20" w:after="30" w:line="228" w:lineRule="auto"/>
    </w:pPr>
    <w:rPr>
      <w:rFonts w:ascii="Calibri" w:hAnsi="Calibri" w:cs="Arial"/>
      <w:sz w:val="18"/>
      <w:szCs w:val="16"/>
    </w:rPr>
  </w:style>
  <w:style w:type="table" w:styleId="PlainTable4">
    <w:name w:val="Plain Table 4"/>
    <w:basedOn w:val="TableNormal"/>
    <w:uiPriority w:val="44"/>
    <w:rsid w:val="00781B96"/>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4238D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rsid w:val="00A162CA"/>
    <w:rPr>
      <w:b/>
      <w:bCs/>
      <w:sz w:val="24"/>
      <w:szCs w:val="24"/>
    </w:rPr>
  </w:style>
  <w:style w:type="paragraph" w:customStyle="1" w:styleId="paragraph">
    <w:name w:val="paragraph"/>
    <w:basedOn w:val="Normal"/>
    <w:rsid w:val="00530EC0"/>
    <w:pPr>
      <w:spacing w:before="100" w:beforeAutospacing="1" w:after="100" w:afterAutospacing="1"/>
    </w:pPr>
  </w:style>
  <w:style w:type="paragraph" w:customStyle="1" w:styleId="TableText">
    <w:name w:val="Table Text"/>
    <w:basedOn w:val="Normal"/>
    <w:uiPriority w:val="3"/>
    <w:qFormat/>
    <w:rsid w:val="00B15AD7"/>
    <w:pPr>
      <w:spacing w:before="60" w:after="60"/>
    </w:pPr>
    <w:rPr>
      <w:rFonts w:ascii="Calibri" w:hAnsi="Calibri"/>
      <w:sz w:val="20"/>
    </w:rPr>
  </w:style>
  <w:style w:type="character" w:customStyle="1" w:styleId="contextualspellingandgrammarerror">
    <w:name w:val="contextualspellingandgrammarerror"/>
    <w:basedOn w:val="DefaultParagraphFont"/>
    <w:rsid w:val="00874461"/>
  </w:style>
  <w:style w:type="character" w:customStyle="1" w:styleId="UnresolvedMention1">
    <w:name w:val="Unresolved Mention1"/>
    <w:basedOn w:val="DefaultParagraphFont"/>
    <w:uiPriority w:val="99"/>
    <w:semiHidden/>
    <w:unhideWhenUsed/>
    <w:rsid w:val="00A80818"/>
    <w:rPr>
      <w:color w:val="605E5C"/>
      <w:shd w:val="clear" w:color="auto" w:fill="E1DFDD"/>
    </w:rPr>
  </w:style>
  <w:style w:type="paragraph" w:customStyle="1" w:styleId="1-CallOutBoxText">
    <w:name w:val="1-Call Out Box Text"/>
    <w:basedOn w:val="1-TableText"/>
    <w:qFormat/>
    <w:rsid w:val="00A0390D"/>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730513">
      <w:bodyDiv w:val="1"/>
      <w:marLeft w:val="0"/>
      <w:marRight w:val="0"/>
      <w:marTop w:val="0"/>
      <w:marBottom w:val="0"/>
      <w:divBdr>
        <w:top w:val="none" w:sz="0" w:space="0" w:color="auto"/>
        <w:left w:val="none" w:sz="0" w:space="0" w:color="auto"/>
        <w:bottom w:val="none" w:sz="0" w:space="0" w:color="auto"/>
        <w:right w:val="none" w:sz="0" w:space="0" w:color="auto"/>
      </w:divBdr>
    </w:div>
    <w:div w:id="188959870">
      <w:bodyDiv w:val="1"/>
      <w:marLeft w:val="0"/>
      <w:marRight w:val="0"/>
      <w:marTop w:val="0"/>
      <w:marBottom w:val="0"/>
      <w:divBdr>
        <w:top w:val="none" w:sz="0" w:space="0" w:color="auto"/>
        <w:left w:val="none" w:sz="0" w:space="0" w:color="auto"/>
        <w:bottom w:val="none" w:sz="0" w:space="0" w:color="auto"/>
        <w:right w:val="none" w:sz="0" w:space="0" w:color="auto"/>
      </w:divBdr>
    </w:div>
    <w:div w:id="213080291">
      <w:bodyDiv w:val="1"/>
      <w:marLeft w:val="0"/>
      <w:marRight w:val="0"/>
      <w:marTop w:val="0"/>
      <w:marBottom w:val="0"/>
      <w:divBdr>
        <w:top w:val="none" w:sz="0" w:space="0" w:color="auto"/>
        <w:left w:val="none" w:sz="0" w:space="0" w:color="auto"/>
        <w:bottom w:val="none" w:sz="0" w:space="0" w:color="auto"/>
        <w:right w:val="none" w:sz="0" w:space="0" w:color="auto"/>
      </w:divBdr>
    </w:div>
    <w:div w:id="901908134">
      <w:bodyDiv w:val="1"/>
      <w:marLeft w:val="0"/>
      <w:marRight w:val="0"/>
      <w:marTop w:val="0"/>
      <w:marBottom w:val="0"/>
      <w:divBdr>
        <w:top w:val="none" w:sz="0" w:space="0" w:color="auto"/>
        <w:left w:val="none" w:sz="0" w:space="0" w:color="auto"/>
        <w:bottom w:val="none" w:sz="0" w:space="0" w:color="auto"/>
        <w:right w:val="none" w:sz="0" w:space="0" w:color="auto"/>
      </w:divBdr>
    </w:div>
    <w:div w:id="989867129">
      <w:bodyDiv w:val="1"/>
      <w:marLeft w:val="0"/>
      <w:marRight w:val="0"/>
      <w:marTop w:val="0"/>
      <w:marBottom w:val="0"/>
      <w:divBdr>
        <w:top w:val="none" w:sz="0" w:space="0" w:color="auto"/>
        <w:left w:val="none" w:sz="0" w:space="0" w:color="auto"/>
        <w:bottom w:val="none" w:sz="0" w:space="0" w:color="auto"/>
        <w:right w:val="none" w:sz="0" w:space="0" w:color="auto"/>
      </w:divBdr>
    </w:div>
    <w:div w:id="1001590592">
      <w:bodyDiv w:val="1"/>
      <w:marLeft w:val="0"/>
      <w:marRight w:val="0"/>
      <w:marTop w:val="0"/>
      <w:marBottom w:val="0"/>
      <w:divBdr>
        <w:top w:val="none" w:sz="0" w:space="0" w:color="auto"/>
        <w:left w:val="none" w:sz="0" w:space="0" w:color="auto"/>
        <w:bottom w:val="none" w:sz="0" w:space="0" w:color="auto"/>
        <w:right w:val="none" w:sz="0" w:space="0" w:color="auto"/>
      </w:divBdr>
    </w:div>
    <w:div w:id="1147436073">
      <w:bodyDiv w:val="1"/>
      <w:marLeft w:val="0"/>
      <w:marRight w:val="0"/>
      <w:marTop w:val="0"/>
      <w:marBottom w:val="0"/>
      <w:divBdr>
        <w:top w:val="none" w:sz="0" w:space="0" w:color="auto"/>
        <w:left w:val="none" w:sz="0" w:space="0" w:color="auto"/>
        <w:bottom w:val="none" w:sz="0" w:space="0" w:color="auto"/>
        <w:right w:val="none" w:sz="0" w:space="0" w:color="auto"/>
      </w:divBdr>
    </w:div>
    <w:div w:id="1288659853">
      <w:bodyDiv w:val="1"/>
      <w:marLeft w:val="0"/>
      <w:marRight w:val="0"/>
      <w:marTop w:val="0"/>
      <w:marBottom w:val="0"/>
      <w:divBdr>
        <w:top w:val="none" w:sz="0" w:space="0" w:color="auto"/>
        <w:left w:val="none" w:sz="0" w:space="0" w:color="auto"/>
        <w:bottom w:val="none" w:sz="0" w:space="0" w:color="auto"/>
        <w:right w:val="none" w:sz="0" w:space="0" w:color="auto"/>
      </w:divBdr>
    </w:div>
    <w:div w:id="1536041797">
      <w:bodyDiv w:val="1"/>
      <w:marLeft w:val="0"/>
      <w:marRight w:val="0"/>
      <w:marTop w:val="0"/>
      <w:marBottom w:val="0"/>
      <w:divBdr>
        <w:top w:val="none" w:sz="0" w:space="0" w:color="auto"/>
        <w:left w:val="none" w:sz="0" w:space="0" w:color="auto"/>
        <w:bottom w:val="none" w:sz="0" w:space="0" w:color="auto"/>
        <w:right w:val="none" w:sz="0" w:space="0" w:color="auto"/>
      </w:divBdr>
    </w:div>
    <w:div w:id="193555115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QHPSurveyProject@bah.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oes131199.htm" TargetMode="External"/><Relationship Id="rId2" Type="http://schemas.openxmlformats.org/officeDocument/2006/relationships/hyperlink" Target="https://www.bls.gov/web/empsit/ceseesummary.htm" TargetMode="External"/><Relationship Id="rId1" Type="http://schemas.openxmlformats.org/officeDocument/2006/relationships/hyperlink" Target="https://www.ahrq.gov/sites/default/files/wysiwyg/cahps/surveys-guidance/survey-methods-research/summary-research-meeting.pdf" TargetMode="External"/></Relationships>
</file>

<file path=word/theme/theme1.xml><?xml version="1.0" encoding="utf-8"?>
<a:theme xmlns:a="http://schemas.openxmlformats.org/drawingml/2006/main" name="Office Theme">
  <a:themeElements>
    <a:clrScheme name="Booz Allen Blue">
      <a:dk1>
        <a:srgbClr val="000000"/>
      </a:dk1>
      <a:lt1>
        <a:srgbClr val="FFFFFF"/>
      </a:lt1>
      <a:dk2>
        <a:srgbClr val="243646"/>
      </a:dk2>
      <a:lt2>
        <a:srgbClr val="E7E6E6"/>
      </a:lt2>
      <a:accent1>
        <a:srgbClr val="5D7D95"/>
      </a:accent1>
      <a:accent2>
        <a:srgbClr val="243646"/>
      </a:accent2>
      <a:accent3>
        <a:srgbClr val="87AF99"/>
      </a:accent3>
      <a:accent4>
        <a:srgbClr val="AC4324"/>
      </a:accent4>
      <a:accent5>
        <a:srgbClr val="CF3237"/>
      </a:accent5>
      <a:accent6>
        <a:srgbClr val="F6A81B"/>
      </a:accent6>
      <a:hlink>
        <a:srgbClr val="243646"/>
      </a:hlink>
      <a:folHlink>
        <a:srgbClr val="5D7D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B0E31DCADD4E4585B91AE8A23DF9FD" ma:contentTypeVersion="6" ma:contentTypeDescription="Create a new document." ma:contentTypeScope="" ma:versionID="870ac9718e4c559ed38868021a4de119">
  <xsd:schema xmlns:xsd="http://www.w3.org/2001/XMLSchema" xmlns:xs="http://www.w3.org/2001/XMLSchema" xmlns:p="http://schemas.microsoft.com/office/2006/metadata/properties" xmlns:ns2="44df16cc-74bd-487d-9107-438be29c67b5" targetNamespace="http://schemas.microsoft.com/office/2006/metadata/properties" ma:root="true" ma:fieldsID="0479e68fb216a6b18e14bcbc26c8dbc9" ns2:_="">
    <xsd:import namespace="44df16cc-74bd-487d-9107-438be29c67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f16cc-74bd-487d-9107-438be29c6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20105-92BC-403E-90D7-F7217830F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f16cc-74bd-487d-9107-438be29c6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15F5DE-34D3-492A-900E-EFDDC090EBBB}">
  <ds:schemaRefs>
    <ds:schemaRef ds:uri="http://schemas.microsoft.com/office/2006/metadata/longProperties"/>
  </ds:schemaRefs>
</ds:datastoreItem>
</file>

<file path=customXml/itemProps3.xml><?xml version="1.0" encoding="utf-8"?>
<ds:datastoreItem xmlns:ds="http://schemas.openxmlformats.org/officeDocument/2006/customXml" ds:itemID="{ADABD2C0-06DE-4118-B9C0-B767CC8807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9B9545-ED45-4DCA-96F3-9EC04C81FA47}">
  <ds:schemaRefs>
    <ds:schemaRef ds:uri="http://schemas.microsoft.com/sharepoint/v3/contenttype/forms"/>
  </ds:schemaRefs>
</ds:datastoreItem>
</file>

<file path=customXml/itemProps5.xml><?xml version="1.0" encoding="utf-8"?>
<ds:datastoreItem xmlns:ds="http://schemas.openxmlformats.org/officeDocument/2006/customXml" ds:itemID="{A70CDA18-CFD0-49F3-8311-D90516F23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1931</Words>
  <Characters>11011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PRA Fast Track Generic Clearance Form</vt:lpstr>
    </vt:vector>
  </TitlesOfParts>
  <Company>ssa</Company>
  <LinksUpToDate>false</LinksUpToDate>
  <CharactersWithSpaces>12917</CharactersWithSpaces>
  <SharedDoc>false</SharedDoc>
  <HLinks>
    <vt:vector size="24" baseType="variant">
      <vt:variant>
        <vt:i4>131105</vt:i4>
      </vt:variant>
      <vt:variant>
        <vt:i4>0</vt:i4>
      </vt:variant>
      <vt:variant>
        <vt:i4>0</vt:i4>
      </vt:variant>
      <vt:variant>
        <vt:i4>5</vt:i4>
      </vt:variant>
      <vt:variant>
        <vt:lpwstr>mailto:QHPSurveyProject@bah.com</vt:lpwstr>
      </vt:variant>
      <vt:variant>
        <vt:lpwstr/>
      </vt:variant>
      <vt:variant>
        <vt:i4>4194323</vt:i4>
      </vt:variant>
      <vt:variant>
        <vt:i4>33</vt:i4>
      </vt:variant>
      <vt:variant>
        <vt:i4>0</vt:i4>
      </vt:variant>
      <vt:variant>
        <vt:i4>5</vt:i4>
      </vt:variant>
      <vt:variant>
        <vt:lpwstr>https://www.bls.gov/oes/current/oes131199.htm</vt:lpwstr>
      </vt:variant>
      <vt:variant>
        <vt:lpwstr/>
      </vt:variant>
      <vt:variant>
        <vt:i4>3080296</vt:i4>
      </vt:variant>
      <vt:variant>
        <vt:i4>30</vt:i4>
      </vt:variant>
      <vt:variant>
        <vt:i4>0</vt:i4>
      </vt:variant>
      <vt:variant>
        <vt:i4>5</vt:i4>
      </vt:variant>
      <vt:variant>
        <vt:lpwstr>https://www.bls.gov/web/empsit/ceseesummary.htm</vt:lpwstr>
      </vt:variant>
      <vt:variant>
        <vt:lpwstr/>
      </vt:variant>
      <vt:variant>
        <vt:i4>524357</vt:i4>
      </vt:variant>
      <vt:variant>
        <vt:i4>0</vt:i4>
      </vt:variant>
      <vt:variant>
        <vt:i4>0</vt:i4>
      </vt:variant>
      <vt:variant>
        <vt:i4>5</vt:i4>
      </vt:variant>
      <vt:variant>
        <vt:lpwstr>https://www.ahrq.gov/sites/default/files/wysiwyg/cahps/surveys-guidance/survey-methods-research/summary-research-meeting.pdf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Fast Track Generic Clearance Form</dc:title>
  <dc:subject/>
  <dc:creator>558022</dc:creator>
  <cp:keywords/>
  <cp:lastModifiedBy>Hefele, Jennifer [USA]</cp:lastModifiedBy>
  <cp:revision>3</cp:revision>
  <cp:lastPrinted>2010-10-04T15:59:00Z</cp:lastPrinted>
  <dcterms:created xsi:type="dcterms:W3CDTF">2020-02-21T18:59:00Z</dcterms:created>
  <dcterms:modified xsi:type="dcterms:W3CDTF">2020-02-21T18:59:00Z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0x0101006DB0E31DCADD4E4585B91AE8A23DF9FD</vt:lpwstr>
  </property>
</Properties>
</file>