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B7CA7" w14:textId="77777777" w:rsidR="008D75A7" w:rsidRDefault="008D75A7" w:rsidP="008D75A7">
      <w:pPr>
        <w:spacing w:after="0" w:line="240" w:lineRule="auto"/>
        <w:jc w:val="center"/>
        <w:rPr>
          <w:b/>
          <w:sz w:val="56"/>
          <w:szCs w:val="28"/>
        </w:rPr>
      </w:pPr>
      <w:bookmarkStart w:id="0" w:name="_GoBack"/>
      <w:bookmarkEnd w:id="0"/>
    </w:p>
    <w:p w14:paraId="5C29E3AA" w14:textId="77777777" w:rsidR="008D75A7" w:rsidRDefault="008D75A7" w:rsidP="008D75A7">
      <w:pPr>
        <w:spacing w:after="0" w:line="240" w:lineRule="auto"/>
        <w:jc w:val="center"/>
        <w:rPr>
          <w:b/>
          <w:sz w:val="56"/>
          <w:szCs w:val="28"/>
        </w:rPr>
      </w:pPr>
    </w:p>
    <w:p w14:paraId="4E0FD829" w14:textId="7CFE8223" w:rsidR="008D75A7" w:rsidRPr="001920E8" w:rsidRDefault="00FC32EB" w:rsidP="008D75A7">
      <w:pPr>
        <w:spacing w:after="0" w:line="240" w:lineRule="auto"/>
        <w:jc w:val="center"/>
        <w:rPr>
          <w:b/>
          <w:sz w:val="40"/>
          <w:szCs w:val="40"/>
        </w:rPr>
      </w:pPr>
      <w:r>
        <w:rPr>
          <w:b/>
          <w:sz w:val="40"/>
          <w:szCs w:val="40"/>
        </w:rPr>
        <w:t>National Syndromic Surveillance Program</w:t>
      </w:r>
      <w:r w:rsidR="00C62910">
        <w:rPr>
          <w:b/>
          <w:sz w:val="40"/>
          <w:szCs w:val="40"/>
        </w:rPr>
        <w:t xml:space="preserve"> </w:t>
      </w:r>
    </w:p>
    <w:p w14:paraId="50E469D8" w14:textId="77777777" w:rsidR="008D75A7" w:rsidRPr="00ED687F" w:rsidRDefault="008D75A7" w:rsidP="008D75A7">
      <w:pPr>
        <w:spacing w:after="0" w:line="240" w:lineRule="auto"/>
        <w:jc w:val="center"/>
        <w:rPr>
          <w:b/>
          <w:sz w:val="40"/>
          <w:szCs w:val="28"/>
        </w:rPr>
      </w:pPr>
    </w:p>
    <w:p w14:paraId="65BD7236" w14:textId="58D5B33E" w:rsidR="008D75A7" w:rsidRPr="00ED687F" w:rsidRDefault="008D75A7" w:rsidP="008D75A7">
      <w:pPr>
        <w:spacing w:after="0" w:line="240" w:lineRule="auto"/>
        <w:jc w:val="center"/>
        <w:rPr>
          <w:b/>
          <w:sz w:val="40"/>
          <w:szCs w:val="28"/>
        </w:rPr>
      </w:pPr>
      <w:r>
        <w:rPr>
          <w:b/>
          <w:sz w:val="40"/>
          <w:szCs w:val="28"/>
        </w:rPr>
        <w:t xml:space="preserve">Supporting Statement </w:t>
      </w:r>
      <w:r w:rsidRPr="009F763C">
        <w:rPr>
          <w:b/>
          <w:sz w:val="40"/>
        </w:rPr>
        <w:t>Section</w:t>
      </w:r>
      <w:r w:rsidR="0080005D">
        <w:rPr>
          <w:b/>
          <w:sz w:val="40"/>
          <w:szCs w:val="28"/>
        </w:rPr>
        <w:t xml:space="preserve"> A</w:t>
      </w:r>
    </w:p>
    <w:p w14:paraId="2FD36D4A" w14:textId="77777777" w:rsidR="008D75A7" w:rsidRDefault="008D75A7" w:rsidP="008D75A7">
      <w:pPr>
        <w:spacing w:after="0" w:line="240" w:lineRule="auto"/>
        <w:jc w:val="center"/>
        <w:rPr>
          <w:b/>
          <w:sz w:val="40"/>
          <w:szCs w:val="28"/>
        </w:rPr>
      </w:pPr>
      <w:r w:rsidRPr="00ED687F">
        <w:rPr>
          <w:b/>
          <w:sz w:val="40"/>
          <w:szCs w:val="28"/>
        </w:rPr>
        <w:t xml:space="preserve">OMB Control Number 0920-0824 </w:t>
      </w:r>
    </w:p>
    <w:p w14:paraId="5D148A65" w14:textId="77777777" w:rsidR="008D75A7" w:rsidRPr="00ED687F" w:rsidRDefault="008D75A7" w:rsidP="008D75A7">
      <w:pPr>
        <w:spacing w:after="0" w:line="240" w:lineRule="auto"/>
        <w:jc w:val="center"/>
        <w:rPr>
          <w:b/>
          <w:sz w:val="40"/>
          <w:szCs w:val="28"/>
        </w:rPr>
      </w:pPr>
    </w:p>
    <w:p w14:paraId="780E2EB6" w14:textId="77777777" w:rsidR="008D75A7" w:rsidRPr="00ED687F" w:rsidRDefault="008D75A7" w:rsidP="008D75A7">
      <w:pPr>
        <w:spacing w:after="0" w:line="240" w:lineRule="auto"/>
        <w:jc w:val="center"/>
        <w:rPr>
          <w:b/>
          <w:sz w:val="16"/>
          <w:szCs w:val="16"/>
        </w:rPr>
      </w:pPr>
    </w:p>
    <w:p w14:paraId="70D28720" w14:textId="3137262A" w:rsidR="000B1C55" w:rsidRDefault="00FF74CF" w:rsidP="008D75A7">
      <w:pPr>
        <w:spacing w:after="0" w:line="240" w:lineRule="auto"/>
        <w:jc w:val="center"/>
        <w:rPr>
          <w:b/>
          <w:sz w:val="36"/>
          <w:szCs w:val="28"/>
        </w:rPr>
      </w:pPr>
      <w:r>
        <w:rPr>
          <w:b/>
          <w:sz w:val="36"/>
          <w:szCs w:val="28"/>
        </w:rPr>
        <w:t>July 18,</w:t>
      </w:r>
      <w:r w:rsidR="00A15602">
        <w:rPr>
          <w:b/>
          <w:sz w:val="36"/>
          <w:szCs w:val="28"/>
        </w:rPr>
        <w:t xml:space="preserve"> </w:t>
      </w:r>
      <w:r w:rsidR="003437A4">
        <w:rPr>
          <w:b/>
          <w:sz w:val="36"/>
          <w:szCs w:val="28"/>
        </w:rPr>
        <w:t>201</w:t>
      </w:r>
      <w:r w:rsidR="0039153D">
        <w:rPr>
          <w:b/>
          <w:sz w:val="36"/>
          <w:szCs w:val="28"/>
        </w:rPr>
        <w:t>9</w:t>
      </w:r>
    </w:p>
    <w:p w14:paraId="4D32DD6D" w14:textId="77777777" w:rsidR="000B1C55" w:rsidRDefault="000B1C55" w:rsidP="008D75A7">
      <w:pPr>
        <w:spacing w:after="0" w:line="240" w:lineRule="auto"/>
        <w:jc w:val="center"/>
        <w:rPr>
          <w:b/>
          <w:sz w:val="36"/>
          <w:szCs w:val="28"/>
        </w:rPr>
      </w:pPr>
    </w:p>
    <w:p w14:paraId="00564631" w14:textId="5796BF39" w:rsidR="008D75A7" w:rsidRPr="00967BD6" w:rsidRDefault="008D75A7" w:rsidP="008D75A7">
      <w:pPr>
        <w:spacing w:after="0" w:line="240" w:lineRule="auto"/>
        <w:jc w:val="center"/>
        <w:rPr>
          <w:b/>
          <w:sz w:val="16"/>
          <w:szCs w:val="16"/>
        </w:rPr>
      </w:pPr>
      <w:r w:rsidRPr="00967BD6">
        <w:rPr>
          <w:b/>
          <w:sz w:val="28"/>
          <w:szCs w:val="28"/>
        </w:rPr>
        <w:t>Program Contact</w:t>
      </w:r>
    </w:p>
    <w:p w14:paraId="08CF7FCD" w14:textId="794E2563" w:rsidR="008D75A7" w:rsidRPr="00967BD6" w:rsidRDefault="00A15602" w:rsidP="008D75A7">
      <w:pPr>
        <w:spacing w:after="0" w:line="240" w:lineRule="auto"/>
        <w:jc w:val="center"/>
        <w:rPr>
          <w:b/>
          <w:sz w:val="28"/>
          <w:szCs w:val="28"/>
        </w:rPr>
      </w:pPr>
      <w:r>
        <w:rPr>
          <w:b/>
          <w:sz w:val="28"/>
          <w:szCs w:val="28"/>
        </w:rPr>
        <w:t xml:space="preserve">Umed </w:t>
      </w:r>
      <w:r w:rsidR="003B24BE">
        <w:rPr>
          <w:b/>
          <w:sz w:val="28"/>
          <w:szCs w:val="28"/>
        </w:rPr>
        <w:t xml:space="preserve">A. </w:t>
      </w:r>
      <w:r>
        <w:rPr>
          <w:b/>
          <w:sz w:val="28"/>
          <w:szCs w:val="28"/>
        </w:rPr>
        <w:t>Ajani</w:t>
      </w:r>
    </w:p>
    <w:p w14:paraId="1B667F38" w14:textId="77777777" w:rsidR="008D75A7" w:rsidRPr="00967BD6" w:rsidRDefault="008D75A7" w:rsidP="008D75A7">
      <w:pPr>
        <w:spacing w:after="0" w:line="240" w:lineRule="auto"/>
        <w:jc w:val="center"/>
        <w:rPr>
          <w:b/>
          <w:sz w:val="36"/>
          <w:szCs w:val="28"/>
        </w:rPr>
      </w:pPr>
    </w:p>
    <w:p w14:paraId="123959E0" w14:textId="16B72F07" w:rsidR="00A15602" w:rsidRPr="00A15602" w:rsidRDefault="00A15602" w:rsidP="00A15602">
      <w:pPr>
        <w:jc w:val="center"/>
      </w:pPr>
      <w:r w:rsidRPr="00A15602">
        <w:t>Associate Director for S</w:t>
      </w:r>
      <w:r w:rsidR="001746CC">
        <w:t>cience</w:t>
      </w:r>
      <w:r w:rsidRPr="00A15602">
        <w:t>, Division of Health Informatics and Surveillance</w:t>
      </w:r>
    </w:p>
    <w:p w14:paraId="3D39A28B" w14:textId="77777777" w:rsidR="00A15602" w:rsidRPr="00A15602" w:rsidRDefault="00A15602" w:rsidP="00A15602">
      <w:pPr>
        <w:jc w:val="center"/>
      </w:pPr>
      <w:r w:rsidRPr="00A15602">
        <w:t>Center for Surveillance, Epidemiology and Laboratory Services</w:t>
      </w:r>
    </w:p>
    <w:p w14:paraId="671D82DD" w14:textId="77777777" w:rsidR="00A15602" w:rsidRPr="00A15602" w:rsidRDefault="00A15602" w:rsidP="00A15602">
      <w:pPr>
        <w:jc w:val="center"/>
      </w:pPr>
      <w:r w:rsidRPr="00A15602">
        <w:t>Centers for Disease Control and Prevention</w:t>
      </w:r>
    </w:p>
    <w:p w14:paraId="7232465A" w14:textId="77777777" w:rsidR="00A15602" w:rsidRPr="00A15602" w:rsidRDefault="00A15602" w:rsidP="00A15602">
      <w:pPr>
        <w:jc w:val="center"/>
      </w:pPr>
      <w:r w:rsidRPr="00A15602">
        <w:t>Phone:  404-498-0258</w:t>
      </w:r>
    </w:p>
    <w:p w14:paraId="0DC1E462" w14:textId="77777777" w:rsidR="00A15602" w:rsidRPr="00A15602" w:rsidRDefault="00A15602" w:rsidP="00A15602">
      <w:pPr>
        <w:jc w:val="center"/>
      </w:pPr>
      <w:r w:rsidRPr="00A15602">
        <w:t>E-mail:  UAjani@cdc.gov</w:t>
      </w:r>
    </w:p>
    <w:p w14:paraId="61092608" w14:textId="77777777" w:rsidR="008D75A7" w:rsidRDefault="008D75A7" w:rsidP="008D75A7">
      <w:pPr>
        <w:spacing w:after="0" w:line="240" w:lineRule="auto"/>
        <w:jc w:val="center"/>
        <w:rPr>
          <w:b/>
          <w:sz w:val="36"/>
          <w:szCs w:val="28"/>
        </w:rPr>
      </w:pPr>
    </w:p>
    <w:p w14:paraId="3704ECCE" w14:textId="77777777" w:rsidR="008D75A7" w:rsidRDefault="008D75A7" w:rsidP="008D75A7">
      <w:pPr>
        <w:spacing w:after="0" w:line="240" w:lineRule="auto"/>
        <w:jc w:val="center"/>
        <w:rPr>
          <w:b/>
          <w:sz w:val="36"/>
          <w:szCs w:val="28"/>
        </w:rPr>
      </w:pPr>
    </w:p>
    <w:p w14:paraId="52FD63E4" w14:textId="77777777" w:rsidR="008D75A7" w:rsidRDefault="008D75A7" w:rsidP="008D75A7">
      <w:pPr>
        <w:spacing w:after="0" w:line="240" w:lineRule="auto"/>
        <w:jc w:val="center"/>
        <w:rPr>
          <w:b/>
          <w:sz w:val="36"/>
          <w:szCs w:val="28"/>
        </w:rPr>
      </w:pPr>
    </w:p>
    <w:p w14:paraId="5DEDFF7D" w14:textId="77777777" w:rsidR="008D75A7" w:rsidRDefault="008D75A7" w:rsidP="008D75A7">
      <w:pPr>
        <w:spacing w:after="0" w:line="240" w:lineRule="auto"/>
        <w:jc w:val="center"/>
        <w:rPr>
          <w:b/>
          <w:sz w:val="36"/>
          <w:szCs w:val="28"/>
        </w:rPr>
      </w:pPr>
    </w:p>
    <w:p w14:paraId="0E6F3A33" w14:textId="77777777" w:rsidR="008D75A7" w:rsidRDefault="008D75A7" w:rsidP="008D75A7">
      <w:pPr>
        <w:spacing w:after="0" w:line="240" w:lineRule="auto"/>
        <w:jc w:val="center"/>
        <w:rPr>
          <w:b/>
          <w:sz w:val="36"/>
          <w:szCs w:val="28"/>
        </w:rPr>
      </w:pPr>
    </w:p>
    <w:p w14:paraId="5C187D8F" w14:textId="77777777" w:rsidR="008D75A7" w:rsidRDefault="008D75A7" w:rsidP="008D75A7">
      <w:pPr>
        <w:rPr>
          <w:b/>
          <w:sz w:val="36"/>
          <w:szCs w:val="28"/>
        </w:rPr>
      </w:pPr>
      <w:r>
        <w:rPr>
          <w:b/>
          <w:sz w:val="36"/>
          <w:szCs w:val="28"/>
        </w:rPr>
        <w:br/>
      </w:r>
    </w:p>
    <w:p w14:paraId="3295B848" w14:textId="77777777" w:rsidR="008D75A7" w:rsidRDefault="008D75A7" w:rsidP="008D75A7">
      <w:pPr>
        <w:rPr>
          <w:b/>
          <w:sz w:val="36"/>
          <w:szCs w:val="28"/>
        </w:rPr>
      </w:pPr>
      <w:r>
        <w:rPr>
          <w:b/>
          <w:sz w:val="36"/>
          <w:szCs w:val="28"/>
        </w:rPr>
        <w:br w:type="page"/>
      </w:r>
    </w:p>
    <w:p w14:paraId="34CB7A20" w14:textId="0F00CDBB" w:rsidR="008D75A7" w:rsidRPr="00185245" w:rsidRDefault="00FC32EB" w:rsidP="008D75A7">
      <w:pPr>
        <w:jc w:val="center"/>
        <w:rPr>
          <w:b/>
          <w:sz w:val="24"/>
        </w:rPr>
      </w:pPr>
      <w:r>
        <w:rPr>
          <w:b/>
          <w:color w:val="000000"/>
          <w:sz w:val="24"/>
        </w:rPr>
        <w:lastRenderedPageBreak/>
        <w:t>National Syndromic Surveillance Program</w:t>
      </w:r>
      <w:r w:rsidR="00977D88">
        <w:rPr>
          <w:b/>
          <w:color w:val="000000"/>
          <w:sz w:val="24"/>
        </w:rPr>
        <w:t xml:space="preserve"> </w:t>
      </w:r>
      <w:r w:rsidR="008D75A7" w:rsidRPr="00185245">
        <w:rPr>
          <w:b/>
          <w:color w:val="000000"/>
          <w:sz w:val="24"/>
        </w:rPr>
        <w:t>- Request for Revision</w:t>
      </w:r>
    </w:p>
    <w:p w14:paraId="7D18DA8A" w14:textId="77777777" w:rsidR="008D75A7" w:rsidRDefault="008D75A7" w:rsidP="008D75A7">
      <w:pPr>
        <w:jc w:val="center"/>
        <w:rPr>
          <w:b/>
          <w:sz w:val="24"/>
        </w:rPr>
      </w:pPr>
      <w:r w:rsidRPr="00185245">
        <w:rPr>
          <w:b/>
          <w:sz w:val="24"/>
        </w:rPr>
        <w:t>Table of Contents</w:t>
      </w:r>
    </w:p>
    <w:p w14:paraId="3D84D3D3" w14:textId="77777777" w:rsidR="008D75A7" w:rsidRPr="00185245" w:rsidRDefault="008D75A7" w:rsidP="008D75A7">
      <w:pPr>
        <w:jc w:val="center"/>
        <w:rPr>
          <w:b/>
          <w:sz w:val="24"/>
        </w:rPr>
      </w:pPr>
    </w:p>
    <w:p w14:paraId="2BBF0A83" w14:textId="77777777" w:rsidR="008D75A7" w:rsidRDefault="008D75A7" w:rsidP="008D75A7">
      <w:pPr>
        <w:spacing w:after="0"/>
        <w:rPr>
          <w:b/>
        </w:rPr>
      </w:pPr>
      <w:r>
        <w:rPr>
          <w:b/>
        </w:rPr>
        <w:t>Section</w:t>
      </w:r>
      <w:r>
        <w:rPr>
          <w:b/>
        </w:rPr>
        <w:tab/>
      </w:r>
    </w:p>
    <w:p w14:paraId="5B031AA8" w14:textId="77777777" w:rsidR="008D75A7" w:rsidRDefault="008D75A7" w:rsidP="008D75A7">
      <w:pPr>
        <w:spacing w:after="0"/>
        <w:rPr>
          <w:b/>
        </w:rPr>
      </w:pPr>
      <w:r>
        <w:rPr>
          <w:b/>
        </w:rPr>
        <w:t>A.</w:t>
      </w:r>
      <w:r>
        <w:rPr>
          <w:b/>
        </w:rPr>
        <w:tab/>
        <w:t>Justification</w:t>
      </w:r>
    </w:p>
    <w:p w14:paraId="21227B6C" w14:textId="77777777" w:rsidR="008D75A7" w:rsidRDefault="008D75A7" w:rsidP="008D75A7">
      <w:pPr>
        <w:numPr>
          <w:ilvl w:val="0"/>
          <w:numId w:val="32"/>
        </w:numPr>
        <w:spacing w:after="0" w:line="240" w:lineRule="auto"/>
        <w:ind w:hanging="720"/>
      </w:pPr>
      <w:r>
        <w:t xml:space="preserve">Circumstances Making the Collection of Information Necessary </w:t>
      </w:r>
    </w:p>
    <w:p w14:paraId="42E59049" w14:textId="2AE973AA" w:rsidR="008D75A7" w:rsidRDefault="008D75A7" w:rsidP="008D75A7">
      <w:pPr>
        <w:numPr>
          <w:ilvl w:val="0"/>
          <w:numId w:val="32"/>
        </w:numPr>
        <w:spacing w:after="0" w:line="240" w:lineRule="auto"/>
        <w:ind w:hanging="720"/>
      </w:pPr>
      <w:r>
        <w:t xml:space="preserve">Purpose and Use of </w:t>
      </w:r>
      <w:r w:rsidR="001007B9">
        <w:t xml:space="preserve">the </w:t>
      </w:r>
      <w:r>
        <w:t xml:space="preserve">Information Collection </w:t>
      </w:r>
    </w:p>
    <w:p w14:paraId="7BDD273E" w14:textId="77777777" w:rsidR="008D75A7" w:rsidRDefault="008D75A7" w:rsidP="008D75A7">
      <w:pPr>
        <w:numPr>
          <w:ilvl w:val="0"/>
          <w:numId w:val="32"/>
        </w:numPr>
        <w:spacing w:after="0" w:line="240" w:lineRule="auto"/>
        <w:ind w:hanging="720"/>
      </w:pPr>
      <w:r>
        <w:t>Use of Improved Information Technology and Burden Reduction</w:t>
      </w:r>
    </w:p>
    <w:p w14:paraId="6E3776D9" w14:textId="77777777" w:rsidR="008D75A7" w:rsidRDefault="008D75A7" w:rsidP="008D75A7">
      <w:pPr>
        <w:numPr>
          <w:ilvl w:val="0"/>
          <w:numId w:val="32"/>
        </w:numPr>
        <w:spacing w:after="0" w:line="240" w:lineRule="auto"/>
        <w:ind w:hanging="720"/>
      </w:pPr>
      <w:r>
        <w:t xml:space="preserve">Efforts to Identify Duplication and Use of Similar Information </w:t>
      </w:r>
    </w:p>
    <w:p w14:paraId="60D75073" w14:textId="77777777" w:rsidR="008D75A7" w:rsidRDefault="008D75A7" w:rsidP="008D75A7">
      <w:pPr>
        <w:numPr>
          <w:ilvl w:val="0"/>
          <w:numId w:val="32"/>
        </w:numPr>
        <w:spacing w:after="0" w:line="240" w:lineRule="auto"/>
        <w:ind w:hanging="720"/>
      </w:pPr>
      <w:r>
        <w:t>Impact on Small Businesses or Other Small Entities</w:t>
      </w:r>
    </w:p>
    <w:p w14:paraId="3F364217" w14:textId="72931E2F" w:rsidR="008D75A7" w:rsidRDefault="008D75A7" w:rsidP="008D75A7">
      <w:pPr>
        <w:numPr>
          <w:ilvl w:val="0"/>
          <w:numId w:val="32"/>
        </w:numPr>
        <w:spacing w:after="0" w:line="240" w:lineRule="auto"/>
        <w:ind w:hanging="720"/>
      </w:pPr>
      <w:r>
        <w:t xml:space="preserve">Consequences of Collecting the Information Less </w:t>
      </w:r>
      <w:r w:rsidR="00665B11">
        <w:t>F</w:t>
      </w:r>
      <w:r>
        <w:t xml:space="preserve">requently </w:t>
      </w:r>
    </w:p>
    <w:p w14:paraId="1F923EEE" w14:textId="77777777" w:rsidR="008D75A7" w:rsidRDefault="008D75A7" w:rsidP="008D75A7">
      <w:pPr>
        <w:numPr>
          <w:ilvl w:val="0"/>
          <w:numId w:val="32"/>
        </w:numPr>
        <w:spacing w:after="0" w:line="240" w:lineRule="auto"/>
        <w:ind w:hanging="720"/>
      </w:pPr>
      <w:r>
        <w:t xml:space="preserve">Special Circumstances Relating to the Guidelines of 5 CFR 1320.5 </w:t>
      </w:r>
    </w:p>
    <w:p w14:paraId="4884EA61" w14:textId="77777777" w:rsidR="008D75A7" w:rsidRDefault="008D75A7" w:rsidP="008D75A7">
      <w:pPr>
        <w:numPr>
          <w:ilvl w:val="0"/>
          <w:numId w:val="32"/>
        </w:numPr>
        <w:spacing w:after="0" w:line="240" w:lineRule="auto"/>
        <w:ind w:hanging="720"/>
      </w:pPr>
      <w:r>
        <w:t xml:space="preserve">Comments in Response to the Federal Register Notice and Efforts to Consult Outside the Agency </w:t>
      </w:r>
    </w:p>
    <w:p w14:paraId="2E2074BD" w14:textId="77777777" w:rsidR="008D75A7" w:rsidRDefault="008D75A7" w:rsidP="008D75A7">
      <w:pPr>
        <w:numPr>
          <w:ilvl w:val="0"/>
          <w:numId w:val="32"/>
        </w:numPr>
        <w:spacing w:after="0" w:line="240" w:lineRule="auto"/>
        <w:ind w:hanging="720"/>
      </w:pPr>
      <w:r>
        <w:t xml:space="preserve">Explanation of Any Payment or Gift to Respondents </w:t>
      </w:r>
    </w:p>
    <w:p w14:paraId="2E2B46E9" w14:textId="06FD2C36" w:rsidR="008D75A7" w:rsidRDefault="00665B11" w:rsidP="008D75A7">
      <w:pPr>
        <w:numPr>
          <w:ilvl w:val="0"/>
          <w:numId w:val="32"/>
        </w:numPr>
        <w:spacing w:after="0" w:line="240" w:lineRule="auto"/>
        <w:ind w:hanging="720"/>
      </w:pPr>
      <w:r>
        <w:t>Protection of the Privacy and Confidentiality of Information Provided by Respondents</w:t>
      </w:r>
    </w:p>
    <w:p w14:paraId="4D4C20BA" w14:textId="422353F8" w:rsidR="008D75A7" w:rsidRDefault="008D75A7" w:rsidP="008D75A7">
      <w:pPr>
        <w:numPr>
          <w:ilvl w:val="0"/>
          <w:numId w:val="32"/>
        </w:numPr>
        <w:spacing w:after="0" w:line="240" w:lineRule="auto"/>
        <w:ind w:left="360"/>
      </w:pPr>
      <w:r>
        <w:t xml:space="preserve">       </w:t>
      </w:r>
      <w:r w:rsidR="00665B11">
        <w:t xml:space="preserve">Institutional Review Board (IRB) and </w:t>
      </w:r>
      <w:r>
        <w:t xml:space="preserve">Justification for Sensitive Questions </w:t>
      </w:r>
    </w:p>
    <w:p w14:paraId="7C904F5E" w14:textId="77777777" w:rsidR="008D75A7" w:rsidRDefault="008D75A7" w:rsidP="008D75A7">
      <w:pPr>
        <w:numPr>
          <w:ilvl w:val="0"/>
          <w:numId w:val="32"/>
        </w:numPr>
        <w:spacing w:after="0" w:line="240" w:lineRule="auto"/>
        <w:ind w:left="360"/>
      </w:pPr>
      <w:r>
        <w:t xml:space="preserve">       Estimates of Annualized Burden Hours and Costs </w:t>
      </w:r>
    </w:p>
    <w:p w14:paraId="4741B425" w14:textId="49ADFEF7" w:rsidR="008D75A7" w:rsidRDefault="008D75A7" w:rsidP="008D75A7">
      <w:pPr>
        <w:numPr>
          <w:ilvl w:val="0"/>
          <w:numId w:val="32"/>
        </w:numPr>
        <w:spacing w:after="0" w:line="240" w:lineRule="auto"/>
        <w:ind w:hanging="720"/>
      </w:pPr>
      <w:r>
        <w:t xml:space="preserve">Estimates of Other Total Annual Cost Burden to Respondents </w:t>
      </w:r>
      <w:r w:rsidR="00C0690D">
        <w:t>and</w:t>
      </w:r>
      <w:r>
        <w:t xml:space="preserve"> Record Keepers </w:t>
      </w:r>
    </w:p>
    <w:p w14:paraId="3EA8D7F7" w14:textId="60592383" w:rsidR="008D75A7" w:rsidRDefault="008D75A7" w:rsidP="008D75A7">
      <w:pPr>
        <w:numPr>
          <w:ilvl w:val="0"/>
          <w:numId w:val="32"/>
        </w:numPr>
        <w:spacing w:after="0" w:line="240" w:lineRule="auto"/>
        <w:ind w:left="360"/>
      </w:pPr>
      <w:r>
        <w:t xml:space="preserve">       Annualized Cost to the </w:t>
      </w:r>
      <w:r w:rsidR="00665B11">
        <w:t xml:space="preserve">Federal </w:t>
      </w:r>
      <w:r>
        <w:t xml:space="preserve">Government </w:t>
      </w:r>
    </w:p>
    <w:p w14:paraId="6E72077A" w14:textId="77777777" w:rsidR="008D75A7" w:rsidRDefault="008D75A7" w:rsidP="008D75A7">
      <w:pPr>
        <w:numPr>
          <w:ilvl w:val="0"/>
          <w:numId w:val="32"/>
        </w:numPr>
        <w:spacing w:after="0" w:line="240" w:lineRule="auto"/>
        <w:ind w:left="360"/>
      </w:pPr>
      <w:r>
        <w:t xml:space="preserve">       Explanation for Program Changes or Adjustments </w:t>
      </w:r>
    </w:p>
    <w:p w14:paraId="2795D0FA" w14:textId="77777777" w:rsidR="008D75A7" w:rsidRPr="00196CB7" w:rsidRDefault="008D75A7" w:rsidP="008D75A7">
      <w:pPr>
        <w:numPr>
          <w:ilvl w:val="0"/>
          <w:numId w:val="32"/>
        </w:numPr>
        <w:spacing w:after="0" w:line="240" w:lineRule="auto"/>
        <w:ind w:hanging="720"/>
      </w:pPr>
      <w:r w:rsidRPr="00196CB7">
        <w:t xml:space="preserve">Plans for Tabulation and Publication and Project Time Schedule </w:t>
      </w:r>
    </w:p>
    <w:p w14:paraId="397ED1D3" w14:textId="77777777" w:rsidR="008D75A7" w:rsidRPr="00196CB7" w:rsidRDefault="008D75A7" w:rsidP="008D75A7">
      <w:pPr>
        <w:numPr>
          <w:ilvl w:val="0"/>
          <w:numId w:val="32"/>
        </w:numPr>
        <w:spacing w:after="0" w:line="240" w:lineRule="auto"/>
        <w:ind w:hanging="720"/>
      </w:pPr>
      <w:r w:rsidRPr="00196CB7">
        <w:t>Reason(s) Display of OMB Expiration Date is Inappropriate</w:t>
      </w:r>
    </w:p>
    <w:p w14:paraId="51445EAC" w14:textId="77777777" w:rsidR="008D75A7" w:rsidRPr="00196CB7" w:rsidRDefault="008D75A7" w:rsidP="008D75A7">
      <w:pPr>
        <w:numPr>
          <w:ilvl w:val="0"/>
          <w:numId w:val="32"/>
        </w:numPr>
        <w:spacing w:after="0" w:line="240" w:lineRule="auto"/>
        <w:ind w:hanging="720"/>
        <w:rPr>
          <w:bCs/>
        </w:rPr>
      </w:pPr>
      <w:r w:rsidRPr="00196CB7">
        <w:t xml:space="preserve">Exceptions to Certification for Paperwork Reduction Act Submissions </w:t>
      </w:r>
    </w:p>
    <w:p w14:paraId="46F0D037" w14:textId="77777777" w:rsidR="008D75A7" w:rsidRPr="00196CB7" w:rsidRDefault="008D75A7" w:rsidP="008D75A7">
      <w:pPr>
        <w:spacing w:after="0"/>
        <w:ind w:left="360" w:hanging="360"/>
        <w:rPr>
          <w:bCs/>
        </w:rPr>
      </w:pPr>
    </w:p>
    <w:p w14:paraId="1F709EC1" w14:textId="77777777" w:rsidR="008D75A7" w:rsidRPr="00196CB7" w:rsidRDefault="008D75A7" w:rsidP="008D75A7">
      <w:pPr>
        <w:spacing w:after="0"/>
        <w:rPr>
          <w:b/>
        </w:rPr>
      </w:pPr>
      <w:r w:rsidRPr="00196CB7">
        <w:rPr>
          <w:b/>
        </w:rPr>
        <w:t>Exhibits</w:t>
      </w:r>
    </w:p>
    <w:p w14:paraId="3E87249C" w14:textId="77777777" w:rsidR="008D75A7" w:rsidRDefault="008D75A7" w:rsidP="008D75A7">
      <w:r>
        <w:t>Exhibit 12-A</w:t>
      </w:r>
      <w:r>
        <w:tab/>
        <w:t>Estimates of Annualized Burden Hours</w:t>
      </w:r>
    </w:p>
    <w:p w14:paraId="61944DFC" w14:textId="77777777" w:rsidR="008D75A7" w:rsidRDefault="008D75A7" w:rsidP="008D75A7">
      <w:r>
        <w:t>Exhibit 12-B</w:t>
      </w:r>
      <w:r>
        <w:tab/>
        <w:t>Estimates of Annualized Burden Costs</w:t>
      </w:r>
    </w:p>
    <w:p w14:paraId="1180AA2C" w14:textId="77777777" w:rsidR="008D75A7" w:rsidRDefault="008D75A7" w:rsidP="008D75A7">
      <w:pPr>
        <w:spacing w:after="0"/>
      </w:pPr>
      <w:r>
        <w:t>Exhibit 14-A</w:t>
      </w:r>
      <w:r>
        <w:tab/>
        <w:t xml:space="preserve">Estimated Annualized Cost to the Government </w:t>
      </w:r>
    </w:p>
    <w:p w14:paraId="100D037F" w14:textId="77777777" w:rsidR="00382456" w:rsidRDefault="00382456" w:rsidP="008D75A7">
      <w:pPr>
        <w:spacing w:after="0"/>
      </w:pPr>
    </w:p>
    <w:p w14:paraId="5E4BEABD" w14:textId="77777777" w:rsidR="00382456" w:rsidRPr="007E7CB7" w:rsidRDefault="00382456" w:rsidP="008D75A7">
      <w:pPr>
        <w:spacing w:after="0"/>
        <w:rPr>
          <w:b/>
        </w:rPr>
      </w:pPr>
      <w:r w:rsidRPr="007E7CB7">
        <w:rPr>
          <w:b/>
        </w:rPr>
        <w:t xml:space="preserve">Attachments </w:t>
      </w:r>
    </w:p>
    <w:p w14:paraId="33AEC941" w14:textId="77777777" w:rsidR="00CD549C" w:rsidRDefault="00CD549C" w:rsidP="00CD549C">
      <w:pPr>
        <w:spacing w:after="0"/>
      </w:pPr>
      <w:r>
        <w:t>1.</w:t>
      </w:r>
      <w:r>
        <w:tab/>
      </w:r>
      <w:r w:rsidR="00CE14DB">
        <w:t xml:space="preserve">Authorizing </w:t>
      </w:r>
      <w:r w:rsidR="00382456" w:rsidRPr="007C7CC9">
        <w:t>Legislation:  Public Health Service Act and Pandemic and All-Hazards Preparedness Act</w:t>
      </w:r>
    </w:p>
    <w:p w14:paraId="428F03F0" w14:textId="06BD4A77" w:rsidR="00382456" w:rsidRDefault="00CD549C" w:rsidP="00CD549C">
      <w:pPr>
        <w:spacing w:after="0"/>
      </w:pPr>
      <w:r>
        <w:t>2a.</w:t>
      </w:r>
      <w:r>
        <w:tab/>
      </w:r>
      <w:r w:rsidR="00382456" w:rsidRPr="007C7CC9">
        <w:t>60-day Federal Register Notice (FRN)</w:t>
      </w:r>
    </w:p>
    <w:p w14:paraId="7B77ACC6" w14:textId="1A5CBBB2" w:rsidR="00CD549C" w:rsidRDefault="00CD549C" w:rsidP="00CD549C">
      <w:pPr>
        <w:spacing w:after="0"/>
      </w:pPr>
      <w:r>
        <w:t xml:space="preserve">2b. </w:t>
      </w:r>
      <w:r>
        <w:tab/>
        <w:t>Public Comment</w:t>
      </w:r>
    </w:p>
    <w:p w14:paraId="0AE4ADEE" w14:textId="77777777" w:rsidR="00CD549C" w:rsidRDefault="00CD549C" w:rsidP="00CD549C">
      <w:pPr>
        <w:spacing w:after="0"/>
      </w:pPr>
      <w:r>
        <w:t>3.</w:t>
      </w:r>
      <w:r>
        <w:tab/>
      </w:r>
      <w:r w:rsidR="00AE3D07">
        <w:t>NSSP Security Letter</w:t>
      </w:r>
    </w:p>
    <w:p w14:paraId="2F7BC7AB" w14:textId="77777777" w:rsidR="00CD549C" w:rsidRDefault="00CD549C" w:rsidP="00CD549C">
      <w:pPr>
        <w:spacing w:after="0"/>
      </w:pPr>
      <w:r>
        <w:t>4.</w:t>
      </w:r>
      <w:r>
        <w:tab/>
      </w:r>
      <w:r w:rsidR="00EC478C">
        <w:t>NSSP</w:t>
      </w:r>
      <w:r w:rsidR="00E05294">
        <w:t xml:space="preserve"> </w:t>
      </w:r>
      <w:r w:rsidR="00AE3D07">
        <w:t>Onboarding</w:t>
      </w:r>
      <w:r w:rsidR="00E05294">
        <w:t xml:space="preserve"> Screen</w:t>
      </w:r>
      <w:r w:rsidR="006B3109">
        <w:t>s</w:t>
      </w:r>
      <w:r w:rsidR="00E05294">
        <w:t>hot</w:t>
      </w:r>
    </w:p>
    <w:p w14:paraId="017B7DA9" w14:textId="77777777" w:rsidR="00CD549C" w:rsidRDefault="00CD549C" w:rsidP="00CD549C">
      <w:pPr>
        <w:spacing w:after="0"/>
      </w:pPr>
      <w:r>
        <w:t>5.</w:t>
      </w:r>
      <w:r>
        <w:tab/>
      </w:r>
      <w:r w:rsidR="00AE3D07">
        <w:t>NSSP Registration Screen</w:t>
      </w:r>
      <w:r w:rsidR="006B3109">
        <w:t>s</w:t>
      </w:r>
      <w:r w:rsidR="00AE3D07">
        <w:t>hot</w:t>
      </w:r>
    </w:p>
    <w:p w14:paraId="45918B2C" w14:textId="77777777" w:rsidR="00CD549C" w:rsidRDefault="00CD549C" w:rsidP="00CD549C">
      <w:pPr>
        <w:spacing w:after="0"/>
      </w:pPr>
      <w:r>
        <w:t>6.</w:t>
      </w:r>
      <w:r>
        <w:tab/>
      </w:r>
      <w:r w:rsidR="00AE3D07">
        <w:t>NSSP Data Sharing Permission</w:t>
      </w:r>
      <w:r w:rsidR="000F5E36">
        <w:t>s</w:t>
      </w:r>
      <w:r w:rsidR="00AE3D07">
        <w:t xml:space="preserve"> Screen</w:t>
      </w:r>
      <w:r w:rsidR="006B3109">
        <w:t>sh</w:t>
      </w:r>
      <w:r w:rsidR="00AE3D07">
        <w:t>ot</w:t>
      </w:r>
    </w:p>
    <w:p w14:paraId="0C666F3D" w14:textId="77777777" w:rsidR="00CD549C" w:rsidRDefault="00CD549C" w:rsidP="00CD549C">
      <w:pPr>
        <w:spacing w:after="0"/>
      </w:pPr>
      <w:r>
        <w:t>7.</w:t>
      </w:r>
      <w:r>
        <w:tab/>
      </w:r>
      <w:r w:rsidR="009952FC">
        <w:t xml:space="preserve">NSSP </w:t>
      </w:r>
      <w:r w:rsidR="006A72AD" w:rsidRPr="007C7CC9">
        <w:t xml:space="preserve">List of </w:t>
      </w:r>
      <w:r w:rsidR="00A2719D" w:rsidRPr="007C7CC9">
        <w:t>E</w:t>
      </w:r>
      <w:r w:rsidR="006A72AD" w:rsidRPr="007C7CC9">
        <w:t xml:space="preserve">xperts </w:t>
      </w:r>
      <w:r w:rsidR="00A2719D" w:rsidRPr="007C7CC9">
        <w:t>Consulted</w:t>
      </w:r>
    </w:p>
    <w:p w14:paraId="24B40601" w14:textId="77777777" w:rsidR="00CD549C" w:rsidRDefault="00CD549C" w:rsidP="00CD549C">
      <w:pPr>
        <w:spacing w:after="0"/>
      </w:pPr>
      <w:r>
        <w:t>8.</w:t>
      </w:r>
      <w:r>
        <w:tab/>
      </w:r>
      <w:r w:rsidR="00EC478C">
        <w:t>NSSP</w:t>
      </w:r>
      <w:r w:rsidR="00B13CC8" w:rsidRPr="007C7CC9">
        <w:t xml:space="preserve"> </w:t>
      </w:r>
      <w:r w:rsidR="006800B9" w:rsidRPr="007C7CC9">
        <w:t xml:space="preserve">Privacy Impact Assessment (PIA) </w:t>
      </w:r>
    </w:p>
    <w:p w14:paraId="01E7B1C4" w14:textId="36930BF5" w:rsidR="00CD549C" w:rsidRDefault="00CD549C" w:rsidP="00CD549C">
      <w:pPr>
        <w:spacing w:after="0"/>
      </w:pPr>
      <w:r>
        <w:t>9.</w:t>
      </w:r>
      <w:r>
        <w:tab/>
      </w:r>
      <w:r w:rsidR="00ED2F78" w:rsidRPr="007C7CC9">
        <w:t>NSSP</w:t>
      </w:r>
      <w:r>
        <w:t xml:space="preserve"> Research Determination</w:t>
      </w:r>
    </w:p>
    <w:p w14:paraId="2069EDF2" w14:textId="72AE152E" w:rsidR="00AF7D08" w:rsidRPr="007C7CC9" w:rsidRDefault="00CD549C" w:rsidP="00CD549C">
      <w:pPr>
        <w:spacing w:after="0"/>
      </w:pPr>
      <w:r>
        <w:t>10.</w:t>
      </w:r>
      <w:r>
        <w:tab/>
      </w:r>
      <w:r w:rsidR="00181929">
        <w:t xml:space="preserve">BioSense Platform Access and Management Center </w:t>
      </w:r>
      <w:r w:rsidR="00AF7D08">
        <w:t>OMB Expiration Date Screen</w:t>
      </w:r>
      <w:r w:rsidR="006B3109">
        <w:t>s</w:t>
      </w:r>
      <w:r w:rsidR="00AF7D08">
        <w:t>hot</w:t>
      </w:r>
    </w:p>
    <w:p w14:paraId="5863BA92" w14:textId="77777777" w:rsidR="00382456" w:rsidRDefault="00382456" w:rsidP="008D75A7">
      <w:pPr>
        <w:spacing w:after="0"/>
      </w:pPr>
    </w:p>
    <w:p w14:paraId="04F9587F" w14:textId="01030335" w:rsidR="00382456" w:rsidRDefault="00382456" w:rsidP="008D75A7">
      <w:pPr>
        <w:spacing w:after="0"/>
      </w:pPr>
    </w:p>
    <w:p w14:paraId="6B9EBF53" w14:textId="77777777" w:rsidR="00AE3D07" w:rsidRPr="00382456" w:rsidRDefault="00AE3D07" w:rsidP="008D75A7">
      <w:pPr>
        <w:spacing w:after="0"/>
      </w:pPr>
    </w:p>
    <w:p w14:paraId="6CC4B15D" w14:textId="77777777" w:rsidR="008D75A7" w:rsidRPr="00196CB7" w:rsidRDefault="008D75A7" w:rsidP="008D75A7">
      <w:pPr>
        <w:spacing w:after="0"/>
      </w:pPr>
    </w:p>
    <w:p w14:paraId="25CCFF96" w14:textId="77777777" w:rsidR="008D75A7" w:rsidRPr="00AC6C30" w:rsidRDefault="008D75A7" w:rsidP="008D75A7">
      <w:pPr>
        <w:spacing w:after="0"/>
        <w:rPr>
          <w:b/>
          <w:szCs w:val="28"/>
        </w:rPr>
      </w:pPr>
      <w:r w:rsidRPr="00AC6C30">
        <w:rPr>
          <w:b/>
          <w:sz w:val="24"/>
          <w:szCs w:val="28"/>
        </w:rPr>
        <w:t>A</w:t>
      </w:r>
      <w:r w:rsidR="00AC6C30" w:rsidRPr="00AC6C30">
        <w:rPr>
          <w:b/>
          <w:sz w:val="20"/>
          <w:szCs w:val="28"/>
        </w:rPr>
        <w:t xml:space="preserve">. </w:t>
      </w:r>
      <w:r w:rsidRPr="00AC6C30">
        <w:rPr>
          <w:b/>
          <w:szCs w:val="28"/>
        </w:rPr>
        <w:t xml:space="preserve"> </w:t>
      </w:r>
      <w:r w:rsidR="00584C80" w:rsidRPr="00816074">
        <w:rPr>
          <w:b/>
          <w:szCs w:val="28"/>
        </w:rPr>
        <w:t>J</w:t>
      </w:r>
      <w:r w:rsidRPr="00816074">
        <w:rPr>
          <w:b/>
          <w:szCs w:val="28"/>
        </w:rPr>
        <w:t>ustification</w:t>
      </w:r>
      <w:r w:rsidRPr="007108BA">
        <w:rPr>
          <w:b/>
          <w:szCs w:val="28"/>
        </w:rPr>
        <w:t xml:space="preserve"> </w:t>
      </w:r>
    </w:p>
    <w:p w14:paraId="4475DFCE" w14:textId="77777777" w:rsidR="00AC6C30" w:rsidRDefault="00AC6C30" w:rsidP="008D75A7">
      <w:pPr>
        <w:tabs>
          <w:tab w:val="left" w:pos="3240"/>
          <w:tab w:val="left" w:pos="3420"/>
        </w:tabs>
        <w:rPr>
          <w:b/>
          <w:szCs w:val="28"/>
        </w:rPr>
      </w:pPr>
    </w:p>
    <w:tbl>
      <w:tblPr>
        <w:tblStyle w:val="TableGrid"/>
        <w:tblW w:w="0" w:type="auto"/>
        <w:tblLook w:val="04A0" w:firstRow="1" w:lastRow="0" w:firstColumn="1" w:lastColumn="0" w:noHBand="0" w:noVBand="1"/>
      </w:tblPr>
      <w:tblGrid>
        <w:gridCol w:w="10296"/>
      </w:tblGrid>
      <w:tr w:rsidR="00D32D47" w14:paraId="1D1A9DF2" w14:textId="77777777" w:rsidTr="00AA5555">
        <w:tc>
          <w:tcPr>
            <w:tcW w:w="10296" w:type="dxa"/>
          </w:tcPr>
          <w:p w14:paraId="683CD8C0" w14:textId="7751DC6A" w:rsidR="00D0400E" w:rsidRPr="00E76AE3" w:rsidRDefault="00E43034" w:rsidP="00867A41">
            <w:pPr>
              <w:pStyle w:val="ListParagraph"/>
              <w:numPr>
                <w:ilvl w:val="0"/>
                <w:numId w:val="38"/>
              </w:numPr>
              <w:tabs>
                <w:tab w:val="left" w:pos="3240"/>
                <w:tab w:val="left" w:pos="3420"/>
              </w:tabs>
              <w:rPr>
                <w:b/>
                <w:szCs w:val="28"/>
              </w:rPr>
            </w:pPr>
            <w:r w:rsidRPr="00E76AE3">
              <w:rPr>
                <w:b/>
                <w:szCs w:val="28"/>
              </w:rPr>
              <w:t xml:space="preserve">The National Syndromic Surveillance Program (NSSP) promotes and advances development of a syndromic surveillance system for the timely exchange of syndromic data. </w:t>
            </w:r>
            <w:r w:rsidR="00D0400E" w:rsidRPr="00E76AE3">
              <w:rPr>
                <w:b/>
                <w:szCs w:val="28"/>
              </w:rPr>
              <w:t xml:space="preserve">NSSP features the BioSense Platform and a collaborative Community of Practice. The NSSP provides syndromic surveillance practitioners access to and use of the cloud-based BioSense Platform, a secure integrated electronic health information system with standardized analytic tools and processes. </w:t>
            </w:r>
          </w:p>
          <w:p w14:paraId="22E616C8" w14:textId="29E09B70" w:rsidR="00300A9D" w:rsidRDefault="00300A9D" w:rsidP="00300A9D">
            <w:pPr>
              <w:pStyle w:val="ListParagraph"/>
              <w:numPr>
                <w:ilvl w:val="0"/>
                <w:numId w:val="38"/>
              </w:numPr>
              <w:tabs>
                <w:tab w:val="left" w:pos="3240"/>
                <w:tab w:val="left" w:pos="3420"/>
              </w:tabs>
              <w:rPr>
                <w:b/>
                <w:szCs w:val="28"/>
              </w:rPr>
            </w:pPr>
            <w:r w:rsidRPr="00300A9D">
              <w:rPr>
                <w:b/>
                <w:szCs w:val="28"/>
              </w:rPr>
              <w:t>Onboarding data about healthcare facilities are used to help state, local, and territorial public health departments with submitting electronic health record data to the BioSense Platform. Registration data are used to provide users access to the BioSense Platform. Data sharing permissions are set so that state, local, and territorial public health departments can share data with other state, local, and territorial health departments and with CDC.</w:t>
            </w:r>
          </w:p>
          <w:p w14:paraId="174DDBD3" w14:textId="020E58B8" w:rsidR="00300A9D" w:rsidRDefault="00300A9D" w:rsidP="00300A9D">
            <w:pPr>
              <w:pStyle w:val="ListParagraph"/>
              <w:numPr>
                <w:ilvl w:val="0"/>
                <w:numId w:val="38"/>
              </w:numPr>
              <w:tabs>
                <w:tab w:val="left" w:pos="3240"/>
                <w:tab w:val="left" w:pos="3420"/>
              </w:tabs>
              <w:rPr>
                <w:b/>
                <w:szCs w:val="28"/>
              </w:rPr>
            </w:pPr>
            <w:r w:rsidRPr="00300A9D">
              <w:rPr>
                <w:b/>
                <w:szCs w:val="28"/>
              </w:rPr>
              <w:t>All onboarding data, registration data, and data sharing permissions are collected from state</w:t>
            </w:r>
            <w:r>
              <w:rPr>
                <w:b/>
                <w:szCs w:val="28"/>
              </w:rPr>
              <w:t>,</w:t>
            </w:r>
            <w:r w:rsidRPr="00300A9D">
              <w:rPr>
                <w:b/>
                <w:szCs w:val="28"/>
              </w:rPr>
              <w:t xml:space="preserve"> local </w:t>
            </w:r>
            <w:r>
              <w:rPr>
                <w:b/>
                <w:szCs w:val="28"/>
              </w:rPr>
              <w:t xml:space="preserve">and territorial </w:t>
            </w:r>
            <w:r w:rsidRPr="00300A9D">
              <w:rPr>
                <w:b/>
                <w:szCs w:val="28"/>
              </w:rPr>
              <w:t>public health departments through modules on the BioSense Platform Access Management Center (AMC).</w:t>
            </w:r>
          </w:p>
          <w:p w14:paraId="2EE57931" w14:textId="719972B4" w:rsidR="00055ACD" w:rsidRDefault="00A91802" w:rsidP="00300A9D">
            <w:pPr>
              <w:pStyle w:val="ListParagraph"/>
              <w:numPr>
                <w:ilvl w:val="0"/>
                <w:numId w:val="38"/>
              </w:numPr>
              <w:tabs>
                <w:tab w:val="left" w:pos="3240"/>
                <w:tab w:val="left" w:pos="3420"/>
              </w:tabs>
              <w:rPr>
                <w:b/>
                <w:szCs w:val="28"/>
              </w:rPr>
            </w:pPr>
            <w:r w:rsidRPr="007605E7">
              <w:rPr>
                <w:b/>
                <w:szCs w:val="28"/>
              </w:rPr>
              <w:t>The r</w:t>
            </w:r>
            <w:r w:rsidR="00055ACD" w:rsidRPr="007605E7">
              <w:rPr>
                <w:b/>
                <w:szCs w:val="28"/>
              </w:rPr>
              <w:t xml:space="preserve">espondent </w:t>
            </w:r>
            <w:r w:rsidRPr="007605E7">
              <w:rPr>
                <w:b/>
                <w:szCs w:val="28"/>
              </w:rPr>
              <w:t>p</w:t>
            </w:r>
            <w:r w:rsidR="00055ACD" w:rsidRPr="007605E7">
              <w:rPr>
                <w:b/>
                <w:szCs w:val="28"/>
              </w:rPr>
              <w:t>opulation</w:t>
            </w:r>
            <w:r w:rsidRPr="007605E7">
              <w:rPr>
                <w:b/>
                <w:szCs w:val="28"/>
              </w:rPr>
              <w:t xml:space="preserve"> consists of all state, local, and territorial </w:t>
            </w:r>
            <w:r w:rsidR="009E1A44" w:rsidRPr="007605E7">
              <w:rPr>
                <w:b/>
                <w:szCs w:val="28"/>
              </w:rPr>
              <w:t xml:space="preserve">public </w:t>
            </w:r>
            <w:r w:rsidRPr="007605E7">
              <w:rPr>
                <w:b/>
                <w:szCs w:val="28"/>
              </w:rPr>
              <w:t>health departments in the United</w:t>
            </w:r>
            <w:r>
              <w:rPr>
                <w:b/>
                <w:szCs w:val="28"/>
              </w:rPr>
              <w:t xml:space="preserve"> States. </w:t>
            </w:r>
            <w:r w:rsidRPr="007605E7">
              <w:rPr>
                <w:b/>
                <w:szCs w:val="28"/>
              </w:rPr>
              <w:t>Currently</w:t>
            </w:r>
            <w:r w:rsidR="00D1332D" w:rsidRPr="007605E7">
              <w:rPr>
                <w:b/>
                <w:szCs w:val="28"/>
              </w:rPr>
              <w:t>,</w:t>
            </w:r>
            <w:r w:rsidRPr="007605E7">
              <w:rPr>
                <w:b/>
                <w:szCs w:val="28"/>
              </w:rPr>
              <w:t xml:space="preserve"> there are </w:t>
            </w:r>
            <w:r w:rsidR="007605E7" w:rsidRPr="007605E7">
              <w:rPr>
                <w:b/>
                <w:szCs w:val="28"/>
              </w:rPr>
              <w:t xml:space="preserve">58 sites (state and local health departments) </w:t>
            </w:r>
            <w:r w:rsidR="009E1A44" w:rsidRPr="007605E7">
              <w:rPr>
                <w:b/>
                <w:szCs w:val="28"/>
              </w:rPr>
              <w:t>participating</w:t>
            </w:r>
            <w:r w:rsidRPr="007605E7">
              <w:rPr>
                <w:b/>
                <w:szCs w:val="28"/>
              </w:rPr>
              <w:t>.</w:t>
            </w:r>
          </w:p>
          <w:p w14:paraId="13C1A1B4" w14:textId="154BE064" w:rsidR="001E57C6" w:rsidRPr="001E57C6" w:rsidRDefault="001E57C6" w:rsidP="001E57C6">
            <w:pPr>
              <w:pStyle w:val="ListParagraph"/>
              <w:numPr>
                <w:ilvl w:val="0"/>
                <w:numId w:val="38"/>
              </w:numPr>
              <w:rPr>
                <w:b/>
                <w:szCs w:val="28"/>
              </w:rPr>
            </w:pPr>
            <w:r w:rsidRPr="001E57C6">
              <w:rPr>
                <w:b/>
                <w:szCs w:val="28"/>
              </w:rPr>
              <w:t xml:space="preserve">Onboarding data, registration data, and data sharing permissions data </w:t>
            </w:r>
            <w:r>
              <w:rPr>
                <w:b/>
                <w:szCs w:val="28"/>
              </w:rPr>
              <w:t>are not reported or published.</w:t>
            </w:r>
          </w:p>
          <w:p w14:paraId="26D25B94" w14:textId="77777777" w:rsidR="001E57C6" w:rsidRPr="007605E7" w:rsidRDefault="001E57C6" w:rsidP="001E57C6">
            <w:pPr>
              <w:pStyle w:val="ListParagraph"/>
              <w:tabs>
                <w:tab w:val="left" w:pos="3240"/>
                <w:tab w:val="left" w:pos="3420"/>
              </w:tabs>
              <w:rPr>
                <w:b/>
                <w:szCs w:val="28"/>
              </w:rPr>
            </w:pPr>
          </w:p>
          <w:p w14:paraId="7917B228" w14:textId="43588485" w:rsidR="00D32D47" w:rsidRPr="005F0C17" w:rsidRDefault="00D32D47" w:rsidP="001E57C6">
            <w:pPr>
              <w:pStyle w:val="ListParagraph"/>
              <w:tabs>
                <w:tab w:val="left" w:pos="3240"/>
                <w:tab w:val="left" w:pos="3420"/>
              </w:tabs>
              <w:rPr>
                <w:b/>
                <w:szCs w:val="28"/>
              </w:rPr>
            </w:pPr>
          </w:p>
        </w:tc>
      </w:tr>
    </w:tbl>
    <w:p w14:paraId="212A18AB" w14:textId="77777777" w:rsidR="00D32D47" w:rsidRDefault="00D32D47" w:rsidP="008D75A7">
      <w:pPr>
        <w:tabs>
          <w:tab w:val="left" w:pos="3240"/>
          <w:tab w:val="left" w:pos="3420"/>
        </w:tabs>
        <w:rPr>
          <w:b/>
          <w:szCs w:val="28"/>
        </w:rPr>
      </w:pPr>
    </w:p>
    <w:p w14:paraId="67012419" w14:textId="344F94E3" w:rsidR="008D75A7" w:rsidRDefault="00567BB9" w:rsidP="00152747">
      <w:pPr>
        <w:tabs>
          <w:tab w:val="left" w:pos="3240"/>
          <w:tab w:val="left" w:pos="3420"/>
        </w:tabs>
        <w:spacing w:line="360" w:lineRule="auto"/>
        <w:rPr>
          <w:b/>
          <w:szCs w:val="28"/>
        </w:rPr>
      </w:pPr>
      <w:r>
        <w:rPr>
          <w:b/>
          <w:szCs w:val="28"/>
        </w:rPr>
        <w:t>A</w:t>
      </w:r>
      <w:r w:rsidR="008D75A7">
        <w:rPr>
          <w:b/>
          <w:szCs w:val="28"/>
        </w:rPr>
        <w:t>1</w:t>
      </w:r>
      <w:r w:rsidR="00551AA4">
        <w:rPr>
          <w:b/>
          <w:szCs w:val="28"/>
        </w:rPr>
        <w:t>.</w:t>
      </w:r>
      <w:r w:rsidR="008D75A7">
        <w:rPr>
          <w:b/>
          <w:szCs w:val="28"/>
        </w:rPr>
        <w:t xml:space="preserve"> </w:t>
      </w:r>
      <w:r w:rsidR="008D75A7" w:rsidRPr="00BC705D">
        <w:rPr>
          <w:b/>
          <w:szCs w:val="28"/>
        </w:rPr>
        <w:t xml:space="preserve">Circumstances </w:t>
      </w:r>
      <w:r w:rsidR="00584C80">
        <w:rPr>
          <w:b/>
          <w:szCs w:val="28"/>
        </w:rPr>
        <w:t>M</w:t>
      </w:r>
      <w:r w:rsidR="008D75A7" w:rsidRPr="00BC705D">
        <w:rPr>
          <w:b/>
          <w:szCs w:val="28"/>
        </w:rPr>
        <w:t xml:space="preserve">aking </w:t>
      </w:r>
      <w:r w:rsidR="00584C80">
        <w:rPr>
          <w:b/>
          <w:szCs w:val="28"/>
        </w:rPr>
        <w:t>the C</w:t>
      </w:r>
      <w:r w:rsidR="008D75A7" w:rsidRPr="00BC705D">
        <w:rPr>
          <w:b/>
          <w:szCs w:val="28"/>
        </w:rPr>
        <w:t xml:space="preserve">ollection of </w:t>
      </w:r>
      <w:r w:rsidR="00584C80">
        <w:rPr>
          <w:b/>
          <w:szCs w:val="28"/>
        </w:rPr>
        <w:t>I</w:t>
      </w:r>
      <w:r w:rsidR="008D75A7" w:rsidRPr="00BC705D">
        <w:rPr>
          <w:b/>
          <w:szCs w:val="28"/>
        </w:rPr>
        <w:t xml:space="preserve">nformation </w:t>
      </w:r>
      <w:r w:rsidR="00584C80">
        <w:rPr>
          <w:b/>
          <w:szCs w:val="28"/>
        </w:rPr>
        <w:t>N</w:t>
      </w:r>
      <w:r w:rsidR="008D75A7" w:rsidRPr="00BC705D">
        <w:rPr>
          <w:b/>
          <w:szCs w:val="28"/>
        </w:rPr>
        <w:t>ecessary</w:t>
      </w:r>
    </w:p>
    <w:p w14:paraId="5EBD8B3D" w14:textId="39821C8E" w:rsidR="00A6076D" w:rsidRPr="009F5953" w:rsidRDefault="008D75A7" w:rsidP="009F5953">
      <w:pPr>
        <w:spacing w:after="0" w:line="360" w:lineRule="auto"/>
        <w:rPr>
          <w:rFonts w:cstheme="minorHAnsi"/>
        </w:rPr>
      </w:pPr>
      <w:r w:rsidRPr="001361A4">
        <w:rPr>
          <w:rFonts w:cstheme="minorHAnsi"/>
        </w:rPr>
        <w:t xml:space="preserve">CDC requests a </w:t>
      </w:r>
      <w:r>
        <w:rPr>
          <w:rFonts w:cstheme="minorHAnsi"/>
        </w:rPr>
        <w:t>three</w:t>
      </w:r>
      <w:r w:rsidR="00D30D2B">
        <w:rPr>
          <w:rFonts w:cstheme="minorHAnsi"/>
        </w:rPr>
        <w:t>-</w:t>
      </w:r>
      <w:r w:rsidRPr="001361A4">
        <w:rPr>
          <w:rFonts w:cstheme="minorHAnsi"/>
        </w:rPr>
        <w:t xml:space="preserve">year approval for a </w:t>
      </w:r>
      <w:r>
        <w:rPr>
          <w:rFonts w:cstheme="minorHAnsi"/>
        </w:rPr>
        <w:t>R</w:t>
      </w:r>
      <w:r w:rsidRPr="001361A4">
        <w:rPr>
          <w:rFonts w:cstheme="minorHAnsi"/>
        </w:rPr>
        <w:t xml:space="preserve">evision for </w:t>
      </w:r>
      <w:r w:rsidR="007A59C3">
        <w:rPr>
          <w:rFonts w:cstheme="minorHAnsi"/>
        </w:rPr>
        <w:t xml:space="preserve">the </w:t>
      </w:r>
      <w:r w:rsidR="007A59C3" w:rsidRPr="007A59C3">
        <w:rPr>
          <w:rFonts w:cstheme="minorHAnsi"/>
        </w:rPr>
        <w:t>National Syndromic Surveillance Program (NSSP)</w:t>
      </w:r>
      <w:r w:rsidR="00C90ECF" w:rsidRPr="007A59C3">
        <w:rPr>
          <w:rFonts w:cstheme="minorHAnsi"/>
        </w:rPr>
        <w:t>,</w:t>
      </w:r>
      <w:r w:rsidRPr="001361A4">
        <w:rPr>
          <w:rFonts w:cstheme="minorHAnsi"/>
        </w:rPr>
        <w:t xml:space="preserve"> </w:t>
      </w:r>
      <w:r w:rsidRPr="00757FDF">
        <w:rPr>
          <w:rFonts w:cstheme="minorHAnsi"/>
        </w:rPr>
        <w:t>OMB Control No</w:t>
      </w:r>
      <w:r w:rsidRPr="00757FDF">
        <w:rPr>
          <w:rFonts w:cstheme="minorHAnsi"/>
          <w:b/>
        </w:rPr>
        <w:t>.</w:t>
      </w:r>
      <w:r w:rsidRPr="00757FDF">
        <w:rPr>
          <w:rFonts w:cstheme="minorHAnsi"/>
        </w:rPr>
        <w:t xml:space="preserve"> 0920-0824, Expiration Date </w:t>
      </w:r>
      <w:r w:rsidR="007A59C3">
        <w:rPr>
          <w:rFonts w:cstheme="minorHAnsi"/>
        </w:rPr>
        <w:t>05</w:t>
      </w:r>
      <w:r w:rsidRPr="00757FDF">
        <w:rPr>
          <w:rFonts w:cstheme="minorHAnsi"/>
        </w:rPr>
        <w:t>/3</w:t>
      </w:r>
      <w:r w:rsidR="007A59C3">
        <w:rPr>
          <w:rFonts w:cstheme="minorHAnsi"/>
        </w:rPr>
        <w:t>1</w:t>
      </w:r>
      <w:r w:rsidRPr="00757FDF">
        <w:rPr>
          <w:rFonts w:cstheme="minorHAnsi"/>
        </w:rPr>
        <w:t>/201</w:t>
      </w:r>
      <w:r w:rsidR="007A59C3">
        <w:rPr>
          <w:rFonts w:cstheme="minorHAnsi"/>
        </w:rPr>
        <w:t>9</w:t>
      </w:r>
      <w:r w:rsidRPr="00757FDF">
        <w:rPr>
          <w:rFonts w:cstheme="minorHAnsi"/>
        </w:rPr>
        <w:t>.</w:t>
      </w:r>
      <w:r w:rsidR="00C9433B">
        <w:rPr>
          <w:rFonts w:cstheme="minorHAnsi"/>
        </w:rPr>
        <w:t xml:space="preserve"> </w:t>
      </w:r>
      <w:r w:rsidR="00E57888">
        <w:rPr>
          <w:rFonts w:cstheme="minorHAnsi"/>
        </w:rPr>
        <w:t>The k</w:t>
      </w:r>
      <w:r w:rsidR="00C9433B">
        <w:rPr>
          <w:rFonts w:cstheme="minorHAnsi"/>
        </w:rPr>
        <w:t>ey change in this Revision include</w:t>
      </w:r>
      <w:r w:rsidR="009F5953">
        <w:rPr>
          <w:rFonts w:cstheme="minorHAnsi"/>
        </w:rPr>
        <w:t>s</w:t>
      </w:r>
      <w:r w:rsidR="002C3750">
        <w:rPr>
          <w:rFonts w:cstheme="minorHAnsi"/>
        </w:rPr>
        <w:t xml:space="preserve"> </w:t>
      </w:r>
      <w:r w:rsidR="00E57888">
        <w:rPr>
          <w:rFonts w:cstheme="minorHAnsi"/>
        </w:rPr>
        <w:t xml:space="preserve">a </w:t>
      </w:r>
      <w:r w:rsidR="002C3750">
        <w:rPr>
          <w:rFonts w:cstheme="minorHAnsi"/>
        </w:rPr>
        <w:t>request</w:t>
      </w:r>
      <w:r w:rsidR="009223B6">
        <w:rPr>
          <w:rFonts w:cstheme="minorHAnsi"/>
        </w:rPr>
        <w:t xml:space="preserve"> for approval to</w:t>
      </w:r>
      <w:r w:rsidR="00E57888">
        <w:rPr>
          <w:rFonts w:cstheme="minorHAnsi"/>
        </w:rPr>
        <w:t xml:space="preserve"> r</w:t>
      </w:r>
      <w:r w:rsidR="00A6076D" w:rsidRPr="009B42F2">
        <w:rPr>
          <w:rFonts w:cstheme="minorHAnsi"/>
        </w:rPr>
        <w:t xml:space="preserve">eceive onboarding data </w:t>
      </w:r>
      <w:r w:rsidR="00E57888" w:rsidRPr="00E57888">
        <w:rPr>
          <w:rFonts w:cstheme="minorHAnsi"/>
        </w:rPr>
        <w:t>from state, local and territorial public health departments about healthcare facilities in their jurisdiction</w:t>
      </w:r>
      <w:r w:rsidR="00027D43">
        <w:rPr>
          <w:rFonts w:cstheme="minorHAnsi"/>
        </w:rPr>
        <w:t>s</w:t>
      </w:r>
      <w:r w:rsidR="00B0049A">
        <w:rPr>
          <w:rFonts w:cstheme="minorHAnsi"/>
        </w:rPr>
        <w:t>.</w:t>
      </w:r>
      <w:r w:rsidR="009F5953">
        <w:rPr>
          <w:rFonts w:cstheme="minorHAnsi"/>
        </w:rPr>
        <w:t xml:space="preserve"> </w:t>
      </w:r>
      <w:r w:rsidR="009F5953" w:rsidRPr="009F5953">
        <w:rPr>
          <w:rFonts w:cstheme="minorHAnsi"/>
        </w:rPr>
        <w:t>Data are no longer collected to recruit state, local, and territorial public health departments since interested health departments approach the NSSP program to participate.</w:t>
      </w:r>
    </w:p>
    <w:p w14:paraId="03DEF0D3" w14:textId="77777777" w:rsidR="00152747" w:rsidRDefault="00152747" w:rsidP="00152747">
      <w:pPr>
        <w:spacing w:after="0" w:line="360" w:lineRule="auto"/>
        <w:rPr>
          <w:rFonts w:cstheme="minorHAnsi"/>
        </w:rPr>
      </w:pPr>
    </w:p>
    <w:p w14:paraId="71FF48BF" w14:textId="28ABEA06" w:rsidR="00897F4F" w:rsidRDefault="00897F4F" w:rsidP="00152747">
      <w:pPr>
        <w:spacing w:line="360" w:lineRule="auto"/>
        <w:rPr>
          <w:szCs w:val="28"/>
        </w:rPr>
      </w:pPr>
      <w:r w:rsidRPr="00172A6B">
        <w:rPr>
          <w:szCs w:val="28"/>
        </w:rPr>
        <w:t>Background</w:t>
      </w:r>
    </w:p>
    <w:p w14:paraId="72B97E09" w14:textId="500FE1F9" w:rsidR="0030287B" w:rsidRDefault="0030287B" w:rsidP="00D9536E">
      <w:pPr>
        <w:spacing w:line="360" w:lineRule="auto"/>
        <w:rPr>
          <w:rFonts w:cstheme="minorHAnsi"/>
        </w:rPr>
      </w:pPr>
      <w:r w:rsidRPr="0030287B">
        <w:rPr>
          <w:rFonts w:cstheme="minorHAnsi"/>
        </w:rPr>
        <w:t xml:space="preserve">Syndromic surveillance uses syndromic data and statistical tools to detect, monitor, and characterize unusual activity for further public health investigation or response. Syndromic data include patient encounter data from emergency departments, urgent care, ambulatory care, and inpatient healthcare settings, as well as pharmacy and laboratory data. Though these data are being captured for different purposes, they are monitored in near real-time as potential indicators of an event, a disease, or an outbreak of public health significance. </w:t>
      </w:r>
      <w:r>
        <w:rPr>
          <w:rFonts w:cstheme="minorHAnsi"/>
        </w:rPr>
        <w:t>On the national level, t</w:t>
      </w:r>
      <w:r w:rsidRPr="0030287B">
        <w:rPr>
          <w:rFonts w:cstheme="minorHAnsi"/>
        </w:rPr>
        <w:t>hese data are used to improve nationwide situational awareness and enhance responsiveness to hazardous events and disease outbreaks to protect America’s health, safety, and security.</w:t>
      </w:r>
      <w:r>
        <w:rPr>
          <w:rFonts w:cstheme="minorHAnsi"/>
        </w:rPr>
        <w:t xml:space="preserve"> </w:t>
      </w:r>
      <w:r w:rsidRPr="0030287B">
        <w:rPr>
          <w:rFonts w:cstheme="minorHAnsi"/>
        </w:rPr>
        <w:t>Public health practitioners use various surveillance systems and data sources in combination with syndromic data to enhance their understanding of events. Other data sources that provide context may include school and business absentee data, poison control reports, and even social media data that may present an emergent picture of public health events.</w:t>
      </w:r>
    </w:p>
    <w:p w14:paraId="38983A40" w14:textId="6BE21EB6" w:rsidR="00C10755" w:rsidRDefault="00C10755" w:rsidP="00152747">
      <w:pPr>
        <w:spacing w:line="360" w:lineRule="auto"/>
        <w:rPr>
          <w:rFonts w:cstheme="minorHAnsi"/>
        </w:rPr>
      </w:pPr>
      <w:r w:rsidRPr="00C10755">
        <w:rPr>
          <w:rFonts w:cstheme="minorHAnsi"/>
        </w:rPr>
        <w:t xml:space="preserve">The National Syndromic Surveillance Program (NSSP) promotes and advances development of a syndromic surveillance system for the timely exchange of syndromic data. NSSP features the BioSense Platform and a collaborative Community of Practice. The NSSP provides syndromic surveillance practitioners access to and use of the cloud-based BioSense Platform, a secure integrated electronic </w:t>
      </w:r>
      <w:r w:rsidR="00F620A8">
        <w:rPr>
          <w:rFonts w:cstheme="minorHAnsi"/>
        </w:rPr>
        <w:t xml:space="preserve">public </w:t>
      </w:r>
      <w:r w:rsidRPr="00C10755">
        <w:rPr>
          <w:rFonts w:cstheme="minorHAnsi"/>
        </w:rPr>
        <w:t>health information system with standardized analytic tools and processes. These tools enable users to rapidly collect, evaluate, share, and store syndromic surveillance data. NSSP promotes a Community of Practice in which participants collaborate to advance the science and practice of syndromic surveillance. Participants include states and jurisdictions that contribute data to the BioSense Platform, public health practitioners who use local syndromic surveillance systems, CDC programs, other federal agencies, partner organizations, hospitals, healthcare professionals, and academic institutions.</w:t>
      </w:r>
    </w:p>
    <w:p w14:paraId="6996B8C0" w14:textId="339A62F1" w:rsidR="008D75A7" w:rsidRDefault="0030287B" w:rsidP="00152747">
      <w:pPr>
        <w:spacing w:line="360" w:lineRule="auto"/>
        <w:rPr>
          <w:szCs w:val="28"/>
        </w:rPr>
      </w:pPr>
      <w:r>
        <w:rPr>
          <w:szCs w:val="28"/>
        </w:rPr>
        <w:t xml:space="preserve">National syndromic surveillance practice began when </w:t>
      </w:r>
      <w:r w:rsidR="008D75A7" w:rsidRPr="00F01FB8">
        <w:rPr>
          <w:szCs w:val="28"/>
        </w:rPr>
        <w:t>Congress passed the Public Health Security and Bioterrorism Preparedness and Response Act of 2002, which require</w:t>
      </w:r>
      <w:r>
        <w:rPr>
          <w:szCs w:val="28"/>
        </w:rPr>
        <w:t>d</w:t>
      </w:r>
      <w:r w:rsidR="008D75A7" w:rsidRPr="00F01FB8">
        <w:rPr>
          <w:szCs w:val="28"/>
        </w:rPr>
        <w:t xml:space="preserve"> specific </w:t>
      </w:r>
      <w:r w:rsidR="008D75A7">
        <w:rPr>
          <w:szCs w:val="28"/>
        </w:rPr>
        <w:t xml:space="preserve">information collection </w:t>
      </w:r>
      <w:r w:rsidR="008D75A7" w:rsidRPr="00F01FB8">
        <w:rPr>
          <w:szCs w:val="28"/>
        </w:rPr>
        <w:t>activities related to bioterrorism preparedness and response.  This congressional mandate</w:t>
      </w:r>
      <w:r w:rsidR="008D75A7">
        <w:rPr>
          <w:szCs w:val="28"/>
        </w:rPr>
        <w:t xml:space="preserve"> outline</w:t>
      </w:r>
      <w:r>
        <w:rPr>
          <w:szCs w:val="28"/>
        </w:rPr>
        <w:t>d</w:t>
      </w:r>
      <w:r w:rsidR="008D75A7">
        <w:rPr>
          <w:szCs w:val="28"/>
        </w:rPr>
        <w:t xml:space="preserve"> the need for protecting</w:t>
      </w:r>
      <w:r w:rsidR="008D75A7" w:rsidRPr="00F01FB8">
        <w:rPr>
          <w:szCs w:val="28"/>
        </w:rPr>
        <w:t xml:space="preserve"> the overall public’s health through</w:t>
      </w:r>
      <w:r w:rsidR="00844564">
        <w:rPr>
          <w:szCs w:val="28"/>
        </w:rPr>
        <w:t xml:space="preserve"> an integrated system for</w:t>
      </w:r>
      <w:r w:rsidR="008D75A7" w:rsidRPr="00F01FB8">
        <w:rPr>
          <w:szCs w:val="28"/>
        </w:rPr>
        <w:t xml:space="preserve"> electronic surveillance.  The Department of Health and Human Services</w:t>
      </w:r>
      <w:r w:rsidR="00655000">
        <w:rPr>
          <w:szCs w:val="28"/>
        </w:rPr>
        <w:t xml:space="preserve"> (HHS)</w:t>
      </w:r>
      <w:r w:rsidR="008D75A7" w:rsidRPr="00F01FB8">
        <w:rPr>
          <w:szCs w:val="28"/>
        </w:rPr>
        <w:t xml:space="preserve"> outlined strategies aimed at achieving this goal via the Public Health IT Initiative </w:t>
      </w:r>
      <w:r w:rsidR="00844564">
        <w:rPr>
          <w:szCs w:val="28"/>
        </w:rPr>
        <w:t xml:space="preserve">leading to </w:t>
      </w:r>
      <w:r w:rsidR="008D75A7" w:rsidRPr="00F01FB8">
        <w:rPr>
          <w:szCs w:val="28"/>
        </w:rPr>
        <w:t>creati</w:t>
      </w:r>
      <w:r w:rsidR="00844564">
        <w:rPr>
          <w:szCs w:val="28"/>
        </w:rPr>
        <w:t>on of</w:t>
      </w:r>
      <w:r w:rsidR="008D75A7" w:rsidRPr="00F01FB8">
        <w:rPr>
          <w:szCs w:val="28"/>
        </w:rPr>
        <w:t xml:space="preserve"> the BioSense </w:t>
      </w:r>
      <w:r w:rsidR="00241797">
        <w:rPr>
          <w:szCs w:val="28"/>
        </w:rPr>
        <w:t>P</w:t>
      </w:r>
      <w:r w:rsidR="008D75A7" w:rsidRPr="00F01FB8">
        <w:rPr>
          <w:szCs w:val="28"/>
        </w:rPr>
        <w:t>rogram</w:t>
      </w:r>
      <w:r w:rsidR="00C10755">
        <w:rPr>
          <w:szCs w:val="28"/>
        </w:rPr>
        <w:t xml:space="preserve"> in 2003</w:t>
      </w:r>
      <w:r w:rsidR="008D75A7" w:rsidRPr="00F01FB8">
        <w:rPr>
          <w:szCs w:val="28"/>
        </w:rPr>
        <w:t xml:space="preserve">.  </w:t>
      </w:r>
      <w:r w:rsidR="00C93DE9">
        <w:rPr>
          <w:szCs w:val="28"/>
        </w:rPr>
        <w:t xml:space="preserve">Authorities for this activity </w:t>
      </w:r>
      <w:r>
        <w:rPr>
          <w:szCs w:val="28"/>
        </w:rPr>
        <w:t>we</w:t>
      </w:r>
      <w:r w:rsidR="00C93DE9">
        <w:rPr>
          <w:szCs w:val="28"/>
        </w:rPr>
        <w:t>re from the</w:t>
      </w:r>
      <w:r w:rsidR="008D75A7" w:rsidRPr="00F01FB8">
        <w:rPr>
          <w:szCs w:val="28"/>
        </w:rPr>
        <w:t xml:space="preserve"> Public Health Service Act (42 U.S.C. 241, 247b and 247d-4)</w:t>
      </w:r>
      <w:r w:rsidR="00F52F8A">
        <w:rPr>
          <w:szCs w:val="28"/>
        </w:rPr>
        <w:t>,</w:t>
      </w:r>
      <w:r w:rsidR="009715EA">
        <w:rPr>
          <w:szCs w:val="28"/>
        </w:rPr>
        <w:t xml:space="preserve"> </w:t>
      </w:r>
      <w:r w:rsidR="00C93DE9">
        <w:rPr>
          <w:szCs w:val="28"/>
        </w:rPr>
        <w:t xml:space="preserve">as amended by </w:t>
      </w:r>
      <w:r w:rsidR="008D75A7" w:rsidRPr="00F01FB8">
        <w:rPr>
          <w:szCs w:val="28"/>
        </w:rPr>
        <w:t>the Pandemic and All-Hazards Preparedness Act (PAHPA), Public Law No. 109-417</w:t>
      </w:r>
      <w:r w:rsidR="00F52F8A">
        <w:rPr>
          <w:szCs w:val="28"/>
        </w:rPr>
        <w:t xml:space="preserve">, and the </w:t>
      </w:r>
      <w:r w:rsidR="00F52F8A" w:rsidRPr="00F52F8A">
        <w:rPr>
          <w:szCs w:val="28"/>
        </w:rPr>
        <w:t>Pandemic and All-Hazards Preparedness Reauthorization Act (P</w:t>
      </w:r>
      <w:r w:rsidR="00400F33">
        <w:rPr>
          <w:szCs w:val="28"/>
        </w:rPr>
        <w:t>A</w:t>
      </w:r>
      <w:r w:rsidR="00F52F8A" w:rsidRPr="00F52F8A">
        <w:rPr>
          <w:szCs w:val="28"/>
        </w:rPr>
        <w:t>HPRA) P</w:t>
      </w:r>
      <w:r w:rsidR="001A2474">
        <w:rPr>
          <w:szCs w:val="28"/>
        </w:rPr>
        <w:t xml:space="preserve">ublic </w:t>
      </w:r>
      <w:r w:rsidR="00F52F8A" w:rsidRPr="00F52F8A">
        <w:rPr>
          <w:szCs w:val="28"/>
        </w:rPr>
        <w:t>L</w:t>
      </w:r>
      <w:r w:rsidR="001A2474">
        <w:rPr>
          <w:szCs w:val="28"/>
        </w:rPr>
        <w:t>aw No</w:t>
      </w:r>
      <w:r w:rsidR="00F52F8A" w:rsidRPr="00F52F8A">
        <w:rPr>
          <w:szCs w:val="28"/>
        </w:rPr>
        <w:t>. 113-5</w:t>
      </w:r>
      <w:r w:rsidR="008D75A7" w:rsidRPr="00F01FB8">
        <w:rPr>
          <w:szCs w:val="28"/>
        </w:rPr>
        <w:t xml:space="preserve"> </w:t>
      </w:r>
      <w:r w:rsidR="00C93DE9">
        <w:rPr>
          <w:szCs w:val="28"/>
        </w:rPr>
        <w:t>(</w:t>
      </w:r>
      <w:r w:rsidR="008D75A7" w:rsidRPr="00F01FB8">
        <w:rPr>
          <w:b/>
          <w:szCs w:val="28"/>
        </w:rPr>
        <w:t>Attachment 1</w:t>
      </w:r>
      <w:r w:rsidR="00C93DE9">
        <w:rPr>
          <w:b/>
          <w:szCs w:val="28"/>
        </w:rPr>
        <w:t>)</w:t>
      </w:r>
      <w:r w:rsidR="008D75A7" w:rsidRPr="00F01FB8">
        <w:rPr>
          <w:szCs w:val="28"/>
        </w:rPr>
        <w:t>.</w:t>
      </w:r>
    </w:p>
    <w:p w14:paraId="770388D8" w14:textId="013B00D1" w:rsidR="00D57C12" w:rsidRDefault="002E2B36" w:rsidP="00152747">
      <w:pPr>
        <w:spacing w:line="360" w:lineRule="auto"/>
        <w:rPr>
          <w:szCs w:val="28"/>
        </w:rPr>
      </w:pPr>
      <w:r>
        <w:rPr>
          <w:szCs w:val="28"/>
        </w:rPr>
        <w:t xml:space="preserve">The original BioSense Program (BioSense 1.0) </w:t>
      </w:r>
      <w:r w:rsidR="00727CC5">
        <w:rPr>
          <w:szCs w:val="28"/>
        </w:rPr>
        <w:t xml:space="preserve">was intended to serve as a </w:t>
      </w:r>
      <w:r w:rsidR="00511C16">
        <w:rPr>
          <w:szCs w:val="28"/>
        </w:rPr>
        <w:t xml:space="preserve">national level </w:t>
      </w:r>
      <w:r w:rsidR="004D1E0D">
        <w:rPr>
          <w:szCs w:val="28"/>
        </w:rPr>
        <w:t xml:space="preserve">public health </w:t>
      </w:r>
      <w:r w:rsidR="006C3649">
        <w:rPr>
          <w:szCs w:val="28"/>
        </w:rPr>
        <w:t xml:space="preserve">syndromic </w:t>
      </w:r>
      <w:r w:rsidR="00424251">
        <w:rPr>
          <w:szCs w:val="28"/>
        </w:rPr>
        <w:t>surveillance system</w:t>
      </w:r>
      <w:r w:rsidR="00727CC5">
        <w:rPr>
          <w:szCs w:val="28"/>
        </w:rPr>
        <w:t xml:space="preserve"> for early detection and rapid assessment of potential bioterroris</w:t>
      </w:r>
      <w:r w:rsidR="00775935">
        <w:rPr>
          <w:szCs w:val="28"/>
        </w:rPr>
        <w:t>m-related illness</w:t>
      </w:r>
      <w:r w:rsidR="004B12EE">
        <w:rPr>
          <w:szCs w:val="28"/>
        </w:rPr>
        <w:t xml:space="preserve"> and injury</w:t>
      </w:r>
      <w:r w:rsidR="007108BA">
        <w:rPr>
          <w:szCs w:val="28"/>
        </w:rPr>
        <w:t>.</w:t>
      </w:r>
      <w:r w:rsidR="004B12EE">
        <w:rPr>
          <w:szCs w:val="28"/>
        </w:rPr>
        <w:t xml:space="preserve"> </w:t>
      </w:r>
      <w:r w:rsidR="007118D2">
        <w:rPr>
          <w:szCs w:val="28"/>
        </w:rPr>
        <w:t xml:space="preserve"> </w:t>
      </w:r>
      <w:r w:rsidR="007108BA">
        <w:rPr>
          <w:szCs w:val="28"/>
        </w:rPr>
        <w:t xml:space="preserve">This was to be done </w:t>
      </w:r>
      <w:r w:rsidR="007118D2">
        <w:rPr>
          <w:szCs w:val="28"/>
        </w:rPr>
        <w:t>by collecting and analyzing</w:t>
      </w:r>
      <w:r w:rsidR="00FF4A4D">
        <w:rPr>
          <w:szCs w:val="28"/>
        </w:rPr>
        <w:t>,</w:t>
      </w:r>
      <w:r w:rsidR="007118D2">
        <w:rPr>
          <w:szCs w:val="28"/>
        </w:rPr>
        <w:t xml:space="preserve"> in near real time</w:t>
      </w:r>
      <w:r w:rsidR="00FF4A4D">
        <w:rPr>
          <w:szCs w:val="28"/>
        </w:rPr>
        <w:t>,</w:t>
      </w:r>
      <w:r w:rsidR="007118D2">
        <w:rPr>
          <w:szCs w:val="28"/>
        </w:rPr>
        <w:t xml:space="preserve"> health care data</w:t>
      </w:r>
      <w:r w:rsidR="00284F3E">
        <w:rPr>
          <w:szCs w:val="28"/>
        </w:rPr>
        <w:t xml:space="preserve"> </w:t>
      </w:r>
      <w:r w:rsidR="00F76644">
        <w:rPr>
          <w:szCs w:val="28"/>
        </w:rPr>
        <w:t xml:space="preserve">submitted to CDC </w:t>
      </w:r>
      <w:r w:rsidR="00284F3E">
        <w:rPr>
          <w:szCs w:val="28"/>
        </w:rPr>
        <w:t>from a variety of sources</w:t>
      </w:r>
      <w:r w:rsidR="006D01B4">
        <w:rPr>
          <w:szCs w:val="28"/>
        </w:rPr>
        <w:t xml:space="preserve"> </w:t>
      </w:r>
      <w:r w:rsidR="007108BA">
        <w:rPr>
          <w:szCs w:val="28"/>
        </w:rPr>
        <w:t xml:space="preserve">by means of </w:t>
      </w:r>
      <w:r w:rsidR="006D01B4">
        <w:rPr>
          <w:szCs w:val="28"/>
        </w:rPr>
        <w:t>automated electronic health record messaging systems</w:t>
      </w:r>
      <w:r w:rsidR="00775935">
        <w:rPr>
          <w:szCs w:val="28"/>
        </w:rPr>
        <w:t xml:space="preserve">. </w:t>
      </w:r>
      <w:r w:rsidR="00EC21CA">
        <w:rPr>
          <w:szCs w:val="28"/>
        </w:rPr>
        <w:t xml:space="preserve"> </w:t>
      </w:r>
      <w:r w:rsidR="001E2CE2">
        <w:rPr>
          <w:szCs w:val="28"/>
        </w:rPr>
        <w:t>BioSense 1.0 b</w:t>
      </w:r>
      <w:r w:rsidR="001E2CE2" w:rsidRPr="00612CD2">
        <w:rPr>
          <w:szCs w:val="28"/>
        </w:rPr>
        <w:t>ecame operational in December 2003 within the CDC Emergency Operations Center (EOC)</w:t>
      </w:r>
      <w:r w:rsidR="00C501F7">
        <w:rPr>
          <w:szCs w:val="28"/>
        </w:rPr>
        <w:t xml:space="preserve">. BioSense </w:t>
      </w:r>
      <w:r w:rsidR="00D53314">
        <w:rPr>
          <w:szCs w:val="28"/>
        </w:rPr>
        <w:t xml:space="preserve">1.0 </w:t>
      </w:r>
      <w:r w:rsidR="00C501F7">
        <w:rPr>
          <w:szCs w:val="28"/>
        </w:rPr>
        <w:t>initially</w:t>
      </w:r>
      <w:r w:rsidR="001E2CE2">
        <w:rPr>
          <w:szCs w:val="28"/>
        </w:rPr>
        <w:t xml:space="preserve"> </w:t>
      </w:r>
      <w:r w:rsidR="00430A5C">
        <w:rPr>
          <w:szCs w:val="28"/>
        </w:rPr>
        <w:t xml:space="preserve">received </w:t>
      </w:r>
      <w:r w:rsidR="0082464C">
        <w:rPr>
          <w:szCs w:val="28"/>
        </w:rPr>
        <w:t xml:space="preserve">health care </w:t>
      </w:r>
      <w:r w:rsidR="00430A5C">
        <w:rPr>
          <w:szCs w:val="28"/>
        </w:rPr>
        <w:t>data from the Department</w:t>
      </w:r>
      <w:r w:rsidR="007108BA">
        <w:rPr>
          <w:szCs w:val="28"/>
        </w:rPr>
        <w:t>s</w:t>
      </w:r>
      <w:r w:rsidR="00430A5C">
        <w:rPr>
          <w:szCs w:val="28"/>
        </w:rPr>
        <w:t xml:space="preserve"> of Defense (DoD) and Veteran’s Affairs</w:t>
      </w:r>
      <w:r w:rsidR="0082464C">
        <w:rPr>
          <w:szCs w:val="28"/>
        </w:rPr>
        <w:t xml:space="preserve"> (VA</w:t>
      </w:r>
      <w:r w:rsidR="00612CD2">
        <w:rPr>
          <w:szCs w:val="28"/>
        </w:rPr>
        <w:t>)</w:t>
      </w:r>
      <w:r w:rsidR="00204537">
        <w:rPr>
          <w:szCs w:val="28"/>
        </w:rPr>
        <w:t>. D</w:t>
      </w:r>
      <w:r w:rsidR="0043776E">
        <w:rPr>
          <w:szCs w:val="28"/>
        </w:rPr>
        <w:t xml:space="preserve">ata </w:t>
      </w:r>
      <w:r w:rsidR="00895AA5">
        <w:rPr>
          <w:szCs w:val="28"/>
        </w:rPr>
        <w:t>sources were eventually expanded to include</w:t>
      </w:r>
      <w:r w:rsidR="00A129FF">
        <w:rPr>
          <w:szCs w:val="28"/>
        </w:rPr>
        <w:t xml:space="preserve"> pharmacy, laboratory</w:t>
      </w:r>
      <w:r w:rsidR="00612CD2" w:rsidRPr="00612CD2">
        <w:t xml:space="preserve"> </w:t>
      </w:r>
      <w:r w:rsidR="00612CD2" w:rsidRPr="00612CD2">
        <w:rPr>
          <w:szCs w:val="28"/>
        </w:rPr>
        <w:t>and over-the-counter drug sales data from national</w:t>
      </w:r>
      <w:r w:rsidR="00895AA5">
        <w:rPr>
          <w:szCs w:val="28"/>
        </w:rPr>
        <w:t xml:space="preserve"> vendors and infectious disease data from sentinel sites.</w:t>
      </w:r>
      <w:r w:rsidR="00612CD2" w:rsidRPr="00612CD2">
        <w:rPr>
          <w:szCs w:val="28"/>
        </w:rPr>
        <w:t xml:space="preserve"> </w:t>
      </w:r>
      <w:r w:rsidR="008635FC">
        <w:rPr>
          <w:szCs w:val="28"/>
        </w:rPr>
        <w:t xml:space="preserve">The scope of the surveillance </w:t>
      </w:r>
      <w:r w:rsidR="00571D6C">
        <w:rPr>
          <w:szCs w:val="28"/>
        </w:rPr>
        <w:t xml:space="preserve">was </w:t>
      </w:r>
      <w:r w:rsidR="000F56F1">
        <w:rPr>
          <w:szCs w:val="28"/>
        </w:rPr>
        <w:t xml:space="preserve">also </w:t>
      </w:r>
      <w:r w:rsidR="00571D6C">
        <w:rPr>
          <w:szCs w:val="28"/>
        </w:rPr>
        <w:t xml:space="preserve">expanded </w:t>
      </w:r>
      <w:r w:rsidR="008635FC">
        <w:rPr>
          <w:szCs w:val="28"/>
        </w:rPr>
        <w:t>to include detecting and monitoring a broader set of syndromes of</w:t>
      </w:r>
      <w:r w:rsidR="008635FC" w:rsidRPr="00FD0038">
        <w:t xml:space="preserve"> </w:t>
      </w:r>
      <w:r w:rsidR="008635FC" w:rsidRPr="00FD0038">
        <w:rPr>
          <w:szCs w:val="28"/>
        </w:rPr>
        <w:t>public health importance (</w:t>
      </w:r>
      <w:r w:rsidR="008635FC">
        <w:rPr>
          <w:szCs w:val="28"/>
        </w:rPr>
        <w:t xml:space="preserve">e.g., </w:t>
      </w:r>
      <w:r w:rsidR="008635FC" w:rsidRPr="00FD0038">
        <w:rPr>
          <w:szCs w:val="28"/>
        </w:rPr>
        <w:t>injur</w:t>
      </w:r>
      <w:r w:rsidR="008635FC">
        <w:rPr>
          <w:szCs w:val="28"/>
        </w:rPr>
        <w:t>ies</w:t>
      </w:r>
      <w:r w:rsidR="008635FC" w:rsidRPr="00FD0038">
        <w:rPr>
          <w:szCs w:val="28"/>
        </w:rPr>
        <w:t xml:space="preserve">, </w:t>
      </w:r>
      <w:r w:rsidR="008635FC">
        <w:rPr>
          <w:szCs w:val="28"/>
        </w:rPr>
        <w:t xml:space="preserve">certain </w:t>
      </w:r>
      <w:r w:rsidR="008635FC" w:rsidRPr="00FD0038">
        <w:rPr>
          <w:szCs w:val="28"/>
        </w:rPr>
        <w:t>chronic disea</w:t>
      </w:r>
      <w:r w:rsidR="008635FC">
        <w:rPr>
          <w:szCs w:val="28"/>
        </w:rPr>
        <w:t xml:space="preserve">ses, and infectious </w:t>
      </w:r>
      <w:r w:rsidR="00553865">
        <w:rPr>
          <w:szCs w:val="28"/>
        </w:rPr>
        <w:t>diseases</w:t>
      </w:r>
      <w:r w:rsidR="008635FC">
        <w:rPr>
          <w:szCs w:val="28"/>
        </w:rPr>
        <w:t xml:space="preserve"> such as influenza</w:t>
      </w:r>
      <w:r w:rsidR="008635FC" w:rsidRPr="00F647E8">
        <w:rPr>
          <w:szCs w:val="28"/>
        </w:rPr>
        <w:t>)</w:t>
      </w:r>
      <w:r w:rsidR="0005662C" w:rsidRPr="00F647E8">
        <w:rPr>
          <w:szCs w:val="28"/>
        </w:rPr>
        <w:t>.</w:t>
      </w:r>
      <w:r w:rsidR="008635FC" w:rsidRPr="009A00BE">
        <w:rPr>
          <w:szCs w:val="28"/>
        </w:rPr>
        <w:t xml:space="preserve"> </w:t>
      </w:r>
      <w:r w:rsidR="008C6689" w:rsidRPr="009A00BE">
        <w:rPr>
          <w:szCs w:val="28"/>
        </w:rPr>
        <w:t xml:space="preserve">CDC </w:t>
      </w:r>
      <w:r w:rsidR="002B56C2">
        <w:rPr>
          <w:szCs w:val="28"/>
        </w:rPr>
        <w:t>gave</w:t>
      </w:r>
      <w:r w:rsidR="008C6689" w:rsidRPr="009A00BE">
        <w:rPr>
          <w:szCs w:val="28"/>
        </w:rPr>
        <w:t xml:space="preserve"> 49 state health departments access to the system</w:t>
      </w:r>
      <w:r w:rsidR="008C6689">
        <w:rPr>
          <w:szCs w:val="28"/>
        </w:rPr>
        <w:t>.</w:t>
      </w:r>
      <w:r w:rsidR="00BE0959">
        <w:rPr>
          <w:szCs w:val="28"/>
        </w:rPr>
        <w:t xml:space="preserve"> </w:t>
      </w:r>
      <w:r w:rsidR="00396041">
        <w:rPr>
          <w:szCs w:val="28"/>
        </w:rPr>
        <w:t xml:space="preserve">CDC </w:t>
      </w:r>
      <w:r w:rsidR="007108BA">
        <w:rPr>
          <w:szCs w:val="28"/>
        </w:rPr>
        <w:t xml:space="preserve">also sought to integrate syndromic surveillance services and results with broader biosurveillance initiatives underway across the federal government. To accomplish this, CDC </w:t>
      </w:r>
      <w:r w:rsidR="00D57C12" w:rsidRPr="00D57C12">
        <w:rPr>
          <w:szCs w:val="28"/>
        </w:rPr>
        <w:t xml:space="preserve">data analysts interacted closely with </w:t>
      </w:r>
      <w:r w:rsidR="00396041">
        <w:rPr>
          <w:szCs w:val="28"/>
        </w:rPr>
        <w:t xml:space="preserve">the </w:t>
      </w:r>
      <w:r w:rsidR="00D57C12" w:rsidRPr="00D57C12">
        <w:rPr>
          <w:szCs w:val="28"/>
        </w:rPr>
        <w:t xml:space="preserve">EOC, </w:t>
      </w:r>
      <w:r w:rsidR="00396041">
        <w:rPr>
          <w:szCs w:val="28"/>
        </w:rPr>
        <w:t xml:space="preserve">the </w:t>
      </w:r>
      <w:r w:rsidR="00D57C12" w:rsidRPr="00D57C12">
        <w:rPr>
          <w:szCs w:val="28"/>
        </w:rPr>
        <w:t xml:space="preserve">HHS Secretary’s Operations Center, the </w:t>
      </w:r>
      <w:r w:rsidR="00396041">
        <w:rPr>
          <w:szCs w:val="28"/>
        </w:rPr>
        <w:t xml:space="preserve">Department of Homeland Security </w:t>
      </w:r>
      <w:r w:rsidR="00D57C12" w:rsidRPr="00D57C12">
        <w:rPr>
          <w:szCs w:val="28"/>
        </w:rPr>
        <w:t xml:space="preserve">National </w:t>
      </w:r>
      <w:r w:rsidR="007200DA" w:rsidRPr="00D57C12">
        <w:rPr>
          <w:szCs w:val="28"/>
        </w:rPr>
        <w:t>Bio</w:t>
      </w:r>
      <w:r w:rsidR="007200DA">
        <w:rPr>
          <w:szCs w:val="28"/>
        </w:rPr>
        <w:t>s</w:t>
      </w:r>
      <w:r w:rsidR="007200DA" w:rsidRPr="00D57C12">
        <w:rPr>
          <w:szCs w:val="28"/>
        </w:rPr>
        <w:t>urv</w:t>
      </w:r>
      <w:r w:rsidR="007200DA">
        <w:rPr>
          <w:szCs w:val="28"/>
        </w:rPr>
        <w:t>e</w:t>
      </w:r>
      <w:r w:rsidR="007200DA" w:rsidRPr="00D57C12">
        <w:rPr>
          <w:szCs w:val="28"/>
        </w:rPr>
        <w:t>illance</w:t>
      </w:r>
      <w:r w:rsidR="00D57C12" w:rsidRPr="00D57C12">
        <w:rPr>
          <w:szCs w:val="28"/>
        </w:rPr>
        <w:t xml:space="preserve"> Integration Center, and other federal partners. </w:t>
      </w:r>
    </w:p>
    <w:p w14:paraId="34CC90DE" w14:textId="5C307A2A" w:rsidR="000311C0" w:rsidRDefault="00120989" w:rsidP="00152747">
      <w:pPr>
        <w:spacing w:line="360" w:lineRule="auto"/>
        <w:rPr>
          <w:szCs w:val="28"/>
        </w:rPr>
      </w:pPr>
      <w:r>
        <w:rPr>
          <w:szCs w:val="28"/>
        </w:rPr>
        <w:t xml:space="preserve">In </w:t>
      </w:r>
      <w:r w:rsidR="00585E46">
        <w:rPr>
          <w:szCs w:val="28"/>
        </w:rPr>
        <w:t>2009</w:t>
      </w:r>
      <w:r w:rsidR="009317A1">
        <w:rPr>
          <w:szCs w:val="28"/>
        </w:rPr>
        <w:t xml:space="preserve">, </w:t>
      </w:r>
      <w:r w:rsidR="000E7668">
        <w:rPr>
          <w:szCs w:val="28"/>
        </w:rPr>
        <w:t xml:space="preserve">CDC </w:t>
      </w:r>
      <w:r w:rsidR="00585E46">
        <w:rPr>
          <w:szCs w:val="28"/>
        </w:rPr>
        <w:t xml:space="preserve">began planning and </w:t>
      </w:r>
      <w:r w:rsidR="009317A1">
        <w:rPr>
          <w:szCs w:val="28"/>
        </w:rPr>
        <w:t>develop</w:t>
      </w:r>
      <w:r w:rsidR="00585E46">
        <w:rPr>
          <w:szCs w:val="28"/>
        </w:rPr>
        <w:t xml:space="preserve">ing </w:t>
      </w:r>
      <w:r w:rsidR="00770F58">
        <w:rPr>
          <w:szCs w:val="28"/>
        </w:rPr>
        <w:t xml:space="preserve">the </w:t>
      </w:r>
      <w:r w:rsidR="00437569">
        <w:rPr>
          <w:szCs w:val="28"/>
        </w:rPr>
        <w:t>computing</w:t>
      </w:r>
      <w:r w:rsidR="008606C6">
        <w:rPr>
          <w:szCs w:val="28"/>
        </w:rPr>
        <w:t xml:space="preserve"> c</w:t>
      </w:r>
      <w:r w:rsidR="00FA420C">
        <w:rPr>
          <w:szCs w:val="28"/>
        </w:rPr>
        <w:t>loud</w:t>
      </w:r>
      <w:r w:rsidR="009317A1">
        <w:rPr>
          <w:szCs w:val="28"/>
        </w:rPr>
        <w:t xml:space="preserve">-based </w:t>
      </w:r>
      <w:r w:rsidR="00770F58">
        <w:rPr>
          <w:szCs w:val="28"/>
        </w:rPr>
        <w:t xml:space="preserve">BioSense </w:t>
      </w:r>
      <w:r w:rsidR="00BE0959">
        <w:rPr>
          <w:szCs w:val="28"/>
        </w:rPr>
        <w:t xml:space="preserve">2.0 Application. </w:t>
      </w:r>
      <w:r w:rsidR="00437569">
        <w:rPr>
          <w:szCs w:val="28"/>
        </w:rPr>
        <w:t xml:space="preserve">This cloud-based </w:t>
      </w:r>
      <w:r w:rsidR="00F620A8">
        <w:rPr>
          <w:szCs w:val="28"/>
        </w:rPr>
        <w:t>application</w:t>
      </w:r>
      <w:r w:rsidR="00437569">
        <w:rPr>
          <w:szCs w:val="28"/>
        </w:rPr>
        <w:t xml:space="preserve"> would offer </w:t>
      </w:r>
      <w:r w:rsidR="00D72DA3">
        <w:rPr>
          <w:szCs w:val="28"/>
        </w:rPr>
        <w:t>secure storage space for data from each</w:t>
      </w:r>
      <w:r w:rsidR="00E525D9">
        <w:rPr>
          <w:szCs w:val="28"/>
        </w:rPr>
        <w:t xml:space="preserve"> state and local health department</w:t>
      </w:r>
      <w:r w:rsidR="00437569">
        <w:rPr>
          <w:szCs w:val="28"/>
        </w:rPr>
        <w:t>. A key additional feature was its</w:t>
      </w:r>
      <w:r w:rsidR="00E525D9">
        <w:rPr>
          <w:szCs w:val="28"/>
        </w:rPr>
        <w:t xml:space="preserve"> data sharing capacity</w:t>
      </w:r>
      <w:r w:rsidR="00437569">
        <w:rPr>
          <w:szCs w:val="28"/>
        </w:rPr>
        <w:t>. This would enable</w:t>
      </w:r>
      <w:r w:rsidR="00E525D9">
        <w:rPr>
          <w:szCs w:val="28"/>
        </w:rPr>
        <w:t xml:space="preserve"> </w:t>
      </w:r>
      <w:r w:rsidR="00B4480E">
        <w:rPr>
          <w:szCs w:val="28"/>
        </w:rPr>
        <w:t xml:space="preserve">state and local </w:t>
      </w:r>
      <w:r w:rsidR="00E525D9">
        <w:rPr>
          <w:szCs w:val="28"/>
        </w:rPr>
        <w:t>health departments, CDC</w:t>
      </w:r>
      <w:r w:rsidR="001F2F83">
        <w:rPr>
          <w:szCs w:val="28"/>
        </w:rPr>
        <w:t>, the VA, DoD,</w:t>
      </w:r>
      <w:r w:rsidR="00E525D9">
        <w:rPr>
          <w:szCs w:val="28"/>
        </w:rPr>
        <w:t xml:space="preserve"> and other users </w:t>
      </w:r>
      <w:r w:rsidR="000311C0">
        <w:rPr>
          <w:szCs w:val="28"/>
        </w:rPr>
        <w:t xml:space="preserve">to </w:t>
      </w:r>
      <w:r w:rsidR="00E525D9">
        <w:rPr>
          <w:szCs w:val="28"/>
        </w:rPr>
        <w:t>share</w:t>
      </w:r>
      <w:r w:rsidR="008E0B33">
        <w:rPr>
          <w:szCs w:val="28"/>
        </w:rPr>
        <w:t xml:space="preserve"> </w:t>
      </w:r>
      <w:r w:rsidR="000E166E">
        <w:rPr>
          <w:szCs w:val="28"/>
        </w:rPr>
        <w:t xml:space="preserve">de-identified </w:t>
      </w:r>
      <w:r w:rsidR="008E0B33">
        <w:rPr>
          <w:szCs w:val="28"/>
        </w:rPr>
        <w:t>data</w:t>
      </w:r>
      <w:r w:rsidR="000311C0">
        <w:rPr>
          <w:szCs w:val="28"/>
        </w:rPr>
        <w:t>,</w:t>
      </w:r>
      <w:r w:rsidR="009E719F">
        <w:rPr>
          <w:szCs w:val="28"/>
        </w:rPr>
        <w:t xml:space="preserve"> </w:t>
      </w:r>
      <w:r w:rsidR="008E0B33">
        <w:rPr>
          <w:szCs w:val="28"/>
        </w:rPr>
        <w:t>analytic tools</w:t>
      </w:r>
      <w:r w:rsidR="000311C0">
        <w:rPr>
          <w:szCs w:val="28"/>
        </w:rPr>
        <w:t>,</w:t>
      </w:r>
      <w:r w:rsidR="008E0B33">
        <w:rPr>
          <w:szCs w:val="28"/>
        </w:rPr>
        <w:t xml:space="preserve"> and services</w:t>
      </w:r>
      <w:r w:rsidR="009E719F">
        <w:rPr>
          <w:szCs w:val="28"/>
        </w:rPr>
        <w:t xml:space="preserve"> on </w:t>
      </w:r>
      <w:r w:rsidR="000E0B3F">
        <w:rPr>
          <w:szCs w:val="28"/>
        </w:rPr>
        <w:t xml:space="preserve">the </w:t>
      </w:r>
      <w:r w:rsidR="00BE0959">
        <w:rPr>
          <w:szCs w:val="28"/>
        </w:rPr>
        <w:t>BioSense 2.0</w:t>
      </w:r>
      <w:r w:rsidR="000E0B3F">
        <w:rPr>
          <w:szCs w:val="28"/>
        </w:rPr>
        <w:t xml:space="preserve"> Application</w:t>
      </w:r>
      <w:r w:rsidR="000311C0">
        <w:rPr>
          <w:szCs w:val="28"/>
        </w:rPr>
        <w:t>.</w:t>
      </w:r>
      <w:r w:rsidR="008E0B33">
        <w:rPr>
          <w:szCs w:val="28"/>
        </w:rPr>
        <w:t xml:space="preserve"> </w:t>
      </w:r>
      <w:r w:rsidR="00A55417">
        <w:rPr>
          <w:szCs w:val="28"/>
        </w:rPr>
        <w:t xml:space="preserve">The data sharing capability allowed state and local health departments to choose to share within their health department, with other health departments, with CDC, or with any combination of these choices. </w:t>
      </w:r>
      <w:r w:rsidR="000311C0">
        <w:rPr>
          <w:szCs w:val="28"/>
        </w:rPr>
        <w:t>These</w:t>
      </w:r>
      <w:r w:rsidR="009715EA">
        <w:rPr>
          <w:szCs w:val="28"/>
        </w:rPr>
        <w:t xml:space="preserve"> </w:t>
      </w:r>
      <w:r w:rsidR="000311C0">
        <w:rPr>
          <w:szCs w:val="28"/>
        </w:rPr>
        <w:t xml:space="preserve">multi-tiered interactions and knowledge exchanges within the </w:t>
      </w:r>
      <w:r w:rsidR="000E0B3F">
        <w:rPr>
          <w:szCs w:val="28"/>
        </w:rPr>
        <w:t>Application</w:t>
      </w:r>
      <w:r w:rsidR="000311C0">
        <w:rPr>
          <w:szCs w:val="28"/>
        </w:rPr>
        <w:t xml:space="preserve">’s common operational environment would </w:t>
      </w:r>
      <w:r w:rsidR="009715EA">
        <w:rPr>
          <w:szCs w:val="28"/>
        </w:rPr>
        <w:t xml:space="preserve">strengthen </w:t>
      </w:r>
      <w:r w:rsidR="00710E68">
        <w:rPr>
          <w:szCs w:val="28"/>
        </w:rPr>
        <w:t xml:space="preserve">regional and national </w:t>
      </w:r>
      <w:r w:rsidR="009715EA">
        <w:rPr>
          <w:szCs w:val="28"/>
        </w:rPr>
        <w:t>situational awaren</w:t>
      </w:r>
      <w:r w:rsidR="00710E68">
        <w:rPr>
          <w:szCs w:val="28"/>
        </w:rPr>
        <w:t>e</w:t>
      </w:r>
      <w:r w:rsidR="009715EA">
        <w:rPr>
          <w:szCs w:val="28"/>
        </w:rPr>
        <w:t xml:space="preserve">ss based on </w:t>
      </w:r>
      <w:r w:rsidR="000311C0">
        <w:rPr>
          <w:szCs w:val="28"/>
        </w:rPr>
        <w:t xml:space="preserve">improved access to </w:t>
      </w:r>
      <w:r w:rsidR="009715EA">
        <w:rPr>
          <w:szCs w:val="28"/>
        </w:rPr>
        <w:t>lo</w:t>
      </w:r>
      <w:r w:rsidR="00710E68">
        <w:rPr>
          <w:szCs w:val="28"/>
        </w:rPr>
        <w:t>c</w:t>
      </w:r>
      <w:r w:rsidR="009715EA">
        <w:rPr>
          <w:szCs w:val="28"/>
        </w:rPr>
        <w:t>al</w:t>
      </w:r>
      <w:r w:rsidR="00A31282">
        <w:rPr>
          <w:szCs w:val="28"/>
        </w:rPr>
        <w:t>,</w:t>
      </w:r>
      <w:r w:rsidR="009715EA">
        <w:rPr>
          <w:szCs w:val="28"/>
        </w:rPr>
        <w:t xml:space="preserve"> state</w:t>
      </w:r>
      <w:r w:rsidR="00A31282">
        <w:rPr>
          <w:szCs w:val="28"/>
        </w:rPr>
        <w:t>, and federal</w:t>
      </w:r>
      <w:r w:rsidR="009715EA">
        <w:rPr>
          <w:szCs w:val="28"/>
        </w:rPr>
        <w:t xml:space="preserve"> </w:t>
      </w:r>
      <w:r w:rsidR="00E525D9">
        <w:rPr>
          <w:szCs w:val="28"/>
        </w:rPr>
        <w:t>surveillance</w:t>
      </w:r>
      <w:r w:rsidR="00B6488D">
        <w:rPr>
          <w:szCs w:val="28"/>
        </w:rPr>
        <w:t xml:space="preserve"> </w:t>
      </w:r>
      <w:r w:rsidR="000311C0">
        <w:rPr>
          <w:szCs w:val="28"/>
        </w:rPr>
        <w:t>data</w:t>
      </w:r>
      <w:r w:rsidR="00E525D9" w:rsidRPr="009A00BE">
        <w:rPr>
          <w:szCs w:val="28"/>
        </w:rPr>
        <w:t xml:space="preserve">. </w:t>
      </w:r>
      <w:r w:rsidR="00217364" w:rsidRPr="009A00BE">
        <w:rPr>
          <w:szCs w:val="28"/>
        </w:rPr>
        <w:t xml:space="preserve"> </w:t>
      </w:r>
      <w:r w:rsidR="003D13CB">
        <w:rPr>
          <w:szCs w:val="28"/>
        </w:rPr>
        <w:t xml:space="preserve">On October 13, 2009, </w:t>
      </w:r>
      <w:r w:rsidR="00217364" w:rsidRPr="009A00BE">
        <w:rPr>
          <w:szCs w:val="28"/>
        </w:rPr>
        <w:t>CDC received a three</w:t>
      </w:r>
      <w:r w:rsidR="00B10A42">
        <w:rPr>
          <w:szCs w:val="28"/>
        </w:rPr>
        <w:t>-</w:t>
      </w:r>
      <w:r w:rsidR="00217364" w:rsidRPr="009A00BE">
        <w:rPr>
          <w:szCs w:val="28"/>
        </w:rPr>
        <w:t>year approval (</w:t>
      </w:r>
      <w:r w:rsidR="00C71CAB" w:rsidRPr="009A00BE">
        <w:rPr>
          <w:szCs w:val="28"/>
        </w:rPr>
        <w:t>OMB Control Number 0920-0824)</w:t>
      </w:r>
      <w:r w:rsidR="00217364" w:rsidRPr="009A00BE">
        <w:rPr>
          <w:szCs w:val="28"/>
        </w:rPr>
        <w:t xml:space="preserve"> for an existing information collection that ha</w:t>
      </w:r>
      <w:r w:rsidR="00027D43">
        <w:rPr>
          <w:szCs w:val="28"/>
        </w:rPr>
        <w:t>d</w:t>
      </w:r>
      <w:r w:rsidR="00217364" w:rsidRPr="009A00BE">
        <w:rPr>
          <w:szCs w:val="28"/>
        </w:rPr>
        <w:t xml:space="preserve"> been in use without an OMB control number to collect data for recruitment of data sources and access to the BioSense </w:t>
      </w:r>
      <w:r w:rsidR="000E0B3F">
        <w:rPr>
          <w:szCs w:val="28"/>
        </w:rPr>
        <w:t xml:space="preserve">2.0 </w:t>
      </w:r>
      <w:r w:rsidR="00217364" w:rsidRPr="009A00BE">
        <w:rPr>
          <w:szCs w:val="28"/>
        </w:rPr>
        <w:t>Application</w:t>
      </w:r>
      <w:r w:rsidR="00C71CAB" w:rsidRPr="00B10A42">
        <w:rPr>
          <w:szCs w:val="28"/>
        </w:rPr>
        <w:t>. CDC subsequently received a three-year approval on Novemb</w:t>
      </w:r>
      <w:r w:rsidR="00C71CAB" w:rsidRPr="009E474E">
        <w:rPr>
          <w:szCs w:val="28"/>
        </w:rPr>
        <w:t>er 5, 2012 for a revision</w:t>
      </w:r>
      <w:r w:rsidR="00DB039D" w:rsidRPr="009E474E">
        <w:rPr>
          <w:szCs w:val="28"/>
        </w:rPr>
        <w:t xml:space="preserve"> </w:t>
      </w:r>
      <w:r w:rsidR="00C71CAB" w:rsidRPr="009E474E">
        <w:rPr>
          <w:szCs w:val="28"/>
        </w:rPr>
        <w:t>to 0920-0824 to collect: (1) information needed for recruitment of participating jurisdictions to BioSense 2.0 each year; (2) the one-time collection of information to provide access to the BioSense 2.0 Application to all appropriate users in participating jurisdictions and organizations, and (3) the collection of already existing healthcare encounter data.</w:t>
      </w:r>
    </w:p>
    <w:p w14:paraId="6D89D030" w14:textId="461404DB" w:rsidR="00A97ACE" w:rsidRDefault="00A97ACE" w:rsidP="00A97ACE">
      <w:pPr>
        <w:spacing w:line="360" w:lineRule="auto"/>
        <w:rPr>
          <w:szCs w:val="28"/>
        </w:rPr>
      </w:pPr>
      <w:r>
        <w:rPr>
          <w:szCs w:val="28"/>
        </w:rPr>
        <w:t xml:space="preserve">CDC initiated </w:t>
      </w:r>
      <w:r w:rsidR="00FE77BC">
        <w:rPr>
          <w:szCs w:val="28"/>
        </w:rPr>
        <w:t>the</w:t>
      </w:r>
      <w:r>
        <w:rPr>
          <w:szCs w:val="28"/>
        </w:rPr>
        <w:t xml:space="preserve"> CDC Surveillance Strategy in 2014 (</w:t>
      </w:r>
      <w:hyperlink r:id="rId9" w:history="1">
        <w:r w:rsidRPr="00560D9A">
          <w:rPr>
            <w:rStyle w:val="Hyperlink"/>
            <w:szCs w:val="28"/>
          </w:rPr>
          <w:t>https://www.cdc.gov/ddphss/docs/CDC-Surveillance-Strategy-Final.pdfAf</w:t>
        </w:r>
      </w:hyperlink>
      <w:r w:rsidRPr="00B04A2D">
        <w:rPr>
          <w:szCs w:val="28"/>
        </w:rPr>
        <w:t>)</w:t>
      </w:r>
      <w:r>
        <w:rPr>
          <w:szCs w:val="28"/>
        </w:rPr>
        <w:t xml:space="preserve"> after HHS published new guidance on Meaningful Use of Electronic Health Records for syndromic surveillance (</w:t>
      </w:r>
      <w:hyperlink r:id="rId10" w:history="1">
        <w:r w:rsidRPr="0004561E">
          <w:rPr>
            <w:rStyle w:val="Hyperlink"/>
            <w:szCs w:val="28"/>
          </w:rPr>
          <w:t>http://www.cdc.gov/ehrmeaningfuluse/</w:t>
        </w:r>
      </w:hyperlink>
      <w:r>
        <w:rPr>
          <w:szCs w:val="28"/>
        </w:rPr>
        <w:t xml:space="preserve">). During this time, the </w:t>
      </w:r>
      <w:r w:rsidRPr="00584980">
        <w:rPr>
          <w:szCs w:val="28"/>
        </w:rPr>
        <w:t xml:space="preserve">BioSense Enhancement Initiative (BEI), was launched. The BEI </w:t>
      </w:r>
      <w:r>
        <w:rPr>
          <w:szCs w:val="28"/>
        </w:rPr>
        <w:t>built</w:t>
      </w:r>
      <w:r w:rsidRPr="00584980">
        <w:rPr>
          <w:szCs w:val="28"/>
        </w:rPr>
        <w:t xml:space="preserve"> on successes of the past and </w:t>
      </w:r>
      <w:r>
        <w:rPr>
          <w:szCs w:val="28"/>
        </w:rPr>
        <w:t>implemented</w:t>
      </w:r>
      <w:r w:rsidRPr="00584980">
        <w:rPr>
          <w:szCs w:val="28"/>
        </w:rPr>
        <w:t xml:space="preserve"> a number of improvements</w:t>
      </w:r>
      <w:r>
        <w:rPr>
          <w:szCs w:val="28"/>
        </w:rPr>
        <w:t xml:space="preserve"> to the BioSense Program</w:t>
      </w:r>
      <w:r w:rsidRPr="00584980">
        <w:rPr>
          <w:szCs w:val="28"/>
        </w:rPr>
        <w:t>. These improvements include</w:t>
      </w:r>
      <w:r>
        <w:rPr>
          <w:szCs w:val="28"/>
        </w:rPr>
        <w:t>d</w:t>
      </w:r>
      <w:r w:rsidRPr="00584980">
        <w:rPr>
          <w:szCs w:val="28"/>
        </w:rPr>
        <w:t xml:space="preserve"> expanding the number of state and local health departments participating in the program; enhancing data sharing and data quality control capabilities; and improving tools for data analysis, visualization, and querying.  As the CDC Surveillance Strategy was implemented, </w:t>
      </w:r>
      <w:r w:rsidR="002B06CB">
        <w:rPr>
          <w:szCs w:val="28"/>
        </w:rPr>
        <w:t xml:space="preserve">the </w:t>
      </w:r>
      <w:r w:rsidRPr="00584980">
        <w:rPr>
          <w:szCs w:val="28"/>
        </w:rPr>
        <w:t xml:space="preserve">BioSense </w:t>
      </w:r>
      <w:r w:rsidR="002B06CB">
        <w:rPr>
          <w:szCs w:val="28"/>
        </w:rPr>
        <w:t xml:space="preserve">Program </w:t>
      </w:r>
      <w:r w:rsidRPr="00584980">
        <w:rPr>
          <w:szCs w:val="28"/>
        </w:rPr>
        <w:t>evolved into NSSP to better recognize the public health purpose of the program (syndromic surveillance) and to distinguish the program name from the BioSense Platform</w:t>
      </w:r>
      <w:r w:rsidR="000E0B3F">
        <w:rPr>
          <w:szCs w:val="28"/>
        </w:rPr>
        <w:t xml:space="preserve">, </w:t>
      </w:r>
      <w:r w:rsidR="002B06CB">
        <w:rPr>
          <w:szCs w:val="28"/>
        </w:rPr>
        <w:t xml:space="preserve">a cloud-based computing infrastructure which </w:t>
      </w:r>
      <w:r w:rsidR="00033D01">
        <w:rPr>
          <w:szCs w:val="28"/>
        </w:rPr>
        <w:t xml:space="preserve">includes various tools and services and </w:t>
      </w:r>
      <w:r w:rsidR="002B06CB">
        <w:rPr>
          <w:szCs w:val="28"/>
        </w:rPr>
        <w:t xml:space="preserve">is </w:t>
      </w:r>
      <w:r w:rsidR="000E0B3F" w:rsidRPr="000E0B3F">
        <w:rPr>
          <w:szCs w:val="28"/>
        </w:rPr>
        <w:t xml:space="preserve">the core component of </w:t>
      </w:r>
      <w:r w:rsidR="00033D01">
        <w:rPr>
          <w:szCs w:val="28"/>
        </w:rPr>
        <w:t>NSSP’s</w:t>
      </w:r>
      <w:r w:rsidR="000E0B3F" w:rsidRPr="000E0B3F">
        <w:rPr>
          <w:szCs w:val="28"/>
        </w:rPr>
        <w:t xml:space="preserve"> integrated, nationwide system for public health syndromic surveillance</w:t>
      </w:r>
      <w:r w:rsidRPr="00584980">
        <w:rPr>
          <w:szCs w:val="28"/>
        </w:rPr>
        <w:t xml:space="preserve">. </w:t>
      </w:r>
      <w:r w:rsidR="00595602">
        <w:rPr>
          <w:szCs w:val="28"/>
        </w:rPr>
        <w:t>The BioSense Platform no longer includes the BioSense 2.0 Application which was decommissioned in January 2017.</w:t>
      </w:r>
      <w:r w:rsidRPr="00584980">
        <w:rPr>
          <w:szCs w:val="28"/>
        </w:rPr>
        <w:t xml:space="preserve"> </w:t>
      </w:r>
    </w:p>
    <w:p w14:paraId="039A1F4D" w14:textId="35F56F8B" w:rsidR="00682C72" w:rsidRPr="002B06CB" w:rsidRDefault="001F73A7" w:rsidP="002B06CB">
      <w:pPr>
        <w:spacing w:line="360" w:lineRule="auto"/>
        <w:rPr>
          <w:szCs w:val="28"/>
        </w:rPr>
      </w:pPr>
      <w:r>
        <w:rPr>
          <w:szCs w:val="28"/>
        </w:rPr>
        <w:t xml:space="preserve">Until </w:t>
      </w:r>
      <w:r w:rsidR="0027568F">
        <w:rPr>
          <w:szCs w:val="28"/>
        </w:rPr>
        <w:t>last year,</w:t>
      </w:r>
      <w:r>
        <w:rPr>
          <w:szCs w:val="28"/>
        </w:rPr>
        <w:t xml:space="preserve"> t</w:t>
      </w:r>
      <w:r w:rsidR="00D51E8A">
        <w:rPr>
          <w:szCs w:val="28"/>
        </w:rPr>
        <w:t>he Association of State and Territorial Health Officials (</w:t>
      </w:r>
      <w:r w:rsidR="008714EF" w:rsidRPr="008714EF">
        <w:rPr>
          <w:szCs w:val="28"/>
        </w:rPr>
        <w:t>ASTHO</w:t>
      </w:r>
      <w:r w:rsidR="00D51E8A">
        <w:rPr>
          <w:szCs w:val="28"/>
        </w:rPr>
        <w:t>)</w:t>
      </w:r>
      <w:r w:rsidR="008714EF" w:rsidRPr="008714EF">
        <w:rPr>
          <w:szCs w:val="28"/>
        </w:rPr>
        <w:t xml:space="preserve"> </w:t>
      </w:r>
      <w:r w:rsidR="008714EF">
        <w:rPr>
          <w:szCs w:val="28"/>
        </w:rPr>
        <w:t>wa</w:t>
      </w:r>
      <w:r w:rsidR="008714EF" w:rsidRPr="008714EF">
        <w:rPr>
          <w:szCs w:val="28"/>
        </w:rPr>
        <w:t xml:space="preserve">s funded through a cooperative agreement with CDC to support </w:t>
      </w:r>
      <w:r w:rsidR="00A97ACE">
        <w:rPr>
          <w:szCs w:val="28"/>
        </w:rPr>
        <w:t>the BioSense Platform</w:t>
      </w:r>
      <w:r w:rsidR="000311C0">
        <w:rPr>
          <w:szCs w:val="28"/>
        </w:rPr>
        <w:t xml:space="preserve">. </w:t>
      </w:r>
      <w:r>
        <w:rPr>
          <w:szCs w:val="28"/>
        </w:rPr>
        <w:t>Per t</w:t>
      </w:r>
      <w:r w:rsidR="000311C0">
        <w:rPr>
          <w:szCs w:val="28"/>
        </w:rPr>
        <w:t>he agreement</w:t>
      </w:r>
      <w:r>
        <w:rPr>
          <w:szCs w:val="28"/>
        </w:rPr>
        <w:t>,</w:t>
      </w:r>
      <w:r w:rsidR="000311C0">
        <w:rPr>
          <w:szCs w:val="28"/>
        </w:rPr>
        <w:t xml:space="preserve"> ASTHO</w:t>
      </w:r>
      <w:r w:rsidR="008714EF" w:rsidRPr="008714EF">
        <w:rPr>
          <w:szCs w:val="28"/>
        </w:rPr>
        <w:t xml:space="preserve"> provid</w:t>
      </w:r>
      <w:r>
        <w:rPr>
          <w:szCs w:val="28"/>
        </w:rPr>
        <w:t>ed</w:t>
      </w:r>
      <w:r w:rsidR="008714EF" w:rsidRPr="008714EF">
        <w:rPr>
          <w:szCs w:val="28"/>
        </w:rPr>
        <w:t xml:space="preserve"> the cloud-based </w:t>
      </w:r>
      <w:r w:rsidR="000311C0">
        <w:rPr>
          <w:szCs w:val="28"/>
        </w:rPr>
        <w:t xml:space="preserve">computing </w:t>
      </w:r>
      <w:r w:rsidR="008714EF" w:rsidRPr="008714EF">
        <w:rPr>
          <w:szCs w:val="28"/>
        </w:rPr>
        <w:t xml:space="preserve">infrastructure for the </w:t>
      </w:r>
      <w:r w:rsidR="00A97ACE">
        <w:rPr>
          <w:szCs w:val="28"/>
        </w:rPr>
        <w:t xml:space="preserve">BioSense </w:t>
      </w:r>
      <w:r w:rsidR="009545BF">
        <w:rPr>
          <w:szCs w:val="28"/>
        </w:rPr>
        <w:t>P</w:t>
      </w:r>
      <w:r w:rsidR="008714EF" w:rsidRPr="008714EF">
        <w:rPr>
          <w:szCs w:val="28"/>
        </w:rPr>
        <w:t>latform through a contract with Amazon</w:t>
      </w:r>
      <w:r w:rsidR="000311C0">
        <w:rPr>
          <w:szCs w:val="28"/>
        </w:rPr>
        <w:t xml:space="preserve"> Web Services</w:t>
      </w:r>
      <w:r w:rsidR="008714EF" w:rsidRPr="008714EF">
        <w:rPr>
          <w:szCs w:val="28"/>
        </w:rPr>
        <w:t xml:space="preserve">. </w:t>
      </w:r>
      <w:r w:rsidR="00480CAC">
        <w:rPr>
          <w:szCs w:val="28"/>
        </w:rPr>
        <w:t xml:space="preserve">In addition, </w:t>
      </w:r>
      <w:r w:rsidR="0030462B">
        <w:rPr>
          <w:szCs w:val="28"/>
        </w:rPr>
        <w:t>ASTHO developed data use agreements with state and local health departments</w:t>
      </w:r>
      <w:r w:rsidR="000311C0">
        <w:rPr>
          <w:szCs w:val="28"/>
        </w:rPr>
        <w:t xml:space="preserve">. </w:t>
      </w:r>
      <w:r w:rsidR="000311C0" w:rsidRPr="006D55A7">
        <w:rPr>
          <w:szCs w:val="28"/>
        </w:rPr>
        <w:t>This meant</w:t>
      </w:r>
      <w:r w:rsidR="00AA1E57" w:rsidRPr="006D55A7">
        <w:rPr>
          <w:szCs w:val="28"/>
        </w:rPr>
        <w:t xml:space="preserve"> </w:t>
      </w:r>
      <w:r w:rsidR="00480CAC" w:rsidRPr="006D55A7">
        <w:rPr>
          <w:szCs w:val="28"/>
        </w:rPr>
        <w:t>CDC no l</w:t>
      </w:r>
      <w:r w:rsidR="00EC15C2" w:rsidRPr="006D55A7">
        <w:rPr>
          <w:szCs w:val="28"/>
        </w:rPr>
        <w:t xml:space="preserve">onger developed agreements with hospitals </w:t>
      </w:r>
      <w:r w:rsidR="000311C0" w:rsidRPr="006D55A7">
        <w:rPr>
          <w:szCs w:val="28"/>
        </w:rPr>
        <w:t xml:space="preserve">to </w:t>
      </w:r>
      <w:r w:rsidR="00EC15C2" w:rsidRPr="006D55A7">
        <w:rPr>
          <w:szCs w:val="28"/>
        </w:rPr>
        <w:t>direct</w:t>
      </w:r>
      <w:r w:rsidR="000311C0" w:rsidRPr="006D55A7">
        <w:rPr>
          <w:szCs w:val="28"/>
        </w:rPr>
        <w:t>ly</w:t>
      </w:r>
      <w:r w:rsidR="00EC15C2" w:rsidRPr="006D55A7">
        <w:rPr>
          <w:szCs w:val="28"/>
        </w:rPr>
        <w:t xml:space="preserve"> submi</w:t>
      </w:r>
      <w:r w:rsidR="000311C0" w:rsidRPr="006D55A7">
        <w:rPr>
          <w:szCs w:val="28"/>
        </w:rPr>
        <w:t>t their</w:t>
      </w:r>
      <w:r w:rsidR="00EC15C2" w:rsidRPr="006D55A7">
        <w:rPr>
          <w:szCs w:val="28"/>
        </w:rPr>
        <w:t xml:space="preserve"> data</w:t>
      </w:r>
      <w:r w:rsidR="000311C0" w:rsidRPr="006D55A7">
        <w:rPr>
          <w:szCs w:val="28"/>
        </w:rPr>
        <w:t xml:space="preserve"> to CDC</w:t>
      </w:r>
      <w:r w:rsidR="00AA1E57" w:rsidRPr="006D55A7">
        <w:rPr>
          <w:szCs w:val="28"/>
        </w:rPr>
        <w:t>. I</w:t>
      </w:r>
      <w:r w:rsidR="00EC15C2" w:rsidRPr="006D55A7">
        <w:rPr>
          <w:szCs w:val="28"/>
        </w:rPr>
        <w:t>nstead</w:t>
      </w:r>
      <w:r w:rsidR="0005662C" w:rsidRPr="006D55A7">
        <w:rPr>
          <w:szCs w:val="28"/>
        </w:rPr>
        <w:t>,</w:t>
      </w:r>
      <w:r w:rsidR="00EC15C2" w:rsidRPr="006D55A7">
        <w:rPr>
          <w:szCs w:val="28"/>
        </w:rPr>
        <w:t xml:space="preserve"> state and local public health </w:t>
      </w:r>
      <w:r w:rsidR="00120989" w:rsidRPr="006D55A7">
        <w:rPr>
          <w:szCs w:val="28"/>
        </w:rPr>
        <w:t>departments develope</w:t>
      </w:r>
      <w:r w:rsidR="00814D91" w:rsidRPr="006D55A7">
        <w:rPr>
          <w:szCs w:val="28"/>
        </w:rPr>
        <w:t xml:space="preserve">d </w:t>
      </w:r>
      <w:r w:rsidR="000311C0" w:rsidRPr="006D55A7">
        <w:rPr>
          <w:szCs w:val="28"/>
        </w:rPr>
        <w:t xml:space="preserve">such </w:t>
      </w:r>
      <w:r w:rsidR="00814D91" w:rsidRPr="006D55A7">
        <w:rPr>
          <w:szCs w:val="28"/>
        </w:rPr>
        <w:t>agreements with hospitals</w:t>
      </w:r>
      <w:r w:rsidR="000311C0" w:rsidRPr="006D55A7">
        <w:rPr>
          <w:szCs w:val="28"/>
        </w:rPr>
        <w:t xml:space="preserve">. In this way, </w:t>
      </w:r>
      <w:r w:rsidR="00814D91" w:rsidRPr="006D55A7">
        <w:rPr>
          <w:szCs w:val="28"/>
        </w:rPr>
        <w:t xml:space="preserve">hospital emergency department </w:t>
      </w:r>
      <w:r w:rsidR="00A255C5" w:rsidRPr="006D55A7">
        <w:rPr>
          <w:szCs w:val="28"/>
        </w:rPr>
        <w:t xml:space="preserve">data were submitted </w:t>
      </w:r>
      <w:r w:rsidR="00D34687" w:rsidRPr="006D55A7">
        <w:rPr>
          <w:szCs w:val="28"/>
        </w:rPr>
        <w:t xml:space="preserve">to </w:t>
      </w:r>
      <w:r w:rsidR="00D72DA3" w:rsidRPr="006D55A7">
        <w:rPr>
          <w:szCs w:val="28"/>
        </w:rPr>
        <w:t>each</w:t>
      </w:r>
      <w:r w:rsidR="00D34687" w:rsidRPr="006D55A7">
        <w:rPr>
          <w:szCs w:val="28"/>
        </w:rPr>
        <w:t xml:space="preserve"> </w:t>
      </w:r>
      <w:r w:rsidR="000311C0" w:rsidRPr="006D55A7">
        <w:rPr>
          <w:szCs w:val="28"/>
        </w:rPr>
        <w:t xml:space="preserve">public health </w:t>
      </w:r>
      <w:r w:rsidR="00D34687" w:rsidRPr="006D55A7">
        <w:rPr>
          <w:szCs w:val="28"/>
        </w:rPr>
        <w:t xml:space="preserve">jurisdiction’s secure data storage space on the </w:t>
      </w:r>
      <w:r w:rsidR="00770F58" w:rsidRPr="006D55A7">
        <w:rPr>
          <w:szCs w:val="28"/>
        </w:rPr>
        <w:t>BioSen</w:t>
      </w:r>
      <w:r w:rsidR="00FC7A82" w:rsidRPr="006D55A7">
        <w:rPr>
          <w:szCs w:val="28"/>
        </w:rPr>
        <w:t>s</w:t>
      </w:r>
      <w:r w:rsidR="00770F58" w:rsidRPr="006D55A7">
        <w:rPr>
          <w:szCs w:val="28"/>
        </w:rPr>
        <w:t xml:space="preserve">e </w:t>
      </w:r>
      <w:r w:rsidR="00D53314" w:rsidRPr="006D55A7">
        <w:rPr>
          <w:szCs w:val="28"/>
        </w:rPr>
        <w:t>P</w:t>
      </w:r>
      <w:r w:rsidR="00D34687" w:rsidRPr="006D55A7">
        <w:rPr>
          <w:szCs w:val="28"/>
        </w:rPr>
        <w:t xml:space="preserve">latform </w:t>
      </w:r>
      <w:r w:rsidR="000311C0" w:rsidRPr="006D55A7">
        <w:rPr>
          <w:szCs w:val="28"/>
        </w:rPr>
        <w:t xml:space="preserve">either </w:t>
      </w:r>
      <w:r w:rsidR="00336757" w:rsidRPr="006D55A7">
        <w:rPr>
          <w:szCs w:val="28"/>
        </w:rPr>
        <w:t xml:space="preserve">by </w:t>
      </w:r>
      <w:r w:rsidR="000311C0" w:rsidRPr="006D55A7">
        <w:rPr>
          <w:szCs w:val="28"/>
        </w:rPr>
        <w:t xml:space="preserve">means of </w:t>
      </w:r>
      <w:r w:rsidR="009117F9" w:rsidRPr="006D55A7">
        <w:rPr>
          <w:szCs w:val="28"/>
        </w:rPr>
        <w:t xml:space="preserve">health information exchanges </w:t>
      </w:r>
      <w:r w:rsidR="000311C0" w:rsidRPr="006D55A7">
        <w:rPr>
          <w:szCs w:val="28"/>
        </w:rPr>
        <w:t>with</w:t>
      </w:r>
      <w:r w:rsidR="00D34687" w:rsidRPr="006D55A7">
        <w:rPr>
          <w:szCs w:val="28"/>
        </w:rPr>
        <w:t>in the jurisdictions</w:t>
      </w:r>
      <w:r w:rsidR="00A255C5" w:rsidRPr="006D55A7">
        <w:rPr>
          <w:szCs w:val="28"/>
        </w:rPr>
        <w:t xml:space="preserve"> or </w:t>
      </w:r>
      <w:r w:rsidR="000311C0" w:rsidRPr="006D55A7">
        <w:rPr>
          <w:szCs w:val="28"/>
        </w:rPr>
        <w:t xml:space="preserve">directly </w:t>
      </w:r>
      <w:r w:rsidR="00336757" w:rsidRPr="006D55A7">
        <w:rPr>
          <w:szCs w:val="28"/>
        </w:rPr>
        <w:t xml:space="preserve">by </w:t>
      </w:r>
      <w:r w:rsidR="000311C0" w:rsidRPr="006D55A7">
        <w:rPr>
          <w:szCs w:val="28"/>
        </w:rPr>
        <w:t xml:space="preserve">the </w:t>
      </w:r>
      <w:r w:rsidR="00D34687" w:rsidRPr="006D55A7">
        <w:rPr>
          <w:szCs w:val="28"/>
        </w:rPr>
        <w:t>h</w:t>
      </w:r>
      <w:r w:rsidR="00A255C5" w:rsidRPr="006D55A7">
        <w:rPr>
          <w:szCs w:val="28"/>
        </w:rPr>
        <w:t>ospitals</w:t>
      </w:r>
      <w:r w:rsidR="00655872" w:rsidRPr="006D55A7">
        <w:rPr>
          <w:szCs w:val="28"/>
        </w:rPr>
        <w:t>.</w:t>
      </w:r>
      <w:r w:rsidR="00120989" w:rsidRPr="006D55A7">
        <w:rPr>
          <w:szCs w:val="28"/>
        </w:rPr>
        <w:t xml:space="preserve"> </w:t>
      </w:r>
      <w:r w:rsidR="000F178E" w:rsidRPr="006D55A7">
        <w:rPr>
          <w:szCs w:val="28"/>
        </w:rPr>
        <w:t xml:space="preserve"> Jurisdictions then shared specific types of their data with CDC, DoD, </w:t>
      </w:r>
      <w:r w:rsidR="005A7671" w:rsidRPr="006D55A7">
        <w:rPr>
          <w:szCs w:val="28"/>
        </w:rPr>
        <w:t xml:space="preserve">other </w:t>
      </w:r>
      <w:r w:rsidR="00CD490D" w:rsidRPr="006D55A7">
        <w:rPr>
          <w:szCs w:val="28"/>
        </w:rPr>
        <w:t xml:space="preserve">state and local health department representatives, </w:t>
      </w:r>
      <w:r w:rsidR="000F178E" w:rsidRPr="006D55A7">
        <w:rPr>
          <w:szCs w:val="28"/>
        </w:rPr>
        <w:t>and other users</w:t>
      </w:r>
      <w:r w:rsidR="000F178E" w:rsidRPr="007777EF">
        <w:rPr>
          <w:szCs w:val="28"/>
        </w:rPr>
        <w:t>.</w:t>
      </w:r>
      <w:r w:rsidR="007777EF" w:rsidRPr="007777EF">
        <w:rPr>
          <w:szCs w:val="28"/>
        </w:rPr>
        <w:t xml:space="preserve"> </w:t>
      </w:r>
      <w:r w:rsidR="002B06CB">
        <w:rPr>
          <w:szCs w:val="28"/>
        </w:rPr>
        <w:t xml:space="preserve">CDC currently contracts with </w:t>
      </w:r>
      <w:r w:rsidR="002B06CB" w:rsidRPr="002B06CB">
        <w:rPr>
          <w:szCs w:val="28"/>
        </w:rPr>
        <w:t>Amazon Web Services</w:t>
      </w:r>
      <w:r w:rsidR="002B06CB">
        <w:rPr>
          <w:szCs w:val="28"/>
        </w:rPr>
        <w:t xml:space="preserve"> to provide the </w:t>
      </w:r>
      <w:r w:rsidR="002B06CB" w:rsidRPr="002B06CB">
        <w:rPr>
          <w:szCs w:val="28"/>
        </w:rPr>
        <w:t>cloud-based computing infrastructure</w:t>
      </w:r>
      <w:r w:rsidR="002B06CB">
        <w:rPr>
          <w:szCs w:val="28"/>
        </w:rPr>
        <w:t xml:space="preserve"> and</w:t>
      </w:r>
      <w:r w:rsidR="00AE6703">
        <w:rPr>
          <w:szCs w:val="28"/>
        </w:rPr>
        <w:t xml:space="preserve"> the state and local health departments hold data use agreements directly with CDC instead of with ASTHO. </w:t>
      </w:r>
    </w:p>
    <w:p w14:paraId="2DFAA358" w14:textId="56021F44" w:rsidR="008D75A7" w:rsidRDefault="00567BB9" w:rsidP="00956665">
      <w:pPr>
        <w:tabs>
          <w:tab w:val="left" w:pos="3240"/>
        </w:tabs>
        <w:spacing w:after="0" w:line="360" w:lineRule="auto"/>
        <w:rPr>
          <w:b/>
          <w:szCs w:val="28"/>
        </w:rPr>
      </w:pPr>
      <w:r>
        <w:rPr>
          <w:b/>
          <w:szCs w:val="28"/>
        </w:rPr>
        <w:t>A</w:t>
      </w:r>
      <w:r w:rsidR="008D75A7">
        <w:rPr>
          <w:b/>
          <w:szCs w:val="28"/>
        </w:rPr>
        <w:t>2</w:t>
      </w:r>
      <w:r w:rsidR="00551AA4">
        <w:rPr>
          <w:b/>
          <w:szCs w:val="28"/>
        </w:rPr>
        <w:t>.</w:t>
      </w:r>
      <w:r w:rsidR="008D75A7">
        <w:rPr>
          <w:b/>
          <w:szCs w:val="28"/>
        </w:rPr>
        <w:t xml:space="preserve"> </w:t>
      </w:r>
      <w:r w:rsidR="008D75A7" w:rsidRPr="00537431">
        <w:rPr>
          <w:b/>
          <w:szCs w:val="28"/>
        </w:rPr>
        <w:t xml:space="preserve">Purpose and Use of </w:t>
      </w:r>
      <w:r w:rsidR="001007B9">
        <w:rPr>
          <w:b/>
          <w:szCs w:val="28"/>
        </w:rPr>
        <w:t xml:space="preserve">the </w:t>
      </w:r>
      <w:r w:rsidR="008D75A7" w:rsidRPr="00537431">
        <w:rPr>
          <w:b/>
          <w:szCs w:val="28"/>
        </w:rPr>
        <w:t>Information Collection</w:t>
      </w:r>
    </w:p>
    <w:p w14:paraId="3247ACF0" w14:textId="77777777" w:rsidR="00956665" w:rsidRDefault="00956665" w:rsidP="00956665">
      <w:pPr>
        <w:spacing w:after="0" w:line="360" w:lineRule="auto"/>
        <w:rPr>
          <w:szCs w:val="28"/>
        </w:rPr>
      </w:pPr>
    </w:p>
    <w:p w14:paraId="4922B9DD" w14:textId="1A359995" w:rsidR="00360EBF" w:rsidRPr="00360EBF" w:rsidRDefault="00360EBF" w:rsidP="00360EBF">
      <w:pPr>
        <w:spacing w:after="0" w:line="360" w:lineRule="auto"/>
        <w:rPr>
          <w:szCs w:val="28"/>
        </w:rPr>
      </w:pPr>
      <w:r w:rsidRPr="00360EBF">
        <w:rPr>
          <w:szCs w:val="28"/>
        </w:rPr>
        <w:t xml:space="preserve">NSSP features the BioSense Platform and a collaborative Community of Practice. The BioSense Platform is a secure integrated electronic </w:t>
      </w:r>
      <w:r w:rsidR="00F620A8">
        <w:rPr>
          <w:szCs w:val="28"/>
        </w:rPr>
        <w:t xml:space="preserve">public </w:t>
      </w:r>
      <w:r w:rsidRPr="00360EBF">
        <w:rPr>
          <w:szCs w:val="28"/>
        </w:rPr>
        <w:t>health information system that CDC provides, primarily for use by state, local and territorial public health departments. It includes standardized analytic tools and processes that enable users to rapidly collect, evaluate, share, and store syndromic surveillance data. NSSP promotes a Community of Practice in which participants collaborate to advance the science and practice of syndromic surveillance. Health departments use the BioSense Platform to receive healthcare data from facilities in their jurisdiction, conduct syndromic surveillance, and share the data with other jurisdictions and CDC.</w:t>
      </w:r>
    </w:p>
    <w:p w14:paraId="2043BE08" w14:textId="77777777" w:rsidR="00360EBF" w:rsidRDefault="00360EBF" w:rsidP="00360EBF">
      <w:pPr>
        <w:spacing w:after="0" w:line="360" w:lineRule="auto"/>
        <w:rPr>
          <w:szCs w:val="28"/>
        </w:rPr>
      </w:pPr>
    </w:p>
    <w:p w14:paraId="38A7B0C3" w14:textId="05C34F2E" w:rsidR="00360EBF" w:rsidRPr="00360EBF" w:rsidRDefault="00360EBF" w:rsidP="00360EBF">
      <w:pPr>
        <w:spacing w:after="0" w:line="360" w:lineRule="auto"/>
        <w:rPr>
          <w:szCs w:val="28"/>
        </w:rPr>
      </w:pPr>
      <w:r w:rsidRPr="00360EBF">
        <w:rPr>
          <w:szCs w:val="28"/>
        </w:rPr>
        <w:t>The BioSense Platform provides the ability to analyze healthcare encounter data from EHRs, as well as laboratory data.  All EHR and laboratory data reside outside of CDC in a cloud-enabled, web-based platform that has Authorization to Operate from CDC</w:t>
      </w:r>
      <w:r w:rsidR="00300A9D" w:rsidRPr="00300A9D">
        <w:t xml:space="preserve"> </w:t>
      </w:r>
      <w:r w:rsidR="00300A9D" w:rsidRPr="00300A9D">
        <w:rPr>
          <w:szCs w:val="28"/>
        </w:rPr>
        <w:t>since it has been through the CDC’s Security Assessment and Authorization (SA&amp;A) process (</w:t>
      </w:r>
      <w:r w:rsidR="00300A9D" w:rsidRPr="00300A9D">
        <w:rPr>
          <w:b/>
          <w:szCs w:val="28"/>
        </w:rPr>
        <w:t xml:space="preserve">Attachment </w:t>
      </w:r>
      <w:r w:rsidR="00366D70">
        <w:rPr>
          <w:b/>
          <w:szCs w:val="28"/>
        </w:rPr>
        <w:t>3</w:t>
      </w:r>
      <w:r w:rsidR="00300A9D" w:rsidRPr="00300A9D">
        <w:rPr>
          <w:szCs w:val="28"/>
        </w:rPr>
        <w:t xml:space="preserve">). </w:t>
      </w:r>
      <w:r w:rsidRPr="00360EBF">
        <w:rPr>
          <w:szCs w:val="28"/>
        </w:rPr>
        <w:t>The BioSense Platform sits in the secure, private Government Cloud which is used as a storage and processing mechanism, as opposed to on-site servers at CDC. This environment provides users with easily managed on-demand access to a shared pool of configurable computing resources such as networks, servers, software, tools, storage, and services, with limited need for additional IT support. Each site (i.e., state or local public health department) controls its data within the cloud and is provided with free secure data storage space with tools for posting, receiving, controlling and analyzing their data; an easy-to-use data display dashboard; and a shared environment where users can collaborate and advance public health surveillance practice. Each site is responsible for creating its own data use agreements with the facilities that are sending the data, retains ownership of any data it contributes and can share data with CDC or users from other sites.</w:t>
      </w:r>
    </w:p>
    <w:p w14:paraId="49193B88" w14:textId="77777777" w:rsidR="00360EBF" w:rsidRDefault="00360EBF" w:rsidP="00956665">
      <w:pPr>
        <w:spacing w:after="0" w:line="360" w:lineRule="auto"/>
        <w:rPr>
          <w:szCs w:val="28"/>
        </w:rPr>
      </w:pPr>
    </w:p>
    <w:p w14:paraId="584AC542" w14:textId="62BEB456" w:rsidR="004A4841" w:rsidRDefault="00360EBF" w:rsidP="00956665">
      <w:pPr>
        <w:spacing w:after="0" w:line="360" w:lineRule="auto"/>
        <w:rPr>
          <w:szCs w:val="28"/>
        </w:rPr>
      </w:pPr>
      <w:r w:rsidRPr="00360EBF">
        <w:rPr>
          <w:szCs w:val="28"/>
        </w:rPr>
        <w:t>The respondent population consists of all state, local, and territorial public health departments in the United States. Currently, there are 58 sites (state and local public health departments) participating.</w:t>
      </w:r>
      <w:r>
        <w:rPr>
          <w:szCs w:val="28"/>
        </w:rPr>
        <w:t xml:space="preserve"> </w:t>
      </w:r>
      <w:r w:rsidR="004A4841" w:rsidRPr="007659FF">
        <w:rPr>
          <w:szCs w:val="28"/>
        </w:rPr>
        <w:t xml:space="preserve">NSSP has </w:t>
      </w:r>
      <w:r w:rsidR="00097CE8">
        <w:rPr>
          <w:szCs w:val="28"/>
        </w:rPr>
        <w:t>three</w:t>
      </w:r>
      <w:r w:rsidR="00097CE8" w:rsidRPr="007659FF">
        <w:rPr>
          <w:szCs w:val="28"/>
        </w:rPr>
        <w:t xml:space="preserve"> </w:t>
      </w:r>
      <w:r w:rsidR="004A4841" w:rsidRPr="007659FF">
        <w:rPr>
          <w:szCs w:val="28"/>
        </w:rPr>
        <w:t>different types of information collection</w:t>
      </w:r>
      <w:r w:rsidR="004A4841">
        <w:rPr>
          <w:szCs w:val="28"/>
        </w:rPr>
        <w:t>:</w:t>
      </w:r>
      <w:r w:rsidR="004A4841" w:rsidRPr="007659FF">
        <w:rPr>
          <w:szCs w:val="28"/>
        </w:rPr>
        <w:t xml:space="preserve"> </w:t>
      </w:r>
    </w:p>
    <w:p w14:paraId="2FCF199B" w14:textId="77777777" w:rsidR="000646E1" w:rsidRDefault="000646E1" w:rsidP="00956665">
      <w:pPr>
        <w:spacing w:after="0" w:line="360" w:lineRule="auto"/>
        <w:rPr>
          <w:szCs w:val="28"/>
        </w:rPr>
      </w:pPr>
    </w:p>
    <w:p w14:paraId="5001E5E2" w14:textId="77777777" w:rsidR="00366D70" w:rsidRDefault="004A4841" w:rsidP="00152747">
      <w:pPr>
        <w:spacing w:line="360" w:lineRule="auto"/>
        <w:rPr>
          <w:szCs w:val="28"/>
        </w:rPr>
      </w:pPr>
      <w:r w:rsidRPr="007E6E86">
        <w:rPr>
          <w:szCs w:val="28"/>
        </w:rPr>
        <w:t xml:space="preserve">(1) </w:t>
      </w:r>
      <w:r w:rsidR="00FE77BC" w:rsidRPr="007E6E86">
        <w:rPr>
          <w:szCs w:val="28"/>
        </w:rPr>
        <w:t>Collection of o</w:t>
      </w:r>
      <w:r w:rsidR="00CA6E1A" w:rsidRPr="007E6E86">
        <w:rPr>
          <w:szCs w:val="28"/>
        </w:rPr>
        <w:t xml:space="preserve">nboarding </w:t>
      </w:r>
      <w:r w:rsidRPr="007E6E86">
        <w:rPr>
          <w:szCs w:val="28"/>
        </w:rPr>
        <w:t xml:space="preserve">data </w:t>
      </w:r>
      <w:r w:rsidR="00155784" w:rsidRPr="007E6E86">
        <w:rPr>
          <w:szCs w:val="28"/>
        </w:rPr>
        <w:t xml:space="preserve">about </w:t>
      </w:r>
      <w:r w:rsidR="00F21E66" w:rsidRPr="007E6E86">
        <w:rPr>
          <w:szCs w:val="28"/>
        </w:rPr>
        <w:t xml:space="preserve">healthcare </w:t>
      </w:r>
      <w:r w:rsidR="006661F8" w:rsidRPr="007E6E86">
        <w:rPr>
          <w:szCs w:val="28"/>
        </w:rPr>
        <w:t xml:space="preserve">facilities </w:t>
      </w:r>
      <w:r w:rsidRPr="007E6E86">
        <w:rPr>
          <w:szCs w:val="28"/>
        </w:rPr>
        <w:t xml:space="preserve">needed </w:t>
      </w:r>
      <w:r w:rsidR="00C07290">
        <w:rPr>
          <w:szCs w:val="28"/>
        </w:rPr>
        <w:t>for</w:t>
      </w:r>
      <w:r w:rsidRPr="007E6E86">
        <w:rPr>
          <w:szCs w:val="28"/>
        </w:rPr>
        <w:t xml:space="preserve"> state</w:t>
      </w:r>
      <w:r w:rsidR="006D2EA1" w:rsidRPr="007E6E86">
        <w:rPr>
          <w:szCs w:val="28"/>
        </w:rPr>
        <w:t>,</w:t>
      </w:r>
      <w:r w:rsidRPr="007E6E86">
        <w:rPr>
          <w:szCs w:val="28"/>
        </w:rPr>
        <w:t xml:space="preserve"> local</w:t>
      </w:r>
      <w:r w:rsidR="006D2EA1" w:rsidRPr="007E6E86">
        <w:rPr>
          <w:szCs w:val="28"/>
        </w:rPr>
        <w:t>, and territorial</w:t>
      </w:r>
      <w:r w:rsidRPr="007E6E86">
        <w:rPr>
          <w:szCs w:val="28"/>
        </w:rPr>
        <w:t xml:space="preserve"> public health departments to submit </w:t>
      </w:r>
      <w:r w:rsidR="00153CFA">
        <w:rPr>
          <w:szCs w:val="28"/>
        </w:rPr>
        <w:t xml:space="preserve">EHR </w:t>
      </w:r>
      <w:r w:rsidRPr="007E6E86">
        <w:rPr>
          <w:szCs w:val="28"/>
        </w:rPr>
        <w:t xml:space="preserve">data to the </w:t>
      </w:r>
      <w:r w:rsidR="00D6414F" w:rsidRPr="007E6E86">
        <w:rPr>
          <w:szCs w:val="28"/>
        </w:rPr>
        <w:t xml:space="preserve">BioSense </w:t>
      </w:r>
      <w:r w:rsidRPr="007E6E86">
        <w:rPr>
          <w:szCs w:val="28"/>
        </w:rPr>
        <w:t>Platform</w:t>
      </w:r>
      <w:r w:rsidR="00CA6E1A" w:rsidRPr="007E6E86">
        <w:rPr>
          <w:szCs w:val="28"/>
        </w:rPr>
        <w:t xml:space="preserve"> </w:t>
      </w:r>
      <w:r w:rsidR="00AC6234" w:rsidRPr="007E6E86">
        <w:rPr>
          <w:szCs w:val="28"/>
        </w:rPr>
        <w:t>(not approved in the previous ICR)</w:t>
      </w:r>
      <w:r w:rsidR="000646E1">
        <w:rPr>
          <w:szCs w:val="28"/>
        </w:rPr>
        <w:t>.</w:t>
      </w:r>
      <w:r w:rsidR="00360EBF">
        <w:rPr>
          <w:szCs w:val="28"/>
        </w:rPr>
        <w:t xml:space="preserve"> </w:t>
      </w:r>
    </w:p>
    <w:p w14:paraId="321189D9" w14:textId="64D4BA74" w:rsidR="004A4841" w:rsidRDefault="004A4841" w:rsidP="00152747">
      <w:pPr>
        <w:spacing w:line="360" w:lineRule="auto"/>
        <w:rPr>
          <w:szCs w:val="28"/>
        </w:rPr>
      </w:pPr>
      <w:r w:rsidRPr="007659FF">
        <w:rPr>
          <w:szCs w:val="28"/>
        </w:rPr>
        <w:t xml:space="preserve"> (</w:t>
      </w:r>
      <w:r>
        <w:rPr>
          <w:szCs w:val="28"/>
        </w:rPr>
        <w:t>2</w:t>
      </w:r>
      <w:r w:rsidRPr="007659FF">
        <w:rPr>
          <w:szCs w:val="28"/>
        </w:rPr>
        <w:t xml:space="preserve">) </w:t>
      </w:r>
      <w:r w:rsidR="00FE77BC">
        <w:rPr>
          <w:szCs w:val="28"/>
        </w:rPr>
        <w:t>Collection of r</w:t>
      </w:r>
      <w:r w:rsidR="00CA6E1A" w:rsidRPr="006C4BF3">
        <w:rPr>
          <w:szCs w:val="28"/>
        </w:rPr>
        <w:t>egis</w:t>
      </w:r>
      <w:r w:rsidR="00033D01" w:rsidRPr="006C4BF3">
        <w:rPr>
          <w:szCs w:val="28"/>
        </w:rPr>
        <w:t>tration</w:t>
      </w:r>
      <w:r w:rsidR="00033D01">
        <w:rPr>
          <w:szCs w:val="28"/>
        </w:rPr>
        <w:t xml:space="preserve"> </w:t>
      </w:r>
      <w:r w:rsidRPr="007659FF">
        <w:rPr>
          <w:szCs w:val="28"/>
        </w:rPr>
        <w:t xml:space="preserve">data </w:t>
      </w:r>
      <w:r w:rsidR="00CA6E1A">
        <w:rPr>
          <w:szCs w:val="28"/>
        </w:rPr>
        <w:t>needed to allow u</w:t>
      </w:r>
      <w:r>
        <w:rPr>
          <w:szCs w:val="28"/>
        </w:rPr>
        <w:t xml:space="preserve">sers </w:t>
      </w:r>
      <w:r w:rsidRPr="007659FF">
        <w:rPr>
          <w:szCs w:val="28"/>
        </w:rPr>
        <w:t xml:space="preserve">access to the </w:t>
      </w:r>
      <w:r w:rsidR="00655000">
        <w:rPr>
          <w:szCs w:val="28"/>
        </w:rPr>
        <w:t xml:space="preserve">BioSense </w:t>
      </w:r>
      <w:r>
        <w:rPr>
          <w:szCs w:val="28"/>
        </w:rPr>
        <w:t>Platform</w:t>
      </w:r>
      <w:r w:rsidRPr="007659FF">
        <w:rPr>
          <w:szCs w:val="28"/>
        </w:rPr>
        <w:t xml:space="preserve"> to</w:t>
      </w:r>
      <w:r>
        <w:rPr>
          <w:szCs w:val="28"/>
        </w:rPr>
        <w:t>ols and services</w:t>
      </w:r>
      <w:r w:rsidRPr="007659FF">
        <w:rPr>
          <w:szCs w:val="28"/>
        </w:rPr>
        <w:t xml:space="preserve"> </w:t>
      </w:r>
      <w:r w:rsidR="00AC6234">
        <w:rPr>
          <w:szCs w:val="28"/>
        </w:rPr>
        <w:t>(approved in the previous ICR)</w:t>
      </w:r>
    </w:p>
    <w:p w14:paraId="33F3E81F" w14:textId="1814BD20" w:rsidR="00153CFA" w:rsidRPr="00153CFA" w:rsidRDefault="00DC7F16" w:rsidP="00153CFA">
      <w:pPr>
        <w:spacing w:line="360" w:lineRule="auto"/>
        <w:rPr>
          <w:szCs w:val="28"/>
        </w:rPr>
      </w:pPr>
      <w:r w:rsidRPr="007659FF" w:rsidDel="00DC7F16">
        <w:rPr>
          <w:szCs w:val="28"/>
        </w:rPr>
        <w:t xml:space="preserve"> </w:t>
      </w:r>
      <w:r w:rsidR="004A4841" w:rsidRPr="007659FF">
        <w:rPr>
          <w:szCs w:val="28"/>
        </w:rPr>
        <w:t>(</w:t>
      </w:r>
      <w:r w:rsidR="00097CE8">
        <w:rPr>
          <w:szCs w:val="28"/>
        </w:rPr>
        <w:t>3</w:t>
      </w:r>
      <w:r w:rsidR="004A4841" w:rsidRPr="007659FF">
        <w:rPr>
          <w:szCs w:val="28"/>
        </w:rPr>
        <w:t xml:space="preserve">) </w:t>
      </w:r>
      <w:r w:rsidR="00153CFA" w:rsidRPr="00153CFA">
        <w:rPr>
          <w:szCs w:val="28"/>
        </w:rPr>
        <w:t>Collection of data sharing permissions so that state and local health departments can share data with other state and local health departments and CDC</w:t>
      </w:r>
      <w:r w:rsidR="000646E1">
        <w:rPr>
          <w:szCs w:val="28"/>
        </w:rPr>
        <w:t xml:space="preserve"> (approved in the previous ICR)</w:t>
      </w:r>
      <w:r w:rsidR="00153CFA" w:rsidRPr="00153CFA">
        <w:rPr>
          <w:szCs w:val="28"/>
        </w:rPr>
        <w:t xml:space="preserve">. </w:t>
      </w:r>
    </w:p>
    <w:p w14:paraId="03E9C44A" w14:textId="170246CE" w:rsidR="00153CFA" w:rsidRDefault="00153CFA" w:rsidP="00153CFA">
      <w:pPr>
        <w:spacing w:line="360" w:lineRule="auto"/>
        <w:rPr>
          <w:szCs w:val="28"/>
        </w:rPr>
      </w:pPr>
      <w:r w:rsidRPr="00153CFA">
        <w:rPr>
          <w:szCs w:val="28"/>
        </w:rPr>
        <w:t xml:space="preserve">Healthcare data </w:t>
      </w:r>
      <w:r w:rsidR="00F620A8">
        <w:rPr>
          <w:szCs w:val="28"/>
        </w:rPr>
        <w:t>in the platform incudes</w:t>
      </w:r>
      <w:r w:rsidRPr="00153CFA">
        <w:rPr>
          <w:szCs w:val="28"/>
        </w:rPr>
        <w:t>: EHR data received by state and local public health departments from facilities including hospital emergency departments and inpatient settings, urgent care, and ambulatory care; laboratory tests ordered and their results from LabCorp, a national private sector laboratory company; and EHR data from the Department of Defense (DoD) and the Department of Health and Human Services (HHS) National Disaster Medical System (NDMS) Disaster Medical Assistance Teams (DMATs).</w:t>
      </w:r>
    </w:p>
    <w:p w14:paraId="72E15818" w14:textId="73FB97EB" w:rsidR="00360EBF" w:rsidRDefault="00360EBF" w:rsidP="00153CFA">
      <w:pPr>
        <w:spacing w:line="360" w:lineRule="auto"/>
        <w:rPr>
          <w:szCs w:val="28"/>
        </w:rPr>
      </w:pPr>
      <w:r w:rsidRPr="00360EBF">
        <w:rPr>
          <w:szCs w:val="28"/>
        </w:rPr>
        <w:t xml:space="preserve">Onboarding data about healthcare facilities are used to help state, local, and territorial public health departments with submitting electronic health record data to the BioSense Platform. Registration data are used to provide users access to the BioSense Platform. Data sharing permissions are set </w:t>
      </w:r>
      <w:r w:rsidR="00F56969">
        <w:rPr>
          <w:szCs w:val="28"/>
        </w:rPr>
        <w:t xml:space="preserve">by jurisdictions so that they </w:t>
      </w:r>
      <w:r w:rsidRPr="00360EBF">
        <w:rPr>
          <w:szCs w:val="28"/>
        </w:rPr>
        <w:t>can share data with other state, local, and territorial health departments and with CDC.</w:t>
      </w:r>
      <w:r>
        <w:rPr>
          <w:szCs w:val="28"/>
        </w:rPr>
        <w:t xml:space="preserve"> </w:t>
      </w:r>
    </w:p>
    <w:p w14:paraId="08CA6682" w14:textId="31955B14" w:rsidR="008D75A7" w:rsidRDefault="00567BB9" w:rsidP="00152747">
      <w:pPr>
        <w:tabs>
          <w:tab w:val="left" w:pos="3240"/>
        </w:tabs>
        <w:spacing w:after="0" w:line="360" w:lineRule="auto"/>
        <w:rPr>
          <w:b/>
          <w:szCs w:val="28"/>
        </w:rPr>
      </w:pPr>
      <w:r>
        <w:rPr>
          <w:b/>
          <w:szCs w:val="28"/>
        </w:rPr>
        <w:t>A</w:t>
      </w:r>
      <w:r w:rsidR="008D75A7">
        <w:rPr>
          <w:b/>
          <w:szCs w:val="28"/>
        </w:rPr>
        <w:t>3</w:t>
      </w:r>
      <w:r w:rsidR="00551AA4">
        <w:rPr>
          <w:b/>
          <w:szCs w:val="28"/>
        </w:rPr>
        <w:t>.</w:t>
      </w:r>
      <w:r w:rsidR="008D75A7">
        <w:rPr>
          <w:b/>
          <w:szCs w:val="28"/>
        </w:rPr>
        <w:t xml:space="preserve"> </w:t>
      </w:r>
      <w:r w:rsidR="008D75A7" w:rsidRPr="00BC705D">
        <w:rPr>
          <w:b/>
          <w:szCs w:val="28"/>
        </w:rPr>
        <w:t>Use of Improved Information Technology and Burden Reduction</w:t>
      </w:r>
    </w:p>
    <w:p w14:paraId="57CB3DFA" w14:textId="77777777" w:rsidR="008D75A7" w:rsidRPr="00BC705D" w:rsidRDefault="008D75A7" w:rsidP="00152747">
      <w:pPr>
        <w:tabs>
          <w:tab w:val="left" w:pos="3240"/>
        </w:tabs>
        <w:spacing w:after="0" w:line="360" w:lineRule="auto"/>
        <w:rPr>
          <w:b/>
          <w:szCs w:val="28"/>
        </w:rPr>
      </w:pPr>
    </w:p>
    <w:p w14:paraId="53DB96FF" w14:textId="2E2DA7C5" w:rsidR="008D75A7" w:rsidRDefault="00C3505C" w:rsidP="00C3505C">
      <w:pPr>
        <w:tabs>
          <w:tab w:val="left" w:pos="3240"/>
        </w:tabs>
        <w:spacing w:line="360" w:lineRule="auto"/>
        <w:rPr>
          <w:szCs w:val="28"/>
        </w:rPr>
      </w:pPr>
      <w:r>
        <w:rPr>
          <w:szCs w:val="28"/>
        </w:rPr>
        <w:t>Site Administrators send o</w:t>
      </w:r>
      <w:r w:rsidR="00864608">
        <w:rPr>
          <w:szCs w:val="28"/>
        </w:rPr>
        <w:t>nboarding</w:t>
      </w:r>
      <w:r w:rsidR="00D5175E">
        <w:rPr>
          <w:szCs w:val="28"/>
        </w:rPr>
        <w:t xml:space="preserve"> data</w:t>
      </w:r>
      <w:r w:rsidR="00C330CF">
        <w:rPr>
          <w:szCs w:val="28"/>
        </w:rPr>
        <w:t xml:space="preserve"> and</w:t>
      </w:r>
      <w:r>
        <w:rPr>
          <w:szCs w:val="28"/>
        </w:rPr>
        <w:t xml:space="preserve"> registration data </w:t>
      </w:r>
      <w:r w:rsidR="00C330CF">
        <w:rPr>
          <w:szCs w:val="28"/>
        </w:rPr>
        <w:t xml:space="preserve">to CDC and set data sharing permissions </w:t>
      </w:r>
      <w:r>
        <w:rPr>
          <w:szCs w:val="28"/>
        </w:rPr>
        <w:t>through modules on</w:t>
      </w:r>
      <w:r w:rsidR="00FE77BC">
        <w:rPr>
          <w:szCs w:val="28"/>
        </w:rPr>
        <w:t xml:space="preserve"> the BioSense Platform </w:t>
      </w:r>
      <w:r w:rsidR="00E85C63">
        <w:rPr>
          <w:szCs w:val="28"/>
        </w:rPr>
        <w:t>Access Management Center (</w:t>
      </w:r>
      <w:r w:rsidR="00FE77BC">
        <w:rPr>
          <w:szCs w:val="28"/>
        </w:rPr>
        <w:t>AMC</w:t>
      </w:r>
      <w:r w:rsidR="00366D70">
        <w:rPr>
          <w:szCs w:val="28"/>
        </w:rPr>
        <w:t>)</w:t>
      </w:r>
      <w:r w:rsidR="00E85C63">
        <w:rPr>
          <w:szCs w:val="28"/>
        </w:rPr>
        <w:t xml:space="preserve">, </w:t>
      </w:r>
      <w:r w:rsidR="00366D70">
        <w:rPr>
          <w:szCs w:val="28"/>
        </w:rPr>
        <w:t>(</w:t>
      </w:r>
      <w:r w:rsidR="00EC478C" w:rsidRPr="00EC478C">
        <w:rPr>
          <w:b/>
          <w:szCs w:val="28"/>
        </w:rPr>
        <w:t>Attachment</w:t>
      </w:r>
      <w:r>
        <w:rPr>
          <w:b/>
          <w:szCs w:val="28"/>
        </w:rPr>
        <w:t>s</w:t>
      </w:r>
      <w:r w:rsidR="00EC478C" w:rsidRPr="00EC478C">
        <w:rPr>
          <w:b/>
          <w:szCs w:val="28"/>
        </w:rPr>
        <w:t xml:space="preserve"> </w:t>
      </w:r>
      <w:r w:rsidR="00366D70">
        <w:rPr>
          <w:b/>
          <w:szCs w:val="28"/>
        </w:rPr>
        <w:t>4, 5</w:t>
      </w:r>
      <w:r>
        <w:rPr>
          <w:b/>
          <w:szCs w:val="28"/>
        </w:rPr>
        <w:t xml:space="preserve"> and </w:t>
      </w:r>
      <w:r w:rsidR="00366D70">
        <w:rPr>
          <w:b/>
          <w:szCs w:val="28"/>
        </w:rPr>
        <w:t>6</w:t>
      </w:r>
      <w:r w:rsidR="00EC478C">
        <w:rPr>
          <w:szCs w:val="28"/>
        </w:rPr>
        <w:t>)</w:t>
      </w:r>
      <w:r w:rsidR="00D5175E">
        <w:rPr>
          <w:szCs w:val="28"/>
        </w:rPr>
        <w:t xml:space="preserve">. </w:t>
      </w:r>
      <w:r w:rsidR="006A7F77">
        <w:rPr>
          <w:szCs w:val="28"/>
        </w:rPr>
        <w:t>Site Administrators</w:t>
      </w:r>
      <w:r w:rsidR="00482E71" w:rsidRPr="00482E71">
        <w:rPr>
          <w:szCs w:val="28"/>
        </w:rPr>
        <w:t xml:space="preserve"> spend minimal time and resources to </w:t>
      </w:r>
      <w:r w:rsidR="006A7F77">
        <w:rPr>
          <w:szCs w:val="28"/>
        </w:rPr>
        <w:t>onboard sites</w:t>
      </w:r>
      <w:r w:rsidR="00E85C63">
        <w:rPr>
          <w:szCs w:val="28"/>
        </w:rPr>
        <w:t>,</w:t>
      </w:r>
      <w:r>
        <w:rPr>
          <w:szCs w:val="28"/>
        </w:rPr>
        <w:t xml:space="preserve"> register users</w:t>
      </w:r>
      <w:r w:rsidR="00E85C63">
        <w:rPr>
          <w:szCs w:val="28"/>
        </w:rPr>
        <w:t>, and set data sharing permissions</w:t>
      </w:r>
      <w:r w:rsidR="00482E71" w:rsidRPr="00482E71">
        <w:rPr>
          <w:szCs w:val="28"/>
        </w:rPr>
        <w:t xml:space="preserve">.  </w:t>
      </w:r>
      <w:r w:rsidRPr="00C3505C">
        <w:rPr>
          <w:szCs w:val="28"/>
        </w:rPr>
        <w:t xml:space="preserve">This use of information technology </w:t>
      </w:r>
      <w:r w:rsidR="00E85C63">
        <w:rPr>
          <w:szCs w:val="28"/>
        </w:rPr>
        <w:t xml:space="preserve">including batch loading </w:t>
      </w:r>
      <w:r w:rsidRPr="00C3505C">
        <w:rPr>
          <w:szCs w:val="28"/>
        </w:rPr>
        <w:t xml:space="preserve">reduces burden on </w:t>
      </w:r>
      <w:r>
        <w:rPr>
          <w:szCs w:val="28"/>
        </w:rPr>
        <w:t>Site Administrators</w:t>
      </w:r>
      <w:r w:rsidRPr="00C3505C">
        <w:rPr>
          <w:szCs w:val="28"/>
        </w:rPr>
        <w:t xml:space="preserve"> and facilitates </w:t>
      </w:r>
      <w:r w:rsidR="00A645EE">
        <w:rPr>
          <w:szCs w:val="28"/>
        </w:rPr>
        <w:t>rapid processing</w:t>
      </w:r>
      <w:r w:rsidR="00E85C63">
        <w:rPr>
          <w:szCs w:val="28"/>
        </w:rPr>
        <w:t>.</w:t>
      </w:r>
      <w:r>
        <w:rPr>
          <w:szCs w:val="28"/>
        </w:rPr>
        <w:t xml:space="preserve"> </w:t>
      </w:r>
    </w:p>
    <w:p w14:paraId="1564B2C2" w14:textId="77777777" w:rsidR="00366D70" w:rsidRDefault="00366D70" w:rsidP="00152747">
      <w:pPr>
        <w:tabs>
          <w:tab w:val="left" w:pos="3240"/>
        </w:tabs>
        <w:spacing w:after="0" w:line="360" w:lineRule="auto"/>
        <w:rPr>
          <w:b/>
          <w:szCs w:val="28"/>
        </w:rPr>
      </w:pPr>
    </w:p>
    <w:p w14:paraId="5984AFDA" w14:textId="77777777" w:rsidR="00366D70" w:rsidRDefault="00366D70" w:rsidP="00152747">
      <w:pPr>
        <w:tabs>
          <w:tab w:val="left" w:pos="3240"/>
        </w:tabs>
        <w:spacing w:after="0" w:line="360" w:lineRule="auto"/>
        <w:rPr>
          <w:b/>
          <w:szCs w:val="28"/>
        </w:rPr>
      </w:pPr>
    </w:p>
    <w:p w14:paraId="00C263FF" w14:textId="77777777" w:rsidR="00366D70" w:rsidRDefault="00366D70" w:rsidP="00152747">
      <w:pPr>
        <w:tabs>
          <w:tab w:val="left" w:pos="3240"/>
        </w:tabs>
        <w:spacing w:after="0" w:line="360" w:lineRule="auto"/>
        <w:rPr>
          <w:b/>
          <w:szCs w:val="28"/>
        </w:rPr>
      </w:pPr>
    </w:p>
    <w:p w14:paraId="590AF449" w14:textId="17C87878" w:rsidR="008D75A7" w:rsidRDefault="008D75A7" w:rsidP="00152747">
      <w:pPr>
        <w:tabs>
          <w:tab w:val="left" w:pos="3240"/>
        </w:tabs>
        <w:spacing w:after="0" w:line="360" w:lineRule="auto"/>
        <w:rPr>
          <w:b/>
          <w:szCs w:val="28"/>
        </w:rPr>
      </w:pPr>
      <w:r>
        <w:rPr>
          <w:b/>
          <w:szCs w:val="28"/>
        </w:rPr>
        <w:t>4</w:t>
      </w:r>
      <w:r w:rsidR="00551AA4">
        <w:rPr>
          <w:b/>
          <w:szCs w:val="28"/>
        </w:rPr>
        <w:t>.</w:t>
      </w:r>
      <w:r>
        <w:rPr>
          <w:b/>
          <w:szCs w:val="28"/>
        </w:rPr>
        <w:t xml:space="preserve"> </w:t>
      </w:r>
      <w:r w:rsidRPr="00BC705D">
        <w:rPr>
          <w:b/>
          <w:szCs w:val="28"/>
        </w:rPr>
        <w:t>Efforts to Identify Duplication and Use of Similar Information</w:t>
      </w:r>
    </w:p>
    <w:p w14:paraId="144A6AD7" w14:textId="77777777" w:rsidR="008D75A7" w:rsidRPr="000A2E41" w:rsidRDefault="008D75A7" w:rsidP="00152747">
      <w:pPr>
        <w:tabs>
          <w:tab w:val="left" w:pos="3240"/>
        </w:tabs>
        <w:spacing w:after="0" w:line="360" w:lineRule="auto"/>
        <w:rPr>
          <w:b/>
          <w:szCs w:val="28"/>
        </w:rPr>
      </w:pPr>
    </w:p>
    <w:p w14:paraId="1E38DF92" w14:textId="6AFD0E2C" w:rsidR="005C36D3" w:rsidRDefault="009706BE" w:rsidP="00152747">
      <w:pPr>
        <w:tabs>
          <w:tab w:val="left" w:pos="3240"/>
        </w:tabs>
        <w:spacing w:line="360" w:lineRule="auto"/>
        <w:rPr>
          <w:szCs w:val="28"/>
          <w:u w:val="single"/>
        </w:rPr>
      </w:pPr>
      <w:r>
        <w:rPr>
          <w:szCs w:val="28"/>
        </w:rPr>
        <w:t xml:space="preserve">Onboarding </w:t>
      </w:r>
      <w:r w:rsidR="00300A9D">
        <w:rPr>
          <w:szCs w:val="28"/>
        </w:rPr>
        <w:t>data</w:t>
      </w:r>
      <w:r w:rsidR="00950A02">
        <w:rPr>
          <w:szCs w:val="28"/>
        </w:rPr>
        <w:t>,</w:t>
      </w:r>
      <w:r w:rsidR="00300A9D">
        <w:rPr>
          <w:szCs w:val="28"/>
        </w:rPr>
        <w:t xml:space="preserve"> r</w:t>
      </w:r>
      <w:r w:rsidR="004C4C29">
        <w:rPr>
          <w:szCs w:val="28"/>
        </w:rPr>
        <w:t>egistration</w:t>
      </w:r>
      <w:r w:rsidR="00CF48B1" w:rsidRPr="00CF48B1">
        <w:rPr>
          <w:szCs w:val="28"/>
        </w:rPr>
        <w:t xml:space="preserve"> </w:t>
      </w:r>
      <w:r>
        <w:rPr>
          <w:szCs w:val="28"/>
        </w:rPr>
        <w:t>data</w:t>
      </w:r>
      <w:r w:rsidR="00300A9D">
        <w:rPr>
          <w:szCs w:val="28"/>
        </w:rPr>
        <w:t>, and data sharing permissions</w:t>
      </w:r>
      <w:r w:rsidR="00CF48B1" w:rsidRPr="00CF48B1">
        <w:rPr>
          <w:szCs w:val="28"/>
        </w:rPr>
        <w:t xml:space="preserve"> must be collected directly from </w:t>
      </w:r>
      <w:r w:rsidR="00E34D43">
        <w:rPr>
          <w:szCs w:val="28"/>
        </w:rPr>
        <w:t>the Site Administrator</w:t>
      </w:r>
      <w:r w:rsidR="00CF48B1" w:rsidRPr="00CF48B1">
        <w:rPr>
          <w:szCs w:val="28"/>
        </w:rPr>
        <w:t xml:space="preserve"> and would not be available from another source</w:t>
      </w:r>
      <w:r w:rsidR="00ED2BAC">
        <w:rPr>
          <w:szCs w:val="28"/>
        </w:rPr>
        <w:t>.</w:t>
      </w:r>
    </w:p>
    <w:p w14:paraId="24D22CBD" w14:textId="77777777" w:rsidR="008D75A7" w:rsidRDefault="008D75A7" w:rsidP="00152747">
      <w:pPr>
        <w:tabs>
          <w:tab w:val="left" w:pos="3240"/>
        </w:tabs>
        <w:spacing w:after="0" w:line="360" w:lineRule="auto"/>
        <w:rPr>
          <w:szCs w:val="28"/>
        </w:rPr>
      </w:pPr>
    </w:p>
    <w:p w14:paraId="2E0B1193" w14:textId="798B209F" w:rsidR="008D75A7" w:rsidRDefault="00567BB9" w:rsidP="00152747">
      <w:pPr>
        <w:tabs>
          <w:tab w:val="left" w:pos="3240"/>
        </w:tabs>
        <w:spacing w:after="0" w:line="360" w:lineRule="auto"/>
        <w:rPr>
          <w:b/>
          <w:szCs w:val="28"/>
        </w:rPr>
      </w:pPr>
      <w:r>
        <w:rPr>
          <w:b/>
          <w:szCs w:val="28"/>
        </w:rPr>
        <w:t>A</w:t>
      </w:r>
      <w:r w:rsidR="008D75A7">
        <w:rPr>
          <w:b/>
          <w:szCs w:val="28"/>
        </w:rPr>
        <w:t>5</w:t>
      </w:r>
      <w:r w:rsidR="00551AA4">
        <w:rPr>
          <w:b/>
          <w:szCs w:val="28"/>
        </w:rPr>
        <w:t>.</w:t>
      </w:r>
      <w:r w:rsidR="008D75A7">
        <w:rPr>
          <w:b/>
          <w:szCs w:val="28"/>
        </w:rPr>
        <w:t xml:space="preserve"> </w:t>
      </w:r>
      <w:r w:rsidR="008D75A7" w:rsidRPr="00BC705D">
        <w:rPr>
          <w:b/>
          <w:szCs w:val="28"/>
        </w:rPr>
        <w:t xml:space="preserve">Impact on Small </w:t>
      </w:r>
      <w:r w:rsidR="006F4A06">
        <w:rPr>
          <w:b/>
          <w:szCs w:val="28"/>
        </w:rPr>
        <w:t>B</w:t>
      </w:r>
      <w:r w:rsidR="008D75A7" w:rsidRPr="00BC705D">
        <w:rPr>
          <w:b/>
          <w:szCs w:val="28"/>
        </w:rPr>
        <w:t>usinesses or Other Small Entities</w:t>
      </w:r>
    </w:p>
    <w:p w14:paraId="79ADEFBE" w14:textId="77777777" w:rsidR="008D75A7" w:rsidRPr="00BC705D" w:rsidRDefault="008D75A7" w:rsidP="00152747">
      <w:pPr>
        <w:tabs>
          <w:tab w:val="left" w:pos="3240"/>
        </w:tabs>
        <w:spacing w:after="0" w:line="360" w:lineRule="auto"/>
        <w:rPr>
          <w:b/>
          <w:szCs w:val="28"/>
        </w:rPr>
      </w:pPr>
    </w:p>
    <w:p w14:paraId="64512820" w14:textId="7593B9BE" w:rsidR="008D75A7" w:rsidRPr="00557D1F" w:rsidRDefault="008D75A7" w:rsidP="00152747">
      <w:pPr>
        <w:spacing w:line="360" w:lineRule="auto"/>
        <w:rPr>
          <w:szCs w:val="28"/>
        </w:rPr>
      </w:pPr>
      <w:r w:rsidRPr="00557D1F">
        <w:rPr>
          <w:szCs w:val="28"/>
        </w:rPr>
        <w:t>Th</w:t>
      </w:r>
      <w:r w:rsidR="002A2E67">
        <w:rPr>
          <w:szCs w:val="28"/>
        </w:rPr>
        <w:t>e</w:t>
      </w:r>
      <w:r w:rsidRPr="00557D1F">
        <w:rPr>
          <w:szCs w:val="28"/>
        </w:rPr>
        <w:t xml:space="preserve"> collection of</w:t>
      </w:r>
      <w:r w:rsidR="000C676C">
        <w:rPr>
          <w:szCs w:val="28"/>
        </w:rPr>
        <w:t xml:space="preserve"> </w:t>
      </w:r>
      <w:r w:rsidR="0042406C">
        <w:rPr>
          <w:szCs w:val="28"/>
        </w:rPr>
        <w:t>onboarding</w:t>
      </w:r>
      <w:r w:rsidR="000C676C">
        <w:rPr>
          <w:szCs w:val="28"/>
        </w:rPr>
        <w:t>, registration and healthcare</w:t>
      </w:r>
      <w:r w:rsidRPr="00557D1F">
        <w:rPr>
          <w:szCs w:val="28"/>
        </w:rPr>
        <w:t xml:space="preserve"> information does not involve small businesses or other small entities.</w:t>
      </w:r>
    </w:p>
    <w:p w14:paraId="5D1FFFE5" w14:textId="77777777" w:rsidR="00482E71" w:rsidRDefault="00482E71" w:rsidP="00152747">
      <w:pPr>
        <w:spacing w:after="0" w:line="360" w:lineRule="auto"/>
        <w:rPr>
          <w:color w:val="000000"/>
        </w:rPr>
      </w:pPr>
    </w:p>
    <w:p w14:paraId="2FA8DF7D" w14:textId="584BC2D8" w:rsidR="008D75A7" w:rsidRDefault="00567BB9" w:rsidP="00152747">
      <w:pPr>
        <w:tabs>
          <w:tab w:val="left" w:pos="3240"/>
        </w:tabs>
        <w:spacing w:after="0" w:line="360" w:lineRule="auto"/>
        <w:rPr>
          <w:b/>
          <w:szCs w:val="28"/>
        </w:rPr>
      </w:pPr>
      <w:r>
        <w:rPr>
          <w:b/>
          <w:szCs w:val="28"/>
        </w:rPr>
        <w:t>A</w:t>
      </w:r>
      <w:r w:rsidR="008D75A7">
        <w:rPr>
          <w:b/>
          <w:szCs w:val="28"/>
        </w:rPr>
        <w:t>6</w:t>
      </w:r>
      <w:r w:rsidR="00551AA4">
        <w:rPr>
          <w:b/>
          <w:szCs w:val="28"/>
        </w:rPr>
        <w:t>.</w:t>
      </w:r>
      <w:r w:rsidR="008D75A7">
        <w:rPr>
          <w:b/>
          <w:szCs w:val="28"/>
        </w:rPr>
        <w:t xml:space="preserve"> </w:t>
      </w:r>
      <w:r w:rsidR="008D75A7" w:rsidRPr="00BC705D">
        <w:rPr>
          <w:b/>
          <w:szCs w:val="28"/>
        </w:rPr>
        <w:t xml:space="preserve">Consequences of Collecting the Information Less Frequently </w:t>
      </w:r>
    </w:p>
    <w:p w14:paraId="7C929C71" w14:textId="77777777" w:rsidR="008D75A7" w:rsidRPr="00BC705D" w:rsidRDefault="008D75A7" w:rsidP="00152747">
      <w:pPr>
        <w:tabs>
          <w:tab w:val="left" w:pos="3240"/>
        </w:tabs>
        <w:spacing w:after="0" w:line="360" w:lineRule="auto"/>
        <w:rPr>
          <w:b/>
          <w:szCs w:val="28"/>
        </w:rPr>
      </w:pPr>
    </w:p>
    <w:p w14:paraId="6DA8AF6A" w14:textId="53E25309" w:rsidR="008D75A7" w:rsidRDefault="0042406C" w:rsidP="00366D70">
      <w:pPr>
        <w:tabs>
          <w:tab w:val="left" w:pos="3240"/>
        </w:tabs>
        <w:spacing w:line="360" w:lineRule="auto"/>
        <w:rPr>
          <w:szCs w:val="28"/>
        </w:rPr>
      </w:pPr>
      <w:r>
        <w:rPr>
          <w:szCs w:val="28"/>
        </w:rPr>
        <w:t>Onboarding</w:t>
      </w:r>
      <w:r w:rsidR="00366D70">
        <w:rPr>
          <w:szCs w:val="28"/>
        </w:rPr>
        <w:t>,</w:t>
      </w:r>
      <w:r w:rsidR="00734631">
        <w:rPr>
          <w:szCs w:val="28"/>
        </w:rPr>
        <w:t xml:space="preserve"> registration</w:t>
      </w:r>
      <w:r w:rsidR="00366D70">
        <w:rPr>
          <w:szCs w:val="28"/>
        </w:rPr>
        <w:t>, and data sharing permissions</w:t>
      </w:r>
      <w:r w:rsidR="00734631">
        <w:rPr>
          <w:szCs w:val="28"/>
        </w:rPr>
        <w:t xml:space="preserve"> </w:t>
      </w:r>
      <w:r w:rsidR="008D75A7" w:rsidRPr="000A2E41">
        <w:rPr>
          <w:szCs w:val="28"/>
        </w:rPr>
        <w:t>requires only a one-time collection of information. There are no recurring burdens on the user for these activities. There are no legal obstacles to reducing the burden.</w:t>
      </w:r>
      <w:r w:rsidR="00366D70">
        <w:rPr>
          <w:szCs w:val="28"/>
        </w:rPr>
        <w:t xml:space="preserve"> </w:t>
      </w:r>
    </w:p>
    <w:p w14:paraId="7B5E787B" w14:textId="451568DF" w:rsidR="008D75A7" w:rsidRDefault="00567BB9" w:rsidP="00152747">
      <w:pPr>
        <w:tabs>
          <w:tab w:val="left" w:pos="3240"/>
        </w:tabs>
        <w:spacing w:after="0" w:line="360" w:lineRule="auto"/>
        <w:rPr>
          <w:b/>
          <w:szCs w:val="28"/>
        </w:rPr>
      </w:pPr>
      <w:r>
        <w:rPr>
          <w:b/>
          <w:szCs w:val="28"/>
        </w:rPr>
        <w:t>A</w:t>
      </w:r>
      <w:r w:rsidR="008D75A7">
        <w:rPr>
          <w:b/>
          <w:szCs w:val="28"/>
        </w:rPr>
        <w:t>7</w:t>
      </w:r>
      <w:r w:rsidR="00551AA4">
        <w:rPr>
          <w:b/>
          <w:szCs w:val="28"/>
        </w:rPr>
        <w:t>.</w:t>
      </w:r>
      <w:r w:rsidR="008D75A7">
        <w:rPr>
          <w:b/>
          <w:szCs w:val="28"/>
        </w:rPr>
        <w:t xml:space="preserve"> </w:t>
      </w:r>
      <w:r w:rsidR="008D75A7" w:rsidRPr="00537431">
        <w:rPr>
          <w:b/>
          <w:szCs w:val="28"/>
        </w:rPr>
        <w:t>Special Circumstances Relating to the Guidelines of 5 CFR 1320.5</w:t>
      </w:r>
    </w:p>
    <w:p w14:paraId="7240F400" w14:textId="77777777" w:rsidR="008D75A7" w:rsidRPr="00537431" w:rsidRDefault="008D75A7" w:rsidP="00152747">
      <w:pPr>
        <w:tabs>
          <w:tab w:val="left" w:pos="3240"/>
        </w:tabs>
        <w:spacing w:after="0" w:line="360" w:lineRule="auto"/>
        <w:rPr>
          <w:b/>
          <w:szCs w:val="28"/>
        </w:rPr>
      </w:pPr>
    </w:p>
    <w:p w14:paraId="12082F9B" w14:textId="48950D8C" w:rsidR="008D75A7" w:rsidRPr="00A569C1" w:rsidRDefault="001E57C6" w:rsidP="00152747">
      <w:pPr>
        <w:spacing w:line="360" w:lineRule="auto"/>
        <w:rPr>
          <w:szCs w:val="28"/>
        </w:rPr>
      </w:pPr>
      <w:r>
        <w:rPr>
          <w:szCs w:val="28"/>
        </w:rPr>
        <w:t>T</w:t>
      </w:r>
      <w:r w:rsidR="008D75A7" w:rsidRPr="00557D1F">
        <w:rPr>
          <w:szCs w:val="28"/>
        </w:rPr>
        <w:t>his request fully complies with the regulat</w:t>
      </w:r>
      <w:r w:rsidR="008D75A7">
        <w:rPr>
          <w:szCs w:val="28"/>
        </w:rPr>
        <w:t>ion 5 CFR 1320.5.</w:t>
      </w:r>
    </w:p>
    <w:p w14:paraId="45ED3FD7" w14:textId="7606E376" w:rsidR="008D75A7" w:rsidRPr="00950A02" w:rsidRDefault="00567BB9" w:rsidP="00152747">
      <w:pPr>
        <w:tabs>
          <w:tab w:val="left" w:pos="3240"/>
        </w:tabs>
        <w:spacing w:after="0" w:line="360" w:lineRule="auto"/>
        <w:rPr>
          <w:b/>
          <w:szCs w:val="28"/>
        </w:rPr>
      </w:pPr>
      <w:r w:rsidRPr="00950A02">
        <w:rPr>
          <w:b/>
          <w:szCs w:val="28"/>
        </w:rPr>
        <w:t>A</w:t>
      </w:r>
      <w:r w:rsidR="008D75A7" w:rsidRPr="00950A02">
        <w:rPr>
          <w:b/>
          <w:szCs w:val="28"/>
        </w:rPr>
        <w:t>8</w:t>
      </w:r>
      <w:r w:rsidR="00551AA4" w:rsidRPr="00950A02">
        <w:rPr>
          <w:b/>
          <w:szCs w:val="28"/>
        </w:rPr>
        <w:t>.</w:t>
      </w:r>
      <w:r w:rsidR="008D75A7" w:rsidRPr="00950A02">
        <w:rPr>
          <w:b/>
          <w:szCs w:val="28"/>
        </w:rPr>
        <w:t xml:space="preserve"> Comments in Response to the Federal Register Notice and Efforts to Consult Outside the Agency</w:t>
      </w:r>
    </w:p>
    <w:p w14:paraId="39B6F1CC" w14:textId="77777777" w:rsidR="008D75A7" w:rsidRPr="00950A02" w:rsidRDefault="008D75A7" w:rsidP="00152747">
      <w:pPr>
        <w:tabs>
          <w:tab w:val="left" w:pos="3240"/>
        </w:tabs>
        <w:spacing w:after="0" w:line="360" w:lineRule="auto"/>
        <w:rPr>
          <w:b/>
          <w:szCs w:val="28"/>
        </w:rPr>
      </w:pPr>
    </w:p>
    <w:p w14:paraId="3A66FF05" w14:textId="77777777" w:rsidR="008D75A7" w:rsidRPr="00950A02" w:rsidRDefault="008D75A7" w:rsidP="00152747">
      <w:pPr>
        <w:spacing w:line="360" w:lineRule="auto"/>
        <w:ind w:left="720" w:hanging="720"/>
      </w:pPr>
      <w:r w:rsidRPr="00950A02">
        <w:rPr>
          <w:color w:val="000000"/>
        </w:rPr>
        <w:t>A.</w:t>
      </w:r>
      <w:r w:rsidRPr="00950A02">
        <w:rPr>
          <w:b/>
          <w:color w:val="000000"/>
        </w:rPr>
        <w:tab/>
      </w:r>
    </w:p>
    <w:p w14:paraId="1C52297A" w14:textId="56C143E9" w:rsidR="008D75A7" w:rsidRPr="0073371C" w:rsidRDefault="008D75A7" w:rsidP="00152747">
      <w:pPr>
        <w:tabs>
          <w:tab w:val="left" w:pos="3240"/>
        </w:tabs>
        <w:spacing w:line="360" w:lineRule="auto"/>
        <w:rPr>
          <w:szCs w:val="28"/>
        </w:rPr>
      </w:pPr>
      <w:r w:rsidRPr="00950A02">
        <w:rPr>
          <w:szCs w:val="28"/>
        </w:rPr>
        <w:t>A 60-day Federal Register Notice was published in the</w:t>
      </w:r>
      <w:r w:rsidRPr="00950A02">
        <w:rPr>
          <w:i/>
          <w:szCs w:val="28"/>
        </w:rPr>
        <w:t xml:space="preserve"> Federal Register</w:t>
      </w:r>
      <w:r w:rsidRPr="00950A02">
        <w:rPr>
          <w:szCs w:val="28"/>
        </w:rPr>
        <w:t xml:space="preserve"> on </w:t>
      </w:r>
      <w:r w:rsidR="00950A02" w:rsidRPr="00950A02">
        <w:rPr>
          <w:szCs w:val="28"/>
        </w:rPr>
        <w:t>March 20</w:t>
      </w:r>
      <w:r w:rsidRPr="00950A02">
        <w:rPr>
          <w:szCs w:val="28"/>
        </w:rPr>
        <w:t>, 201</w:t>
      </w:r>
      <w:r w:rsidR="0042406C" w:rsidRPr="00950A02">
        <w:rPr>
          <w:szCs w:val="28"/>
        </w:rPr>
        <w:t>9</w:t>
      </w:r>
      <w:r w:rsidRPr="00950A02">
        <w:rPr>
          <w:szCs w:val="28"/>
        </w:rPr>
        <w:t xml:space="preserve">, vol. </w:t>
      </w:r>
      <w:r w:rsidR="00950A02" w:rsidRPr="00950A02">
        <w:rPr>
          <w:szCs w:val="28"/>
        </w:rPr>
        <w:t>84</w:t>
      </w:r>
      <w:r w:rsidRPr="00950A02">
        <w:rPr>
          <w:szCs w:val="28"/>
        </w:rPr>
        <w:t>, No</w:t>
      </w:r>
      <w:r w:rsidR="00482E71" w:rsidRPr="00950A02">
        <w:rPr>
          <w:szCs w:val="28"/>
        </w:rPr>
        <w:t xml:space="preserve">. </w:t>
      </w:r>
      <w:r w:rsidR="00950A02" w:rsidRPr="00950A02">
        <w:rPr>
          <w:szCs w:val="28"/>
        </w:rPr>
        <w:t>54</w:t>
      </w:r>
      <w:r w:rsidRPr="00950A02">
        <w:rPr>
          <w:szCs w:val="28"/>
        </w:rPr>
        <w:t xml:space="preserve">, pp. </w:t>
      </w:r>
      <w:r w:rsidR="00950A02" w:rsidRPr="00950A02">
        <w:rPr>
          <w:szCs w:val="28"/>
        </w:rPr>
        <w:t>10315</w:t>
      </w:r>
      <w:r w:rsidRPr="00950A02">
        <w:rPr>
          <w:szCs w:val="28"/>
        </w:rPr>
        <w:t>–</w:t>
      </w:r>
      <w:r w:rsidR="00950A02" w:rsidRPr="00950A02">
        <w:rPr>
          <w:szCs w:val="28"/>
        </w:rPr>
        <w:t>10316</w:t>
      </w:r>
      <w:r w:rsidRPr="00950A02">
        <w:rPr>
          <w:szCs w:val="28"/>
        </w:rPr>
        <w:t xml:space="preserve"> (</w:t>
      </w:r>
      <w:r w:rsidRPr="00950A02">
        <w:rPr>
          <w:b/>
          <w:szCs w:val="28"/>
        </w:rPr>
        <w:t>Attachment 2</w:t>
      </w:r>
      <w:r w:rsidR="00950A02" w:rsidRPr="00950A02">
        <w:rPr>
          <w:b/>
          <w:szCs w:val="28"/>
        </w:rPr>
        <w:t>a</w:t>
      </w:r>
      <w:r w:rsidRPr="00950A02">
        <w:rPr>
          <w:szCs w:val="28"/>
        </w:rPr>
        <w:t xml:space="preserve">). </w:t>
      </w:r>
      <w:r w:rsidR="00950A02" w:rsidRPr="00950A02">
        <w:rPr>
          <w:szCs w:val="28"/>
        </w:rPr>
        <w:t>One non-substantive comment (</w:t>
      </w:r>
      <w:r w:rsidR="00950A02" w:rsidRPr="00950A02">
        <w:rPr>
          <w:b/>
          <w:szCs w:val="28"/>
        </w:rPr>
        <w:t>Attachment 2b</w:t>
      </w:r>
      <w:r w:rsidR="00950A02" w:rsidRPr="00950A02">
        <w:rPr>
          <w:szCs w:val="28"/>
        </w:rPr>
        <w:t>) was received and the standard CDC response was sent</w:t>
      </w:r>
      <w:r w:rsidR="00A67DB4" w:rsidRPr="00950A02">
        <w:rPr>
          <w:szCs w:val="28"/>
        </w:rPr>
        <w:t>.</w:t>
      </w:r>
    </w:p>
    <w:p w14:paraId="170DEBD0" w14:textId="77777777" w:rsidR="008D75A7" w:rsidRPr="0073371C" w:rsidRDefault="008D75A7" w:rsidP="00152747">
      <w:pPr>
        <w:spacing w:line="360" w:lineRule="auto"/>
        <w:ind w:left="720" w:hanging="720"/>
        <w:rPr>
          <w:color w:val="000000"/>
        </w:rPr>
      </w:pPr>
      <w:r w:rsidRPr="0073371C">
        <w:t>B.</w:t>
      </w:r>
      <w:r w:rsidRPr="0073371C">
        <w:rPr>
          <w:b/>
        </w:rPr>
        <w:tab/>
      </w:r>
    </w:p>
    <w:p w14:paraId="0C1C50C6" w14:textId="793803C5" w:rsidR="00DF5F86" w:rsidRDefault="00DF5F86" w:rsidP="00152747">
      <w:pPr>
        <w:tabs>
          <w:tab w:val="left" w:pos="3240"/>
        </w:tabs>
        <w:spacing w:after="0" w:line="360" w:lineRule="auto"/>
        <w:rPr>
          <w:color w:val="000000"/>
        </w:rPr>
      </w:pPr>
      <w:r w:rsidRPr="00DF5F86">
        <w:rPr>
          <w:color w:val="000000"/>
        </w:rPr>
        <w:t>In planning and developing NSSP</w:t>
      </w:r>
      <w:r w:rsidR="00E85C63">
        <w:rPr>
          <w:color w:val="000000"/>
        </w:rPr>
        <w:t xml:space="preserve"> and</w:t>
      </w:r>
      <w:r w:rsidRPr="00DF5F86">
        <w:rPr>
          <w:color w:val="000000"/>
        </w:rPr>
        <w:t xml:space="preserve"> the </w:t>
      </w:r>
      <w:r w:rsidR="00ED2BAC">
        <w:rPr>
          <w:color w:val="000000"/>
        </w:rPr>
        <w:t>BioSense</w:t>
      </w:r>
      <w:r w:rsidR="00ED2BAC" w:rsidRPr="00DF5F86">
        <w:rPr>
          <w:color w:val="000000"/>
        </w:rPr>
        <w:t xml:space="preserve"> </w:t>
      </w:r>
      <w:r w:rsidRPr="00DF5F86">
        <w:rPr>
          <w:color w:val="000000"/>
        </w:rPr>
        <w:t>Platform</w:t>
      </w:r>
      <w:r w:rsidR="00E85C63">
        <w:rPr>
          <w:color w:val="000000"/>
        </w:rPr>
        <w:t xml:space="preserve">, </w:t>
      </w:r>
      <w:r w:rsidRPr="00DF5F86">
        <w:rPr>
          <w:color w:val="000000"/>
        </w:rPr>
        <w:t xml:space="preserve">CDC has engaged with individuals and organizations outside of the agency in a variety of ways. The primary group with which CDC consults is </w:t>
      </w:r>
      <w:r w:rsidR="00C00701">
        <w:rPr>
          <w:color w:val="000000"/>
        </w:rPr>
        <w:t>an expert group of</w:t>
      </w:r>
      <w:r w:rsidR="00140973">
        <w:rPr>
          <w:color w:val="000000"/>
        </w:rPr>
        <w:t xml:space="preserve"> </w:t>
      </w:r>
      <w:r w:rsidR="00C00701">
        <w:rPr>
          <w:color w:val="000000"/>
        </w:rPr>
        <w:t>individuals</w:t>
      </w:r>
      <w:r w:rsidR="00454243">
        <w:rPr>
          <w:color w:val="000000"/>
        </w:rPr>
        <w:t xml:space="preserve"> </w:t>
      </w:r>
      <w:r w:rsidRPr="00DF5F86">
        <w:rPr>
          <w:color w:val="000000"/>
        </w:rPr>
        <w:t xml:space="preserve">from public health associations, including ASTHO and </w:t>
      </w:r>
      <w:r w:rsidR="00FF0C68">
        <w:rPr>
          <w:color w:val="000000"/>
        </w:rPr>
        <w:t>the Council for State and Territorial Epidemiologists (</w:t>
      </w:r>
      <w:r w:rsidRPr="00DF5F86">
        <w:rPr>
          <w:color w:val="000000"/>
        </w:rPr>
        <w:t>CSTE</w:t>
      </w:r>
      <w:r w:rsidR="00FF0C68">
        <w:rPr>
          <w:color w:val="000000"/>
        </w:rPr>
        <w:t>)</w:t>
      </w:r>
      <w:r w:rsidRPr="00DF5F86">
        <w:rPr>
          <w:color w:val="000000"/>
        </w:rPr>
        <w:t xml:space="preserve">; federal agencies, including the VA and DoD; state and local public health departments; and healthcare.  The names, affiliations, and contact information for that group are in </w:t>
      </w:r>
      <w:r w:rsidRPr="003136F7">
        <w:rPr>
          <w:b/>
          <w:color w:val="000000"/>
        </w:rPr>
        <w:t xml:space="preserve">Attachment </w:t>
      </w:r>
      <w:r w:rsidR="00366D70">
        <w:rPr>
          <w:b/>
          <w:color w:val="000000"/>
        </w:rPr>
        <w:t>7</w:t>
      </w:r>
      <w:r w:rsidRPr="00DF5F86">
        <w:rPr>
          <w:color w:val="000000"/>
        </w:rPr>
        <w:t>. That group, including CDC, meets monthly to discuss issues related to availability, quality, security, sharing, use</w:t>
      </w:r>
      <w:r w:rsidR="00746804">
        <w:rPr>
          <w:color w:val="000000"/>
        </w:rPr>
        <w:t>,</w:t>
      </w:r>
      <w:r w:rsidRPr="00DF5F86">
        <w:rPr>
          <w:color w:val="000000"/>
        </w:rPr>
        <w:t xml:space="preserve"> and reporting of data. As a source of information on data elements for syndromic surveillance, CDC makes use of </w:t>
      </w:r>
      <w:r w:rsidR="00584C80">
        <w:rPr>
          <w:color w:val="000000"/>
        </w:rPr>
        <w:t>I</w:t>
      </w:r>
      <w:r w:rsidRPr="00DF5F86">
        <w:rPr>
          <w:color w:val="000000"/>
        </w:rPr>
        <w:t xml:space="preserve">SDS recommendations to the healthcare and public health communities through </w:t>
      </w:r>
      <w:r w:rsidR="003B1248">
        <w:rPr>
          <w:color w:val="000000"/>
        </w:rPr>
        <w:t>the m</w:t>
      </w:r>
      <w:r w:rsidR="00A67CCA" w:rsidRPr="00A67CCA">
        <w:rPr>
          <w:color w:val="000000"/>
        </w:rPr>
        <w:t xml:space="preserve">eaningful </w:t>
      </w:r>
      <w:r w:rsidR="003B1248">
        <w:rPr>
          <w:color w:val="000000"/>
        </w:rPr>
        <w:t>u</w:t>
      </w:r>
      <w:r w:rsidR="00A67CCA" w:rsidRPr="00A67CCA">
        <w:rPr>
          <w:color w:val="000000"/>
        </w:rPr>
        <w:t xml:space="preserve">se initiative </w:t>
      </w:r>
      <w:r w:rsidRPr="00DF5F86">
        <w:rPr>
          <w:color w:val="000000"/>
        </w:rPr>
        <w:t>on use of</w:t>
      </w:r>
      <w:r w:rsidR="004C4C29">
        <w:rPr>
          <w:color w:val="000000"/>
        </w:rPr>
        <w:t xml:space="preserve"> electronic health records</w:t>
      </w:r>
      <w:r w:rsidRPr="00DF5F86">
        <w:rPr>
          <w:color w:val="000000"/>
        </w:rPr>
        <w:t xml:space="preserve"> for syndromic surveillance (</w:t>
      </w:r>
      <w:hyperlink r:id="rId11" w:history="1">
        <w:r w:rsidR="00EC478C" w:rsidRPr="003B2F75">
          <w:rPr>
            <w:rStyle w:val="Hyperlink"/>
          </w:rPr>
          <w:t>http://www.syndromic.org/resources/meaningful-use/meaningful-use-resources</w:t>
        </w:r>
      </w:hyperlink>
      <w:r w:rsidRPr="00DF5F86">
        <w:rPr>
          <w:color w:val="000000"/>
        </w:rPr>
        <w:t xml:space="preserve">). CDC collaborates with ISDS to improve electronic data exchange specifications for syndromic surveillance data from EHRs. CDC also participates in </w:t>
      </w:r>
      <w:r w:rsidR="00A870E2">
        <w:rPr>
          <w:color w:val="000000"/>
        </w:rPr>
        <w:t xml:space="preserve">monthly </w:t>
      </w:r>
      <w:r w:rsidRPr="00DF5F86">
        <w:rPr>
          <w:color w:val="000000"/>
        </w:rPr>
        <w:t xml:space="preserve">conference calls </w:t>
      </w:r>
      <w:r w:rsidR="00F670ED">
        <w:rPr>
          <w:color w:val="000000"/>
        </w:rPr>
        <w:t xml:space="preserve">with </w:t>
      </w:r>
      <w:r w:rsidR="004B3D1C">
        <w:rPr>
          <w:color w:val="000000"/>
        </w:rPr>
        <w:t>th</w:t>
      </w:r>
      <w:r w:rsidR="00805B05">
        <w:rPr>
          <w:color w:val="000000"/>
        </w:rPr>
        <w:t>e</w:t>
      </w:r>
      <w:r w:rsidR="004B3D1C">
        <w:rPr>
          <w:color w:val="000000"/>
        </w:rPr>
        <w:t xml:space="preserve"> </w:t>
      </w:r>
      <w:r w:rsidR="00924EE1">
        <w:rPr>
          <w:color w:val="000000"/>
        </w:rPr>
        <w:t>community of practice</w:t>
      </w:r>
      <w:r w:rsidR="004B3D1C">
        <w:rPr>
          <w:color w:val="000000"/>
        </w:rPr>
        <w:t xml:space="preserve"> in addition to</w:t>
      </w:r>
      <w:r w:rsidRPr="00DF5F86">
        <w:rPr>
          <w:color w:val="000000"/>
        </w:rPr>
        <w:t xml:space="preserve"> consult</w:t>
      </w:r>
      <w:r w:rsidR="004B3D1C">
        <w:rPr>
          <w:color w:val="000000"/>
        </w:rPr>
        <w:t>ing</w:t>
      </w:r>
      <w:r w:rsidRPr="00DF5F86">
        <w:rPr>
          <w:color w:val="000000"/>
        </w:rPr>
        <w:t xml:space="preserve"> with stakeholders at annual meetings of ISDS and CSTE.</w:t>
      </w:r>
    </w:p>
    <w:p w14:paraId="355376F9" w14:textId="77777777" w:rsidR="00DF5F86" w:rsidRDefault="00DF5F86" w:rsidP="00152747">
      <w:pPr>
        <w:tabs>
          <w:tab w:val="left" w:pos="3240"/>
        </w:tabs>
        <w:spacing w:after="0" w:line="360" w:lineRule="auto"/>
        <w:rPr>
          <w:color w:val="000000"/>
        </w:rPr>
      </w:pPr>
    </w:p>
    <w:p w14:paraId="5E080D64" w14:textId="2A258478" w:rsidR="008D75A7" w:rsidRDefault="00567BB9" w:rsidP="00152747">
      <w:pPr>
        <w:tabs>
          <w:tab w:val="left" w:pos="3240"/>
        </w:tabs>
        <w:spacing w:after="0" w:line="360" w:lineRule="auto"/>
        <w:rPr>
          <w:b/>
          <w:szCs w:val="28"/>
        </w:rPr>
      </w:pPr>
      <w:r>
        <w:rPr>
          <w:b/>
          <w:szCs w:val="28"/>
        </w:rPr>
        <w:t>A</w:t>
      </w:r>
      <w:r w:rsidR="008D75A7">
        <w:rPr>
          <w:b/>
          <w:szCs w:val="28"/>
        </w:rPr>
        <w:t>9</w:t>
      </w:r>
      <w:r w:rsidR="00551AA4">
        <w:rPr>
          <w:b/>
          <w:szCs w:val="28"/>
        </w:rPr>
        <w:t>.</w:t>
      </w:r>
      <w:r w:rsidR="008D75A7">
        <w:rPr>
          <w:b/>
          <w:szCs w:val="28"/>
        </w:rPr>
        <w:t xml:space="preserve"> </w:t>
      </w:r>
      <w:r w:rsidR="008D75A7" w:rsidRPr="00BC705D">
        <w:rPr>
          <w:b/>
          <w:szCs w:val="28"/>
        </w:rPr>
        <w:t xml:space="preserve">Explanation of Any Payment or Gift to Respondents </w:t>
      </w:r>
    </w:p>
    <w:p w14:paraId="75F6947C" w14:textId="77777777" w:rsidR="008D75A7" w:rsidRDefault="008D75A7" w:rsidP="00152747">
      <w:pPr>
        <w:tabs>
          <w:tab w:val="left" w:pos="3240"/>
        </w:tabs>
        <w:spacing w:after="0" w:line="360" w:lineRule="auto"/>
        <w:rPr>
          <w:b/>
          <w:szCs w:val="28"/>
        </w:rPr>
      </w:pPr>
    </w:p>
    <w:p w14:paraId="0FAB4D1D" w14:textId="71E50D12" w:rsidR="008D75A7" w:rsidRDefault="008D75A7" w:rsidP="00152747">
      <w:pPr>
        <w:tabs>
          <w:tab w:val="left" w:pos="3240"/>
        </w:tabs>
        <w:spacing w:after="0" w:line="360" w:lineRule="auto"/>
        <w:rPr>
          <w:szCs w:val="28"/>
        </w:rPr>
      </w:pPr>
      <w:r w:rsidRPr="000A2E41">
        <w:rPr>
          <w:szCs w:val="28"/>
        </w:rPr>
        <w:t xml:space="preserve">No payment or gift is provided to respondents who provide information </w:t>
      </w:r>
      <w:r w:rsidR="00926B0B">
        <w:rPr>
          <w:szCs w:val="28"/>
        </w:rPr>
        <w:t xml:space="preserve">during the recruitment of </w:t>
      </w:r>
      <w:r w:rsidR="00013418">
        <w:rPr>
          <w:szCs w:val="28"/>
        </w:rPr>
        <w:t>s</w:t>
      </w:r>
      <w:r w:rsidR="00926B0B">
        <w:rPr>
          <w:szCs w:val="28"/>
        </w:rPr>
        <w:t xml:space="preserve">tate and local </w:t>
      </w:r>
      <w:r w:rsidRPr="000A2E41">
        <w:rPr>
          <w:szCs w:val="28"/>
        </w:rPr>
        <w:t xml:space="preserve">public health </w:t>
      </w:r>
      <w:r w:rsidR="00926B0B">
        <w:rPr>
          <w:szCs w:val="28"/>
        </w:rPr>
        <w:t>departments</w:t>
      </w:r>
      <w:r w:rsidR="0013161C" w:rsidRPr="000A2E41">
        <w:rPr>
          <w:szCs w:val="28"/>
        </w:rPr>
        <w:t xml:space="preserve">, </w:t>
      </w:r>
      <w:r w:rsidR="00926B0B">
        <w:rPr>
          <w:szCs w:val="28"/>
        </w:rPr>
        <w:t>the registration of</w:t>
      </w:r>
      <w:r w:rsidR="00465D69">
        <w:rPr>
          <w:szCs w:val="28"/>
        </w:rPr>
        <w:t xml:space="preserve"> users for</w:t>
      </w:r>
      <w:r w:rsidRPr="000A2E41">
        <w:rPr>
          <w:szCs w:val="28"/>
        </w:rPr>
        <w:t xml:space="preserve"> access to the </w:t>
      </w:r>
      <w:r w:rsidR="00E56EBB">
        <w:rPr>
          <w:szCs w:val="28"/>
        </w:rPr>
        <w:t>BioSense</w:t>
      </w:r>
      <w:r w:rsidR="00746804">
        <w:rPr>
          <w:szCs w:val="28"/>
        </w:rPr>
        <w:t xml:space="preserve"> Platform</w:t>
      </w:r>
      <w:r w:rsidR="00A60D6B">
        <w:rPr>
          <w:szCs w:val="28"/>
        </w:rPr>
        <w:t xml:space="preserve">, </w:t>
      </w:r>
      <w:r w:rsidRPr="000A2E41">
        <w:rPr>
          <w:szCs w:val="28"/>
        </w:rPr>
        <w:t xml:space="preserve">or </w:t>
      </w:r>
      <w:r w:rsidR="00926B0B">
        <w:rPr>
          <w:szCs w:val="28"/>
        </w:rPr>
        <w:t>the provision of</w:t>
      </w:r>
      <w:r w:rsidRPr="000A2E41">
        <w:rPr>
          <w:szCs w:val="28"/>
        </w:rPr>
        <w:t xml:space="preserve"> </w:t>
      </w:r>
      <w:r w:rsidR="009706BE">
        <w:rPr>
          <w:szCs w:val="28"/>
        </w:rPr>
        <w:t>healthcare encounter or</w:t>
      </w:r>
      <w:r w:rsidR="00D3068F">
        <w:rPr>
          <w:szCs w:val="28"/>
        </w:rPr>
        <w:t xml:space="preserve"> </w:t>
      </w:r>
      <w:r w:rsidR="00A22EFA">
        <w:rPr>
          <w:szCs w:val="28"/>
        </w:rPr>
        <w:t xml:space="preserve">laboratory </w:t>
      </w:r>
      <w:r w:rsidRPr="000A2E41">
        <w:rPr>
          <w:szCs w:val="28"/>
        </w:rPr>
        <w:t xml:space="preserve">data to </w:t>
      </w:r>
      <w:r w:rsidR="00D3068F">
        <w:rPr>
          <w:szCs w:val="28"/>
        </w:rPr>
        <w:t>NSSP</w:t>
      </w:r>
      <w:r w:rsidRPr="000A2E41">
        <w:rPr>
          <w:szCs w:val="28"/>
        </w:rPr>
        <w:t>.</w:t>
      </w:r>
    </w:p>
    <w:p w14:paraId="680DAB7C" w14:textId="77777777" w:rsidR="006811D3" w:rsidRPr="000A2E41" w:rsidRDefault="006811D3" w:rsidP="00152747">
      <w:pPr>
        <w:tabs>
          <w:tab w:val="left" w:pos="3240"/>
        </w:tabs>
        <w:spacing w:after="0" w:line="360" w:lineRule="auto"/>
        <w:rPr>
          <w:szCs w:val="28"/>
        </w:rPr>
      </w:pPr>
    </w:p>
    <w:p w14:paraId="3275BDB5" w14:textId="7DEB1B90" w:rsidR="008D75A7" w:rsidRDefault="00567BB9" w:rsidP="00152747">
      <w:pPr>
        <w:tabs>
          <w:tab w:val="left" w:pos="3240"/>
        </w:tabs>
        <w:spacing w:after="0" w:line="360" w:lineRule="auto"/>
        <w:rPr>
          <w:b/>
          <w:szCs w:val="28"/>
        </w:rPr>
      </w:pPr>
      <w:r>
        <w:rPr>
          <w:b/>
          <w:szCs w:val="28"/>
        </w:rPr>
        <w:t>A</w:t>
      </w:r>
      <w:r w:rsidR="008D75A7" w:rsidRPr="00301C05">
        <w:rPr>
          <w:b/>
          <w:szCs w:val="28"/>
        </w:rPr>
        <w:t>10</w:t>
      </w:r>
      <w:r w:rsidR="00551AA4" w:rsidRPr="00301C05">
        <w:rPr>
          <w:b/>
          <w:szCs w:val="28"/>
        </w:rPr>
        <w:t>.</w:t>
      </w:r>
      <w:r w:rsidR="008D75A7" w:rsidRPr="00301C05">
        <w:rPr>
          <w:b/>
          <w:szCs w:val="28"/>
        </w:rPr>
        <w:t xml:space="preserve"> </w:t>
      </w:r>
      <w:r w:rsidR="00C0690D" w:rsidRPr="00301C05">
        <w:rPr>
          <w:b/>
          <w:szCs w:val="28"/>
        </w:rPr>
        <w:t>Protection</w:t>
      </w:r>
      <w:r w:rsidR="00C0690D">
        <w:rPr>
          <w:b/>
          <w:szCs w:val="28"/>
        </w:rPr>
        <w:t xml:space="preserve"> of the Privacy and Confidentiality of Information Provided by Respondents</w:t>
      </w:r>
      <w:r w:rsidR="008D75A7" w:rsidRPr="00D508D5">
        <w:rPr>
          <w:b/>
          <w:szCs w:val="28"/>
        </w:rPr>
        <w:t xml:space="preserve"> </w:t>
      </w:r>
    </w:p>
    <w:p w14:paraId="69FBA2E4" w14:textId="77777777" w:rsidR="008D75A7" w:rsidRPr="00D508D5" w:rsidRDefault="008D75A7" w:rsidP="00152747">
      <w:pPr>
        <w:tabs>
          <w:tab w:val="left" w:pos="3240"/>
        </w:tabs>
        <w:spacing w:after="0" w:line="360" w:lineRule="auto"/>
        <w:rPr>
          <w:b/>
          <w:szCs w:val="28"/>
        </w:rPr>
      </w:pPr>
    </w:p>
    <w:p w14:paraId="61C97CB0" w14:textId="5206238C" w:rsidR="00CC377A" w:rsidRDefault="00A94142" w:rsidP="00720752">
      <w:pPr>
        <w:tabs>
          <w:tab w:val="left" w:pos="3240"/>
        </w:tabs>
        <w:spacing w:line="360" w:lineRule="auto"/>
        <w:rPr>
          <w:szCs w:val="28"/>
        </w:rPr>
      </w:pPr>
      <w:r w:rsidRPr="00A94142">
        <w:rPr>
          <w:szCs w:val="28"/>
        </w:rPr>
        <w:t>As concluded by the CDC Chief Privacy Officer in Office of the Chief Information Security Officer (OCISO), the Privacy Act appl</w:t>
      </w:r>
      <w:r>
        <w:rPr>
          <w:szCs w:val="28"/>
        </w:rPr>
        <w:t>ies</w:t>
      </w:r>
      <w:r w:rsidR="00CF163D">
        <w:rPr>
          <w:szCs w:val="28"/>
        </w:rPr>
        <w:t xml:space="preserve">; the </w:t>
      </w:r>
      <w:r w:rsidRPr="00A94142">
        <w:rPr>
          <w:szCs w:val="28"/>
        </w:rPr>
        <w:t xml:space="preserve">Privacy Impact Assessment </w:t>
      </w:r>
      <w:r w:rsidR="00CF163D">
        <w:rPr>
          <w:szCs w:val="28"/>
        </w:rPr>
        <w:t xml:space="preserve">(PIA) is </w:t>
      </w:r>
      <w:r w:rsidRPr="00A94142">
        <w:rPr>
          <w:szCs w:val="28"/>
        </w:rPr>
        <w:t xml:space="preserve">dated </w:t>
      </w:r>
      <w:r w:rsidR="00BA70B7">
        <w:rPr>
          <w:szCs w:val="28"/>
        </w:rPr>
        <w:t>July 31, 2017</w:t>
      </w:r>
      <w:r w:rsidRPr="00153898">
        <w:rPr>
          <w:szCs w:val="28"/>
        </w:rPr>
        <w:t xml:space="preserve"> </w:t>
      </w:r>
      <w:r w:rsidRPr="00CF163D">
        <w:rPr>
          <w:b/>
          <w:szCs w:val="28"/>
        </w:rPr>
        <w:t xml:space="preserve">(Attachment </w:t>
      </w:r>
      <w:r w:rsidR="00366D70">
        <w:rPr>
          <w:b/>
          <w:szCs w:val="28"/>
        </w:rPr>
        <w:t>8</w:t>
      </w:r>
      <w:r w:rsidRPr="00CF163D">
        <w:rPr>
          <w:b/>
          <w:szCs w:val="28"/>
        </w:rPr>
        <w:t>)</w:t>
      </w:r>
      <w:r w:rsidRPr="00A94142">
        <w:rPr>
          <w:szCs w:val="28"/>
        </w:rPr>
        <w:t xml:space="preserve">. </w:t>
      </w:r>
      <w:r w:rsidR="00A144E8">
        <w:rPr>
          <w:szCs w:val="28"/>
        </w:rPr>
        <w:t xml:space="preserve">The System of Records Notice (SORN) is </w:t>
      </w:r>
      <w:r w:rsidR="00301C05" w:rsidRPr="00301C05">
        <w:rPr>
          <w:szCs w:val="28"/>
        </w:rPr>
        <w:t>09-20-0136</w:t>
      </w:r>
      <w:r w:rsidR="00301C05">
        <w:rPr>
          <w:szCs w:val="28"/>
        </w:rPr>
        <w:t xml:space="preserve">, </w:t>
      </w:r>
      <w:r w:rsidR="00301C05" w:rsidRPr="00301C05">
        <w:rPr>
          <w:szCs w:val="28"/>
        </w:rPr>
        <w:t>Epidemiologic Studies and Surveillance of Disease Problems</w:t>
      </w:r>
      <w:r w:rsidR="00301C05">
        <w:rPr>
          <w:szCs w:val="28"/>
        </w:rPr>
        <w:t>.</w:t>
      </w:r>
      <w:r w:rsidR="00A144E8">
        <w:rPr>
          <w:szCs w:val="28"/>
        </w:rPr>
        <w:t xml:space="preserve"> </w:t>
      </w:r>
      <w:r w:rsidRPr="00A94142">
        <w:rPr>
          <w:szCs w:val="28"/>
        </w:rPr>
        <w:t xml:space="preserve">The data collected are in electronic format and are secured on a cloud-enabled, </w:t>
      </w:r>
      <w:r w:rsidR="00F91111">
        <w:rPr>
          <w:szCs w:val="28"/>
        </w:rPr>
        <w:t>W</w:t>
      </w:r>
      <w:r w:rsidRPr="00A94142">
        <w:rPr>
          <w:szCs w:val="28"/>
        </w:rPr>
        <w:t xml:space="preserve">eb-based platform that is in compliance with the Federal Information Security Management Act (FISMA). </w:t>
      </w:r>
      <w:r w:rsidRPr="00153898">
        <w:rPr>
          <w:szCs w:val="28"/>
        </w:rPr>
        <w:t xml:space="preserve">The BioSense </w:t>
      </w:r>
      <w:r w:rsidR="00A144E8" w:rsidRPr="00153898">
        <w:rPr>
          <w:szCs w:val="28"/>
        </w:rPr>
        <w:t>Platform</w:t>
      </w:r>
      <w:r w:rsidRPr="00153898">
        <w:rPr>
          <w:szCs w:val="28"/>
        </w:rPr>
        <w:t xml:space="preserve"> </w:t>
      </w:r>
      <w:r w:rsidRPr="002C77AD">
        <w:rPr>
          <w:szCs w:val="28"/>
        </w:rPr>
        <w:t>has been through the</w:t>
      </w:r>
      <w:r w:rsidR="00106A85" w:rsidRPr="002C77AD">
        <w:rPr>
          <w:szCs w:val="28"/>
        </w:rPr>
        <w:t xml:space="preserve"> </w:t>
      </w:r>
      <w:r w:rsidR="00C62092">
        <w:rPr>
          <w:szCs w:val="28"/>
        </w:rPr>
        <w:t>S</w:t>
      </w:r>
      <w:r w:rsidRPr="002C77AD">
        <w:rPr>
          <w:szCs w:val="28"/>
        </w:rPr>
        <w:t>&amp;A process performed by CDC security personnel</w:t>
      </w:r>
      <w:r w:rsidR="00950A02">
        <w:rPr>
          <w:szCs w:val="28"/>
        </w:rPr>
        <w:t xml:space="preserve"> </w:t>
      </w:r>
      <w:r w:rsidR="00950A02" w:rsidRPr="00950A02">
        <w:rPr>
          <w:b/>
          <w:szCs w:val="28"/>
        </w:rPr>
        <w:t>(Attachment 3)</w:t>
      </w:r>
      <w:r w:rsidRPr="002C77AD">
        <w:rPr>
          <w:szCs w:val="28"/>
        </w:rPr>
        <w:t>.</w:t>
      </w:r>
      <w:r w:rsidRPr="00A94142">
        <w:rPr>
          <w:szCs w:val="28"/>
        </w:rPr>
        <w:t xml:space="preserve">  </w:t>
      </w:r>
      <w:r w:rsidR="001B58E4" w:rsidRPr="00A22EFA">
        <w:rPr>
          <w:szCs w:val="28"/>
        </w:rPr>
        <w:t xml:space="preserve">All information collected for NSSP </w:t>
      </w:r>
      <w:r w:rsidR="009B4132">
        <w:rPr>
          <w:szCs w:val="28"/>
        </w:rPr>
        <w:t>is</w:t>
      </w:r>
      <w:r w:rsidR="001B58E4" w:rsidRPr="00A22EFA">
        <w:rPr>
          <w:szCs w:val="28"/>
        </w:rPr>
        <w:t xml:space="preserve"> treated in a secure manner and will not be disclosed, unless otherwise compelled by law</w:t>
      </w:r>
      <w:r w:rsidR="00805D0C">
        <w:rPr>
          <w:szCs w:val="28"/>
        </w:rPr>
        <w:t>.</w:t>
      </w:r>
      <w:r w:rsidR="006F0E7A">
        <w:rPr>
          <w:szCs w:val="28"/>
        </w:rPr>
        <w:t xml:space="preserve"> </w:t>
      </w:r>
    </w:p>
    <w:p w14:paraId="406EADC9" w14:textId="0C018A20" w:rsidR="008D75A7" w:rsidRDefault="00567BB9" w:rsidP="00720752">
      <w:pPr>
        <w:tabs>
          <w:tab w:val="left" w:pos="3240"/>
        </w:tabs>
        <w:spacing w:line="360" w:lineRule="auto"/>
        <w:rPr>
          <w:b/>
          <w:szCs w:val="28"/>
        </w:rPr>
      </w:pPr>
      <w:r>
        <w:rPr>
          <w:b/>
          <w:szCs w:val="28"/>
        </w:rPr>
        <w:t>A</w:t>
      </w:r>
      <w:r w:rsidR="008D75A7">
        <w:rPr>
          <w:b/>
          <w:szCs w:val="28"/>
        </w:rPr>
        <w:t>11</w:t>
      </w:r>
      <w:r w:rsidR="00551AA4">
        <w:rPr>
          <w:b/>
          <w:szCs w:val="28"/>
        </w:rPr>
        <w:t>.</w:t>
      </w:r>
      <w:r w:rsidR="008D75A7">
        <w:rPr>
          <w:b/>
          <w:szCs w:val="28"/>
        </w:rPr>
        <w:t xml:space="preserve"> </w:t>
      </w:r>
      <w:r w:rsidR="00C0690D">
        <w:rPr>
          <w:b/>
          <w:szCs w:val="28"/>
        </w:rPr>
        <w:t xml:space="preserve">Institutional Review Board (IRB) and </w:t>
      </w:r>
      <w:r w:rsidR="008D75A7" w:rsidRPr="00BC705D">
        <w:rPr>
          <w:b/>
          <w:szCs w:val="28"/>
        </w:rPr>
        <w:t>Justification for Sensitive Questions</w:t>
      </w:r>
    </w:p>
    <w:p w14:paraId="710DCFE8" w14:textId="77777777" w:rsidR="008D75A7" w:rsidRPr="00BC705D" w:rsidRDefault="008D75A7" w:rsidP="00152747">
      <w:pPr>
        <w:tabs>
          <w:tab w:val="left" w:pos="3240"/>
        </w:tabs>
        <w:spacing w:after="0" w:line="360" w:lineRule="auto"/>
        <w:rPr>
          <w:b/>
          <w:szCs w:val="28"/>
        </w:rPr>
      </w:pPr>
    </w:p>
    <w:p w14:paraId="39EDF9F5" w14:textId="2D71585F" w:rsidR="0000098D" w:rsidRDefault="00C0690D" w:rsidP="00152747">
      <w:pPr>
        <w:spacing w:line="360" w:lineRule="auto"/>
        <w:rPr>
          <w:szCs w:val="28"/>
          <w:u w:val="single"/>
        </w:rPr>
      </w:pPr>
      <w:r w:rsidRPr="00C0690D">
        <w:rPr>
          <w:szCs w:val="28"/>
        </w:rPr>
        <w:t xml:space="preserve">Institutional review board (IRB) review and approval is not necessary for NSSP, because its surveillance activities are conducted solely to provide national public health situation awareness and are considered public health practice, not research </w:t>
      </w:r>
      <w:r w:rsidRPr="00964229">
        <w:rPr>
          <w:b/>
          <w:szCs w:val="28"/>
        </w:rPr>
        <w:t xml:space="preserve">(Attachment </w:t>
      </w:r>
      <w:r w:rsidR="00366D70">
        <w:rPr>
          <w:b/>
          <w:szCs w:val="28"/>
        </w:rPr>
        <w:t>9</w:t>
      </w:r>
      <w:r w:rsidRPr="00964229">
        <w:rPr>
          <w:b/>
          <w:szCs w:val="28"/>
        </w:rPr>
        <w:t>)</w:t>
      </w:r>
      <w:r w:rsidRPr="00C0690D">
        <w:rPr>
          <w:szCs w:val="28"/>
        </w:rPr>
        <w:t xml:space="preserve">. </w:t>
      </w:r>
    </w:p>
    <w:p w14:paraId="543796DF" w14:textId="7CBBF6C6" w:rsidR="00366D70" w:rsidRPr="001E57C6" w:rsidRDefault="008D75A7" w:rsidP="001E57C6">
      <w:pPr>
        <w:spacing w:line="360" w:lineRule="auto"/>
        <w:rPr>
          <w:color w:val="000000"/>
        </w:rPr>
      </w:pPr>
      <w:r w:rsidRPr="00634A89">
        <w:rPr>
          <w:color w:val="000000"/>
        </w:rPr>
        <w:t xml:space="preserve">There are no questions of a sensitive nature asked in the collection of information for </w:t>
      </w:r>
      <w:r w:rsidR="001E57C6">
        <w:rPr>
          <w:color w:val="000000"/>
        </w:rPr>
        <w:t xml:space="preserve">onboarding, registration, or </w:t>
      </w:r>
      <w:r w:rsidR="001E57C6" w:rsidRPr="001E57C6">
        <w:rPr>
          <w:color w:val="000000"/>
        </w:rPr>
        <w:t>data sharing permissions</w:t>
      </w:r>
      <w:r w:rsidR="001E57C6">
        <w:rPr>
          <w:color w:val="000000"/>
        </w:rPr>
        <w:t>.</w:t>
      </w:r>
    </w:p>
    <w:p w14:paraId="28CCBDA3" w14:textId="6A5902E4" w:rsidR="008D75A7" w:rsidRDefault="00567BB9" w:rsidP="00152747">
      <w:pPr>
        <w:tabs>
          <w:tab w:val="left" w:pos="2520"/>
          <w:tab w:val="left" w:pos="3060"/>
          <w:tab w:val="left" w:pos="3240"/>
        </w:tabs>
        <w:spacing w:after="0" w:line="360" w:lineRule="auto"/>
        <w:rPr>
          <w:b/>
          <w:szCs w:val="28"/>
        </w:rPr>
      </w:pPr>
      <w:r>
        <w:rPr>
          <w:b/>
          <w:szCs w:val="28"/>
        </w:rPr>
        <w:t>A</w:t>
      </w:r>
      <w:r w:rsidR="008D75A7" w:rsidRPr="00785D4A">
        <w:rPr>
          <w:b/>
          <w:szCs w:val="28"/>
        </w:rPr>
        <w:t>12</w:t>
      </w:r>
      <w:r w:rsidR="00551AA4" w:rsidRPr="00785D4A">
        <w:rPr>
          <w:b/>
          <w:szCs w:val="28"/>
        </w:rPr>
        <w:t>.</w:t>
      </w:r>
      <w:r w:rsidR="008D75A7" w:rsidRPr="00785D4A">
        <w:rPr>
          <w:b/>
          <w:szCs w:val="28"/>
        </w:rPr>
        <w:t xml:space="preserve"> Estimates of Annualized Burden Hours and Costs</w:t>
      </w:r>
      <w:r w:rsidR="008D75A7" w:rsidRPr="00BC705D">
        <w:rPr>
          <w:b/>
          <w:szCs w:val="28"/>
        </w:rPr>
        <w:t xml:space="preserve"> </w:t>
      </w:r>
      <w:r w:rsidR="00903739">
        <w:rPr>
          <w:b/>
          <w:szCs w:val="28"/>
        </w:rPr>
        <w:t xml:space="preserve"> </w:t>
      </w:r>
    </w:p>
    <w:p w14:paraId="5193E38A" w14:textId="77777777" w:rsidR="008D75A7" w:rsidRPr="00BC705D" w:rsidRDefault="008D75A7" w:rsidP="00152747">
      <w:pPr>
        <w:tabs>
          <w:tab w:val="left" w:pos="2520"/>
          <w:tab w:val="left" w:pos="3060"/>
          <w:tab w:val="left" w:pos="3240"/>
        </w:tabs>
        <w:spacing w:after="0" w:line="360" w:lineRule="auto"/>
        <w:rPr>
          <w:b/>
          <w:szCs w:val="28"/>
        </w:rPr>
      </w:pPr>
    </w:p>
    <w:p w14:paraId="0B4114EC" w14:textId="77777777" w:rsidR="00E85C63" w:rsidRDefault="00E85C63" w:rsidP="00152747">
      <w:pPr>
        <w:spacing w:after="0" w:line="360" w:lineRule="auto"/>
        <w:rPr>
          <w:color w:val="000000"/>
        </w:rPr>
      </w:pPr>
      <w:r w:rsidRPr="00E85C63">
        <w:rPr>
          <w:color w:val="000000"/>
        </w:rPr>
        <w:t xml:space="preserve">Respondents include state, local, and territorial public health departments. There are no costs to respondents other than their time to participate.  The only burden incurred by the health departments are for submitting onboarding data about facilities to CDC, submitting registration data about users to CDC, and setting up data sharing permissions with CDC. </w:t>
      </w:r>
    </w:p>
    <w:p w14:paraId="543139CE" w14:textId="77777777" w:rsidR="00E85C63" w:rsidRDefault="00E85C63" w:rsidP="00152747">
      <w:pPr>
        <w:spacing w:after="0" w:line="360" w:lineRule="auto"/>
        <w:rPr>
          <w:color w:val="000000"/>
        </w:rPr>
      </w:pPr>
    </w:p>
    <w:p w14:paraId="5F131CD9" w14:textId="3EC63021" w:rsidR="00066EF1" w:rsidRDefault="0042406C" w:rsidP="00152747">
      <w:pPr>
        <w:spacing w:after="0" w:line="360" w:lineRule="auto"/>
        <w:rPr>
          <w:color w:val="000000"/>
        </w:rPr>
      </w:pPr>
      <w:r>
        <w:rPr>
          <w:color w:val="000000"/>
        </w:rPr>
        <w:t>Onboarding</w:t>
      </w:r>
      <w:r w:rsidR="00FF48BD">
        <w:rPr>
          <w:color w:val="000000"/>
        </w:rPr>
        <w:t xml:space="preserve"> </w:t>
      </w:r>
    </w:p>
    <w:p w14:paraId="5C4E39A3" w14:textId="77777777" w:rsidR="00066EF1" w:rsidRDefault="00066EF1" w:rsidP="00152747">
      <w:pPr>
        <w:spacing w:after="0" w:line="360" w:lineRule="auto"/>
        <w:rPr>
          <w:color w:val="000000"/>
        </w:rPr>
      </w:pPr>
    </w:p>
    <w:p w14:paraId="257174B0" w14:textId="6DC2626C" w:rsidR="002B6858" w:rsidRDefault="00E61C52" w:rsidP="00CE2DDB">
      <w:pPr>
        <w:spacing w:after="0" w:line="360" w:lineRule="auto"/>
        <w:rPr>
          <w:color w:val="000000"/>
        </w:rPr>
      </w:pPr>
      <w:r>
        <w:rPr>
          <w:color w:val="000000"/>
        </w:rPr>
        <w:t>CDC staff</w:t>
      </w:r>
      <w:r w:rsidR="008D75A7">
        <w:rPr>
          <w:color w:val="000000"/>
        </w:rPr>
        <w:t xml:space="preserve"> participating in </w:t>
      </w:r>
      <w:r w:rsidR="0042406C">
        <w:rPr>
          <w:color w:val="000000"/>
        </w:rPr>
        <w:t>onboarding</w:t>
      </w:r>
      <w:r w:rsidR="004F49F9">
        <w:rPr>
          <w:color w:val="000000"/>
        </w:rPr>
        <w:t xml:space="preserve"> estimate</w:t>
      </w:r>
      <w:r w:rsidR="008D75A7">
        <w:rPr>
          <w:color w:val="000000"/>
        </w:rPr>
        <w:t xml:space="preserve"> </w:t>
      </w:r>
      <w:r w:rsidR="00964C38">
        <w:rPr>
          <w:color w:val="000000"/>
        </w:rPr>
        <w:t xml:space="preserve">a burden of </w:t>
      </w:r>
      <w:r w:rsidR="00C72B2D">
        <w:rPr>
          <w:color w:val="000000"/>
        </w:rPr>
        <w:t>1</w:t>
      </w:r>
      <w:r w:rsidR="00FF48BD">
        <w:rPr>
          <w:color w:val="000000"/>
        </w:rPr>
        <w:t>0</w:t>
      </w:r>
      <w:r w:rsidR="00964C38">
        <w:rPr>
          <w:color w:val="000000"/>
        </w:rPr>
        <w:t>/60 hours</w:t>
      </w:r>
      <w:r w:rsidR="008D75A7">
        <w:rPr>
          <w:color w:val="000000"/>
        </w:rPr>
        <w:t xml:space="preserve"> per </w:t>
      </w:r>
      <w:r w:rsidR="00585684">
        <w:rPr>
          <w:color w:val="000000"/>
        </w:rPr>
        <w:t>site</w:t>
      </w:r>
      <w:r w:rsidR="0040504D">
        <w:rPr>
          <w:color w:val="000000"/>
        </w:rPr>
        <w:t xml:space="preserve"> per facility</w:t>
      </w:r>
      <w:r w:rsidR="008D75A7" w:rsidRPr="00F443D2">
        <w:rPr>
          <w:color w:val="000000"/>
        </w:rPr>
        <w:t>.</w:t>
      </w:r>
      <w:r w:rsidR="008D75A7">
        <w:rPr>
          <w:color w:val="000000"/>
        </w:rPr>
        <w:t xml:space="preserve"> </w:t>
      </w:r>
      <w:r w:rsidR="00E85C63">
        <w:rPr>
          <w:color w:val="000000"/>
        </w:rPr>
        <w:t xml:space="preserve">Potential future participants includes the </w:t>
      </w:r>
      <w:r w:rsidR="00FF48BD">
        <w:rPr>
          <w:color w:val="000000"/>
        </w:rPr>
        <w:t xml:space="preserve">4 states </w:t>
      </w:r>
      <w:r w:rsidR="00E85C63">
        <w:rPr>
          <w:color w:val="000000"/>
        </w:rPr>
        <w:t>that do not currently participate (Oklahoma, Hawaii, Wyoming, and South Dakota), all 5 territories, and counties in California.</w:t>
      </w:r>
      <w:r w:rsidR="00FF48BD">
        <w:rPr>
          <w:color w:val="000000"/>
        </w:rPr>
        <w:t xml:space="preserve"> Given that a site can be a state</w:t>
      </w:r>
      <w:r w:rsidR="00E85C63">
        <w:rPr>
          <w:color w:val="000000"/>
        </w:rPr>
        <w:t>,</w:t>
      </w:r>
      <w:r w:rsidR="00FF48BD">
        <w:rPr>
          <w:color w:val="000000"/>
        </w:rPr>
        <w:t xml:space="preserve"> local</w:t>
      </w:r>
      <w:r w:rsidR="00E85C63">
        <w:rPr>
          <w:color w:val="000000"/>
        </w:rPr>
        <w:t>, or territorial</w:t>
      </w:r>
      <w:r w:rsidR="00FF48BD">
        <w:rPr>
          <w:color w:val="000000"/>
        </w:rPr>
        <w:t xml:space="preserve"> health department and </w:t>
      </w:r>
      <w:r w:rsidR="00E85C63">
        <w:rPr>
          <w:color w:val="000000"/>
        </w:rPr>
        <w:t xml:space="preserve">that there are no territorial public health departments currently participating, </w:t>
      </w:r>
      <w:r w:rsidR="00C62162" w:rsidRPr="00FF48BD">
        <w:rPr>
          <w:color w:val="000000"/>
        </w:rPr>
        <w:t xml:space="preserve">we anticipate </w:t>
      </w:r>
      <w:r w:rsidR="00956921" w:rsidRPr="00FF48BD">
        <w:rPr>
          <w:color w:val="000000"/>
        </w:rPr>
        <w:t xml:space="preserve">that </w:t>
      </w:r>
      <w:r w:rsidR="00D75E1E">
        <w:rPr>
          <w:color w:val="000000"/>
        </w:rPr>
        <w:t>10</w:t>
      </w:r>
      <w:r w:rsidR="00CE2DDB" w:rsidRPr="00FF48BD">
        <w:rPr>
          <w:color w:val="000000"/>
        </w:rPr>
        <w:t xml:space="preserve"> new sites will add </w:t>
      </w:r>
      <w:r w:rsidR="00D75E1E">
        <w:rPr>
          <w:color w:val="000000"/>
        </w:rPr>
        <w:t xml:space="preserve">up to </w:t>
      </w:r>
      <w:r w:rsidR="00CE2DDB" w:rsidRPr="00FF48BD">
        <w:rPr>
          <w:color w:val="000000"/>
        </w:rPr>
        <w:t xml:space="preserve">100 facilities each year </w:t>
      </w:r>
      <w:r w:rsidR="00D75E1E">
        <w:rPr>
          <w:color w:val="000000"/>
        </w:rPr>
        <w:t>over</w:t>
      </w:r>
      <w:r w:rsidR="00CE2DDB" w:rsidRPr="00FF48BD">
        <w:rPr>
          <w:color w:val="000000"/>
        </w:rPr>
        <w:t xml:space="preserve"> three years</w:t>
      </w:r>
      <w:r w:rsidR="00956921" w:rsidRPr="00FF48BD">
        <w:rPr>
          <w:color w:val="000000"/>
        </w:rPr>
        <w:t>.</w:t>
      </w:r>
      <w:r w:rsidR="002A2E67">
        <w:rPr>
          <w:color w:val="000000"/>
        </w:rPr>
        <w:t xml:space="preserve"> The burden for this data collection was not included in the </w:t>
      </w:r>
      <w:r w:rsidR="00D75E1E">
        <w:rPr>
          <w:color w:val="000000"/>
        </w:rPr>
        <w:t>previous</w:t>
      </w:r>
      <w:r w:rsidR="002A2E67">
        <w:rPr>
          <w:color w:val="000000"/>
        </w:rPr>
        <w:t xml:space="preserve"> ICR because there was </w:t>
      </w:r>
      <w:r w:rsidR="007D4C08" w:rsidRPr="007D4C08">
        <w:rPr>
          <w:color w:val="000000"/>
        </w:rPr>
        <w:t>no standardized collection of onboarding data for facilities</w:t>
      </w:r>
      <w:r w:rsidR="007D4C08">
        <w:rPr>
          <w:color w:val="000000"/>
        </w:rPr>
        <w:t xml:space="preserve"> and</w:t>
      </w:r>
      <w:r w:rsidR="007D4C08" w:rsidRPr="007D4C08">
        <w:rPr>
          <w:color w:val="000000"/>
        </w:rPr>
        <w:t xml:space="preserve"> </w:t>
      </w:r>
      <w:r w:rsidR="002A2E67">
        <w:rPr>
          <w:color w:val="000000"/>
        </w:rPr>
        <w:t>no module in the BioSense Platform AMC</w:t>
      </w:r>
      <w:r w:rsidR="00D75E1E">
        <w:rPr>
          <w:color w:val="000000"/>
        </w:rPr>
        <w:t xml:space="preserve"> to standardize this data collection process.</w:t>
      </w:r>
    </w:p>
    <w:p w14:paraId="79E14ECA" w14:textId="77777777" w:rsidR="002B6858" w:rsidRDefault="002B6858" w:rsidP="00152747">
      <w:pPr>
        <w:spacing w:after="0" w:line="360" w:lineRule="auto"/>
        <w:rPr>
          <w:color w:val="000000"/>
        </w:rPr>
      </w:pPr>
    </w:p>
    <w:p w14:paraId="6946EA60" w14:textId="0CF33293" w:rsidR="00066EF1" w:rsidRDefault="00066EF1" w:rsidP="00152747">
      <w:pPr>
        <w:spacing w:after="0" w:line="360" w:lineRule="auto"/>
        <w:rPr>
          <w:color w:val="000000"/>
        </w:rPr>
      </w:pPr>
      <w:r>
        <w:rPr>
          <w:color w:val="000000"/>
        </w:rPr>
        <w:t xml:space="preserve">Registration </w:t>
      </w:r>
    </w:p>
    <w:p w14:paraId="4115CDEA" w14:textId="77777777" w:rsidR="00A076F5" w:rsidRDefault="00A076F5" w:rsidP="00152747">
      <w:pPr>
        <w:spacing w:after="0" w:line="360" w:lineRule="auto"/>
        <w:rPr>
          <w:color w:val="000000"/>
        </w:rPr>
      </w:pPr>
    </w:p>
    <w:p w14:paraId="7714CDE9" w14:textId="01589082" w:rsidR="00C6756D" w:rsidRDefault="008D75A7" w:rsidP="00152747">
      <w:pPr>
        <w:spacing w:after="0" w:line="360" w:lineRule="auto"/>
        <w:rPr>
          <w:color w:val="000000"/>
        </w:rPr>
      </w:pPr>
      <w:r w:rsidRPr="00986691">
        <w:rPr>
          <w:color w:val="000000"/>
        </w:rPr>
        <w:t xml:space="preserve">CDC </w:t>
      </w:r>
      <w:r w:rsidR="00FF48BD">
        <w:rPr>
          <w:color w:val="000000"/>
        </w:rPr>
        <w:t>staff with Site Administration privil</w:t>
      </w:r>
      <w:r w:rsidR="00964C38">
        <w:rPr>
          <w:color w:val="000000"/>
        </w:rPr>
        <w:t>e</w:t>
      </w:r>
      <w:r w:rsidR="00FF48BD">
        <w:rPr>
          <w:color w:val="000000"/>
        </w:rPr>
        <w:t>ges estimate that Site Administrators take 1</w:t>
      </w:r>
      <w:r w:rsidR="00964C38">
        <w:rPr>
          <w:color w:val="000000"/>
        </w:rPr>
        <w:t>0</w:t>
      </w:r>
      <w:r w:rsidR="00FF48BD">
        <w:rPr>
          <w:color w:val="000000"/>
        </w:rPr>
        <w:t xml:space="preserve">/60 hours to register </w:t>
      </w:r>
      <w:r w:rsidR="00964C38">
        <w:rPr>
          <w:color w:val="000000"/>
        </w:rPr>
        <w:t>one</w:t>
      </w:r>
      <w:r w:rsidR="00FF48BD">
        <w:rPr>
          <w:color w:val="000000"/>
        </w:rPr>
        <w:t xml:space="preserve"> user</w:t>
      </w:r>
      <w:r w:rsidR="00D75E1E">
        <w:rPr>
          <w:color w:val="000000"/>
        </w:rPr>
        <w:t xml:space="preserve"> using the BioSense Platform AMC</w:t>
      </w:r>
      <w:r w:rsidR="00FF48BD">
        <w:rPr>
          <w:color w:val="000000"/>
        </w:rPr>
        <w:t>.</w:t>
      </w:r>
      <w:r w:rsidR="00FB6E81">
        <w:rPr>
          <w:color w:val="000000"/>
        </w:rPr>
        <w:t xml:space="preserve"> </w:t>
      </w:r>
      <w:r w:rsidR="00250289" w:rsidRPr="002A2E67">
        <w:rPr>
          <w:color w:val="000000"/>
        </w:rPr>
        <w:t>The burden estimate</w:t>
      </w:r>
      <w:r w:rsidR="00A076F5" w:rsidRPr="002A2E67">
        <w:rPr>
          <w:color w:val="000000"/>
        </w:rPr>
        <w:t xml:space="preserve"> </w:t>
      </w:r>
      <w:r w:rsidR="00964C38" w:rsidRPr="002A2E67">
        <w:rPr>
          <w:color w:val="000000"/>
        </w:rPr>
        <w:t>change</w:t>
      </w:r>
      <w:r w:rsidR="00A076F5" w:rsidRPr="002A2E67">
        <w:rPr>
          <w:color w:val="000000"/>
        </w:rPr>
        <w:t>d</w:t>
      </w:r>
      <w:r w:rsidR="00964C38" w:rsidRPr="002A2E67">
        <w:rPr>
          <w:color w:val="000000"/>
        </w:rPr>
        <w:t xml:space="preserve"> from the estimate in the previous ICR</w:t>
      </w:r>
      <w:r w:rsidR="00A076F5" w:rsidRPr="002A2E67">
        <w:rPr>
          <w:color w:val="000000"/>
        </w:rPr>
        <w:t xml:space="preserve"> because Site Administrators did not </w:t>
      </w:r>
      <w:r w:rsidR="009D2E41" w:rsidRPr="002A2E67">
        <w:rPr>
          <w:color w:val="000000"/>
        </w:rPr>
        <w:t xml:space="preserve">register all users; users registered themselves. </w:t>
      </w:r>
      <w:r w:rsidR="009B2DEA" w:rsidRPr="002A2E67">
        <w:rPr>
          <w:color w:val="000000"/>
        </w:rPr>
        <w:t>There are c</w:t>
      </w:r>
      <w:r w:rsidR="00182A39" w:rsidRPr="002A2E67">
        <w:rPr>
          <w:color w:val="000000"/>
        </w:rPr>
        <w:t xml:space="preserve">urrently </w:t>
      </w:r>
      <w:r w:rsidR="00964C38" w:rsidRPr="002A2E67">
        <w:rPr>
          <w:color w:val="000000"/>
        </w:rPr>
        <w:t xml:space="preserve">58 </w:t>
      </w:r>
      <w:r w:rsidR="00D75E1E">
        <w:rPr>
          <w:color w:val="000000"/>
        </w:rPr>
        <w:t>S</w:t>
      </w:r>
      <w:r w:rsidR="00964C38" w:rsidRPr="002A2E67">
        <w:rPr>
          <w:color w:val="000000"/>
        </w:rPr>
        <w:t xml:space="preserve">ite </w:t>
      </w:r>
      <w:r w:rsidR="00D75E1E">
        <w:rPr>
          <w:color w:val="000000"/>
        </w:rPr>
        <w:t>A</w:t>
      </w:r>
      <w:r w:rsidR="00964C38" w:rsidRPr="002A2E67">
        <w:rPr>
          <w:color w:val="000000"/>
        </w:rPr>
        <w:t xml:space="preserve">dministrators and </w:t>
      </w:r>
      <w:r w:rsidR="00597999">
        <w:rPr>
          <w:color w:val="000000"/>
        </w:rPr>
        <w:t>1679</w:t>
      </w:r>
      <w:r w:rsidR="00964C38" w:rsidRPr="002A2E67">
        <w:rPr>
          <w:color w:val="000000"/>
        </w:rPr>
        <w:t xml:space="preserve"> users</w:t>
      </w:r>
      <w:r w:rsidR="00854DC6" w:rsidRPr="002A2E67">
        <w:rPr>
          <w:color w:val="000000"/>
        </w:rPr>
        <w:t xml:space="preserve">. </w:t>
      </w:r>
      <w:r w:rsidR="00C72B2D">
        <w:rPr>
          <w:color w:val="000000"/>
        </w:rPr>
        <w:t>Based on the history of the program, t</w:t>
      </w:r>
      <w:r w:rsidR="00854DC6" w:rsidRPr="002A2E67">
        <w:rPr>
          <w:color w:val="000000"/>
        </w:rPr>
        <w:t xml:space="preserve">he ability </w:t>
      </w:r>
      <w:r w:rsidR="00964C38" w:rsidRPr="002A2E67">
        <w:rPr>
          <w:color w:val="000000"/>
        </w:rPr>
        <w:t xml:space="preserve">for </w:t>
      </w:r>
      <w:r w:rsidR="00D75E1E">
        <w:rPr>
          <w:color w:val="000000"/>
        </w:rPr>
        <w:t>10</w:t>
      </w:r>
      <w:r w:rsidR="00964C38" w:rsidRPr="002A2E67">
        <w:rPr>
          <w:color w:val="000000"/>
        </w:rPr>
        <w:t xml:space="preserve"> new Site Administrators to </w:t>
      </w:r>
      <w:r w:rsidR="00854DC6" w:rsidRPr="002A2E67">
        <w:rPr>
          <w:color w:val="000000"/>
        </w:rPr>
        <w:t xml:space="preserve">register up to </w:t>
      </w:r>
      <w:r w:rsidR="003149AB">
        <w:rPr>
          <w:color w:val="000000"/>
        </w:rPr>
        <w:t>15</w:t>
      </w:r>
      <w:r w:rsidR="00854DC6" w:rsidRPr="002A2E67">
        <w:rPr>
          <w:color w:val="000000"/>
        </w:rPr>
        <w:t xml:space="preserve"> </w:t>
      </w:r>
      <w:r w:rsidR="00372669" w:rsidRPr="002A2E67">
        <w:rPr>
          <w:color w:val="000000"/>
        </w:rPr>
        <w:t>user</w:t>
      </w:r>
      <w:r w:rsidR="00854DC6" w:rsidRPr="002A2E67">
        <w:rPr>
          <w:color w:val="000000"/>
        </w:rPr>
        <w:t xml:space="preserve">s </w:t>
      </w:r>
      <w:r w:rsidR="00964C38" w:rsidRPr="002A2E67">
        <w:rPr>
          <w:color w:val="000000"/>
        </w:rPr>
        <w:t xml:space="preserve">each year </w:t>
      </w:r>
      <w:r w:rsidR="003149AB">
        <w:rPr>
          <w:color w:val="000000"/>
        </w:rPr>
        <w:t xml:space="preserve">for a total of </w:t>
      </w:r>
      <w:r w:rsidR="00D75E1E">
        <w:rPr>
          <w:color w:val="000000"/>
        </w:rPr>
        <w:t>150</w:t>
      </w:r>
      <w:r w:rsidR="003149AB">
        <w:rPr>
          <w:color w:val="000000"/>
        </w:rPr>
        <w:t xml:space="preserve"> users </w:t>
      </w:r>
      <w:r w:rsidR="00144B36">
        <w:rPr>
          <w:color w:val="000000"/>
        </w:rPr>
        <w:t xml:space="preserve">per year </w:t>
      </w:r>
      <w:r w:rsidR="00854DC6" w:rsidRPr="002A2E67">
        <w:rPr>
          <w:color w:val="000000"/>
        </w:rPr>
        <w:t>over the next 3 years</w:t>
      </w:r>
      <w:r w:rsidR="003149AB">
        <w:rPr>
          <w:color w:val="000000"/>
        </w:rPr>
        <w:t xml:space="preserve"> is requested</w:t>
      </w:r>
      <w:r w:rsidR="0017008D" w:rsidRPr="002A2E67">
        <w:rPr>
          <w:color w:val="000000"/>
        </w:rPr>
        <w:t xml:space="preserve">. </w:t>
      </w:r>
      <w:r w:rsidR="003149AB">
        <w:rPr>
          <w:color w:val="000000"/>
        </w:rPr>
        <w:t>This is a</w:t>
      </w:r>
      <w:r w:rsidR="00BC6501">
        <w:rPr>
          <w:color w:val="000000"/>
        </w:rPr>
        <w:t xml:space="preserve"> decrease</w:t>
      </w:r>
      <w:r w:rsidR="003149AB">
        <w:rPr>
          <w:color w:val="000000"/>
        </w:rPr>
        <w:t xml:space="preserve"> in user</w:t>
      </w:r>
      <w:r w:rsidR="00D75E1E">
        <w:rPr>
          <w:color w:val="000000"/>
        </w:rPr>
        <w:t>s</w:t>
      </w:r>
      <w:r w:rsidR="003149AB">
        <w:rPr>
          <w:color w:val="000000"/>
        </w:rPr>
        <w:t xml:space="preserve"> since the previous ICR when the request was 200 users </w:t>
      </w:r>
      <w:r w:rsidR="00144B36">
        <w:rPr>
          <w:color w:val="000000"/>
        </w:rPr>
        <w:t xml:space="preserve">per year </w:t>
      </w:r>
      <w:r w:rsidR="003149AB">
        <w:rPr>
          <w:color w:val="000000"/>
        </w:rPr>
        <w:t>over the next 3 years.</w:t>
      </w:r>
    </w:p>
    <w:p w14:paraId="0D4A636B" w14:textId="77777777" w:rsidR="0017008D" w:rsidRDefault="0017008D" w:rsidP="00152747">
      <w:pPr>
        <w:spacing w:after="0" w:line="360" w:lineRule="auto"/>
        <w:rPr>
          <w:color w:val="000000"/>
        </w:rPr>
      </w:pPr>
    </w:p>
    <w:p w14:paraId="1B530267" w14:textId="2F1F036A" w:rsidR="00066EF1" w:rsidRDefault="00360EBF" w:rsidP="00152747">
      <w:pPr>
        <w:spacing w:after="0" w:line="360" w:lineRule="auto"/>
        <w:rPr>
          <w:color w:val="000000"/>
        </w:rPr>
      </w:pPr>
      <w:r>
        <w:rPr>
          <w:color w:val="000000"/>
        </w:rPr>
        <w:t>Data Sharing Permissions</w:t>
      </w:r>
      <w:r w:rsidR="00066EF1" w:rsidRPr="00066EF1">
        <w:rPr>
          <w:color w:val="000000"/>
        </w:rPr>
        <w:t xml:space="preserve"> </w:t>
      </w:r>
    </w:p>
    <w:p w14:paraId="512C2D3F" w14:textId="77777777" w:rsidR="00964C38" w:rsidRDefault="00964C38" w:rsidP="00152747">
      <w:pPr>
        <w:spacing w:after="0" w:line="360" w:lineRule="auto"/>
        <w:rPr>
          <w:color w:val="000000"/>
        </w:rPr>
      </w:pPr>
    </w:p>
    <w:p w14:paraId="5E5D8A03" w14:textId="7F4BCE20" w:rsidR="00343CE1" w:rsidRDefault="00964C38" w:rsidP="00152747">
      <w:pPr>
        <w:spacing w:after="0" w:line="360" w:lineRule="auto"/>
        <w:rPr>
          <w:color w:val="000000"/>
        </w:rPr>
      </w:pPr>
      <w:r>
        <w:rPr>
          <w:color w:val="000000"/>
        </w:rPr>
        <w:t>Sites</w:t>
      </w:r>
      <w:r w:rsidR="001A4A01">
        <w:rPr>
          <w:color w:val="000000"/>
        </w:rPr>
        <w:t xml:space="preserve"> </w:t>
      </w:r>
      <w:r w:rsidR="008D75A7">
        <w:rPr>
          <w:color w:val="000000"/>
        </w:rPr>
        <w:t>using the</w:t>
      </w:r>
      <w:r w:rsidR="008D75A7" w:rsidRPr="00FB229C">
        <w:rPr>
          <w:color w:val="000000"/>
        </w:rPr>
        <w:t xml:space="preserve"> </w:t>
      </w:r>
      <w:r w:rsidR="00A752D3">
        <w:rPr>
          <w:color w:val="000000"/>
        </w:rPr>
        <w:t xml:space="preserve">BioSense </w:t>
      </w:r>
      <w:r w:rsidR="00F809DE">
        <w:rPr>
          <w:color w:val="000000"/>
        </w:rPr>
        <w:t>Platform</w:t>
      </w:r>
      <w:r w:rsidR="008D75A7">
        <w:rPr>
          <w:color w:val="000000"/>
        </w:rPr>
        <w:t xml:space="preserve"> have the option to </w:t>
      </w:r>
      <w:r w:rsidR="00C20A1A">
        <w:rPr>
          <w:color w:val="000000"/>
        </w:rPr>
        <w:t>share healthcare data in the shared space on the BioSense Platform</w:t>
      </w:r>
      <w:r w:rsidR="009D2E41">
        <w:rPr>
          <w:color w:val="000000"/>
        </w:rPr>
        <w:t xml:space="preserve"> by accessing the module in the BioSense Platform AMC</w:t>
      </w:r>
      <w:r w:rsidR="00C20A1A">
        <w:rPr>
          <w:color w:val="000000"/>
        </w:rPr>
        <w:t>.</w:t>
      </w:r>
      <w:r w:rsidR="008D75A7">
        <w:rPr>
          <w:color w:val="000000"/>
        </w:rPr>
        <w:t xml:space="preserve"> </w:t>
      </w:r>
      <w:r w:rsidR="009D2E41">
        <w:rPr>
          <w:color w:val="000000"/>
        </w:rPr>
        <w:t xml:space="preserve">Site </w:t>
      </w:r>
      <w:r w:rsidR="009D2E41" w:rsidRPr="00567BB9">
        <w:rPr>
          <w:color w:val="000000"/>
        </w:rPr>
        <w:t>Administrators are able</w:t>
      </w:r>
      <w:r w:rsidR="008D75A7" w:rsidRPr="00567BB9">
        <w:rPr>
          <w:color w:val="000000"/>
        </w:rPr>
        <w:t xml:space="preserve"> to choose with whom to share data and at what level of aggregation from a series of drop-down lists. </w:t>
      </w:r>
      <w:r w:rsidR="00A076F5" w:rsidRPr="00567BB9">
        <w:rPr>
          <w:color w:val="000000"/>
        </w:rPr>
        <w:t>CDC staff with Site Administrator privileges estimates that it takes</w:t>
      </w:r>
      <w:r w:rsidR="008D75A7" w:rsidRPr="00567BB9">
        <w:rPr>
          <w:color w:val="000000"/>
        </w:rPr>
        <w:t xml:space="preserve"> </w:t>
      </w:r>
      <w:r w:rsidR="00D75E1E">
        <w:rPr>
          <w:color w:val="000000"/>
        </w:rPr>
        <w:t>15</w:t>
      </w:r>
      <w:r w:rsidR="008D75A7" w:rsidRPr="00567BB9">
        <w:rPr>
          <w:color w:val="000000"/>
        </w:rPr>
        <w:t xml:space="preserve">/60 hours </w:t>
      </w:r>
      <w:r w:rsidR="00A076F5" w:rsidRPr="00567BB9">
        <w:rPr>
          <w:color w:val="000000"/>
        </w:rPr>
        <w:t>for Site Administrators to set data sharing</w:t>
      </w:r>
      <w:r w:rsidR="00A076F5">
        <w:rPr>
          <w:color w:val="000000"/>
        </w:rPr>
        <w:t xml:space="preserve"> permissions </w:t>
      </w:r>
      <w:r w:rsidR="00D75E1E">
        <w:rPr>
          <w:color w:val="000000"/>
        </w:rPr>
        <w:t>with</w:t>
      </w:r>
      <w:r w:rsidR="00A076F5">
        <w:rPr>
          <w:color w:val="000000"/>
        </w:rPr>
        <w:t xml:space="preserve"> CDC. This estimate </w:t>
      </w:r>
      <w:r w:rsidR="00D75E1E">
        <w:rPr>
          <w:color w:val="000000"/>
        </w:rPr>
        <w:t xml:space="preserve">is less than what was estimated in the </w:t>
      </w:r>
      <w:r w:rsidR="00A076F5">
        <w:rPr>
          <w:color w:val="000000"/>
        </w:rPr>
        <w:t>previous ICR</w:t>
      </w:r>
      <w:r w:rsidR="00D75E1E">
        <w:rPr>
          <w:color w:val="000000"/>
        </w:rPr>
        <w:t xml:space="preserve"> since the time to set data sharing permissions decreased with the use of the BioSense Platform Access Management Center</w:t>
      </w:r>
      <w:r w:rsidR="00A076F5">
        <w:rPr>
          <w:color w:val="000000"/>
        </w:rPr>
        <w:t>.</w:t>
      </w:r>
    </w:p>
    <w:p w14:paraId="45846D81" w14:textId="77777777" w:rsidR="0095022F" w:rsidRDefault="0095022F" w:rsidP="00152747">
      <w:pPr>
        <w:spacing w:after="0" w:line="360" w:lineRule="auto"/>
        <w:rPr>
          <w:color w:val="000000"/>
        </w:rPr>
      </w:pPr>
    </w:p>
    <w:p w14:paraId="0469D498" w14:textId="77777777" w:rsidR="008D75A7" w:rsidRDefault="008D75A7" w:rsidP="00152747">
      <w:pPr>
        <w:spacing w:after="0" w:line="360" w:lineRule="auto"/>
        <w:rPr>
          <w:color w:val="000000"/>
        </w:rPr>
      </w:pPr>
      <w:r w:rsidRPr="00567BB9">
        <w:rPr>
          <w:color w:val="000000"/>
        </w:rPr>
        <w:t>A.12-A. Estimates of Annualized Burden Hours</w:t>
      </w:r>
    </w:p>
    <w:p w14:paraId="559E51A0" w14:textId="77777777" w:rsidR="001A1468" w:rsidRDefault="001A1468" w:rsidP="00152747">
      <w:pPr>
        <w:spacing w:after="0" w:line="360" w:lineRule="auto"/>
        <w:rPr>
          <w:color w:val="000000"/>
        </w:rPr>
      </w:pPr>
    </w:p>
    <w:tbl>
      <w:tblPr>
        <w:tblW w:w="9555" w:type="dxa"/>
        <w:tblInd w:w="93"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1995"/>
        <w:gridCol w:w="1620"/>
        <w:gridCol w:w="1620"/>
        <w:gridCol w:w="1620"/>
        <w:gridCol w:w="1440"/>
        <w:gridCol w:w="1260"/>
      </w:tblGrid>
      <w:tr w:rsidR="00D303E4" w:rsidRPr="00986691" w14:paraId="69F0E5FB" w14:textId="77777777" w:rsidTr="008270BD">
        <w:trPr>
          <w:trHeight w:val="1155"/>
        </w:trPr>
        <w:tc>
          <w:tcPr>
            <w:tcW w:w="1995" w:type="dxa"/>
            <w:tcBorders>
              <w:top w:val="single" w:sz="8" w:space="0" w:color="auto"/>
              <w:bottom w:val="single" w:sz="8" w:space="0" w:color="auto"/>
            </w:tcBorders>
            <w:vAlign w:val="bottom"/>
          </w:tcPr>
          <w:p w14:paraId="0F7E5026" w14:textId="77777777" w:rsidR="00D303E4" w:rsidRPr="00986691" w:rsidRDefault="00D303E4" w:rsidP="00723D18">
            <w:pPr>
              <w:spacing w:after="120" w:line="240" w:lineRule="auto"/>
              <w:jc w:val="center"/>
              <w:rPr>
                <w:b/>
                <w:bCs/>
                <w:color w:val="000000"/>
              </w:rPr>
            </w:pPr>
            <w:r>
              <w:rPr>
                <w:b/>
                <w:bCs/>
                <w:color w:val="000000"/>
              </w:rPr>
              <w:t xml:space="preserve">Type of </w:t>
            </w:r>
            <w:r w:rsidRPr="00986691">
              <w:rPr>
                <w:b/>
                <w:bCs/>
                <w:color w:val="000000"/>
              </w:rPr>
              <w:t>Respondents</w:t>
            </w:r>
          </w:p>
        </w:tc>
        <w:tc>
          <w:tcPr>
            <w:tcW w:w="1620" w:type="dxa"/>
            <w:tcBorders>
              <w:top w:val="single" w:sz="8" w:space="0" w:color="auto"/>
              <w:bottom w:val="single" w:sz="8" w:space="0" w:color="auto"/>
            </w:tcBorders>
            <w:vAlign w:val="bottom"/>
          </w:tcPr>
          <w:p w14:paraId="495A8747" w14:textId="35B8D93C" w:rsidR="00D303E4" w:rsidRPr="00986691" w:rsidRDefault="008270BD" w:rsidP="00723D18">
            <w:pPr>
              <w:spacing w:after="120" w:line="240" w:lineRule="auto"/>
              <w:jc w:val="center"/>
              <w:rPr>
                <w:b/>
                <w:bCs/>
                <w:color w:val="000000"/>
              </w:rPr>
            </w:pPr>
            <w:r>
              <w:rPr>
                <w:b/>
                <w:bCs/>
                <w:color w:val="000000"/>
              </w:rPr>
              <w:t>Form Name</w:t>
            </w:r>
          </w:p>
        </w:tc>
        <w:tc>
          <w:tcPr>
            <w:tcW w:w="1620" w:type="dxa"/>
            <w:tcBorders>
              <w:top w:val="single" w:sz="8" w:space="0" w:color="auto"/>
              <w:bottom w:val="single" w:sz="8" w:space="0" w:color="auto"/>
            </w:tcBorders>
            <w:vAlign w:val="bottom"/>
          </w:tcPr>
          <w:p w14:paraId="7BD56C49" w14:textId="0F0B8E30" w:rsidR="00D303E4" w:rsidRPr="00986691" w:rsidRDefault="00D303E4" w:rsidP="00723D18">
            <w:pPr>
              <w:spacing w:after="120" w:line="240" w:lineRule="auto"/>
              <w:jc w:val="center"/>
              <w:rPr>
                <w:b/>
                <w:bCs/>
                <w:color w:val="000000"/>
              </w:rPr>
            </w:pPr>
            <w:r w:rsidRPr="00986691">
              <w:rPr>
                <w:b/>
                <w:bCs/>
                <w:color w:val="000000"/>
              </w:rPr>
              <w:t>Number of Respondents</w:t>
            </w:r>
          </w:p>
        </w:tc>
        <w:tc>
          <w:tcPr>
            <w:tcW w:w="1620" w:type="dxa"/>
            <w:tcBorders>
              <w:top w:val="single" w:sz="8" w:space="0" w:color="auto"/>
              <w:bottom w:val="single" w:sz="8" w:space="0" w:color="auto"/>
            </w:tcBorders>
            <w:vAlign w:val="bottom"/>
          </w:tcPr>
          <w:p w14:paraId="45A82C59" w14:textId="77777777" w:rsidR="00D303E4" w:rsidRPr="00986691" w:rsidRDefault="00D303E4" w:rsidP="00723D18">
            <w:pPr>
              <w:spacing w:after="120" w:line="240" w:lineRule="auto"/>
              <w:jc w:val="center"/>
              <w:rPr>
                <w:b/>
                <w:bCs/>
                <w:color w:val="000000"/>
              </w:rPr>
            </w:pPr>
            <w:r w:rsidRPr="00986691">
              <w:rPr>
                <w:b/>
                <w:bCs/>
                <w:color w:val="000000"/>
              </w:rPr>
              <w:t>Number of  Responses per Respondent</w:t>
            </w:r>
          </w:p>
        </w:tc>
        <w:tc>
          <w:tcPr>
            <w:tcW w:w="1440" w:type="dxa"/>
            <w:tcBorders>
              <w:top w:val="single" w:sz="8" w:space="0" w:color="auto"/>
              <w:bottom w:val="single" w:sz="8" w:space="0" w:color="auto"/>
            </w:tcBorders>
            <w:vAlign w:val="bottom"/>
          </w:tcPr>
          <w:p w14:paraId="5FBA27AC" w14:textId="77777777" w:rsidR="00D303E4" w:rsidRPr="00986691" w:rsidRDefault="00D303E4" w:rsidP="00723D18">
            <w:pPr>
              <w:spacing w:after="120" w:line="240" w:lineRule="auto"/>
              <w:jc w:val="center"/>
              <w:rPr>
                <w:b/>
                <w:bCs/>
                <w:color w:val="000000"/>
              </w:rPr>
            </w:pPr>
            <w:r w:rsidRPr="00986691">
              <w:rPr>
                <w:b/>
                <w:bCs/>
                <w:color w:val="000000"/>
              </w:rPr>
              <w:t xml:space="preserve">Average Burden </w:t>
            </w:r>
            <w:r>
              <w:rPr>
                <w:b/>
                <w:bCs/>
                <w:color w:val="000000"/>
              </w:rPr>
              <w:t>p</w:t>
            </w:r>
            <w:r w:rsidRPr="00986691">
              <w:rPr>
                <w:b/>
                <w:bCs/>
                <w:color w:val="000000"/>
              </w:rPr>
              <w:t>er Response  (in hours)</w:t>
            </w:r>
          </w:p>
        </w:tc>
        <w:tc>
          <w:tcPr>
            <w:tcW w:w="1260" w:type="dxa"/>
            <w:tcBorders>
              <w:top w:val="single" w:sz="8" w:space="0" w:color="auto"/>
              <w:bottom w:val="single" w:sz="8" w:space="0" w:color="auto"/>
            </w:tcBorders>
            <w:vAlign w:val="bottom"/>
          </w:tcPr>
          <w:p w14:paraId="0390ED6B" w14:textId="77777777" w:rsidR="00D303E4" w:rsidRPr="00986691" w:rsidRDefault="00D303E4" w:rsidP="00723D18">
            <w:pPr>
              <w:spacing w:after="120" w:line="240" w:lineRule="auto"/>
              <w:jc w:val="center"/>
              <w:rPr>
                <w:b/>
                <w:bCs/>
                <w:color w:val="000000"/>
              </w:rPr>
            </w:pPr>
            <w:r w:rsidRPr="00986691">
              <w:rPr>
                <w:b/>
                <w:bCs/>
                <w:color w:val="000000"/>
              </w:rPr>
              <w:t>Total Burden  (in hours)</w:t>
            </w:r>
          </w:p>
        </w:tc>
      </w:tr>
      <w:tr w:rsidR="00D303E4" w:rsidRPr="00986691" w14:paraId="47970A9C" w14:textId="77777777" w:rsidTr="008270BD">
        <w:trPr>
          <w:trHeight w:val="315"/>
        </w:trPr>
        <w:tc>
          <w:tcPr>
            <w:tcW w:w="1995" w:type="dxa"/>
            <w:tcBorders>
              <w:top w:val="single" w:sz="8" w:space="0" w:color="auto"/>
              <w:bottom w:val="single" w:sz="8" w:space="0" w:color="auto"/>
            </w:tcBorders>
            <w:vAlign w:val="bottom"/>
          </w:tcPr>
          <w:p w14:paraId="6F177B5A" w14:textId="3B2E965D" w:rsidR="00D303E4" w:rsidRPr="009A74CD" w:rsidRDefault="00D303E4" w:rsidP="00F023C4">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14961090" w14:textId="43750B7E" w:rsidR="00D303E4" w:rsidRPr="009A74CD" w:rsidRDefault="0042406C" w:rsidP="009C1874">
            <w:pPr>
              <w:spacing w:after="120" w:line="240" w:lineRule="auto"/>
              <w:rPr>
                <w:color w:val="000000"/>
                <w:sz w:val="20"/>
                <w:szCs w:val="20"/>
              </w:rPr>
            </w:pPr>
            <w:r>
              <w:rPr>
                <w:color w:val="000000"/>
                <w:sz w:val="20"/>
                <w:szCs w:val="20"/>
              </w:rPr>
              <w:t>Onboarding</w:t>
            </w:r>
            <w:r w:rsidR="00FB6BA9">
              <w:rPr>
                <w:color w:val="000000"/>
                <w:sz w:val="20"/>
                <w:szCs w:val="20"/>
              </w:rPr>
              <w:t xml:space="preserve"> </w:t>
            </w:r>
            <w:r w:rsidR="009C1874">
              <w:rPr>
                <w:color w:val="000000"/>
                <w:sz w:val="20"/>
                <w:szCs w:val="20"/>
              </w:rPr>
              <w:t>Information Collection</w:t>
            </w:r>
            <w:r w:rsidR="00723D18" w:rsidRPr="009A74CD">
              <w:rPr>
                <w:color w:val="000000"/>
                <w:sz w:val="20"/>
                <w:szCs w:val="20"/>
              </w:rPr>
              <w:t xml:space="preserve"> </w:t>
            </w:r>
          </w:p>
        </w:tc>
        <w:tc>
          <w:tcPr>
            <w:tcW w:w="1620" w:type="dxa"/>
            <w:tcBorders>
              <w:top w:val="single" w:sz="8" w:space="0" w:color="auto"/>
              <w:bottom w:val="single" w:sz="8" w:space="0" w:color="auto"/>
            </w:tcBorders>
            <w:vAlign w:val="bottom"/>
          </w:tcPr>
          <w:p w14:paraId="72E40F46" w14:textId="2C61B078" w:rsidR="00D303E4" w:rsidRPr="009A74CD" w:rsidRDefault="00E83276" w:rsidP="00723D18">
            <w:pPr>
              <w:spacing w:after="120" w:line="240" w:lineRule="auto"/>
              <w:rPr>
                <w:color w:val="000000"/>
                <w:sz w:val="20"/>
                <w:szCs w:val="20"/>
              </w:rPr>
            </w:pPr>
            <w:r>
              <w:rPr>
                <w:color w:val="000000"/>
                <w:sz w:val="20"/>
                <w:szCs w:val="20"/>
              </w:rPr>
              <w:t>10</w:t>
            </w:r>
          </w:p>
        </w:tc>
        <w:tc>
          <w:tcPr>
            <w:tcW w:w="1620" w:type="dxa"/>
            <w:tcBorders>
              <w:top w:val="single" w:sz="8" w:space="0" w:color="auto"/>
              <w:bottom w:val="single" w:sz="8" w:space="0" w:color="auto"/>
            </w:tcBorders>
            <w:vAlign w:val="bottom"/>
          </w:tcPr>
          <w:p w14:paraId="322AD9B5" w14:textId="010EC62F" w:rsidR="00D303E4" w:rsidRPr="009A74CD" w:rsidRDefault="00D303E4" w:rsidP="00723D18">
            <w:pPr>
              <w:spacing w:after="120" w:line="240" w:lineRule="auto"/>
              <w:rPr>
                <w:color w:val="000000"/>
                <w:sz w:val="20"/>
                <w:szCs w:val="20"/>
              </w:rPr>
            </w:pPr>
            <w:r w:rsidRPr="009A74CD">
              <w:rPr>
                <w:color w:val="000000"/>
                <w:sz w:val="20"/>
                <w:szCs w:val="20"/>
              </w:rPr>
              <w:t>1</w:t>
            </w:r>
            <w:r w:rsidR="0022741C">
              <w:rPr>
                <w:color w:val="000000"/>
                <w:sz w:val="20"/>
                <w:szCs w:val="20"/>
              </w:rPr>
              <w:t>00</w:t>
            </w:r>
          </w:p>
        </w:tc>
        <w:tc>
          <w:tcPr>
            <w:tcW w:w="1440" w:type="dxa"/>
            <w:tcBorders>
              <w:top w:val="single" w:sz="8" w:space="0" w:color="auto"/>
              <w:bottom w:val="single" w:sz="8" w:space="0" w:color="auto"/>
            </w:tcBorders>
            <w:vAlign w:val="bottom"/>
          </w:tcPr>
          <w:p w14:paraId="30EEB02C" w14:textId="55C63687" w:rsidR="00D303E4" w:rsidRPr="009A74CD" w:rsidRDefault="00C72B2D" w:rsidP="00C72B2D">
            <w:pPr>
              <w:spacing w:after="120" w:line="240" w:lineRule="auto"/>
              <w:rPr>
                <w:color w:val="000000"/>
                <w:sz w:val="20"/>
                <w:szCs w:val="20"/>
              </w:rPr>
            </w:pPr>
            <w:r>
              <w:rPr>
                <w:color w:val="000000"/>
                <w:sz w:val="20"/>
                <w:szCs w:val="20"/>
              </w:rPr>
              <w:t>1</w:t>
            </w:r>
            <w:r w:rsidR="009D2E41">
              <w:rPr>
                <w:color w:val="000000"/>
                <w:sz w:val="20"/>
                <w:szCs w:val="20"/>
              </w:rPr>
              <w:t>0/60</w:t>
            </w:r>
          </w:p>
        </w:tc>
        <w:tc>
          <w:tcPr>
            <w:tcW w:w="1260" w:type="dxa"/>
            <w:tcBorders>
              <w:top w:val="single" w:sz="8" w:space="0" w:color="auto"/>
              <w:bottom w:val="single" w:sz="8" w:space="0" w:color="auto"/>
            </w:tcBorders>
            <w:vAlign w:val="bottom"/>
          </w:tcPr>
          <w:p w14:paraId="4FE96365" w14:textId="415BA7F3" w:rsidR="00D303E4" w:rsidRPr="009A74CD" w:rsidRDefault="00E83276" w:rsidP="00723D18">
            <w:pPr>
              <w:spacing w:after="120" w:line="240" w:lineRule="auto"/>
              <w:rPr>
                <w:color w:val="000000"/>
                <w:sz w:val="20"/>
                <w:szCs w:val="20"/>
              </w:rPr>
            </w:pPr>
            <w:r>
              <w:rPr>
                <w:color w:val="000000"/>
                <w:sz w:val="20"/>
                <w:szCs w:val="20"/>
              </w:rPr>
              <w:t>167</w:t>
            </w:r>
          </w:p>
        </w:tc>
      </w:tr>
      <w:tr w:rsidR="00D303E4" w:rsidRPr="00986691" w14:paraId="7119F24F" w14:textId="77777777" w:rsidTr="008270BD">
        <w:trPr>
          <w:trHeight w:val="315"/>
        </w:trPr>
        <w:tc>
          <w:tcPr>
            <w:tcW w:w="1995" w:type="dxa"/>
            <w:tcBorders>
              <w:top w:val="single" w:sz="8" w:space="0" w:color="auto"/>
              <w:bottom w:val="single" w:sz="8" w:space="0" w:color="auto"/>
            </w:tcBorders>
            <w:vAlign w:val="bottom"/>
          </w:tcPr>
          <w:p w14:paraId="4CB60082" w14:textId="77777777" w:rsidR="00D303E4" w:rsidRPr="009A74CD" w:rsidRDefault="00D303E4" w:rsidP="00723D18">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017902A9" w14:textId="7E675338" w:rsidR="00D303E4" w:rsidRPr="009A74CD" w:rsidRDefault="00723D18" w:rsidP="0042406C">
            <w:pPr>
              <w:spacing w:after="120" w:line="240" w:lineRule="auto"/>
              <w:rPr>
                <w:color w:val="000000"/>
                <w:sz w:val="20"/>
                <w:szCs w:val="20"/>
              </w:rPr>
            </w:pPr>
            <w:r w:rsidRPr="009A74CD">
              <w:rPr>
                <w:color w:val="000000"/>
                <w:sz w:val="20"/>
                <w:szCs w:val="20"/>
              </w:rPr>
              <w:t xml:space="preserve">Registration </w:t>
            </w:r>
            <w:r w:rsidR="009C1874">
              <w:rPr>
                <w:color w:val="000000"/>
                <w:sz w:val="20"/>
                <w:szCs w:val="20"/>
              </w:rPr>
              <w:t>Information Collection</w:t>
            </w:r>
          </w:p>
        </w:tc>
        <w:tc>
          <w:tcPr>
            <w:tcW w:w="1620" w:type="dxa"/>
            <w:tcBorders>
              <w:top w:val="single" w:sz="8" w:space="0" w:color="auto"/>
              <w:bottom w:val="single" w:sz="8" w:space="0" w:color="auto"/>
            </w:tcBorders>
            <w:vAlign w:val="bottom"/>
          </w:tcPr>
          <w:p w14:paraId="7D3E5B82" w14:textId="331D683F" w:rsidR="00D303E4" w:rsidRPr="009A74CD" w:rsidRDefault="00E83276" w:rsidP="0022741C">
            <w:pPr>
              <w:spacing w:after="120" w:line="240" w:lineRule="auto"/>
              <w:rPr>
                <w:color w:val="000000"/>
                <w:sz w:val="20"/>
                <w:szCs w:val="20"/>
              </w:rPr>
            </w:pPr>
            <w:r>
              <w:rPr>
                <w:color w:val="000000"/>
                <w:sz w:val="20"/>
                <w:szCs w:val="20"/>
              </w:rPr>
              <w:t>10</w:t>
            </w:r>
          </w:p>
        </w:tc>
        <w:tc>
          <w:tcPr>
            <w:tcW w:w="1620" w:type="dxa"/>
            <w:tcBorders>
              <w:top w:val="single" w:sz="8" w:space="0" w:color="auto"/>
              <w:bottom w:val="single" w:sz="8" w:space="0" w:color="auto"/>
            </w:tcBorders>
            <w:vAlign w:val="bottom"/>
          </w:tcPr>
          <w:p w14:paraId="5C4973B9" w14:textId="04DB15AA" w:rsidR="00D303E4" w:rsidRPr="009A74CD" w:rsidRDefault="003149AB" w:rsidP="00723D18">
            <w:pPr>
              <w:spacing w:after="120" w:line="240" w:lineRule="auto"/>
              <w:rPr>
                <w:color w:val="000000"/>
                <w:sz w:val="20"/>
                <w:szCs w:val="20"/>
              </w:rPr>
            </w:pPr>
            <w:r>
              <w:rPr>
                <w:color w:val="000000"/>
                <w:sz w:val="20"/>
                <w:szCs w:val="20"/>
              </w:rPr>
              <w:t>15</w:t>
            </w:r>
          </w:p>
        </w:tc>
        <w:tc>
          <w:tcPr>
            <w:tcW w:w="1440" w:type="dxa"/>
            <w:tcBorders>
              <w:top w:val="single" w:sz="8" w:space="0" w:color="auto"/>
              <w:bottom w:val="single" w:sz="8" w:space="0" w:color="auto"/>
            </w:tcBorders>
            <w:vAlign w:val="bottom"/>
          </w:tcPr>
          <w:p w14:paraId="08E976D2" w14:textId="3423B4B7" w:rsidR="00D303E4" w:rsidRPr="009A74CD" w:rsidRDefault="0022741C" w:rsidP="00723D18">
            <w:pPr>
              <w:spacing w:after="120" w:line="240" w:lineRule="auto"/>
              <w:rPr>
                <w:color w:val="000000"/>
                <w:sz w:val="20"/>
                <w:szCs w:val="20"/>
              </w:rPr>
            </w:pPr>
            <w:r>
              <w:rPr>
                <w:color w:val="000000"/>
                <w:sz w:val="20"/>
                <w:szCs w:val="20"/>
              </w:rPr>
              <w:t>1</w:t>
            </w:r>
            <w:r w:rsidR="00D71DCB">
              <w:rPr>
                <w:color w:val="000000"/>
                <w:sz w:val="20"/>
                <w:szCs w:val="20"/>
              </w:rPr>
              <w:t>0/60</w:t>
            </w:r>
          </w:p>
        </w:tc>
        <w:tc>
          <w:tcPr>
            <w:tcW w:w="1260" w:type="dxa"/>
            <w:tcBorders>
              <w:top w:val="single" w:sz="8" w:space="0" w:color="auto"/>
              <w:bottom w:val="single" w:sz="8" w:space="0" w:color="auto"/>
            </w:tcBorders>
            <w:vAlign w:val="bottom"/>
          </w:tcPr>
          <w:p w14:paraId="7F801E5E" w14:textId="45D8B3D1" w:rsidR="00D303E4" w:rsidRPr="009A74CD" w:rsidRDefault="00E83276" w:rsidP="00736D8D">
            <w:pPr>
              <w:spacing w:after="120" w:line="240" w:lineRule="auto"/>
              <w:rPr>
                <w:color w:val="000000"/>
                <w:sz w:val="20"/>
                <w:szCs w:val="20"/>
              </w:rPr>
            </w:pPr>
            <w:r>
              <w:rPr>
                <w:color w:val="000000"/>
                <w:sz w:val="20"/>
                <w:szCs w:val="20"/>
              </w:rPr>
              <w:t>25</w:t>
            </w:r>
          </w:p>
        </w:tc>
      </w:tr>
      <w:tr w:rsidR="00D303E4" w:rsidRPr="00986691" w14:paraId="78EB43A0" w14:textId="77777777" w:rsidTr="008270BD">
        <w:trPr>
          <w:trHeight w:val="315"/>
        </w:trPr>
        <w:tc>
          <w:tcPr>
            <w:tcW w:w="1995" w:type="dxa"/>
            <w:tcBorders>
              <w:top w:val="single" w:sz="8" w:space="0" w:color="auto"/>
              <w:bottom w:val="single" w:sz="8" w:space="0" w:color="auto"/>
            </w:tcBorders>
            <w:vAlign w:val="bottom"/>
          </w:tcPr>
          <w:p w14:paraId="196187A4" w14:textId="77777777" w:rsidR="00D303E4" w:rsidRPr="009A74CD" w:rsidRDefault="00D303E4" w:rsidP="00723D18">
            <w:pPr>
              <w:spacing w:after="120" w:line="240" w:lineRule="auto"/>
              <w:rPr>
                <w:color w:val="000000"/>
                <w:sz w:val="20"/>
                <w:szCs w:val="20"/>
              </w:rPr>
            </w:pPr>
            <w:r w:rsidRPr="009A74CD">
              <w:rPr>
                <w:color w:val="000000"/>
                <w:sz w:val="20"/>
                <w:szCs w:val="20"/>
              </w:rPr>
              <w:t>State, Local, and Territorial Public Health Departments</w:t>
            </w:r>
          </w:p>
        </w:tc>
        <w:tc>
          <w:tcPr>
            <w:tcW w:w="1620" w:type="dxa"/>
            <w:tcBorders>
              <w:top w:val="single" w:sz="8" w:space="0" w:color="auto"/>
              <w:bottom w:val="single" w:sz="8" w:space="0" w:color="auto"/>
            </w:tcBorders>
          </w:tcPr>
          <w:p w14:paraId="62CE4458" w14:textId="4D7BF099" w:rsidR="00D303E4" w:rsidRPr="009A74CD" w:rsidRDefault="00723D18" w:rsidP="00AB0FE2">
            <w:pPr>
              <w:spacing w:after="120" w:line="240" w:lineRule="auto"/>
              <w:rPr>
                <w:color w:val="000000"/>
                <w:sz w:val="20"/>
                <w:szCs w:val="20"/>
              </w:rPr>
            </w:pPr>
            <w:r w:rsidRPr="009A74CD">
              <w:rPr>
                <w:color w:val="000000"/>
                <w:sz w:val="20"/>
                <w:szCs w:val="20"/>
              </w:rPr>
              <w:t>Data Sharing Permissions</w:t>
            </w:r>
          </w:p>
        </w:tc>
        <w:tc>
          <w:tcPr>
            <w:tcW w:w="1620" w:type="dxa"/>
            <w:tcBorders>
              <w:top w:val="single" w:sz="8" w:space="0" w:color="auto"/>
              <w:bottom w:val="single" w:sz="8" w:space="0" w:color="auto"/>
            </w:tcBorders>
            <w:vAlign w:val="bottom"/>
          </w:tcPr>
          <w:p w14:paraId="4D9D5533" w14:textId="3AD299B7" w:rsidR="00D303E4" w:rsidRPr="009A74CD" w:rsidRDefault="00E83276" w:rsidP="00723D18">
            <w:pPr>
              <w:spacing w:after="120" w:line="240" w:lineRule="auto"/>
              <w:rPr>
                <w:color w:val="000000"/>
                <w:sz w:val="20"/>
                <w:szCs w:val="20"/>
              </w:rPr>
            </w:pPr>
            <w:r>
              <w:rPr>
                <w:color w:val="000000"/>
                <w:sz w:val="20"/>
                <w:szCs w:val="20"/>
              </w:rPr>
              <w:t>10</w:t>
            </w:r>
          </w:p>
        </w:tc>
        <w:tc>
          <w:tcPr>
            <w:tcW w:w="1620" w:type="dxa"/>
            <w:tcBorders>
              <w:top w:val="single" w:sz="8" w:space="0" w:color="auto"/>
              <w:bottom w:val="single" w:sz="8" w:space="0" w:color="auto"/>
            </w:tcBorders>
            <w:vAlign w:val="bottom"/>
          </w:tcPr>
          <w:p w14:paraId="27DA6F54" w14:textId="77777777" w:rsidR="00D303E4" w:rsidRPr="009A74CD" w:rsidRDefault="00D303E4" w:rsidP="00723D18">
            <w:pPr>
              <w:spacing w:after="120" w:line="240" w:lineRule="auto"/>
              <w:rPr>
                <w:color w:val="000000"/>
                <w:sz w:val="20"/>
                <w:szCs w:val="20"/>
              </w:rPr>
            </w:pPr>
            <w:r w:rsidRPr="009A74CD">
              <w:rPr>
                <w:color w:val="000000"/>
                <w:sz w:val="20"/>
                <w:szCs w:val="20"/>
              </w:rPr>
              <w:t>1</w:t>
            </w:r>
          </w:p>
        </w:tc>
        <w:tc>
          <w:tcPr>
            <w:tcW w:w="1440" w:type="dxa"/>
            <w:tcBorders>
              <w:top w:val="single" w:sz="8" w:space="0" w:color="auto"/>
              <w:bottom w:val="single" w:sz="8" w:space="0" w:color="auto"/>
            </w:tcBorders>
            <w:vAlign w:val="bottom"/>
          </w:tcPr>
          <w:p w14:paraId="01EDAF47" w14:textId="558C9199" w:rsidR="00D303E4" w:rsidRPr="009A74CD" w:rsidRDefault="00E83276" w:rsidP="00723D18">
            <w:pPr>
              <w:spacing w:after="120" w:line="240" w:lineRule="auto"/>
              <w:rPr>
                <w:color w:val="000000"/>
                <w:sz w:val="20"/>
                <w:szCs w:val="20"/>
              </w:rPr>
            </w:pPr>
            <w:r>
              <w:rPr>
                <w:color w:val="000000"/>
                <w:sz w:val="20"/>
                <w:szCs w:val="20"/>
              </w:rPr>
              <w:t>15</w:t>
            </w:r>
            <w:r w:rsidR="00A076F5">
              <w:rPr>
                <w:color w:val="000000"/>
                <w:sz w:val="20"/>
                <w:szCs w:val="20"/>
              </w:rPr>
              <w:t>/60</w:t>
            </w:r>
          </w:p>
        </w:tc>
        <w:tc>
          <w:tcPr>
            <w:tcW w:w="1260" w:type="dxa"/>
            <w:tcBorders>
              <w:top w:val="single" w:sz="8" w:space="0" w:color="auto"/>
              <w:bottom w:val="single" w:sz="8" w:space="0" w:color="auto"/>
            </w:tcBorders>
            <w:vAlign w:val="bottom"/>
          </w:tcPr>
          <w:p w14:paraId="1669EE65" w14:textId="40651DEA" w:rsidR="00D303E4" w:rsidRPr="00C72B2D" w:rsidRDefault="003149AB" w:rsidP="00723D18">
            <w:pPr>
              <w:spacing w:after="120" w:line="240" w:lineRule="auto"/>
              <w:rPr>
                <w:color w:val="000000"/>
                <w:sz w:val="20"/>
                <w:szCs w:val="20"/>
              </w:rPr>
            </w:pPr>
            <w:r w:rsidRPr="00C72B2D">
              <w:rPr>
                <w:color w:val="000000"/>
                <w:sz w:val="20"/>
                <w:szCs w:val="20"/>
              </w:rPr>
              <w:t>3</w:t>
            </w:r>
          </w:p>
        </w:tc>
      </w:tr>
      <w:tr w:rsidR="00D303E4" w:rsidRPr="00FA3AEF" w14:paraId="54869DF1" w14:textId="77777777" w:rsidTr="008270BD">
        <w:trPr>
          <w:trHeight w:val="178"/>
        </w:trPr>
        <w:tc>
          <w:tcPr>
            <w:tcW w:w="1995" w:type="dxa"/>
            <w:tcBorders>
              <w:top w:val="single" w:sz="8" w:space="0" w:color="auto"/>
              <w:bottom w:val="single" w:sz="8" w:space="0" w:color="auto"/>
            </w:tcBorders>
            <w:vAlign w:val="bottom"/>
          </w:tcPr>
          <w:p w14:paraId="562D3A64" w14:textId="77777777" w:rsidR="00D303E4" w:rsidRPr="009A74CD" w:rsidRDefault="00D303E4" w:rsidP="00723D18">
            <w:pPr>
              <w:spacing w:after="120" w:line="240" w:lineRule="auto"/>
              <w:rPr>
                <w:b/>
                <w:color w:val="000000"/>
                <w:sz w:val="20"/>
                <w:szCs w:val="20"/>
              </w:rPr>
            </w:pPr>
            <w:r w:rsidRPr="009A74CD">
              <w:rPr>
                <w:b/>
                <w:color w:val="000000"/>
                <w:sz w:val="20"/>
                <w:szCs w:val="20"/>
              </w:rPr>
              <w:t>Total</w:t>
            </w:r>
          </w:p>
        </w:tc>
        <w:tc>
          <w:tcPr>
            <w:tcW w:w="1620" w:type="dxa"/>
            <w:tcBorders>
              <w:top w:val="single" w:sz="8" w:space="0" w:color="auto"/>
              <w:bottom w:val="single" w:sz="8" w:space="0" w:color="auto"/>
            </w:tcBorders>
          </w:tcPr>
          <w:p w14:paraId="792B7DB6" w14:textId="77777777" w:rsidR="00D303E4" w:rsidRPr="009A74CD" w:rsidRDefault="00D303E4" w:rsidP="00723D18">
            <w:pPr>
              <w:spacing w:after="120" w:line="240" w:lineRule="auto"/>
              <w:rPr>
                <w:color w:val="000000"/>
                <w:sz w:val="20"/>
                <w:szCs w:val="20"/>
              </w:rPr>
            </w:pPr>
          </w:p>
        </w:tc>
        <w:tc>
          <w:tcPr>
            <w:tcW w:w="1620" w:type="dxa"/>
            <w:tcBorders>
              <w:top w:val="single" w:sz="8" w:space="0" w:color="auto"/>
              <w:bottom w:val="single" w:sz="8" w:space="0" w:color="auto"/>
            </w:tcBorders>
            <w:vAlign w:val="bottom"/>
          </w:tcPr>
          <w:p w14:paraId="202600F8" w14:textId="16FCBEAC" w:rsidR="00D303E4" w:rsidRPr="009A74CD" w:rsidRDefault="00D303E4" w:rsidP="00723D18">
            <w:pPr>
              <w:spacing w:after="120" w:line="240" w:lineRule="auto"/>
              <w:rPr>
                <w:color w:val="000000"/>
                <w:sz w:val="20"/>
                <w:szCs w:val="20"/>
              </w:rPr>
            </w:pPr>
          </w:p>
        </w:tc>
        <w:tc>
          <w:tcPr>
            <w:tcW w:w="1620" w:type="dxa"/>
            <w:tcBorders>
              <w:top w:val="single" w:sz="8" w:space="0" w:color="auto"/>
              <w:bottom w:val="single" w:sz="8" w:space="0" w:color="auto"/>
            </w:tcBorders>
            <w:vAlign w:val="bottom"/>
          </w:tcPr>
          <w:p w14:paraId="6D00007C" w14:textId="77777777" w:rsidR="00D303E4" w:rsidRPr="009A74CD" w:rsidRDefault="00D303E4" w:rsidP="00723D18">
            <w:pPr>
              <w:spacing w:after="120" w:line="240" w:lineRule="auto"/>
              <w:rPr>
                <w:color w:val="000000"/>
                <w:sz w:val="20"/>
                <w:szCs w:val="20"/>
              </w:rPr>
            </w:pPr>
          </w:p>
        </w:tc>
        <w:tc>
          <w:tcPr>
            <w:tcW w:w="1440" w:type="dxa"/>
            <w:tcBorders>
              <w:top w:val="single" w:sz="8" w:space="0" w:color="auto"/>
              <w:bottom w:val="single" w:sz="8" w:space="0" w:color="auto"/>
            </w:tcBorders>
            <w:vAlign w:val="bottom"/>
          </w:tcPr>
          <w:p w14:paraId="341F7F72" w14:textId="77777777" w:rsidR="00D303E4" w:rsidRPr="009A74CD" w:rsidRDefault="00D303E4" w:rsidP="00723D18">
            <w:pPr>
              <w:spacing w:after="120" w:line="240" w:lineRule="auto"/>
              <w:rPr>
                <w:color w:val="000000"/>
                <w:sz w:val="20"/>
                <w:szCs w:val="20"/>
              </w:rPr>
            </w:pPr>
          </w:p>
        </w:tc>
        <w:tc>
          <w:tcPr>
            <w:tcW w:w="1260" w:type="dxa"/>
            <w:tcBorders>
              <w:top w:val="single" w:sz="8" w:space="0" w:color="auto"/>
              <w:bottom w:val="single" w:sz="8" w:space="0" w:color="auto"/>
            </w:tcBorders>
            <w:vAlign w:val="bottom"/>
          </w:tcPr>
          <w:p w14:paraId="37690F8E" w14:textId="6B483AC7" w:rsidR="00D303E4" w:rsidRPr="00C72B2D" w:rsidRDefault="00E83276" w:rsidP="007E539B">
            <w:pPr>
              <w:spacing w:after="120" w:line="240" w:lineRule="auto"/>
              <w:rPr>
                <w:b/>
                <w:color w:val="000000"/>
                <w:sz w:val="20"/>
                <w:szCs w:val="20"/>
              </w:rPr>
            </w:pPr>
            <w:r>
              <w:rPr>
                <w:b/>
                <w:color w:val="000000"/>
                <w:sz w:val="20"/>
                <w:szCs w:val="20"/>
              </w:rPr>
              <w:t>195</w:t>
            </w:r>
          </w:p>
        </w:tc>
      </w:tr>
    </w:tbl>
    <w:p w14:paraId="35AE55F2" w14:textId="77777777" w:rsidR="001A1468" w:rsidRDefault="001A1468" w:rsidP="00152747">
      <w:pPr>
        <w:spacing w:after="0" w:line="360" w:lineRule="auto"/>
        <w:rPr>
          <w:color w:val="000000"/>
        </w:rPr>
      </w:pPr>
    </w:p>
    <w:p w14:paraId="703E5316" w14:textId="2595CFC1" w:rsidR="00BC20F8" w:rsidRDefault="00BC20F8" w:rsidP="00B663C7">
      <w:pPr>
        <w:spacing w:after="0" w:line="360" w:lineRule="auto"/>
        <w:rPr>
          <w:color w:val="000000"/>
        </w:rPr>
      </w:pPr>
      <w:r w:rsidRPr="00BC20F8">
        <w:rPr>
          <w:color w:val="000000"/>
        </w:rPr>
        <w:t>According to the U.S. Department of Labor, Bureau of Labor Statistics, Occupational Employment Statistics, May 201</w:t>
      </w:r>
      <w:r w:rsidR="00FB6BA9">
        <w:rPr>
          <w:color w:val="000000"/>
        </w:rPr>
        <w:t>7</w:t>
      </w:r>
      <w:r w:rsidR="00197FC3">
        <w:rPr>
          <w:color w:val="000000"/>
        </w:rPr>
        <w:t xml:space="preserve"> </w:t>
      </w:r>
      <w:r w:rsidRPr="00BC20F8">
        <w:rPr>
          <w:color w:val="000000"/>
        </w:rPr>
        <w:t>National Occupational Employment and Wage Estimates (</w:t>
      </w:r>
      <w:hyperlink r:id="rId12" w:history="1">
        <w:r w:rsidR="00066A7D" w:rsidRPr="00A7476F">
          <w:rPr>
            <w:rStyle w:val="Hyperlink"/>
          </w:rPr>
          <w:t>http://www.bls.gov/oes/current/oes_nat.htm</w:t>
        </w:r>
      </w:hyperlink>
      <w:r w:rsidRPr="00BC20F8">
        <w:rPr>
          <w:color w:val="000000"/>
        </w:rPr>
        <w:t xml:space="preserve">), the mean hourly wage for </w:t>
      </w:r>
      <w:r w:rsidR="00B0049A">
        <w:rPr>
          <w:color w:val="000000"/>
        </w:rPr>
        <w:t>Epidemiologists</w:t>
      </w:r>
      <w:r w:rsidRPr="00BC20F8">
        <w:rPr>
          <w:color w:val="000000"/>
        </w:rPr>
        <w:t xml:space="preserve"> is $</w:t>
      </w:r>
      <w:r w:rsidR="00B0049A">
        <w:rPr>
          <w:color w:val="000000"/>
        </w:rPr>
        <w:t>36</w:t>
      </w:r>
      <w:r w:rsidRPr="00BC20F8">
        <w:rPr>
          <w:color w:val="000000"/>
        </w:rPr>
        <w:t>.</w:t>
      </w:r>
      <w:r w:rsidR="00B0049A">
        <w:rPr>
          <w:color w:val="000000"/>
        </w:rPr>
        <w:t>65</w:t>
      </w:r>
      <w:r w:rsidRPr="00BC20F8">
        <w:rPr>
          <w:color w:val="000000"/>
        </w:rPr>
        <w:t>.  This rate is used as the ho</w:t>
      </w:r>
      <w:r w:rsidR="00FB6BA9">
        <w:rPr>
          <w:color w:val="000000"/>
        </w:rPr>
        <w:t xml:space="preserve">urly wage rate for respondents for </w:t>
      </w:r>
      <w:r w:rsidR="00B663C7">
        <w:rPr>
          <w:color w:val="000000"/>
        </w:rPr>
        <w:t xml:space="preserve">onboarding, registration, and data sharing permissions </w:t>
      </w:r>
      <w:r w:rsidRPr="00BC20F8">
        <w:rPr>
          <w:color w:val="000000"/>
        </w:rPr>
        <w:t>because it represents the category of occupation most likely held by the respondents</w:t>
      </w:r>
      <w:r w:rsidR="00D71DCB">
        <w:rPr>
          <w:color w:val="000000"/>
        </w:rPr>
        <w:t xml:space="preserve"> (Site Administrators)</w:t>
      </w:r>
      <w:r w:rsidRPr="00BC20F8">
        <w:rPr>
          <w:color w:val="000000"/>
        </w:rPr>
        <w:t xml:space="preserve">.  </w:t>
      </w:r>
    </w:p>
    <w:p w14:paraId="44317CD3" w14:textId="77777777" w:rsidR="009D2E41" w:rsidRDefault="009D2E41" w:rsidP="00B663C7">
      <w:pPr>
        <w:spacing w:after="0" w:line="360" w:lineRule="auto"/>
        <w:rPr>
          <w:color w:val="000000"/>
        </w:rPr>
      </w:pPr>
    </w:p>
    <w:p w14:paraId="0EF240F0" w14:textId="77777777" w:rsidR="008D75A7" w:rsidRDefault="008D75A7" w:rsidP="00152747">
      <w:pPr>
        <w:spacing w:after="120" w:line="360" w:lineRule="auto"/>
        <w:rPr>
          <w:color w:val="000000"/>
        </w:rPr>
      </w:pPr>
      <w:r>
        <w:rPr>
          <w:color w:val="000000"/>
        </w:rPr>
        <w:t>A.</w:t>
      </w:r>
      <w:r w:rsidRPr="00986691">
        <w:rPr>
          <w:color w:val="000000"/>
        </w:rPr>
        <w:t>12</w:t>
      </w:r>
      <w:r>
        <w:rPr>
          <w:color w:val="000000"/>
        </w:rPr>
        <w:t>-</w:t>
      </w:r>
      <w:r w:rsidRPr="00986691">
        <w:rPr>
          <w:color w:val="000000"/>
        </w:rPr>
        <w:t>B</w:t>
      </w:r>
      <w:r w:rsidRPr="0039447D">
        <w:rPr>
          <w:color w:val="000000"/>
        </w:rPr>
        <w:t>. Estimates of Annualized Cost Burden</w:t>
      </w:r>
    </w:p>
    <w:tbl>
      <w:tblPr>
        <w:tblW w:w="10841" w:type="dxa"/>
        <w:tblInd w:w="93" w:type="dxa"/>
        <w:tblLayout w:type="fixed"/>
        <w:tblLook w:val="0000" w:firstRow="0" w:lastRow="0" w:firstColumn="0" w:lastColumn="0" w:noHBand="0" w:noVBand="0"/>
      </w:tblPr>
      <w:tblGrid>
        <w:gridCol w:w="1427"/>
        <w:gridCol w:w="1404"/>
        <w:gridCol w:w="1404"/>
        <w:gridCol w:w="1476"/>
        <w:gridCol w:w="1386"/>
        <w:gridCol w:w="1134"/>
        <w:gridCol w:w="1260"/>
        <w:gridCol w:w="1350"/>
      </w:tblGrid>
      <w:tr w:rsidR="00644899" w:rsidRPr="00986691" w14:paraId="207D52E7" w14:textId="77777777" w:rsidTr="003D3A0B">
        <w:trPr>
          <w:trHeight w:val="1258"/>
        </w:trPr>
        <w:tc>
          <w:tcPr>
            <w:tcW w:w="1427" w:type="dxa"/>
            <w:tcBorders>
              <w:top w:val="single" w:sz="8" w:space="0" w:color="auto"/>
              <w:left w:val="single" w:sz="8" w:space="0" w:color="auto"/>
              <w:bottom w:val="single" w:sz="8" w:space="0" w:color="auto"/>
              <w:right w:val="single" w:sz="8" w:space="0" w:color="auto"/>
            </w:tcBorders>
            <w:vAlign w:val="bottom"/>
          </w:tcPr>
          <w:p w14:paraId="6ABDCFED" w14:textId="77777777" w:rsidR="00644899" w:rsidRPr="00986691" w:rsidRDefault="00644899" w:rsidP="00F17751">
            <w:pPr>
              <w:spacing w:after="120" w:line="240" w:lineRule="auto"/>
              <w:rPr>
                <w:b/>
                <w:bCs/>
                <w:color w:val="000000"/>
              </w:rPr>
            </w:pPr>
            <w:r>
              <w:rPr>
                <w:b/>
                <w:bCs/>
                <w:color w:val="000000"/>
              </w:rPr>
              <w:t xml:space="preserve">Type of </w:t>
            </w:r>
            <w:r w:rsidRPr="00986691">
              <w:rPr>
                <w:b/>
                <w:bCs/>
                <w:color w:val="000000"/>
              </w:rPr>
              <w:t>Respondents</w:t>
            </w:r>
          </w:p>
        </w:tc>
        <w:tc>
          <w:tcPr>
            <w:tcW w:w="1404" w:type="dxa"/>
            <w:tcBorders>
              <w:top w:val="single" w:sz="8" w:space="0" w:color="auto"/>
              <w:left w:val="nil"/>
              <w:bottom w:val="single" w:sz="8" w:space="0" w:color="auto"/>
              <w:right w:val="single" w:sz="8" w:space="0" w:color="auto"/>
            </w:tcBorders>
            <w:vAlign w:val="bottom"/>
          </w:tcPr>
          <w:p w14:paraId="26A53D6A" w14:textId="7363E8D5" w:rsidR="00644899" w:rsidRPr="00986691" w:rsidRDefault="003D3A0B" w:rsidP="00F17751">
            <w:pPr>
              <w:spacing w:after="120" w:line="240" w:lineRule="auto"/>
              <w:rPr>
                <w:b/>
                <w:bCs/>
                <w:color w:val="000000"/>
              </w:rPr>
            </w:pPr>
            <w:r>
              <w:rPr>
                <w:b/>
                <w:bCs/>
                <w:color w:val="000000"/>
              </w:rPr>
              <w:t>Form Name</w:t>
            </w:r>
          </w:p>
        </w:tc>
        <w:tc>
          <w:tcPr>
            <w:tcW w:w="1404" w:type="dxa"/>
            <w:tcBorders>
              <w:top w:val="single" w:sz="8" w:space="0" w:color="auto"/>
              <w:left w:val="single" w:sz="8" w:space="0" w:color="auto"/>
              <w:bottom w:val="single" w:sz="8" w:space="0" w:color="auto"/>
              <w:right w:val="single" w:sz="8" w:space="0" w:color="auto"/>
            </w:tcBorders>
            <w:vAlign w:val="bottom"/>
          </w:tcPr>
          <w:p w14:paraId="0EDEA206" w14:textId="69100539" w:rsidR="00644899" w:rsidRPr="00986691" w:rsidRDefault="00644899" w:rsidP="00F17751">
            <w:pPr>
              <w:spacing w:after="120" w:line="240" w:lineRule="auto"/>
              <w:rPr>
                <w:b/>
                <w:bCs/>
                <w:color w:val="000000"/>
              </w:rPr>
            </w:pPr>
            <w:r w:rsidRPr="00986691">
              <w:rPr>
                <w:b/>
                <w:bCs/>
                <w:color w:val="000000"/>
              </w:rPr>
              <w:t>Number of Respondents</w:t>
            </w:r>
          </w:p>
        </w:tc>
        <w:tc>
          <w:tcPr>
            <w:tcW w:w="1476" w:type="dxa"/>
            <w:tcBorders>
              <w:top w:val="single" w:sz="8" w:space="0" w:color="auto"/>
              <w:left w:val="nil"/>
              <w:bottom w:val="single" w:sz="8" w:space="0" w:color="auto"/>
              <w:right w:val="single" w:sz="8" w:space="0" w:color="auto"/>
            </w:tcBorders>
            <w:vAlign w:val="bottom"/>
          </w:tcPr>
          <w:p w14:paraId="0DFA7B60" w14:textId="77777777" w:rsidR="00644899" w:rsidRPr="00986691" w:rsidRDefault="00644899" w:rsidP="00F17751">
            <w:pPr>
              <w:spacing w:after="120" w:line="240" w:lineRule="auto"/>
              <w:rPr>
                <w:b/>
                <w:bCs/>
                <w:color w:val="000000"/>
              </w:rPr>
            </w:pPr>
            <w:r w:rsidRPr="00986691">
              <w:rPr>
                <w:b/>
                <w:bCs/>
                <w:color w:val="000000"/>
              </w:rPr>
              <w:t>Number of  Responses per Respondent</w:t>
            </w:r>
          </w:p>
        </w:tc>
        <w:tc>
          <w:tcPr>
            <w:tcW w:w="1386" w:type="dxa"/>
            <w:tcBorders>
              <w:top w:val="single" w:sz="8" w:space="0" w:color="auto"/>
              <w:left w:val="nil"/>
              <w:bottom w:val="single" w:sz="8" w:space="0" w:color="auto"/>
              <w:right w:val="single" w:sz="8" w:space="0" w:color="auto"/>
            </w:tcBorders>
            <w:vAlign w:val="bottom"/>
          </w:tcPr>
          <w:p w14:paraId="5D5BD862" w14:textId="77777777" w:rsidR="00644899" w:rsidRPr="00986691" w:rsidRDefault="00644899" w:rsidP="00F17751">
            <w:pPr>
              <w:spacing w:after="120" w:line="240" w:lineRule="auto"/>
              <w:rPr>
                <w:b/>
                <w:bCs/>
                <w:color w:val="000000"/>
              </w:rPr>
            </w:pPr>
            <w:r w:rsidRPr="00986691">
              <w:rPr>
                <w:b/>
                <w:bCs/>
                <w:color w:val="000000"/>
              </w:rPr>
              <w:t>Average Burden Per Response  (in hours)</w:t>
            </w:r>
          </w:p>
        </w:tc>
        <w:tc>
          <w:tcPr>
            <w:tcW w:w="1134" w:type="dxa"/>
            <w:tcBorders>
              <w:top w:val="single" w:sz="8" w:space="0" w:color="auto"/>
              <w:left w:val="nil"/>
              <w:bottom w:val="single" w:sz="8" w:space="0" w:color="auto"/>
              <w:right w:val="single" w:sz="8" w:space="0" w:color="auto"/>
            </w:tcBorders>
            <w:vAlign w:val="bottom"/>
          </w:tcPr>
          <w:p w14:paraId="2788FE85" w14:textId="77777777" w:rsidR="00644899" w:rsidRPr="00986691" w:rsidRDefault="00644899" w:rsidP="00F17751">
            <w:pPr>
              <w:spacing w:after="120" w:line="240" w:lineRule="auto"/>
              <w:rPr>
                <w:b/>
                <w:bCs/>
                <w:color w:val="000000"/>
              </w:rPr>
            </w:pPr>
            <w:r>
              <w:rPr>
                <w:b/>
                <w:bCs/>
                <w:color w:val="000000"/>
              </w:rPr>
              <w:t>Total Burden Hours</w:t>
            </w:r>
          </w:p>
        </w:tc>
        <w:tc>
          <w:tcPr>
            <w:tcW w:w="1260" w:type="dxa"/>
            <w:tcBorders>
              <w:top w:val="single" w:sz="8" w:space="0" w:color="auto"/>
              <w:left w:val="single" w:sz="8" w:space="0" w:color="auto"/>
              <w:bottom w:val="single" w:sz="8" w:space="0" w:color="auto"/>
              <w:right w:val="single" w:sz="8" w:space="0" w:color="auto"/>
            </w:tcBorders>
            <w:vAlign w:val="bottom"/>
          </w:tcPr>
          <w:p w14:paraId="4D9902C4" w14:textId="77777777" w:rsidR="00644899" w:rsidRPr="00986691" w:rsidRDefault="00644899" w:rsidP="00F17751">
            <w:pPr>
              <w:spacing w:after="120" w:line="240" w:lineRule="auto"/>
              <w:rPr>
                <w:b/>
                <w:bCs/>
                <w:color w:val="000000"/>
              </w:rPr>
            </w:pPr>
            <w:r w:rsidRPr="00986691">
              <w:rPr>
                <w:b/>
                <w:bCs/>
                <w:color w:val="000000"/>
              </w:rPr>
              <w:t>Hourly Wage Rate</w:t>
            </w:r>
          </w:p>
        </w:tc>
        <w:tc>
          <w:tcPr>
            <w:tcW w:w="1350" w:type="dxa"/>
            <w:tcBorders>
              <w:top w:val="single" w:sz="8" w:space="0" w:color="auto"/>
              <w:left w:val="nil"/>
              <w:bottom w:val="single" w:sz="8" w:space="0" w:color="auto"/>
              <w:right w:val="single" w:sz="8" w:space="0" w:color="auto"/>
            </w:tcBorders>
            <w:vAlign w:val="bottom"/>
          </w:tcPr>
          <w:p w14:paraId="020BF9DD" w14:textId="6762ABD1" w:rsidR="00644899" w:rsidRPr="00986691" w:rsidRDefault="00644899" w:rsidP="00F17751">
            <w:pPr>
              <w:spacing w:after="120" w:line="240" w:lineRule="auto"/>
              <w:rPr>
                <w:b/>
                <w:bCs/>
                <w:color w:val="000000"/>
              </w:rPr>
            </w:pPr>
            <w:r w:rsidRPr="00986691">
              <w:rPr>
                <w:b/>
                <w:bCs/>
                <w:color w:val="000000"/>
              </w:rPr>
              <w:t>Respondent Cost</w:t>
            </w:r>
            <w:r w:rsidR="000F789D">
              <w:rPr>
                <w:b/>
                <w:bCs/>
                <w:color w:val="000000"/>
              </w:rPr>
              <w:t>s</w:t>
            </w:r>
            <w:r w:rsidRPr="00986691">
              <w:rPr>
                <w:b/>
                <w:bCs/>
                <w:color w:val="000000"/>
              </w:rPr>
              <w:t xml:space="preserve"> </w:t>
            </w:r>
          </w:p>
        </w:tc>
      </w:tr>
      <w:tr w:rsidR="00644899" w14:paraId="1BFCE719"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685E2E8E" w14:textId="77777777" w:rsidR="00644899" w:rsidRPr="009A74CD" w:rsidRDefault="00644899" w:rsidP="00F17751">
            <w:pPr>
              <w:spacing w:after="120" w:line="240" w:lineRule="auto"/>
              <w:rPr>
                <w:color w:val="000000"/>
                <w:sz w:val="20"/>
                <w:szCs w:val="20"/>
              </w:rPr>
            </w:pPr>
            <w:r w:rsidRPr="009A74C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14:paraId="10696252" w14:textId="4F89402C" w:rsidR="00644899" w:rsidRPr="009A74CD" w:rsidRDefault="00A62CEF" w:rsidP="00F17751">
            <w:pPr>
              <w:spacing w:after="120" w:line="240" w:lineRule="auto"/>
              <w:jc w:val="center"/>
              <w:rPr>
                <w:color w:val="000000"/>
                <w:sz w:val="20"/>
                <w:szCs w:val="20"/>
              </w:rPr>
            </w:pPr>
            <w:r>
              <w:rPr>
                <w:color w:val="000000"/>
                <w:sz w:val="20"/>
                <w:szCs w:val="20"/>
              </w:rPr>
              <w:t xml:space="preserve">Onboarding </w:t>
            </w:r>
            <w:r w:rsidR="009A74CD" w:rsidRPr="009A74CD">
              <w:rPr>
                <w:color w:val="000000"/>
                <w:sz w:val="20"/>
                <w:szCs w:val="20"/>
              </w:rPr>
              <w:t xml:space="preserve">Information Collection  </w:t>
            </w:r>
          </w:p>
        </w:tc>
        <w:tc>
          <w:tcPr>
            <w:tcW w:w="1404" w:type="dxa"/>
            <w:tcBorders>
              <w:top w:val="single" w:sz="4" w:space="0" w:color="auto"/>
              <w:left w:val="single" w:sz="8" w:space="0" w:color="auto"/>
              <w:bottom w:val="single" w:sz="4" w:space="0" w:color="auto"/>
              <w:right w:val="single" w:sz="4" w:space="0" w:color="auto"/>
            </w:tcBorders>
            <w:vAlign w:val="bottom"/>
          </w:tcPr>
          <w:p w14:paraId="002CE61D" w14:textId="15EE12BB" w:rsidR="00644899" w:rsidRPr="009A74CD" w:rsidRDefault="00E83276" w:rsidP="00E83276">
            <w:pPr>
              <w:spacing w:after="120" w:line="240" w:lineRule="auto"/>
              <w:jc w:val="center"/>
              <w:rPr>
                <w:color w:val="000000"/>
                <w:sz w:val="20"/>
                <w:szCs w:val="20"/>
              </w:rPr>
            </w:pPr>
            <w:r>
              <w:rPr>
                <w:color w:val="000000"/>
                <w:sz w:val="20"/>
                <w:szCs w:val="20"/>
              </w:rPr>
              <w:t>1</w:t>
            </w:r>
            <w:r w:rsidR="00644899" w:rsidRPr="009A74CD">
              <w:rPr>
                <w:color w:val="000000"/>
                <w:sz w:val="20"/>
                <w:szCs w:val="20"/>
              </w:rPr>
              <w:t>0</w:t>
            </w:r>
          </w:p>
        </w:tc>
        <w:tc>
          <w:tcPr>
            <w:tcW w:w="1476" w:type="dxa"/>
            <w:tcBorders>
              <w:top w:val="single" w:sz="4" w:space="0" w:color="auto"/>
              <w:left w:val="single" w:sz="4" w:space="0" w:color="auto"/>
              <w:bottom w:val="single" w:sz="4" w:space="0" w:color="auto"/>
              <w:right w:val="single" w:sz="4" w:space="0" w:color="auto"/>
            </w:tcBorders>
            <w:vAlign w:val="bottom"/>
          </w:tcPr>
          <w:p w14:paraId="5584A8EC" w14:textId="148FF50F" w:rsidR="00644899" w:rsidRPr="009A74CD" w:rsidRDefault="00644899" w:rsidP="00F17751">
            <w:pPr>
              <w:spacing w:after="120" w:line="240" w:lineRule="auto"/>
              <w:jc w:val="center"/>
              <w:rPr>
                <w:color w:val="000000"/>
                <w:sz w:val="20"/>
                <w:szCs w:val="20"/>
              </w:rPr>
            </w:pPr>
            <w:r w:rsidRPr="009A74CD">
              <w:rPr>
                <w:color w:val="000000"/>
                <w:sz w:val="20"/>
                <w:szCs w:val="20"/>
              </w:rPr>
              <w:t>1</w:t>
            </w:r>
            <w:r w:rsidR="0039447D">
              <w:rPr>
                <w:color w:val="000000"/>
                <w:sz w:val="20"/>
                <w:szCs w:val="20"/>
              </w:rPr>
              <w:t>00</w:t>
            </w:r>
          </w:p>
        </w:tc>
        <w:tc>
          <w:tcPr>
            <w:tcW w:w="1386" w:type="dxa"/>
            <w:tcBorders>
              <w:top w:val="single" w:sz="4" w:space="0" w:color="auto"/>
              <w:left w:val="single" w:sz="4" w:space="0" w:color="auto"/>
              <w:bottom w:val="single" w:sz="4" w:space="0" w:color="auto"/>
              <w:right w:val="single" w:sz="4" w:space="0" w:color="auto"/>
            </w:tcBorders>
            <w:vAlign w:val="bottom"/>
          </w:tcPr>
          <w:p w14:paraId="5D513D07" w14:textId="4D126796" w:rsidR="00644899" w:rsidRPr="009A74CD" w:rsidRDefault="00644899" w:rsidP="00F17751">
            <w:pPr>
              <w:spacing w:after="120" w:line="240" w:lineRule="auto"/>
              <w:jc w:val="center"/>
              <w:rPr>
                <w:color w:val="000000"/>
                <w:sz w:val="20"/>
                <w:szCs w:val="20"/>
              </w:rPr>
            </w:pPr>
            <w:r w:rsidRPr="009A74CD">
              <w:rPr>
                <w:color w:val="000000"/>
                <w:sz w:val="20"/>
                <w:szCs w:val="20"/>
              </w:rPr>
              <w:t>1</w:t>
            </w:r>
            <w:r w:rsidR="0039447D">
              <w:rPr>
                <w:color w:val="000000"/>
                <w:sz w:val="20"/>
                <w:szCs w:val="20"/>
              </w:rPr>
              <w:t>0/60</w:t>
            </w:r>
          </w:p>
        </w:tc>
        <w:tc>
          <w:tcPr>
            <w:tcW w:w="1134" w:type="dxa"/>
            <w:tcBorders>
              <w:top w:val="single" w:sz="4" w:space="0" w:color="auto"/>
              <w:left w:val="single" w:sz="4" w:space="0" w:color="auto"/>
              <w:bottom w:val="single" w:sz="4" w:space="0" w:color="auto"/>
              <w:right w:val="single" w:sz="4" w:space="0" w:color="auto"/>
            </w:tcBorders>
            <w:vAlign w:val="bottom"/>
          </w:tcPr>
          <w:p w14:paraId="109F0EDC" w14:textId="7EC47804" w:rsidR="00644899" w:rsidRPr="009A74CD" w:rsidRDefault="0094698A" w:rsidP="00F17751">
            <w:pPr>
              <w:spacing w:after="120" w:line="240" w:lineRule="auto"/>
              <w:jc w:val="center"/>
              <w:rPr>
                <w:color w:val="000000"/>
                <w:sz w:val="20"/>
                <w:szCs w:val="20"/>
              </w:rPr>
            </w:pPr>
            <w:r>
              <w:rPr>
                <w:color w:val="000000"/>
                <w:sz w:val="20"/>
                <w:szCs w:val="20"/>
              </w:rPr>
              <w:t>167</w:t>
            </w:r>
          </w:p>
        </w:tc>
        <w:tc>
          <w:tcPr>
            <w:tcW w:w="1260" w:type="dxa"/>
            <w:tcBorders>
              <w:top w:val="single" w:sz="4" w:space="0" w:color="auto"/>
              <w:left w:val="single" w:sz="4" w:space="0" w:color="auto"/>
              <w:bottom w:val="single" w:sz="4" w:space="0" w:color="auto"/>
              <w:right w:val="single" w:sz="4" w:space="0" w:color="auto"/>
            </w:tcBorders>
            <w:vAlign w:val="bottom"/>
          </w:tcPr>
          <w:p w14:paraId="4109D52E" w14:textId="66D4F393" w:rsidR="00644899" w:rsidRPr="009A74CD" w:rsidRDefault="00644899" w:rsidP="0094698A">
            <w:pPr>
              <w:spacing w:after="120" w:line="240" w:lineRule="auto"/>
              <w:jc w:val="center"/>
              <w:rPr>
                <w:color w:val="FF0000"/>
                <w:sz w:val="20"/>
                <w:szCs w:val="20"/>
              </w:rPr>
            </w:pPr>
            <w:r w:rsidRPr="009A74CD">
              <w:rPr>
                <w:color w:val="000000"/>
                <w:sz w:val="20"/>
                <w:szCs w:val="20"/>
              </w:rPr>
              <w:t>$</w:t>
            </w:r>
            <w:r w:rsidR="0094698A">
              <w:rPr>
                <w:color w:val="000000"/>
                <w:sz w:val="20"/>
                <w:szCs w:val="20"/>
              </w:rPr>
              <w:t>36</w:t>
            </w:r>
            <w:r w:rsidRPr="009A74CD">
              <w:rPr>
                <w:color w:val="000000"/>
                <w:sz w:val="20"/>
                <w:szCs w:val="20"/>
              </w:rPr>
              <w:t>.</w:t>
            </w:r>
            <w:r w:rsidR="0094698A">
              <w:rPr>
                <w:color w:val="000000"/>
                <w:sz w:val="20"/>
                <w:szCs w:val="20"/>
              </w:rPr>
              <w:t>65</w:t>
            </w:r>
          </w:p>
        </w:tc>
        <w:tc>
          <w:tcPr>
            <w:tcW w:w="1350" w:type="dxa"/>
            <w:tcBorders>
              <w:top w:val="single" w:sz="4" w:space="0" w:color="auto"/>
              <w:left w:val="single" w:sz="4" w:space="0" w:color="auto"/>
              <w:bottom w:val="single" w:sz="4" w:space="0" w:color="auto"/>
              <w:right w:val="single" w:sz="4" w:space="0" w:color="auto"/>
            </w:tcBorders>
            <w:vAlign w:val="bottom"/>
          </w:tcPr>
          <w:p w14:paraId="31441596" w14:textId="1F27B852" w:rsidR="00644899" w:rsidRPr="009A74CD" w:rsidRDefault="00644899" w:rsidP="0094698A">
            <w:pPr>
              <w:spacing w:after="120" w:line="240" w:lineRule="auto"/>
              <w:jc w:val="center"/>
              <w:rPr>
                <w:color w:val="000000"/>
                <w:sz w:val="20"/>
                <w:szCs w:val="20"/>
                <w:highlight w:val="yellow"/>
              </w:rPr>
            </w:pPr>
            <w:r w:rsidRPr="009A74CD">
              <w:rPr>
                <w:color w:val="000000"/>
                <w:sz w:val="20"/>
                <w:szCs w:val="20"/>
              </w:rPr>
              <w:t>$</w:t>
            </w:r>
            <w:r w:rsidR="0094698A">
              <w:rPr>
                <w:color w:val="000000"/>
                <w:sz w:val="20"/>
                <w:szCs w:val="20"/>
              </w:rPr>
              <w:t>6,120</w:t>
            </w:r>
            <w:r w:rsidR="007546BA">
              <w:rPr>
                <w:color w:val="000000"/>
                <w:sz w:val="20"/>
                <w:szCs w:val="20"/>
              </w:rPr>
              <w:t>.</w:t>
            </w:r>
            <w:r w:rsidR="0094698A">
              <w:rPr>
                <w:color w:val="000000"/>
                <w:sz w:val="20"/>
                <w:szCs w:val="20"/>
              </w:rPr>
              <w:t>55</w:t>
            </w:r>
          </w:p>
        </w:tc>
      </w:tr>
      <w:tr w:rsidR="00644899" w:rsidRPr="005E7372" w14:paraId="797A6807" w14:textId="77777777" w:rsidTr="003D3A0B">
        <w:trPr>
          <w:trHeight w:val="315"/>
        </w:trPr>
        <w:tc>
          <w:tcPr>
            <w:tcW w:w="1427" w:type="dxa"/>
            <w:tcBorders>
              <w:top w:val="single" w:sz="4" w:space="0" w:color="auto"/>
              <w:left w:val="single" w:sz="4" w:space="0" w:color="auto"/>
              <w:bottom w:val="single" w:sz="6" w:space="0" w:color="auto"/>
              <w:right w:val="single" w:sz="6" w:space="0" w:color="auto"/>
            </w:tcBorders>
            <w:vAlign w:val="bottom"/>
          </w:tcPr>
          <w:p w14:paraId="16659768" w14:textId="77777777" w:rsidR="00644899" w:rsidRPr="009A74CD" w:rsidRDefault="00644899" w:rsidP="00F17751">
            <w:pPr>
              <w:spacing w:after="120" w:line="240" w:lineRule="auto"/>
              <w:rPr>
                <w:color w:val="000000"/>
                <w:sz w:val="20"/>
                <w:szCs w:val="20"/>
              </w:rPr>
            </w:pPr>
            <w:r w:rsidRPr="009A74CD">
              <w:rPr>
                <w:color w:val="000000"/>
                <w:sz w:val="20"/>
                <w:szCs w:val="20"/>
              </w:rPr>
              <w:t>State, Local, and Territorial Public Health Departments</w:t>
            </w:r>
          </w:p>
        </w:tc>
        <w:tc>
          <w:tcPr>
            <w:tcW w:w="1404" w:type="dxa"/>
            <w:tcBorders>
              <w:top w:val="single" w:sz="4" w:space="0" w:color="auto"/>
              <w:left w:val="single" w:sz="6" w:space="0" w:color="auto"/>
              <w:bottom w:val="single" w:sz="6" w:space="0" w:color="auto"/>
              <w:right w:val="single" w:sz="8" w:space="0" w:color="auto"/>
            </w:tcBorders>
            <w:vAlign w:val="bottom"/>
          </w:tcPr>
          <w:p w14:paraId="1F2C3C23" w14:textId="28178BAF" w:rsidR="00644899" w:rsidRPr="009A74CD" w:rsidRDefault="009A74CD" w:rsidP="00F17751">
            <w:pPr>
              <w:spacing w:after="120" w:line="240" w:lineRule="auto"/>
              <w:jc w:val="center"/>
              <w:rPr>
                <w:color w:val="000000"/>
                <w:sz w:val="20"/>
                <w:szCs w:val="20"/>
              </w:rPr>
            </w:pPr>
            <w:r w:rsidRPr="009A74CD">
              <w:rPr>
                <w:color w:val="000000"/>
                <w:sz w:val="20"/>
                <w:szCs w:val="20"/>
              </w:rPr>
              <w:t>Registration Information Collection</w:t>
            </w:r>
          </w:p>
        </w:tc>
        <w:tc>
          <w:tcPr>
            <w:tcW w:w="1404" w:type="dxa"/>
            <w:tcBorders>
              <w:top w:val="single" w:sz="4" w:space="0" w:color="auto"/>
              <w:left w:val="single" w:sz="8" w:space="0" w:color="auto"/>
              <w:bottom w:val="single" w:sz="6" w:space="0" w:color="auto"/>
              <w:right w:val="single" w:sz="6" w:space="0" w:color="auto"/>
            </w:tcBorders>
            <w:vAlign w:val="bottom"/>
          </w:tcPr>
          <w:p w14:paraId="526E3E42" w14:textId="2664AEAE" w:rsidR="00644899" w:rsidRPr="009A74CD" w:rsidRDefault="00E83276" w:rsidP="00E83276">
            <w:pPr>
              <w:spacing w:after="120" w:line="240" w:lineRule="auto"/>
              <w:jc w:val="center"/>
              <w:rPr>
                <w:color w:val="000000"/>
                <w:sz w:val="20"/>
                <w:szCs w:val="20"/>
              </w:rPr>
            </w:pPr>
            <w:r>
              <w:rPr>
                <w:color w:val="000000"/>
                <w:sz w:val="20"/>
                <w:szCs w:val="20"/>
              </w:rPr>
              <w:t>1</w:t>
            </w:r>
            <w:r w:rsidR="00644899" w:rsidRPr="009A74CD">
              <w:rPr>
                <w:color w:val="000000"/>
                <w:sz w:val="20"/>
                <w:szCs w:val="20"/>
              </w:rPr>
              <w:t>0</w:t>
            </w:r>
          </w:p>
        </w:tc>
        <w:tc>
          <w:tcPr>
            <w:tcW w:w="1476" w:type="dxa"/>
            <w:tcBorders>
              <w:top w:val="single" w:sz="4" w:space="0" w:color="auto"/>
              <w:left w:val="single" w:sz="6" w:space="0" w:color="auto"/>
              <w:bottom w:val="single" w:sz="6" w:space="0" w:color="auto"/>
              <w:right w:val="single" w:sz="6" w:space="0" w:color="auto"/>
            </w:tcBorders>
            <w:vAlign w:val="bottom"/>
          </w:tcPr>
          <w:p w14:paraId="6A573CC5" w14:textId="565CF0F8" w:rsidR="00644899" w:rsidRPr="009A74CD" w:rsidRDefault="00644899" w:rsidP="00F17751">
            <w:pPr>
              <w:spacing w:after="120" w:line="240" w:lineRule="auto"/>
              <w:jc w:val="center"/>
              <w:rPr>
                <w:color w:val="000000"/>
                <w:sz w:val="20"/>
                <w:szCs w:val="20"/>
              </w:rPr>
            </w:pPr>
            <w:r w:rsidRPr="009A74CD">
              <w:rPr>
                <w:color w:val="000000"/>
                <w:sz w:val="20"/>
                <w:szCs w:val="20"/>
              </w:rPr>
              <w:t>1</w:t>
            </w:r>
            <w:r w:rsidR="004409AA">
              <w:rPr>
                <w:color w:val="000000"/>
                <w:sz w:val="20"/>
                <w:szCs w:val="20"/>
              </w:rPr>
              <w:t>5</w:t>
            </w:r>
          </w:p>
        </w:tc>
        <w:tc>
          <w:tcPr>
            <w:tcW w:w="1386" w:type="dxa"/>
            <w:tcBorders>
              <w:top w:val="single" w:sz="4" w:space="0" w:color="auto"/>
              <w:left w:val="single" w:sz="6" w:space="0" w:color="auto"/>
              <w:bottom w:val="single" w:sz="6" w:space="0" w:color="auto"/>
              <w:right w:val="single" w:sz="6" w:space="0" w:color="auto"/>
            </w:tcBorders>
            <w:vAlign w:val="bottom"/>
          </w:tcPr>
          <w:p w14:paraId="2FC346C1" w14:textId="72EE3634" w:rsidR="00644899" w:rsidRPr="009A74CD" w:rsidRDefault="004A2C09" w:rsidP="00F17751">
            <w:pPr>
              <w:spacing w:after="120" w:line="240" w:lineRule="auto"/>
              <w:jc w:val="center"/>
              <w:rPr>
                <w:color w:val="000000"/>
                <w:sz w:val="20"/>
                <w:szCs w:val="20"/>
              </w:rPr>
            </w:pPr>
            <w:r>
              <w:rPr>
                <w:color w:val="000000"/>
                <w:sz w:val="20"/>
                <w:szCs w:val="20"/>
              </w:rPr>
              <w:t>10</w:t>
            </w:r>
            <w:r w:rsidR="00644899" w:rsidRPr="009A74CD">
              <w:rPr>
                <w:color w:val="000000"/>
                <w:sz w:val="20"/>
                <w:szCs w:val="20"/>
              </w:rPr>
              <w:t>/60</w:t>
            </w:r>
          </w:p>
        </w:tc>
        <w:tc>
          <w:tcPr>
            <w:tcW w:w="1134" w:type="dxa"/>
            <w:tcBorders>
              <w:top w:val="single" w:sz="4" w:space="0" w:color="auto"/>
              <w:left w:val="single" w:sz="6" w:space="0" w:color="auto"/>
              <w:bottom w:val="single" w:sz="6" w:space="0" w:color="auto"/>
              <w:right w:val="single" w:sz="6" w:space="0" w:color="auto"/>
            </w:tcBorders>
            <w:vAlign w:val="bottom"/>
          </w:tcPr>
          <w:p w14:paraId="717E373F" w14:textId="33D2235C" w:rsidR="00644899" w:rsidRPr="009A74CD" w:rsidRDefault="0094698A" w:rsidP="00F17751">
            <w:pPr>
              <w:spacing w:after="120" w:line="240" w:lineRule="auto"/>
              <w:jc w:val="center"/>
              <w:rPr>
                <w:color w:val="000000"/>
                <w:sz w:val="20"/>
                <w:szCs w:val="20"/>
              </w:rPr>
            </w:pPr>
            <w:r>
              <w:rPr>
                <w:color w:val="000000"/>
                <w:sz w:val="20"/>
                <w:szCs w:val="20"/>
              </w:rPr>
              <w:t>25</w:t>
            </w:r>
          </w:p>
        </w:tc>
        <w:tc>
          <w:tcPr>
            <w:tcW w:w="1260" w:type="dxa"/>
            <w:tcBorders>
              <w:top w:val="single" w:sz="4" w:space="0" w:color="auto"/>
              <w:left w:val="single" w:sz="6" w:space="0" w:color="auto"/>
              <w:bottom w:val="single" w:sz="6" w:space="0" w:color="auto"/>
              <w:right w:val="single" w:sz="6" w:space="0" w:color="auto"/>
            </w:tcBorders>
            <w:vAlign w:val="bottom"/>
          </w:tcPr>
          <w:p w14:paraId="121A63A0" w14:textId="0AB16615" w:rsidR="00644899" w:rsidRPr="009A74CD" w:rsidRDefault="00644899" w:rsidP="0094698A">
            <w:pPr>
              <w:spacing w:after="120" w:line="240" w:lineRule="auto"/>
              <w:jc w:val="center"/>
              <w:rPr>
                <w:color w:val="FF0000"/>
                <w:sz w:val="20"/>
                <w:szCs w:val="20"/>
              </w:rPr>
            </w:pPr>
            <w:r w:rsidRPr="009A74CD">
              <w:rPr>
                <w:color w:val="000000"/>
                <w:sz w:val="20"/>
                <w:szCs w:val="20"/>
              </w:rPr>
              <w:t>$</w:t>
            </w:r>
            <w:r w:rsidR="0094698A">
              <w:rPr>
                <w:color w:val="000000"/>
                <w:sz w:val="20"/>
                <w:szCs w:val="20"/>
              </w:rPr>
              <w:t>36</w:t>
            </w:r>
            <w:r w:rsidRPr="009A74CD">
              <w:rPr>
                <w:color w:val="000000"/>
                <w:sz w:val="20"/>
                <w:szCs w:val="20"/>
              </w:rPr>
              <w:t>.</w:t>
            </w:r>
            <w:r w:rsidR="0094698A">
              <w:rPr>
                <w:color w:val="000000"/>
                <w:sz w:val="20"/>
                <w:szCs w:val="20"/>
              </w:rPr>
              <w:t>65</w:t>
            </w:r>
          </w:p>
        </w:tc>
        <w:tc>
          <w:tcPr>
            <w:tcW w:w="1350" w:type="dxa"/>
            <w:tcBorders>
              <w:top w:val="single" w:sz="4" w:space="0" w:color="auto"/>
              <w:left w:val="single" w:sz="6" w:space="0" w:color="auto"/>
              <w:bottom w:val="single" w:sz="6" w:space="0" w:color="auto"/>
              <w:right w:val="single" w:sz="4" w:space="0" w:color="auto"/>
            </w:tcBorders>
            <w:vAlign w:val="bottom"/>
          </w:tcPr>
          <w:p w14:paraId="196CAECB" w14:textId="2CE98155" w:rsidR="00644899" w:rsidRPr="009A74CD" w:rsidRDefault="00644899" w:rsidP="0094698A">
            <w:pPr>
              <w:spacing w:after="120" w:line="240" w:lineRule="auto"/>
              <w:jc w:val="center"/>
              <w:rPr>
                <w:color w:val="000000"/>
                <w:sz w:val="20"/>
                <w:szCs w:val="20"/>
                <w:highlight w:val="yellow"/>
              </w:rPr>
            </w:pPr>
            <w:r w:rsidRPr="009A74CD">
              <w:rPr>
                <w:color w:val="000000"/>
                <w:sz w:val="20"/>
                <w:szCs w:val="20"/>
              </w:rPr>
              <w:t>$</w:t>
            </w:r>
            <w:r w:rsidR="0094698A">
              <w:rPr>
                <w:color w:val="000000"/>
                <w:sz w:val="20"/>
                <w:szCs w:val="20"/>
              </w:rPr>
              <w:t>916.25</w:t>
            </w:r>
          </w:p>
        </w:tc>
      </w:tr>
      <w:tr w:rsidR="00644899" w:rsidRPr="005E7372" w14:paraId="1125E5CE"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6C1B00E6" w14:textId="77777777" w:rsidR="00644899" w:rsidRPr="009A74CD" w:rsidRDefault="00644899" w:rsidP="00F17751">
            <w:pPr>
              <w:spacing w:after="120" w:line="240" w:lineRule="auto"/>
              <w:rPr>
                <w:color w:val="000000"/>
                <w:sz w:val="20"/>
                <w:szCs w:val="20"/>
              </w:rPr>
            </w:pPr>
            <w:r w:rsidRPr="009A74CD">
              <w:rPr>
                <w:color w:val="000000"/>
                <w:sz w:val="20"/>
                <w:szCs w:val="20"/>
              </w:rPr>
              <w:t xml:space="preserve">State, Local, and Territorial Public Health Departments </w:t>
            </w:r>
          </w:p>
        </w:tc>
        <w:tc>
          <w:tcPr>
            <w:tcW w:w="1404" w:type="dxa"/>
            <w:tcBorders>
              <w:top w:val="single" w:sz="4" w:space="0" w:color="auto"/>
              <w:left w:val="single" w:sz="4" w:space="0" w:color="auto"/>
              <w:bottom w:val="single" w:sz="4" w:space="0" w:color="auto"/>
              <w:right w:val="single" w:sz="8" w:space="0" w:color="auto"/>
            </w:tcBorders>
            <w:vAlign w:val="bottom"/>
          </w:tcPr>
          <w:p w14:paraId="3A2E8221" w14:textId="0AB41D87" w:rsidR="00644899" w:rsidRPr="009A74CD" w:rsidRDefault="009A74CD" w:rsidP="00AB0FE2">
            <w:pPr>
              <w:spacing w:after="120" w:line="240" w:lineRule="auto"/>
              <w:jc w:val="center"/>
              <w:rPr>
                <w:color w:val="000000"/>
                <w:sz w:val="20"/>
                <w:szCs w:val="20"/>
              </w:rPr>
            </w:pPr>
            <w:r w:rsidRPr="009A74CD">
              <w:rPr>
                <w:color w:val="000000"/>
                <w:sz w:val="20"/>
                <w:szCs w:val="20"/>
              </w:rPr>
              <w:t>Data Sharing Permissions</w:t>
            </w:r>
          </w:p>
        </w:tc>
        <w:tc>
          <w:tcPr>
            <w:tcW w:w="1404" w:type="dxa"/>
            <w:tcBorders>
              <w:top w:val="single" w:sz="4" w:space="0" w:color="auto"/>
              <w:left w:val="single" w:sz="8" w:space="0" w:color="auto"/>
              <w:bottom w:val="single" w:sz="4" w:space="0" w:color="auto"/>
              <w:right w:val="single" w:sz="4" w:space="0" w:color="auto"/>
            </w:tcBorders>
            <w:vAlign w:val="bottom"/>
          </w:tcPr>
          <w:p w14:paraId="62FE5CEE" w14:textId="02190EAD" w:rsidR="00644899" w:rsidRPr="009A74CD" w:rsidRDefault="00E83276" w:rsidP="00E83276">
            <w:pPr>
              <w:spacing w:after="120" w:line="240" w:lineRule="auto"/>
              <w:jc w:val="center"/>
              <w:rPr>
                <w:color w:val="000000"/>
                <w:sz w:val="20"/>
                <w:szCs w:val="20"/>
              </w:rPr>
            </w:pPr>
            <w:r>
              <w:rPr>
                <w:color w:val="000000"/>
                <w:sz w:val="20"/>
                <w:szCs w:val="20"/>
              </w:rPr>
              <w:t>1</w:t>
            </w:r>
            <w:r w:rsidR="00644899" w:rsidRPr="009A74CD">
              <w:rPr>
                <w:color w:val="000000"/>
                <w:sz w:val="20"/>
                <w:szCs w:val="20"/>
              </w:rPr>
              <w:t>0</w:t>
            </w:r>
          </w:p>
        </w:tc>
        <w:tc>
          <w:tcPr>
            <w:tcW w:w="1476" w:type="dxa"/>
            <w:tcBorders>
              <w:top w:val="single" w:sz="4" w:space="0" w:color="auto"/>
              <w:left w:val="single" w:sz="4" w:space="0" w:color="auto"/>
              <w:bottom w:val="single" w:sz="4" w:space="0" w:color="auto"/>
              <w:right w:val="single" w:sz="4" w:space="0" w:color="auto"/>
            </w:tcBorders>
            <w:vAlign w:val="bottom"/>
          </w:tcPr>
          <w:p w14:paraId="53400D85" w14:textId="77777777" w:rsidR="00644899" w:rsidRPr="009A74CD" w:rsidRDefault="00644899" w:rsidP="00F17751">
            <w:pPr>
              <w:spacing w:after="120" w:line="240" w:lineRule="auto"/>
              <w:jc w:val="center"/>
              <w:rPr>
                <w:color w:val="000000"/>
                <w:sz w:val="20"/>
                <w:szCs w:val="20"/>
              </w:rPr>
            </w:pPr>
            <w:r w:rsidRPr="009A74CD">
              <w:rPr>
                <w:color w:val="000000"/>
                <w:sz w:val="20"/>
                <w:szCs w:val="20"/>
              </w:rPr>
              <w:t>1</w:t>
            </w:r>
          </w:p>
        </w:tc>
        <w:tc>
          <w:tcPr>
            <w:tcW w:w="1386" w:type="dxa"/>
            <w:tcBorders>
              <w:top w:val="single" w:sz="4" w:space="0" w:color="auto"/>
              <w:left w:val="single" w:sz="4" w:space="0" w:color="auto"/>
              <w:bottom w:val="single" w:sz="4" w:space="0" w:color="auto"/>
              <w:right w:val="single" w:sz="4" w:space="0" w:color="auto"/>
            </w:tcBorders>
            <w:vAlign w:val="bottom"/>
          </w:tcPr>
          <w:p w14:paraId="5B539935" w14:textId="6E78172F" w:rsidR="00644899" w:rsidRPr="009A74CD" w:rsidRDefault="00E83276" w:rsidP="00F17751">
            <w:pPr>
              <w:spacing w:after="120" w:line="240" w:lineRule="auto"/>
              <w:jc w:val="center"/>
              <w:rPr>
                <w:color w:val="000000"/>
                <w:sz w:val="20"/>
                <w:szCs w:val="20"/>
              </w:rPr>
            </w:pPr>
            <w:r>
              <w:rPr>
                <w:color w:val="000000"/>
                <w:sz w:val="20"/>
                <w:szCs w:val="20"/>
              </w:rPr>
              <w:t>15</w:t>
            </w:r>
            <w:r w:rsidR="00644899" w:rsidRPr="009A74CD">
              <w:rPr>
                <w:color w:val="000000"/>
                <w:sz w:val="20"/>
                <w:szCs w:val="20"/>
              </w:rPr>
              <w:t>/60</w:t>
            </w:r>
          </w:p>
        </w:tc>
        <w:tc>
          <w:tcPr>
            <w:tcW w:w="1134" w:type="dxa"/>
            <w:tcBorders>
              <w:top w:val="single" w:sz="4" w:space="0" w:color="auto"/>
              <w:left w:val="single" w:sz="4" w:space="0" w:color="auto"/>
              <w:bottom w:val="single" w:sz="4" w:space="0" w:color="auto"/>
              <w:right w:val="single" w:sz="4" w:space="0" w:color="auto"/>
            </w:tcBorders>
            <w:vAlign w:val="bottom"/>
          </w:tcPr>
          <w:p w14:paraId="312963B1" w14:textId="077FB816" w:rsidR="00644899" w:rsidRPr="009A74CD" w:rsidRDefault="008518BA" w:rsidP="00F17751">
            <w:pPr>
              <w:spacing w:after="120" w:line="240" w:lineRule="auto"/>
              <w:jc w:val="center"/>
              <w:rPr>
                <w:color w:val="000000"/>
                <w:sz w:val="20"/>
                <w:szCs w:val="20"/>
              </w:rPr>
            </w:pPr>
            <w:r>
              <w:rPr>
                <w:color w:val="000000"/>
                <w:sz w:val="20"/>
                <w:szCs w:val="20"/>
              </w:rPr>
              <w:t>3</w:t>
            </w:r>
          </w:p>
        </w:tc>
        <w:tc>
          <w:tcPr>
            <w:tcW w:w="1260" w:type="dxa"/>
            <w:tcBorders>
              <w:top w:val="single" w:sz="4" w:space="0" w:color="auto"/>
              <w:left w:val="single" w:sz="4" w:space="0" w:color="auto"/>
              <w:bottom w:val="single" w:sz="4" w:space="0" w:color="auto"/>
              <w:right w:val="single" w:sz="4" w:space="0" w:color="auto"/>
            </w:tcBorders>
            <w:vAlign w:val="bottom"/>
          </w:tcPr>
          <w:p w14:paraId="1BE2442F" w14:textId="35DE2E2B" w:rsidR="00644899" w:rsidRPr="009A74CD" w:rsidRDefault="00644899" w:rsidP="0094698A">
            <w:pPr>
              <w:spacing w:after="120" w:line="240" w:lineRule="auto"/>
              <w:jc w:val="center"/>
              <w:rPr>
                <w:color w:val="FF0000"/>
                <w:sz w:val="20"/>
                <w:szCs w:val="20"/>
              </w:rPr>
            </w:pPr>
            <w:r w:rsidRPr="009A74CD">
              <w:rPr>
                <w:color w:val="000000"/>
                <w:sz w:val="20"/>
                <w:szCs w:val="20"/>
              </w:rPr>
              <w:t>$</w:t>
            </w:r>
            <w:r w:rsidR="0094698A">
              <w:rPr>
                <w:color w:val="000000"/>
                <w:sz w:val="20"/>
                <w:szCs w:val="20"/>
              </w:rPr>
              <w:t>36</w:t>
            </w:r>
            <w:r w:rsidRPr="009A74CD">
              <w:rPr>
                <w:color w:val="000000"/>
                <w:sz w:val="20"/>
                <w:szCs w:val="20"/>
              </w:rPr>
              <w:t>.</w:t>
            </w:r>
            <w:r w:rsidR="0094698A">
              <w:rPr>
                <w:color w:val="000000"/>
                <w:sz w:val="20"/>
                <w:szCs w:val="20"/>
              </w:rPr>
              <w:t>65</w:t>
            </w:r>
          </w:p>
        </w:tc>
        <w:tc>
          <w:tcPr>
            <w:tcW w:w="1350" w:type="dxa"/>
            <w:tcBorders>
              <w:top w:val="single" w:sz="4" w:space="0" w:color="auto"/>
              <w:left w:val="single" w:sz="4" w:space="0" w:color="auto"/>
              <w:bottom w:val="single" w:sz="4" w:space="0" w:color="auto"/>
              <w:right w:val="single" w:sz="4" w:space="0" w:color="auto"/>
            </w:tcBorders>
            <w:vAlign w:val="bottom"/>
          </w:tcPr>
          <w:p w14:paraId="525E9278" w14:textId="2975A32F" w:rsidR="00644899" w:rsidRPr="009A74CD" w:rsidRDefault="00644899" w:rsidP="0094698A">
            <w:pPr>
              <w:spacing w:after="120" w:line="240" w:lineRule="auto"/>
              <w:jc w:val="center"/>
              <w:rPr>
                <w:color w:val="000000"/>
                <w:sz w:val="20"/>
                <w:szCs w:val="20"/>
              </w:rPr>
            </w:pPr>
            <w:r w:rsidRPr="009A74CD">
              <w:rPr>
                <w:color w:val="000000"/>
                <w:sz w:val="20"/>
                <w:szCs w:val="20"/>
              </w:rPr>
              <w:t>$</w:t>
            </w:r>
            <w:r w:rsidR="0094698A">
              <w:rPr>
                <w:color w:val="000000"/>
                <w:sz w:val="20"/>
                <w:szCs w:val="20"/>
              </w:rPr>
              <w:t>109</w:t>
            </w:r>
            <w:r w:rsidR="008518BA">
              <w:rPr>
                <w:color w:val="000000"/>
                <w:sz w:val="20"/>
                <w:szCs w:val="20"/>
              </w:rPr>
              <w:t>.</w:t>
            </w:r>
            <w:r w:rsidR="0094698A">
              <w:rPr>
                <w:color w:val="000000"/>
                <w:sz w:val="20"/>
                <w:szCs w:val="20"/>
              </w:rPr>
              <w:t>95</w:t>
            </w:r>
          </w:p>
        </w:tc>
      </w:tr>
      <w:tr w:rsidR="00644899" w:rsidRPr="005E7372" w14:paraId="2F6BE99B" w14:textId="77777777" w:rsidTr="003D3A0B">
        <w:trPr>
          <w:trHeight w:val="315"/>
        </w:trPr>
        <w:tc>
          <w:tcPr>
            <w:tcW w:w="1427" w:type="dxa"/>
            <w:tcBorders>
              <w:top w:val="single" w:sz="4" w:space="0" w:color="auto"/>
              <w:left w:val="single" w:sz="4" w:space="0" w:color="auto"/>
              <w:bottom w:val="single" w:sz="4" w:space="0" w:color="auto"/>
              <w:right w:val="single" w:sz="4" w:space="0" w:color="auto"/>
            </w:tcBorders>
            <w:vAlign w:val="bottom"/>
          </w:tcPr>
          <w:p w14:paraId="4E28F6B4" w14:textId="77777777" w:rsidR="00644899" w:rsidRPr="009A74CD" w:rsidRDefault="00644899" w:rsidP="00F17751">
            <w:pPr>
              <w:spacing w:after="120" w:line="240" w:lineRule="auto"/>
              <w:rPr>
                <w:b/>
                <w:color w:val="000000"/>
                <w:sz w:val="20"/>
                <w:szCs w:val="20"/>
              </w:rPr>
            </w:pPr>
            <w:r w:rsidRPr="009A74CD">
              <w:rPr>
                <w:b/>
                <w:color w:val="000000"/>
                <w:sz w:val="20"/>
                <w:szCs w:val="20"/>
              </w:rPr>
              <w:t>Total</w:t>
            </w:r>
          </w:p>
        </w:tc>
        <w:tc>
          <w:tcPr>
            <w:tcW w:w="1404" w:type="dxa"/>
            <w:tcBorders>
              <w:top w:val="single" w:sz="4" w:space="0" w:color="auto"/>
              <w:left w:val="single" w:sz="4" w:space="0" w:color="auto"/>
              <w:bottom w:val="single" w:sz="4" w:space="0" w:color="auto"/>
              <w:right w:val="single" w:sz="8" w:space="0" w:color="auto"/>
            </w:tcBorders>
            <w:vAlign w:val="bottom"/>
          </w:tcPr>
          <w:p w14:paraId="6966D7DA" w14:textId="77777777" w:rsidR="00644899" w:rsidRPr="009A74CD" w:rsidRDefault="00644899" w:rsidP="00F17751">
            <w:pPr>
              <w:spacing w:after="120" w:line="240" w:lineRule="auto"/>
              <w:jc w:val="center"/>
              <w:rPr>
                <w:color w:val="000000"/>
                <w:sz w:val="20"/>
                <w:szCs w:val="20"/>
              </w:rPr>
            </w:pPr>
          </w:p>
        </w:tc>
        <w:tc>
          <w:tcPr>
            <w:tcW w:w="1404" w:type="dxa"/>
            <w:tcBorders>
              <w:top w:val="single" w:sz="4" w:space="0" w:color="auto"/>
              <w:left w:val="single" w:sz="8" w:space="0" w:color="auto"/>
              <w:bottom w:val="single" w:sz="4" w:space="0" w:color="auto"/>
              <w:right w:val="single" w:sz="4" w:space="0" w:color="auto"/>
            </w:tcBorders>
            <w:vAlign w:val="bottom"/>
          </w:tcPr>
          <w:p w14:paraId="148D4204" w14:textId="002A14A6" w:rsidR="00644899" w:rsidRPr="009A74CD" w:rsidRDefault="00644899" w:rsidP="00F17751">
            <w:pPr>
              <w:spacing w:after="120" w:line="240" w:lineRule="auto"/>
              <w:jc w:val="center"/>
              <w:rPr>
                <w:color w:val="000000"/>
                <w:sz w:val="20"/>
                <w:szCs w:val="20"/>
              </w:rPr>
            </w:pPr>
          </w:p>
        </w:tc>
        <w:tc>
          <w:tcPr>
            <w:tcW w:w="1476" w:type="dxa"/>
            <w:tcBorders>
              <w:top w:val="single" w:sz="4" w:space="0" w:color="auto"/>
              <w:left w:val="single" w:sz="4" w:space="0" w:color="auto"/>
              <w:bottom w:val="single" w:sz="4" w:space="0" w:color="auto"/>
              <w:right w:val="single" w:sz="4" w:space="0" w:color="auto"/>
            </w:tcBorders>
            <w:vAlign w:val="bottom"/>
          </w:tcPr>
          <w:p w14:paraId="0A2A5924" w14:textId="77777777" w:rsidR="00644899" w:rsidRPr="009A74CD" w:rsidRDefault="00644899" w:rsidP="00F17751">
            <w:pPr>
              <w:spacing w:after="120" w:line="240" w:lineRule="auto"/>
              <w:jc w:val="center"/>
              <w:rPr>
                <w:color w:val="000000"/>
                <w:sz w:val="20"/>
                <w:szCs w:val="20"/>
              </w:rPr>
            </w:pPr>
          </w:p>
        </w:tc>
        <w:tc>
          <w:tcPr>
            <w:tcW w:w="1386" w:type="dxa"/>
            <w:tcBorders>
              <w:top w:val="single" w:sz="4" w:space="0" w:color="auto"/>
              <w:left w:val="single" w:sz="4" w:space="0" w:color="auto"/>
              <w:bottom w:val="single" w:sz="4" w:space="0" w:color="auto"/>
              <w:right w:val="single" w:sz="4" w:space="0" w:color="auto"/>
            </w:tcBorders>
            <w:vAlign w:val="bottom"/>
          </w:tcPr>
          <w:p w14:paraId="15AA6AB6" w14:textId="77777777" w:rsidR="00644899" w:rsidRPr="009A74CD" w:rsidRDefault="00644899" w:rsidP="00F17751">
            <w:pPr>
              <w:spacing w:after="12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bottom"/>
          </w:tcPr>
          <w:p w14:paraId="45CC772C" w14:textId="77777777" w:rsidR="00644899" w:rsidRPr="009A74CD" w:rsidRDefault="00644899" w:rsidP="00F17751">
            <w:pPr>
              <w:spacing w:after="120" w:line="240" w:lineRule="auto"/>
              <w:jc w:val="center"/>
              <w:rPr>
                <w:color w:val="FF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004AF85" w14:textId="77777777" w:rsidR="00644899" w:rsidRPr="009A74CD" w:rsidRDefault="00644899" w:rsidP="00F17751">
            <w:pPr>
              <w:spacing w:after="120" w:line="240" w:lineRule="auto"/>
              <w:jc w:val="center"/>
              <w:rPr>
                <w:color w:val="FF0000"/>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5ECE67AB" w14:textId="19261AAB" w:rsidR="00644899" w:rsidRPr="009A74CD" w:rsidRDefault="00644899" w:rsidP="000E5C61">
            <w:pPr>
              <w:spacing w:after="120" w:line="240" w:lineRule="auto"/>
              <w:jc w:val="center"/>
              <w:rPr>
                <w:b/>
                <w:color w:val="000000"/>
                <w:sz w:val="20"/>
                <w:szCs w:val="20"/>
                <w:highlight w:val="yellow"/>
              </w:rPr>
            </w:pPr>
            <w:r w:rsidRPr="009A74CD">
              <w:rPr>
                <w:b/>
                <w:color w:val="000000"/>
                <w:sz w:val="20"/>
                <w:szCs w:val="20"/>
              </w:rPr>
              <w:t>$</w:t>
            </w:r>
            <w:r w:rsidR="000E5C61">
              <w:rPr>
                <w:b/>
                <w:color w:val="000000"/>
                <w:sz w:val="20"/>
                <w:szCs w:val="20"/>
              </w:rPr>
              <w:t>7,146</w:t>
            </w:r>
            <w:r w:rsidR="00F500C7">
              <w:rPr>
                <w:b/>
                <w:color w:val="000000"/>
                <w:sz w:val="20"/>
                <w:szCs w:val="20"/>
              </w:rPr>
              <w:t>.</w:t>
            </w:r>
            <w:r w:rsidR="000E5C61">
              <w:rPr>
                <w:b/>
                <w:color w:val="000000"/>
                <w:sz w:val="20"/>
                <w:szCs w:val="20"/>
              </w:rPr>
              <w:t>75</w:t>
            </w:r>
          </w:p>
        </w:tc>
      </w:tr>
    </w:tbl>
    <w:p w14:paraId="20F6741C" w14:textId="77777777" w:rsidR="00F17751" w:rsidRDefault="00F17751" w:rsidP="00152747">
      <w:pPr>
        <w:spacing w:after="120" w:line="360" w:lineRule="auto"/>
        <w:rPr>
          <w:color w:val="000000"/>
        </w:rPr>
      </w:pPr>
    </w:p>
    <w:p w14:paraId="239E0C5C" w14:textId="40EFBAF0" w:rsidR="008D75A7" w:rsidRDefault="00567BB9" w:rsidP="00152747">
      <w:pPr>
        <w:tabs>
          <w:tab w:val="left" w:pos="3240"/>
        </w:tabs>
        <w:spacing w:after="0" w:line="360" w:lineRule="auto"/>
        <w:rPr>
          <w:b/>
          <w:szCs w:val="28"/>
        </w:rPr>
      </w:pPr>
      <w:r>
        <w:rPr>
          <w:b/>
          <w:szCs w:val="28"/>
        </w:rPr>
        <w:t>A</w:t>
      </w:r>
      <w:r w:rsidR="008D75A7">
        <w:rPr>
          <w:b/>
          <w:szCs w:val="28"/>
        </w:rPr>
        <w:t>13</w:t>
      </w:r>
      <w:r w:rsidR="00551AA4">
        <w:rPr>
          <w:b/>
          <w:szCs w:val="28"/>
        </w:rPr>
        <w:t>.</w:t>
      </w:r>
      <w:r w:rsidR="008D75A7">
        <w:rPr>
          <w:b/>
          <w:szCs w:val="28"/>
        </w:rPr>
        <w:t xml:space="preserve"> </w:t>
      </w:r>
      <w:r w:rsidR="008D75A7" w:rsidRPr="008C35BE">
        <w:rPr>
          <w:b/>
          <w:szCs w:val="28"/>
        </w:rPr>
        <w:t xml:space="preserve">Estimates of Other Total Annual Cost Burden to Respondents </w:t>
      </w:r>
      <w:r w:rsidR="00C0690D">
        <w:rPr>
          <w:b/>
          <w:szCs w:val="28"/>
        </w:rPr>
        <w:t xml:space="preserve">and </w:t>
      </w:r>
      <w:r w:rsidR="008D75A7" w:rsidRPr="008C35BE">
        <w:rPr>
          <w:b/>
          <w:szCs w:val="28"/>
        </w:rPr>
        <w:t>Record Keepers</w:t>
      </w:r>
    </w:p>
    <w:p w14:paraId="014CEC62" w14:textId="77777777" w:rsidR="008D75A7" w:rsidRPr="00BC705D" w:rsidRDefault="008D75A7" w:rsidP="00152747">
      <w:pPr>
        <w:tabs>
          <w:tab w:val="left" w:pos="3240"/>
        </w:tabs>
        <w:spacing w:after="0" w:line="360" w:lineRule="auto"/>
        <w:rPr>
          <w:b/>
          <w:szCs w:val="28"/>
        </w:rPr>
      </w:pPr>
    </w:p>
    <w:p w14:paraId="7F151F99" w14:textId="77777777" w:rsidR="008D75A7" w:rsidRPr="00986691" w:rsidRDefault="008D75A7" w:rsidP="00152747">
      <w:pPr>
        <w:tabs>
          <w:tab w:val="left" w:pos="1"/>
          <w:tab w:val="left" w:pos="1584"/>
          <w:tab w:val="left" w:pos="3888"/>
          <w:tab w:val="left" w:pos="5472"/>
          <w:tab w:val="left" w:pos="7200"/>
        </w:tabs>
        <w:spacing w:after="0" w:line="360" w:lineRule="auto"/>
        <w:rPr>
          <w:color w:val="000000"/>
        </w:rPr>
      </w:pPr>
      <w:r w:rsidRPr="00986691">
        <w:rPr>
          <w:color w:val="000000"/>
        </w:rPr>
        <w:t xml:space="preserve">There are no costs to respondents </w:t>
      </w:r>
      <w:r>
        <w:rPr>
          <w:color w:val="000000"/>
        </w:rPr>
        <w:t>other than their time</w:t>
      </w:r>
      <w:r w:rsidRPr="00986691">
        <w:rPr>
          <w:color w:val="000000"/>
        </w:rPr>
        <w:t xml:space="preserve">.  </w:t>
      </w:r>
    </w:p>
    <w:p w14:paraId="686A3308" w14:textId="77777777" w:rsidR="00140801" w:rsidRDefault="00140801" w:rsidP="00152747">
      <w:pPr>
        <w:tabs>
          <w:tab w:val="left" w:pos="3240"/>
        </w:tabs>
        <w:spacing w:after="0" w:line="360" w:lineRule="auto"/>
        <w:rPr>
          <w:b/>
          <w:szCs w:val="28"/>
        </w:rPr>
      </w:pPr>
    </w:p>
    <w:p w14:paraId="4D34A86D" w14:textId="4C8120AA" w:rsidR="008D75A7" w:rsidRDefault="00567BB9" w:rsidP="00152747">
      <w:pPr>
        <w:tabs>
          <w:tab w:val="left" w:pos="3240"/>
        </w:tabs>
        <w:spacing w:after="0" w:line="360" w:lineRule="auto"/>
        <w:rPr>
          <w:b/>
          <w:szCs w:val="28"/>
        </w:rPr>
      </w:pPr>
      <w:r>
        <w:rPr>
          <w:b/>
          <w:szCs w:val="28"/>
        </w:rPr>
        <w:t>A</w:t>
      </w:r>
      <w:r w:rsidR="008D75A7">
        <w:rPr>
          <w:b/>
          <w:szCs w:val="28"/>
        </w:rPr>
        <w:t>14</w:t>
      </w:r>
      <w:r w:rsidR="00551AA4">
        <w:rPr>
          <w:b/>
          <w:szCs w:val="28"/>
        </w:rPr>
        <w:t>.</w:t>
      </w:r>
      <w:r w:rsidR="008D75A7">
        <w:rPr>
          <w:b/>
          <w:szCs w:val="28"/>
        </w:rPr>
        <w:t xml:space="preserve"> </w:t>
      </w:r>
      <w:r w:rsidR="008D75A7" w:rsidRPr="004938EC">
        <w:rPr>
          <w:b/>
          <w:szCs w:val="28"/>
        </w:rPr>
        <w:t xml:space="preserve">Annualized Cost to the </w:t>
      </w:r>
      <w:r w:rsidR="00C0690D">
        <w:rPr>
          <w:b/>
          <w:szCs w:val="28"/>
        </w:rPr>
        <w:t xml:space="preserve">Federal </w:t>
      </w:r>
      <w:r w:rsidR="008D75A7" w:rsidRPr="004938EC">
        <w:rPr>
          <w:b/>
          <w:szCs w:val="28"/>
        </w:rPr>
        <w:t>Government</w:t>
      </w:r>
    </w:p>
    <w:p w14:paraId="38252C85" w14:textId="77777777" w:rsidR="00366D70" w:rsidRDefault="00366D70" w:rsidP="00152747">
      <w:pPr>
        <w:spacing w:after="0" w:line="360" w:lineRule="auto"/>
      </w:pPr>
    </w:p>
    <w:p w14:paraId="1F9BBAAA" w14:textId="0DAB48D8" w:rsidR="008D75A7" w:rsidRDefault="008D75A7" w:rsidP="00152747">
      <w:pPr>
        <w:spacing w:after="0" w:line="360" w:lineRule="auto"/>
      </w:pPr>
      <w:r w:rsidRPr="001B5067">
        <w:t>The total cost covered by</w:t>
      </w:r>
      <w:r w:rsidRPr="001B5067">
        <w:rPr>
          <w:szCs w:val="28"/>
        </w:rPr>
        <w:t xml:space="preserve"> </w:t>
      </w:r>
      <w:r w:rsidRPr="001B5067">
        <w:t>the maximum 3-year term for OMB clearance will be $</w:t>
      </w:r>
      <w:r w:rsidR="00144B36">
        <w:t>99</w:t>
      </w:r>
      <w:r w:rsidRPr="001B5067">
        <w:t>.</w:t>
      </w:r>
      <w:r w:rsidR="00144B36">
        <w:t>9</w:t>
      </w:r>
      <w:r w:rsidRPr="001B5067">
        <w:t xml:space="preserve">M. The annualized cost </w:t>
      </w:r>
      <w:r w:rsidR="00E76640">
        <w:t xml:space="preserve">of </w:t>
      </w:r>
      <w:r w:rsidR="007A7F07">
        <w:t>$</w:t>
      </w:r>
      <w:r w:rsidR="00144B36">
        <w:t>33</w:t>
      </w:r>
      <w:r w:rsidR="007A7F07">
        <w:t>.</w:t>
      </w:r>
      <w:r w:rsidR="00144B36">
        <w:t>3</w:t>
      </w:r>
      <w:r w:rsidR="007A7F07">
        <w:t xml:space="preserve">M </w:t>
      </w:r>
      <w:r w:rsidRPr="001B5067">
        <w:t xml:space="preserve">shown below was estimated by including the known </w:t>
      </w:r>
      <w:r w:rsidR="00144B36">
        <w:t xml:space="preserve">and projected </w:t>
      </w:r>
      <w:r w:rsidRPr="001B5067">
        <w:t>contract costs for FY 201</w:t>
      </w:r>
      <w:r w:rsidR="00D75E1E">
        <w:t>9</w:t>
      </w:r>
      <w:r w:rsidR="006E35C8" w:rsidRPr="001B5067">
        <w:t>-20</w:t>
      </w:r>
      <w:r w:rsidR="00D75E1E">
        <w:t>21</w:t>
      </w:r>
      <w:r w:rsidRPr="001B5067">
        <w:t xml:space="preserve">, the </w:t>
      </w:r>
      <w:r w:rsidR="00144B36">
        <w:t xml:space="preserve">known and </w:t>
      </w:r>
      <w:r w:rsidRPr="001B5067">
        <w:t xml:space="preserve">projected value of cooperative agreements for the same time period, and </w:t>
      </w:r>
      <w:r w:rsidR="00144B36">
        <w:t xml:space="preserve">the known and </w:t>
      </w:r>
      <w:r w:rsidRPr="001B5067">
        <w:t xml:space="preserve">projected salaries and benefits. </w:t>
      </w:r>
    </w:p>
    <w:p w14:paraId="19E720BC" w14:textId="77777777" w:rsidR="00D62C38" w:rsidRDefault="00D62C38" w:rsidP="00152747">
      <w:pPr>
        <w:spacing w:after="0" w:line="360" w:lineRule="auto"/>
      </w:pPr>
    </w:p>
    <w:p w14:paraId="52DF8338" w14:textId="77777777" w:rsidR="008D75A7" w:rsidRPr="00B1139B" w:rsidRDefault="008D75A7" w:rsidP="00152747">
      <w:pPr>
        <w:spacing w:after="0" w:line="360" w:lineRule="auto"/>
        <w:rPr>
          <w:color w:val="000000"/>
        </w:rPr>
      </w:pPr>
      <w:r>
        <w:rPr>
          <w:color w:val="000000"/>
        </w:rPr>
        <w:t>A.14-A</w:t>
      </w:r>
      <w:r w:rsidRPr="00986691">
        <w:rPr>
          <w:color w:val="000000"/>
        </w:rPr>
        <w:t>. Estimates of Annualized Cost Burden</w:t>
      </w:r>
    </w:p>
    <w:tbl>
      <w:tblPr>
        <w:tblStyle w:val="TableGrid"/>
        <w:tblW w:w="0" w:type="auto"/>
        <w:tblLook w:val="04A0" w:firstRow="1" w:lastRow="0" w:firstColumn="1" w:lastColumn="0" w:noHBand="0" w:noVBand="1"/>
      </w:tblPr>
      <w:tblGrid>
        <w:gridCol w:w="3182"/>
        <w:gridCol w:w="3182"/>
      </w:tblGrid>
      <w:tr w:rsidR="008D75A7" w14:paraId="4045D3CB" w14:textId="77777777" w:rsidTr="00382456">
        <w:trPr>
          <w:trHeight w:val="735"/>
        </w:trPr>
        <w:tc>
          <w:tcPr>
            <w:tcW w:w="3182" w:type="dxa"/>
            <w:vAlign w:val="bottom"/>
          </w:tcPr>
          <w:p w14:paraId="63B9DAA7" w14:textId="2313657C" w:rsidR="008D75A7" w:rsidRPr="00EE6034" w:rsidRDefault="00C927E3" w:rsidP="007615FC">
            <w:pPr>
              <w:spacing w:line="360" w:lineRule="auto"/>
              <w:jc w:val="center"/>
              <w:rPr>
                <w:b/>
              </w:rPr>
            </w:pPr>
            <w:r>
              <w:rPr>
                <w:b/>
                <w:sz w:val="24"/>
              </w:rPr>
              <w:t>Item</w:t>
            </w:r>
          </w:p>
        </w:tc>
        <w:tc>
          <w:tcPr>
            <w:tcW w:w="3182" w:type="dxa"/>
            <w:vAlign w:val="bottom"/>
          </w:tcPr>
          <w:p w14:paraId="6C06144E" w14:textId="04CC119C" w:rsidR="008D75A7" w:rsidRPr="00EE6034" w:rsidRDefault="00C927E3" w:rsidP="00152747">
            <w:pPr>
              <w:spacing w:line="360" w:lineRule="auto"/>
              <w:jc w:val="center"/>
              <w:rPr>
                <w:b/>
              </w:rPr>
            </w:pPr>
            <w:r w:rsidRPr="00C927E3">
              <w:rPr>
                <w:b/>
                <w:sz w:val="24"/>
              </w:rPr>
              <w:t>Estimated Cost to Federal Government</w:t>
            </w:r>
          </w:p>
        </w:tc>
      </w:tr>
      <w:tr w:rsidR="008D75A7" w14:paraId="7F9CBD77" w14:textId="77777777" w:rsidTr="00382456">
        <w:trPr>
          <w:trHeight w:val="695"/>
        </w:trPr>
        <w:tc>
          <w:tcPr>
            <w:tcW w:w="3182" w:type="dxa"/>
            <w:vAlign w:val="bottom"/>
          </w:tcPr>
          <w:p w14:paraId="51DAFC78" w14:textId="4CE2F509" w:rsidR="008D75A7" w:rsidRDefault="008D75A7" w:rsidP="007615FC">
            <w:pPr>
              <w:spacing w:line="360" w:lineRule="auto"/>
            </w:pPr>
            <w:r>
              <w:t>Contracts</w:t>
            </w:r>
          </w:p>
        </w:tc>
        <w:tc>
          <w:tcPr>
            <w:tcW w:w="3182" w:type="dxa"/>
            <w:vAlign w:val="bottom"/>
          </w:tcPr>
          <w:p w14:paraId="59146CBF" w14:textId="5926A416" w:rsidR="008D75A7" w:rsidRPr="00B50552" w:rsidRDefault="008D75A7" w:rsidP="00A4777F">
            <w:pPr>
              <w:spacing w:line="360" w:lineRule="auto"/>
              <w:jc w:val="center"/>
            </w:pPr>
            <w:r w:rsidRPr="00B50552">
              <w:t>$</w:t>
            </w:r>
            <w:r w:rsidR="00A4777F">
              <w:t>10.8</w:t>
            </w:r>
            <w:r w:rsidRPr="00B50552">
              <w:t>M</w:t>
            </w:r>
          </w:p>
        </w:tc>
      </w:tr>
      <w:tr w:rsidR="008D75A7" w:rsidRPr="00C9413C" w14:paraId="436A8C0A" w14:textId="77777777" w:rsidTr="00382456">
        <w:trPr>
          <w:trHeight w:val="735"/>
        </w:trPr>
        <w:tc>
          <w:tcPr>
            <w:tcW w:w="3182" w:type="dxa"/>
            <w:vAlign w:val="bottom"/>
          </w:tcPr>
          <w:p w14:paraId="3B1D7584" w14:textId="78EF646B" w:rsidR="008D75A7" w:rsidRDefault="007615FC" w:rsidP="007615FC">
            <w:pPr>
              <w:spacing w:line="360" w:lineRule="auto"/>
            </w:pPr>
            <w:r w:rsidRPr="007615FC">
              <w:t>Cooperative Agreements</w:t>
            </w:r>
          </w:p>
        </w:tc>
        <w:tc>
          <w:tcPr>
            <w:tcW w:w="3182" w:type="dxa"/>
            <w:vAlign w:val="bottom"/>
          </w:tcPr>
          <w:p w14:paraId="74322962" w14:textId="3D4CC9A3" w:rsidR="008D75A7" w:rsidRPr="00B50552" w:rsidRDefault="008D75A7" w:rsidP="00A4777F">
            <w:pPr>
              <w:spacing w:line="360" w:lineRule="auto"/>
              <w:jc w:val="center"/>
            </w:pPr>
            <w:r w:rsidRPr="00B50552">
              <w:t>$</w:t>
            </w:r>
            <w:r w:rsidR="00A4777F">
              <w:t>17.9</w:t>
            </w:r>
            <w:r w:rsidR="007615FC">
              <w:t>M</w:t>
            </w:r>
          </w:p>
        </w:tc>
      </w:tr>
      <w:tr w:rsidR="007615FC" w14:paraId="069F8057" w14:textId="77777777" w:rsidTr="00382456">
        <w:trPr>
          <w:trHeight w:val="695"/>
        </w:trPr>
        <w:tc>
          <w:tcPr>
            <w:tcW w:w="3182" w:type="dxa"/>
            <w:vAlign w:val="bottom"/>
          </w:tcPr>
          <w:p w14:paraId="1875792C" w14:textId="38D7BCFC" w:rsidR="007615FC" w:rsidRDefault="007615FC" w:rsidP="007615FC">
            <w:pPr>
              <w:spacing w:line="360" w:lineRule="auto"/>
              <w:rPr>
                <w:b/>
                <w:sz w:val="24"/>
              </w:rPr>
            </w:pPr>
            <w:r>
              <w:t>FTE Salaries and Benefits</w:t>
            </w:r>
          </w:p>
        </w:tc>
        <w:tc>
          <w:tcPr>
            <w:tcW w:w="3182" w:type="dxa"/>
            <w:vAlign w:val="bottom"/>
          </w:tcPr>
          <w:p w14:paraId="6DB6531D" w14:textId="333D9EF2" w:rsidR="007615FC" w:rsidRPr="00B50552" w:rsidRDefault="007615FC" w:rsidP="00A4777F">
            <w:pPr>
              <w:spacing w:line="360" w:lineRule="auto"/>
              <w:jc w:val="center"/>
            </w:pPr>
            <w:r>
              <w:t>$</w:t>
            </w:r>
            <w:r w:rsidR="00A4777F">
              <w:t>4.6</w:t>
            </w:r>
            <w:r>
              <w:t>M</w:t>
            </w:r>
          </w:p>
        </w:tc>
      </w:tr>
      <w:tr w:rsidR="007615FC" w14:paraId="40864DCE" w14:textId="77777777" w:rsidTr="00382456">
        <w:trPr>
          <w:trHeight w:val="695"/>
        </w:trPr>
        <w:tc>
          <w:tcPr>
            <w:tcW w:w="3182" w:type="dxa"/>
            <w:vAlign w:val="bottom"/>
          </w:tcPr>
          <w:p w14:paraId="300B4660" w14:textId="7D78D743" w:rsidR="007615FC" w:rsidRDefault="007615FC" w:rsidP="00152747">
            <w:pPr>
              <w:spacing w:line="360" w:lineRule="auto"/>
              <w:rPr>
                <w:b/>
                <w:sz w:val="24"/>
              </w:rPr>
            </w:pPr>
            <w:r>
              <w:rPr>
                <w:b/>
              </w:rPr>
              <w:t>Total Annualized Cost</w:t>
            </w:r>
          </w:p>
        </w:tc>
        <w:tc>
          <w:tcPr>
            <w:tcW w:w="3182" w:type="dxa"/>
            <w:vAlign w:val="bottom"/>
          </w:tcPr>
          <w:p w14:paraId="3B979044" w14:textId="6761CE2A" w:rsidR="007615FC" w:rsidRPr="00B50552" w:rsidRDefault="007615FC" w:rsidP="00A4777F">
            <w:pPr>
              <w:spacing w:line="360" w:lineRule="auto"/>
              <w:jc w:val="center"/>
            </w:pPr>
            <w:r>
              <w:t>$</w:t>
            </w:r>
            <w:r w:rsidR="00A4777F">
              <w:t>33.3</w:t>
            </w:r>
            <w:r>
              <w:t>M</w:t>
            </w:r>
          </w:p>
        </w:tc>
      </w:tr>
    </w:tbl>
    <w:p w14:paraId="562B6D16" w14:textId="77777777" w:rsidR="008D75A7" w:rsidRDefault="008D75A7" w:rsidP="00152747">
      <w:pPr>
        <w:tabs>
          <w:tab w:val="left" w:pos="3240"/>
        </w:tabs>
        <w:spacing w:after="0" w:line="360" w:lineRule="auto"/>
        <w:rPr>
          <w:szCs w:val="28"/>
        </w:rPr>
      </w:pPr>
    </w:p>
    <w:p w14:paraId="5B04CE0A" w14:textId="416DFC2F" w:rsidR="008D75A7" w:rsidRDefault="00567BB9" w:rsidP="00152747">
      <w:pPr>
        <w:tabs>
          <w:tab w:val="left" w:pos="3240"/>
        </w:tabs>
        <w:spacing w:after="0" w:line="360" w:lineRule="auto"/>
        <w:rPr>
          <w:b/>
          <w:szCs w:val="28"/>
        </w:rPr>
      </w:pPr>
      <w:r>
        <w:rPr>
          <w:b/>
          <w:szCs w:val="28"/>
        </w:rPr>
        <w:t>A</w:t>
      </w:r>
      <w:r w:rsidR="008D75A7" w:rsidRPr="00B50552">
        <w:rPr>
          <w:b/>
          <w:szCs w:val="28"/>
        </w:rPr>
        <w:t>15</w:t>
      </w:r>
      <w:r w:rsidR="00551AA4">
        <w:rPr>
          <w:b/>
          <w:szCs w:val="28"/>
        </w:rPr>
        <w:t>.</w:t>
      </w:r>
      <w:r w:rsidR="008D75A7" w:rsidRPr="00B50552">
        <w:rPr>
          <w:b/>
          <w:szCs w:val="28"/>
        </w:rPr>
        <w:t xml:space="preserve"> Explanation for Program Changes or Adjustments</w:t>
      </w:r>
    </w:p>
    <w:p w14:paraId="626148CC" w14:textId="77777777" w:rsidR="008D75A7" w:rsidRPr="00BC705D" w:rsidRDefault="008D75A7" w:rsidP="00152747">
      <w:pPr>
        <w:tabs>
          <w:tab w:val="left" w:pos="3240"/>
        </w:tabs>
        <w:spacing w:after="0" w:line="360" w:lineRule="auto"/>
        <w:rPr>
          <w:b/>
          <w:szCs w:val="28"/>
        </w:rPr>
      </w:pPr>
    </w:p>
    <w:p w14:paraId="76E5122A" w14:textId="77777777" w:rsidR="00846CDB" w:rsidRDefault="00197FC3" w:rsidP="00152747">
      <w:pPr>
        <w:spacing w:line="360" w:lineRule="auto"/>
        <w:rPr>
          <w:szCs w:val="28"/>
        </w:rPr>
      </w:pPr>
      <w:r>
        <w:rPr>
          <w:szCs w:val="28"/>
        </w:rPr>
        <w:t xml:space="preserve">There is no more recruitment data collection as there are no more active recruitment efforts. </w:t>
      </w:r>
    </w:p>
    <w:p w14:paraId="0B653E43" w14:textId="6B038394" w:rsidR="00BA6205" w:rsidRPr="003A055A" w:rsidRDefault="00197FC3" w:rsidP="00152747">
      <w:pPr>
        <w:spacing w:line="360" w:lineRule="auto"/>
        <w:rPr>
          <w:szCs w:val="28"/>
        </w:rPr>
      </w:pPr>
      <w:r w:rsidRPr="003A055A">
        <w:rPr>
          <w:szCs w:val="28"/>
        </w:rPr>
        <w:t>The collection of onboarding data is new</w:t>
      </w:r>
      <w:r w:rsidR="00361D53" w:rsidRPr="003A055A">
        <w:rPr>
          <w:szCs w:val="28"/>
        </w:rPr>
        <w:t xml:space="preserve"> and was not included in the previous ICR because there was no standardized collection of onboarding data for facilities. </w:t>
      </w:r>
      <w:r w:rsidR="00BA6205" w:rsidRPr="003A055A">
        <w:rPr>
          <w:szCs w:val="28"/>
        </w:rPr>
        <w:t xml:space="preserve">Sites requested additional control over their facility information through the AMC. Data feeds often include submissions from multiple facilities. If there is no entry for the facility, the data feed will not be processed. </w:t>
      </w:r>
      <w:r w:rsidR="00846CDB" w:rsidRPr="003A055A">
        <w:rPr>
          <w:szCs w:val="28"/>
        </w:rPr>
        <w:t>Further data processing is dependent upon the metadata associated with the facility</w:t>
      </w:r>
      <w:r w:rsidR="003A055A" w:rsidRPr="003A055A">
        <w:rPr>
          <w:szCs w:val="28"/>
        </w:rPr>
        <w:t xml:space="preserve"> (</w:t>
      </w:r>
      <w:r w:rsidR="003A055A" w:rsidRPr="00F76B59">
        <w:rPr>
          <w:b/>
          <w:szCs w:val="28"/>
        </w:rPr>
        <w:t>Attachment 4</w:t>
      </w:r>
      <w:r w:rsidR="003A055A" w:rsidRPr="003A055A">
        <w:rPr>
          <w:szCs w:val="28"/>
        </w:rPr>
        <w:t>)</w:t>
      </w:r>
      <w:r w:rsidR="00846CDB" w:rsidRPr="003A055A">
        <w:rPr>
          <w:szCs w:val="28"/>
        </w:rPr>
        <w:t>. This allows for improved data flow processes overall and improved follow back on facility specific data quality issues.</w:t>
      </w:r>
    </w:p>
    <w:p w14:paraId="356DF6EC" w14:textId="5F8BA5D1" w:rsidR="008D75A7" w:rsidRPr="00634A89" w:rsidRDefault="00197FC3" w:rsidP="00152747">
      <w:pPr>
        <w:spacing w:line="360" w:lineRule="auto"/>
        <w:rPr>
          <w:szCs w:val="28"/>
        </w:rPr>
      </w:pPr>
      <w:r w:rsidRPr="003A055A">
        <w:rPr>
          <w:szCs w:val="28"/>
        </w:rPr>
        <w:t xml:space="preserve">Site Administrators register all users for their site. This differs from the </w:t>
      </w:r>
      <w:r w:rsidR="00D75E1E" w:rsidRPr="003A055A">
        <w:rPr>
          <w:szCs w:val="28"/>
        </w:rPr>
        <w:t>previous</w:t>
      </w:r>
      <w:r w:rsidRPr="003A055A">
        <w:rPr>
          <w:szCs w:val="28"/>
        </w:rPr>
        <w:t xml:space="preserve"> ICR; users used to register themselves.</w:t>
      </w:r>
      <w:r>
        <w:rPr>
          <w:szCs w:val="28"/>
        </w:rPr>
        <w:t xml:space="preserve"> </w:t>
      </w:r>
    </w:p>
    <w:p w14:paraId="12A94E16" w14:textId="3D1D70B9" w:rsidR="00197FC3" w:rsidRDefault="00197FC3" w:rsidP="00152747">
      <w:pPr>
        <w:tabs>
          <w:tab w:val="left" w:pos="3240"/>
        </w:tabs>
        <w:spacing w:after="0" w:line="360" w:lineRule="auto"/>
        <w:rPr>
          <w:szCs w:val="28"/>
        </w:rPr>
      </w:pPr>
      <w:r>
        <w:rPr>
          <w:szCs w:val="28"/>
        </w:rPr>
        <w:t>The burden increased because</w:t>
      </w:r>
      <w:r w:rsidR="00361D53">
        <w:rPr>
          <w:szCs w:val="28"/>
        </w:rPr>
        <w:t xml:space="preserve"> we added onboarding data collection and the burden for onboarding data collection is larger than the previous burden for recruitment data collection</w:t>
      </w:r>
      <w:r w:rsidR="00D75E1E">
        <w:rPr>
          <w:szCs w:val="28"/>
        </w:rPr>
        <w:t xml:space="preserve"> in the previous ICR</w:t>
      </w:r>
      <w:r w:rsidR="00361D53">
        <w:rPr>
          <w:szCs w:val="28"/>
        </w:rPr>
        <w:t xml:space="preserve">. </w:t>
      </w:r>
    </w:p>
    <w:p w14:paraId="34C7D3F5" w14:textId="77777777" w:rsidR="00DF5B5F" w:rsidRDefault="00DF5B5F" w:rsidP="00152747">
      <w:pPr>
        <w:tabs>
          <w:tab w:val="left" w:pos="3240"/>
        </w:tabs>
        <w:spacing w:after="0" w:line="360" w:lineRule="auto"/>
        <w:rPr>
          <w:szCs w:val="28"/>
        </w:rPr>
      </w:pPr>
    </w:p>
    <w:p w14:paraId="18F9D8FB" w14:textId="14634CEC" w:rsidR="008D75A7" w:rsidRDefault="00567BB9" w:rsidP="00152747">
      <w:pPr>
        <w:tabs>
          <w:tab w:val="left" w:pos="3240"/>
        </w:tabs>
        <w:spacing w:after="0" w:line="360" w:lineRule="auto"/>
        <w:rPr>
          <w:b/>
          <w:szCs w:val="28"/>
        </w:rPr>
      </w:pPr>
      <w:r>
        <w:rPr>
          <w:b/>
          <w:szCs w:val="28"/>
        </w:rPr>
        <w:t>A</w:t>
      </w:r>
      <w:r w:rsidR="008D75A7" w:rsidRPr="001B5067">
        <w:rPr>
          <w:b/>
          <w:szCs w:val="28"/>
        </w:rPr>
        <w:t>16</w:t>
      </w:r>
      <w:r w:rsidR="00551AA4">
        <w:rPr>
          <w:b/>
          <w:szCs w:val="28"/>
        </w:rPr>
        <w:t>.</w:t>
      </w:r>
      <w:r w:rsidR="008D75A7" w:rsidRPr="001B5067">
        <w:rPr>
          <w:b/>
          <w:szCs w:val="28"/>
        </w:rPr>
        <w:t xml:space="preserve"> Plans for Tabulation and Publication and Project Time Schedule</w:t>
      </w:r>
    </w:p>
    <w:p w14:paraId="1065E4B9" w14:textId="77777777" w:rsidR="00366D70" w:rsidRDefault="00366D70" w:rsidP="00152747">
      <w:pPr>
        <w:tabs>
          <w:tab w:val="left" w:pos="1"/>
          <w:tab w:val="left" w:pos="1584"/>
          <w:tab w:val="left" w:pos="3888"/>
          <w:tab w:val="left" w:pos="5472"/>
          <w:tab w:val="left" w:pos="7200"/>
        </w:tabs>
        <w:spacing w:line="360" w:lineRule="auto"/>
        <w:rPr>
          <w:color w:val="000000"/>
        </w:rPr>
      </w:pPr>
    </w:p>
    <w:p w14:paraId="6EB027D6" w14:textId="24B97369" w:rsidR="008D75A7" w:rsidRPr="00197FC3" w:rsidRDefault="009830E2" w:rsidP="00152747">
      <w:pPr>
        <w:tabs>
          <w:tab w:val="left" w:pos="1"/>
          <w:tab w:val="left" w:pos="1584"/>
          <w:tab w:val="left" w:pos="3888"/>
          <w:tab w:val="left" w:pos="5472"/>
          <w:tab w:val="left" w:pos="7200"/>
        </w:tabs>
        <w:spacing w:line="360" w:lineRule="auto"/>
        <w:rPr>
          <w:color w:val="000000"/>
        </w:rPr>
      </w:pPr>
      <w:r w:rsidRPr="00197FC3">
        <w:rPr>
          <w:color w:val="000000"/>
        </w:rPr>
        <w:t>Onboarding</w:t>
      </w:r>
      <w:r w:rsidR="00DF5B5F">
        <w:rPr>
          <w:color w:val="000000"/>
        </w:rPr>
        <w:t xml:space="preserve"> data,</w:t>
      </w:r>
      <w:r w:rsidR="00F664A0" w:rsidRPr="00197FC3">
        <w:rPr>
          <w:color w:val="000000"/>
        </w:rPr>
        <w:t xml:space="preserve"> registration</w:t>
      </w:r>
      <w:r w:rsidR="00DF5B5F">
        <w:rPr>
          <w:color w:val="000000"/>
        </w:rPr>
        <w:t xml:space="preserve"> data, and data sharing permissions</w:t>
      </w:r>
      <w:r w:rsidR="008D75A7" w:rsidRPr="00197FC3">
        <w:rPr>
          <w:color w:val="000000"/>
        </w:rPr>
        <w:t xml:space="preserve"> </w:t>
      </w:r>
      <w:r w:rsidR="00F542EE">
        <w:rPr>
          <w:color w:val="000000"/>
        </w:rPr>
        <w:t>are</w:t>
      </w:r>
      <w:r w:rsidR="008D75A7" w:rsidRPr="00197FC3">
        <w:rPr>
          <w:color w:val="000000"/>
        </w:rPr>
        <w:t xml:space="preserve"> not reported or published.</w:t>
      </w:r>
    </w:p>
    <w:p w14:paraId="3B684A64" w14:textId="77777777" w:rsidR="00366D70" w:rsidRDefault="00366D70" w:rsidP="00152747">
      <w:pPr>
        <w:tabs>
          <w:tab w:val="left" w:pos="3240"/>
        </w:tabs>
        <w:spacing w:after="0" w:line="360" w:lineRule="auto"/>
        <w:rPr>
          <w:b/>
          <w:szCs w:val="28"/>
        </w:rPr>
      </w:pPr>
    </w:p>
    <w:p w14:paraId="534781EA" w14:textId="31D45FB4" w:rsidR="008D75A7" w:rsidRDefault="00567BB9" w:rsidP="00152747">
      <w:pPr>
        <w:tabs>
          <w:tab w:val="left" w:pos="3240"/>
        </w:tabs>
        <w:spacing w:after="0" w:line="360" w:lineRule="auto"/>
        <w:rPr>
          <w:b/>
          <w:szCs w:val="28"/>
        </w:rPr>
      </w:pPr>
      <w:r>
        <w:rPr>
          <w:b/>
          <w:szCs w:val="28"/>
        </w:rPr>
        <w:t>A</w:t>
      </w:r>
      <w:r w:rsidR="008D75A7">
        <w:rPr>
          <w:b/>
          <w:szCs w:val="28"/>
        </w:rPr>
        <w:t>17</w:t>
      </w:r>
      <w:r w:rsidR="00551AA4">
        <w:rPr>
          <w:b/>
          <w:szCs w:val="28"/>
        </w:rPr>
        <w:t>.</w:t>
      </w:r>
      <w:r w:rsidR="008D75A7">
        <w:rPr>
          <w:b/>
          <w:szCs w:val="28"/>
        </w:rPr>
        <w:t xml:space="preserve"> </w:t>
      </w:r>
      <w:r w:rsidR="008D75A7" w:rsidRPr="00BC705D">
        <w:rPr>
          <w:b/>
          <w:szCs w:val="28"/>
        </w:rPr>
        <w:t>Reason(s) Display of OMB Expiration Date is Inappropriate</w:t>
      </w:r>
    </w:p>
    <w:p w14:paraId="553EA05A" w14:textId="77777777" w:rsidR="00366D70" w:rsidRDefault="00366D70" w:rsidP="00720752">
      <w:pPr>
        <w:spacing w:line="360" w:lineRule="auto"/>
        <w:rPr>
          <w:szCs w:val="28"/>
        </w:rPr>
      </w:pPr>
    </w:p>
    <w:p w14:paraId="5C623A20" w14:textId="372FC8D3" w:rsidR="008D75A7" w:rsidRDefault="00197FC3" w:rsidP="00720752">
      <w:pPr>
        <w:spacing w:line="360" w:lineRule="auto"/>
        <w:rPr>
          <w:szCs w:val="28"/>
        </w:rPr>
      </w:pPr>
      <w:r w:rsidRPr="00736D8D">
        <w:rPr>
          <w:szCs w:val="28"/>
        </w:rPr>
        <w:t xml:space="preserve">The </w:t>
      </w:r>
      <w:r w:rsidR="007A3707" w:rsidRPr="00736D8D">
        <w:rPr>
          <w:szCs w:val="28"/>
        </w:rPr>
        <w:t xml:space="preserve">OMB </w:t>
      </w:r>
      <w:r w:rsidR="00BD1C40" w:rsidRPr="00736D8D">
        <w:rPr>
          <w:szCs w:val="28"/>
        </w:rPr>
        <w:t xml:space="preserve">control number and </w:t>
      </w:r>
      <w:r w:rsidR="007A3707" w:rsidRPr="00736D8D">
        <w:rPr>
          <w:szCs w:val="28"/>
        </w:rPr>
        <w:t xml:space="preserve">expiration date </w:t>
      </w:r>
      <w:r w:rsidR="00885C61" w:rsidRPr="00736D8D">
        <w:rPr>
          <w:szCs w:val="28"/>
        </w:rPr>
        <w:t xml:space="preserve">are </w:t>
      </w:r>
      <w:r w:rsidR="007A3707" w:rsidRPr="00736D8D">
        <w:rPr>
          <w:szCs w:val="28"/>
        </w:rPr>
        <w:t xml:space="preserve">displayed on the </w:t>
      </w:r>
      <w:r w:rsidRPr="00736D8D">
        <w:rPr>
          <w:szCs w:val="28"/>
        </w:rPr>
        <w:t xml:space="preserve">BioSense Platform AMC </w:t>
      </w:r>
      <w:r w:rsidR="007A3707" w:rsidRPr="00736D8D">
        <w:rPr>
          <w:szCs w:val="28"/>
        </w:rPr>
        <w:t>(</w:t>
      </w:r>
      <w:r w:rsidR="007A3707" w:rsidRPr="00736D8D">
        <w:rPr>
          <w:b/>
          <w:szCs w:val="28"/>
        </w:rPr>
        <w:t>Attachment</w:t>
      </w:r>
      <w:r w:rsidR="00181929">
        <w:rPr>
          <w:b/>
          <w:szCs w:val="28"/>
        </w:rPr>
        <w:t xml:space="preserve"> 10</w:t>
      </w:r>
      <w:r w:rsidR="007A3707" w:rsidRPr="00736D8D">
        <w:rPr>
          <w:szCs w:val="28"/>
        </w:rPr>
        <w:t>).</w:t>
      </w:r>
      <w:r w:rsidR="007A3707">
        <w:rPr>
          <w:szCs w:val="28"/>
        </w:rPr>
        <w:t xml:space="preserve"> </w:t>
      </w:r>
    </w:p>
    <w:p w14:paraId="3F5CCB77" w14:textId="77777777" w:rsidR="002106AC" w:rsidRDefault="002106AC" w:rsidP="00152747">
      <w:pPr>
        <w:tabs>
          <w:tab w:val="left" w:pos="3240"/>
        </w:tabs>
        <w:spacing w:after="0" w:line="360" w:lineRule="auto"/>
        <w:rPr>
          <w:b/>
          <w:szCs w:val="28"/>
        </w:rPr>
      </w:pPr>
    </w:p>
    <w:p w14:paraId="65F668BF" w14:textId="0DF9B432" w:rsidR="008D75A7" w:rsidRDefault="00567BB9" w:rsidP="00152747">
      <w:pPr>
        <w:tabs>
          <w:tab w:val="left" w:pos="3240"/>
        </w:tabs>
        <w:spacing w:after="0" w:line="360" w:lineRule="auto"/>
        <w:rPr>
          <w:b/>
          <w:szCs w:val="28"/>
        </w:rPr>
      </w:pPr>
      <w:r>
        <w:rPr>
          <w:b/>
          <w:szCs w:val="28"/>
        </w:rPr>
        <w:t>A</w:t>
      </w:r>
      <w:r w:rsidR="008D75A7">
        <w:rPr>
          <w:b/>
          <w:szCs w:val="28"/>
        </w:rPr>
        <w:t>18</w:t>
      </w:r>
      <w:r w:rsidR="00551AA4">
        <w:rPr>
          <w:b/>
          <w:szCs w:val="28"/>
        </w:rPr>
        <w:t>.</w:t>
      </w:r>
      <w:r w:rsidR="008D75A7">
        <w:rPr>
          <w:b/>
          <w:szCs w:val="28"/>
        </w:rPr>
        <w:t xml:space="preserve"> </w:t>
      </w:r>
      <w:r w:rsidR="008D75A7" w:rsidRPr="00A569C1">
        <w:rPr>
          <w:b/>
          <w:szCs w:val="28"/>
        </w:rPr>
        <w:t>Exception to Certification for Paperwork Reduction Act Submissions</w:t>
      </w:r>
      <w:r w:rsidR="008D75A7" w:rsidRPr="00BC705D">
        <w:rPr>
          <w:b/>
          <w:szCs w:val="28"/>
        </w:rPr>
        <w:t xml:space="preserve"> </w:t>
      </w:r>
    </w:p>
    <w:p w14:paraId="09496589" w14:textId="77777777" w:rsidR="00366D70" w:rsidRDefault="00366D70" w:rsidP="00152747">
      <w:pPr>
        <w:tabs>
          <w:tab w:val="left" w:pos="3240"/>
        </w:tabs>
        <w:spacing w:line="360" w:lineRule="auto"/>
        <w:rPr>
          <w:szCs w:val="28"/>
        </w:rPr>
      </w:pPr>
    </w:p>
    <w:p w14:paraId="23382EDF" w14:textId="61154D75" w:rsidR="008D75A7" w:rsidRPr="00E15D9B" w:rsidRDefault="007A65DC" w:rsidP="00152747">
      <w:pPr>
        <w:tabs>
          <w:tab w:val="left" w:pos="3240"/>
        </w:tabs>
        <w:spacing w:line="360" w:lineRule="auto"/>
        <w:rPr>
          <w:szCs w:val="28"/>
        </w:rPr>
      </w:pPr>
      <w:r w:rsidRPr="0011631D">
        <w:rPr>
          <w:szCs w:val="28"/>
        </w:rPr>
        <w:t>There are no exceptions to the certification</w:t>
      </w:r>
      <w:r w:rsidR="002C764F">
        <w:rPr>
          <w:szCs w:val="28"/>
        </w:rPr>
        <w:t>.</w:t>
      </w:r>
    </w:p>
    <w:sectPr w:rsidR="008D75A7" w:rsidRPr="00E15D9B" w:rsidSect="00846797">
      <w:footerReference w:type="default" r:id="rId13"/>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751FC" w14:textId="77777777" w:rsidR="003F05DC" w:rsidRDefault="003F05DC" w:rsidP="001C15AA">
      <w:pPr>
        <w:spacing w:after="0" w:line="240" w:lineRule="auto"/>
      </w:pPr>
      <w:r>
        <w:separator/>
      </w:r>
    </w:p>
  </w:endnote>
  <w:endnote w:type="continuationSeparator" w:id="0">
    <w:p w14:paraId="26886498" w14:textId="77777777" w:rsidR="003F05DC" w:rsidRDefault="003F05DC" w:rsidP="001C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931543"/>
      <w:docPartObj>
        <w:docPartGallery w:val="Page Numbers (Bottom of Page)"/>
        <w:docPartUnique/>
      </w:docPartObj>
    </w:sdtPr>
    <w:sdtEndPr/>
    <w:sdtContent>
      <w:sdt>
        <w:sdtPr>
          <w:id w:val="860082579"/>
          <w:docPartObj>
            <w:docPartGallery w:val="Page Numbers (Top of Page)"/>
            <w:docPartUnique/>
          </w:docPartObj>
        </w:sdtPr>
        <w:sdtEndPr/>
        <w:sdtContent>
          <w:p w14:paraId="4EABDF50" w14:textId="77760663" w:rsidR="003F05DC" w:rsidRDefault="003F05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03F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03F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C0C9C" w14:textId="77777777" w:rsidR="003F05DC" w:rsidRDefault="003F05DC" w:rsidP="001C15AA">
      <w:pPr>
        <w:spacing w:after="0" w:line="240" w:lineRule="auto"/>
      </w:pPr>
      <w:r>
        <w:separator/>
      </w:r>
    </w:p>
  </w:footnote>
  <w:footnote w:type="continuationSeparator" w:id="0">
    <w:p w14:paraId="6F943CE6" w14:textId="77777777" w:rsidR="003F05DC" w:rsidRDefault="003F05DC" w:rsidP="001C1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691"/>
    <w:multiLevelType w:val="hybridMultilevel"/>
    <w:tmpl w:val="08F0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75B24"/>
    <w:multiLevelType w:val="hybridMultilevel"/>
    <w:tmpl w:val="057E28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769A3"/>
    <w:multiLevelType w:val="hybridMultilevel"/>
    <w:tmpl w:val="7B780658"/>
    <w:lvl w:ilvl="0" w:tplc="DBD2BE10">
      <w:start w:val="1"/>
      <w:numFmt w:val="decimal"/>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007DF4"/>
    <w:multiLevelType w:val="hybridMultilevel"/>
    <w:tmpl w:val="77906A7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0FD050B8"/>
    <w:multiLevelType w:val="hybridMultilevel"/>
    <w:tmpl w:val="DE32E16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1A87B70"/>
    <w:multiLevelType w:val="hybridMultilevel"/>
    <w:tmpl w:val="D7987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142614E">
      <w:start w:val="1"/>
      <w:numFmt w:val="decimal"/>
      <w:lvlText w:val="%4"/>
      <w:lvlJc w:val="left"/>
      <w:pPr>
        <w:ind w:left="2880" w:hanging="360"/>
      </w:pPr>
      <w:rPr>
        <w:rFonts w:hint="default"/>
      </w:rPr>
    </w:lvl>
    <w:lvl w:ilvl="4" w:tplc="1EE48148">
      <w:start w:val="1"/>
      <w:numFmt w:val="decimal"/>
      <w:lvlText w:val="%5"/>
      <w:lvlJc w:val="left"/>
      <w:pPr>
        <w:ind w:left="3600" w:hanging="360"/>
      </w:pPr>
      <w:rPr>
        <w:rFonts w:hint="default"/>
      </w:rPr>
    </w:lvl>
    <w:lvl w:ilvl="5" w:tplc="D82EE2DC">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51C7"/>
    <w:multiLevelType w:val="hybridMultilevel"/>
    <w:tmpl w:val="F8DE0A6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16D94559"/>
    <w:multiLevelType w:val="hybridMultilevel"/>
    <w:tmpl w:val="7ADE179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1C906A68"/>
    <w:multiLevelType w:val="hybridMultilevel"/>
    <w:tmpl w:val="D478C0B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1F8D0A85"/>
    <w:multiLevelType w:val="hybridMultilevel"/>
    <w:tmpl w:val="88CA2E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1FDB4368"/>
    <w:multiLevelType w:val="hybridMultilevel"/>
    <w:tmpl w:val="6F081BAC"/>
    <w:lvl w:ilvl="0" w:tplc="43F215A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E45"/>
    <w:multiLevelType w:val="hybridMultilevel"/>
    <w:tmpl w:val="416AF90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27C73FF0"/>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nsid w:val="28521205"/>
    <w:multiLevelType w:val="hybridMultilevel"/>
    <w:tmpl w:val="67B88A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AFD62D5"/>
    <w:multiLevelType w:val="hybridMultilevel"/>
    <w:tmpl w:val="9A925EE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2D5C64CF"/>
    <w:multiLevelType w:val="hybridMultilevel"/>
    <w:tmpl w:val="318E59C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2EBE796E"/>
    <w:multiLevelType w:val="multilevel"/>
    <w:tmpl w:val="CCDE0D0E"/>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17">
    <w:nsid w:val="33FB6812"/>
    <w:multiLevelType w:val="hybridMultilevel"/>
    <w:tmpl w:val="7A98B7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073B1"/>
    <w:multiLevelType w:val="hybridMultilevel"/>
    <w:tmpl w:val="513E0D0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nsid w:val="40071BFE"/>
    <w:multiLevelType w:val="hybridMultilevel"/>
    <w:tmpl w:val="279C0BD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nsid w:val="40C918A1"/>
    <w:multiLevelType w:val="hybridMultilevel"/>
    <w:tmpl w:val="14F07A7A"/>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nsid w:val="44233466"/>
    <w:multiLevelType w:val="hybridMultilevel"/>
    <w:tmpl w:val="EFB0CCA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480D5037"/>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3">
    <w:nsid w:val="487334F4"/>
    <w:multiLevelType w:val="hybridMultilevel"/>
    <w:tmpl w:val="4D169388"/>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180"/>
      </w:pPr>
      <w:rPr>
        <w:rFonts w:ascii="Symbol" w:hAnsi="Symbol" w:hint="default"/>
      </w:r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4F2C0233"/>
    <w:multiLevelType w:val="multilevel"/>
    <w:tmpl w:val="940AB98A"/>
    <w:lvl w:ilvl="0">
      <w:start w:val="1"/>
      <w:numFmt w:val="decimal"/>
      <w:lvlText w:val="%1"/>
      <w:lvlJc w:val="left"/>
      <w:pPr>
        <w:ind w:left="372" w:hanging="372"/>
      </w:pPr>
      <w:rPr>
        <w:rFonts w:hint="default"/>
      </w:rPr>
    </w:lvl>
    <w:lvl w:ilvl="1">
      <w:start w:val="1"/>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25">
    <w:nsid w:val="4FD44371"/>
    <w:multiLevelType w:val="hybridMultilevel"/>
    <w:tmpl w:val="02F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E12262"/>
    <w:multiLevelType w:val="hybridMultilevel"/>
    <w:tmpl w:val="687E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1684B"/>
    <w:multiLevelType w:val="hybridMultilevel"/>
    <w:tmpl w:val="EFB0CCA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nsid w:val="59177E8E"/>
    <w:multiLevelType w:val="hybridMultilevel"/>
    <w:tmpl w:val="BEC28850"/>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nsid w:val="5DF256DA"/>
    <w:multiLevelType w:val="hybridMultilevel"/>
    <w:tmpl w:val="535A0E1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nsid w:val="63EA555C"/>
    <w:multiLevelType w:val="multilevel"/>
    <w:tmpl w:val="2982DD2E"/>
    <w:lvl w:ilvl="0">
      <w:start w:val="1"/>
      <w:numFmt w:val="decimal"/>
      <w:lvlText w:val="%1"/>
      <w:lvlJc w:val="left"/>
      <w:pPr>
        <w:ind w:left="372" w:hanging="372"/>
      </w:pPr>
      <w:rPr>
        <w:rFonts w:hint="default"/>
      </w:rPr>
    </w:lvl>
    <w:lvl w:ilvl="1">
      <w:start w:val="3"/>
      <w:numFmt w:val="decimal"/>
      <w:lvlText w:val="%1.%2"/>
      <w:lvlJc w:val="left"/>
      <w:pPr>
        <w:ind w:left="2892" w:hanging="372"/>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1">
    <w:nsid w:val="655E2037"/>
    <w:multiLevelType w:val="hybridMultilevel"/>
    <w:tmpl w:val="3A9AB870"/>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nsid w:val="66E70A61"/>
    <w:multiLevelType w:val="hybridMultilevel"/>
    <w:tmpl w:val="D76E1DD4"/>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69720F82"/>
    <w:multiLevelType w:val="hybridMultilevel"/>
    <w:tmpl w:val="5944DCF2"/>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6E684908"/>
    <w:multiLevelType w:val="hybridMultilevel"/>
    <w:tmpl w:val="0D561178"/>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nsid w:val="74856FA2"/>
    <w:multiLevelType w:val="hybridMultilevel"/>
    <w:tmpl w:val="BC98B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67B46"/>
    <w:multiLevelType w:val="hybridMultilevel"/>
    <w:tmpl w:val="1272F3FA"/>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nsid w:val="7A4452B2"/>
    <w:multiLevelType w:val="hybridMultilevel"/>
    <w:tmpl w:val="8E5265FC"/>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nsid w:val="7E072F9B"/>
    <w:multiLevelType w:val="hybridMultilevel"/>
    <w:tmpl w:val="1FCC1D94"/>
    <w:lvl w:ilvl="0" w:tplc="04090019">
      <w:start w:val="1"/>
      <w:numFmt w:val="lowerLetter"/>
      <w:lvlText w:val="%1."/>
      <w:lvlJc w:val="left"/>
      <w:pPr>
        <w:ind w:left="3960" w:hanging="360"/>
      </w:pPr>
    </w:lvl>
    <w:lvl w:ilvl="1" w:tplc="04090001">
      <w:start w:val="1"/>
      <w:numFmt w:val="bullet"/>
      <w:lvlText w:val=""/>
      <w:lvlJc w:val="left"/>
      <w:pPr>
        <w:ind w:left="4680" w:hanging="360"/>
      </w:pPr>
      <w:rPr>
        <w:rFonts w:ascii="Symbol" w:hAnsi="Symbol" w:hint="default"/>
      </w:r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5"/>
  </w:num>
  <w:num w:numId="2">
    <w:abstractNumId w:val="2"/>
  </w:num>
  <w:num w:numId="3">
    <w:abstractNumId w:val="16"/>
  </w:num>
  <w:num w:numId="4">
    <w:abstractNumId w:val="22"/>
  </w:num>
  <w:num w:numId="5">
    <w:abstractNumId w:val="24"/>
  </w:num>
  <w:num w:numId="6">
    <w:abstractNumId w:val="30"/>
  </w:num>
  <w:num w:numId="7">
    <w:abstractNumId w:val="9"/>
  </w:num>
  <w:num w:numId="8">
    <w:abstractNumId w:val="28"/>
  </w:num>
  <w:num w:numId="9">
    <w:abstractNumId w:val="14"/>
  </w:num>
  <w:num w:numId="10">
    <w:abstractNumId w:val="8"/>
  </w:num>
  <w:num w:numId="11">
    <w:abstractNumId w:val="4"/>
  </w:num>
  <w:num w:numId="12">
    <w:abstractNumId w:val="29"/>
  </w:num>
  <w:num w:numId="13">
    <w:abstractNumId w:val="19"/>
  </w:num>
  <w:num w:numId="14">
    <w:abstractNumId w:val="11"/>
  </w:num>
  <w:num w:numId="15">
    <w:abstractNumId w:val="39"/>
  </w:num>
  <w:num w:numId="16">
    <w:abstractNumId w:val="20"/>
  </w:num>
  <w:num w:numId="17">
    <w:abstractNumId w:val="12"/>
  </w:num>
  <w:num w:numId="18">
    <w:abstractNumId w:val="33"/>
  </w:num>
  <w:num w:numId="19">
    <w:abstractNumId w:val="7"/>
  </w:num>
  <w:num w:numId="20">
    <w:abstractNumId w:val="38"/>
  </w:num>
  <w:num w:numId="21">
    <w:abstractNumId w:val="15"/>
  </w:num>
  <w:num w:numId="22">
    <w:abstractNumId w:val="23"/>
  </w:num>
  <w:num w:numId="23">
    <w:abstractNumId w:val="37"/>
  </w:num>
  <w:num w:numId="24">
    <w:abstractNumId w:val="6"/>
  </w:num>
  <w:num w:numId="25">
    <w:abstractNumId w:val="31"/>
  </w:num>
  <w:num w:numId="26">
    <w:abstractNumId w:val="34"/>
  </w:num>
  <w:num w:numId="27">
    <w:abstractNumId w:val="3"/>
  </w:num>
  <w:num w:numId="28">
    <w:abstractNumId w:val="21"/>
  </w:num>
  <w:num w:numId="29">
    <w:abstractNumId w:val="27"/>
  </w:num>
  <w:num w:numId="30">
    <w:abstractNumId w:val="18"/>
  </w:num>
  <w:num w:numId="31">
    <w:abstractNumId w:val="3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5"/>
  </w:num>
  <w:num w:numId="35">
    <w:abstractNumId w:val="36"/>
  </w:num>
  <w:num w:numId="36">
    <w:abstractNumId w:val="25"/>
  </w:num>
  <w:num w:numId="37">
    <w:abstractNumId w:val="10"/>
  </w:num>
  <w:num w:numId="38">
    <w:abstractNumId w:val="0"/>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81"/>
    <w:rsid w:val="0000098D"/>
    <w:rsid w:val="00001A67"/>
    <w:rsid w:val="00001C8F"/>
    <w:rsid w:val="00001C95"/>
    <w:rsid w:val="00003792"/>
    <w:rsid w:val="0000457D"/>
    <w:rsid w:val="00005561"/>
    <w:rsid w:val="000120FC"/>
    <w:rsid w:val="00012737"/>
    <w:rsid w:val="00012805"/>
    <w:rsid w:val="00013418"/>
    <w:rsid w:val="000137F8"/>
    <w:rsid w:val="00013C95"/>
    <w:rsid w:val="00014B77"/>
    <w:rsid w:val="000150A6"/>
    <w:rsid w:val="00017AFC"/>
    <w:rsid w:val="00020D49"/>
    <w:rsid w:val="000222DD"/>
    <w:rsid w:val="00022DDB"/>
    <w:rsid w:val="0002335A"/>
    <w:rsid w:val="000234A4"/>
    <w:rsid w:val="00023AC2"/>
    <w:rsid w:val="00024262"/>
    <w:rsid w:val="00024519"/>
    <w:rsid w:val="000248C3"/>
    <w:rsid w:val="00024C8E"/>
    <w:rsid w:val="000262E6"/>
    <w:rsid w:val="000274AF"/>
    <w:rsid w:val="00027D43"/>
    <w:rsid w:val="000304AE"/>
    <w:rsid w:val="000311C0"/>
    <w:rsid w:val="0003296F"/>
    <w:rsid w:val="00033D01"/>
    <w:rsid w:val="00034482"/>
    <w:rsid w:val="00034E55"/>
    <w:rsid w:val="000350D5"/>
    <w:rsid w:val="00035439"/>
    <w:rsid w:val="000359F6"/>
    <w:rsid w:val="00035B0B"/>
    <w:rsid w:val="0003657C"/>
    <w:rsid w:val="000413BC"/>
    <w:rsid w:val="00042A47"/>
    <w:rsid w:val="00042A88"/>
    <w:rsid w:val="0004376F"/>
    <w:rsid w:val="0004436F"/>
    <w:rsid w:val="00044E68"/>
    <w:rsid w:val="00045E86"/>
    <w:rsid w:val="00046C5D"/>
    <w:rsid w:val="000471C4"/>
    <w:rsid w:val="000514BD"/>
    <w:rsid w:val="00053569"/>
    <w:rsid w:val="0005445E"/>
    <w:rsid w:val="00055570"/>
    <w:rsid w:val="00055ACD"/>
    <w:rsid w:val="0005662C"/>
    <w:rsid w:val="00056952"/>
    <w:rsid w:val="0006127B"/>
    <w:rsid w:val="00063BC9"/>
    <w:rsid w:val="000646E1"/>
    <w:rsid w:val="000648E4"/>
    <w:rsid w:val="000649C9"/>
    <w:rsid w:val="00064A65"/>
    <w:rsid w:val="00064B2D"/>
    <w:rsid w:val="00065D29"/>
    <w:rsid w:val="00066855"/>
    <w:rsid w:val="00066A7D"/>
    <w:rsid w:val="00066C1F"/>
    <w:rsid w:val="00066EF1"/>
    <w:rsid w:val="00067533"/>
    <w:rsid w:val="0006784C"/>
    <w:rsid w:val="00070FC0"/>
    <w:rsid w:val="00073997"/>
    <w:rsid w:val="00074085"/>
    <w:rsid w:val="000762C7"/>
    <w:rsid w:val="000824EA"/>
    <w:rsid w:val="00082AB0"/>
    <w:rsid w:val="0008396F"/>
    <w:rsid w:val="0008438F"/>
    <w:rsid w:val="000848C0"/>
    <w:rsid w:val="000850E1"/>
    <w:rsid w:val="00085C14"/>
    <w:rsid w:val="000879CE"/>
    <w:rsid w:val="00087DE2"/>
    <w:rsid w:val="00087E49"/>
    <w:rsid w:val="0009064A"/>
    <w:rsid w:val="000911B8"/>
    <w:rsid w:val="0009127E"/>
    <w:rsid w:val="00092803"/>
    <w:rsid w:val="00093FB0"/>
    <w:rsid w:val="0009721C"/>
    <w:rsid w:val="0009780A"/>
    <w:rsid w:val="00097C3F"/>
    <w:rsid w:val="00097CE8"/>
    <w:rsid w:val="000A19E2"/>
    <w:rsid w:val="000A2E41"/>
    <w:rsid w:val="000A44AE"/>
    <w:rsid w:val="000A465E"/>
    <w:rsid w:val="000A70EC"/>
    <w:rsid w:val="000A7BD8"/>
    <w:rsid w:val="000B04B9"/>
    <w:rsid w:val="000B1808"/>
    <w:rsid w:val="000B182D"/>
    <w:rsid w:val="000B1C55"/>
    <w:rsid w:val="000B5477"/>
    <w:rsid w:val="000B618D"/>
    <w:rsid w:val="000C1F89"/>
    <w:rsid w:val="000C37DF"/>
    <w:rsid w:val="000C3D20"/>
    <w:rsid w:val="000C4236"/>
    <w:rsid w:val="000C5328"/>
    <w:rsid w:val="000C60E2"/>
    <w:rsid w:val="000C676C"/>
    <w:rsid w:val="000D098C"/>
    <w:rsid w:val="000D1A81"/>
    <w:rsid w:val="000D1CB1"/>
    <w:rsid w:val="000D21D3"/>
    <w:rsid w:val="000D34CF"/>
    <w:rsid w:val="000D354F"/>
    <w:rsid w:val="000D401B"/>
    <w:rsid w:val="000D4A5C"/>
    <w:rsid w:val="000D4C58"/>
    <w:rsid w:val="000D5319"/>
    <w:rsid w:val="000D6ACB"/>
    <w:rsid w:val="000D6EB7"/>
    <w:rsid w:val="000D742A"/>
    <w:rsid w:val="000E0B3F"/>
    <w:rsid w:val="000E166E"/>
    <w:rsid w:val="000E5C61"/>
    <w:rsid w:val="000E6D64"/>
    <w:rsid w:val="000E7668"/>
    <w:rsid w:val="000E7AA8"/>
    <w:rsid w:val="000E7FDD"/>
    <w:rsid w:val="000F06AD"/>
    <w:rsid w:val="000F0FDB"/>
    <w:rsid w:val="000F170F"/>
    <w:rsid w:val="000F178E"/>
    <w:rsid w:val="000F241E"/>
    <w:rsid w:val="000F3565"/>
    <w:rsid w:val="000F43E0"/>
    <w:rsid w:val="000F45FB"/>
    <w:rsid w:val="000F4933"/>
    <w:rsid w:val="000F536A"/>
    <w:rsid w:val="000F562A"/>
    <w:rsid w:val="000F56F1"/>
    <w:rsid w:val="000F5DFE"/>
    <w:rsid w:val="000F5E36"/>
    <w:rsid w:val="000F789D"/>
    <w:rsid w:val="000F7B65"/>
    <w:rsid w:val="001007B9"/>
    <w:rsid w:val="001019EE"/>
    <w:rsid w:val="0010522C"/>
    <w:rsid w:val="00105974"/>
    <w:rsid w:val="00106A85"/>
    <w:rsid w:val="00110400"/>
    <w:rsid w:val="00111C62"/>
    <w:rsid w:val="00112BCD"/>
    <w:rsid w:val="00112E2C"/>
    <w:rsid w:val="00115B65"/>
    <w:rsid w:val="0011631D"/>
    <w:rsid w:val="001174F6"/>
    <w:rsid w:val="00117AB2"/>
    <w:rsid w:val="0012064F"/>
    <w:rsid w:val="001208A8"/>
    <w:rsid w:val="00120989"/>
    <w:rsid w:val="00121BB3"/>
    <w:rsid w:val="00121CE7"/>
    <w:rsid w:val="00122800"/>
    <w:rsid w:val="00122A07"/>
    <w:rsid w:val="00123F5A"/>
    <w:rsid w:val="0012435D"/>
    <w:rsid w:val="00125186"/>
    <w:rsid w:val="00126912"/>
    <w:rsid w:val="0012775E"/>
    <w:rsid w:val="00127E10"/>
    <w:rsid w:val="001309F9"/>
    <w:rsid w:val="00131560"/>
    <w:rsid w:val="0013161C"/>
    <w:rsid w:val="00133732"/>
    <w:rsid w:val="00133E23"/>
    <w:rsid w:val="0013516D"/>
    <w:rsid w:val="001352A9"/>
    <w:rsid w:val="00140801"/>
    <w:rsid w:val="00140973"/>
    <w:rsid w:val="00141611"/>
    <w:rsid w:val="001429F4"/>
    <w:rsid w:val="001446A1"/>
    <w:rsid w:val="00144B36"/>
    <w:rsid w:val="00144C1D"/>
    <w:rsid w:val="00144C80"/>
    <w:rsid w:val="001473BB"/>
    <w:rsid w:val="00147CB3"/>
    <w:rsid w:val="00152700"/>
    <w:rsid w:val="00152747"/>
    <w:rsid w:val="00152D42"/>
    <w:rsid w:val="00153898"/>
    <w:rsid w:val="001538ED"/>
    <w:rsid w:val="0015396F"/>
    <w:rsid w:val="00153CFA"/>
    <w:rsid w:val="00154345"/>
    <w:rsid w:val="00154D01"/>
    <w:rsid w:val="00155531"/>
    <w:rsid w:val="0015569C"/>
    <w:rsid w:val="00155784"/>
    <w:rsid w:val="001573A0"/>
    <w:rsid w:val="00157F27"/>
    <w:rsid w:val="00157FA8"/>
    <w:rsid w:val="00162BD3"/>
    <w:rsid w:val="0016505F"/>
    <w:rsid w:val="00165387"/>
    <w:rsid w:val="00167270"/>
    <w:rsid w:val="0017008D"/>
    <w:rsid w:val="00172A6B"/>
    <w:rsid w:val="00173B60"/>
    <w:rsid w:val="00174639"/>
    <w:rsid w:val="001746CC"/>
    <w:rsid w:val="00174722"/>
    <w:rsid w:val="0017507A"/>
    <w:rsid w:val="001750DA"/>
    <w:rsid w:val="00175724"/>
    <w:rsid w:val="00176CDB"/>
    <w:rsid w:val="00177912"/>
    <w:rsid w:val="00181929"/>
    <w:rsid w:val="00182139"/>
    <w:rsid w:val="00182A39"/>
    <w:rsid w:val="00183756"/>
    <w:rsid w:val="00183765"/>
    <w:rsid w:val="001841F8"/>
    <w:rsid w:val="00185245"/>
    <w:rsid w:val="00187824"/>
    <w:rsid w:val="00190CB2"/>
    <w:rsid w:val="001911CC"/>
    <w:rsid w:val="00191C6C"/>
    <w:rsid w:val="00191EE7"/>
    <w:rsid w:val="001920E8"/>
    <w:rsid w:val="00192429"/>
    <w:rsid w:val="00192530"/>
    <w:rsid w:val="00192B1D"/>
    <w:rsid w:val="001937E5"/>
    <w:rsid w:val="0019520F"/>
    <w:rsid w:val="00195E07"/>
    <w:rsid w:val="00196CB7"/>
    <w:rsid w:val="0019731B"/>
    <w:rsid w:val="00197FC3"/>
    <w:rsid w:val="001A0EB1"/>
    <w:rsid w:val="001A1468"/>
    <w:rsid w:val="001A2474"/>
    <w:rsid w:val="001A4371"/>
    <w:rsid w:val="001A4A01"/>
    <w:rsid w:val="001A60D6"/>
    <w:rsid w:val="001A6221"/>
    <w:rsid w:val="001A69B0"/>
    <w:rsid w:val="001A6FD0"/>
    <w:rsid w:val="001A7308"/>
    <w:rsid w:val="001A7FAA"/>
    <w:rsid w:val="001B0BAB"/>
    <w:rsid w:val="001B1B40"/>
    <w:rsid w:val="001B2111"/>
    <w:rsid w:val="001B274F"/>
    <w:rsid w:val="001B4716"/>
    <w:rsid w:val="001B5067"/>
    <w:rsid w:val="001B5553"/>
    <w:rsid w:val="001B58E4"/>
    <w:rsid w:val="001B5998"/>
    <w:rsid w:val="001C0FF4"/>
    <w:rsid w:val="001C1321"/>
    <w:rsid w:val="001C15AA"/>
    <w:rsid w:val="001C35D3"/>
    <w:rsid w:val="001C4A2F"/>
    <w:rsid w:val="001C53FF"/>
    <w:rsid w:val="001D1148"/>
    <w:rsid w:val="001D4219"/>
    <w:rsid w:val="001D5166"/>
    <w:rsid w:val="001D5D5C"/>
    <w:rsid w:val="001D5D84"/>
    <w:rsid w:val="001D6DA9"/>
    <w:rsid w:val="001E0B85"/>
    <w:rsid w:val="001E0BE8"/>
    <w:rsid w:val="001E159B"/>
    <w:rsid w:val="001E163B"/>
    <w:rsid w:val="001E1824"/>
    <w:rsid w:val="001E27C0"/>
    <w:rsid w:val="001E2A37"/>
    <w:rsid w:val="001E2CE2"/>
    <w:rsid w:val="001E57C6"/>
    <w:rsid w:val="001F0A88"/>
    <w:rsid w:val="001F1595"/>
    <w:rsid w:val="001F2EC8"/>
    <w:rsid w:val="001F2F83"/>
    <w:rsid w:val="001F3E80"/>
    <w:rsid w:val="001F42E8"/>
    <w:rsid w:val="001F4388"/>
    <w:rsid w:val="001F5E72"/>
    <w:rsid w:val="001F6589"/>
    <w:rsid w:val="001F73A7"/>
    <w:rsid w:val="002007C9"/>
    <w:rsid w:val="00200B4F"/>
    <w:rsid w:val="00202934"/>
    <w:rsid w:val="00204537"/>
    <w:rsid w:val="002045C1"/>
    <w:rsid w:val="002050DC"/>
    <w:rsid w:val="00207062"/>
    <w:rsid w:val="00207BD4"/>
    <w:rsid w:val="002104ED"/>
    <w:rsid w:val="002106AC"/>
    <w:rsid w:val="00210E9B"/>
    <w:rsid w:val="002122D8"/>
    <w:rsid w:val="00214166"/>
    <w:rsid w:val="00217364"/>
    <w:rsid w:val="00221AEF"/>
    <w:rsid w:val="00221E97"/>
    <w:rsid w:val="002231BB"/>
    <w:rsid w:val="002233EF"/>
    <w:rsid w:val="002238B3"/>
    <w:rsid w:val="0022741C"/>
    <w:rsid w:val="00227D7B"/>
    <w:rsid w:val="002325CA"/>
    <w:rsid w:val="00233DB9"/>
    <w:rsid w:val="00235AD4"/>
    <w:rsid w:val="00236BA5"/>
    <w:rsid w:val="00236BDB"/>
    <w:rsid w:val="0024109B"/>
    <w:rsid w:val="00241797"/>
    <w:rsid w:val="00242379"/>
    <w:rsid w:val="002448F8"/>
    <w:rsid w:val="00244944"/>
    <w:rsid w:val="00244DF6"/>
    <w:rsid w:val="00245597"/>
    <w:rsid w:val="002456E2"/>
    <w:rsid w:val="00246013"/>
    <w:rsid w:val="002467CB"/>
    <w:rsid w:val="00246947"/>
    <w:rsid w:val="00246FE7"/>
    <w:rsid w:val="002475D0"/>
    <w:rsid w:val="00250289"/>
    <w:rsid w:val="00251D98"/>
    <w:rsid w:val="00252975"/>
    <w:rsid w:val="00253288"/>
    <w:rsid w:val="00253ECA"/>
    <w:rsid w:val="00254D00"/>
    <w:rsid w:val="00257598"/>
    <w:rsid w:val="00257958"/>
    <w:rsid w:val="0026046B"/>
    <w:rsid w:val="002609D0"/>
    <w:rsid w:val="00261464"/>
    <w:rsid w:val="0026259E"/>
    <w:rsid w:val="00262C96"/>
    <w:rsid w:val="00265ADA"/>
    <w:rsid w:val="00267E96"/>
    <w:rsid w:val="00271CFE"/>
    <w:rsid w:val="00272B77"/>
    <w:rsid w:val="00274DFA"/>
    <w:rsid w:val="00275272"/>
    <w:rsid w:val="0027531D"/>
    <w:rsid w:val="0027568F"/>
    <w:rsid w:val="00277E47"/>
    <w:rsid w:val="00281E6D"/>
    <w:rsid w:val="0028205D"/>
    <w:rsid w:val="002820D0"/>
    <w:rsid w:val="0028269B"/>
    <w:rsid w:val="00284F3E"/>
    <w:rsid w:val="002865A4"/>
    <w:rsid w:val="002867AB"/>
    <w:rsid w:val="0028694A"/>
    <w:rsid w:val="00292507"/>
    <w:rsid w:val="00292AAD"/>
    <w:rsid w:val="00293148"/>
    <w:rsid w:val="00293E39"/>
    <w:rsid w:val="0029499B"/>
    <w:rsid w:val="00294D2A"/>
    <w:rsid w:val="0029529B"/>
    <w:rsid w:val="00296234"/>
    <w:rsid w:val="00296E33"/>
    <w:rsid w:val="002978F3"/>
    <w:rsid w:val="002A064D"/>
    <w:rsid w:val="002A2E67"/>
    <w:rsid w:val="002A4577"/>
    <w:rsid w:val="002B06CB"/>
    <w:rsid w:val="002B0F6E"/>
    <w:rsid w:val="002B182E"/>
    <w:rsid w:val="002B1E02"/>
    <w:rsid w:val="002B30CA"/>
    <w:rsid w:val="002B4256"/>
    <w:rsid w:val="002B56C2"/>
    <w:rsid w:val="002B5BDA"/>
    <w:rsid w:val="002B6858"/>
    <w:rsid w:val="002B78EE"/>
    <w:rsid w:val="002C032A"/>
    <w:rsid w:val="002C08BF"/>
    <w:rsid w:val="002C13E0"/>
    <w:rsid w:val="002C3750"/>
    <w:rsid w:val="002C60B5"/>
    <w:rsid w:val="002C740F"/>
    <w:rsid w:val="002C764F"/>
    <w:rsid w:val="002C77AD"/>
    <w:rsid w:val="002D0FDB"/>
    <w:rsid w:val="002D492B"/>
    <w:rsid w:val="002D63ED"/>
    <w:rsid w:val="002D67BE"/>
    <w:rsid w:val="002D6D34"/>
    <w:rsid w:val="002E159F"/>
    <w:rsid w:val="002E1AE0"/>
    <w:rsid w:val="002E1D40"/>
    <w:rsid w:val="002E1D5D"/>
    <w:rsid w:val="002E2B36"/>
    <w:rsid w:val="002E44FD"/>
    <w:rsid w:val="002F0338"/>
    <w:rsid w:val="002F22A5"/>
    <w:rsid w:val="002F2D1E"/>
    <w:rsid w:val="002F4784"/>
    <w:rsid w:val="002F4A41"/>
    <w:rsid w:val="002F4DDA"/>
    <w:rsid w:val="002F59C6"/>
    <w:rsid w:val="002F6D93"/>
    <w:rsid w:val="002F75EE"/>
    <w:rsid w:val="003002BB"/>
    <w:rsid w:val="00300808"/>
    <w:rsid w:val="00300A9D"/>
    <w:rsid w:val="00301376"/>
    <w:rsid w:val="00301C05"/>
    <w:rsid w:val="0030287B"/>
    <w:rsid w:val="003040A2"/>
    <w:rsid w:val="0030462B"/>
    <w:rsid w:val="00305C71"/>
    <w:rsid w:val="00305CC2"/>
    <w:rsid w:val="00306508"/>
    <w:rsid w:val="00306A83"/>
    <w:rsid w:val="00306D2C"/>
    <w:rsid w:val="00306E19"/>
    <w:rsid w:val="003072F6"/>
    <w:rsid w:val="00307673"/>
    <w:rsid w:val="00307D35"/>
    <w:rsid w:val="00310B84"/>
    <w:rsid w:val="0031140C"/>
    <w:rsid w:val="003136F7"/>
    <w:rsid w:val="003149AB"/>
    <w:rsid w:val="003159EE"/>
    <w:rsid w:val="00317E35"/>
    <w:rsid w:val="003202A6"/>
    <w:rsid w:val="00320870"/>
    <w:rsid w:val="00320A48"/>
    <w:rsid w:val="00320F52"/>
    <w:rsid w:val="00320FA9"/>
    <w:rsid w:val="0032329A"/>
    <w:rsid w:val="003233B4"/>
    <w:rsid w:val="003238AB"/>
    <w:rsid w:val="00325296"/>
    <w:rsid w:val="0032579C"/>
    <w:rsid w:val="0032676B"/>
    <w:rsid w:val="00326AE7"/>
    <w:rsid w:val="00336757"/>
    <w:rsid w:val="00336BFD"/>
    <w:rsid w:val="00337218"/>
    <w:rsid w:val="00340462"/>
    <w:rsid w:val="0034144D"/>
    <w:rsid w:val="00342A85"/>
    <w:rsid w:val="003437A4"/>
    <w:rsid w:val="00343CE1"/>
    <w:rsid w:val="00345024"/>
    <w:rsid w:val="00347247"/>
    <w:rsid w:val="003472C8"/>
    <w:rsid w:val="00347B8B"/>
    <w:rsid w:val="00350B62"/>
    <w:rsid w:val="00351B6E"/>
    <w:rsid w:val="0035292A"/>
    <w:rsid w:val="003543C6"/>
    <w:rsid w:val="003546EC"/>
    <w:rsid w:val="003561D0"/>
    <w:rsid w:val="0035679E"/>
    <w:rsid w:val="0035684F"/>
    <w:rsid w:val="00360801"/>
    <w:rsid w:val="00360EBF"/>
    <w:rsid w:val="00361BE1"/>
    <w:rsid w:val="00361D53"/>
    <w:rsid w:val="00361F62"/>
    <w:rsid w:val="00362284"/>
    <w:rsid w:val="00362F17"/>
    <w:rsid w:val="0036357E"/>
    <w:rsid w:val="00363C4A"/>
    <w:rsid w:val="00365039"/>
    <w:rsid w:val="00365BF6"/>
    <w:rsid w:val="003668B0"/>
    <w:rsid w:val="00366D70"/>
    <w:rsid w:val="00372669"/>
    <w:rsid w:val="0037279C"/>
    <w:rsid w:val="00372879"/>
    <w:rsid w:val="00372FEE"/>
    <w:rsid w:val="00373D0B"/>
    <w:rsid w:val="00374B7B"/>
    <w:rsid w:val="00375459"/>
    <w:rsid w:val="0037618B"/>
    <w:rsid w:val="0037634B"/>
    <w:rsid w:val="003764CC"/>
    <w:rsid w:val="00376C3B"/>
    <w:rsid w:val="003774F2"/>
    <w:rsid w:val="00377712"/>
    <w:rsid w:val="00382456"/>
    <w:rsid w:val="003824BB"/>
    <w:rsid w:val="0038292D"/>
    <w:rsid w:val="0038366F"/>
    <w:rsid w:val="00383A7D"/>
    <w:rsid w:val="00383DFB"/>
    <w:rsid w:val="00385D36"/>
    <w:rsid w:val="0039153D"/>
    <w:rsid w:val="003922CF"/>
    <w:rsid w:val="0039447D"/>
    <w:rsid w:val="00394D69"/>
    <w:rsid w:val="0039541D"/>
    <w:rsid w:val="00396041"/>
    <w:rsid w:val="00397CD8"/>
    <w:rsid w:val="003A055A"/>
    <w:rsid w:val="003A0E3A"/>
    <w:rsid w:val="003A1F6B"/>
    <w:rsid w:val="003A3ACD"/>
    <w:rsid w:val="003A4391"/>
    <w:rsid w:val="003A43E1"/>
    <w:rsid w:val="003A457B"/>
    <w:rsid w:val="003A4BA6"/>
    <w:rsid w:val="003A5E6D"/>
    <w:rsid w:val="003A6D54"/>
    <w:rsid w:val="003B1248"/>
    <w:rsid w:val="003B1A34"/>
    <w:rsid w:val="003B205D"/>
    <w:rsid w:val="003B24BE"/>
    <w:rsid w:val="003B4A0B"/>
    <w:rsid w:val="003B52AA"/>
    <w:rsid w:val="003B5531"/>
    <w:rsid w:val="003B57AD"/>
    <w:rsid w:val="003B6707"/>
    <w:rsid w:val="003B7F04"/>
    <w:rsid w:val="003C1205"/>
    <w:rsid w:val="003C18FC"/>
    <w:rsid w:val="003C295D"/>
    <w:rsid w:val="003C348B"/>
    <w:rsid w:val="003C3889"/>
    <w:rsid w:val="003C43EA"/>
    <w:rsid w:val="003C55B2"/>
    <w:rsid w:val="003C6B4C"/>
    <w:rsid w:val="003C7592"/>
    <w:rsid w:val="003D13CB"/>
    <w:rsid w:val="003D2CC0"/>
    <w:rsid w:val="003D2EBD"/>
    <w:rsid w:val="003D3A0B"/>
    <w:rsid w:val="003D64E5"/>
    <w:rsid w:val="003D6AE8"/>
    <w:rsid w:val="003D6D6F"/>
    <w:rsid w:val="003D7049"/>
    <w:rsid w:val="003D7827"/>
    <w:rsid w:val="003E037C"/>
    <w:rsid w:val="003E0FDB"/>
    <w:rsid w:val="003E1377"/>
    <w:rsid w:val="003E1DD7"/>
    <w:rsid w:val="003E2AB3"/>
    <w:rsid w:val="003E39CE"/>
    <w:rsid w:val="003E3FFD"/>
    <w:rsid w:val="003E41AF"/>
    <w:rsid w:val="003E5E0F"/>
    <w:rsid w:val="003E6790"/>
    <w:rsid w:val="003E7134"/>
    <w:rsid w:val="003E7F75"/>
    <w:rsid w:val="003F0444"/>
    <w:rsid w:val="003F0577"/>
    <w:rsid w:val="003F05DC"/>
    <w:rsid w:val="003F06E5"/>
    <w:rsid w:val="003F0F1A"/>
    <w:rsid w:val="003F3019"/>
    <w:rsid w:val="003F3885"/>
    <w:rsid w:val="003F4DBA"/>
    <w:rsid w:val="003F66D0"/>
    <w:rsid w:val="003F6754"/>
    <w:rsid w:val="003F735E"/>
    <w:rsid w:val="00400464"/>
    <w:rsid w:val="004007FA"/>
    <w:rsid w:val="00400F33"/>
    <w:rsid w:val="00402772"/>
    <w:rsid w:val="00403202"/>
    <w:rsid w:val="0040504D"/>
    <w:rsid w:val="00406987"/>
    <w:rsid w:val="00410136"/>
    <w:rsid w:val="004126CC"/>
    <w:rsid w:val="00412973"/>
    <w:rsid w:val="0042012D"/>
    <w:rsid w:val="00421151"/>
    <w:rsid w:val="0042406C"/>
    <w:rsid w:val="00424251"/>
    <w:rsid w:val="00424669"/>
    <w:rsid w:val="00425495"/>
    <w:rsid w:val="00430A5C"/>
    <w:rsid w:val="00430F82"/>
    <w:rsid w:val="00431AF3"/>
    <w:rsid w:val="004333A2"/>
    <w:rsid w:val="00434016"/>
    <w:rsid w:val="00434BC3"/>
    <w:rsid w:val="004350A3"/>
    <w:rsid w:val="0043512E"/>
    <w:rsid w:val="0043576C"/>
    <w:rsid w:val="004372C4"/>
    <w:rsid w:val="00437569"/>
    <w:rsid w:val="0043776E"/>
    <w:rsid w:val="0043798A"/>
    <w:rsid w:val="00437B43"/>
    <w:rsid w:val="004409AA"/>
    <w:rsid w:val="004409B6"/>
    <w:rsid w:val="00442B0E"/>
    <w:rsid w:val="004443C1"/>
    <w:rsid w:val="0044461E"/>
    <w:rsid w:val="0044594C"/>
    <w:rsid w:val="00446259"/>
    <w:rsid w:val="00446675"/>
    <w:rsid w:val="00446803"/>
    <w:rsid w:val="00446C2E"/>
    <w:rsid w:val="00446FC3"/>
    <w:rsid w:val="004470F0"/>
    <w:rsid w:val="00451CAB"/>
    <w:rsid w:val="00452F99"/>
    <w:rsid w:val="0045303D"/>
    <w:rsid w:val="00454243"/>
    <w:rsid w:val="004563F3"/>
    <w:rsid w:val="004564E5"/>
    <w:rsid w:val="00461AC2"/>
    <w:rsid w:val="004638CB"/>
    <w:rsid w:val="00464CA5"/>
    <w:rsid w:val="004653FB"/>
    <w:rsid w:val="00465607"/>
    <w:rsid w:val="00465D3D"/>
    <w:rsid w:val="00465D69"/>
    <w:rsid w:val="00465EA1"/>
    <w:rsid w:val="00466F29"/>
    <w:rsid w:val="004670DC"/>
    <w:rsid w:val="004672BB"/>
    <w:rsid w:val="00471E50"/>
    <w:rsid w:val="00472F87"/>
    <w:rsid w:val="0047344C"/>
    <w:rsid w:val="004762D5"/>
    <w:rsid w:val="00477374"/>
    <w:rsid w:val="004774C1"/>
    <w:rsid w:val="004775E5"/>
    <w:rsid w:val="0048002B"/>
    <w:rsid w:val="0048091C"/>
    <w:rsid w:val="00480CAC"/>
    <w:rsid w:val="004822FE"/>
    <w:rsid w:val="00482919"/>
    <w:rsid w:val="00482D4D"/>
    <w:rsid w:val="00482E71"/>
    <w:rsid w:val="00485821"/>
    <w:rsid w:val="00486A60"/>
    <w:rsid w:val="004906E5"/>
    <w:rsid w:val="00490814"/>
    <w:rsid w:val="00490EF7"/>
    <w:rsid w:val="00492897"/>
    <w:rsid w:val="00492A28"/>
    <w:rsid w:val="004938EC"/>
    <w:rsid w:val="004939CF"/>
    <w:rsid w:val="004966D5"/>
    <w:rsid w:val="004A0984"/>
    <w:rsid w:val="004A12B9"/>
    <w:rsid w:val="004A2B2B"/>
    <w:rsid w:val="004A2C09"/>
    <w:rsid w:val="004A403C"/>
    <w:rsid w:val="004A4156"/>
    <w:rsid w:val="004A4841"/>
    <w:rsid w:val="004A48B8"/>
    <w:rsid w:val="004A76C6"/>
    <w:rsid w:val="004A7CAE"/>
    <w:rsid w:val="004B0385"/>
    <w:rsid w:val="004B0BDA"/>
    <w:rsid w:val="004B12EE"/>
    <w:rsid w:val="004B2E64"/>
    <w:rsid w:val="004B3311"/>
    <w:rsid w:val="004B3D1C"/>
    <w:rsid w:val="004B5A68"/>
    <w:rsid w:val="004C02B5"/>
    <w:rsid w:val="004C17F9"/>
    <w:rsid w:val="004C2BA8"/>
    <w:rsid w:val="004C2F8A"/>
    <w:rsid w:val="004C4451"/>
    <w:rsid w:val="004C4C29"/>
    <w:rsid w:val="004C6CCF"/>
    <w:rsid w:val="004C76FA"/>
    <w:rsid w:val="004D0DD1"/>
    <w:rsid w:val="004D1E0D"/>
    <w:rsid w:val="004D5BBA"/>
    <w:rsid w:val="004D61DC"/>
    <w:rsid w:val="004D6267"/>
    <w:rsid w:val="004D6798"/>
    <w:rsid w:val="004D6D4E"/>
    <w:rsid w:val="004D71A0"/>
    <w:rsid w:val="004E4B96"/>
    <w:rsid w:val="004E50C4"/>
    <w:rsid w:val="004E5E9B"/>
    <w:rsid w:val="004E7739"/>
    <w:rsid w:val="004F21C3"/>
    <w:rsid w:val="004F49F9"/>
    <w:rsid w:val="004F4F2D"/>
    <w:rsid w:val="004F609F"/>
    <w:rsid w:val="004F72CC"/>
    <w:rsid w:val="005010B5"/>
    <w:rsid w:val="00501C13"/>
    <w:rsid w:val="0050240B"/>
    <w:rsid w:val="00502A0C"/>
    <w:rsid w:val="00503607"/>
    <w:rsid w:val="00503D49"/>
    <w:rsid w:val="00505F63"/>
    <w:rsid w:val="00506A4E"/>
    <w:rsid w:val="00506B94"/>
    <w:rsid w:val="00507728"/>
    <w:rsid w:val="00511C16"/>
    <w:rsid w:val="00512439"/>
    <w:rsid w:val="00512454"/>
    <w:rsid w:val="005161E6"/>
    <w:rsid w:val="005164A7"/>
    <w:rsid w:val="005213E8"/>
    <w:rsid w:val="00521AAE"/>
    <w:rsid w:val="005241B6"/>
    <w:rsid w:val="005242CF"/>
    <w:rsid w:val="00525B7B"/>
    <w:rsid w:val="00525FE5"/>
    <w:rsid w:val="0052704E"/>
    <w:rsid w:val="0052739D"/>
    <w:rsid w:val="00532316"/>
    <w:rsid w:val="00532424"/>
    <w:rsid w:val="00532885"/>
    <w:rsid w:val="00535493"/>
    <w:rsid w:val="00536265"/>
    <w:rsid w:val="00536CDD"/>
    <w:rsid w:val="00537431"/>
    <w:rsid w:val="0053789C"/>
    <w:rsid w:val="00537AEF"/>
    <w:rsid w:val="00540FAF"/>
    <w:rsid w:val="00541723"/>
    <w:rsid w:val="00545ECB"/>
    <w:rsid w:val="0054648C"/>
    <w:rsid w:val="0054671B"/>
    <w:rsid w:val="00546B03"/>
    <w:rsid w:val="005503EE"/>
    <w:rsid w:val="00550583"/>
    <w:rsid w:val="005508A6"/>
    <w:rsid w:val="005519A9"/>
    <w:rsid w:val="00551AA4"/>
    <w:rsid w:val="005529C2"/>
    <w:rsid w:val="00553841"/>
    <w:rsid w:val="00553865"/>
    <w:rsid w:val="005545CD"/>
    <w:rsid w:val="00554FA6"/>
    <w:rsid w:val="0055573E"/>
    <w:rsid w:val="00555D35"/>
    <w:rsid w:val="0055640E"/>
    <w:rsid w:val="00556FAE"/>
    <w:rsid w:val="00557D1F"/>
    <w:rsid w:val="00561335"/>
    <w:rsid w:val="00562346"/>
    <w:rsid w:val="00563AA8"/>
    <w:rsid w:val="0056425C"/>
    <w:rsid w:val="00565081"/>
    <w:rsid w:val="00565135"/>
    <w:rsid w:val="00565983"/>
    <w:rsid w:val="005659AC"/>
    <w:rsid w:val="00565A22"/>
    <w:rsid w:val="00567BB9"/>
    <w:rsid w:val="00571675"/>
    <w:rsid w:val="00571D6C"/>
    <w:rsid w:val="005724A9"/>
    <w:rsid w:val="005727AB"/>
    <w:rsid w:val="005732E7"/>
    <w:rsid w:val="00573670"/>
    <w:rsid w:val="00575364"/>
    <w:rsid w:val="005765C8"/>
    <w:rsid w:val="00580254"/>
    <w:rsid w:val="00580333"/>
    <w:rsid w:val="00580C2C"/>
    <w:rsid w:val="00583610"/>
    <w:rsid w:val="0058378F"/>
    <w:rsid w:val="00584980"/>
    <w:rsid w:val="00584C80"/>
    <w:rsid w:val="00585684"/>
    <w:rsid w:val="00585E46"/>
    <w:rsid w:val="005861A6"/>
    <w:rsid w:val="0059062A"/>
    <w:rsid w:val="005918B0"/>
    <w:rsid w:val="00591BE7"/>
    <w:rsid w:val="00591F17"/>
    <w:rsid w:val="00592224"/>
    <w:rsid w:val="005927E9"/>
    <w:rsid w:val="00592A57"/>
    <w:rsid w:val="00594560"/>
    <w:rsid w:val="00595602"/>
    <w:rsid w:val="00597999"/>
    <w:rsid w:val="005A1CC8"/>
    <w:rsid w:val="005A24A3"/>
    <w:rsid w:val="005A335D"/>
    <w:rsid w:val="005A4129"/>
    <w:rsid w:val="005A447A"/>
    <w:rsid w:val="005A5C1C"/>
    <w:rsid w:val="005A5CA9"/>
    <w:rsid w:val="005A5DBF"/>
    <w:rsid w:val="005A7432"/>
    <w:rsid w:val="005A7671"/>
    <w:rsid w:val="005B1292"/>
    <w:rsid w:val="005B12EE"/>
    <w:rsid w:val="005B1779"/>
    <w:rsid w:val="005B36C8"/>
    <w:rsid w:val="005B465A"/>
    <w:rsid w:val="005B6A67"/>
    <w:rsid w:val="005B73B1"/>
    <w:rsid w:val="005B7B6C"/>
    <w:rsid w:val="005C221D"/>
    <w:rsid w:val="005C3245"/>
    <w:rsid w:val="005C36D3"/>
    <w:rsid w:val="005C4734"/>
    <w:rsid w:val="005D14AA"/>
    <w:rsid w:val="005D476A"/>
    <w:rsid w:val="005D47DA"/>
    <w:rsid w:val="005D5E7B"/>
    <w:rsid w:val="005D6047"/>
    <w:rsid w:val="005E062E"/>
    <w:rsid w:val="005E0D4F"/>
    <w:rsid w:val="005E1DB6"/>
    <w:rsid w:val="005E2561"/>
    <w:rsid w:val="005E25D4"/>
    <w:rsid w:val="005E349A"/>
    <w:rsid w:val="005E5578"/>
    <w:rsid w:val="005E6C55"/>
    <w:rsid w:val="005E7372"/>
    <w:rsid w:val="005E7D0B"/>
    <w:rsid w:val="005F01C6"/>
    <w:rsid w:val="005F0847"/>
    <w:rsid w:val="005F0A65"/>
    <w:rsid w:val="005F0C17"/>
    <w:rsid w:val="005F26CF"/>
    <w:rsid w:val="005F2D97"/>
    <w:rsid w:val="005F3719"/>
    <w:rsid w:val="005F3B46"/>
    <w:rsid w:val="005F5036"/>
    <w:rsid w:val="006003F6"/>
    <w:rsid w:val="00600606"/>
    <w:rsid w:val="006023AB"/>
    <w:rsid w:val="00602640"/>
    <w:rsid w:val="00602661"/>
    <w:rsid w:val="00603090"/>
    <w:rsid w:val="00603332"/>
    <w:rsid w:val="0060338F"/>
    <w:rsid w:val="00603F92"/>
    <w:rsid w:val="006068D2"/>
    <w:rsid w:val="0061232C"/>
    <w:rsid w:val="00612CD2"/>
    <w:rsid w:val="00615836"/>
    <w:rsid w:val="006161DA"/>
    <w:rsid w:val="006166D0"/>
    <w:rsid w:val="006169AA"/>
    <w:rsid w:val="006227FB"/>
    <w:rsid w:val="00623D8A"/>
    <w:rsid w:val="006249BD"/>
    <w:rsid w:val="00625C6E"/>
    <w:rsid w:val="00626B6B"/>
    <w:rsid w:val="00626C26"/>
    <w:rsid w:val="00627BBA"/>
    <w:rsid w:val="0063150C"/>
    <w:rsid w:val="00632324"/>
    <w:rsid w:val="00632934"/>
    <w:rsid w:val="00633628"/>
    <w:rsid w:val="00634948"/>
    <w:rsid w:val="00634A89"/>
    <w:rsid w:val="00635601"/>
    <w:rsid w:val="006367A7"/>
    <w:rsid w:val="0063764E"/>
    <w:rsid w:val="00637F10"/>
    <w:rsid w:val="00640B90"/>
    <w:rsid w:val="00640F08"/>
    <w:rsid w:val="006419A3"/>
    <w:rsid w:val="00641DD3"/>
    <w:rsid w:val="0064370F"/>
    <w:rsid w:val="00644899"/>
    <w:rsid w:val="006451CC"/>
    <w:rsid w:val="00647622"/>
    <w:rsid w:val="006476AE"/>
    <w:rsid w:val="006504BA"/>
    <w:rsid w:val="00650D09"/>
    <w:rsid w:val="00650E7A"/>
    <w:rsid w:val="00650FBC"/>
    <w:rsid w:val="006511A9"/>
    <w:rsid w:val="00651EA0"/>
    <w:rsid w:val="00653258"/>
    <w:rsid w:val="00655000"/>
    <w:rsid w:val="00655872"/>
    <w:rsid w:val="00655BC9"/>
    <w:rsid w:val="0065723E"/>
    <w:rsid w:val="006579E9"/>
    <w:rsid w:val="00661652"/>
    <w:rsid w:val="00662583"/>
    <w:rsid w:val="006646A3"/>
    <w:rsid w:val="00664FBB"/>
    <w:rsid w:val="00665094"/>
    <w:rsid w:val="00665503"/>
    <w:rsid w:val="00665B11"/>
    <w:rsid w:val="006661F8"/>
    <w:rsid w:val="00667E27"/>
    <w:rsid w:val="006702A5"/>
    <w:rsid w:val="00670E64"/>
    <w:rsid w:val="00673E23"/>
    <w:rsid w:val="0067451A"/>
    <w:rsid w:val="00676A4B"/>
    <w:rsid w:val="00676D14"/>
    <w:rsid w:val="00677F61"/>
    <w:rsid w:val="006800B9"/>
    <w:rsid w:val="00680FE9"/>
    <w:rsid w:val="006811D3"/>
    <w:rsid w:val="00681DD2"/>
    <w:rsid w:val="00681E04"/>
    <w:rsid w:val="006825C3"/>
    <w:rsid w:val="00682C72"/>
    <w:rsid w:val="00682E88"/>
    <w:rsid w:val="0068641A"/>
    <w:rsid w:val="00686D15"/>
    <w:rsid w:val="006905B1"/>
    <w:rsid w:val="00692E3A"/>
    <w:rsid w:val="00693973"/>
    <w:rsid w:val="00695FD0"/>
    <w:rsid w:val="006971B5"/>
    <w:rsid w:val="006A06C1"/>
    <w:rsid w:val="006A0AFB"/>
    <w:rsid w:val="006A0CB4"/>
    <w:rsid w:val="006A10E9"/>
    <w:rsid w:val="006A3502"/>
    <w:rsid w:val="006A38F4"/>
    <w:rsid w:val="006A6206"/>
    <w:rsid w:val="006A6703"/>
    <w:rsid w:val="006A72AD"/>
    <w:rsid w:val="006A7915"/>
    <w:rsid w:val="006A7CE7"/>
    <w:rsid w:val="006A7F77"/>
    <w:rsid w:val="006B1206"/>
    <w:rsid w:val="006B1484"/>
    <w:rsid w:val="006B1FFA"/>
    <w:rsid w:val="006B3109"/>
    <w:rsid w:val="006B425D"/>
    <w:rsid w:val="006B600C"/>
    <w:rsid w:val="006B6B2B"/>
    <w:rsid w:val="006C024A"/>
    <w:rsid w:val="006C21B8"/>
    <w:rsid w:val="006C2A06"/>
    <w:rsid w:val="006C2E4C"/>
    <w:rsid w:val="006C3649"/>
    <w:rsid w:val="006C3A70"/>
    <w:rsid w:val="006C3BEF"/>
    <w:rsid w:val="006C3F8E"/>
    <w:rsid w:val="006C47BB"/>
    <w:rsid w:val="006C4B3D"/>
    <w:rsid w:val="006C4BF3"/>
    <w:rsid w:val="006C57D6"/>
    <w:rsid w:val="006C6645"/>
    <w:rsid w:val="006C6946"/>
    <w:rsid w:val="006D01B4"/>
    <w:rsid w:val="006D0584"/>
    <w:rsid w:val="006D101B"/>
    <w:rsid w:val="006D1025"/>
    <w:rsid w:val="006D14EA"/>
    <w:rsid w:val="006D281A"/>
    <w:rsid w:val="006D2EA1"/>
    <w:rsid w:val="006D5228"/>
    <w:rsid w:val="006D55A7"/>
    <w:rsid w:val="006D6EA2"/>
    <w:rsid w:val="006D6FB7"/>
    <w:rsid w:val="006D747E"/>
    <w:rsid w:val="006D7D30"/>
    <w:rsid w:val="006E171F"/>
    <w:rsid w:val="006E3325"/>
    <w:rsid w:val="006E35C8"/>
    <w:rsid w:val="006E3D32"/>
    <w:rsid w:val="006E43F6"/>
    <w:rsid w:val="006E7644"/>
    <w:rsid w:val="006E79FC"/>
    <w:rsid w:val="006F0022"/>
    <w:rsid w:val="006F0E7A"/>
    <w:rsid w:val="006F1926"/>
    <w:rsid w:val="006F3060"/>
    <w:rsid w:val="006F3A5A"/>
    <w:rsid w:val="006F472C"/>
    <w:rsid w:val="006F4A06"/>
    <w:rsid w:val="006F58AF"/>
    <w:rsid w:val="006F5FB5"/>
    <w:rsid w:val="006F6426"/>
    <w:rsid w:val="006F781D"/>
    <w:rsid w:val="00701A62"/>
    <w:rsid w:val="007067A3"/>
    <w:rsid w:val="0070727E"/>
    <w:rsid w:val="007079F4"/>
    <w:rsid w:val="007108BA"/>
    <w:rsid w:val="00710E68"/>
    <w:rsid w:val="00711803"/>
    <w:rsid w:val="007118D2"/>
    <w:rsid w:val="00711938"/>
    <w:rsid w:val="0071245F"/>
    <w:rsid w:val="007132FD"/>
    <w:rsid w:val="00715003"/>
    <w:rsid w:val="00715805"/>
    <w:rsid w:val="00715B95"/>
    <w:rsid w:val="00715EE4"/>
    <w:rsid w:val="00715FCB"/>
    <w:rsid w:val="0071649A"/>
    <w:rsid w:val="00716C5A"/>
    <w:rsid w:val="007171D3"/>
    <w:rsid w:val="007174FE"/>
    <w:rsid w:val="00717DAC"/>
    <w:rsid w:val="007200DA"/>
    <w:rsid w:val="00720752"/>
    <w:rsid w:val="00720B82"/>
    <w:rsid w:val="00721EA1"/>
    <w:rsid w:val="00721F6A"/>
    <w:rsid w:val="00723338"/>
    <w:rsid w:val="00723507"/>
    <w:rsid w:val="00723D18"/>
    <w:rsid w:val="00724FF2"/>
    <w:rsid w:val="0072575F"/>
    <w:rsid w:val="0072712D"/>
    <w:rsid w:val="00727CC5"/>
    <w:rsid w:val="00731533"/>
    <w:rsid w:val="00732E22"/>
    <w:rsid w:val="0073371C"/>
    <w:rsid w:val="00734631"/>
    <w:rsid w:val="007348F2"/>
    <w:rsid w:val="0073591A"/>
    <w:rsid w:val="00736D8D"/>
    <w:rsid w:val="0074024C"/>
    <w:rsid w:val="00741E0A"/>
    <w:rsid w:val="00742B68"/>
    <w:rsid w:val="00746804"/>
    <w:rsid w:val="00746FC2"/>
    <w:rsid w:val="00750693"/>
    <w:rsid w:val="00750F3A"/>
    <w:rsid w:val="00751349"/>
    <w:rsid w:val="00751914"/>
    <w:rsid w:val="007536AE"/>
    <w:rsid w:val="007546BA"/>
    <w:rsid w:val="00754E09"/>
    <w:rsid w:val="00754F82"/>
    <w:rsid w:val="007561B9"/>
    <w:rsid w:val="00756262"/>
    <w:rsid w:val="007578BF"/>
    <w:rsid w:val="00757944"/>
    <w:rsid w:val="007579A3"/>
    <w:rsid w:val="00757E87"/>
    <w:rsid w:val="007605E7"/>
    <w:rsid w:val="007615FC"/>
    <w:rsid w:val="0076239E"/>
    <w:rsid w:val="007623FA"/>
    <w:rsid w:val="0076249E"/>
    <w:rsid w:val="00762ECD"/>
    <w:rsid w:val="007635D0"/>
    <w:rsid w:val="007659FF"/>
    <w:rsid w:val="00765E46"/>
    <w:rsid w:val="00766B20"/>
    <w:rsid w:val="00767278"/>
    <w:rsid w:val="007709F1"/>
    <w:rsid w:val="00770C30"/>
    <w:rsid w:val="00770F58"/>
    <w:rsid w:val="00771643"/>
    <w:rsid w:val="00772F68"/>
    <w:rsid w:val="00773F96"/>
    <w:rsid w:val="00774219"/>
    <w:rsid w:val="0077435B"/>
    <w:rsid w:val="00775935"/>
    <w:rsid w:val="007777D1"/>
    <w:rsid w:val="007777EF"/>
    <w:rsid w:val="00780A08"/>
    <w:rsid w:val="00784545"/>
    <w:rsid w:val="00784ADC"/>
    <w:rsid w:val="0078568D"/>
    <w:rsid w:val="0078586A"/>
    <w:rsid w:val="007858ED"/>
    <w:rsid w:val="00785D4A"/>
    <w:rsid w:val="00785DCF"/>
    <w:rsid w:val="00786B80"/>
    <w:rsid w:val="00786E2A"/>
    <w:rsid w:val="00787397"/>
    <w:rsid w:val="0079042F"/>
    <w:rsid w:val="00790F17"/>
    <w:rsid w:val="0079678D"/>
    <w:rsid w:val="00797D45"/>
    <w:rsid w:val="007A0292"/>
    <w:rsid w:val="007A17FD"/>
    <w:rsid w:val="007A1FD6"/>
    <w:rsid w:val="007A3707"/>
    <w:rsid w:val="007A59C3"/>
    <w:rsid w:val="007A60EE"/>
    <w:rsid w:val="007A65DC"/>
    <w:rsid w:val="007A7F07"/>
    <w:rsid w:val="007A7F0A"/>
    <w:rsid w:val="007B1E0B"/>
    <w:rsid w:val="007B43D6"/>
    <w:rsid w:val="007B62CB"/>
    <w:rsid w:val="007B7C90"/>
    <w:rsid w:val="007C0D44"/>
    <w:rsid w:val="007C2062"/>
    <w:rsid w:val="007C28F8"/>
    <w:rsid w:val="007C39A8"/>
    <w:rsid w:val="007C5369"/>
    <w:rsid w:val="007C6C91"/>
    <w:rsid w:val="007C7CC9"/>
    <w:rsid w:val="007D191E"/>
    <w:rsid w:val="007D192B"/>
    <w:rsid w:val="007D2F8B"/>
    <w:rsid w:val="007D32EF"/>
    <w:rsid w:val="007D4079"/>
    <w:rsid w:val="007D4700"/>
    <w:rsid w:val="007D4C08"/>
    <w:rsid w:val="007D5272"/>
    <w:rsid w:val="007D53F3"/>
    <w:rsid w:val="007D6330"/>
    <w:rsid w:val="007D698D"/>
    <w:rsid w:val="007E0707"/>
    <w:rsid w:val="007E1566"/>
    <w:rsid w:val="007E28C5"/>
    <w:rsid w:val="007E3F67"/>
    <w:rsid w:val="007E4775"/>
    <w:rsid w:val="007E539B"/>
    <w:rsid w:val="007E59FE"/>
    <w:rsid w:val="007E68FB"/>
    <w:rsid w:val="007E6E86"/>
    <w:rsid w:val="007E7CB7"/>
    <w:rsid w:val="007F1001"/>
    <w:rsid w:val="007F6A46"/>
    <w:rsid w:val="007F712A"/>
    <w:rsid w:val="007F7217"/>
    <w:rsid w:val="007F7780"/>
    <w:rsid w:val="007F7AFB"/>
    <w:rsid w:val="0080005D"/>
    <w:rsid w:val="008001AE"/>
    <w:rsid w:val="0080464D"/>
    <w:rsid w:val="00805188"/>
    <w:rsid w:val="00805B05"/>
    <w:rsid w:val="00805D0C"/>
    <w:rsid w:val="008063F9"/>
    <w:rsid w:val="0080647D"/>
    <w:rsid w:val="00806F99"/>
    <w:rsid w:val="0080725F"/>
    <w:rsid w:val="00810606"/>
    <w:rsid w:val="00810CAB"/>
    <w:rsid w:val="00811865"/>
    <w:rsid w:val="00811DB5"/>
    <w:rsid w:val="00813706"/>
    <w:rsid w:val="00814D91"/>
    <w:rsid w:val="0081513A"/>
    <w:rsid w:val="008159FA"/>
    <w:rsid w:val="00815C2D"/>
    <w:rsid w:val="00815F96"/>
    <w:rsid w:val="00816074"/>
    <w:rsid w:val="008164F7"/>
    <w:rsid w:val="00820A48"/>
    <w:rsid w:val="008211C4"/>
    <w:rsid w:val="00822697"/>
    <w:rsid w:val="00823BDA"/>
    <w:rsid w:val="0082464C"/>
    <w:rsid w:val="00825176"/>
    <w:rsid w:val="0082581B"/>
    <w:rsid w:val="00826AF6"/>
    <w:rsid w:val="00826AF7"/>
    <w:rsid w:val="00826F42"/>
    <w:rsid w:val="008270BD"/>
    <w:rsid w:val="008417A5"/>
    <w:rsid w:val="008425FA"/>
    <w:rsid w:val="00843B19"/>
    <w:rsid w:val="00844564"/>
    <w:rsid w:val="008445B5"/>
    <w:rsid w:val="00845D29"/>
    <w:rsid w:val="00846797"/>
    <w:rsid w:val="00846CDB"/>
    <w:rsid w:val="00850841"/>
    <w:rsid w:val="008517A4"/>
    <w:rsid w:val="0085183A"/>
    <w:rsid w:val="008518BA"/>
    <w:rsid w:val="00851BE7"/>
    <w:rsid w:val="00851FFC"/>
    <w:rsid w:val="008537DD"/>
    <w:rsid w:val="008548D0"/>
    <w:rsid w:val="00854DC6"/>
    <w:rsid w:val="008606C6"/>
    <w:rsid w:val="008612E0"/>
    <w:rsid w:val="008635FC"/>
    <w:rsid w:val="00864608"/>
    <w:rsid w:val="00864A8D"/>
    <w:rsid w:val="00866DFE"/>
    <w:rsid w:val="00867C9D"/>
    <w:rsid w:val="00870EE5"/>
    <w:rsid w:val="008714EF"/>
    <w:rsid w:val="00872207"/>
    <w:rsid w:val="0087346C"/>
    <w:rsid w:val="00874243"/>
    <w:rsid w:val="00875A71"/>
    <w:rsid w:val="00875BF0"/>
    <w:rsid w:val="008760B8"/>
    <w:rsid w:val="00876634"/>
    <w:rsid w:val="00876E35"/>
    <w:rsid w:val="008771F8"/>
    <w:rsid w:val="00880855"/>
    <w:rsid w:val="008816BA"/>
    <w:rsid w:val="008825D1"/>
    <w:rsid w:val="0088271D"/>
    <w:rsid w:val="00883122"/>
    <w:rsid w:val="00883C8D"/>
    <w:rsid w:val="008843D2"/>
    <w:rsid w:val="00885C61"/>
    <w:rsid w:val="00887634"/>
    <w:rsid w:val="00890352"/>
    <w:rsid w:val="0089210D"/>
    <w:rsid w:val="00892FC8"/>
    <w:rsid w:val="0089341F"/>
    <w:rsid w:val="008943F3"/>
    <w:rsid w:val="0089542C"/>
    <w:rsid w:val="0089545C"/>
    <w:rsid w:val="00895AA5"/>
    <w:rsid w:val="00897573"/>
    <w:rsid w:val="00897F4F"/>
    <w:rsid w:val="008A3B3F"/>
    <w:rsid w:val="008A6A8D"/>
    <w:rsid w:val="008B11D2"/>
    <w:rsid w:val="008B21ED"/>
    <w:rsid w:val="008B249A"/>
    <w:rsid w:val="008B30B3"/>
    <w:rsid w:val="008B4BE2"/>
    <w:rsid w:val="008B6F26"/>
    <w:rsid w:val="008C152F"/>
    <w:rsid w:val="008C2221"/>
    <w:rsid w:val="008C28E7"/>
    <w:rsid w:val="008C35BE"/>
    <w:rsid w:val="008C3C9A"/>
    <w:rsid w:val="008C3FB8"/>
    <w:rsid w:val="008C6689"/>
    <w:rsid w:val="008C6C74"/>
    <w:rsid w:val="008D01D1"/>
    <w:rsid w:val="008D3802"/>
    <w:rsid w:val="008D3F73"/>
    <w:rsid w:val="008D42C0"/>
    <w:rsid w:val="008D5B84"/>
    <w:rsid w:val="008D71BB"/>
    <w:rsid w:val="008D7209"/>
    <w:rsid w:val="008D75A7"/>
    <w:rsid w:val="008D7A1B"/>
    <w:rsid w:val="008E026E"/>
    <w:rsid w:val="008E0B33"/>
    <w:rsid w:val="008E1CC4"/>
    <w:rsid w:val="008E2B6D"/>
    <w:rsid w:val="008E558A"/>
    <w:rsid w:val="008E572A"/>
    <w:rsid w:val="008E76FE"/>
    <w:rsid w:val="008F1715"/>
    <w:rsid w:val="008F18AC"/>
    <w:rsid w:val="008F2B20"/>
    <w:rsid w:val="008F3ACC"/>
    <w:rsid w:val="008F4311"/>
    <w:rsid w:val="00900230"/>
    <w:rsid w:val="0090044B"/>
    <w:rsid w:val="009028D8"/>
    <w:rsid w:val="00903739"/>
    <w:rsid w:val="009045EC"/>
    <w:rsid w:val="00905085"/>
    <w:rsid w:val="00905421"/>
    <w:rsid w:val="00907DAE"/>
    <w:rsid w:val="0091054C"/>
    <w:rsid w:val="00910B6C"/>
    <w:rsid w:val="009117F9"/>
    <w:rsid w:val="00913148"/>
    <w:rsid w:val="009155DB"/>
    <w:rsid w:val="009157E4"/>
    <w:rsid w:val="0091595E"/>
    <w:rsid w:val="00916E27"/>
    <w:rsid w:val="009170D4"/>
    <w:rsid w:val="00917C5D"/>
    <w:rsid w:val="00920999"/>
    <w:rsid w:val="0092182C"/>
    <w:rsid w:val="009223B6"/>
    <w:rsid w:val="00924466"/>
    <w:rsid w:val="00924D5C"/>
    <w:rsid w:val="00924EE1"/>
    <w:rsid w:val="00926B0B"/>
    <w:rsid w:val="00927C40"/>
    <w:rsid w:val="009317A1"/>
    <w:rsid w:val="00932137"/>
    <w:rsid w:val="009338A8"/>
    <w:rsid w:val="009372E7"/>
    <w:rsid w:val="00937C48"/>
    <w:rsid w:val="00940256"/>
    <w:rsid w:val="00940731"/>
    <w:rsid w:val="00943E17"/>
    <w:rsid w:val="00944C74"/>
    <w:rsid w:val="00944FD1"/>
    <w:rsid w:val="00946131"/>
    <w:rsid w:val="0094698A"/>
    <w:rsid w:val="009469EA"/>
    <w:rsid w:val="0095022F"/>
    <w:rsid w:val="00950A02"/>
    <w:rsid w:val="0095128C"/>
    <w:rsid w:val="00951A3E"/>
    <w:rsid w:val="00952C3F"/>
    <w:rsid w:val="00952EC8"/>
    <w:rsid w:val="00953561"/>
    <w:rsid w:val="00953EEE"/>
    <w:rsid w:val="009545BF"/>
    <w:rsid w:val="009549D4"/>
    <w:rsid w:val="00956665"/>
    <w:rsid w:val="00956921"/>
    <w:rsid w:val="00956A47"/>
    <w:rsid w:val="00957080"/>
    <w:rsid w:val="00960571"/>
    <w:rsid w:val="00960661"/>
    <w:rsid w:val="009624F1"/>
    <w:rsid w:val="00963A12"/>
    <w:rsid w:val="00963A50"/>
    <w:rsid w:val="00964229"/>
    <w:rsid w:val="009648D0"/>
    <w:rsid w:val="00964A6F"/>
    <w:rsid w:val="00964ADC"/>
    <w:rsid w:val="00964C38"/>
    <w:rsid w:val="00965A25"/>
    <w:rsid w:val="00966622"/>
    <w:rsid w:val="00967534"/>
    <w:rsid w:val="00967BD6"/>
    <w:rsid w:val="0097045D"/>
    <w:rsid w:val="009706A3"/>
    <w:rsid w:val="009706BE"/>
    <w:rsid w:val="009715EA"/>
    <w:rsid w:val="0097322F"/>
    <w:rsid w:val="00973787"/>
    <w:rsid w:val="00973865"/>
    <w:rsid w:val="009742FB"/>
    <w:rsid w:val="009761D7"/>
    <w:rsid w:val="00976A55"/>
    <w:rsid w:val="00977D88"/>
    <w:rsid w:val="00980F1F"/>
    <w:rsid w:val="0098153A"/>
    <w:rsid w:val="009830E2"/>
    <w:rsid w:val="0098319B"/>
    <w:rsid w:val="009837B6"/>
    <w:rsid w:val="00985628"/>
    <w:rsid w:val="00986410"/>
    <w:rsid w:val="00990078"/>
    <w:rsid w:val="009935FC"/>
    <w:rsid w:val="00993E12"/>
    <w:rsid w:val="009941C9"/>
    <w:rsid w:val="009941EA"/>
    <w:rsid w:val="009952FC"/>
    <w:rsid w:val="009966F3"/>
    <w:rsid w:val="009A00BE"/>
    <w:rsid w:val="009A0841"/>
    <w:rsid w:val="009A1433"/>
    <w:rsid w:val="009A2B47"/>
    <w:rsid w:val="009A339F"/>
    <w:rsid w:val="009A448E"/>
    <w:rsid w:val="009A47AF"/>
    <w:rsid w:val="009A48D0"/>
    <w:rsid w:val="009A6A85"/>
    <w:rsid w:val="009A74CD"/>
    <w:rsid w:val="009A7921"/>
    <w:rsid w:val="009B2D75"/>
    <w:rsid w:val="009B2DEA"/>
    <w:rsid w:val="009B3C76"/>
    <w:rsid w:val="009B4132"/>
    <w:rsid w:val="009B4254"/>
    <w:rsid w:val="009B42F2"/>
    <w:rsid w:val="009B49DC"/>
    <w:rsid w:val="009B610C"/>
    <w:rsid w:val="009B6C20"/>
    <w:rsid w:val="009B6FE5"/>
    <w:rsid w:val="009C0329"/>
    <w:rsid w:val="009C0460"/>
    <w:rsid w:val="009C1874"/>
    <w:rsid w:val="009C2086"/>
    <w:rsid w:val="009C4F56"/>
    <w:rsid w:val="009C65B0"/>
    <w:rsid w:val="009C66C7"/>
    <w:rsid w:val="009C6740"/>
    <w:rsid w:val="009D0CF7"/>
    <w:rsid w:val="009D11BB"/>
    <w:rsid w:val="009D1840"/>
    <w:rsid w:val="009D2E41"/>
    <w:rsid w:val="009D32EB"/>
    <w:rsid w:val="009D3338"/>
    <w:rsid w:val="009D3CB6"/>
    <w:rsid w:val="009D5488"/>
    <w:rsid w:val="009D5FBA"/>
    <w:rsid w:val="009D5FC9"/>
    <w:rsid w:val="009E1A44"/>
    <w:rsid w:val="009E33F8"/>
    <w:rsid w:val="009E474E"/>
    <w:rsid w:val="009E49A2"/>
    <w:rsid w:val="009E5B0D"/>
    <w:rsid w:val="009E5B76"/>
    <w:rsid w:val="009E62D9"/>
    <w:rsid w:val="009E719F"/>
    <w:rsid w:val="009F025E"/>
    <w:rsid w:val="009F2593"/>
    <w:rsid w:val="009F5953"/>
    <w:rsid w:val="009F5ED3"/>
    <w:rsid w:val="009F6D61"/>
    <w:rsid w:val="009F763C"/>
    <w:rsid w:val="009F7F55"/>
    <w:rsid w:val="00A01C95"/>
    <w:rsid w:val="00A0232B"/>
    <w:rsid w:val="00A03B06"/>
    <w:rsid w:val="00A0448C"/>
    <w:rsid w:val="00A05101"/>
    <w:rsid w:val="00A056E5"/>
    <w:rsid w:val="00A05ED9"/>
    <w:rsid w:val="00A069F4"/>
    <w:rsid w:val="00A076F5"/>
    <w:rsid w:val="00A079F1"/>
    <w:rsid w:val="00A07AD7"/>
    <w:rsid w:val="00A10215"/>
    <w:rsid w:val="00A10E53"/>
    <w:rsid w:val="00A10F4A"/>
    <w:rsid w:val="00A129FF"/>
    <w:rsid w:val="00A14337"/>
    <w:rsid w:val="00A144E8"/>
    <w:rsid w:val="00A15602"/>
    <w:rsid w:val="00A15C55"/>
    <w:rsid w:val="00A17B2D"/>
    <w:rsid w:val="00A17E5E"/>
    <w:rsid w:val="00A20C23"/>
    <w:rsid w:val="00A21B43"/>
    <w:rsid w:val="00A21C51"/>
    <w:rsid w:val="00A225E1"/>
    <w:rsid w:val="00A22EFA"/>
    <w:rsid w:val="00A24629"/>
    <w:rsid w:val="00A255C5"/>
    <w:rsid w:val="00A2719D"/>
    <w:rsid w:val="00A27FE3"/>
    <w:rsid w:val="00A30073"/>
    <w:rsid w:val="00A30D11"/>
    <w:rsid w:val="00A30F40"/>
    <w:rsid w:val="00A3117B"/>
    <w:rsid w:val="00A31282"/>
    <w:rsid w:val="00A3216E"/>
    <w:rsid w:val="00A32541"/>
    <w:rsid w:val="00A32E86"/>
    <w:rsid w:val="00A337F0"/>
    <w:rsid w:val="00A35709"/>
    <w:rsid w:val="00A35869"/>
    <w:rsid w:val="00A35E7E"/>
    <w:rsid w:val="00A4051D"/>
    <w:rsid w:val="00A40700"/>
    <w:rsid w:val="00A419AD"/>
    <w:rsid w:val="00A41D9F"/>
    <w:rsid w:val="00A420BE"/>
    <w:rsid w:val="00A42135"/>
    <w:rsid w:val="00A42363"/>
    <w:rsid w:val="00A42BC6"/>
    <w:rsid w:val="00A4526E"/>
    <w:rsid w:val="00A454AC"/>
    <w:rsid w:val="00A45749"/>
    <w:rsid w:val="00A45801"/>
    <w:rsid w:val="00A459A1"/>
    <w:rsid w:val="00A4777F"/>
    <w:rsid w:val="00A478FC"/>
    <w:rsid w:val="00A50A28"/>
    <w:rsid w:val="00A50C57"/>
    <w:rsid w:val="00A51A29"/>
    <w:rsid w:val="00A52356"/>
    <w:rsid w:val="00A54F35"/>
    <w:rsid w:val="00A552D3"/>
    <w:rsid w:val="00A55417"/>
    <w:rsid w:val="00A5678F"/>
    <w:rsid w:val="00A569C1"/>
    <w:rsid w:val="00A56FBB"/>
    <w:rsid w:val="00A570F5"/>
    <w:rsid w:val="00A5757F"/>
    <w:rsid w:val="00A578A1"/>
    <w:rsid w:val="00A57EA4"/>
    <w:rsid w:val="00A6076D"/>
    <w:rsid w:val="00A60C15"/>
    <w:rsid w:val="00A60D6B"/>
    <w:rsid w:val="00A628B2"/>
    <w:rsid w:val="00A62CEF"/>
    <w:rsid w:val="00A6453C"/>
    <w:rsid w:val="00A645EE"/>
    <w:rsid w:val="00A65298"/>
    <w:rsid w:val="00A66FE2"/>
    <w:rsid w:val="00A6750B"/>
    <w:rsid w:val="00A67A66"/>
    <w:rsid w:val="00A67CCA"/>
    <w:rsid w:val="00A67DB4"/>
    <w:rsid w:val="00A703D8"/>
    <w:rsid w:val="00A7143C"/>
    <w:rsid w:val="00A7360A"/>
    <w:rsid w:val="00A7517B"/>
    <w:rsid w:val="00A752D3"/>
    <w:rsid w:val="00A7771E"/>
    <w:rsid w:val="00A779B6"/>
    <w:rsid w:val="00A80F9C"/>
    <w:rsid w:val="00A83964"/>
    <w:rsid w:val="00A83AB3"/>
    <w:rsid w:val="00A84B0B"/>
    <w:rsid w:val="00A84EBF"/>
    <w:rsid w:val="00A85FA5"/>
    <w:rsid w:val="00A870E2"/>
    <w:rsid w:val="00A91802"/>
    <w:rsid w:val="00A9223C"/>
    <w:rsid w:val="00A94142"/>
    <w:rsid w:val="00A94FE4"/>
    <w:rsid w:val="00A954E1"/>
    <w:rsid w:val="00A95582"/>
    <w:rsid w:val="00A96A14"/>
    <w:rsid w:val="00A97ACE"/>
    <w:rsid w:val="00A97B73"/>
    <w:rsid w:val="00AA0762"/>
    <w:rsid w:val="00AA0791"/>
    <w:rsid w:val="00AA0C38"/>
    <w:rsid w:val="00AA19B1"/>
    <w:rsid w:val="00AA1E57"/>
    <w:rsid w:val="00AA2EDC"/>
    <w:rsid w:val="00AA3AC0"/>
    <w:rsid w:val="00AA4A8B"/>
    <w:rsid w:val="00AA5555"/>
    <w:rsid w:val="00AA6A74"/>
    <w:rsid w:val="00AA6F5C"/>
    <w:rsid w:val="00AA7BB1"/>
    <w:rsid w:val="00AA7C73"/>
    <w:rsid w:val="00AA7D86"/>
    <w:rsid w:val="00AB0FE2"/>
    <w:rsid w:val="00AB1AD6"/>
    <w:rsid w:val="00AB2809"/>
    <w:rsid w:val="00AB336F"/>
    <w:rsid w:val="00AB592D"/>
    <w:rsid w:val="00AB6EB7"/>
    <w:rsid w:val="00AB756E"/>
    <w:rsid w:val="00AB7FDC"/>
    <w:rsid w:val="00AC0358"/>
    <w:rsid w:val="00AC203B"/>
    <w:rsid w:val="00AC256B"/>
    <w:rsid w:val="00AC6234"/>
    <w:rsid w:val="00AC64BF"/>
    <w:rsid w:val="00AC6C30"/>
    <w:rsid w:val="00AC7C0D"/>
    <w:rsid w:val="00AC7C43"/>
    <w:rsid w:val="00AD069C"/>
    <w:rsid w:val="00AD1106"/>
    <w:rsid w:val="00AD144E"/>
    <w:rsid w:val="00AD1594"/>
    <w:rsid w:val="00AD18E1"/>
    <w:rsid w:val="00AD197C"/>
    <w:rsid w:val="00AD1A5E"/>
    <w:rsid w:val="00AD4FDB"/>
    <w:rsid w:val="00AD5D99"/>
    <w:rsid w:val="00AD7E4E"/>
    <w:rsid w:val="00AE10CE"/>
    <w:rsid w:val="00AE13C7"/>
    <w:rsid w:val="00AE23DA"/>
    <w:rsid w:val="00AE2DE3"/>
    <w:rsid w:val="00AE3345"/>
    <w:rsid w:val="00AE3465"/>
    <w:rsid w:val="00AE3D07"/>
    <w:rsid w:val="00AE4774"/>
    <w:rsid w:val="00AE6481"/>
    <w:rsid w:val="00AE6703"/>
    <w:rsid w:val="00AF0728"/>
    <w:rsid w:val="00AF091E"/>
    <w:rsid w:val="00AF1952"/>
    <w:rsid w:val="00AF1C18"/>
    <w:rsid w:val="00AF3DFF"/>
    <w:rsid w:val="00AF5CDE"/>
    <w:rsid w:val="00AF7005"/>
    <w:rsid w:val="00AF76E2"/>
    <w:rsid w:val="00AF7B13"/>
    <w:rsid w:val="00AF7D08"/>
    <w:rsid w:val="00B002FF"/>
    <w:rsid w:val="00B0049A"/>
    <w:rsid w:val="00B019C4"/>
    <w:rsid w:val="00B04A2D"/>
    <w:rsid w:val="00B04F2F"/>
    <w:rsid w:val="00B06E7E"/>
    <w:rsid w:val="00B10A42"/>
    <w:rsid w:val="00B10F13"/>
    <w:rsid w:val="00B1139B"/>
    <w:rsid w:val="00B12E2A"/>
    <w:rsid w:val="00B12F6F"/>
    <w:rsid w:val="00B13CC8"/>
    <w:rsid w:val="00B14805"/>
    <w:rsid w:val="00B14F53"/>
    <w:rsid w:val="00B1518A"/>
    <w:rsid w:val="00B15557"/>
    <w:rsid w:val="00B1559F"/>
    <w:rsid w:val="00B15D85"/>
    <w:rsid w:val="00B1706D"/>
    <w:rsid w:val="00B2002F"/>
    <w:rsid w:val="00B22376"/>
    <w:rsid w:val="00B22AFA"/>
    <w:rsid w:val="00B23518"/>
    <w:rsid w:val="00B239AA"/>
    <w:rsid w:val="00B2487B"/>
    <w:rsid w:val="00B24DB9"/>
    <w:rsid w:val="00B250AB"/>
    <w:rsid w:val="00B25199"/>
    <w:rsid w:val="00B30E84"/>
    <w:rsid w:val="00B323A2"/>
    <w:rsid w:val="00B351C8"/>
    <w:rsid w:val="00B36B15"/>
    <w:rsid w:val="00B36B44"/>
    <w:rsid w:val="00B36EDA"/>
    <w:rsid w:val="00B41041"/>
    <w:rsid w:val="00B41E97"/>
    <w:rsid w:val="00B42066"/>
    <w:rsid w:val="00B43404"/>
    <w:rsid w:val="00B43717"/>
    <w:rsid w:val="00B4480E"/>
    <w:rsid w:val="00B449D3"/>
    <w:rsid w:val="00B44F34"/>
    <w:rsid w:val="00B478C7"/>
    <w:rsid w:val="00B504A4"/>
    <w:rsid w:val="00B50552"/>
    <w:rsid w:val="00B51770"/>
    <w:rsid w:val="00B554A7"/>
    <w:rsid w:val="00B563BE"/>
    <w:rsid w:val="00B568A7"/>
    <w:rsid w:val="00B5729B"/>
    <w:rsid w:val="00B5758F"/>
    <w:rsid w:val="00B60797"/>
    <w:rsid w:val="00B60D60"/>
    <w:rsid w:val="00B62A67"/>
    <w:rsid w:val="00B62D12"/>
    <w:rsid w:val="00B6389A"/>
    <w:rsid w:val="00B63D16"/>
    <w:rsid w:val="00B63DA0"/>
    <w:rsid w:val="00B6488D"/>
    <w:rsid w:val="00B6583C"/>
    <w:rsid w:val="00B663C7"/>
    <w:rsid w:val="00B6748D"/>
    <w:rsid w:val="00B67BBB"/>
    <w:rsid w:val="00B67D69"/>
    <w:rsid w:val="00B67EEB"/>
    <w:rsid w:val="00B72966"/>
    <w:rsid w:val="00B778F4"/>
    <w:rsid w:val="00B8035E"/>
    <w:rsid w:val="00B808CB"/>
    <w:rsid w:val="00B817D3"/>
    <w:rsid w:val="00B82C51"/>
    <w:rsid w:val="00B86F2F"/>
    <w:rsid w:val="00B8769D"/>
    <w:rsid w:val="00B87DD0"/>
    <w:rsid w:val="00B90767"/>
    <w:rsid w:val="00B91CDE"/>
    <w:rsid w:val="00B954CC"/>
    <w:rsid w:val="00B960E4"/>
    <w:rsid w:val="00B96901"/>
    <w:rsid w:val="00B97779"/>
    <w:rsid w:val="00B97B01"/>
    <w:rsid w:val="00BA03DA"/>
    <w:rsid w:val="00BA1A36"/>
    <w:rsid w:val="00BA350D"/>
    <w:rsid w:val="00BA3939"/>
    <w:rsid w:val="00BA6205"/>
    <w:rsid w:val="00BA6ACA"/>
    <w:rsid w:val="00BA70B7"/>
    <w:rsid w:val="00BA7759"/>
    <w:rsid w:val="00BA7E84"/>
    <w:rsid w:val="00BB074A"/>
    <w:rsid w:val="00BB230B"/>
    <w:rsid w:val="00BB23FF"/>
    <w:rsid w:val="00BB29F8"/>
    <w:rsid w:val="00BB415E"/>
    <w:rsid w:val="00BB557A"/>
    <w:rsid w:val="00BC0235"/>
    <w:rsid w:val="00BC20F8"/>
    <w:rsid w:val="00BC3AA3"/>
    <w:rsid w:val="00BC4F32"/>
    <w:rsid w:val="00BC64D0"/>
    <w:rsid w:val="00BC6501"/>
    <w:rsid w:val="00BC6857"/>
    <w:rsid w:val="00BC69F1"/>
    <w:rsid w:val="00BC705D"/>
    <w:rsid w:val="00BC7313"/>
    <w:rsid w:val="00BC7E3F"/>
    <w:rsid w:val="00BD192E"/>
    <w:rsid w:val="00BD1C40"/>
    <w:rsid w:val="00BD2565"/>
    <w:rsid w:val="00BD26D9"/>
    <w:rsid w:val="00BD490B"/>
    <w:rsid w:val="00BD563F"/>
    <w:rsid w:val="00BD5B0A"/>
    <w:rsid w:val="00BE0959"/>
    <w:rsid w:val="00BE15A2"/>
    <w:rsid w:val="00BE3098"/>
    <w:rsid w:val="00BE35F9"/>
    <w:rsid w:val="00BE36C2"/>
    <w:rsid w:val="00BE498E"/>
    <w:rsid w:val="00BE49D1"/>
    <w:rsid w:val="00BE59B3"/>
    <w:rsid w:val="00BE6049"/>
    <w:rsid w:val="00BE6304"/>
    <w:rsid w:val="00BE667B"/>
    <w:rsid w:val="00BE73E8"/>
    <w:rsid w:val="00BE7CE0"/>
    <w:rsid w:val="00BF1EE3"/>
    <w:rsid w:val="00BF28F8"/>
    <w:rsid w:val="00BF293A"/>
    <w:rsid w:val="00BF3092"/>
    <w:rsid w:val="00BF3EE2"/>
    <w:rsid w:val="00BF50B9"/>
    <w:rsid w:val="00BF5BAD"/>
    <w:rsid w:val="00BF7454"/>
    <w:rsid w:val="00BF77BD"/>
    <w:rsid w:val="00C00701"/>
    <w:rsid w:val="00C0268C"/>
    <w:rsid w:val="00C02905"/>
    <w:rsid w:val="00C060CF"/>
    <w:rsid w:val="00C0690D"/>
    <w:rsid w:val="00C06DA1"/>
    <w:rsid w:val="00C07207"/>
    <w:rsid w:val="00C07290"/>
    <w:rsid w:val="00C0729A"/>
    <w:rsid w:val="00C10172"/>
    <w:rsid w:val="00C10755"/>
    <w:rsid w:val="00C10BD2"/>
    <w:rsid w:val="00C11224"/>
    <w:rsid w:val="00C117BD"/>
    <w:rsid w:val="00C129C5"/>
    <w:rsid w:val="00C159F2"/>
    <w:rsid w:val="00C16267"/>
    <w:rsid w:val="00C17075"/>
    <w:rsid w:val="00C205B9"/>
    <w:rsid w:val="00C20A1A"/>
    <w:rsid w:val="00C21BCA"/>
    <w:rsid w:val="00C22949"/>
    <w:rsid w:val="00C26EC1"/>
    <w:rsid w:val="00C27051"/>
    <w:rsid w:val="00C270F2"/>
    <w:rsid w:val="00C27846"/>
    <w:rsid w:val="00C30C17"/>
    <w:rsid w:val="00C3102B"/>
    <w:rsid w:val="00C31452"/>
    <w:rsid w:val="00C31831"/>
    <w:rsid w:val="00C322A7"/>
    <w:rsid w:val="00C330CF"/>
    <w:rsid w:val="00C34828"/>
    <w:rsid w:val="00C3505C"/>
    <w:rsid w:val="00C40359"/>
    <w:rsid w:val="00C403E1"/>
    <w:rsid w:val="00C42E13"/>
    <w:rsid w:val="00C43EBA"/>
    <w:rsid w:val="00C46EB8"/>
    <w:rsid w:val="00C47326"/>
    <w:rsid w:val="00C50107"/>
    <w:rsid w:val="00C501F7"/>
    <w:rsid w:val="00C50AB4"/>
    <w:rsid w:val="00C51D9D"/>
    <w:rsid w:val="00C52DFB"/>
    <w:rsid w:val="00C53188"/>
    <w:rsid w:val="00C536B9"/>
    <w:rsid w:val="00C53F8A"/>
    <w:rsid w:val="00C54B56"/>
    <w:rsid w:val="00C55786"/>
    <w:rsid w:val="00C55F94"/>
    <w:rsid w:val="00C56118"/>
    <w:rsid w:val="00C62092"/>
    <w:rsid w:val="00C62162"/>
    <w:rsid w:val="00C62910"/>
    <w:rsid w:val="00C64285"/>
    <w:rsid w:val="00C66728"/>
    <w:rsid w:val="00C6756D"/>
    <w:rsid w:val="00C704CC"/>
    <w:rsid w:val="00C70B9B"/>
    <w:rsid w:val="00C70C1F"/>
    <w:rsid w:val="00C71CAB"/>
    <w:rsid w:val="00C7215E"/>
    <w:rsid w:val="00C72161"/>
    <w:rsid w:val="00C72B2D"/>
    <w:rsid w:val="00C72CA1"/>
    <w:rsid w:val="00C735A4"/>
    <w:rsid w:val="00C75FE4"/>
    <w:rsid w:val="00C7636A"/>
    <w:rsid w:val="00C76D55"/>
    <w:rsid w:val="00C77AA6"/>
    <w:rsid w:val="00C81469"/>
    <w:rsid w:val="00C820C1"/>
    <w:rsid w:val="00C82CF3"/>
    <w:rsid w:val="00C82DD1"/>
    <w:rsid w:val="00C83171"/>
    <w:rsid w:val="00C8337E"/>
    <w:rsid w:val="00C848FC"/>
    <w:rsid w:val="00C85404"/>
    <w:rsid w:val="00C90ECF"/>
    <w:rsid w:val="00C9132E"/>
    <w:rsid w:val="00C927E3"/>
    <w:rsid w:val="00C92B45"/>
    <w:rsid w:val="00C93DE9"/>
    <w:rsid w:val="00C9413C"/>
    <w:rsid w:val="00C9433B"/>
    <w:rsid w:val="00C954D3"/>
    <w:rsid w:val="00C95522"/>
    <w:rsid w:val="00C9605D"/>
    <w:rsid w:val="00CA0817"/>
    <w:rsid w:val="00CA12BA"/>
    <w:rsid w:val="00CA15DE"/>
    <w:rsid w:val="00CA2F95"/>
    <w:rsid w:val="00CA32F3"/>
    <w:rsid w:val="00CA3B85"/>
    <w:rsid w:val="00CA4252"/>
    <w:rsid w:val="00CA44AB"/>
    <w:rsid w:val="00CA494C"/>
    <w:rsid w:val="00CA6A7D"/>
    <w:rsid w:val="00CA6DC9"/>
    <w:rsid w:val="00CA6E1A"/>
    <w:rsid w:val="00CA767A"/>
    <w:rsid w:val="00CB0461"/>
    <w:rsid w:val="00CB2529"/>
    <w:rsid w:val="00CB410D"/>
    <w:rsid w:val="00CB76E2"/>
    <w:rsid w:val="00CC21FC"/>
    <w:rsid w:val="00CC34C9"/>
    <w:rsid w:val="00CC377A"/>
    <w:rsid w:val="00CC5842"/>
    <w:rsid w:val="00CC65F9"/>
    <w:rsid w:val="00CC6749"/>
    <w:rsid w:val="00CD316A"/>
    <w:rsid w:val="00CD3634"/>
    <w:rsid w:val="00CD3BA5"/>
    <w:rsid w:val="00CD490D"/>
    <w:rsid w:val="00CD549C"/>
    <w:rsid w:val="00CD5928"/>
    <w:rsid w:val="00CD5E51"/>
    <w:rsid w:val="00CD6B49"/>
    <w:rsid w:val="00CD7F6B"/>
    <w:rsid w:val="00CE0C7F"/>
    <w:rsid w:val="00CE14DB"/>
    <w:rsid w:val="00CE28AC"/>
    <w:rsid w:val="00CE2DDB"/>
    <w:rsid w:val="00CE309B"/>
    <w:rsid w:val="00CE33BE"/>
    <w:rsid w:val="00CE4C5E"/>
    <w:rsid w:val="00CE4F6A"/>
    <w:rsid w:val="00CE539E"/>
    <w:rsid w:val="00CE7293"/>
    <w:rsid w:val="00CE7C1C"/>
    <w:rsid w:val="00CF07C3"/>
    <w:rsid w:val="00CF1485"/>
    <w:rsid w:val="00CF163D"/>
    <w:rsid w:val="00CF3E66"/>
    <w:rsid w:val="00CF48B1"/>
    <w:rsid w:val="00CF5DB4"/>
    <w:rsid w:val="00CF5F47"/>
    <w:rsid w:val="00CF7565"/>
    <w:rsid w:val="00CF795A"/>
    <w:rsid w:val="00D001C4"/>
    <w:rsid w:val="00D00663"/>
    <w:rsid w:val="00D00990"/>
    <w:rsid w:val="00D0246E"/>
    <w:rsid w:val="00D02507"/>
    <w:rsid w:val="00D0278D"/>
    <w:rsid w:val="00D038D2"/>
    <w:rsid w:val="00D038F6"/>
    <w:rsid w:val="00D03CF0"/>
    <w:rsid w:val="00D0400E"/>
    <w:rsid w:val="00D040C3"/>
    <w:rsid w:val="00D04586"/>
    <w:rsid w:val="00D0593C"/>
    <w:rsid w:val="00D05FBB"/>
    <w:rsid w:val="00D06608"/>
    <w:rsid w:val="00D1191C"/>
    <w:rsid w:val="00D1332D"/>
    <w:rsid w:val="00D134FC"/>
    <w:rsid w:val="00D13AEB"/>
    <w:rsid w:val="00D13B14"/>
    <w:rsid w:val="00D15285"/>
    <w:rsid w:val="00D1545C"/>
    <w:rsid w:val="00D16EA8"/>
    <w:rsid w:val="00D17C37"/>
    <w:rsid w:val="00D17C91"/>
    <w:rsid w:val="00D17D9D"/>
    <w:rsid w:val="00D17EC7"/>
    <w:rsid w:val="00D17FBE"/>
    <w:rsid w:val="00D263A4"/>
    <w:rsid w:val="00D303E4"/>
    <w:rsid w:val="00D3068F"/>
    <w:rsid w:val="00D30D2B"/>
    <w:rsid w:val="00D31577"/>
    <w:rsid w:val="00D32D47"/>
    <w:rsid w:val="00D34687"/>
    <w:rsid w:val="00D34F06"/>
    <w:rsid w:val="00D353E3"/>
    <w:rsid w:val="00D365C3"/>
    <w:rsid w:val="00D37B94"/>
    <w:rsid w:val="00D426EE"/>
    <w:rsid w:val="00D4296F"/>
    <w:rsid w:val="00D435B6"/>
    <w:rsid w:val="00D4399A"/>
    <w:rsid w:val="00D44AFC"/>
    <w:rsid w:val="00D465CD"/>
    <w:rsid w:val="00D4662B"/>
    <w:rsid w:val="00D508D5"/>
    <w:rsid w:val="00D512B0"/>
    <w:rsid w:val="00D5138C"/>
    <w:rsid w:val="00D5175E"/>
    <w:rsid w:val="00D51E8A"/>
    <w:rsid w:val="00D53314"/>
    <w:rsid w:val="00D53BFF"/>
    <w:rsid w:val="00D54712"/>
    <w:rsid w:val="00D55734"/>
    <w:rsid w:val="00D562DC"/>
    <w:rsid w:val="00D56BC3"/>
    <w:rsid w:val="00D57173"/>
    <w:rsid w:val="00D57C12"/>
    <w:rsid w:val="00D6049C"/>
    <w:rsid w:val="00D60BD5"/>
    <w:rsid w:val="00D6130F"/>
    <w:rsid w:val="00D61DB8"/>
    <w:rsid w:val="00D621C9"/>
    <w:rsid w:val="00D62C38"/>
    <w:rsid w:val="00D6414F"/>
    <w:rsid w:val="00D6671B"/>
    <w:rsid w:val="00D67B2D"/>
    <w:rsid w:val="00D70F8C"/>
    <w:rsid w:val="00D71DCB"/>
    <w:rsid w:val="00D72D55"/>
    <w:rsid w:val="00D72DA3"/>
    <w:rsid w:val="00D73634"/>
    <w:rsid w:val="00D75740"/>
    <w:rsid w:val="00D75E1E"/>
    <w:rsid w:val="00D75F44"/>
    <w:rsid w:val="00D76380"/>
    <w:rsid w:val="00D768D5"/>
    <w:rsid w:val="00D8141D"/>
    <w:rsid w:val="00D81A61"/>
    <w:rsid w:val="00D82813"/>
    <w:rsid w:val="00D8475B"/>
    <w:rsid w:val="00D85496"/>
    <w:rsid w:val="00D85B9A"/>
    <w:rsid w:val="00D86285"/>
    <w:rsid w:val="00D86481"/>
    <w:rsid w:val="00D86A9E"/>
    <w:rsid w:val="00D875DD"/>
    <w:rsid w:val="00D87928"/>
    <w:rsid w:val="00D8797E"/>
    <w:rsid w:val="00D87BEE"/>
    <w:rsid w:val="00D87DB0"/>
    <w:rsid w:val="00D919F9"/>
    <w:rsid w:val="00D925D3"/>
    <w:rsid w:val="00D940C1"/>
    <w:rsid w:val="00D95163"/>
    <w:rsid w:val="00D9536E"/>
    <w:rsid w:val="00D96B37"/>
    <w:rsid w:val="00D97FE8"/>
    <w:rsid w:val="00DA14B8"/>
    <w:rsid w:val="00DA1B7B"/>
    <w:rsid w:val="00DA21C7"/>
    <w:rsid w:val="00DA53F7"/>
    <w:rsid w:val="00DA6331"/>
    <w:rsid w:val="00DA7BA2"/>
    <w:rsid w:val="00DB016C"/>
    <w:rsid w:val="00DB039D"/>
    <w:rsid w:val="00DB0B8B"/>
    <w:rsid w:val="00DB12D7"/>
    <w:rsid w:val="00DB1E85"/>
    <w:rsid w:val="00DB26DF"/>
    <w:rsid w:val="00DB28FE"/>
    <w:rsid w:val="00DB2A1E"/>
    <w:rsid w:val="00DB2C0B"/>
    <w:rsid w:val="00DB3055"/>
    <w:rsid w:val="00DB501D"/>
    <w:rsid w:val="00DB620B"/>
    <w:rsid w:val="00DB6836"/>
    <w:rsid w:val="00DC07C4"/>
    <w:rsid w:val="00DC0A47"/>
    <w:rsid w:val="00DC1024"/>
    <w:rsid w:val="00DC19FA"/>
    <w:rsid w:val="00DC1FB2"/>
    <w:rsid w:val="00DC29B9"/>
    <w:rsid w:val="00DC62C2"/>
    <w:rsid w:val="00DC7F16"/>
    <w:rsid w:val="00DD1BF2"/>
    <w:rsid w:val="00DD2265"/>
    <w:rsid w:val="00DD2CE6"/>
    <w:rsid w:val="00DD4D42"/>
    <w:rsid w:val="00DD51DA"/>
    <w:rsid w:val="00DD546B"/>
    <w:rsid w:val="00DD7F62"/>
    <w:rsid w:val="00DE13D5"/>
    <w:rsid w:val="00DE16D9"/>
    <w:rsid w:val="00DE3C06"/>
    <w:rsid w:val="00DE3CAA"/>
    <w:rsid w:val="00DE3CF4"/>
    <w:rsid w:val="00DE4061"/>
    <w:rsid w:val="00DE4E0C"/>
    <w:rsid w:val="00DE507B"/>
    <w:rsid w:val="00DE5E1F"/>
    <w:rsid w:val="00DE617E"/>
    <w:rsid w:val="00DE7E9F"/>
    <w:rsid w:val="00DE7ED2"/>
    <w:rsid w:val="00DE7F17"/>
    <w:rsid w:val="00DF0044"/>
    <w:rsid w:val="00DF0246"/>
    <w:rsid w:val="00DF0836"/>
    <w:rsid w:val="00DF18DD"/>
    <w:rsid w:val="00DF1952"/>
    <w:rsid w:val="00DF3625"/>
    <w:rsid w:val="00DF3A69"/>
    <w:rsid w:val="00DF5956"/>
    <w:rsid w:val="00DF5B5F"/>
    <w:rsid w:val="00DF5BC8"/>
    <w:rsid w:val="00DF5F86"/>
    <w:rsid w:val="00DF60BE"/>
    <w:rsid w:val="00DF6932"/>
    <w:rsid w:val="00DF6E88"/>
    <w:rsid w:val="00DF7410"/>
    <w:rsid w:val="00E00DB4"/>
    <w:rsid w:val="00E028B2"/>
    <w:rsid w:val="00E04153"/>
    <w:rsid w:val="00E04B8D"/>
    <w:rsid w:val="00E05294"/>
    <w:rsid w:val="00E0607B"/>
    <w:rsid w:val="00E06749"/>
    <w:rsid w:val="00E07AB1"/>
    <w:rsid w:val="00E10FFC"/>
    <w:rsid w:val="00E11187"/>
    <w:rsid w:val="00E1179D"/>
    <w:rsid w:val="00E12404"/>
    <w:rsid w:val="00E14B73"/>
    <w:rsid w:val="00E15D9B"/>
    <w:rsid w:val="00E16926"/>
    <w:rsid w:val="00E174AB"/>
    <w:rsid w:val="00E23673"/>
    <w:rsid w:val="00E24274"/>
    <w:rsid w:val="00E263DE"/>
    <w:rsid w:val="00E26F74"/>
    <w:rsid w:val="00E27061"/>
    <w:rsid w:val="00E305D7"/>
    <w:rsid w:val="00E33894"/>
    <w:rsid w:val="00E33A0D"/>
    <w:rsid w:val="00E34D43"/>
    <w:rsid w:val="00E375D2"/>
    <w:rsid w:val="00E377F5"/>
    <w:rsid w:val="00E4081B"/>
    <w:rsid w:val="00E40DC4"/>
    <w:rsid w:val="00E413C2"/>
    <w:rsid w:val="00E4182F"/>
    <w:rsid w:val="00E43034"/>
    <w:rsid w:val="00E45CD6"/>
    <w:rsid w:val="00E525D9"/>
    <w:rsid w:val="00E528A6"/>
    <w:rsid w:val="00E536E4"/>
    <w:rsid w:val="00E55A61"/>
    <w:rsid w:val="00E56EBB"/>
    <w:rsid w:val="00E57888"/>
    <w:rsid w:val="00E61C52"/>
    <w:rsid w:val="00E63205"/>
    <w:rsid w:val="00E633C3"/>
    <w:rsid w:val="00E63D50"/>
    <w:rsid w:val="00E64089"/>
    <w:rsid w:val="00E64C63"/>
    <w:rsid w:val="00E65DF2"/>
    <w:rsid w:val="00E70D2A"/>
    <w:rsid w:val="00E70F5D"/>
    <w:rsid w:val="00E70FBD"/>
    <w:rsid w:val="00E71732"/>
    <w:rsid w:val="00E72156"/>
    <w:rsid w:val="00E75788"/>
    <w:rsid w:val="00E76640"/>
    <w:rsid w:val="00E76AE3"/>
    <w:rsid w:val="00E76CA7"/>
    <w:rsid w:val="00E77AC3"/>
    <w:rsid w:val="00E8050D"/>
    <w:rsid w:val="00E82BC0"/>
    <w:rsid w:val="00E83276"/>
    <w:rsid w:val="00E83CD0"/>
    <w:rsid w:val="00E8506D"/>
    <w:rsid w:val="00E85934"/>
    <w:rsid w:val="00E85C63"/>
    <w:rsid w:val="00E8601F"/>
    <w:rsid w:val="00E86367"/>
    <w:rsid w:val="00E8725D"/>
    <w:rsid w:val="00E8793F"/>
    <w:rsid w:val="00E9331F"/>
    <w:rsid w:val="00E93D07"/>
    <w:rsid w:val="00E93E73"/>
    <w:rsid w:val="00E93ED6"/>
    <w:rsid w:val="00E94598"/>
    <w:rsid w:val="00E96E47"/>
    <w:rsid w:val="00EA10C5"/>
    <w:rsid w:val="00EA1200"/>
    <w:rsid w:val="00EA19DF"/>
    <w:rsid w:val="00EA5C81"/>
    <w:rsid w:val="00EA74A0"/>
    <w:rsid w:val="00EB30C8"/>
    <w:rsid w:val="00EB469A"/>
    <w:rsid w:val="00EB4709"/>
    <w:rsid w:val="00EB540C"/>
    <w:rsid w:val="00EB5AC7"/>
    <w:rsid w:val="00EB6851"/>
    <w:rsid w:val="00EB746D"/>
    <w:rsid w:val="00EC15C2"/>
    <w:rsid w:val="00EC1867"/>
    <w:rsid w:val="00EC1B1D"/>
    <w:rsid w:val="00EC214A"/>
    <w:rsid w:val="00EC21CA"/>
    <w:rsid w:val="00EC4607"/>
    <w:rsid w:val="00EC4612"/>
    <w:rsid w:val="00EC476F"/>
    <w:rsid w:val="00EC478C"/>
    <w:rsid w:val="00EC73F9"/>
    <w:rsid w:val="00ED0055"/>
    <w:rsid w:val="00ED0B56"/>
    <w:rsid w:val="00ED14AE"/>
    <w:rsid w:val="00ED2BAC"/>
    <w:rsid w:val="00ED2F78"/>
    <w:rsid w:val="00ED3F6E"/>
    <w:rsid w:val="00ED6317"/>
    <w:rsid w:val="00ED63D3"/>
    <w:rsid w:val="00ED6522"/>
    <w:rsid w:val="00ED687F"/>
    <w:rsid w:val="00ED78AE"/>
    <w:rsid w:val="00EE1AB6"/>
    <w:rsid w:val="00EE28ED"/>
    <w:rsid w:val="00EE3695"/>
    <w:rsid w:val="00EE3E76"/>
    <w:rsid w:val="00EE4B3E"/>
    <w:rsid w:val="00EF013F"/>
    <w:rsid w:val="00EF02A4"/>
    <w:rsid w:val="00EF2901"/>
    <w:rsid w:val="00EF37B2"/>
    <w:rsid w:val="00EF41C0"/>
    <w:rsid w:val="00EF56DB"/>
    <w:rsid w:val="00EF66B3"/>
    <w:rsid w:val="00EF6939"/>
    <w:rsid w:val="00F00696"/>
    <w:rsid w:val="00F01FB8"/>
    <w:rsid w:val="00F023C4"/>
    <w:rsid w:val="00F03B02"/>
    <w:rsid w:val="00F04B46"/>
    <w:rsid w:val="00F05C19"/>
    <w:rsid w:val="00F10109"/>
    <w:rsid w:val="00F1154A"/>
    <w:rsid w:val="00F1287B"/>
    <w:rsid w:val="00F134AD"/>
    <w:rsid w:val="00F17751"/>
    <w:rsid w:val="00F177C4"/>
    <w:rsid w:val="00F207C9"/>
    <w:rsid w:val="00F21E66"/>
    <w:rsid w:val="00F2481B"/>
    <w:rsid w:val="00F25349"/>
    <w:rsid w:val="00F257A3"/>
    <w:rsid w:val="00F257D4"/>
    <w:rsid w:val="00F27261"/>
    <w:rsid w:val="00F273EE"/>
    <w:rsid w:val="00F27A5D"/>
    <w:rsid w:val="00F27FA2"/>
    <w:rsid w:val="00F3111F"/>
    <w:rsid w:val="00F316D6"/>
    <w:rsid w:val="00F31AC8"/>
    <w:rsid w:val="00F32440"/>
    <w:rsid w:val="00F32E61"/>
    <w:rsid w:val="00F335C0"/>
    <w:rsid w:val="00F33C9C"/>
    <w:rsid w:val="00F33EE6"/>
    <w:rsid w:val="00F34126"/>
    <w:rsid w:val="00F35194"/>
    <w:rsid w:val="00F35969"/>
    <w:rsid w:val="00F378FD"/>
    <w:rsid w:val="00F403CA"/>
    <w:rsid w:val="00F40766"/>
    <w:rsid w:val="00F41D5B"/>
    <w:rsid w:val="00F46F42"/>
    <w:rsid w:val="00F47E7F"/>
    <w:rsid w:val="00F500C7"/>
    <w:rsid w:val="00F5161A"/>
    <w:rsid w:val="00F52F5D"/>
    <w:rsid w:val="00F52F8A"/>
    <w:rsid w:val="00F530F0"/>
    <w:rsid w:val="00F538C4"/>
    <w:rsid w:val="00F53A6B"/>
    <w:rsid w:val="00F53DAC"/>
    <w:rsid w:val="00F542EE"/>
    <w:rsid w:val="00F547CE"/>
    <w:rsid w:val="00F5527B"/>
    <w:rsid w:val="00F56969"/>
    <w:rsid w:val="00F56EEB"/>
    <w:rsid w:val="00F620A8"/>
    <w:rsid w:val="00F623C5"/>
    <w:rsid w:val="00F63607"/>
    <w:rsid w:val="00F63928"/>
    <w:rsid w:val="00F647E8"/>
    <w:rsid w:val="00F650E7"/>
    <w:rsid w:val="00F6531E"/>
    <w:rsid w:val="00F65C79"/>
    <w:rsid w:val="00F664A0"/>
    <w:rsid w:val="00F665D5"/>
    <w:rsid w:val="00F670ED"/>
    <w:rsid w:val="00F714B2"/>
    <w:rsid w:val="00F71A76"/>
    <w:rsid w:val="00F7237E"/>
    <w:rsid w:val="00F728C3"/>
    <w:rsid w:val="00F7322D"/>
    <w:rsid w:val="00F76644"/>
    <w:rsid w:val="00F76B59"/>
    <w:rsid w:val="00F772AE"/>
    <w:rsid w:val="00F809DE"/>
    <w:rsid w:val="00F81A42"/>
    <w:rsid w:val="00F8260D"/>
    <w:rsid w:val="00F82703"/>
    <w:rsid w:val="00F827C3"/>
    <w:rsid w:val="00F8315B"/>
    <w:rsid w:val="00F84992"/>
    <w:rsid w:val="00F85BA2"/>
    <w:rsid w:val="00F862BC"/>
    <w:rsid w:val="00F866FF"/>
    <w:rsid w:val="00F90059"/>
    <w:rsid w:val="00F91111"/>
    <w:rsid w:val="00F91DCC"/>
    <w:rsid w:val="00F93367"/>
    <w:rsid w:val="00F93383"/>
    <w:rsid w:val="00F93636"/>
    <w:rsid w:val="00F93CCE"/>
    <w:rsid w:val="00F95A38"/>
    <w:rsid w:val="00F95D1D"/>
    <w:rsid w:val="00F962EF"/>
    <w:rsid w:val="00F96AAA"/>
    <w:rsid w:val="00F9782B"/>
    <w:rsid w:val="00FA12EC"/>
    <w:rsid w:val="00FA1BD1"/>
    <w:rsid w:val="00FA209A"/>
    <w:rsid w:val="00FA37D6"/>
    <w:rsid w:val="00FA420C"/>
    <w:rsid w:val="00FA7B14"/>
    <w:rsid w:val="00FB21FE"/>
    <w:rsid w:val="00FB229C"/>
    <w:rsid w:val="00FB3DCD"/>
    <w:rsid w:val="00FB4111"/>
    <w:rsid w:val="00FB4612"/>
    <w:rsid w:val="00FB485E"/>
    <w:rsid w:val="00FB66C8"/>
    <w:rsid w:val="00FB6BA9"/>
    <w:rsid w:val="00FB6E81"/>
    <w:rsid w:val="00FB70D9"/>
    <w:rsid w:val="00FB77E6"/>
    <w:rsid w:val="00FC023A"/>
    <w:rsid w:val="00FC053A"/>
    <w:rsid w:val="00FC2082"/>
    <w:rsid w:val="00FC32EB"/>
    <w:rsid w:val="00FC35D9"/>
    <w:rsid w:val="00FC44A0"/>
    <w:rsid w:val="00FC6BB3"/>
    <w:rsid w:val="00FC7854"/>
    <w:rsid w:val="00FC7A82"/>
    <w:rsid w:val="00FD0038"/>
    <w:rsid w:val="00FD02AF"/>
    <w:rsid w:val="00FD1121"/>
    <w:rsid w:val="00FD2D16"/>
    <w:rsid w:val="00FD41EF"/>
    <w:rsid w:val="00FD4A0C"/>
    <w:rsid w:val="00FD4E83"/>
    <w:rsid w:val="00FE2897"/>
    <w:rsid w:val="00FE2A1D"/>
    <w:rsid w:val="00FE381A"/>
    <w:rsid w:val="00FE471D"/>
    <w:rsid w:val="00FE4981"/>
    <w:rsid w:val="00FE6AC8"/>
    <w:rsid w:val="00FE6B32"/>
    <w:rsid w:val="00FE7617"/>
    <w:rsid w:val="00FE77BC"/>
    <w:rsid w:val="00FF0C68"/>
    <w:rsid w:val="00FF48BD"/>
    <w:rsid w:val="00FF4A4D"/>
    <w:rsid w:val="00FF525D"/>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F5A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C55"/>
    <w:pPr>
      <w:spacing w:after="0" w:line="240" w:lineRule="auto"/>
    </w:pPr>
  </w:style>
  <w:style w:type="character" w:styleId="FollowedHyperlink">
    <w:name w:val="FollowedHyperlink"/>
    <w:basedOn w:val="DefaultParagraphFont"/>
    <w:uiPriority w:val="99"/>
    <w:semiHidden/>
    <w:unhideWhenUsed/>
    <w:rsid w:val="00C9132E"/>
    <w:rPr>
      <w:color w:val="800080" w:themeColor="followedHyperlink"/>
      <w:u w:val="single"/>
    </w:rPr>
  </w:style>
  <w:style w:type="paragraph" w:customStyle="1" w:styleId="Default">
    <w:name w:val="Default"/>
    <w:rsid w:val="00D9536E"/>
    <w:pPr>
      <w:autoSpaceDE w:val="0"/>
      <w:autoSpaceDN w:val="0"/>
      <w:adjustRightInd w:val="0"/>
      <w:spacing w:after="0" w:line="240" w:lineRule="auto"/>
    </w:pPr>
    <w:rPr>
      <w:rFonts w:ascii="Helvetica Neue LT Std" w:hAnsi="Helvetica Neue LT Std" w:cs="Helvetica Neue 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81"/>
    <w:pPr>
      <w:ind w:left="720"/>
      <w:contextualSpacing/>
    </w:pPr>
  </w:style>
  <w:style w:type="character" w:styleId="Hyperlink">
    <w:name w:val="Hyperlink"/>
    <w:basedOn w:val="DefaultParagraphFont"/>
    <w:rsid w:val="00EA19DF"/>
    <w:rPr>
      <w:color w:val="0000FF"/>
      <w:u w:val="single"/>
    </w:rPr>
  </w:style>
  <w:style w:type="character" w:styleId="CommentReference">
    <w:name w:val="annotation reference"/>
    <w:basedOn w:val="DefaultParagraphFont"/>
    <w:semiHidden/>
    <w:unhideWhenUsed/>
    <w:rsid w:val="00001C8F"/>
    <w:rPr>
      <w:sz w:val="16"/>
      <w:szCs w:val="16"/>
    </w:rPr>
  </w:style>
  <w:style w:type="paragraph" w:styleId="CommentText">
    <w:name w:val="annotation text"/>
    <w:basedOn w:val="Normal"/>
    <w:link w:val="CommentTextChar"/>
    <w:unhideWhenUsed/>
    <w:rsid w:val="00001C8F"/>
    <w:pPr>
      <w:spacing w:line="240" w:lineRule="auto"/>
    </w:pPr>
    <w:rPr>
      <w:sz w:val="20"/>
      <w:szCs w:val="20"/>
    </w:rPr>
  </w:style>
  <w:style w:type="character" w:customStyle="1" w:styleId="CommentTextChar">
    <w:name w:val="Comment Text Char"/>
    <w:basedOn w:val="DefaultParagraphFont"/>
    <w:link w:val="CommentText"/>
    <w:rsid w:val="00001C8F"/>
    <w:rPr>
      <w:sz w:val="20"/>
      <w:szCs w:val="20"/>
    </w:rPr>
  </w:style>
  <w:style w:type="paragraph" w:styleId="CommentSubject">
    <w:name w:val="annotation subject"/>
    <w:basedOn w:val="CommentText"/>
    <w:next w:val="CommentText"/>
    <w:link w:val="CommentSubjectChar"/>
    <w:uiPriority w:val="99"/>
    <w:semiHidden/>
    <w:unhideWhenUsed/>
    <w:rsid w:val="00001C8F"/>
    <w:rPr>
      <w:b/>
      <w:bCs/>
    </w:rPr>
  </w:style>
  <w:style w:type="character" w:customStyle="1" w:styleId="CommentSubjectChar">
    <w:name w:val="Comment Subject Char"/>
    <w:basedOn w:val="CommentTextChar"/>
    <w:link w:val="CommentSubject"/>
    <w:uiPriority w:val="99"/>
    <w:semiHidden/>
    <w:rsid w:val="00001C8F"/>
    <w:rPr>
      <w:b/>
      <w:bCs/>
      <w:sz w:val="20"/>
      <w:szCs w:val="20"/>
    </w:rPr>
  </w:style>
  <w:style w:type="paragraph" w:styleId="BalloonText">
    <w:name w:val="Balloon Text"/>
    <w:basedOn w:val="Normal"/>
    <w:link w:val="BalloonTextChar"/>
    <w:uiPriority w:val="99"/>
    <w:semiHidden/>
    <w:unhideWhenUsed/>
    <w:rsid w:val="000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8F"/>
    <w:rPr>
      <w:rFonts w:ascii="Tahoma" w:hAnsi="Tahoma" w:cs="Tahoma"/>
      <w:sz w:val="16"/>
      <w:szCs w:val="16"/>
    </w:rPr>
  </w:style>
  <w:style w:type="paragraph" w:styleId="Header">
    <w:name w:val="header"/>
    <w:basedOn w:val="Normal"/>
    <w:link w:val="HeaderChar"/>
    <w:uiPriority w:val="99"/>
    <w:unhideWhenUsed/>
    <w:rsid w:val="001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AA"/>
  </w:style>
  <w:style w:type="paragraph" w:styleId="Footer">
    <w:name w:val="footer"/>
    <w:basedOn w:val="Normal"/>
    <w:link w:val="FooterChar"/>
    <w:uiPriority w:val="99"/>
    <w:unhideWhenUsed/>
    <w:rsid w:val="001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AA"/>
  </w:style>
  <w:style w:type="table" w:styleId="TableGrid">
    <w:name w:val="Table Grid"/>
    <w:basedOn w:val="TableNormal"/>
    <w:uiPriority w:val="59"/>
    <w:rsid w:val="00EC1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25289983msonormal">
    <w:name w:val="yiv1325289983msonormal"/>
    <w:basedOn w:val="Normal"/>
    <w:rsid w:val="00E8601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1C55"/>
    <w:pPr>
      <w:spacing w:after="0" w:line="240" w:lineRule="auto"/>
    </w:pPr>
  </w:style>
  <w:style w:type="character" w:styleId="FollowedHyperlink">
    <w:name w:val="FollowedHyperlink"/>
    <w:basedOn w:val="DefaultParagraphFont"/>
    <w:uiPriority w:val="99"/>
    <w:semiHidden/>
    <w:unhideWhenUsed/>
    <w:rsid w:val="00C9132E"/>
    <w:rPr>
      <w:color w:val="800080" w:themeColor="followedHyperlink"/>
      <w:u w:val="single"/>
    </w:rPr>
  </w:style>
  <w:style w:type="paragraph" w:customStyle="1" w:styleId="Default">
    <w:name w:val="Default"/>
    <w:rsid w:val="00D9536E"/>
    <w:pPr>
      <w:autoSpaceDE w:val="0"/>
      <w:autoSpaceDN w:val="0"/>
      <w:adjustRightInd w:val="0"/>
      <w:spacing w:after="0" w:line="240" w:lineRule="auto"/>
    </w:pPr>
    <w:rPr>
      <w:rFonts w:ascii="Helvetica Neue LT Std" w:hAnsi="Helvetica Neue LT Std" w:cs="Helvetica Neue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0823">
      <w:bodyDiv w:val="1"/>
      <w:marLeft w:val="0"/>
      <w:marRight w:val="0"/>
      <w:marTop w:val="0"/>
      <w:marBottom w:val="0"/>
      <w:divBdr>
        <w:top w:val="none" w:sz="0" w:space="0" w:color="auto"/>
        <w:left w:val="none" w:sz="0" w:space="0" w:color="auto"/>
        <w:bottom w:val="none" w:sz="0" w:space="0" w:color="auto"/>
        <w:right w:val="none" w:sz="0" w:space="0" w:color="auto"/>
      </w:divBdr>
    </w:div>
    <w:div w:id="430053725">
      <w:bodyDiv w:val="1"/>
      <w:marLeft w:val="0"/>
      <w:marRight w:val="0"/>
      <w:marTop w:val="0"/>
      <w:marBottom w:val="0"/>
      <w:divBdr>
        <w:top w:val="none" w:sz="0" w:space="0" w:color="auto"/>
        <w:left w:val="none" w:sz="0" w:space="0" w:color="auto"/>
        <w:bottom w:val="none" w:sz="0" w:space="0" w:color="auto"/>
        <w:right w:val="none" w:sz="0" w:space="0" w:color="auto"/>
      </w:divBdr>
    </w:div>
    <w:div w:id="482503841">
      <w:bodyDiv w:val="1"/>
      <w:marLeft w:val="0"/>
      <w:marRight w:val="0"/>
      <w:marTop w:val="0"/>
      <w:marBottom w:val="0"/>
      <w:divBdr>
        <w:top w:val="none" w:sz="0" w:space="0" w:color="auto"/>
        <w:left w:val="none" w:sz="0" w:space="0" w:color="auto"/>
        <w:bottom w:val="none" w:sz="0" w:space="0" w:color="auto"/>
        <w:right w:val="none" w:sz="0" w:space="0" w:color="auto"/>
      </w:divBdr>
    </w:div>
    <w:div w:id="683825059">
      <w:bodyDiv w:val="1"/>
      <w:marLeft w:val="0"/>
      <w:marRight w:val="0"/>
      <w:marTop w:val="0"/>
      <w:marBottom w:val="0"/>
      <w:divBdr>
        <w:top w:val="none" w:sz="0" w:space="0" w:color="auto"/>
        <w:left w:val="none" w:sz="0" w:space="0" w:color="auto"/>
        <w:bottom w:val="none" w:sz="0" w:space="0" w:color="auto"/>
        <w:right w:val="none" w:sz="0" w:space="0" w:color="auto"/>
      </w:divBdr>
    </w:div>
    <w:div w:id="1902131529">
      <w:bodyDiv w:val="1"/>
      <w:marLeft w:val="0"/>
      <w:marRight w:val="0"/>
      <w:marTop w:val="0"/>
      <w:marBottom w:val="0"/>
      <w:divBdr>
        <w:top w:val="none" w:sz="0" w:space="0" w:color="auto"/>
        <w:left w:val="none" w:sz="0" w:space="0" w:color="auto"/>
        <w:bottom w:val="none" w:sz="0" w:space="0" w:color="auto"/>
        <w:right w:val="none" w:sz="0" w:space="0" w:color="auto"/>
      </w:divBdr>
      <w:divsChild>
        <w:div w:id="1543320729">
          <w:marLeft w:val="0"/>
          <w:marRight w:val="0"/>
          <w:marTop w:val="0"/>
          <w:marBottom w:val="0"/>
          <w:divBdr>
            <w:top w:val="none" w:sz="0" w:space="0" w:color="auto"/>
            <w:left w:val="none" w:sz="0" w:space="0" w:color="auto"/>
            <w:bottom w:val="none" w:sz="0" w:space="0" w:color="auto"/>
            <w:right w:val="none" w:sz="0" w:space="0" w:color="auto"/>
          </w:divBdr>
          <w:divsChild>
            <w:div w:id="939726095">
              <w:marLeft w:val="0"/>
              <w:marRight w:val="0"/>
              <w:marTop w:val="0"/>
              <w:marBottom w:val="0"/>
              <w:divBdr>
                <w:top w:val="none" w:sz="0" w:space="0" w:color="auto"/>
                <w:left w:val="none" w:sz="0" w:space="0" w:color="auto"/>
                <w:bottom w:val="none" w:sz="0" w:space="0" w:color="auto"/>
                <w:right w:val="none" w:sz="0" w:space="0" w:color="auto"/>
              </w:divBdr>
              <w:divsChild>
                <w:div w:id="79566270">
                  <w:marLeft w:val="0"/>
                  <w:marRight w:val="0"/>
                  <w:marTop w:val="0"/>
                  <w:marBottom w:val="0"/>
                  <w:divBdr>
                    <w:top w:val="none" w:sz="0" w:space="0" w:color="auto"/>
                    <w:left w:val="none" w:sz="0" w:space="0" w:color="auto"/>
                    <w:bottom w:val="none" w:sz="0" w:space="0" w:color="auto"/>
                    <w:right w:val="none" w:sz="0" w:space="0" w:color="auto"/>
                  </w:divBdr>
                  <w:divsChild>
                    <w:div w:id="759760860">
                      <w:marLeft w:val="0"/>
                      <w:marRight w:val="0"/>
                      <w:marTop w:val="0"/>
                      <w:marBottom w:val="0"/>
                      <w:divBdr>
                        <w:top w:val="none" w:sz="0" w:space="0" w:color="auto"/>
                        <w:left w:val="none" w:sz="0" w:space="0" w:color="auto"/>
                        <w:bottom w:val="none" w:sz="0" w:space="0" w:color="auto"/>
                        <w:right w:val="none" w:sz="0" w:space="0" w:color="auto"/>
                      </w:divBdr>
                      <w:divsChild>
                        <w:div w:id="1479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yndromic.org/resources/meaningful-use/meaningful-use-resourc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ehrmeaningfuluse/" TargetMode="External"/><Relationship Id="rId4" Type="http://schemas.microsoft.com/office/2007/relationships/stylesWithEffects" Target="stylesWithEffects.xml"/><Relationship Id="rId9" Type="http://schemas.openxmlformats.org/officeDocument/2006/relationships/hyperlink" Target="https://www.cdc.gov/ddphss/docs/CDC-Surveillance-Strategy-Final.pdf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629C-451E-4E94-AEF5-8A6E5BBA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2019-07-19T18:05:00Z</dcterms:created>
  <dcterms:modified xsi:type="dcterms:W3CDTF">2019-07-19T18:05:00Z</dcterms:modified>
</cp:coreProperties>
</file>