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9CBE8" w14:textId="77777777" w:rsidR="00324E0A" w:rsidRPr="00324E0A" w:rsidRDefault="00324E0A" w:rsidP="00324E0A">
      <w:pPr>
        <w:ind w:left="-360" w:right="-360"/>
        <w:jc w:val="center"/>
        <w:rPr>
          <w:bCs/>
        </w:rPr>
      </w:pPr>
      <w:bookmarkStart w:id="0" w:name="_GoBack"/>
      <w:bookmarkEnd w:id="0"/>
      <w:r w:rsidRPr="00324E0A">
        <w:rPr>
          <w:bCs/>
        </w:rPr>
        <w:t>National Credit Union Administration</w:t>
      </w:r>
    </w:p>
    <w:p w14:paraId="46907E50" w14:textId="77777777" w:rsidR="00324E0A" w:rsidRDefault="00324E0A" w:rsidP="00324E0A">
      <w:pPr>
        <w:ind w:left="-360" w:right="-360"/>
        <w:jc w:val="center"/>
        <w:rPr>
          <w:b/>
          <w:bCs/>
        </w:rPr>
      </w:pPr>
      <w:r w:rsidRPr="00324E0A">
        <w:rPr>
          <w:b/>
          <w:bCs/>
        </w:rPr>
        <w:t>SUPPORTING STATEMENT</w:t>
      </w:r>
    </w:p>
    <w:p w14:paraId="1D837BCB" w14:textId="77777777" w:rsidR="00324E0A" w:rsidRPr="00324E0A" w:rsidRDefault="00324E0A" w:rsidP="00324E0A">
      <w:pPr>
        <w:ind w:left="-360" w:right="-360"/>
        <w:jc w:val="center"/>
        <w:rPr>
          <w:b/>
          <w:bCs/>
        </w:rPr>
      </w:pPr>
    </w:p>
    <w:p w14:paraId="155E89C9" w14:textId="4DCBC4E7" w:rsidR="00324E0A" w:rsidRPr="00324E0A" w:rsidRDefault="00D0569C" w:rsidP="00324E0A">
      <w:pPr>
        <w:ind w:left="720" w:hanging="720"/>
        <w:jc w:val="center"/>
        <w:rPr>
          <w:bCs/>
        </w:rPr>
      </w:pPr>
      <w:r>
        <w:rPr>
          <w:bCs/>
        </w:rPr>
        <w:t>Proof of Concept Application (POC) for New Charter Organizing Groups</w:t>
      </w:r>
    </w:p>
    <w:p w14:paraId="40A732D3" w14:textId="1999AA36" w:rsidR="003A0D60" w:rsidRPr="00324E0A" w:rsidRDefault="008D5990" w:rsidP="00DF3017">
      <w:pPr>
        <w:pStyle w:val="ListParagraph"/>
        <w:tabs>
          <w:tab w:val="num" w:pos="450"/>
        </w:tabs>
        <w:ind w:hanging="720"/>
        <w:jc w:val="center"/>
        <w:rPr>
          <w:bCs/>
        </w:rPr>
      </w:pPr>
      <w:r w:rsidRPr="00324E0A">
        <w:rPr>
          <w:bCs/>
        </w:rPr>
        <w:t>OMB No. 3133-</w:t>
      </w:r>
      <w:r w:rsidR="00875B8A">
        <w:rPr>
          <w:bCs/>
        </w:rPr>
        <w:t>NEW</w:t>
      </w:r>
      <w:r w:rsidR="007F099E">
        <w:rPr>
          <w:bCs/>
        </w:rPr>
        <w:t xml:space="preserve"> </w:t>
      </w:r>
    </w:p>
    <w:p w14:paraId="4A552EC2" w14:textId="77777777" w:rsidR="005E0C71" w:rsidRDefault="005E0C71" w:rsidP="00DF3017">
      <w:pPr>
        <w:pStyle w:val="ListParagraph"/>
        <w:ind w:hanging="720"/>
        <w:rPr>
          <w:b/>
        </w:rPr>
      </w:pPr>
    </w:p>
    <w:p w14:paraId="014D202B" w14:textId="77777777" w:rsidR="00F25B8F" w:rsidRPr="00A13B41" w:rsidRDefault="00F25B8F" w:rsidP="00DF3017">
      <w:pPr>
        <w:pStyle w:val="ListParagraph"/>
        <w:ind w:hanging="720"/>
        <w:rPr>
          <w:b/>
        </w:rPr>
      </w:pPr>
    </w:p>
    <w:p w14:paraId="135EE36F" w14:textId="77777777" w:rsidR="003A0D60" w:rsidRPr="00E44F63" w:rsidRDefault="003A0D60" w:rsidP="00DF3017">
      <w:pPr>
        <w:pStyle w:val="ListParagraph"/>
        <w:numPr>
          <w:ilvl w:val="0"/>
          <w:numId w:val="2"/>
        </w:numPr>
        <w:ind w:left="720" w:hanging="720"/>
        <w:rPr>
          <w:b/>
        </w:rPr>
      </w:pPr>
      <w:r w:rsidRPr="00E44F63">
        <w:rPr>
          <w:b/>
        </w:rPr>
        <w:t>JUSTIFICATION</w:t>
      </w:r>
    </w:p>
    <w:p w14:paraId="3A47D664" w14:textId="77777777" w:rsidR="003A0D60" w:rsidRPr="00625090" w:rsidRDefault="003A0D60" w:rsidP="00DF3017">
      <w:pPr>
        <w:pStyle w:val="ListParagraph"/>
        <w:ind w:hanging="720"/>
        <w:rPr>
          <w:b/>
        </w:rPr>
      </w:pPr>
    </w:p>
    <w:p w14:paraId="5CA2534E" w14:textId="66229E0A" w:rsidR="005E0C71" w:rsidRPr="00625090" w:rsidRDefault="005E0C71" w:rsidP="005E0C71">
      <w:pPr>
        <w:pStyle w:val="ListParagraph"/>
        <w:numPr>
          <w:ilvl w:val="0"/>
          <w:numId w:val="3"/>
        </w:numPr>
        <w:ind w:left="720" w:hanging="720"/>
        <w:rPr>
          <w:b/>
        </w:rPr>
      </w:pPr>
      <w:r w:rsidRPr="00625090">
        <w:rPr>
          <w:b/>
        </w:rPr>
        <w:t>Circumstances that make the collection of information necessary</w:t>
      </w:r>
      <w:r w:rsidR="00B72217">
        <w:rPr>
          <w:b/>
        </w:rPr>
        <w:t>.</w:t>
      </w:r>
    </w:p>
    <w:p w14:paraId="16E1F0BF" w14:textId="77777777" w:rsidR="005E0C71" w:rsidRPr="005E0C71" w:rsidRDefault="005E0C71" w:rsidP="005E0C71">
      <w:pPr>
        <w:pStyle w:val="ListParagraph"/>
      </w:pPr>
    </w:p>
    <w:p w14:paraId="0282D31C" w14:textId="7DCCCEFC" w:rsidR="006D735C" w:rsidRDefault="00D0569C" w:rsidP="00ED5EDF">
      <w:pPr>
        <w:pStyle w:val="ListParagraph"/>
      </w:pPr>
      <w:r w:rsidRPr="00F50361">
        <w:t xml:space="preserve">The </w:t>
      </w:r>
      <w:r w:rsidR="006D735C">
        <w:t xml:space="preserve">Office of </w:t>
      </w:r>
      <w:r w:rsidRPr="00F50361">
        <w:t>Credit Union Resources and Expansion (CURE) is responsible for the</w:t>
      </w:r>
      <w:r>
        <w:t xml:space="preserve"> review and approval of charter application</w:t>
      </w:r>
      <w:r w:rsidR="006D735C">
        <w:t>s</w:t>
      </w:r>
      <w:r>
        <w:t xml:space="preserve"> submitted by organizing groups.  CURE is </w:t>
      </w:r>
      <w:r w:rsidR="00CC4D93">
        <w:t xml:space="preserve">undergoing </w:t>
      </w:r>
      <w:r w:rsidR="00715D4A">
        <w:t xml:space="preserve">a </w:t>
      </w:r>
      <w:r w:rsidR="00CC4D93">
        <w:t xml:space="preserve">charter </w:t>
      </w:r>
      <w:r w:rsidR="006D735C">
        <w:t>moderniz</w:t>
      </w:r>
      <w:r w:rsidR="00CC4D93">
        <w:t>ation</w:t>
      </w:r>
      <w:r w:rsidR="006D735C">
        <w:t xml:space="preserve"> </w:t>
      </w:r>
      <w:r w:rsidR="00CC4D93">
        <w:t xml:space="preserve">process </w:t>
      </w:r>
      <w:r w:rsidR="006D735C">
        <w:t xml:space="preserve">to </w:t>
      </w:r>
      <w:r w:rsidR="00CC4D93">
        <w:t>improve the quality of charter applications</w:t>
      </w:r>
      <w:r w:rsidR="00715D4A">
        <w:t xml:space="preserve"> received</w:t>
      </w:r>
      <w:r w:rsidR="00CC4D93">
        <w:t xml:space="preserve">.   CURE management wants to ensure organizing groups’ applications can be </w:t>
      </w:r>
      <w:r w:rsidR="00D15C68">
        <w:t>expedited</w:t>
      </w:r>
      <w:r w:rsidR="00CC4D93">
        <w:t xml:space="preserve"> by receiving</w:t>
      </w:r>
      <w:r w:rsidR="006D735C">
        <w:t xml:space="preserve"> a well-thought </w:t>
      </w:r>
      <w:r w:rsidR="007D1E03">
        <w:t>out, well-developed charter application</w:t>
      </w:r>
      <w:r w:rsidR="0003585E">
        <w:t xml:space="preserve"> </w:t>
      </w:r>
      <w:r w:rsidR="00CC4D93">
        <w:t>minimiz</w:t>
      </w:r>
      <w:r w:rsidR="0003585E">
        <w:t>ing</w:t>
      </w:r>
      <w:r w:rsidR="00CC4D93">
        <w:t xml:space="preserve"> the back and forth communication with </w:t>
      </w:r>
      <w:r w:rsidR="00BE1627">
        <w:t>organizers</w:t>
      </w:r>
      <w:r w:rsidR="006D735C">
        <w:t xml:space="preserve">.  </w:t>
      </w:r>
      <w:r w:rsidR="000B093A">
        <w:t>As a result</w:t>
      </w:r>
      <w:r w:rsidR="002E7F01">
        <w:t>,</w:t>
      </w:r>
      <w:r w:rsidR="000B093A">
        <w:t xml:space="preserve"> </w:t>
      </w:r>
      <w:r w:rsidR="006D735C">
        <w:t xml:space="preserve">CURE </w:t>
      </w:r>
      <w:r w:rsidR="000B093A">
        <w:t xml:space="preserve">management </w:t>
      </w:r>
      <w:r w:rsidR="00BE1627">
        <w:t>is</w:t>
      </w:r>
      <w:r w:rsidR="006D735C">
        <w:t xml:space="preserve"> implement</w:t>
      </w:r>
      <w:r w:rsidR="00BE1627">
        <w:t>ing</w:t>
      </w:r>
      <w:r w:rsidR="006D735C">
        <w:t xml:space="preserve"> the </w:t>
      </w:r>
      <w:r w:rsidR="000B093A">
        <w:t xml:space="preserve">Proof of Concept (POC) </w:t>
      </w:r>
      <w:r w:rsidR="006D735C">
        <w:t>data collection through an automated system, Cyber</w:t>
      </w:r>
      <w:r w:rsidR="00D15C68">
        <w:t>G</w:t>
      </w:r>
      <w:r w:rsidR="006D735C">
        <w:t>rants</w:t>
      </w:r>
      <w:r w:rsidR="002E7F01">
        <w:t>,</w:t>
      </w:r>
      <w:r w:rsidR="006D735C">
        <w:t xml:space="preserve"> document</w:t>
      </w:r>
      <w:r w:rsidR="00CC4D93">
        <w:t>ing</w:t>
      </w:r>
      <w:r w:rsidR="006D735C">
        <w:t xml:space="preserve"> the four most critical elements for establishing a new charter.</w:t>
      </w:r>
    </w:p>
    <w:p w14:paraId="2B7C56CB" w14:textId="77777777" w:rsidR="006D735C" w:rsidRDefault="006D735C" w:rsidP="00ED5EDF">
      <w:pPr>
        <w:pStyle w:val="ListParagraph"/>
      </w:pPr>
    </w:p>
    <w:p w14:paraId="4CFBBB65" w14:textId="1CC288C2" w:rsidR="00D0569C" w:rsidRDefault="00D0569C" w:rsidP="00ED5EDF">
      <w:pPr>
        <w:pStyle w:val="ListParagraph"/>
      </w:pPr>
      <w:r>
        <w:t xml:space="preserve">The four areas are usually the greatest challenge for organizers to accomplish.  If the organizers successfully </w:t>
      </w:r>
      <w:r w:rsidR="00D15C68">
        <w:t xml:space="preserve">address </w:t>
      </w:r>
      <w:r>
        <w:t>the four critical elements</w:t>
      </w:r>
      <w:r w:rsidR="00D15C68">
        <w:t xml:space="preserve"> which will be evaluated through a scoring system</w:t>
      </w:r>
      <w:r>
        <w:t>,</w:t>
      </w:r>
      <w:r w:rsidR="006D735C">
        <w:t xml:space="preserve"> </w:t>
      </w:r>
      <w:r w:rsidR="000652C6">
        <w:t xml:space="preserve">organizing </w:t>
      </w:r>
      <w:r w:rsidR="006C2793">
        <w:t xml:space="preserve">groups are </w:t>
      </w:r>
      <w:r>
        <w:t xml:space="preserve">invited to submit their entire charter </w:t>
      </w:r>
      <w:r w:rsidR="006D735C">
        <w:t xml:space="preserve">or federal insurance </w:t>
      </w:r>
      <w:r>
        <w:t>application.</w:t>
      </w:r>
    </w:p>
    <w:p w14:paraId="471C9E49" w14:textId="268DEA30" w:rsidR="00D0569C" w:rsidRDefault="00D0569C" w:rsidP="003F260C">
      <w:pPr>
        <w:pStyle w:val="ListParagraph"/>
      </w:pPr>
    </w:p>
    <w:p w14:paraId="76BEFD07" w14:textId="77777777" w:rsidR="000170B8" w:rsidRDefault="000170B8" w:rsidP="000170B8">
      <w:pPr>
        <w:ind w:left="720"/>
      </w:pPr>
      <w:r>
        <w:t>The data will be reviewed by NCUA to determine the adequacy of a group’s proof of concept and provide guidance as needed.  The purpose of this information collection is to identify the level of understanding an organizing group has before they make a formal charter application submission as prescribed by Appendix B to 12 CFR Part 701 (12 U.S.C. 1758, 1759).</w:t>
      </w:r>
    </w:p>
    <w:p w14:paraId="2D5E008A" w14:textId="77777777" w:rsidR="000170B8" w:rsidRDefault="000170B8" w:rsidP="003F260C">
      <w:pPr>
        <w:pStyle w:val="ListParagraph"/>
      </w:pPr>
    </w:p>
    <w:p w14:paraId="0FEAAEEB" w14:textId="21111063" w:rsidR="00055FE5" w:rsidRDefault="00D214DB" w:rsidP="009371DF">
      <w:pPr>
        <w:pStyle w:val="BodyTextIndent2"/>
        <w:spacing w:after="0" w:line="240" w:lineRule="auto"/>
        <w:ind w:left="0"/>
        <w:rPr>
          <w:b/>
        </w:rPr>
      </w:pPr>
      <w:r>
        <w:rPr>
          <w:b/>
        </w:rPr>
        <w:t>2.</w:t>
      </w:r>
      <w:r>
        <w:rPr>
          <w:b/>
        </w:rPr>
        <w:tab/>
      </w:r>
      <w:r w:rsidR="004C4F14">
        <w:rPr>
          <w:b/>
        </w:rPr>
        <w:t>Purpose and use of the information c</w:t>
      </w:r>
      <w:r w:rsidR="003A0D60" w:rsidRPr="00D214DB">
        <w:rPr>
          <w:b/>
        </w:rPr>
        <w:t>ollection</w:t>
      </w:r>
      <w:r w:rsidR="00625090">
        <w:rPr>
          <w:b/>
        </w:rPr>
        <w:t>.</w:t>
      </w:r>
    </w:p>
    <w:p w14:paraId="0B00C85A" w14:textId="77777777" w:rsidR="00D214DB" w:rsidRDefault="00D214DB" w:rsidP="00DA68A6"/>
    <w:p w14:paraId="7D6E2C19" w14:textId="17FF1B15" w:rsidR="008A70A1" w:rsidRDefault="00EE5E98" w:rsidP="00E977F6">
      <w:pPr>
        <w:pStyle w:val="ListParagraph"/>
        <w:autoSpaceDE w:val="0"/>
        <w:autoSpaceDN w:val="0"/>
        <w:adjustRightInd w:val="0"/>
      </w:pPr>
      <w:r>
        <w:t xml:space="preserve">This new </w:t>
      </w:r>
      <w:r w:rsidR="00864A1E">
        <w:t xml:space="preserve">POC </w:t>
      </w:r>
      <w:r w:rsidR="005643C4">
        <w:t>automated system</w:t>
      </w:r>
      <w:r w:rsidR="00BF6778">
        <w:t xml:space="preserve"> will be</w:t>
      </w:r>
      <w:r>
        <w:t xml:space="preserve"> available to any organizing group wishing to charter a credit union.  </w:t>
      </w:r>
      <w:r w:rsidR="008A70A1">
        <w:t>The purpose of collecting data for the PO</w:t>
      </w:r>
      <w:r>
        <w:t>C is determining which organizing groups</w:t>
      </w:r>
      <w:r w:rsidR="00AC7C62">
        <w:t xml:space="preserve"> </w:t>
      </w:r>
      <w:r>
        <w:t xml:space="preserve">have </w:t>
      </w:r>
      <w:r w:rsidR="00AC7C62">
        <w:t xml:space="preserve">performed </w:t>
      </w:r>
      <w:r w:rsidR="002E7F01">
        <w:t>their</w:t>
      </w:r>
      <w:r w:rsidR="00AC7C62">
        <w:t xml:space="preserve"> due diligence</w:t>
      </w:r>
      <w:r w:rsidR="008A70A1">
        <w:t xml:space="preserve"> </w:t>
      </w:r>
      <w:r w:rsidR="007871C1">
        <w:t xml:space="preserve">to develop its </w:t>
      </w:r>
      <w:r w:rsidR="00EA64A5">
        <w:t>proposed credit union concept.</w:t>
      </w:r>
      <w:r w:rsidR="008A70A1">
        <w:t xml:space="preserve">  If organizers </w:t>
      </w:r>
      <w:r>
        <w:t>researched a s</w:t>
      </w:r>
      <w:r w:rsidR="008A70A1">
        <w:t>pecific business model</w:t>
      </w:r>
      <w:r>
        <w:t>, the</w:t>
      </w:r>
      <w:r w:rsidR="008A70A1">
        <w:t xml:space="preserve"> </w:t>
      </w:r>
      <w:r w:rsidR="00EA64A5">
        <w:t xml:space="preserve">ideas for the </w:t>
      </w:r>
      <w:r w:rsidR="008A70A1">
        <w:t xml:space="preserve">credit union’s </w:t>
      </w:r>
      <w:r w:rsidR="00C47C26">
        <w:t xml:space="preserve">four most </w:t>
      </w:r>
      <w:r w:rsidR="00FD6CF8">
        <w:t>c</w:t>
      </w:r>
      <w:r w:rsidR="00C47C26">
        <w:t xml:space="preserve">ritical </w:t>
      </w:r>
      <w:r w:rsidR="00FD6CF8">
        <w:t>e</w:t>
      </w:r>
      <w:r w:rsidR="00C47C26">
        <w:t>lements should be explained</w:t>
      </w:r>
      <w:r w:rsidR="002E7F01">
        <w:t>. They</w:t>
      </w:r>
      <w:r w:rsidR="00C47C26">
        <w:t xml:space="preserve"> are: </w:t>
      </w:r>
      <w:r w:rsidR="008A70A1">
        <w:t xml:space="preserve">1.) Purpose and Core Values 2.) Field of Membership </w:t>
      </w:r>
      <w:r>
        <w:t>3.) Capital and 4.) Subscribers</w:t>
      </w:r>
      <w:r w:rsidR="002E7B1C">
        <w:t>.</w:t>
      </w:r>
    </w:p>
    <w:p w14:paraId="2EFC6D4D" w14:textId="79EF6F73" w:rsidR="008A70A1" w:rsidRDefault="008A70A1" w:rsidP="00E977F6">
      <w:pPr>
        <w:pStyle w:val="ListParagraph"/>
        <w:autoSpaceDE w:val="0"/>
        <w:autoSpaceDN w:val="0"/>
        <w:adjustRightInd w:val="0"/>
      </w:pPr>
    </w:p>
    <w:p w14:paraId="30B25B59" w14:textId="0A3A8B47" w:rsidR="00BF6778" w:rsidRDefault="00C47C26" w:rsidP="00E977F6">
      <w:pPr>
        <w:pStyle w:val="ListParagraph"/>
        <w:autoSpaceDE w:val="0"/>
        <w:autoSpaceDN w:val="0"/>
        <w:adjustRightInd w:val="0"/>
      </w:pPr>
      <w:r>
        <w:t xml:space="preserve">An Instruction Booklet was developed </w:t>
      </w:r>
      <w:r w:rsidR="002E7F01">
        <w:t xml:space="preserve">to </w:t>
      </w:r>
      <w:r>
        <w:t>provid</w:t>
      </w:r>
      <w:r w:rsidR="002E7F01">
        <w:t>e</w:t>
      </w:r>
      <w:r>
        <w:t xml:space="preserve"> guidance to organizing groups for completing the POC critical elements.  </w:t>
      </w:r>
      <w:r w:rsidR="002E7B1C">
        <w:t xml:space="preserve">If an organizing group successfully responds to these </w:t>
      </w:r>
      <w:r w:rsidR="00383A7D">
        <w:t>four</w:t>
      </w:r>
      <w:r w:rsidR="002E7B1C">
        <w:t xml:space="preserve"> areas and receives 80 points, they are invited to submit a full charter application.</w:t>
      </w:r>
      <w:r w:rsidR="0063740E">
        <w:t xml:space="preserve">  </w:t>
      </w:r>
      <w:r w:rsidR="00BF6778">
        <w:t xml:space="preserve">If the organizing group is unsuccessful with their responses, CURE will advise the group </w:t>
      </w:r>
      <w:r w:rsidR="00AB3836">
        <w:t xml:space="preserve">accordingly and provide guidance as necessary. </w:t>
      </w:r>
    </w:p>
    <w:p w14:paraId="0369FC3E" w14:textId="77777777" w:rsidR="003A0D60" w:rsidRPr="00E44F63" w:rsidRDefault="003A0D60" w:rsidP="00DF3017">
      <w:pPr>
        <w:ind w:left="720" w:hanging="720"/>
      </w:pPr>
    </w:p>
    <w:p w14:paraId="13FE8AE7" w14:textId="7F5786DE" w:rsidR="003A0D60" w:rsidRDefault="009371DF" w:rsidP="009371DF">
      <w:pPr>
        <w:rPr>
          <w:b/>
        </w:rPr>
      </w:pPr>
      <w:r>
        <w:rPr>
          <w:b/>
        </w:rPr>
        <w:lastRenderedPageBreak/>
        <w:t>3.</w:t>
      </w:r>
      <w:r>
        <w:rPr>
          <w:b/>
        </w:rPr>
        <w:tab/>
      </w:r>
      <w:r w:rsidR="00822F5E" w:rsidRPr="009371DF">
        <w:rPr>
          <w:b/>
        </w:rPr>
        <w:t>Use of</w:t>
      </w:r>
      <w:r w:rsidR="004C4F14">
        <w:rPr>
          <w:b/>
        </w:rPr>
        <w:t xml:space="preserve"> information t</w:t>
      </w:r>
      <w:r w:rsidR="003A0D60" w:rsidRPr="009371DF">
        <w:rPr>
          <w:b/>
        </w:rPr>
        <w:t>echnology</w:t>
      </w:r>
      <w:r w:rsidR="00B72217">
        <w:rPr>
          <w:b/>
        </w:rPr>
        <w:t>.</w:t>
      </w:r>
    </w:p>
    <w:p w14:paraId="197CD8C7" w14:textId="77777777" w:rsidR="00AB3836" w:rsidRDefault="00DF3017" w:rsidP="00823E22">
      <w:pPr>
        <w:pStyle w:val="BodyText"/>
        <w:ind w:left="720" w:hanging="720"/>
        <w:rPr>
          <w:rFonts w:ascii="Times New Roman" w:hAnsi="Times New Roman"/>
        </w:rPr>
      </w:pPr>
      <w:r w:rsidRPr="00E977F6">
        <w:rPr>
          <w:rFonts w:ascii="Times New Roman" w:hAnsi="Times New Roman"/>
        </w:rPr>
        <w:tab/>
      </w:r>
    </w:p>
    <w:p w14:paraId="5BAA9490" w14:textId="0A9BE3BF" w:rsidR="00613BE3" w:rsidRDefault="00405C45" w:rsidP="00AB3836">
      <w:pPr>
        <w:pStyle w:val="BodyText"/>
        <w:ind w:left="720"/>
        <w:rPr>
          <w:rFonts w:ascii="Times New Roman" w:hAnsi="Times New Roman"/>
        </w:rPr>
      </w:pPr>
      <w:r>
        <w:rPr>
          <w:rFonts w:ascii="Times New Roman" w:hAnsi="Times New Roman"/>
        </w:rPr>
        <w:t xml:space="preserve">CURE </w:t>
      </w:r>
      <w:r w:rsidR="00613BE3">
        <w:rPr>
          <w:rFonts w:ascii="Times New Roman" w:hAnsi="Times New Roman"/>
        </w:rPr>
        <w:t xml:space="preserve">currently </w:t>
      </w:r>
      <w:r w:rsidR="00E977F6" w:rsidRPr="00E977F6">
        <w:rPr>
          <w:rFonts w:ascii="Times New Roman" w:hAnsi="Times New Roman"/>
        </w:rPr>
        <w:t xml:space="preserve">administers both the loan and technical assistance </w:t>
      </w:r>
      <w:r w:rsidR="00DA76E3">
        <w:rPr>
          <w:rFonts w:ascii="Times New Roman" w:hAnsi="Times New Roman"/>
        </w:rPr>
        <w:t xml:space="preserve">grant </w:t>
      </w:r>
      <w:r w:rsidR="00E977F6" w:rsidRPr="00E977F6">
        <w:rPr>
          <w:rFonts w:ascii="Times New Roman" w:hAnsi="Times New Roman"/>
        </w:rPr>
        <w:t>program</w:t>
      </w:r>
      <w:r w:rsidR="00DA76E3">
        <w:rPr>
          <w:rFonts w:ascii="Times New Roman" w:hAnsi="Times New Roman"/>
        </w:rPr>
        <w:t>s</w:t>
      </w:r>
      <w:r w:rsidR="00E977F6" w:rsidRPr="00E977F6">
        <w:rPr>
          <w:rFonts w:ascii="Times New Roman" w:hAnsi="Times New Roman"/>
        </w:rPr>
        <w:t xml:space="preserve"> with a fully-automated online system</w:t>
      </w:r>
      <w:r w:rsidR="00613BE3">
        <w:rPr>
          <w:rFonts w:ascii="Times New Roman" w:hAnsi="Times New Roman"/>
        </w:rPr>
        <w:t>,</w:t>
      </w:r>
      <w:r w:rsidR="00E977F6" w:rsidRPr="00E977F6">
        <w:rPr>
          <w:rFonts w:ascii="Times New Roman" w:hAnsi="Times New Roman"/>
        </w:rPr>
        <w:t xml:space="preserve"> CyberGrants</w:t>
      </w:r>
      <w:r w:rsidR="00613BE3">
        <w:rPr>
          <w:rFonts w:ascii="Times New Roman" w:hAnsi="Times New Roman"/>
        </w:rPr>
        <w:t xml:space="preserve">.  For purposes of identifying organizing groups with the greatest potential for success, CyberGrants is the software </w:t>
      </w:r>
      <w:r w:rsidR="005712FB">
        <w:rPr>
          <w:rFonts w:ascii="Times New Roman" w:hAnsi="Times New Roman"/>
        </w:rPr>
        <w:t xml:space="preserve">CURE </w:t>
      </w:r>
      <w:r w:rsidR="00EE1D80">
        <w:rPr>
          <w:rFonts w:ascii="Times New Roman" w:hAnsi="Times New Roman"/>
        </w:rPr>
        <w:t xml:space="preserve">selected </w:t>
      </w:r>
      <w:r w:rsidR="005712FB">
        <w:rPr>
          <w:rFonts w:ascii="Times New Roman" w:hAnsi="Times New Roman"/>
        </w:rPr>
        <w:t xml:space="preserve">to evaluate organizing groups POC.  </w:t>
      </w:r>
      <w:r w:rsidR="00613BE3">
        <w:rPr>
          <w:rFonts w:ascii="Times New Roman" w:hAnsi="Times New Roman"/>
        </w:rPr>
        <w:t>We believe</w:t>
      </w:r>
      <w:r w:rsidR="005712FB">
        <w:rPr>
          <w:rFonts w:ascii="Times New Roman" w:hAnsi="Times New Roman"/>
        </w:rPr>
        <w:t xml:space="preserve"> the</w:t>
      </w:r>
      <w:r w:rsidR="00613BE3">
        <w:rPr>
          <w:rFonts w:ascii="Times New Roman" w:hAnsi="Times New Roman"/>
        </w:rPr>
        <w:t xml:space="preserve"> CyberGrants </w:t>
      </w:r>
      <w:r w:rsidR="005712FB">
        <w:rPr>
          <w:rFonts w:ascii="Times New Roman" w:hAnsi="Times New Roman"/>
        </w:rPr>
        <w:t xml:space="preserve">software will enable CURE to improve efficiencies with the chartering process by reviewing an organizing groups’ POC in advance of submitting the </w:t>
      </w:r>
      <w:r w:rsidR="00FA2C54">
        <w:rPr>
          <w:rFonts w:ascii="Times New Roman" w:hAnsi="Times New Roman"/>
        </w:rPr>
        <w:t xml:space="preserve">final </w:t>
      </w:r>
      <w:r w:rsidR="005712FB">
        <w:rPr>
          <w:rFonts w:ascii="Times New Roman" w:hAnsi="Times New Roman"/>
        </w:rPr>
        <w:t>charter application.</w:t>
      </w:r>
    </w:p>
    <w:p w14:paraId="47F9B9B3" w14:textId="77777777" w:rsidR="00613BE3" w:rsidRDefault="00613BE3" w:rsidP="00613BE3">
      <w:pPr>
        <w:pStyle w:val="BodyText"/>
        <w:ind w:left="720"/>
        <w:rPr>
          <w:rFonts w:ascii="Times New Roman" w:hAnsi="Times New Roman"/>
        </w:rPr>
      </w:pPr>
    </w:p>
    <w:p w14:paraId="7B89B008" w14:textId="2D33393C" w:rsidR="003A0D60" w:rsidRDefault="009371DF" w:rsidP="009371DF">
      <w:pPr>
        <w:rPr>
          <w:b/>
        </w:rPr>
      </w:pPr>
      <w:r>
        <w:rPr>
          <w:b/>
        </w:rPr>
        <w:t>4.</w:t>
      </w:r>
      <w:r>
        <w:rPr>
          <w:b/>
        </w:rPr>
        <w:tab/>
      </w:r>
      <w:r w:rsidR="003A0D60" w:rsidRPr="009371DF">
        <w:rPr>
          <w:b/>
        </w:rPr>
        <w:t xml:space="preserve">Duplication </w:t>
      </w:r>
      <w:r w:rsidR="004C4F14">
        <w:rPr>
          <w:b/>
        </w:rPr>
        <w:t>of i</w:t>
      </w:r>
      <w:r w:rsidR="00822F5E" w:rsidRPr="009371DF">
        <w:rPr>
          <w:b/>
        </w:rPr>
        <w:t>nformation</w:t>
      </w:r>
      <w:r w:rsidR="00B72217">
        <w:rPr>
          <w:b/>
        </w:rPr>
        <w:t>.</w:t>
      </w:r>
    </w:p>
    <w:p w14:paraId="65DCFB0A" w14:textId="77777777" w:rsidR="009371DF" w:rsidRPr="009371DF" w:rsidRDefault="009371DF" w:rsidP="009371DF">
      <w:pPr>
        <w:rPr>
          <w:b/>
        </w:rPr>
      </w:pPr>
    </w:p>
    <w:p w14:paraId="5F6CFA37" w14:textId="386F8E52" w:rsidR="00E977F6" w:rsidRPr="0013323E" w:rsidRDefault="00DF3017" w:rsidP="0084436A">
      <w:pPr>
        <w:pStyle w:val="ListParagraph"/>
        <w:suppressAutoHyphens/>
        <w:ind w:hanging="720"/>
      </w:pPr>
      <w:r>
        <w:tab/>
      </w:r>
      <w:r w:rsidR="00E977F6" w:rsidRPr="0013323E">
        <w:t>There is no duplication with any other required</w:t>
      </w:r>
      <w:r w:rsidR="001E390F">
        <w:t xml:space="preserve"> submission or recordkeeping.  </w:t>
      </w:r>
      <w:r w:rsidR="00E977F6" w:rsidRPr="0013323E">
        <w:t xml:space="preserve">The information requested in the </w:t>
      </w:r>
      <w:r w:rsidR="00557AF5">
        <w:t>POC</w:t>
      </w:r>
      <w:r w:rsidR="00E977F6" w:rsidRPr="0013323E">
        <w:t xml:space="preserve"> is no</w:t>
      </w:r>
      <w:r w:rsidR="00C51099">
        <w:t>t available from other sources because these are organizing groups wishing to establish a credit union, not existing credit unions.</w:t>
      </w:r>
    </w:p>
    <w:p w14:paraId="7E24D9F4" w14:textId="3816D819" w:rsidR="003A0D60" w:rsidRPr="00631257" w:rsidRDefault="003A0D60" w:rsidP="00E977F6">
      <w:pPr>
        <w:ind w:left="720" w:hanging="720"/>
      </w:pPr>
    </w:p>
    <w:p w14:paraId="66CA640B" w14:textId="67AA136F" w:rsidR="003A0D60" w:rsidRPr="00625090" w:rsidRDefault="00625090" w:rsidP="00625090">
      <w:pPr>
        <w:rPr>
          <w:b/>
        </w:rPr>
      </w:pPr>
      <w:r>
        <w:rPr>
          <w:b/>
        </w:rPr>
        <w:t>5.</w:t>
      </w:r>
      <w:r>
        <w:rPr>
          <w:b/>
        </w:rPr>
        <w:tab/>
      </w:r>
      <w:r w:rsidR="003A0D60" w:rsidRPr="00625090">
        <w:rPr>
          <w:b/>
        </w:rPr>
        <w:t>Eff</w:t>
      </w:r>
      <w:r w:rsidR="004C4F14">
        <w:rPr>
          <w:b/>
        </w:rPr>
        <w:t>orts to reduce b</w:t>
      </w:r>
      <w:r w:rsidR="00822F5E" w:rsidRPr="00625090">
        <w:rPr>
          <w:b/>
        </w:rPr>
        <w:t>ur</w:t>
      </w:r>
      <w:r>
        <w:rPr>
          <w:b/>
        </w:rPr>
        <w:t xml:space="preserve">den </w:t>
      </w:r>
      <w:r w:rsidR="004C4F14">
        <w:rPr>
          <w:b/>
        </w:rPr>
        <w:t>on small e</w:t>
      </w:r>
      <w:r w:rsidR="003A0D60" w:rsidRPr="00625090">
        <w:rPr>
          <w:b/>
        </w:rPr>
        <w:t>ntities</w:t>
      </w:r>
      <w:r w:rsidR="00B72217">
        <w:rPr>
          <w:b/>
        </w:rPr>
        <w:t>.</w:t>
      </w:r>
    </w:p>
    <w:p w14:paraId="72ED9A72" w14:textId="77777777" w:rsidR="009D32C0" w:rsidRDefault="009D32C0" w:rsidP="006B194E">
      <w:pPr>
        <w:pStyle w:val="ListParagraph"/>
        <w:suppressAutoHyphens/>
        <w:ind w:hanging="720"/>
      </w:pPr>
    </w:p>
    <w:p w14:paraId="3813D185" w14:textId="02FDE0B0" w:rsidR="00E977F6" w:rsidRPr="0013323E" w:rsidRDefault="006B194E" w:rsidP="006B194E">
      <w:pPr>
        <w:pStyle w:val="ListParagraph"/>
        <w:suppressAutoHyphens/>
        <w:ind w:hanging="720"/>
      </w:pPr>
      <w:r>
        <w:tab/>
      </w:r>
      <w:r w:rsidR="00E977F6">
        <w:t xml:space="preserve">The use of CyberGrants online portal for the </w:t>
      </w:r>
      <w:r w:rsidR="000E740E">
        <w:t xml:space="preserve">POC </w:t>
      </w:r>
      <w:r w:rsidR="00E977F6">
        <w:t xml:space="preserve">application process </w:t>
      </w:r>
      <w:r>
        <w:t>will be</w:t>
      </w:r>
      <w:r w:rsidR="00E977F6">
        <w:t xml:space="preserve"> deployed in 201</w:t>
      </w:r>
      <w:r>
        <w:t>9 and provides</w:t>
      </w:r>
      <w:r w:rsidR="00E977F6">
        <w:t xml:space="preserve"> </w:t>
      </w:r>
      <w:r w:rsidR="00AB3836">
        <w:t xml:space="preserve">a user-friendly format to ensure minimal </w:t>
      </w:r>
      <w:r w:rsidR="00E977F6">
        <w:t xml:space="preserve">burden </w:t>
      </w:r>
      <w:r w:rsidR="00AB3836">
        <w:t>on the respondent</w:t>
      </w:r>
      <w:r w:rsidR="000E740E">
        <w:t>.  CURE believes the POC guidance provides organizers a better understanding of the chartering requirements</w:t>
      </w:r>
      <w:r w:rsidR="00D15C68">
        <w:t xml:space="preserve"> and will eliminate the submission of unrealistic, inadequate, or incomplete charter applications</w:t>
      </w:r>
      <w:r w:rsidR="000E740E">
        <w:t xml:space="preserve">.  </w:t>
      </w:r>
      <w:r w:rsidR="00E977F6" w:rsidRPr="0013323E">
        <w:t xml:space="preserve">  </w:t>
      </w:r>
    </w:p>
    <w:p w14:paraId="557FEDF6" w14:textId="77777777" w:rsidR="003A0D60" w:rsidRPr="00631257" w:rsidRDefault="003A0D60" w:rsidP="00DF301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14:paraId="27D8DDFF" w14:textId="5342B25D" w:rsidR="003A0D60" w:rsidRPr="00625090" w:rsidRDefault="00625090" w:rsidP="00625090">
      <w:pPr>
        <w:rPr>
          <w:b/>
        </w:rPr>
      </w:pPr>
      <w:r>
        <w:rPr>
          <w:b/>
        </w:rPr>
        <w:t>6.</w:t>
      </w:r>
      <w:r>
        <w:rPr>
          <w:b/>
        </w:rPr>
        <w:tab/>
      </w:r>
      <w:r w:rsidR="004C4F14">
        <w:rPr>
          <w:b/>
        </w:rPr>
        <w:t xml:space="preserve">Consequences of not conducting </w:t>
      </w:r>
      <w:r w:rsidR="00C672C9">
        <w:rPr>
          <w:b/>
        </w:rPr>
        <w:t xml:space="preserve">the </w:t>
      </w:r>
      <w:r w:rsidR="004C4F14">
        <w:rPr>
          <w:b/>
        </w:rPr>
        <w:t>c</w:t>
      </w:r>
      <w:r w:rsidR="003A0D60" w:rsidRPr="00625090">
        <w:rPr>
          <w:b/>
        </w:rPr>
        <w:t>ollection</w:t>
      </w:r>
      <w:r w:rsidR="00B72217">
        <w:rPr>
          <w:b/>
        </w:rPr>
        <w:t>.</w:t>
      </w:r>
      <w:r w:rsidR="003A0D60" w:rsidRPr="00625090">
        <w:rPr>
          <w:b/>
        </w:rPr>
        <w:t xml:space="preserve"> </w:t>
      </w:r>
    </w:p>
    <w:p w14:paraId="14C4F58E" w14:textId="77777777" w:rsidR="00625090" w:rsidRPr="00625090" w:rsidRDefault="00625090" w:rsidP="00625090">
      <w:pPr>
        <w:rPr>
          <w:b/>
        </w:rPr>
      </w:pPr>
    </w:p>
    <w:p w14:paraId="25729E38" w14:textId="7640A676" w:rsidR="00012EDF" w:rsidRDefault="003216BC" w:rsidP="00EE74F1">
      <w:pPr>
        <w:pStyle w:val="ListParagraph"/>
        <w:suppressAutoHyphens/>
        <w:ind w:hanging="720"/>
      </w:pPr>
      <w:r>
        <w:tab/>
      </w:r>
      <w:r w:rsidR="00CA4FFC">
        <w:t xml:space="preserve">If </w:t>
      </w:r>
      <w:r w:rsidR="001C7BEE">
        <w:t xml:space="preserve">this information </w:t>
      </w:r>
      <w:r w:rsidR="002E7F01">
        <w:t xml:space="preserve">was </w:t>
      </w:r>
      <w:r w:rsidR="001C7BEE">
        <w:t xml:space="preserve">not collected, </w:t>
      </w:r>
      <w:r w:rsidR="00EE74F1">
        <w:t>CURE</w:t>
      </w:r>
      <w:r w:rsidR="001C7BEE">
        <w:t xml:space="preserve"> would not be able to </w:t>
      </w:r>
      <w:r w:rsidR="008003D3">
        <w:t>eliminate</w:t>
      </w:r>
      <w:r w:rsidR="00012EDF">
        <w:t xml:space="preserve"> the</w:t>
      </w:r>
      <w:r w:rsidR="001C7BEE">
        <w:t xml:space="preserve"> improper</w:t>
      </w:r>
      <w:r w:rsidR="00012EDF">
        <w:t xml:space="preserve"> submission of charter applications that are not well thought-out or carefully developed for </w:t>
      </w:r>
      <w:r w:rsidR="008003D3">
        <w:t xml:space="preserve">review and consideration.  </w:t>
      </w:r>
    </w:p>
    <w:p w14:paraId="45657BBF" w14:textId="524F21E2" w:rsidR="008003D3" w:rsidRDefault="008003D3" w:rsidP="00012EDF">
      <w:pPr>
        <w:pStyle w:val="ListParagraph"/>
        <w:suppressAutoHyphens/>
      </w:pPr>
    </w:p>
    <w:p w14:paraId="278DD7A4" w14:textId="37932A5B" w:rsidR="001C7BEE" w:rsidRDefault="008003D3" w:rsidP="00012EDF">
      <w:pPr>
        <w:pStyle w:val="ListParagraph"/>
        <w:suppressAutoHyphens/>
      </w:pPr>
      <w:r>
        <w:t>The collection of this information enables NCUA to gather data to determine how serious an organizing group is and the group’s potential for success.  The automated process enables the organizers to</w:t>
      </w:r>
      <w:r w:rsidR="00D15C68">
        <w:t xml:space="preserve"> better</w:t>
      </w:r>
      <w:r>
        <w:t xml:space="preserve"> understand what is required by </w:t>
      </w:r>
      <w:r w:rsidR="00EE74F1">
        <w:t>CURE</w:t>
      </w:r>
      <w:r>
        <w:t xml:space="preserve">. </w:t>
      </w:r>
      <w:r w:rsidR="00AB3836">
        <w:t xml:space="preserve"> </w:t>
      </w:r>
      <w:r w:rsidR="001C7BEE">
        <w:t>Th</w:t>
      </w:r>
      <w:r w:rsidR="00012EDF">
        <w:t>is</w:t>
      </w:r>
      <w:r w:rsidR="001C7BEE">
        <w:t xml:space="preserve"> </w:t>
      </w:r>
      <w:r w:rsidR="00012EDF">
        <w:t xml:space="preserve">control is being implemented </w:t>
      </w:r>
      <w:r>
        <w:t>to</w:t>
      </w:r>
      <w:r w:rsidR="00012EDF">
        <w:t xml:space="preserve"> evaluat</w:t>
      </w:r>
      <w:r>
        <w:t xml:space="preserve">e </w:t>
      </w:r>
      <w:r w:rsidR="00012EDF">
        <w:t xml:space="preserve">the proposed </w:t>
      </w:r>
      <w:r w:rsidR="002E7F01">
        <w:t xml:space="preserve">business model </w:t>
      </w:r>
      <w:r w:rsidR="00012EDF">
        <w:t xml:space="preserve">before the organizer </w:t>
      </w:r>
      <w:r>
        <w:t>submits</w:t>
      </w:r>
      <w:r w:rsidR="00012EDF">
        <w:t xml:space="preserve"> a formal </w:t>
      </w:r>
      <w:r>
        <w:t>charter application</w:t>
      </w:r>
      <w:r w:rsidR="001C7BEE">
        <w:t>.</w:t>
      </w:r>
    </w:p>
    <w:p w14:paraId="2B458844" w14:textId="0E254FA6" w:rsidR="00491D45" w:rsidRDefault="00491D45" w:rsidP="00521D83">
      <w:pPr>
        <w:pStyle w:val="ListParagraph"/>
        <w:suppressAutoHyphens/>
        <w:ind w:hanging="720"/>
      </w:pPr>
    </w:p>
    <w:p w14:paraId="769B59F1" w14:textId="5E5A2116" w:rsidR="003A0D60" w:rsidRPr="00625090" w:rsidRDefault="00625090" w:rsidP="008840EE">
      <w:pPr>
        <w:pStyle w:val="ListParagraph"/>
        <w:tabs>
          <w:tab w:val="left" w:pos="-4466"/>
          <w:tab w:val="left" w:pos="-3460"/>
          <w:tab w:val="left" w:pos="-3343"/>
          <w:tab w:val="left" w:pos="720"/>
        </w:tabs>
        <w:suppressAutoHyphens/>
        <w:ind w:hanging="720"/>
        <w:rPr>
          <w:b/>
        </w:rPr>
      </w:pPr>
      <w:r>
        <w:rPr>
          <w:b/>
        </w:rPr>
        <w:t>7.</w:t>
      </w:r>
      <w:r>
        <w:rPr>
          <w:b/>
        </w:rPr>
        <w:tab/>
      </w:r>
      <w:r w:rsidR="004C4F14">
        <w:rPr>
          <w:b/>
        </w:rPr>
        <w:t>Inconsistencies with g</w:t>
      </w:r>
      <w:r w:rsidR="003A0D60" w:rsidRPr="00625090">
        <w:rPr>
          <w:b/>
        </w:rPr>
        <w:t>uidelines in 5 CFR 1320.5(d)(2)</w:t>
      </w:r>
      <w:r w:rsidR="004C4F14">
        <w:rPr>
          <w:b/>
        </w:rPr>
        <w:t>.</w:t>
      </w:r>
    </w:p>
    <w:p w14:paraId="326A123C" w14:textId="77777777" w:rsidR="00625090" w:rsidRPr="00625090" w:rsidRDefault="00625090" w:rsidP="00625090">
      <w:pPr>
        <w:rPr>
          <w:b/>
        </w:rPr>
      </w:pPr>
    </w:p>
    <w:p w14:paraId="40D668DD" w14:textId="66ED657E" w:rsidR="003A0D60" w:rsidRPr="00B70BC0" w:rsidRDefault="00DF3017" w:rsidP="00DF3017">
      <w:pPr>
        <w:pStyle w:val="ListParagraph"/>
        <w:ind w:hanging="720"/>
      </w:pPr>
      <w:r>
        <w:tab/>
      </w:r>
      <w:r w:rsidR="003A0D60">
        <w:t xml:space="preserve">There are no special circumstances. </w:t>
      </w:r>
      <w:r w:rsidR="001C7BEE">
        <w:t xml:space="preserve"> </w:t>
      </w:r>
      <w:r w:rsidR="003A0D60">
        <w:t xml:space="preserve">This collection is consistent with the guidelines in 5 CFR </w:t>
      </w:r>
      <w:r w:rsidR="008D5990">
        <w:t>1320.5(d)(2).</w:t>
      </w:r>
    </w:p>
    <w:p w14:paraId="7C81B8ED" w14:textId="77777777" w:rsidR="003A0D60" w:rsidRPr="008D5990" w:rsidRDefault="003A0D60" w:rsidP="00DF3017">
      <w:pPr>
        <w:ind w:left="720" w:hanging="720"/>
      </w:pPr>
    </w:p>
    <w:p w14:paraId="17A069B7" w14:textId="4E74CE61" w:rsidR="003A0D60" w:rsidRPr="00625090" w:rsidRDefault="00625090" w:rsidP="00625090">
      <w:pPr>
        <w:rPr>
          <w:b/>
        </w:rPr>
      </w:pPr>
      <w:r>
        <w:rPr>
          <w:b/>
        </w:rPr>
        <w:t>8.</w:t>
      </w:r>
      <w:r>
        <w:rPr>
          <w:b/>
        </w:rPr>
        <w:tab/>
      </w:r>
      <w:r w:rsidR="004C4F14">
        <w:rPr>
          <w:b/>
        </w:rPr>
        <w:t>Efforts to c</w:t>
      </w:r>
      <w:r w:rsidR="00DD04A3">
        <w:rPr>
          <w:b/>
        </w:rPr>
        <w:t>onsult</w:t>
      </w:r>
      <w:r w:rsidR="003A0D60" w:rsidRPr="00625090">
        <w:rPr>
          <w:b/>
        </w:rPr>
        <w:t xml:space="preserve"> </w:t>
      </w:r>
      <w:r w:rsidR="004C4F14">
        <w:rPr>
          <w:b/>
        </w:rPr>
        <w:t>with p</w:t>
      </w:r>
      <w:r w:rsidR="00822F5E" w:rsidRPr="00625090">
        <w:rPr>
          <w:b/>
        </w:rPr>
        <w:t xml:space="preserve">ersons </w:t>
      </w:r>
      <w:r w:rsidR="004C4F14">
        <w:rPr>
          <w:b/>
        </w:rPr>
        <w:t>outside the a</w:t>
      </w:r>
      <w:r w:rsidR="003A0D60" w:rsidRPr="00625090">
        <w:rPr>
          <w:b/>
        </w:rPr>
        <w:t>gency</w:t>
      </w:r>
      <w:r w:rsidR="004C4F14">
        <w:rPr>
          <w:b/>
        </w:rPr>
        <w:t>.</w:t>
      </w:r>
    </w:p>
    <w:p w14:paraId="3D2E9E36" w14:textId="77777777" w:rsidR="00625090" w:rsidRPr="00625090" w:rsidRDefault="00625090" w:rsidP="00625090">
      <w:pPr>
        <w:rPr>
          <w:b/>
        </w:rPr>
      </w:pPr>
    </w:p>
    <w:p w14:paraId="66C64966" w14:textId="1061D921" w:rsidR="00491D45" w:rsidRDefault="00491D45" w:rsidP="00491D45">
      <w:pPr>
        <w:ind w:left="720" w:hanging="720"/>
      </w:pPr>
      <w:r>
        <w:tab/>
        <w:t xml:space="preserve">A 60-day notice was published in the </w:t>
      </w:r>
      <w:r w:rsidRPr="00A331C5">
        <w:rPr>
          <w:i/>
        </w:rPr>
        <w:t>Federal Register</w:t>
      </w:r>
      <w:r>
        <w:t xml:space="preserve"> on March 11, 2019, at 84 FR 8765, soliciting comments from the public.  No public comments were rece</w:t>
      </w:r>
      <w:r w:rsidR="00AB3836">
        <w:t>ived in response to this notice</w:t>
      </w:r>
      <w:r w:rsidR="00753723">
        <w:t>.</w:t>
      </w:r>
    </w:p>
    <w:p w14:paraId="4096A880" w14:textId="77777777" w:rsidR="003A0D60" w:rsidRPr="008D5990" w:rsidRDefault="003A0D60" w:rsidP="00DF3017">
      <w:pPr>
        <w:ind w:left="720" w:hanging="720"/>
        <w:rPr>
          <w:b/>
        </w:rPr>
      </w:pPr>
    </w:p>
    <w:p w14:paraId="6ECB192E" w14:textId="6C24A93D" w:rsidR="003A0D60" w:rsidRPr="00625090" w:rsidRDefault="00625090" w:rsidP="00625090">
      <w:pPr>
        <w:rPr>
          <w:b/>
        </w:rPr>
      </w:pPr>
      <w:r>
        <w:rPr>
          <w:b/>
        </w:rPr>
        <w:t>9.</w:t>
      </w:r>
      <w:r>
        <w:rPr>
          <w:b/>
        </w:rPr>
        <w:tab/>
      </w:r>
      <w:r w:rsidR="004C4F14">
        <w:rPr>
          <w:b/>
        </w:rPr>
        <w:t>Payment or g</w:t>
      </w:r>
      <w:r w:rsidR="003A0D60" w:rsidRPr="00625090">
        <w:rPr>
          <w:b/>
        </w:rPr>
        <w:t>ift</w:t>
      </w:r>
      <w:r w:rsidR="0068366C" w:rsidRPr="00625090">
        <w:rPr>
          <w:b/>
        </w:rPr>
        <w:t xml:space="preserve">s to </w:t>
      </w:r>
      <w:r w:rsidR="004C4F14">
        <w:rPr>
          <w:b/>
        </w:rPr>
        <w:t>r</w:t>
      </w:r>
      <w:r w:rsidR="0068366C" w:rsidRPr="00625090">
        <w:rPr>
          <w:b/>
        </w:rPr>
        <w:t>espondents</w:t>
      </w:r>
      <w:r w:rsidR="004C4F14">
        <w:rPr>
          <w:b/>
        </w:rPr>
        <w:t>.</w:t>
      </w:r>
    </w:p>
    <w:p w14:paraId="5814E075" w14:textId="77777777" w:rsidR="00F94991" w:rsidRDefault="00F94991" w:rsidP="00DF3017">
      <w:pPr>
        <w:suppressAutoHyphens/>
        <w:ind w:left="720" w:hanging="720"/>
      </w:pPr>
    </w:p>
    <w:p w14:paraId="0091E9E2" w14:textId="1646BB80" w:rsidR="006923ED" w:rsidRDefault="00DF3017" w:rsidP="00DF3017">
      <w:pPr>
        <w:suppressAutoHyphens/>
        <w:ind w:left="720" w:hanging="720"/>
      </w:pPr>
      <w:r>
        <w:tab/>
      </w:r>
      <w:r w:rsidR="006923ED">
        <w:t>There is no intent by NCUA to provide payment or g</w:t>
      </w:r>
      <w:r w:rsidR="008D5990">
        <w:t>ifts for information collected.</w:t>
      </w:r>
      <w:r w:rsidR="006923ED">
        <w:t xml:space="preserve"> </w:t>
      </w:r>
      <w:r w:rsidR="004D0FCD">
        <w:t xml:space="preserve"> </w:t>
      </w:r>
    </w:p>
    <w:p w14:paraId="78C6336D" w14:textId="77777777" w:rsidR="003A0D60" w:rsidRPr="00E44F63" w:rsidRDefault="003A0D60" w:rsidP="00DF3017">
      <w:pPr>
        <w:ind w:left="720" w:hanging="720"/>
      </w:pPr>
    </w:p>
    <w:p w14:paraId="66AFE2DE" w14:textId="76485F9B" w:rsidR="003A0D60" w:rsidRDefault="00625090" w:rsidP="00625090">
      <w:pPr>
        <w:rPr>
          <w:b/>
        </w:rPr>
      </w:pPr>
      <w:r>
        <w:rPr>
          <w:b/>
        </w:rPr>
        <w:t>10.</w:t>
      </w:r>
      <w:r>
        <w:rPr>
          <w:b/>
        </w:rPr>
        <w:tab/>
      </w:r>
      <w:r w:rsidR="0068366C" w:rsidRPr="00625090">
        <w:rPr>
          <w:b/>
        </w:rPr>
        <w:t xml:space="preserve">Assurance of </w:t>
      </w:r>
      <w:r w:rsidR="004C4F14">
        <w:rPr>
          <w:b/>
        </w:rPr>
        <w:t>confidentiality.</w:t>
      </w:r>
    </w:p>
    <w:p w14:paraId="5E3D95AA" w14:textId="77777777" w:rsidR="00625090" w:rsidRPr="00625090" w:rsidRDefault="00625090" w:rsidP="00625090">
      <w:pPr>
        <w:rPr>
          <w:b/>
        </w:rPr>
      </w:pPr>
    </w:p>
    <w:p w14:paraId="1BC51F86" w14:textId="77777777" w:rsidR="00491D45" w:rsidRPr="00A26D19" w:rsidRDefault="00491D45" w:rsidP="00491D45">
      <w:pPr>
        <w:suppressAutoHyphens/>
        <w:ind w:left="720" w:hanging="720"/>
      </w:pPr>
      <w:r>
        <w:tab/>
        <w:t xml:space="preserve">There is no assurance of confidentiality other than that provided by law.  </w:t>
      </w:r>
    </w:p>
    <w:p w14:paraId="6FE1700E" w14:textId="23351152" w:rsidR="003A0D60" w:rsidRPr="00E44F63" w:rsidRDefault="003A0D60" w:rsidP="00DF3017">
      <w:pPr>
        <w:tabs>
          <w:tab w:val="left" w:pos="6187"/>
        </w:tabs>
        <w:ind w:left="720" w:hanging="720"/>
      </w:pPr>
    </w:p>
    <w:p w14:paraId="3694C731" w14:textId="465BD383" w:rsidR="006923ED" w:rsidRDefault="00625090" w:rsidP="00625090">
      <w:pPr>
        <w:rPr>
          <w:b/>
        </w:rPr>
      </w:pPr>
      <w:r>
        <w:rPr>
          <w:b/>
        </w:rPr>
        <w:t>11.</w:t>
      </w:r>
      <w:r>
        <w:rPr>
          <w:b/>
        </w:rPr>
        <w:tab/>
      </w:r>
      <w:r w:rsidR="0068366C" w:rsidRPr="00625090">
        <w:rPr>
          <w:b/>
        </w:rPr>
        <w:t xml:space="preserve">Questions of a </w:t>
      </w:r>
      <w:r w:rsidR="004C4F14">
        <w:rPr>
          <w:b/>
        </w:rPr>
        <w:t>sensitive n</w:t>
      </w:r>
      <w:r w:rsidR="0068366C" w:rsidRPr="00625090">
        <w:rPr>
          <w:b/>
        </w:rPr>
        <w:t>ature</w:t>
      </w:r>
      <w:r w:rsidR="004C4F14">
        <w:rPr>
          <w:b/>
        </w:rPr>
        <w:t>.</w:t>
      </w:r>
    </w:p>
    <w:p w14:paraId="489125C4" w14:textId="77777777" w:rsidR="00625090" w:rsidRPr="00625090" w:rsidRDefault="00625090" w:rsidP="00625090">
      <w:pPr>
        <w:rPr>
          <w:b/>
        </w:rPr>
      </w:pPr>
    </w:p>
    <w:p w14:paraId="04AA7141" w14:textId="7949DB20" w:rsidR="003A0D60" w:rsidRDefault="00DF3017" w:rsidP="00DF3017">
      <w:pPr>
        <w:ind w:left="720" w:hanging="720"/>
      </w:pPr>
      <w:r>
        <w:rPr>
          <w:spacing w:val="-3"/>
        </w:rPr>
        <w:tab/>
      </w:r>
      <w:r w:rsidR="003A0D60" w:rsidRPr="00891304">
        <w:rPr>
          <w:spacing w:val="-3"/>
        </w:rPr>
        <w:t>No questions of a sensitive nature are asked</w:t>
      </w:r>
      <w:r w:rsidR="002E7F01">
        <w:rPr>
          <w:spacing w:val="-3"/>
        </w:rPr>
        <w:t xml:space="preserve"> in the POC</w:t>
      </w:r>
      <w:r w:rsidR="003A0D60" w:rsidRPr="00891304">
        <w:rPr>
          <w:spacing w:val="-3"/>
        </w:rPr>
        <w:t>.</w:t>
      </w:r>
      <w:r w:rsidR="003A0D60">
        <w:rPr>
          <w:spacing w:val="-3"/>
        </w:rPr>
        <w:t xml:space="preserve">  </w:t>
      </w:r>
      <w:r w:rsidR="003A0D60">
        <w:t xml:space="preserve">Personally </w:t>
      </w:r>
      <w:r w:rsidR="008D5990">
        <w:t>Identifiable Information (PII)</w:t>
      </w:r>
      <w:r w:rsidR="00A331C5">
        <w:t xml:space="preserve"> is not collected</w:t>
      </w:r>
      <w:r w:rsidR="008D5990">
        <w:t>.</w:t>
      </w:r>
    </w:p>
    <w:p w14:paraId="19C784E9" w14:textId="77777777" w:rsidR="003A0D60" w:rsidRPr="00DB18FA" w:rsidRDefault="003A0D60" w:rsidP="00DF3017">
      <w:pPr>
        <w:ind w:left="720" w:hanging="720"/>
        <w:rPr>
          <w:i/>
        </w:rPr>
      </w:pPr>
    </w:p>
    <w:p w14:paraId="16429E43" w14:textId="1C9E015A" w:rsidR="003A0D60" w:rsidRDefault="00F94991" w:rsidP="00F94991">
      <w:pPr>
        <w:rPr>
          <w:b/>
        </w:rPr>
      </w:pPr>
      <w:r>
        <w:rPr>
          <w:b/>
        </w:rPr>
        <w:t>12.</w:t>
      </w:r>
      <w:r>
        <w:rPr>
          <w:b/>
        </w:rPr>
        <w:tab/>
      </w:r>
      <w:r w:rsidR="004C4F14">
        <w:rPr>
          <w:b/>
        </w:rPr>
        <w:t>Burden of information c</w:t>
      </w:r>
      <w:r w:rsidR="003A0D60" w:rsidRPr="00F94991">
        <w:rPr>
          <w:b/>
        </w:rPr>
        <w:t>ollection</w:t>
      </w:r>
      <w:r w:rsidR="004C4F14">
        <w:rPr>
          <w:b/>
        </w:rPr>
        <w:t>.</w:t>
      </w:r>
    </w:p>
    <w:p w14:paraId="1B024D82" w14:textId="315DD377" w:rsidR="00F94991" w:rsidRDefault="00F94991" w:rsidP="00F94991">
      <w:pPr>
        <w:rPr>
          <w:b/>
        </w:rPr>
      </w:pPr>
    </w:p>
    <w:p w14:paraId="304D0BB3" w14:textId="45296733" w:rsidR="00491D45" w:rsidRDefault="00491D45" w:rsidP="00546226">
      <w:pPr>
        <w:ind w:left="720"/>
      </w:pPr>
      <w:r>
        <w:t xml:space="preserve">It is estimated that </w:t>
      </w:r>
      <w:r w:rsidR="000D4424">
        <w:t>2</w:t>
      </w:r>
      <w:r>
        <w:t xml:space="preserve"> organizing groups per month will submit the POC to CURE.  Each re</w:t>
      </w:r>
      <w:r w:rsidR="000D4424">
        <w:t>spondent is required to answer four critical e</w:t>
      </w:r>
      <w:r>
        <w:t xml:space="preserve">lements </w:t>
      </w:r>
      <w:r w:rsidR="002E7F01">
        <w:t xml:space="preserve">in </w:t>
      </w:r>
      <w:r>
        <w:t xml:space="preserve">each POC </w:t>
      </w:r>
      <w:r w:rsidR="002E7F01">
        <w:t xml:space="preserve">submission </w:t>
      </w:r>
      <w:r>
        <w:t>as follows: (1) Purpose and Core Values (2) Field of Membership (3) Capital and (4) Subscribers</w:t>
      </w:r>
      <w:r w:rsidR="002E7F01">
        <w:t xml:space="preserve">. </w:t>
      </w:r>
      <w:r w:rsidR="00613D8E">
        <w:t xml:space="preserve"> NCUA </w:t>
      </w:r>
      <w:r w:rsidR="002E7F01">
        <w:t>estimate</w:t>
      </w:r>
      <w:r w:rsidR="00613D8E">
        <w:t>s</w:t>
      </w:r>
      <w:r w:rsidR="000D4424">
        <w:t xml:space="preserve"> 4 hours per </w:t>
      </w:r>
      <w:r w:rsidR="002E7F01">
        <w:t>submission</w:t>
      </w:r>
      <w:r>
        <w:t xml:space="preserve">. </w:t>
      </w:r>
    </w:p>
    <w:p w14:paraId="5839A260" w14:textId="77777777" w:rsidR="00491D45" w:rsidRPr="006B5409" w:rsidRDefault="00491D45" w:rsidP="00491D45"/>
    <w:tbl>
      <w:tblPr>
        <w:tblStyle w:val="TableGrid"/>
        <w:tblW w:w="9085" w:type="dxa"/>
        <w:tblInd w:w="265" w:type="dxa"/>
        <w:tblLook w:val="04A0" w:firstRow="1" w:lastRow="0" w:firstColumn="1" w:lastColumn="0" w:noHBand="0" w:noVBand="1"/>
      </w:tblPr>
      <w:tblGrid>
        <w:gridCol w:w="1490"/>
        <w:gridCol w:w="1531"/>
        <w:gridCol w:w="1574"/>
        <w:gridCol w:w="1472"/>
        <w:gridCol w:w="1472"/>
        <w:gridCol w:w="1546"/>
      </w:tblGrid>
      <w:tr w:rsidR="00095089" w14:paraId="1D1A3A10" w14:textId="1010A00D" w:rsidTr="00FF3609">
        <w:trPr>
          <w:cantSplit/>
          <w:trHeight w:val="710"/>
        </w:trPr>
        <w:tc>
          <w:tcPr>
            <w:tcW w:w="1490" w:type="dxa"/>
            <w:tcBorders>
              <w:top w:val="nil"/>
              <w:left w:val="nil"/>
              <w:bottom w:val="single" w:sz="4" w:space="0" w:color="auto"/>
              <w:right w:val="single" w:sz="4" w:space="0" w:color="auto"/>
            </w:tcBorders>
          </w:tcPr>
          <w:p w14:paraId="6BE758A2" w14:textId="77777777" w:rsidR="00095089" w:rsidRPr="00491D45" w:rsidRDefault="00095089" w:rsidP="00491D45">
            <w:pPr>
              <w:jc w:val="center"/>
              <w:rPr>
                <w:rFonts w:ascii="Arial Narrow" w:hAnsi="Arial Narrow"/>
                <w:sz w:val="18"/>
                <w:szCs w:val="18"/>
              </w:rPr>
            </w:pPr>
          </w:p>
        </w:tc>
        <w:tc>
          <w:tcPr>
            <w:tcW w:w="1531" w:type="dxa"/>
            <w:tcBorders>
              <w:left w:val="single" w:sz="4" w:space="0" w:color="auto"/>
            </w:tcBorders>
            <w:vAlign w:val="center"/>
          </w:tcPr>
          <w:p w14:paraId="7C793C40" w14:textId="119DC04F" w:rsidR="00095089" w:rsidRPr="00491D45" w:rsidRDefault="00095089" w:rsidP="00491D45">
            <w:pPr>
              <w:jc w:val="center"/>
              <w:rPr>
                <w:rFonts w:ascii="Arial Narrow" w:hAnsi="Arial Narrow"/>
                <w:sz w:val="18"/>
                <w:szCs w:val="18"/>
              </w:rPr>
            </w:pPr>
            <w:r w:rsidRPr="00491D45">
              <w:rPr>
                <w:rFonts w:ascii="Arial Narrow" w:hAnsi="Arial Narrow"/>
                <w:sz w:val="18"/>
                <w:szCs w:val="18"/>
              </w:rPr>
              <w:t>No. of Respondents</w:t>
            </w:r>
          </w:p>
        </w:tc>
        <w:tc>
          <w:tcPr>
            <w:tcW w:w="1574" w:type="dxa"/>
            <w:vAlign w:val="center"/>
          </w:tcPr>
          <w:p w14:paraId="520951CE" w14:textId="5523253A" w:rsidR="00095089" w:rsidRPr="00491D45" w:rsidRDefault="00095089" w:rsidP="0024652C">
            <w:pPr>
              <w:jc w:val="center"/>
              <w:rPr>
                <w:rFonts w:ascii="Arial Narrow" w:hAnsi="Arial Narrow"/>
                <w:sz w:val="18"/>
                <w:szCs w:val="18"/>
              </w:rPr>
            </w:pPr>
            <w:r w:rsidRPr="00491D45">
              <w:rPr>
                <w:rFonts w:ascii="Arial Narrow" w:hAnsi="Arial Narrow"/>
                <w:sz w:val="18"/>
                <w:szCs w:val="18"/>
              </w:rPr>
              <w:t>No. of Responses per Respondent (Frequency)</w:t>
            </w:r>
          </w:p>
        </w:tc>
        <w:tc>
          <w:tcPr>
            <w:tcW w:w="1472" w:type="dxa"/>
            <w:vAlign w:val="center"/>
          </w:tcPr>
          <w:p w14:paraId="4A94394E" w14:textId="51C15CFC" w:rsidR="00095089" w:rsidRPr="00491D45" w:rsidRDefault="00095089" w:rsidP="0024652C">
            <w:pPr>
              <w:jc w:val="center"/>
              <w:rPr>
                <w:rFonts w:ascii="Arial Narrow" w:hAnsi="Arial Narrow"/>
                <w:sz w:val="18"/>
                <w:szCs w:val="18"/>
              </w:rPr>
            </w:pPr>
            <w:r w:rsidRPr="00491D45">
              <w:rPr>
                <w:rFonts w:ascii="Arial Narrow" w:hAnsi="Arial Narrow"/>
                <w:sz w:val="18"/>
                <w:szCs w:val="18"/>
              </w:rPr>
              <w:t>Total Annual Response</w:t>
            </w:r>
          </w:p>
        </w:tc>
        <w:tc>
          <w:tcPr>
            <w:tcW w:w="1472" w:type="dxa"/>
            <w:vAlign w:val="center"/>
          </w:tcPr>
          <w:p w14:paraId="33674DA3" w14:textId="1FB0BD1B" w:rsidR="00095089" w:rsidRPr="00491D45" w:rsidRDefault="00095089" w:rsidP="0024652C">
            <w:pPr>
              <w:jc w:val="center"/>
              <w:rPr>
                <w:rFonts w:ascii="Arial Narrow" w:hAnsi="Arial Narrow"/>
                <w:sz w:val="18"/>
                <w:szCs w:val="18"/>
              </w:rPr>
            </w:pPr>
            <w:r w:rsidRPr="00491D45">
              <w:rPr>
                <w:rFonts w:ascii="Arial Narrow" w:hAnsi="Arial Narrow"/>
                <w:sz w:val="18"/>
                <w:szCs w:val="18"/>
              </w:rPr>
              <w:t>Hours per Response</w:t>
            </w:r>
          </w:p>
        </w:tc>
        <w:tc>
          <w:tcPr>
            <w:tcW w:w="1546" w:type="dxa"/>
            <w:vAlign w:val="center"/>
          </w:tcPr>
          <w:p w14:paraId="68D8BE41" w14:textId="5A537638" w:rsidR="00095089" w:rsidRPr="00491D45" w:rsidRDefault="00095089" w:rsidP="0024652C">
            <w:pPr>
              <w:jc w:val="center"/>
              <w:rPr>
                <w:rFonts w:ascii="Arial Narrow" w:hAnsi="Arial Narrow"/>
                <w:sz w:val="18"/>
                <w:szCs w:val="18"/>
              </w:rPr>
            </w:pPr>
            <w:r w:rsidRPr="00491D45">
              <w:rPr>
                <w:rFonts w:ascii="Arial Narrow" w:hAnsi="Arial Narrow"/>
                <w:sz w:val="18"/>
                <w:szCs w:val="18"/>
              </w:rPr>
              <w:t>Total Annual Burden</w:t>
            </w:r>
          </w:p>
        </w:tc>
      </w:tr>
      <w:tr w:rsidR="00095089" w14:paraId="50389D41" w14:textId="5E07B1E8" w:rsidTr="00FF3609">
        <w:trPr>
          <w:trHeight w:val="584"/>
        </w:trPr>
        <w:tc>
          <w:tcPr>
            <w:tcW w:w="1490" w:type="dxa"/>
            <w:tcBorders>
              <w:top w:val="single" w:sz="4" w:space="0" w:color="auto"/>
            </w:tcBorders>
            <w:vAlign w:val="center"/>
          </w:tcPr>
          <w:p w14:paraId="2BD9D82E" w14:textId="70AF99F3" w:rsidR="00095089" w:rsidRDefault="00FF3609" w:rsidP="00FF3609">
            <w:pPr>
              <w:tabs>
                <w:tab w:val="left" w:pos="-1080"/>
                <w:tab w:val="left" w:pos="-720"/>
                <w:tab w:val="left" w:pos="0"/>
                <w:tab w:val="left" w:pos="450"/>
                <w:tab w:val="left" w:pos="720"/>
                <w:tab w:val="left" w:pos="2160"/>
              </w:tabs>
              <w:rPr>
                <w:rFonts w:ascii="Arial Narrow" w:hAnsi="Arial Narrow"/>
                <w:sz w:val="20"/>
                <w:szCs w:val="20"/>
              </w:rPr>
            </w:pPr>
            <w:r>
              <w:rPr>
                <w:rFonts w:ascii="Arial Narrow" w:hAnsi="Arial Narrow"/>
                <w:sz w:val="20"/>
                <w:szCs w:val="20"/>
              </w:rPr>
              <w:t>POC on-line Application</w:t>
            </w:r>
          </w:p>
        </w:tc>
        <w:tc>
          <w:tcPr>
            <w:tcW w:w="1531" w:type="dxa"/>
            <w:vAlign w:val="center"/>
          </w:tcPr>
          <w:p w14:paraId="2B2C169D" w14:textId="25403910" w:rsidR="00095089" w:rsidRPr="002D5991" w:rsidRDefault="00095089" w:rsidP="000D4424">
            <w:pPr>
              <w:tabs>
                <w:tab w:val="left" w:pos="-1080"/>
                <w:tab w:val="left" w:pos="-720"/>
                <w:tab w:val="left" w:pos="0"/>
                <w:tab w:val="left" w:pos="450"/>
                <w:tab w:val="left" w:pos="720"/>
                <w:tab w:val="left" w:pos="2160"/>
              </w:tabs>
              <w:jc w:val="center"/>
              <w:rPr>
                <w:rFonts w:ascii="Arial Narrow" w:hAnsi="Arial Narrow"/>
                <w:sz w:val="20"/>
                <w:szCs w:val="20"/>
              </w:rPr>
            </w:pPr>
            <w:r>
              <w:rPr>
                <w:rFonts w:ascii="Arial Narrow" w:hAnsi="Arial Narrow"/>
                <w:sz w:val="20"/>
                <w:szCs w:val="20"/>
              </w:rPr>
              <w:t>24</w:t>
            </w:r>
          </w:p>
        </w:tc>
        <w:tc>
          <w:tcPr>
            <w:tcW w:w="1574" w:type="dxa"/>
            <w:vAlign w:val="center"/>
          </w:tcPr>
          <w:p w14:paraId="556C5BA7" w14:textId="21315C54" w:rsidR="00095089" w:rsidRPr="002D5991" w:rsidRDefault="00095089" w:rsidP="000D4424">
            <w:pPr>
              <w:tabs>
                <w:tab w:val="left" w:pos="-1080"/>
                <w:tab w:val="left" w:pos="-720"/>
                <w:tab w:val="left" w:pos="0"/>
                <w:tab w:val="left" w:pos="450"/>
                <w:tab w:val="left" w:pos="720"/>
                <w:tab w:val="left" w:pos="2160"/>
              </w:tabs>
              <w:jc w:val="center"/>
              <w:rPr>
                <w:rFonts w:ascii="Arial Narrow" w:hAnsi="Arial Narrow"/>
                <w:sz w:val="20"/>
                <w:szCs w:val="20"/>
              </w:rPr>
            </w:pPr>
            <w:r>
              <w:rPr>
                <w:rFonts w:ascii="Arial Narrow" w:hAnsi="Arial Narrow"/>
                <w:sz w:val="20"/>
                <w:szCs w:val="20"/>
              </w:rPr>
              <w:t>1</w:t>
            </w:r>
          </w:p>
        </w:tc>
        <w:tc>
          <w:tcPr>
            <w:tcW w:w="1472" w:type="dxa"/>
            <w:vAlign w:val="center"/>
          </w:tcPr>
          <w:p w14:paraId="3904EE9C" w14:textId="5CABD514" w:rsidR="00095089" w:rsidRPr="002D5991" w:rsidRDefault="00095089" w:rsidP="000D4424">
            <w:pPr>
              <w:tabs>
                <w:tab w:val="left" w:pos="-1080"/>
                <w:tab w:val="left" w:pos="-720"/>
                <w:tab w:val="left" w:pos="0"/>
                <w:tab w:val="left" w:pos="450"/>
                <w:tab w:val="left" w:pos="720"/>
                <w:tab w:val="left" w:pos="2160"/>
              </w:tabs>
              <w:jc w:val="center"/>
              <w:rPr>
                <w:rFonts w:ascii="Arial Narrow" w:hAnsi="Arial Narrow"/>
                <w:sz w:val="20"/>
                <w:szCs w:val="20"/>
              </w:rPr>
            </w:pPr>
            <w:r>
              <w:rPr>
                <w:rFonts w:ascii="Arial Narrow" w:hAnsi="Arial Narrow"/>
                <w:sz w:val="20"/>
                <w:szCs w:val="20"/>
              </w:rPr>
              <w:t>24</w:t>
            </w:r>
          </w:p>
        </w:tc>
        <w:tc>
          <w:tcPr>
            <w:tcW w:w="1472" w:type="dxa"/>
            <w:vAlign w:val="center"/>
          </w:tcPr>
          <w:p w14:paraId="0D42A174" w14:textId="5870932F" w:rsidR="00095089" w:rsidRPr="002D5991" w:rsidRDefault="00095089" w:rsidP="000D4424">
            <w:pPr>
              <w:tabs>
                <w:tab w:val="left" w:pos="-1080"/>
                <w:tab w:val="left" w:pos="-720"/>
                <w:tab w:val="left" w:pos="0"/>
                <w:tab w:val="left" w:pos="450"/>
                <w:tab w:val="left" w:pos="720"/>
                <w:tab w:val="left" w:pos="2160"/>
              </w:tabs>
              <w:jc w:val="center"/>
              <w:rPr>
                <w:rFonts w:ascii="Arial Narrow" w:hAnsi="Arial Narrow"/>
                <w:sz w:val="20"/>
                <w:szCs w:val="20"/>
              </w:rPr>
            </w:pPr>
            <w:r>
              <w:rPr>
                <w:rFonts w:ascii="Arial Narrow" w:hAnsi="Arial Narrow"/>
                <w:sz w:val="20"/>
                <w:szCs w:val="20"/>
              </w:rPr>
              <w:t>4</w:t>
            </w:r>
          </w:p>
        </w:tc>
        <w:tc>
          <w:tcPr>
            <w:tcW w:w="1546" w:type="dxa"/>
            <w:vAlign w:val="center"/>
          </w:tcPr>
          <w:p w14:paraId="6840F981" w14:textId="420FC2BC" w:rsidR="00095089" w:rsidRPr="002D5991" w:rsidRDefault="00095089" w:rsidP="000D4424">
            <w:pPr>
              <w:tabs>
                <w:tab w:val="left" w:pos="-1080"/>
                <w:tab w:val="left" w:pos="-720"/>
                <w:tab w:val="left" w:pos="0"/>
                <w:tab w:val="left" w:pos="450"/>
                <w:tab w:val="left" w:pos="720"/>
                <w:tab w:val="left" w:pos="2160"/>
              </w:tabs>
              <w:jc w:val="center"/>
              <w:rPr>
                <w:rFonts w:ascii="Arial Narrow" w:hAnsi="Arial Narrow"/>
                <w:sz w:val="20"/>
                <w:szCs w:val="20"/>
              </w:rPr>
            </w:pPr>
            <w:r>
              <w:rPr>
                <w:rFonts w:ascii="Arial Narrow" w:hAnsi="Arial Narrow"/>
                <w:sz w:val="20"/>
                <w:szCs w:val="20"/>
              </w:rPr>
              <w:t>96</w:t>
            </w:r>
          </w:p>
        </w:tc>
      </w:tr>
    </w:tbl>
    <w:p w14:paraId="2C21D721" w14:textId="6153E7C3" w:rsidR="00071141" w:rsidRDefault="00071141" w:rsidP="00546226">
      <w:pPr>
        <w:ind w:left="270"/>
      </w:pPr>
      <w:r>
        <w:t>Based on the labor rate of $35 per hour, th</w:t>
      </w:r>
      <w:r w:rsidR="000D4424">
        <w:t xml:space="preserve">e total cost to respondents is </w:t>
      </w:r>
      <w:r w:rsidR="000D4424" w:rsidRPr="00FF3609">
        <w:t>$3,360</w:t>
      </w:r>
      <w:r w:rsidR="00613D8E">
        <w:t>.</w:t>
      </w:r>
      <w:r w:rsidR="00D12A59">
        <w:t xml:space="preserve"> </w:t>
      </w:r>
    </w:p>
    <w:p w14:paraId="7378E6D1" w14:textId="77777777" w:rsidR="00071141" w:rsidRPr="00E44F63" w:rsidRDefault="00071141" w:rsidP="00071141"/>
    <w:p w14:paraId="1A5664D0" w14:textId="557AA20A" w:rsidR="003A0D60" w:rsidRDefault="00F94991" w:rsidP="00F94991">
      <w:pPr>
        <w:rPr>
          <w:b/>
        </w:rPr>
      </w:pPr>
      <w:r>
        <w:rPr>
          <w:b/>
        </w:rPr>
        <w:t>13.</w:t>
      </w:r>
      <w:r>
        <w:rPr>
          <w:b/>
        </w:rPr>
        <w:tab/>
      </w:r>
      <w:r w:rsidR="004C4F14">
        <w:rPr>
          <w:b/>
        </w:rPr>
        <w:t>Capital start-up or on-going operation and maintenance c</w:t>
      </w:r>
      <w:r w:rsidR="0068366C" w:rsidRPr="00F94991">
        <w:rPr>
          <w:b/>
        </w:rPr>
        <w:t>osts</w:t>
      </w:r>
      <w:r w:rsidR="004C4F14">
        <w:rPr>
          <w:b/>
        </w:rPr>
        <w:t>.</w:t>
      </w:r>
    </w:p>
    <w:p w14:paraId="0D3944CC" w14:textId="77777777" w:rsidR="00D12A59" w:rsidRPr="00071141" w:rsidRDefault="00D12A59" w:rsidP="00F94991"/>
    <w:p w14:paraId="02CA3CF3" w14:textId="77777777" w:rsidR="00071141" w:rsidRPr="00753B95" w:rsidRDefault="00071141" w:rsidP="00071141">
      <w:pPr>
        <w:tabs>
          <w:tab w:val="left" w:pos="720"/>
        </w:tabs>
        <w:ind w:left="720"/>
      </w:pPr>
      <w:r>
        <w:t>There are no capital start-up or maintenance costs.</w:t>
      </w:r>
    </w:p>
    <w:p w14:paraId="1222BFF0" w14:textId="77777777" w:rsidR="00FA3B10" w:rsidRPr="00FA3B10" w:rsidRDefault="00FA3B10" w:rsidP="00DF3017">
      <w:pPr>
        <w:pStyle w:val="ListParagraph"/>
        <w:ind w:hanging="720"/>
      </w:pPr>
    </w:p>
    <w:p w14:paraId="153E3653" w14:textId="177F56CD" w:rsidR="003A0D60" w:rsidRPr="00F94991" w:rsidRDefault="00F94991" w:rsidP="00F94991">
      <w:pPr>
        <w:rPr>
          <w:b/>
        </w:rPr>
      </w:pPr>
      <w:r>
        <w:rPr>
          <w:b/>
        </w:rPr>
        <w:t>14.</w:t>
      </w:r>
      <w:r>
        <w:rPr>
          <w:b/>
        </w:rPr>
        <w:tab/>
      </w:r>
      <w:r w:rsidR="00ED172F">
        <w:rPr>
          <w:b/>
        </w:rPr>
        <w:t xml:space="preserve">Annualized </w:t>
      </w:r>
      <w:r w:rsidR="004C4F14">
        <w:rPr>
          <w:b/>
        </w:rPr>
        <w:t>costs to Federal g</w:t>
      </w:r>
      <w:r w:rsidR="003A0D60" w:rsidRPr="00F94991">
        <w:rPr>
          <w:b/>
        </w:rPr>
        <w:t>overnment</w:t>
      </w:r>
      <w:r w:rsidR="004C4F14">
        <w:rPr>
          <w:b/>
        </w:rPr>
        <w:t>.</w:t>
      </w:r>
    </w:p>
    <w:p w14:paraId="46075988" w14:textId="77777777" w:rsidR="000D4424" w:rsidRDefault="000D4424" w:rsidP="000D4424"/>
    <w:p w14:paraId="78D50732" w14:textId="52C29994" w:rsidR="000D4424" w:rsidRDefault="000D4424" w:rsidP="00FF3609">
      <w:pPr>
        <w:ind w:left="720"/>
      </w:pPr>
      <w:r w:rsidRPr="0013323E">
        <w:t xml:space="preserve">NCUA currently staffs and administers the </w:t>
      </w:r>
      <w:r w:rsidR="00827AFF">
        <w:t>chartering program</w:t>
      </w:r>
      <w:r w:rsidRPr="0013323E">
        <w:t xml:space="preserve"> through the Office of </w:t>
      </w:r>
      <w:r>
        <w:t>Credit Union Resources and Expansion (CURE).</w:t>
      </w:r>
      <w:r w:rsidRPr="0013323E">
        <w:t xml:space="preserve"> </w:t>
      </w:r>
    </w:p>
    <w:p w14:paraId="1F8212CF" w14:textId="77777777" w:rsidR="000D4424" w:rsidRDefault="000D4424" w:rsidP="000D4424"/>
    <w:tbl>
      <w:tblPr>
        <w:tblW w:w="9355" w:type="dxa"/>
        <w:tblLook w:val="04A0" w:firstRow="1" w:lastRow="0" w:firstColumn="1" w:lastColumn="0" w:noHBand="0" w:noVBand="1"/>
      </w:tblPr>
      <w:tblGrid>
        <w:gridCol w:w="3055"/>
        <w:gridCol w:w="1260"/>
        <w:gridCol w:w="1221"/>
        <w:gridCol w:w="1209"/>
        <w:gridCol w:w="1260"/>
        <w:gridCol w:w="1350"/>
      </w:tblGrid>
      <w:tr w:rsidR="000D4424" w14:paraId="3A4AD095" w14:textId="77777777" w:rsidTr="00D65283">
        <w:trPr>
          <w:trHeight w:val="552"/>
        </w:trPr>
        <w:tc>
          <w:tcPr>
            <w:tcW w:w="30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85C99" w14:textId="77777777" w:rsidR="000D4424" w:rsidRDefault="000D4424" w:rsidP="00D65283">
            <w:pPr>
              <w:jc w:val="center"/>
              <w:rPr>
                <w:rFonts w:ascii="Arial Narrow" w:hAnsi="Arial Narrow"/>
                <w:color w:val="000000"/>
                <w:sz w:val="20"/>
                <w:szCs w:val="20"/>
              </w:rPr>
            </w:pPr>
            <w:r>
              <w:rPr>
                <w:rFonts w:ascii="Arial Narrow" w:hAnsi="Arial Narrow"/>
                <w:color w:val="000000"/>
                <w:sz w:val="20"/>
                <w:szCs w:val="20"/>
              </w:rPr>
              <w:t>Review, Analysis, Reporting</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0F72F6F2" w14:textId="77777777" w:rsidR="000D4424" w:rsidRDefault="000D4424" w:rsidP="00D65283">
            <w:pPr>
              <w:jc w:val="center"/>
              <w:rPr>
                <w:rFonts w:ascii="Arial Narrow" w:hAnsi="Arial Narrow"/>
                <w:color w:val="000000"/>
                <w:sz w:val="20"/>
                <w:szCs w:val="20"/>
              </w:rPr>
            </w:pPr>
            <w:r>
              <w:rPr>
                <w:rFonts w:ascii="Arial Narrow" w:hAnsi="Arial Narrow"/>
                <w:color w:val="000000"/>
                <w:sz w:val="20"/>
                <w:szCs w:val="20"/>
              </w:rPr>
              <w:t>Professional Staff hours</w:t>
            </w:r>
          </w:p>
          <w:p w14:paraId="2DA54BC6" w14:textId="0DBE9A68" w:rsidR="00EB17AE" w:rsidRDefault="00EB17AE" w:rsidP="00D65283">
            <w:pPr>
              <w:jc w:val="center"/>
              <w:rPr>
                <w:rFonts w:ascii="Arial Narrow" w:hAnsi="Arial Narrow"/>
                <w:color w:val="000000"/>
                <w:sz w:val="20"/>
                <w:szCs w:val="20"/>
              </w:rPr>
            </w:pPr>
            <w:r>
              <w:rPr>
                <w:rFonts w:ascii="Arial Narrow" w:hAnsi="Arial Narrow"/>
                <w:color w:val="000000"/>
                <w:sz w:val="20"/>
                <w:szCs w:val="20"/>
              </w:rPr>
              <w:t>(CURE Coordinators)</w:t>
            </w:r>
          </w:p>
        </w:tc>
        <w:tc>
          <w:tcPr>
            <w:tcW w:w="1221" w:type="dxa"/>
            <w:tcBorders>
              <w:top w:val="single" w:sz="4" w:space="0" w:color="auto"/>
              <w:left w:val="nil"/>
              <w:bottom w:val="single" w:sz="4" w:space="0" w:color="auto"/>
              <w:right w:val="nil"/>
            </w:tcBorders>
            <w:shd w:val="clear" w:color="000000" w:fill="D9D9D9"/>
            <w:vAlign w:val="center"/>
            <w:hideMark/>
          </w:tcPr>
          <w:p w14:paraId="3958BDE0" w14:textId="77777777" w:rsidR="000D4424" w:rsidRPr="00142CBC" w:rsidRDefault="000D4424" w:rsidP="00D65283">
            <w:pPr>
              <w:jc w:val="center"/>
              <w:rPr>
                <w:rFonts w:ascii="Arial Narrow" w:hAnsi="Arial Narrow"/>
                <w:sz w:val="20"/>
                <w:szCs w:val="20"/>
              </w:rPr>
            </w:pPr>
            <w:r w:rsidRPr="00142CBC">
              <w:rPr>
                <w:rFonts w:ascii="Arial Narrow" w:hAnsi="Arial Narrow"/>
                <w:sz w:val="20"/>
                <w:szCs w:val="20"/>
              </w:rPr>
              <w:t>$75 per hr</w:t>
            </w:r>
          </w:p>
        </w:tc>
        <w:tc>
          <w:tcPr>
            <w:tcW w:w="1209" w:type="dxa"/>
            <w:tcBorders>
              <w:top w:val="single" w:sz="4" w:space="0" w:color="auto"/>
              <w:left w:val="single" w:sz="12" w:space="0" w:color="auto"/>
              <w:bottom w:val="single" w:sz="4" w:space="0" w:color="auto"/>
              <w:right w:val="single" w:sz="4" w:space="0" w:color="auto"/>
            </w:tcBorders>
            <w:shd w:val="clear" w:color="000000" w:fill="D9D9D9"/>
            <w:vAlign w:val="center"/>
            <w:hideMark/>
          </w:tcPr>
          <w:p w14:paraId="5E718D7D" w14:textId="77777777" w:rsidR="000D4424" w:rsidRDefault="000D4424" w:rsidP="00D65283">
            <w:pPr>
              <w:jc w:val="center"/>
              <w:rPr>
                <w:rFonts w:ascii="Arial Narrow" w:hAnsi="Arial Narrow"/>
                <w:sz w:val="20"/>
                <w:szCs w:val="20"/>
              </w:rPr>
            </w:pPr>
            <w:r w:rsidRPr="00142CBC">
              <w:rPr>
                <w:rFonts w:ascii="Arial Narrow" w:hAnsi="Arial Narrow"/>
                <w:sz w:val="20"/>
                <w:szCs w:val="20"/>
              </w:rPr>
              <w:t>Support Staff</w:t>
            </w:r>
          </w:p>
          <w:p w14:paraId="1C791724" w14:textId="2F4D57A2" w:rsidR="00EB17AE" w:rsidRPr="00142CBC" w:rsidRDefault="00EB17AE" w:rsidP="00D65283">
            <w:pPr>
              <w:jc w:val="center"/>
              <w:rPr>
                <w:rFonts w:ascii="Arial Narrow" w:hAnsi="Arial Narrow"/>
                <w:sz w:val="20"/>
                <w:szCs w:val="20"/>
              </w:rPr>
            </w:pPr>
            <w:r>
              <w:rPr>
                <w:rFonts w:ascii="Arial Narrow" w:hAnsi="Arial Narrow"/>
                <w:sz w:val="20"/>
                <w:szCs w:val="20"/>
              </w:rPr>
              <w:t>(CURE Specialists)</w:t>
            </w:r>
          </w:p>
        </w:tc>
        <w:tc>
          <w:tcPr>
            <w:tcW w:w="1260" w:type="dxa"/>
            <w:tcBorders>
              <w:top w:val="single" w:sz="4" w:space="0" w:color="auto"/>
              <w:left w:val="nil"/>
              <w:bottom w:val="single" w:sz="4" w:space="0" w:color="auto"/>
              <w:right w:val="single" w:sz="12" w:space="0" w:color="auto"/>
            </w:tcBorders>
            <w:shd w:val="clear" w:color="000000" w:fill="D9D9D9"/>
            <w:vAlign w:val="center"/>
            <w:hideMark/>
          </w:tcPr>
          <w:p w14:paraId="6C796E9B" w14:textId="77777777" w:rsidR="000D4424" w:rsidRPr="00142CBC" w:rsidRDefault="000D4424" w:rsidP="00D65283">
            <w:pPr>
              <w:jc w:val="center"/>
              <w:rPr>
                <w:rFonts w:ascii="Arial Narrow" w:hAnsi="Arial Narrow"/>
                <w:sz w:val="20"/>
                <w:szCs w:val="20"/>
              </w:rPr>
            </w:pPr>
            <w:r w:rsidRPr="00142CBC">
              <w:rPr>
                <w:rFonts w:ascii="Arial Narrow" w:hAnsi="Arial Narrow"/>
                <w:sz w:val="20"/>
                <w:szCs w:val="20"/>
              </w:rPr>
              <w:t>$45 per hr</w:t>
            </w:r>
          </w:p>
        </w:tc>
        <w:tc>
          <w:tcPr>
            <w:tcW w:w="1350" w:type="dxa"/>
            <w:tcBorders>
              <w:top w:val="single" w:sz="4" w:space="0" w:color="auto"/>
              <w:left w:val="single" w:sz="12" w:space="0" w:color="auto"/>
              <w:bottom w:val="single" w:sz="4" w:space="0" w:color="auto"/>
              <w:right w:val="single" w:sz="4" w:space="0" w:color="auto"/>
            </w:tcBorders>
            <w:shd w:val="clear" w:color="000000" w:fill="D9D9D9"/>
            <w:vAlign w:val="center"/>
            <w:hideMark/>
          </w:tcPr>
          <w:p w14:paraId="099528CC" w14:textId="77777777" w:rsidR="000D4424" w:rsidRDefault="000D4424" w:rsidP="00D65283">
            <w:pPr>
              <w:jc w:val="center"/>
              <w:rPr>
                <w:rFonts w:ascii="Arial Narrow" w:hAnsi="Arial Narrow"/>
                <w:color w:val="000000"/>
                <w:sz w:val="20"/>
                <w:szCs w:val="20"/>
              </w:rPr>
            </w:pPr>
            <w:r>
              <w:rPr>
                <w:rFonts w:ascii="Arial Narrow" w:hAnsi="Arial Narrow"/>
                <w:color w:val="000000"/>
                <w:sz w:val="20"/>
                <w:szCs w:val="20"/>
              </w:rPr>
              <w:t>Total</w:t>
            </w:r>
          </w:p>
        </w:tc>
      </w:tr>
      <w:tr w:rsidR="000D4424" w14:paraId="42F759A3" w14:textId="77777777" w:rsidTr="00FF3609">
        <w:trPr>
          <w:trHeight w:val="521"/>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330BFFD" w14:textId="563642DE" w:rsidR="000D4424" w:rsidRDefault="00827AFF" w:rsidP="00D65283">
            <w:pPr>
              <w:rPr>
                <w:rFonts w:ascii="Arial" w:hAnsi="Arial" w:cs="Arial"/>
                <w:color w:val="000000"/>
                <w:sz w:val="20"/>
                <w:szCs w:val="20"/>
              </w:rPr>
            </w:pPr>
            <w:r>
              <w:rPr>
                <w:rFonts w:ascii="Arial" w:hAnsi="Arial" w:cs="Arial"/>
                <w:color w:val="000000"/>
                <w:sz w:val="20"/>
                <w:szCs w:val="20"/>
              </w:rPr>
              <w:t>POC Submission</w:t>
            </w:r>
          </w:p>
        </w:tc>
        <w:tc>
          <w:tcPr>
            <w:tcW w:w="1260" w:type="dxa"/>
            <w:tcBorders>
              <w:top w:val="nil"/>
              <w:left w:val="nil"/>
              <w:bottom w:val="single" w:sz="4" w:space="0" w:color="auto"/>
              <w:right w:val="single" w:sz="4" w:space="0" w:color="auto"/>
            </w:tcBorders>
            <w:shd w:val="clear" w:color="auto" w:fill="auto"/>
            <w:noWrap/>
            <w:vAlign w:val="center"/>
            <w:hideMark/>
          </w:tcPr>
          <w:p w14:paraId="60424146" w14:textId="709D9AC9" w:rsidR="000D4424" w:rsidRDefault="00F94CFD" w:rsidP="00D65283">
            <w:pPr>
              <w:jc w:val="right"/>
              <w:rPr>
                <w:rFonts w:ascii="Arial" w:hAnsi="Arial" w:cs="Arial"/>
                <w:color w:val="000000"/>
                <w:sz w:val="20"/>
                <w:szCs w:val="20"/>
              </w:rPr>
            </w:pPr>
            <w:r>
              <w:rPr>
                <w:rFonts w:ascii="Arial" w:hAnsi="Arial" w:cs="Arial"/>
                <w:color w:val="000000"/>
                <w:sz w:val="20"/>
                <w:szCs w:val="20"/>
              </w:rPr>
              <w:t>240</w:t>
            </w:r>
          </w:p>
        </w:tc>
        <w:tc>
          <w:tcPr>
            <w:tcW w:w="1221" w:type="dxa"/>
            <w:tcBorders>
              <w:top w:val="nil"/>
              <w:left w:val="nil"/>
              <w:bottom w:val="single" w:sz="4" w:space="0" w:color="auto"/>
              <w:right w:val="nil"/>
            </w:tcBorders>
            <w:shd w:val="clear" w:color="auto" w:fill="auto"/>
            <w:noWrap/>
            <w:vAlign w:val="center"/>
            <w:hideMark/>
          </w:tcPr>
          <w:p w14:paraId="68CEF7A3" w14:textId="4213F1F2" w:rsidR="000D4424" w:rsidRDefault="000D4424" w:rsidP="00D65283">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18,000</w:t>
            </w:r>
          </w:p>
        </w:tc>
        <w:tc>
          <w:tcPr>
            <w:tcW w:w="1209" w:type="dxa"/>
            <w:tcBorders>
              <w:top w:val="nil"/>
              <w:left w:val="single" w:sz="12" w:space="0" w:color="auto"/>
              <w:bottom w:val="single" w:sz="4" w:space="0" w:color="auto"/>
              <w:right w:val="single" w:sz="4" w:space="0" w:color="auto"/>
            </w:tcBorders>
            <w:shd w:val="clear" w:color="auto" w:fill="auto"/>
            <w:noWrap/>
            <w:vAlign w:val="center"/>
            <w:hideMark/>
          </w:tcPr>
          <w:p w14:paraId="66FF26EB" w14:textId="5FE31462" w:rsidR="000D4424" w:rsidRDefault="00F94CFD" w:rsidP="00D65283">
            <w:pPr>
              <w:jc w:val="right"/>
              <w:rPr>
                <w:rFonts w:ascii="Arial" w:hAnsi="Arial" w:cs="Arial"/>
                <w:color w:val="000000"/>
                <w:sz w:val="20"/>
                <w:szCs w:val="20"/>
              </w:rPr>
            </w:pPr>
            <w:r>
              <w:rPr>
                <w:rFonts w:ascii="Arial" w:hAnsi="Arial" w:cs="Arial"/>
                <w:color w:val="000000"/>
                <w:sz w:val="20"/>
                <w:szCs w:val="20"/>
              </w:rPr>
              <w:t>120</w:t>
            </w:r>
          </w:p>
        </w:tc>
        <w:tc>
          <w:tcPr>
            <w:tcW w:w="1260" w:type="dxa"/>
            <w:tcBorders>
              <w:top w:val="nil"/>
              <w:left w:val="nil"/>
              <w:bottom w:val="single" w:sz="4" w:space="0" w:color="auto"/>
              <w:right w:val="single" w:sz="12" w:space="0" w:color="auto"/>
            </w:tcBorders>
            <w:shd w:val="clear" w:color="auto" w:fill="auto"/>
            <w:noWrap/>
            <w:vAlign w:val="center"/>
            <w:hideMark/>
          </w:tcPr>
          <w:p w14:paraId="6584E521" w14:textId="363046DC" w:rsidR="000D4424" w:rsidRDefault="00827AFF" w:rsidP="00D65283">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5,400</w:t>
            </w:r>
          </w:p>
        </w:tc>
        <w:tc>
          <w:tcPr>
            <w:tcW w:w="1350" w:type="dxa"/>
            <w:tcBorders>
              <w:top w:val="nil"/>
              <w:left w:val="single" w:sz="12" w:space="0" w:color="auto"/>
              <w:bottom w:val="single" w:sz="4" w:space="0" w:color="auto"/>
              <w:right w:val="single" w:sz="4" w:space="0" w:color="auto"/>
            </w:tcBorders>
            <w:shd w:val="clear" w:color="auto" w:fill="auto"/>
            <w:noWrap/>
            <w:vAlign w:val="center"/>
            <w:hideMark/>
          </w:tcPr>
          <w:p w14:paraId="36570213" w14:textId="03426570" w:rsidR="000D4424" w:rsidRDefault="00827AFF" w:rsidP="00D65283">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23,400</w:t>
            </w:r>
          </w:p>
        </w:tc>
      </w:tr>
      <w:tr w:rsidR="000D4424" w14:paraId="77CE702B" w14:textId="77777777" w:rsidTr="00D65283">
        <w:trPr>
          <w:trHeight w:val="288"/>
        </w:trPr>
        <w:tc>
          <w:tcPr>
            <w:tcW w:w="8005" w:type="dxa"/>
            <w:gridSpan w:val="5"/>
            <w:tcBorders>
              <w:top w:val="single" w:sz="12" w:space="0" w:color="auto"/>
              <w:left w:val="single" w:sz="4" w:space="0" w:color="auto"/>
              <w:bottom w:val="single" w:sz="4" w:space="0" w:color="auto"/>
              <w:right w:val="single" w:sz="12" w:space="0" w:color="auto"/>
            </w:tcBorders>
            <w:shd w:val="clear" w:color="auto" w:fill="auto"/>
            <w:vAlign w:val="center"/>
            <w:hideMark/>
          </w:tcPr>
          <w:p w14:paraId="79440AFE" w14:textId="77777777" w:rsidR="000D4424" w:rsidRDefault="000D4424" w:rsidP="00D65283">
            <w:pPr>
              <w:jc w:val="right"/>
              <w:rPr>
                <w:rFonts w:ascii="Arial" w:hAnsi="Arial" w:cs="Arial"/>
                <w:color w:val="000000"/>
                <w:sz w:val="20"/>
                <w:szCs w:val="20"/>
              </w:rPr>
            </w:pPr>
            <w:r>
              <w:rPr>
                <w:rFonts w:ascii="Arial" w:hAnsi="Arial" w:cs="Arial"/>
                <w:color w:val="000000"/>
                <w:sz w:val="20"/>
                <w:szCs w:val="20"/>
              </w:rPr>
              <w:t>Federal Labor Cost</w:t>
            </w:r>
          </w:p>
        </w:tc>
        <w:tc>
          <w:tcPr>
            <w:tcW w:w="135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266AB82" w14:textId="6F24E8B0" w:rsidR="000D4424" w:rsidRDefault="00827AFF" w:rsidP="00D65283">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46,800</w:t>
            </w:r>
          </w:p>
        </w:tc>
      </w:tr>
      <w:tr w:rsidR="000D4424" w14:paraId="426B3D21" w14:textId="77777777" w:rsidTr="00D65283">
        <w:trPr>
          <w:trHeight w:val="288"/>
        </w:trPr>
        <w:tc>
          <w:tcPr>
            <w:tcW w:w="8005" w:type="dxa"/>
            <w:gridSpan w:val="5"/>
            <w:tcBorders>
              <w:top w:val="single" w:sz="4" w:space="0" w:color="auto"/>
              <w:left w:val="single" w:sz="4" w:space="0" w:color="auto"/>
              <w:bottom w:val="nil"/>
              <w:right w:val="single" w:sz="12" w:space="0" w:color="auto"/>
            </w:tcBorders>
            <w:shd w:val="clear" w:color="auto" w:fill="auto"/>
            <w:noWrap/>
            <w:vAlign w:val="center"/>
            <w:hideMark/>
          </w:tcPr>
          <w:p w14:paraId="45B20893" w14:textId="07E987E8" w:rsidR="000D4424" w:rsidRDefault="003E50AB" w:rsidP="00D65283">
            <w:pPr>
              <w:jc w:val="right"/>
              <w:rPr>
                <w:rFonts w:ascii="Arial" w:hAnsi="Arial" w:cs="Arial"/>
                <w:color w:val="000000"/>
                <w:sz w:val="20"/>
                <w:szCs w:val="20"/>
              </w:rPr>
            </w:pPr>
            <w:r>
              <w:rPr>
                <w:rFonts w:ascii="Arial" w:hAnsi="Arial" w:cs="Arial"/>
                <w:color w:val="000000"/>
                <w:sz w:val="20"/>
                <w:szCs w:val="20"/>
              </w:rPr>
              <w:t xml:space="preserve">½ of the </w:t>
            </w:r>
            <w:r w:rsidR="000D4424">
              <w:rPr>
                <w:rFonts w:ascii="Arial" w:hAnsi="Arial" w:cs="Arial"/>
                <w:color w:val="000000"/>
                <w:sz w:val="20"/>
                <w:szCs w:val="20"/>
              </w:rPr>
              <w:t>Annual maintenance and licensing of Cyber Grant system</w:t>
            </w:r>
            <w:r>
              <w:rPr>
                <w:rFonts w:ascii="Arial" w:hAnsi="Arial" w:cs="Arial"/>
                <w:color w:val="000000"/>
                <w:sz w:val="20"/>
                <w:szCs w:val="20"/>
              </w:rPr>
              <w:t xml:space="preserve"> shared with the CURE’s grant program</w:t>
            </w:r>
          </w:p>
        </w:tc>
        <w:tc>
          <w:tcPr>
            <w:tcW w:w="1350" w:type="dxa"/>
            <w:tcBorders>
              <w:top w:val="nil"/>
              <w:left w:val="single" w:sz="12" w:space="0" w:color="auto"/>
              <w:bottom w:val="nil"/>
              <w:right w:val="single" w:sz="4" w:space="0" w:color="auto"/>
            </w:tcBorders>
            <w:shd w:val="clear" w:color="auto" w:fill="auto"/>
            <w:noWrap/>
            <w:vAlign w:val="center"/>
            <w:hideMark/>
          </w:tcPr>
          <w:p w14:paraId="59FFB90E" w14:textId="678B6592" w:rsidR="000D4424" w:rsidRDefault="000D4424" w:rsidP="00D65283">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17,956</w:t>
            </w:r>
          </w:p>
        </w:tc>
      </w:tr>
      <w:tr w:rsidR="000D4424" w14:paraId="0329D49E" w14:textId="77777777" w:rsidTr="00D65283">
        <w:trPr>
          <w:trHeight w:val="288"/>
        </w:trPr>
        <w:tc>
          <w:tcPr>
            <w:tcW w:w="8005" w:type="dxa"/>
            <w:gridSpan w:val="5"/>
            <w:tcBorders>
              <w:top w:val="single" w:sz="8" w:space="0" w:color="auto"/>
              <w:left w:val="single" w:sz="4" w:space="0" w:color="auto"/>
              <w:bottom w:val="single" w:sz="4" w:space="0" w:color="auto"/>
              <w:right w:val="single" w:sz="12" w:space="0" w:color="auto"/>
            </w:tcBorders>
            <w:shd w:val="clear" w:color="auto" w:fill="auto"/>
            <w:noWrap/>
            <w:vAlign w:val="center"/>
            <w:hideMark/>
          </w:tcPr>
          <w:p w14:paraId="2714FC2C" w14:textId="77777777" w:rsidR="000D4424" w:rsidRDefault="000D4424" w:rsidP="00D65283">
            <w:pPr>
              <w:jc w:val="right"/>
              <w:rPr>
                <w:rFonts w:ascii="Arial" w:hAnsi="Arial" w:cs="Arial"/>
                <w:color w:val="000000"/>
                <w:sz w:val="20"/>
                <w:szCs w:val="20"/>
              </w:rPr>
            </w:pPr>
            <w:r>
              <w:rPr>
                <w:rFonts w:ascii="Arial" w:hAnsi="Arial" w:cs="Arial"/>
                <w:color w:val="000000"/>
                <w:sz w:val="20"/>
                <w:szCs w:val="20"/>
              </w:rPr>
              <w:t>Total Cost to the Federal Government</w:t>
            </w:r>
          </w:p>
        </w:tc>
        <w:tc>
          <w:tcPr>
            <w:tcW w:w="1350" w:type="dxa"/>
            <w:tcBorders>
              <w:top w:val="single" w:sz="8" w:space="0" w:color="auto"/>
              <w:left w:val="single" w:sz="12" w:space="0" w:color="auto"/>
              <w:bottom w:val="single" w:sz="4" w:space="0" w:color="auto"/>
              <w:right w:val="single" w:sz="4" w:space="0" w:color="auto"/>
            </w:tcBorders>
            <w:shd w:val="clear" w:color="auto" w:fill="auto"/>
            <w:noWrap/>
            <w:vAlign w:val="center"/>
            <w:hideMark/>
          </w:tcPr>
          <w:p w14:paraId="6B1AEE03" w14:textId="49850397" w:rsidR="000D4424" w:rsidRDefault="00827AFF" w:rsidP="00D65283">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64,756</w:t>
            </w:r>
          </w:p>
        </w:tc>
      </w:tr>
    </w:tbl>
    <w:p w14:paraId="65D3FC24" w14:textId="77777777" w:rsidR="00D12A59" w:rsidRDefault="00D12A59" w:rsidP="00D12A59"/>
    <w:p w14:paraId="79C75DB7" w14:textId="3548A1EA" w:rsidR="003A0D60" w:rsidRPr="00F94991" w:rsidRDefault="00F94991" w:rsidP="00F94991">
      <w:pPr>
        <w:rPr>
          <w:b/>
        </w:rPr>
      </w:pPr>
      <w:r>
        <w:rPr>
          <w:b/>
        </w:rPr>
        <w:t>15.</w:t>
      </w:r>
      <w:r>
        <w:rPr>
          <w:b/>
        </w:rPr>
        <w:tab/>
      </w:r>
      <w:r w:rsidR="004C4F14">
        <w:rPr>
          <w:b/>
        </w:rPr>
        <w:t>Changes in b</w:t>
      </w:r>
      <w:r w:rsidR="003A0D60" w:rsidRPr="00F94991">
        <w:rPr>
          <w:b/>
        </w:rPr>
        <w:t>urden</w:t>
      </w:r>
      <w:r w:rsidR="004C4F14">
        <w:rPr>
          <w:b/>
        </w:rPr>
        <w:t>.</w:t>
      </w:r>
    </w:p>
    <w:p w14:paraId="073309AD" w14:textId="77777777" w:rsidR="00F94991" w:rsidRDefault="00F94991" w:rsidP="00DF3017">
      <w:pPr>
        <w:ind w:left="720" w:hanging="720"/>
      </w:pPr>
    </w:p>
    <w:p w14:paraId="21EF366B" w14:textId="31763213" w:rsidR="00186259" w:rsidRDefault="001E390F" w:rsidP="00186259">
      <w:pPr>
        <w:ind w:left="720"/>
      </w:pPr>
      <w:r>
        <w:t xml:space="preserve">This is </w:t>
      </w:r>
      <w:r w:rsidR="006609D3">
        <w:t xml:space="preserve">a </w:t>
      </w:r>
      <w:r>
        <w:t>new collection.</w:t>
      </w:r>
    </w:p>
    <w:p w14:paraId="706339A7" w14:textId="1340F481" w:rsidR="008D5990" w:rsidRPr="008D5990" w:rsidRDefault="008D5990" w:rsidP="00DF3017">
      <w:pPr>
        <w:ind w:left="720" w:hanging="720"/>
      </w:pPr>
    </w:p>
    <w:p w14:paraId="1F80D28F" w14:textId="74CA8CCE" w:rsidR="003A0D60" w:rsidRPr="00F94991" w:rsidRDefault="00F94991" w:rsidP="00F94991">
      <w:pPr>
        <w:rPr>
          <w:b/>
        </w:rPr>
      </w:pPr>
      <w:r>
        <w:rPr>
          <w:b/>
        </w:rPr>
        <w:t>16.</w:t>
      </w:r>
      <w:r>
        <w:rPr>
          <w:b/>
        </w:rPr>
        <w:tab/>
      </w:r>
      <w:r w:rsidR="004C4F14">
        <w:rPr>
          <w:b/>
        </w:rPr>
        <w:t>Information collection planned for statistical p</w:t>
      </w:r>
      <w:r w:rsidR="003A0D60" w:rsidRPr="00F94991">
        <w:rPr>
          <w:b/>
        </w:rPr>
        <w:t>urposes</w:t>
      </w:r>
      <w:r w:rsidR="004C4F14">
        <w:rPr>
          <w:b/>
        </w:rPr>
        <w:t>.</w:t>
      </w:r>
    </w:p>
    <w:p w14:paraId="2FBE6B01" w14:textId="77777777" w:rsidR="00F94991" w:rsidRDefault="00F94991" w:rsidP="00521D83">
      <w:pPr>
        <w:suppressAutoHyphens/>
        <w:ind w:left="720" w:hanging="720"/>
      </w:pPr>
    </w:p>
    <w:p w14:paraId="2C1A7AA3" w14:textId="3C3E4461" w:rsidR="003A0D60" w:rsidRDefault="003A0D60" w:rsidP="00521D83">
      <w:pPr>
        <w:suppressAutoHyphens/>
        <w:ind w:left="720" w:hanging="720"/>
      </w:pPr>
      <w:r>
        <w:tab/>
      </w:r>
      <w:r w:rsidR="00071141">
        <w:t>The information is not planned for publication.</w:t>
      </w:r>
    </w:p>
    <w:p w14:paraId="4E44BDFE" w14:textId="77777777" w:rsidR="00F94991" w:rsidRPr="00631257" w:rsidRDefault="00F94991" w:rsidP="00F94991"/>
    <w:p w14:paraId="310B5643" w14:textId="406703E2" w:rsidR="003A0D60" w:rsidRPr="00F94991" w:rsidRDefault="00F94991" w:rsidP="00F94991">
      <w:pPr>
        <w:rPr>
          <w:b/>
        </w:rPr>
      </w:pPr>
      <w:r>
        <w:rPr>
          <w:b/>
        </w:rPr>
        <w:t>17.</w:t>
      </w:r>
      <w:r>
        <w:rPr>
          <w:b/>
        </w:rPr>
        <w:tab/>
      </w:r>
      <w:r w:rsidR="0068366C" w:rsidRPr="00F94991">
        <w:rPr>
          <w:b/>
        </w:rPr>
        <w:t>Request</w:t>
      </w:r>
      <w:r w:rsidR="004C4F14">
        <w:rPr>
          <w:b/>
        </w:rPr>
        <w:t xml:space="preserve"> n</w:t>
      </w:r>
      <w:r>
        <w:rPr>
          <w:b/>
        </w:rPr>
        <w:t>on-</w:t>
      </w:r>
      <w:r w:rsidR="00521D83" w:rsidRPr="00F94991">
        <w:rPr>
          <w:b/>
        </w:rPr>
        <w:t>display the</w:t>
      </w:r>
      <w:r w:rsidR="003A0D60" w:rsidRPr="00F94991">
        <w:rPr>
          <w:b/>
        </w:rPr>
        <w:t xml:space="preserve"> </w:t>
      </w:r>
      <w:r w:rsidR="004C4F14">
        <w:rPr>
          <w:b/>
        </w:rPr>
        <w:t>expiration d</w:t>
      </w:r>
      <w:r>
        <w:rPr>
          <w:b/>
        </w:rPr>
        <w:t xml:space="preserve">ate of the </w:t>
      </w:r>
      <w:r w:rsidR="003A0D60" w:rsidRPr="00F94991">
        <w:rPr>
          <w:b/>
        </w:rPr>
        <w:t xml:space="preserve">OMB </w:t>
      </w:r>
      <w:r w:rsidR="004C4F14">
        <w:rPr>
          <w:b/>
        </w:rPr>
        <w:t>control n</w:t>
      </w:r>
      <w:r>
        <w:rPr>
          <w:b/>
        </w:rPr>
        <w:t>umber</w:t>
      </w:r>
      <w:r w:rsidR="004C4F14">
        <w:rPr>
          <w:b/>
        </w:rPr>
        <w:t>.</w:t>
      </w:r>
    </w:p>
    <w:p w14:paraId="3F608CD4" w14:textId="77777777" w:rsidR="00F94991" w:rsidRPr="00554C4E" w:rsidRDefault="00F94991" w:rsidP="00F94991"/>
    <w:p w14:paraId="61F96AE3" w14:textId="0A1CEE54" w:rsidR="001E390F" w:rsidRDefault="001E390F" w:rsidP="001E390F">
      <w:pPr>
        <w:ind w:left="720"/>
      </w:pPr>
      <w:r>
        <w:t xml:space="preserve">The display of the </w:t>
      </w:r>
      <w:r w:rsidRPr="0013323E">
        <w:t xml:space="preserve">expiration date </w:t>
      </w:r>
      <w:r>
        <w:t>would cause</w:t>
      </w:r>
      <w:r w:rsidRPr="0013323E">
        <w:t xml:space="preserve"> design and IT project scheduling </w:t>
      </w:r>
      <w:r>
        <w:t>concerns</w:t>
      </w:r>
      <w:r w:rsidR="007D3E1E">
        <w:t xml:space="preserve"> and may cause confusion on the date the information is needed by the Agency.</w:t>
      </w:r>
      <w:r w:rsidR="00FF3609">
        <w:t xml:space="preserve">  </w:t>
      </w:r>
      <w:r>
        <w:t>Non-display is requested.</w:t>
      </w:r>
    </w:p>
    <w:p w14:paraId="256D4771" w14:textId="77777777" w:rsidR="001E390F" w:rsidRDefault="001E390F" w:rsidP="001E390F">
      <w:pPr>
        <w:ind w:left="720"/>
      </w:pPr>
    </w:p>
    <w:p w14:paraId="32E282EC" w14:textId="323D39B8" w:rsidR="003A0D60" w:rsidRPr="001E564B" w:rsidRDefault="00F94991" w:rsidP="00F94991">
      <w:pPr>
        <w:rPr>
          <w:b/>
        </w:rPr>
      </w:pPr>
      <w:r>
        <w:rPr>
          <w:b/>
        </w:rPr>
        <w:t>18.</w:t>
      </w:r>
      <w:r>
        <w:rPr>
          <w:b/>
        </w:rPr>
        <w:tab/>
      </w:r>
      <w:r w:rsidR="003A0D60" w:rsidRPr="00E44F63">
        <w:rPr>
          <w:b/>
        </w:rPr>
        <w:t>Exceptions to Certification for Paperwork Reduction Act Submissions</w:t>
      </w:r>
    </w:p>
    <w:p w14:paraId="4406AF22" w14:textId="77777777" w:rsidR="00F94991" w:rsidRDefault="00F94991" w:rsidP="00F94991"/>
    <w:p w14:paraId="36C5753F" w14:textId="03668048" w:rsidR="003A0D60" w:rsidRDefault="00F94991" w:rsidP="00F94991">
      <w:pPr>
        <w:ind w:left="720"/>
      </w:pPr>
      <w:r>
        <w:t>There are no exceptions to the certification statement.</w:t>
      </w:r>
    </w:p>
    <w:p w14:paraId="52DB84EF" w14:textId="320E9F07" w:rsidR="003A0D60" w:rsidRDefault="003A0D60" w:rsidP="00255577">
      <w:pPr>
        <w:suppressAutoHyphens/>
        <w:ind w:left="720" w:hanging="720"/>
        <w:rPr>
          <w:caps/>
        </w:rPr>
      </w:pPr>
    </w:p>
    <w:p w14:paraId="75F79633" w14:textId="07D3A65A" w:rsidR="002F29DE" w:rsidRDefault="002F29DE" w:rsidP="00255577">
      <w:pPr>
        <w:suppressAutoHyphens/>
        <w:ind w:left="720" w:hanging="720"/>
        <w:rPr>
          <w:caps/>
        </w:rPr>
      </w:pPr>
    </w:p>
    <w:p w14:paraId="5DA17B06" w14:textId="0AEACA29" w:rsidR="002F29DE" w:rsidRDefault="002F29DE" w:rsidP="00255577">
      <w:pPr>
        <w:suppressAutoHyphens/>
        <w:ind w:left="720" w:hanging="720"/>
        <w:rPr>
          <w:caps/>
        </w:rPr>
      </w:pPr>
    </w:p>
    <w:p w14:paraId="6C5A3D5D" w14:textId="77777777" w:rsidR="002F29DE" w:rsidRPr="004C0136" w:rsidRDefault="002F29DE" w:rsidP="00255577">
      <w:pPr>
        <w:suppressAutoHyphens/>
        <w:ind w:left="720" w:hanging="720"/>
        <w:rPr>
          <w:caps/>
        </w:rPr>
      </w:pPr>
    </w:p>
    <w:p w14:paraId="4A87A568" w14:textId="77777777" w:rsidR="003A0D60" w:rsidRPr="001E564B" w:rsidRDefault="003A0D60" w:rsidP="00255577">
      <w:pPr>
        <w:pStyle w:val="ListParagraph"/>
        <w:numPr>
          <w:ilvl w:val="0"/>
          <w:numId w:val="2"/>
        </w:numPr>
        <w:suppressAutoHyphens/>
        <w:ind w:left="720" w:hanging="720"/>
        <w:rPr>
          <w:b/>
          <w:caps/>
        </w:rPr>
      </w:pPr>
      <w:r w:rsidRPr="004C0136">
        <w:rPr>
          <w:b/>
          <w:caps/>
        </w:rPr>
        <w:t>Collections of Information Employing Statistical Methods</w:t>
      </w:r>
    </w:p>
    <w:p w14:paraId="5D9CC179" w14:textId="77777777" w:rsidR="002F29DE" w:rsidRDefault="002F29DE" w:rsidP="00255577">
      <w:pPr>
        <w:suppressAutoHyphens/>
        <w:ind w:left="720" w:hanging="720"/>
      </w:pPr>
    </w:p>
    <w:p w14:paraId="720ADC82" w14:textId="09CB76E4" w:rsidR="003A0D60" w:rsidRDefault="001E564B" w:rsidP="00255577">
      <w:pPr>
        <w:suppressAutoHyphens/>
        <w:ind w:left="720" w:hanging="720"/>
      </w:pPr>
      <w:r>
        <w:tab/>
      </w:r>
      <w:r w:rsidR="003A0D60">
        <w:t>This collection does no</w:t>
      </w:r>
      <w:r>
        <w:t>t involve statistical methods.</w:t>
      </w:r>
      <w:r w:rsidR="003A0D60">
        <w:t xml:space="preserve"> </w:t>
      </w:r>
    </w:p>
    <w:p w14:paraId="6AF3F5B5" w14:textId="77777777" w:rsidR="00221200" w:rsidRDefault="00221200" w:rsidP="00255577">
      <w:pPr>
        <w:suppressAutoHyphens/>
        <w:ind w:left="720" w:hanging="720"/>
      </w:pPr>
    </w:p>
    <w:sectPr w:rsidR="002212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8BA9C" w14:textId="77777777" w:rsidR="00E66E4A" w:rsidRDefault="00E66E4A" w:rsidP="00521D83">
      <w:r>
        <w:separator/>
      </w:r>
    </w:p>
  </w:endnote>
  <w:endnote w:type="continuationSeparator" w:id="0">
    <w:p w14:paraId="2738AF56" w14:textId="77777777" w:rsidR="00E66E4A" w:rsidRDefault="00E66E4A"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07954"/>
      <w:docPartObj>
        <w:docPartGallery w:val="Page Numbers (Bottom of Page)"/>
        <w:docPartUnique/>
      </w:docPartObj>
    </w:sdtPr>
    <w:sdtEndPr>
      <w:rPr>
        <w:noProof/>
      </w:rPr>
    </w:sdtEndPr>
    <w:sdtContent>
      <w:p w14:paraId="2BE56D16" w14:textId="20957F16" w:rsidR="00324E0A" w:rsidRDefault="00324E0A" w:rsidP="00324E0A">
        <w:pPr>
          <w:pStyle w:val="Footer"/>
        </w:pPr>
        <w:r w:rsidRPr="00324E0A">
          <w:rPr>
            <w:i/>
            <w:sz w:val="20"/>
            <w:szCs w:val="20"/>
          </w:rPr>
          <w:t>OMB #3133-</w:t>
        </w:r>
        <w:r w:rsidR="00DD00B2">
          <w:rPr>
            <w:i/>
            <w:sz w:val="20"/>
            <w:szCs w:val="20"/>
          </w:rPr>
          <w:t>NEW</w:t>
        </w:r>
        <w:r w:rsidRPr="00324E0A">
          <w:rPr>
            <w:i/>
            <w:sz w:val="20"/>
            <w:szCs w:val="20"/>
          </w:rPr>
          <w:t xml:space="preserve">; </w:t>
        </w:r>
        <w:r w:rsidR="00AB3836">
          <w:rPr>
            <w:i/>
            <w:sz w:val="20"/>
            <w:szCs w:val="20"/>
          </w:rPr>
          <w:t>May 2019</w:t>
        </w:r>
        <w:r>
          <w:tab/>
        </w:r>
        <w:r>
          <w:tab/>
        </w:r>
        <w:r>
          <w:fldChar w:fldCharType="begin"/>
        </w:r>
        <w:r>
          <w:instrText xml:space="preserve"> PAGE   \* MERGEFORMAT </w:instrText>
        </w:r>
        <w:r>
          <w:fldChar w:fldCharType="separate"/>
        </w:r>
        <w:r w:rsidR="0078689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8781B" w14:textId="77777777" w:rsidR="00E66E4A" w:rsidRDefault="00E66E4A" w:rsidP="00521D83">
      <w:r>
        <w:separator/>
      </w:r>
    </w:p>
  </w:footnote>
  <w:footnote w:type="continuationSeparator" w:id="0">
    <w:p w14:paraId="3AB089E8" w14:textId="77777777" w:rsidR="00E66E4A" w:rsidRDefault="00E66E4A" w:rsidP="00521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10"/>
  </w:num>
  <w:num w:numId="3">
    <w:abstractNumId w:val="14"/>
  </w:num>
  <w:num w:numId="4">
    <w:abstractNumId w:val="6"/>
  </w:num>
  <w:num w:numId="5">
    <w:abstractNumId w:val="2"/>
  </w:num>
  <w:num w:numId="6">
    <w:abstractNumId w:val="9"/>
  </w:num>
  <w:num w:numId="7">
    <w:abstractNumId w:val="7"/>
  </w:num>
  <w:num w:numId="8">
    <w:abstractNumId w:val="5"/>
  </w:num>
  <w:num w:numId="9">
    <w:abstractNumId w:val="11"/>
  </w:num>
  <w:num w:numId="10">
    <w:abstractNumId w:val="13"/>
  </w:num>
  <w:num w:numId="11">
    <w:abstractNumId w:val="12"/>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7"/>
  </w:num>
  <w:num w:numId="14">
    <w:abstractNumId w:val="16"/>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12EDF"/>
    <w:rsid w:val="000170B8"/>
    <w:rsid w:val="000217E0"/>
    <w:rsid w:val="000343E4"/>
    <w:rsid w:val="0003585E"/>
    <w:rsid w:val="000419B9"/>
    <w:rsid w:val="00042EC6"/>
    <w:rsid w:val="00055FE5"/>
    <w:rsid w:val="0006260E"/>
    <w:rsid w:val="000652C6"/>
    <w:rsid w:val="00071141"/>
    <w:rsid w:val="00073625"/>
    <w:rsid w:val="0007363D"/>
    <w:rsid w:val="00095089"/>
    <w:rsid w:val="000A1985"/>
    <w:rsid w:val="000A54A0"/>
    <w:rsid w:val="000B093A"/>
    <w:rsid w:val="000D4424"/>
    <w:rsid w:val="000E740E"/>
    <w:rsid w:val="000E7D2D"/>
    <w:rsid w:val="001368F5"/>
    <w:rsid w:val="00137230"/>
    <w:rsid w:val="00151D71"/>
    <w:rsid w:val="00161420"/>
    <w:rsid w:val="00186259"/>
    <w:rsid w:val="001A34C9"/>
    <w:rsid w:val="001A4295"/>
    <w:rsid w:val="001A7A1D"/>
    <w:rsid w:val="001B5B06"/>
    <w:rsid w:val="001C7BEE"/>
    <w:rsid w:val="001E390F"/>
    <w:rsid w:val="001E564B"/>
    <w:rsid w:val="001F0A14"/>
    <w:rsid w:val="0021428F"/>
    <w:rsid w:val="00221200"/>
    <w:rsid w:val="0024652C"/>
    <w:rsid w:val="0025233B"/>
    <w:rsid w:val="00255577"/>
    <w:rsid w:val="0025598B"/>
    <w:rsid w:val="002C3934"/>
    <w:rsid w:val="002D5991"/>
    <w:rsid w:val="002E7B1C"/>
    <w:rsid w:val="002E7F01"/>
    <w:rsid w:val="002F29DE"/>
    <w:rsid w:val="003216BC"/>
    <w:rsid w:val="00321A5E"/>
    <w:rsid w:val="003234FD"/>
    <w:rsid w:val="00324E0A"/>
    <w:rsid w:val="003408AA"/>
    <w:rsid w:val="00381567"/>
    <w:rsid w:val="00383A7D"/>
    <w:rsid w:val="00387F4A"/>
    <w:rsid w:val="00390F21"/>
    <w:rsid w:val="003A0D60"/>
    <w:rsid w:val="003A3DCD"/>
    <w:rsid w:val="003B4CD4"/>
    <w:rsid w:val="003E50AB"/>
    <w:rsid w:val="003F260C"/>
    <w:rsid w:val="00405C45"/>
    <w:rsid w:val="00431051"/>
    <w:rsid w:val="00435FC6"/>
    <w:rsid w:val="00447E6D"/>
    <w:rsid w:val="00491D45"/>
    <w:rsid w:val="00492DDD"/>
    <w:rsid w:val="004976E5"/>
    <w:rsid w:val="004B5821"/>
    <w:rsid w:val="004C4F14"/>
    <w:rsid w:val="004D0FCD"/>
    <w:rsid w:val="004D5CDC"/>
    <w:rsid w:val="00507385"/>
    <w:rsid w:val="00512690"/>
    <w:rsid w:val="00521D83"/>
    <w:rsid w:val="00533EFB"/>
    <w:rsid w:val="00541AAA"/>
    <w:rsid w:val="00542B6E"/>
    <w:rsid w:val="00546226"/>
    <w:rsid w:val="00550D18"/>
    <w:rsid w:val="00554C4E"/>
    <w:rsid w:val="00557AF5"/>
    <w:rsid w:val="005643C4"/>
    <w:rsid w:val="005712FB"/>
    <w:rsid w:val="00571D3E"/>
    <w:rsid w:val="00571DBE"/>
    <w:rsid w:val="005B1AF1"/>
    <w:rsid w:val="005D0290"/>
    <w:rsid w:val="005E0C71"/>
    <w:rsid w:val="00613BE3"/>
    <w:rsid w:val="00613D8E"/>
    <w:rsid w:val="00625090"/>
    <w:rsid w:val="0063740E"/>
    <w:rsid w:val="006609D3"/>
    <w:rsid w:val="006616FC"/>
    <w:rsid w:val="0068366C"/>
    <w:rsid w:val="006923ED"/>
    <w:rsid w:val="00696863"/>
    <w:rsid w:val="006A12DD"/>
    <w:rsid w:val="006B194E"/>
    <w:rsid w:val="006C2793"/>
    <w:rsid w:val="006D735C"/>
    <w:rsid w:val="00712796"/>
    <w:rsid w:val="00712B23"/>
    <w:rsid w:val="00715923"/>
    <w:rsid w:val="00715D4A"/>
    <w:rsid w:val="00746F2B"/>
    <w:rsid w:val="00753723"/>
    <w:rsid w:val="00786896"/>
    <w:rsid w:val="007871C1"/>
    <w:rsid w:val="007C28A0"/>
    <w:rsid w:val="007D1E03"/>
    <w:rsid w:val="007D3E1E"/>
    <w:rsid w:val="007F099E"/>
    <w:rsid w:val="007F67C5"/>
    <w:rsid w:val="008003D3"/>
    <w:rsid w:val="00822F5E"/>
    <w:rsid w:val="00823E22"/>
    <w:rsid w:val="00827AFF"/>
    <w:rsid w:val="00840247"/>
    <w:rsid w:val="0084436A"/>
    <w:rsid w:val="00852482"/>
    <w:rsid w:val="00864A1E"/>
    <w:rsid w:val="008654F2"/>
    <w:rsid w:val="00875B8A"/>
    <w:rsid w:val="00877197"/>
    <w:rsid w:val="008840EE"/>
    <w:rsid w:val="0089657C"/>
    <w:rsid w:val="008967D1"/>
    <w:rsid w:val="008A129B"/>
    <w:rsid w:val="008A70A1"/>
    <w:rsid w:val="008C43D7"/>
    <w:rsid w:val="008D5990"/>
    <w:rsid w:val="009371DF"/>
    <w:rsid w:val="00950663"/>
    <w:rsid w:val="00963FAF"/>
    <w:rsid w:val="0097517D"/>
    <w:rsid w:val="009D32C0"/>
    <w:rsid w:val="009F0805"/>
    <w:rsid w:val="00A0767D"/>
    <w:rsid w:val="00A331C5"/>
    <w:rsid w:val="00A353CD"/>
    <w:rsid w:val="00AB1529"/>
    <w:rsid w:val="00AB3836"/>
    <w:rsid w:val="00AC3A32"/>
    <w:rsid w:val="00AC7C62"/>
    <w:rsid w:val="00AD485E"/>
    <w:rsid w:val="00AE3C51"/>
    <w:rsid w:val="00AF5B3A"/>
    <w:rsid w:val="00B24692"/>
    <w:rsid w:val="00B64969"/>
    <w:rsid w:val="00B72217"/>
    <w:rsid w:val="00BC41DA"/>
    <w:rsid w:val="00BD1F6B"/>
    <w:rsid w:val="00BE1627"/>
    <w:rsid w:val="00BE1C8F"/>
    <w:rsid w:val="00BF6778"/>
    <w:rsid w:val="00C371A1"/>
    <w:rsid w:val="00C47C26"/>
    <w:rsid w:val="00C51099"/>
    <w:rsid w:val="00C672C9"/>
    <w:rsid w:val="00C82F04"/>
    <w:rsid w:val="00CA4FFC"/>
    <w:rsid w:val="00CC4D93"/>
    <w:rsid w:val="00CD38E2"/>
    <w:rsid w:val="00CD5200"/>
    <w:rsid w:val="00D01916"/>
    <w:rsid w:val="00D04D4D"/>
    <w:rsid w:val="00D0569C"/>
    <w:rsid w:val="00D12A59"/>
    <w:rsid w:val="00D14AFA"/>
    <w:rsid w:val="00D15C68"/>
    <w:rsid w:val="00D214DB"/>
    <w:rsid w:val="00D8639F"/>
    <w:rsid w:val="00D960E1"/>
    <w:rsid w:val="00DA68A6"/>
    <w:rsid w:val="00DA76E3"/>
    <w:rsid w:val="00DD00B2"/>
    <w:rsid w:val="00DD04A3"/>
    <w:rsid w:val="00DF3017"/>
    <w:rsid w:val="00E34E91"/>
    <w:rsid w:val="00E43C79"/>
    <w:rsid w:val="00E66E4A"/>
    <w:rsid w:val="00E7120A"/>
    <w:rsid w:val="00E83C66"/>
    <w:rsid w:val="00E977F6"/>
    <w:rsid w:val="00EA31EC"/>
    <w:rsid w:val="00EA64A5"/>
    <w:rsid w:val="00EB17AE"/>
    <w:rsid w:val="00ED172F"/>
    <w:rsid w:val="00ED5EDF"/>
    <w:rsid w:val="00EE1D80"/>
    <w:rsid w:val="00EE5E98"/>
    <w:rsid w:val="00EE74F1"/>
    <w:rsid w:val="00EF14DE"/>
    <w:rsid w:val="00F07D1D"/>
    <w:rsid w:val="00F242FC"/>
    <w:rsid w:val="00F25B8F"/>
    <w:rsid w:val="00F2773B"/>
    <w:rsid w:val="00F45D90"/>
    <w:rsid w:val="00F653A6"/>
    <w:rsid w:val="00F83316"/>
    <w:rsid w:val="00F86061"/>
    <w:rsid w:val="00F94991"/>
    <w:rsid w:val="00F94CFD"/>
    <w:rsid w:val="00FA2C54"/>
    <w:rsid w:val="00FA3B10"/>
    <w:rsid w:val="00FB630C"/>
    <w:rsid w:val="00FD6CF8"/>
    <w:rsid w:val="00FF1D9D"/>
    <w:rsid w:val="00FF3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A2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F162-3A78-48CA-87AC-E65C1AFE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2019-05-09T18:56:00Z</cp:lastPrinted>
  <dcterms:created xsi:type="dcterms:W3CDTF">2019-05-23T12:59:00Z</dcterms:created>
  <dcterms:modified xsi:type="dcterms:W3CDTF">2019-05-23T12:59:00Z</dcterms:modified>
</cp:coreProperties>
</file>