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4C8D3" w14:textId="6B28DDAC" w:rsidR="00022F2C" w:rsidRPr="00474F96" w:rsidRDefault="00C73092" w:rsidP="00022F2C">
      <w:pPr>
        <w:rPr>
          <w:b/>
          <w:szCs w:val="24"/>
        </w:rPr>
      </w:pPr>
      <w:bookmarkStart w:id="0" w:name="_GoBack"/>
      <w:bookmarkEnd w:id="0"/>
      <w:r w:rsidRPr="00022F2C">
        <w:rPr>
          <w:b/>
          <w:szCs w:val="24"/>
        </w:rPr>
        <w:t xml:space="preserve">Part 54 – High Cost Loop Support Reporting to </w:t>
      </w:r>
      <w:r w:rsidR="00022F2C">
        <w:rPr>
          <w:b/>
          <w:szCs w:val="24"/>
        </w:rPr>
        <w:tab/>
      </w:r>
      <w:r w:rsidR="00022F2C">
        <w:rPr>
          <w:b/>
          <w:szCs w:val="24"/>
        </w:rPr>
        <w:tab/>
      </w:r>
      <w:r w:rsidR="00022F2C">
        <w:rPr>
          <w:b/>
          <w:szCs w:val="24"/>
        </w:rPr>
        <w:tab/>
      </w:r>
      <w:r w:rsidR="00022F2C">
        <w:rPr>
          <w:b/>
          <w:szCs w:val="24"/>
        </w:rPr>
        <w:tab/>
        <w:t xml:space="preserve">    </w:t>
      </w:r>
      <w:r w:rsidR="00022F2C" w:rsidRPr="00474F96">
        <w:rPr>
          <w:b/>
          <w:szCs w:val="24"/>
        </w:rPr>
        <w:t>3060-0233</w:t>
      </w:r>
    </w:p>
    <w:p w14:paraId="7228EBF7" w14:textId="4D495888" w:rsidR="00022F2C" w:rsidRPr="00022F2C" w:rsidRDefault="00022F2C" w:rsidP="00022F2C">
      <w:pPr>
        <w:rPr>
          <w:b/>
          <w:szCs w:val="24"/>
        </w:rPr>
      </w:pPr>
      <w:r w:rsidRPr="00022F2C">
        <w:rPr>
          <w:b/>
          <w:szCs w:val="24"/>
        </w:rPr>
        <w:t>National Exchange Carrier Association (NECA)</w:t>
      </w:r>
      <w:r>
        <w:rPr>
          <w:b/>
          <w:szCs w:val="24"/>
        </w:rPr>
        <w:tab/>
      </w:r>
      <w:r>
        <w:rPr>
          <w:b/>
          <w:szCs w:val="24"/>
        </w:rPr>
        <w:tab/>
      </w:r>
      <w:r>
        <w:rPr>
          <w:b/>
          <w:szCs w:val="24"/>
        </w:rPr>
        <w:tab/>
      </w:r>
      <w:r>
        <w:rPr>
          <w:b/>
          <w:szCs w:val="24"/>
        </w:rPr>
        <w:tab/>
        <w:t>August</w:t>
      </w:r>
      <w:r w:rsidRPr="00022F2C">
        <w:rPr>
          <w:b/>
          <w:szCs w:val="24"/>
        </w:rPr>
        <w:t xml:space="preserve"> 2018</w:t>
      </w:r>
    </w:p>
    <w:p w14:paraId="48494163" w14:textId="77777777" w:rsidR="00016FAE" w:rsidRPr="00022F2C" w:rsidRDefault="00016FAE" w:rsidP="00C73092">
      <w:pPr>
        <w:rPr>
          <w:b/>
          <w:szCs w:val="24"/>
        </w:rPr>
      </w:pPr>
    </w:p>
    <w:p w14:paraId="3D5E4A08" w14:textId="611C3E25" w:rsidR="00C73092" w:rsidRPr="00022F2C" w:rsidRDefault="00C73092" w:rsidP="00C73092">
      <w:pPr>
        <w:rPr>
          <w:b/>
          <w:szCs w:val="24"/>
        </w:rPr>
      </w:pPr>
    </w:p>
    <w:p w14:paraId="654AF14A" w14:textId="77777777" w:rsidR="00C73092" w:rsidRPr="00474F96" w:rsidRDefault="00C73092" w:rsidP="00DE1EFD">
      <w:pPr>
        <w:rPr>
          <w:b/>
          <w:szCs w:val="24"/>
        </w:rPr>
      </w:pPr>
    </w:p>
    <w:p w14:paraId="06B8C43A" w14:textId="77777777" w:rsidR="00EF1555" w:rsidRPr="00474F96" w:rsidRDefault="00EF1555" w:rsidP="00EF1555">
      <w:pPr>
        <w:jc w:val="right"/>
        <w:rPr>
          <w:szCs w:val="24"/>
        </w:rPr>
      </w:pPr>
    </w:p>
    <w:p w14:paraId="794CAC2D" w14:textId="77777777" w:rsidR="00E552AC" w:rsidRPr="00474F96" w:rsidRDefault="00E552AC">
      <w:pPr>
        <w:jc w:val="center"/>
        <w:rPr>
          <w:szCs w:val="24"/>
        </w:rPr>
      </w:pPr>
      <w:r w:rsidRPr="00474F96">
        <w:rPr>
          <w:szCs w:val="24"/>
        </w:rPr>
        <w:t>S</w:t>
      </w:r>
      <w:r w:rsidR="00EF1555" w:rsidRPr="00474F96">
        <w:rPr>
          <w:szCs w:val="24"/>
        </w:rPr>
        <w:t>UPPORTING STATEMENT</w:t>
      </w:r>
    </w:p>
    <w:p w14:paraId="0D7622A7" w14:textId="77777777" w:rsidR="00EF1555" w:rsidRPr="00474F96" w:rsidRDefault="00EF1555">
      <w:pPr>
        <w:jc w:val="center"/>
        <w:rPr>
          <w:szCs w:val="24"/>
        </w:rPr>
      </w:pPr>
    </w:p>
    <w:p w14:paraId="081C0E27" w14:textId="77777777" w:rsidR="000955EF" w:rsidRPr="00474F96" w:rsidRDefault="000955EF" w:rsidP="000955EF">
      <w:pPr>
        <w:rPr>
          <w:b/>
          <w:szCs w:val="24"/>
          <w:u w:val="single"/>
        </w:rPr>
      </w:pPr>
    </w:p>
    <w:p w14:paraId="3757AB76" w14:textId="127A6095" w:rsidR="009672EA" w:rsidRPr="00474F96" w:rsidRDefault="009672EA" w:rsidP="001713B4">
      <w:pPr>
        <w:rPr>
          <w:szCs w:val="24"/>
        </w:rPr>
      </w:pPr>
      <w:r w:rsidRPr="00474F96">
        <w:rPr>
          <w:szCs w:val="24"/>
        </w:rPr>
        <w:t xml:space="preserve">This information collection </w:t>
      </w:r>
      <w:r w:rsidR="00096148" w:rsidRPr="00474F96">
        <w:rPr>
          <w:szCs w:val="24"/>
        </w:rPr>
        <w:t xml:space="preserve">is </w:t>
      </w:r>
      <w:r w:rsidRPr="00474F96">
        <w:rPr>
          <w:szCs w:val="24"/>
        </w:rPr>
        <w:t xml:space="preserve">being submitted to </w:t>
      </w:r>
      <w:r w:rsidR="00096148" w:rsidRPr="00474F96">
        <w:rPr>
          <w:szCs w:val="24"/>
        </w:rPr>
        <w:t xml:space="preserve">seek </w:t>
      </w:r>
      <w:r w:rsidRPr="00474F96">
        <w:rPr>
          <w:szCs w:val="24"/>
        </w:rPr>
        <w:t xml:space="preserve">approval </w:t>
      </w:r>
      <w:r w:rsidR="00022F2C">
        <w:rPr>
          <w:szCs w:val="24"/>
        </w:rPr>
        <w:t xml:space="preserve">from the Office of Management and Budget (OMB) </w:t>
      </w:r>
      <w:r w:rsidRPr="00474F96">
        <w:rPr>
          <w:szCs w:val="24"/>
        </w:rPr>
        <w:t>for revised information collection requirements</w:t>
      </w:r>
      <w:r w:rsidR="00096148" w:rsidRPr="00474F96">
        <w:rPr>
          <w:szCs w:val="24"/>
        </w:rPr>
        <w:t xml:space="preserve">.  This </w:t>
      </w:r>
      <w:r w:rsidR="00DD6C56">
        <w:rPr>
          <w:szCs w:val="24"/>
        </w:rPr>
        <w:t>revision is being made</w:t>
      </w:r>
      <w:r w:rsidR="00096148" w:rsidRPr="00474F96">
        <w:rPr>
          <w:szCs w:val="24"/>
        </w:rPr>
        <w:t xml:space="preserve"> </w:t>
      </w:r>
      <w:r w:rsidRPr="00474F96">
        <w:rPr>
          <w:szCs w:val="24"/>
        </w:rPr>
        <w:t xml:space="preserve">as a result of moving currently approved existing requirements from </w:t>
      </w:r>
      <w:r w:rsidR="00096148" w:rsidRPr="00474F96">
        <w:rPr>
          <w:szCs w:val="24"/>
        </w:rPr>
        <w:t>information collection 3060-0986</w:t>
      </w:r>
      <w:r w:rsidR="00DD6C56">
        <w:rPr>
          <w:szCs w:val="24"/>
        </w:rPr>
        <w:t xml:space="preserve"> to this collection</w:t>
      </w:r>
      <w:r w:rsidRPr="00474F96">
        <w:rPr>
          <w:szCs w:val="24"/>
        </w:rPr>
        <w:t>.</w:t>
      </w:r>
    </w:p>
    <w:p w14:paraId="08385664" w14:textId="77777777" w:rsidR="003862E1" w:rsidRPr="00474F96" w:rsidRDefault="003862E1" w:rsidP="000955EF">
      <w:pPr>
        <w:rPr>
          <w:szCs w:val="24"/>
        </w:rPr>
      </w:pPr>
    </w:p>
    <w:p w14:paraId="7456DEBE" w14:textId="300E6B08" w:rsidR="00E552AC" w:rsidRPr="003E6932" w:rsidRDefault="00A35F38" w:rsidP="003E6932">
      <w:pPr>
        <w:pStyle w:val="ListParagraph"/>
        <w:numPr>
          <w:ilvl w:val="0"/>
          <w:numId w:val="14"/>
        </w:numPr>
        <w:rPr>
          <w:b/>
          <w:szCs w:val="24"/>
          <w:u w:val="single"/>
        </w:rPr>
      </w:pPr>
      <w:r w:rsidRPr="00474F96">
        <w:rPr>
          <w:b/>
          <w:szCs w:val="24"/>
        </w:rPr>
        <w:t xml:space="preserve"> </w:t>
      </w:r>
      <w:r w:rsidR="00E552AC" w:rsidRPr="003E6932">
        <w:rPr>
          <w:b/>
          <w:szCs w:val="24"/>
          <w:u w:val="single"/>
        </w:rPr>
        <w:t>Justification:</w:t>
      </w:r>
    </w:p>
    <w:p w14:paraId="43AC0381" w14:textId="77777777" w:rsidR="00E552AC" w:rsidRPr="00474F96" w:rsidRDefault="00E552AC">
      <w:pPr>
        <w:rPr>
          <w:szCs w:val="24"/>
          <w:u w:val="single"/>
        </w:rPr>
      </w:pPr>
    </w:p>
    <w:p w14:paraId="390F35AB" w14:textId="342CEFA5" w:rsidR="001D51A9" w:rsidRPr="00474F96" w:rsidRDefault="001D51A9" w:rsidP="003E6932">
      <w:pPr>
        <w:pStyle w:val="ListParagraph"/>
        <w:numPr>
          <w:ilvl w:val="0"/>
          <w:numId w:val="5"/>
        </w:numPr>
        <w:ind w:left="0" w:firstLine="0"/>
        <w:rPr>
          <w:szCs w:val="24"/>
        </w:rPr>
      </w:pPr>
      <w:r w:rsidRPr="003E6932">
        <w:rPr>
          <w:i/>
          <w:szCs w:val="24"/>
        </w:rPr>
        <w:t>Circumstances that make the collection necessary</w:t>
      </w:r>
      <w:r w:rsidRPr="00474F96">
        <w:rPr>
          <w:szCs w:val="24"/>
        </w:rPr>
        <w:t>.</w:t>
      </w:r>
    </w:p>
    <w:p w14:paraId="178AB7BE" w14:textId="77777777" w:rsidR="001D51A9" w:rsidRPr="00474F96" w:rsidRDefault="001D51A9" w:rsidP="003E6932">
      <w:pPr>
        <w:pStyle w:val="ListParagraph"/>
        <w:rPr>
          <w:szCs w:val="24"/>
        </w:rPr>
      </w:pPr>
    </w:p>
    <w:p w14:paraId="3FB7A69A" w14:textId="4D40F0CE" w:rsidR="00577E44" w:rsidRPr="00474F96" w:rsidRDefault="00577E44" w:rsidP="003E6932">
      <w:pPr>
        <w:pStyle w:val="ListParagraph"/>
        <w:rPr>
          <w:szCs w:val="24"/>
        </w:rPr>
      </w:pPr>
      <w:r w:rsidRPr="00474F96">
        <w:rPr>
          <w:szCs w:val="24"/>
        </w:rPr>
        <w:t>The Communications Act of 1934, as amended (the Act)</w:t>
      </w:r>
      <w:r w:rsidR="00DD6C56">
        <w:rPr>
          <w:szCs w:val="24"/>
        </w:rPr>
        <w:t>,</w:t>
      </w:r>
      <w:r w:rsidRPr="00474F96">
        <w:rPr>
          <w:szCs w:val="24"/>
        </w:rPr>
        <w:t xml:space="preserve"> requires the “preservation and advancement of universal service.”  The information collection requirements reported under this control number are the result of various Commission actions to promote the Act’s universal service goals, while minimizing waste, fraud, and abuse</w:t>
      </w:r>
    </w:p>
    <w:p w14:paraId="037F2CBA" w14:textId="77777777" w:rsidR="00577E44" w:rsidRPr="00474F96" w:rsidRDefault="00577E44" w:rsidP="003E6932">
      <w:pPr>
        <w:pStyle w:val="ListParagraph"/>
        <w:rPr>
          <w:szCs w:val="24"/>
        </w:rPr>
      </w:pPr>
    </w:p>
    <w:p w14:paraId="40E399B0" w14:textId="77777777" w:rsidR="00E552AC" w:rsidRPr="00474F96" w:rsidRDefault="00E552AC" w:rsidP="003E6932">
      <w:pPr>
        <w:pStyle w:val="ListParagraph"/>
        <w:rPr>
          <w:szCs w:val="24"/>
        </w:rPr>
      </w:pPr>
      <w:r w:rsidRPr="00474F96">
        <w:rPr>
          <w:szCs w:val="24"/>
        </w:rPr>
        <w:t xml:space="preserve">In order to determine which carriers are entitled to universal service support, all </w:t>
      </w:r>
      <w:r w:rsidR="00F02FFB" w:rsidRPr="00474F96">
        <w:rPr>
          <w:szCs w:val="24"/>
        </w:rPr>
        <w:t>rate-of-return regulated (rate-of-return)</w:t>
      </w:r>
      <w:r w:rsidRPr="00474F96">
        <w:rPr>
          <w:szCs w:val="24"/>
        </w:rPr>
        <w:t xml:space="preserve"> incumbent local exchange carriers (LECs) must provide the National Exchange Carrier Association (NECA) with the loop cost and loop count data required by section </w:t>
      </w:r>
      <w:r w:rsidR="00E60078" w:rsidRPr="00474F96">
        <w:rPr>
          <w:szCs w:val="24"/>
        </w:rPr>
        <w:t>54.1305</w:t>
      </w:r>
      <w:r w:rsidRPr="00474F96">
        <w:rPr>
          <w:szCs w:val="24"/>
        </w:rPr>
        <w:t xml:space="preserve"> for each of its study areas and, if applicable, for each wire center as that term is defined in 47 C</w:t>
      </w:r>
      <w:r w:rsidR="00D95664" w:rsidRPr="00474F96">
        <w:rPr>
          <w:szCs w:val="24"/>
        </w:rPr>
        <w:t>.</w:t>
      </w:r>
      <w:r w:rsidRPr="00474F96">
        <w:rPr>
          <w:szCs w:val="24"/>
        </w:rPr>
        <w:t>F</w:t>
      </w:r>
      <w:r w:rsidR="00D95664" w:rsidRPr="00474F96">
        <w:rPr>
          <w:szCs w:val="24"/>
        </w:rPr>
        <w:t>.</w:t>
      </w:r>
      <w:r w:rsidRPr="00474F96">
        <w:rPr>
          <w:szCs w:val="24"/>
        </w:rPr>
        <w:t>R</w:t>
      </w:r>
      <w:r w:rsidR="00D95664" w:rsidRPr="00474F96">
        <w:rPr>
          <w:szCs w:val="24"/>
        </w:rPr>
        <w:t>.</w:t>
      </w:r>
      <w:r w:rsidRPr="00E43F50">
        <w:rPr>
          <w:szCs w:val="24"/>
        </w:rPr>
        <w:t xml:space="preserve"> Part 54.  See 47 C.F.R. </w:t>
      </w:r>
      <w:r w:rsidR="00F76329" w:rsidRPr="00E43F50">
        <w:rPr>
          <w:szCs w:val="24"/>
        </w:rPr>
        <w:t xml:space="preserve">§§ </w:t>
      </w:r>
      <w:r w:rsidR="00E60078" w:rsidRPr="00E43F50">
        <w:rPr>
          <w:szCs w:val="24"/>
        </w:rPr>
        <w:t>54.1305</w:t>
      </w:r>
      <w:r w:rsidR="00F76329" w:rsidRPr="00E43F50">
        <w:rPr>
          <w:szCs w:val="24"/>
        </w:rPr>
        <w:t xml:space="preserve"> and 54.5.  </w:t>
      </w:r>
      <w:r w:rsidRPr="00E43F50">
        <w:rPr>
          <w:szCs w:val="24"/>
        </w:rPr>
        <w:t xml:space="preserve">The loop cost and loop count information is to be filed </w:t>
      </w:r>
      <w:r w:rsidR="00F94454" w:rsidRPr="005B5E7B">
        <w:rPr>
          <w:szCs w:val="24"/>
        </w:rPr>
        <w:t xml:space="preserve">annually </w:t>
      </w:r>
      <w:r w:rsidRPr="005B5E7B">
        <w:rPr>
          <w:szCs w:val="24"/>
        </w:rPr>
        <w:t>with NECA by July 31</w:t>
      </w:r>
      <w:r w:rsidRPr="005B5E7B">
        <w:rPr>
          <w:szCs w:val="24"/>
          <w:vertAlign w:val="superscript"/>
        </w:rPr>
        <w:t>st</w:t>
      </w:r>
      <w:r w:rsidRPr="005B5E7B">
        <w:rPr>
          <w:szCs w:val="24"/>
        </w:rPr>
        <w:t xml:space="preserve"> of each year, and may be updated </w:t>
      </w:r>
      <w:r w:rsidR="0059200C" w:rsidRPr="005B5E7B">
        <w:rPr>
          <w:szCs w:val="24"/>
        </w:rPr>
        <w:t>occasionally</w:t>
      </w:r>
      <w:r w:rsidR="00B530E8" w:rsidRPr="005B5E7B">
        <w:rPr>
          <w:szCs w:val="24"/>
        </w:rPr>
        <w:t xml:space="preserve"> </w:t>
      </w:r>
      <w:r w:rsidRPr="005B5E7B">
        <w:rPr>
          <w:szCs w:val="24"/>
        </w:rPr>
        <w:t xml:space="preserve">pursuant to section </w:t>
      </w:r>
      <w:r w:rsidR="00D95664" w:rsidRPr="005B5E7B">
        <w:rPr>
          <w:szCs w:val="24"/>
        </w:rPr>
        <w:t>54.1306</w:t>
      </w:r>
      <w:r w:rsidRPr="005B5E7B">
        <w:rPr>
          <w:szCs w:val="24"/>
        </w:rPr>
        <w:t xml:space="preserve">.  </w:t>
      </w:r>
      <w:r w:rsidR="00F76329" w:rsidRPr="005B5E7B">
        <w:rPr>
          <w:szCs w:val="24"/>
        </w:rPr>
        <w:t xml:space="preserve">See 47 C.F.R. § </w:t>
      </w:r>
      <w:r w:rsidR="00D95664" w:rsidRPr="005B5E7B">
        <w:rPr>
          <w:szCs w:val="24"/>
        </w:rPr>
        <w:t>54.1306</w:t>
      </w:r>
      <w:r w:rsidR="00F76329" w:rsidRPr="005B5E7B">
        <w:rPr>
          <w:szCs w:val="24"/>
        </w:rPr>
        <w:t xml:space="preserve">. </w:t>
      </w:r>
      <w:r w:rsidRPr="005B5E7B">
        <w:rPr>
          <w:szCs w:val="24"/>
        </w:rPr>
        <w:t xml:space="preserve">Pursuant to section </w:t>
      </w:r>
      <w:r w:rsidR="00D95664" w:rsidRPr="005B5E7B">
        <w:rPr>
          <w:szCs w:val="24"/>
        </w:rPr>
        <w:t>54.1307</w:t>
      </w:r>
      <w:r w:rsidRPr="005B5E7B">
        <w:rPr>
          <w:szCs w:val="24"/>
        </w:rPr>
        <w:t>, the information filed on July 31</w:t>
      </w:r>
      <w:r w:rsidRPr="005B5E7B">
        <w:rPr>
          <w:szCs w:val="24"/>
          <w:vertAlign w:val="superscript"/>
        </w:rPr>
        <w:t>st</w:t>
      </w:r>
      <w:r w:rsidRPr="005B5E7B">
        <w:rPr>
          <w:szCs w:val="24"/>
        </w:rPr>
        <w:t xml:space="preserve"> of each year will be used to calculate universal service support for each study area and is filed</w:t>
      </w:r>
      <w:r w:rsidR="00C97286" w:rsidRPr="005B5E7B">
        <w:rPr>
          <w:szCs w:val="24"/>
        </w:rPr>
        <w:t xml:space="preserve"> by NECA</w:t>
      </w:r>
      <w:r w:rsidRPr="005B5E7B">
        <w:rPr>
          <w:szCs w:val="24"/>
        </w:rPr>
        <w:t xml:space="preserve"> with the Commission on October 1 of each year.  </w:t>
      </w:r>
      <w:r w:rsidR="00F76329" w:rsidRPr="005B5E7B">
        <w:rPr>
          <w:szCs w:val="24"/>
        </w:rPr>
        <w:t xml:space="preserve">See 47 C.F.R. § </w:t>
      </w:r>
      <w:r w:rsidR="00D95664" w:rsidRPr="005B5E7B">
        <w:rPr>
          <w:szCs w:val="24"/>
        </w:rPr>
        <w:t>54.1307</w:t>
      </w:r>
      <w:r w:rsidR="00F76329" w:rsidRPr="005B5E7B">
        <w:rPr>
          <w:szCs w:val="24"/>
        </w:rPr>
        <w:t xml:space="preserve">.  </w:t>
      </w:r>
      <w:r w:rsidRPr="005B5E7B">
        <w:rPr>
          <w:szCs w:val="24"/>
        </w:rPr>
        <w:t>An incumbent LEC is defined as a carrier that meets the definition of “incumbent local exchange carrier” in section 51.5 of the Commis</w:t>
      </w:r>
      <w:r w:rsidR="00F76329" w:rsidRPr="005B5E7B">
        <w:rPr>
          <w:szCs w:val="24"/>
        </w:rPr>
        <w:t>sion’s rules.  See 47 C.F.R. § 51.5.</w:t>
      </w:r>
    </w:p>
    <w:p w14:paraId="768BBEAA" w14:textId="77777777" w:rsidR="00233FAD" w:rsidRPr="00474F96" w:rsidRDefault="00233FAD" w:rsidP="003E6932">
      <w:pPr>
        <w:pStyle w:val="ListParagraph"/>
        <w:rPr>
          <w:szCs w:val="24"/>
        </w:rPr>
      </w:pPr>
    </w:p>
    <w:p w14:paraId="6A1E75C5" w14:textId="7BF42B26" w:rsidR="00233FAD" w:rsidRPr="00474F96" w:rsidRDefault="00233FAD" w:rsidP="003E6932">
      <w:pPr>
        <w:pStyle w:val="ListParagraph"/>
        <w:rPr>
          <w:szCs w:val="24"/>
        </w:rPr>
      </w:pPr>
      <w:r w:rsidRPr="00474F96">
        <w:rPr>
          <w:szCs w:val="24"/>
        </w:rPr>
        <w:t xml:space="preserve">In March 2016, the Commission adopted the </w:t>
      </w:r>
      <w:r w:rsidRPr="00474F96">
        <w:rPr>
          <w:i/>
          <w:szCs w:val="24"/>
        </w:rPr>
        <w:t xml:space="preserve">Rate-of-Return Reform Order </w:t>
      </w:r>
      <w:r w:rsidRPr="00474F96">
        <w:rPr>
          <w:szCs w:val="24"/>
        </w:rPr>
        <w:t xml:space="preserve">to continue modernizing the universal service support mechanisms for rate-of-return carriers.  </w:t>
      </w:r>
      <w:r w:rsidRPr="00E43F50">
        <w:rPr>
          <w:i/>
          <w:szCs w:val="24"/>
        </w:rPr>
        <w:t>Connect America Fund et al.</w:t>
      </w:r>
      <w:r w:rsidRPr="00E43F50">
        <w:rPr>
          <w:szCs w:val="24"/>
        </w:rPr>
        <w:t>, WC Docket No. 10-90 et al., Report and Order, Order and Order on Reconsideration and Further Notice of Proposed Rulemaking, 31 FCC Rcd 3087 (2016) (</w:t>
      </w:r>
      <w:r w:rsidRPr="00E43F50">
        <w:rPr>
          <w:i/>
          <w:szCs w:val="24"/>
        </w:rPr>
        <w:t>Rate-of-Return Reform Order and Further Notice</w:t>
      </w:r>
      <w:r w:rsidRPr="005B5E7B">
        <w:rPr>
          <w:szCs w:val="24"/>
        </w:rPr>
        <w:t xml:space="preserve">). </w:t>
      </w:r>
      <w:r w:rsidRPr="00474F96">
        <w:rPr>
          <w:szCs w:val="24"/>
        </w:rPr>
        <w:t xml:space="preserve"> The </w:t>
      </w:r>
      <w:r w:rsidRPr="00474F96">
        <w:rPr>
          <w:i/>
          <w:szCs w:val="24"/>
        </w:rPr>
        <w:t xml:space="preserve">Rate-of-Return Reform Order </w:t>
      </w:r>
      <w:r w:rsidRPr="00474F96">
        <w:rPr>
          <w:szCs w:val="24"/>
        </w:rPr>
        <w:t>replaces the Interstate Common Line Support (ICLS) mechanism with the Connect America Fund—</w:t>
      </w:r>
      <w:r w:rsidRPr="00474F96">
        <w:rPr>
          <w:szCs w:val="24"/>
        </w:rPr>
        <w:lastRenderedPageBreak/>
        <w:t xml:space="preserve">Broadband Loop Support (CAF-BLS) mechanism.  While ICLS supported only lines used to provide traditional voice service (including voice service bundled with broadband service), CAF-BLS also supports consumer broadband-only loops. OMB granted the Commission’s </w:t>
      </w:r>
      <w:r w:rsidR="000C0B95" w:rsidRPr="00474F96">
        <w:rPr>
          <w:szCs w:val="24"/>
        </w:rPr>
        <w:t xml:space="preserve">request to revise </w:t>
      </w:r>
      <w:r w:rsidRPr="00474F96">
        <w:rPr>
          <w:szCs w:val="24"/>
        </w:rPr>
        <w:t>information collection</w:t>
      </w:r>
      <w:r w:rsidR="000C0B95" w:rsidRPr="00474F96">
        <w:rPr>
          <w:szCs w:val="24"/>
        </w:rPr>
        <w:t xml:space="preserve"> 3060-0986</w:t>
      </w:r>
      <w:r w:rsidRPr="00474F96">
        <w:rPr>
          <w:szCs w:val="24"/>
        </w:rPr>
        <w:t>, specifically FCC Forms 507, 508, and 509, to include additional line count, forecasted cost and revenue, and actual cost and revenue data associated with consumer broadband-only loops necessary for the calculation of CAF-BLS.  That revision was a narrow expansion of similar information related to common line loops, costs, and revenues collected pursuant to the existing approval.</w:t>
      </w:r>
    </w:p>
    <w:p w14:paraId="2D98E3B4" w14:textId="77777777" w:rsidR="000C0B95" w:rsidRPr="00474F96" w:rsidRDefault="000C0B95" w:rsidP="003E6932">
      <w:pPr>
        <w:pStyle w:val="ListParagraph"/>
        <w:rPr>
          <w:szCs w:val="24"/>
        </w:rPr>
      </w:pPr>
    </w:p>
    <w:p w14:paraId="5D6441C3" w14:textId="17AA0FF7" w:rsidR="000C0B95" w:rsidRPr="00474F96" w:rsidRDefault="000C0B95" w:rsidP="003E6932">
      <w:pPr>
        <w:ind w:left="720"/>
        <w:rPr>
          <w:szCs w:val="24"/>
        </w:rPr>
      </w:pPr>
      <w:r w:rsidRPr="00474F96">
        <w:rPr>
          <w:szCs w:val="24"/>
        </w:rPr>
        <w:t xml:space="preserve">We </w:t>
      </w:r>
      <w:r w:rsidR="00DD6C56">
        <w:rPr>
          <w:szCs w:val="24"/>
        </w:rPr>
        <w:t xml:space="preserve">now </w:t>
      </w:r>
      <w:r w:rsidRPr="00474F96">
        <w:rPr>
          <w:szCs w:val="24"/>
        </w:rPr>
        <w:t xml:space="preserve">seek </w:t>
      </w:r>
      <w:r w:rsidR="00DD6C56">
        <w:rPr>
          <w:szCs w:val="24"/>
        </w:rPr>
        <w:t>to move those requirements</w:t>
      </w:r>
      <w:r w:rsidRPr="00474F96">
        <w:rPr>
          <w:szCs w:val="24"/>
        </w:rPr>
        <w:t xml:space="preserve"> from </w:t>
      </w:r>
      <w:r w:rsidR="00DD6C56">
        <w:rPr>
          <w:szCs w:val="24"/>
        </w:rPr>
        <w:t>OMB Control Number</w:t>
      </w:r>
      <w:r w:rsidRPr="00474F96">
        <w:rPr>
          <w:szCs w:val="24"/>
        </w:rPr>
        <w:t xml:space="preserve"> 3060-0986</w:t>
      </w:r>
      <w:r w:rsidR="00DD6C56">
        <w:rPr>
          <w:szCs w:val="24"/>
        </w:rPr>
        <w:t xml:space="preserve"> to this collection</w:t>
      </w:r>
      <w:r w:rsidRPr="00474F96">
        <w:rPr>
          <w:szCs w:val="24"/>
        </w:rPr>
        <w:t>.</w:t>
      </w:r>
    </w:p>
    <w:p w14:paraId="6A3BB9B8" w14:textId="77777777" w:rsidR="000C0B95" w:rsidRPr="00474F96" w:rsidRDefault="000C0B95" w:rsidP="003E6932">
      <w:pPr>
        <w:pStyle w:val="ListParagraph"/>
        <w:rPr>
          <w:szCs w:val="24"/>
        </w:rPr>
      </w:pPr>
    </w:p>
    <w:p w14:paraId="1050A68E" w14:textId="77777777" w:rsidR="00DB2B68" w:rsidRPr="00474F96" w:rsidRDefault="00DB2B68" w:rsidP="003E6932">
      <w:pPr>
        <w:rPr>
          <w:szCs w:val="24"/>
        </w:rPr>
      </w:pPr>
    </w:p>
    <w:p w14:paraId="01125FD8" w14:textId="340E9514" w:rsidR="00DB2B68" w:rsidRPr="00474F96" w:rsidRDefault="00DB2B68" w:rsidP="00DB2B68">
      <w:pPr>
        <w:rPr>
          <w:b/>
          <w:i/>
          <w:szCs w:val="24"/>
        </w:rPr>
      </w:pPr>
      <w:r w:rsidRPr="00474F96">
        <w:rPr>
          <w:b/>
          <w:i/>
          <w:szCs w:val="24"/>
        </w:rPr>
        <w:t>Currently approved requiremen</w:t>
      </w:r>
      <w:r w:rsidR="00314283" w:rsidRPr="00474F96">
        <w:rPr>
          <w:b/>
          <w:i/>
          <w:szCs w:val="24"/>
        </w:rPr>
        <w:t xml:space="preserve">ts </w:t>
      </w:r>
      <w:r w:rsidR="00DD6C56">
        <w:rPr>
          <w:b/>
          <w:i/>
          <w:szCs w:val="24"/>
        </w:rPr>
        <w:t>proposed</w:t>
      </w:r>
      <w:r w:rsidR="00314283" w:rsidRPr="00474F96">
        <w:rPr>
          <w:b/>
          <w:i/>
          <w:szCs w:val="24"/>
        </w:rPr>
        <w:t xml:space="preserve"> to move from</w:t>
      </w:r>
      <w:r w:rsidRPr="00474F96">
        <w:rPr>
          <w:b/>
          <w:i/>
          <w:szCs w:val="24"/>
        </w:rPr>
        <w:t xml:space="preserve"> </w:t>
      </w:r>
      <w:r w:rsidR="00DD6C56">
        <w:rPr>
          <w:b/>
          <w:i/>
          <w:szCs w:val="24"/>
        </w:rPr>
        <w:t>OMB Control Number</w:t>
      </w:r>
      <w:r w:rsidR="00314283" w:rsidRPr="00474F96">
        <w:rPr>
          <w:b/>
          <w:i/>
          <w:szCs w:val="24"/>
        </w:rPr>
        <w:t xml:space="preserve"> 3060-0986</w:t>
      </w:r>
      <w:r w:rsidRPr="00474F96">
        <w:rPr>
          <w:b/>
          <w:i/>
          <w:szCs w:val="24"/>
        </w:rPr>
        <w:t>:</w:t>
      </w:r>
    </w:p>
    <w:p w14:paraId="38F3952C" w14:textId="77777777" w:rsidR="00DB2B68" w:rsidRPr="00474F96" w:rsidRDefault="00DB2B68" w:rsidP="00DB2B68">
      <w:pPr>
        <w:ind w:left="360"/>
        <w:rPr>
          <w:color w:val="000000"/>
          <w:szCs w:val="24"/>
        </w:rPr>
      </w:pPr>
    </w:p>
    <w:p w14:paraId="73AE7932" w14:textId="77777777" w:rsidR="00DB2B68" w:rsidRPr="00474F96" w:rsidRDefault="00DB2B68" w:rsidP="00DB2B68">
      <w:pPr>
        <w:rPr>
          <w:color w:val="000000"/>
          <w:szCs w:val="24"/>
        </w:rPr>
      </w:pPr>
      <w:r w:rsidRPr="00474F96">
        <w:rPr>
          <w:szCs w:val="24"/>
        </w:rPr>
        <w:t xml:space="preserve">On August 11, 2017, OMB approved a non-substantive change to move FCC Forms 507, 508, and 509 and the accompanying instructions to the information collection with OMB </w:t>
      </w:r>
      <w:r w:rsidR="00314283" w:rsidRPr="00474F96">
        <w:rPr>
          <w:szCs w:val="24"/>
        </w:rPr>
        <w:t>control number 3060-0233. In this revision, we are proposing</w:t>
      </w:r>
      <w:r w:rsidRPr="00474F96">
        <w:rPr>
          <w:szCs w:val="24"/>
        </w:rPr>
        <w:t xml:space="preserve"> to move the requirements ass</w:t>
      </w:r>
      <w:r w:rsidR="00314283" w:rsidRPr="00474F96">
        <w:rPr>
          <w:szCs w:val="24"/>
        </w:rPr>
        <w:t>ociated with those forms to this collection</w:t>
      </w:r>
      <w:r w:rsidRPr="00474F96">
        <w:rPr>
          <w:szCs w:val="24"/>
        </w:rPr>
        <w:t>.</w:t>
      </w:r>
    </w:p>
    <w:p w14:paraId="076C7205" w14:textId="77777777" w:rsidR="00DB2B68" w:rsidRPr="00474F96" w:rsidRDefault="00DB2B68" w:rsidP="00DB2B68">
      <w:pPr>
        <w:ind w:left="360"/>
        <w:rPr>
          <w:color w:val="000000"/>
          <w:szCs w:val="24"/>
        </w:rPr>
      </w:pPr>
    </w:p>
    <w:p w14:paraId="665EF139" w14:textId="77777777" w:rsidR="00DB2B68" w:rsidRPr="00474F96" w:rsidRDefault="00DB2B68" w:rsidP="00DB2B68">
      <w:pPr>
        <w:widowControl w:val="0"/>
        <w:numPr>
          <w:ilvl w:val="0"/>
          <w:numId w:val="7"/>
        </w:numPr>
        <w:tabs>
          <w:tab w:val="left" w:pos="0"/>
        </w:tabs>
        <w:suppressAutoHyphens/>
        <w:rPr>
          <w:szCs w:val="24"/>
        </w:rPr>
      </w:pPr>
      <w:r w:rsidRPr="00474F96">
        <w:rPr>
          <w:szCs w:val="24"/>
          <w:u w:val="single"/>
        </w:rPr>
        <w:t>Line Counts (FCC Form 507)</w:t>
      </w:r>
      <w:r w:rsidRPr="00474F96">
        <w:rPr>
          <w:szCs w:val="24"/>
        </w:rPr>
        <w:t>.</w:t>
      </w:r>
    </w:p>
    <w:p w14:paraId="6358F584" w14:textId="77777777" w:rsidR="00DB2B68" w:rsidRPr="00474F96" w:rsidRDefault="00DB2B68" w:rsidP="00DB2B68">
      <w:pPr>
        <w:ind w:left="720"/>
        <w:rPr>
          <w:szCs w:val="24"/>
        </w:rPr>
      </w:pPr>
    </w:p>
    <w:p w14:paraId="66CFB2AD" w14:textId="77777777" w:rsidR="00DB2B68" w:rsidRPr="00474F96" w:rsidRDefault="00DB2B68" w:rsidP="00DB2B68">
      <w:pPr>
        <w:widowControl w:val="0"/>
        <w:tabs>
          <w:tab w:val="left" w:pos="810"/>
        </w:tabs>
        <w:suppressAutoHyphens/>
        <w:ind w:left="720"/>
        <w:rPr>
          <w:szCs w:val="24"/>
        </w:rPr>
      </w:pPr>
      <w:r w:rsidRPr="00474F96">
        <w:rPr>
          <w:szCs w:val="24"/>
        </w:rPr>
        <w:t xml:space="preserve">Rate-of-return carriers are required to file FCC Form 507, Connect America Fund-Broadband Loop Support Mechanism Line Count Report, to report their line counts for voice lines, by disaggregation zone and customer class, including line counts for consumer broadband-only lines.  </w:t>
      </w:r>
      <w:r w:rsidRPr="00474F96">
        <w:rPr>
          <w:i/>
          <w:szCs w:val="24"/>
        </w:rPr>
        <w:t xml:space="preserve">See </w:t>
      </w:r>
      <w:r w:rsidRPr="00474F96">
        <w:rPr>
          <w:szCs w:val="24"/>
        </w:rPr>
        <w:t>47 C.F.R. §§ 54.902(a)(1)-(2).  The collection of line counts for broadband only lines allows the Commission to monitor the provision of services supported by CAF-BLS. This data is collected annually, on July 31.  Carriers may also voluntarily file line count data on a quarterly basis.</w:t>
      </w:r>
    </w:p>
    <w:p w14:paraId="49067C00" w14:textId="77777777" w:rsidR="00DB2B68" w:rsidRPr="00474F96" w:rsidRDefault="00DB2B68" w:rsidP="00DB2B68">
      <w:pPr>
        <w:widowControl w:val="0"/>
        <w:tabs>
          <w:tab w:val="left" w:pos="810"/>
        </w:tabs>
        <w:suppressAutoHyphens/>
        <w:ind w:left="720"/>
        <w:rPr>
          <w:szCs w:val="24"/>
        </w:rPr>
      </w:pPr>
      <w:r w:rsidRPr="00474F96">
        <w:rPr>
          <w:szCs w:val="24"/>
        </w:rPr>
        <w:t xml:space="preserve">   </w:t>
      </w:r>
    </w:p>
    <w:p w14:paraId="18CFEE15" w14:textId="77777777" w:rsidR="00DB2B68" w:rsidRPr="00474F96" w:rsidRDefault="00DB2B68" w:rsidP="00DB2B68">
      <w:pPr>
        <w:widowControl w:val="0"/>
        <w:tabs>
          <w:tab w:val="left" w:pos="0"/>
        </w:tabs>
        <w:suppressAutoHyphens/>
        <w:ind w:left="720"/>
        <w:rPr>
          <w:szCs w:val="24"/>
        </w:rPr>
      </w:pPr>
      <w:r w:rsidRPr="00474F96">
        <w:rPr>
          <w:szCs w:val="24"/>
        </w:rPr>
        <w:t>A carrier must also certify that the line count data are accurate to the best of the carrier’s knowledge and ability.  If a carrier elects to have an agent for the carrier perform the filing on its behalf, the carrier must authorize the agent to make the filing and certify that it has provided accurate data to the agent for the purpose of performing the filing.  The agent must then also certify that the line count data are accurate to the best of its knowledge and ability.</w:t>
      </w:r>
    </w:p>
    <w:p w14:paraId="7BED6C8C" w14:textId="77777777" w:rsidR="00DB2B68" w:rsidRPr="00474F96" w:rsidRDefault="00DB2B68" w:rsidP="00DB2B68">
      <w:pPr>
        <w:widowControl w:val="0"/>
        <w:tabs>
          <w:tab w:val="left" w:pos="0"/>
        </w:tabs>
        <w:suppressAutoHyphens/>
        <w:rPr>
          <w:szCs w:val="24"/>
        </w:rPr>
      </w:pPr>
    </w:p>
    <w:p w14:paraId="5E6A3DA7" w14:textId="77777777" w:rsidR="00DB2B68" w:rsidRPr="00E43F50" w:rsidRDefault="00DB2B68" w:rsidP="00DB2B68">
      <w:pPr>
        <w:widowControl w:val="0"/>
        <w:numPr>
          <w:ilvl w:val="0"/>
          <w:numId w:val="7"/>
        </w:numPr>
        <w:tabs>
          <w:tab w:val="left" w:pos="0"/>
        </w:tabs>
        <w:suppressAutoHyphens/>
        <w:rPr>
          <w:szCs w:val="24"/>
          <w:u w:val="single"/>
        </w:rPr>
      </w:pPr>
      <w:r w:rsidRPr="00E43F50">
        <w:rPr>
          <w:szCs w:val="24"/>
        </w:rPr>
        <w:t xml:space="preserve"> </w:t>
      </w:r>
      <w:r w:rsidRPr="00E43F50">
        <w:rPr>
          <w:szCs w:val="24"/>
          <w:u w:val="single"/>
        </w:rPr>
        <w:t xml:space="preserve">Projected </w:t>
      </w:r>
      <w:r w:rsidRPr="00474F96">
        <w:rPr>
          <w:szCs w:val="24"/>
          <w:u w:val="single"/>
        </w:rPr>
        <w:t>Cost and Revenue Data (</w:t>
      </w:r>
      <w:r w:rsidRPr="00E43F50">
        <w:rPr>
          <w:szCs w:val="24"/>
          <w:u w:val="single"/>
        </w:rPr>
        <w:t xml:space="preserve">FCC Form </w:t>
      </w:r>
      <w:r w:rsidR="003B2C94" w:rsidRPr="00474F96">
        <w:rPr>
          <w:szCs w:val="24"/>
          <w:u w:val="single"/>
        </w:rPr>
        <w:t>508)</w:t>
      </w:r>
      <w:r w:rsidRPr="00474F96">
        <w:rPr>
          <w:szCs w:val="24"/>
        </w:rPr>
        <w:t>.</w:t>
      </w:r>
    </w:p>
    <w:p w14:paraId="2CCC272E" w14:textId="77777777" w:rsidR="00DB2B68" w:rsidRPr="00474F96" w:rsidRDefault="00DB2B68" w:rsidP="00DB2B68">
      <w:pPr>
        <w:widowControl w:val="0"/>
        <w:tabs>
          <w:tab w:val="left" w:pos="0"/>
        </w:tabs>
        <w:suppressAutoHyphens/>
        <w:ind w:left="360"/>
        <w:rPr>
          <w:szCs w:val="24"/>
          <w:u w:val="single"/>
        </w:rPr>
      </w:pPr>
    </w:p>
    <w:p w14:paraId="2F07DEB0" w14:textId="77777777" w:rsidR="00DB2B68" w:rsidRPr="00474F96" w:rsidRDefault="00DB2B68" w:rsidP="00DB2B68">
      <w:pPr>
        <w:widowControl w:val="0"/>
        <w:tabs>
          <w:tab w:val="left" w:pos="0"/>
        </w:tabs>
        <w:suppressAutoHyphens/>
        <w:ind w:left="720"/>
        <w:rPr>
          <w:szCs w:val="24"/>
        </w:rPr>
      </w:pPr>
    </w:p>
    <w:p w14:paraId="5BF6CAA5" w14:textId="77777777" w:rsidR="00DB2B68" w:rsidRPr="00474F96" w:rsidRDefault="00DB2B68" w:rsidP="00DB2B68">
      <w:pPr>
        <w:widowControl w:val="0"/>
        <w:tabs>
          <w:tab w:val="left" w:pos="0"/>
        </w:tabs>
        <w:suppressAutoHyphens/>
        <w:ind w:left="720"/>
        <w:rPr>
          <w:szCs w:val="24"/>
        </w:rPr>
      </w:pPr>
      <w:r w:rsidRPr="00474F96">
        <w:rPr>
          <w:szCs w:val="24"/>
        </w:rPr>
        <w:t xml:space="preserve">FCC Form 508, Connect America Fund-Broadband Loop Support Mechanism Projected Cost and Revenue, collects projected consumer broadband-only loop cost and revenue data, in addition to the common line cost and revenue data, as </w:t>
      </w:r>
      <w:r w:rsidRPr="00474F96">
        <w:rPr>
          <w:szCs w:val="24"/>
        </w:rPr>
        <w:lastRenderedPageBreak/>
        <w:t xml:space="preserve">necessary to implement the CAF-BLS mechanism.  Carriers file forecasted data covering the upcoming July 1 to June 30 funding year on March 31 each year.  </w:t>
      </w:r>
      <w:r w:rsidRPr="00474F96">
        <w:rPr>
          <w:i/>
          <w:szCs w:val="24"/>
        </w:rPr>
        <w:t xml:space="preserve">See </w:t>
      </w:r>
      <w:r w:rsidRPr="00474F96">
        <w:rPr>
          <w:szCs w:val="24"/>
        </w:rPr>
        <w:t>47 C.F.R. §§ 54.902(c)(1), 54.903(a)(1), and 54.903(a)(3).</w:t>
      </w:r>
    </w:p>
    <w:p w14:paraId="25C90B70" w14:textId="77777777" w:rsidR="00DB2B68" w:rsidRPr="00474F96" w:rsidRDefault="00DB2B68" w:rsidP="00DB2B68">
      <w:pPr>
        <w:widowControl w:val="0"/>
        <w:tabs>
          <w:tab w:val="left" w:pos="0"/>
        </w:tabs>
        <w:suppressAutoHyphens/>
        <w:ind w:left="720"/>
        <w:rPr>
          <w:szCs w:val="24"/>
        </w:rPr>
      </w:pPr>
    </w:p>
    <w:p w14:paraId="2CC885F4" w14:textId="77777777" w:rsidR="00DB2B68" w:rsidRPr="00474F96" w:rsidRDefault="00DB2B68" w:rsidP="00DB2B68">
      <w:pPr>
        <w:widowControl w:val="0"/>
        <w:tabs>
          <w:tab w:val="left" w:pos="0"/>
        </w:tabs>
        <w:suppressAutoHyphens/>
        <w:ind w:left="720"/>
        <w:rPr>
          <w:szCs w:val="24"/>
        </w:rPr>
      </w:pPr>
      <w:r w:rsidRPr="00474F96">
        <w:rPr>
          <w:szCs w:val="24"/>
        </w:rPr>
        <w:t xml:space="preserve">USAC uses this data to calculate a “provisional” ICLS amount for each carrier, which is later trued-up based on actual cost and revenue data filed on FCC Form 509.  Consistent with their average schedule status, average schedule companies are required to submit information necessary in order for the Administrator to calculate common line revenue requirements for average schedule companies.  </w:t>
      </w:r>
    </w:p>
    <w:p w14:paraId="23C7B94F" w14:textId="77777777" w:rsidR="00DB2B68" w:rsidRPr="00474F96" w:rsidRDefault="00DB2B68" w:rsidP="00DB2B68">
      <w:pPr>
        <w:widowControl w:val="0"/>
        <w:tabs>
          <w:tab w:val="left" w:pos="0"/>
        </w:tabs>
        <w:suppressAutoHyphens/>
        <w:ind w:left="720"/>
        <w:rPr>
          <w:szCs w:val="24"/>
        </w:rPr>
      </w:pPr>
    </w:p>
    <w:p w14:paraId="401CD31B" w14:textId="77777777" w:rsidR="00DB2B68" w:rsidRPr="00474F96" w:rsidRDefault="00DB2B68" w:rsidP="00DB2B68">
      <w:pPr>
        <w:widowControl w:val="0"/>
        <w:tabs>
          <w:tab w:val="left" w:pos="0"/>
        </w:tabs>
        <w:suppressAutoHyphens/>
        <w:ind w:left="720"/>
        <w:rPr>
          <w:szCs w:val="24"/>
        </w:rPr>
      </w:pPr>
      <w:r w:rsidRPr="00474F96">
        <w:rPr>
          <w:szCs w:val="24"/>
        </w:rPr>
        <w:t xml:space="preserve">In accordance with 47 C.F.R. § 54.705, the Administrator has the authority to perform audits of beneficiaries of the CAF-BLS (formerly known as ICLS) mechanism to ensure the accuracy of data submitted.  </w:t>
      </w:r>
    </w:p>
    <w:p w14:paraId="2CDB909F" w14:textId="77777777" w:rsidR="00DB2B68" w:rsidRPr="00474F96" w:rsidRDefault="00DB2B68" w:rsidP="00DB2B68">
      <w:pPr>
        <w:widowControl w:val="0"/>
        <w:tabs>
          <w:tab w:val="left" w:pos="0"/>
        </w:tabs>
        <w:suppressAutoHyphens/>
        <w:ind w:left="720"/>
        <w:rPr>
          <w:szCs w:val="24"/>
        </w:rPr>
      </w:pPr>
    </w:p>
    <w:p w14:paraId="7E47E71E" w14:textId="77777777" w:rsidR="00DB2B68" w:rsidRPr="00474F96" w:rsidRDefault="00DB2B68" w:rsidP="00DB2B68">
      <w:pPr>
        <w:widowControl w:val="0"/>
        <w:tabs>
          <w:tab w:val="left" w:pos="0"/>
        </w:tabs>
        <w:suppressAutoHyphens/>
        <w:ind w:left="720"/>
        <w:rPr>
          <w:szCs w:val="24"/>
        </w:rPr>
      </w:pPr>
      <w:r w:rsidRPr="00474F96">
        <w:rPr>
          <w:szCs w:val="24"/>
        </w:rPr>
        <w:t xml:space="preserve">A carrier must also certify that the projected data are accurate to the best of the carrier’s knowledge and ability and that the cost data are compliant with the Commission’s cost allocation rules and do not reflect duplicative assignment of costs to the consumer broadband-only loop and special access categories.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Carriers must file the data by March 31 for the following July 1 to June 30 funding year.  Carriers are no longer permitted to file updates to the data prior to June 30 due to the requirement that the Administrator calculate and publish forecasted CAF-BLS to be used in setting tariff rates. </w:t>
      </w:r>
    </w:p>
    <w:p w14:paraId="277A756B" w14:textId="77777777" w:rsidR="00DB2B68" w:rsidRPr="00474F96" w:rsidRDefault="00DB2B68" w:rsidP="00DB2B68">
      <w:pPr>
        <w:widowControl w:val="0"/>
        <w:tabs>
          <w:tab w:val="left" w:pos="0"/>
        </w:tabs>
        <w:suppressAutoHyphens/>
        <w:rPr>
          <w:szCs w:val="24"/>
        </w:rPr>
      </w:pPr>
    </w:p>
    <w:p w14:paraId="1FF745BE" w14:textId="77777777" w:rsidR="00DB2B68" w:rsidRPr="00474F96" w:rsidRDefault="00DB2B68" w:rsidP="00DB2B68">
      <w:pPr>
        <w:widowControl w:val="0"/>
        <w:numPr>
          <w:ilvl w:val="0"/>
          <w:numId w:val="7"/>
        </w:numPr>
        <w:tabs>
          <w:tab w:val="left" w:pos="0"/>
        </w:tabs>
        <w:suppressAutoHyphens/>
        <w:rPr>
          <w:szCs w:val="24"/>
        </w:rPr>
      </w:pPr>
      <w:r w:rsidRPr="00474F96">
        <w:rPr>
          <w:szCs w:val="24"/>
        </w:rPr>
        <w:t xml:space="preserve"> </w:t>
      </w:r>
      <w:r w:rsidRPr="00474F96">
        <w:rPr>
          <w:szCs w:val="24"/>
          <w:u w:val="single"/>
        </w:rPr>
        <w:t xml:space="preserve">Actual Cost and Revenue Data </w:t>
      </w:r>
      <w:r w:rsidR="003B2C94" w:rsidRPr="00474F96">
        <w:rPr>
          <w:szCs w:val="24"/>
          <w:u w:val="single"/>
        </w:rPr>
        <w:t>(FCC Form 509)</w:t>
      </w:r>
      <w:r w:rsidRPr="00474F96">
        <w:rPr>
          <w:szCs w:val="24"/>
        </w:rPr>
        <w:t>.</w:t>
      </w:r>
    </w:p>
    <w:p w14:paraId="6C3B4284" w14:textId="77777777" w:rsidR="00DB2B68" w:rsidRPr="00474F96" w:rsidRDefault="00DB2B68" w:rsidP="00DB2B68">
      <w:pPr>
        <w:rPr>
          <w:szCs w:val="24"/>
        </w:rPr>
      </w:pPr>
    </w:p>
    <w:p w14:paraId="3873C082" w14:textId="77777777" w:rsidR="00DB2B68" w:rsidRPr="00474F96" w:rsidRDefault="00DB2B68" w:rsidP="00DB2B68">
      <w:pPr>
        <w:widowControl w:val="0"/>
        <w:tabs>
          <w:tab w:val="left" w:pos="0"/>
        </w:tabs>
        <w:suppressAutoHyphens/>
        <w:ind w:left="720"/>
        <w:rPr>
          <w:szCs w:val="24"/>
        </w:rPr>
      </w:pPr>
      <w:r w:rsidRPr="00474F96">
        <w:rPr>
          <w:szCs w:val="24"/>
        </w:rPr>
        <w:t xml:space="preserve">FCC Form 509, Connect America Fund-Broadband Loop Support Actual Cost and Revenue Data, is used to collect actual consumer broadband-only loop cost and revenue data, in addition to common line cost and revenue data, as necessary to implement the new CAF-BLS mechanism.  On December 31 each year, carriers file actual data covering the prior calendar year.  The additional data will be collected beginning December 31, 2018, for the 2017 calendar year.  Data collected on December 31, 2016 and 2017 will include only common line cost and revenue data.  </w:t>
      </w:r>
      <w:r w:rsidRPr="00474F96">
        <w:rPr>
          <w:i/>
          <w:szCs w:val="24"/>
        </w:rPr>
        <w:t xml:space="preserve">See </w:t>
      </w:r>
      <w:r w:rsidRPr="00474F96">
        <w:rPr>
          <w:szCs w:val="24"/>
        </w:rPr>
        <w:t>47 C.F.R. §§ 54.902(a)(1), 54.902(b)(1), 54.902(b)(3), and 54.903(a)(4).</w:t>
      </w:r>
    </w:p>
    <w:p w14:paraId="4BAD0D1F" w14:textId="77777777" w:rsidR="00DB2B68" w:rsidRPr="00474F96" w:rsidRDefault="00DB2B68" w:rsidP="00DB2B68">
      <w:pPr>
        <w:widowControl w:val="0"/>
        <w:tabs>
          <w:tab w:val="left" w:pos="0"/>
        </w:tabs>
        <w:suppressAutoHyphens/>
        <w:ind w:left="720"/>
        <w:rPr>
          <w:szCs w:val="24"/>
        </w:rPr>
      </w:pPr>
    </w:p>
    <w:p w14:paraId="48DD4C8E" w14:textId="77777777" w:rsidR="00DB2B68" w:rsidRPr="00474F96" w:rsidRDefault="00DB2B68" w:rsidP="00DB2B68">
      <w:pPr>
        <w:widowControl w:val="0"/>
        <w:tabs>
          <w:tab w:val="left" w:pos="0"/>
        </w:tabs>
        <w:suppressAutoHyphens/>
        <w:ind w:left="720"/>
        <w:rPr>
          <w:szCs w:val="24"/>
        </w:rPr>
      </w:pPr>
      <w:r w:rsidRPr="00474F96">
        <w:rPr>
          <w:szCs w:val="24"/>
        </w:rPr>
        <w:t>The Administrator uses the data to calculate final ICLS amounts, which are reconciled against the ICLS provided previously based on forecasted data collected on FCC Form 508. Consistent with their average schedule status, average schedule companies are required to submit information necessary for the Administrator to calculate common line revenue requirements for average schedule companies.</w:t>
      </w:r>
    </w:p>
    <w:p w14:paraId="6CCECBCF" w14:textId="77777777" w:rsidR="00DB2B68" w:rsidRPr="00474F96" w:rsidRDefault="00DB2B68" w:rsidP="003E6932">
      <w:pPr>
        <w:rPr>
          <w:szCs w:val="24"/>
        </w:rPr>
      </w:pPr>
    </w:p>
    <w:p w14:paraId="546DB770" w14:textId="77777777" w:rsidR="00DB2B68" w:rsidRPr="00474F96" w:rsidRDefault="00DB2B68" w:rsidP="00DB2B68">
      <w:pPr>
        <w:widowControl w:val="0"/>
        <w:tabs>
          <w:tab w:val="left" w:pos="0"/>
        </w:tabs>
        <w:suppressAutoHyphens/>
        <w:ind w:left="720"/>
        <w:rPr>
          <w:szCs w:val="24"/>
        </w:rPr>
      </w:pPr>
      <w:r w:rsidRPr="00474F96">
        <w:rPr>
          <w:szCs w:val="24"/>
        </w:rPr>
        <w:t xml:space="preserve">In accordance with 47 C.F.R. § 54.705, the Administrator has the authority to perform audits of beneficiaries of the CAF-BLS (formerly known as ICLS) mechanism to ensure the accuracy of data submitted.  </w:t>
      </w:r>
    </w:p>
    <w:p w14:paraId="10232B9E" w14:textId="77777777" w:rsidR="00DB2B68" w:rsidRPr="00474F96" w:rsidRDefault="00DB2B68" w:rsidP="00DB2B68">
      <w:pPr>
        <w:ind w:left="720"/>
        <w:rPr>
          <w:szCs w:val="24"/>
        </w:rPr>
      </w:pPr>
    </w:p>
    <w:p w14:paraId="304CFD67" w14:textId="77777777" w:rsidR="00DB2B68" w:rsidRPr="00474F96" w:rsidRDefault="00DB2B68" w:rsidP="003E6932">
      <w:pPr>
        <w:pStyle w:val="ListParagraph"/>
        <w:rPr>
          <w:szCs w:val="24"/>
        </w:rPr>
      </w:pPr>
      <w:r w:rsidRPr="00474F96">
        <w:rPr>
          <w:szCs w:val="24"/>
        </w:rPr>
        <w:t xml:space="preserve">A carrier must also certify that the actual data are accurate to the best of the carrier’s knowledge and ability and that the cost data is compliant with the Commission's cost allocation rules and does not reflect duplicative assignment of costs to the consumer broadband-only loop and special access categories.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w:t>
      </w:r>
    </w:p>
    <w:p w14:paraId="14A22A51" w14:textId="77777777" w:rsidR="00F76329" w:rsidRPr="00474F96" w:rsidRDefault="00F76329">
      <w:pPr>
        <w:rPr>
          <w:szCs w:val="24"/>
        </w:rPr>
      </w:pPr>
    </w:p>
    <w:p w14:paraId="1B689166" w14:textId="1C475617" w:rsidR="000955EF" w:rsidRPr="00474F96" w:rsidRDefault="000955EF" w:rsidP="001713B4">
      <w:pPr>
        <w:ind w:left="720"/>
        <w:rPr>
          <w:szCs w:val="24"/>
        </w:rPr>
      </w:pPr>
      <w:r w:rsidRPr="00403D33">
        <w:rPr>
          <w:szCs w:val="24"/>
        </w:rPr>
        <w:t xml:space="preserve">This submission is being made pursuant to </w:t>
      </w:r>
      <w:r w:rsidR="00403D33" w:rsidRPr="00403D33">
        <w:rPr>
          <w:szCs w:val="24"/>
        </w:rPr>
        <w:t xml:space="preserve">statutory </w:t>
      </w:r>
      <w:r w:rsidRPr="00403D33">
        <w:rPr>
          <w:szCs w:val="24"/>
        </w:rPr>
        <w:t xml:space="preserve">authority contained in sections:  </w:t>
      </w:r>
      <w:r w:rsidR="007E1F50" w:rsidRPr="00403D33">
        <w:rPr>
          <w:szCs w:val="24"/>
        </w:rPr>
        <w:t xml:space="preserve"> </w:t>
      </w:r>
      <w:r w:rsidR="000F7589" w:rsidRPr="005E7CE7">
        <w:rPr>
          <w:color w:val="000000"/>
        </w:rPr>
        <w:t xml:space="preserve">47 U.S.C. 151-154, 214, </w:t>
      </w:r>
      <w:r w:rsidR="000F7589">
        <w:rPr>
          <w:color w:val="000000"/>
        </w:rPr>
        <w:t>218-220, 221(c), 254, and 303(r).</w:t>
      </w:r>
    </w:p>
    <w:p w14:paraId="159EB778" w14:textId="77777777" w:rsidR="001D51A9" w:rsidRPr="00474F96" w:rsidRDefault="001D51A9" w:rsidP="003D097D">
      <w:pPr>
        <w:ind w:left="720"/>
        <w:rPr>
          <w:szCs w:val="24"/>
        </w:rPr>
      </w:pPr>
    </w:p>
    <w:p w14:paraId="04F14007" w14:textId="77777777" w:rsidR="001D51A9" w:rsidRPr="00474F96" w:rsidRDefault="001D51A9" w:rsidP="001D51A9">
      <w:pPr>
        <w:ind w:left="720"/>
        <w:rPr>
          <w:bCs/>
          <w:szCs w:val="24"/>
        </w:rPr>
      </w:pPr>
      <w:r w:rsidRPr="00474F96">
        <w:rPr>
          <w:bCs/>
          <w:szCs w:val="24"/>
        </w:rPr>
        <w:t>This information collection does not affect individuals or households; thus, there are no impacts under the Privacy Act.</w:t>
      </w:r>
    </w:p>
    <w:p w14:paraId="374310F9" w14:textId="77777777" w:rsidR="00194EF7" w:rsidRPr="00474F96" w:rsidRDefault="00194EF7">
      <w:pPr>
        <w:rPr>
          <w:szCs w:val="24"/>
        </w:rPr>
      </w:pPr>
    </w:p>
    <w:p w14:paraId="22EEE95D" w14:textId="77777777" w:rsidR="00E552AC" w:rsidRPr="00474F96" w:rsidRDefault="00E552AC" w:rsidP="003D097D">
      <w:pPr>
        <w:ind w:left="720" w:hanging="720"/>
        <w:rPr>
          <w:szCs w:val="24"/>
        </w:rPr>
      </w:pPr>
      <w:r w:rsidRPr="00474F96">
        <w:rPr>
          <w:szCs w:val="24"/>
        </w:rPr>
        <w:t>2.</w:t>
      </w:r>
      <w:r w:rsidRPr="00474F96">
        <w:rPr>
          <w:szCs w:val="24"/>
        </w:rPr>
        <w:tab/>
      </w:r>
      <w:r w:rsidR="009F53BD" w:rsidRPr="00474F96">
        <w:rPr>
          <w:i/>
          <w:szCs w:val="24"/>
        </w:rPr>
        <w:t>Use of information</w:t>
      </w:r>
      <w:r w:rsidR="009F53BD" w:rsidRPr="00474F96">
        <w:rPr>
          <w:szCs w:val="24"/>
        </w:rPr>
        <w:t xml:space="preserve">.  </w:t>
      </w:r>
      <w:r w:rsidRPr="00474F96">
        <w:rPr>
          <w:szCs w:val="24"/>
        </w:rPr>
        <w:t xml:space="preserve">The requirements contained herein are necessary to implement the congressional mandate for universal service.  The reporting requirements are necessary to verify that non-rural </w:t>
      </w:r>
      <w:r w:rsidR="000874E7" w:rsidRPr="00474F96">
        <w:rPr>
          <w:szCs w:val="24"/>
        </w:rPr>
        <w:t xml:space="preserve">and rural </w:t>
      </w:r>
      <w:r w:rsidR="003E0F1E" w:rsidRPr="00474F96">
        <w:rPr>
          <w:szCs w:val="24"/>
        </w:rPr>
        <w:t>LECs</w:t>
      </w:r>
      <w:r w:rsidRPr="00474F96">
        <w:rPr>
          <w:szCs w:val="24"/>
        </w:rPr>
        <w:t xml:space="preserve"> are eligible to receive universal service support.  Information filed with NECA pursuant to </w:t>
      </w:r>
      <w:r w:rsidR="003E0F1E" w:rsidRPr="00474F96">
        <w:rPr>
          <w:szCs w:val="24"/>
        </w:rPr>
        <w:t>s</w:t>
      </w:r>
      <w:r w:rsidRPr="00474F96">
        <w:rPr>
          <w:szCs w:val="24"/>
        </w:rPr>
        <w:t xml:space="preserve">ection </w:t>
      </w:r>
      <w:r w:rsidR="00E60078" w:rsidRPr="00474F96">
        <w:rPr>
          <w:szCs w:val="24"/>
        </w:rPr>
        <w:t>54.1305</w:t>
      </w:r>
      <w:r w:rsidRPr="00474F96">
        <w:rPr>
          <w:szCs w:val="24"/>
        </w:rPr>
        <w:t xml:space="preserve"> is used to calculate universal service support payments to eligible carriers.  Without this information, NECA </w:t>
      </w:r>
      <w:r w:rsidR="008556DC" w:rsidRPr="00474F96">
        <w:rPr>
          <w:szCs w:val="24"/>
        </w:rPr>
        <w:t>and U</w:t>
      </w:r>
      <w:r w:rsidR="003937B2" w:rsidRPr="00474F96">
        <w:rPr>
          <w:szCs w:val="24"/>
        </w:rPr>
        <w:t xml:space="preserve">niversal </w:t>
      </w:r>
      <w:r w:rsidR="008556DC" w:rsidRPr="00474F96">
        <w:rPr>
          <w:szCs w:val="24"/>
        </w:rPr>
        <w:t>S</w:t>
      </w:r>
      <w:r w:rsidR="003937B2" w:rsidRPr="00474F96">
        <w:rPr>
          <w:szCs w:val="24"/>
        </w:rPr>
        <w:t xml:space="preserve">ervice </w:t>
      </w:r>
      <w:r w:rsidR="008556DC" w:rsidRPr="00474F96">
        <w:rPr>
          <w:szCs w:val="24"/>
        </w:rPr>
        <w:t>A</w:t>
      </w:r>
      <w:r w:rsidR="003937B2" w:rsidRPr="00474F96">
        <w:rPr>
          <w:szCs w:val="24"/>
        </w:rPr>
        <w:t xml:space="preserve">dministration </w:t>
      </w:r>
      <w:r w:rsidR="008556DC" w:rsidRPr="00474F96">
        <w:rPr>
          <w:szCs w:val="24"/>
        </w:rPr>
        <w:t>C</w:t>
      </w:r>
      <w:r w:rsidR="003937B2" w:rsidRPr="00474F96">
        <w:rPr>
          <w:szCs w:val="24"/>
        </w:rPr>
        <w:t xml:space="preserve">ompany (USAC) </w:t>
      </w:r>
      <w:r w:rsidRPr="00474F96">
        <w:rPr>
          <w:szCs w:val="24"/>
        </w:rPr>
        <w:t xml:space="preserve">would not be able to calculate such payments to eligible carriers.  </w:t>
      </w:r>
      <w:r w:rsidR="000C0B95" w:rsidRPr="00474F96">
        <w:rPr>
          <w:szCs w:val="24"/>
        </w:rPr>
        <w:t xml:space="preserve">The </w:t>
      </w:r>
      <w:r w:rsidR="00C4599F" w:rsidRPr="00474F96">
        <w:rPr>
          <w:szCs w:val="24"/>
        </w:rPr>
        <w:t xml:space="preserve">reporting </w:t>
      </w:r>
      <w:r w:rsidR="000C0B95" w:rsidRPr="00474F96">
        <w:rPr>
          <w:szCs w:val="24"/>
        </w:rPr>
        <w:t xml:space="preserve">requirements associated with line counts, forecasted cost and revenue, and actual cost and revenue data associated with consumer broadband-only loops </w:t>
      </w:r>
      <w:r w:rsidR="00C4599F" w:rsidRPr="00474F96">
        <w:rPr>
          <w:szCs w:val="24"/>
        </w:rPr>
        <w:t xml:space="preserve">are </w:t>
      </w:r>
      <w:r w:rsidR="000C0B95" w:rsidRPr="00474F96">
        <w:rPr>
          <w:szCs w:val="24"/>
        </w:rPr>
        <w:t>necessary for the calculation of CAF-BLS.</w:t>
      </w:r>
    </w:p>
    <w:p w14:paraId="427B6482" w14:textId="77777777" w:rsidR="00EC565D" w:rsidRPr="00474F96" w:rsidRDefault="00EC565D">
      <w:pPr>
        <w:rPr>
          <w:szCs w:val="24"/>
        </w:rPr>
      </w:pPr>
    </w:p>
    <w:p w14:paraId="12CBB342" w14:textId="77777777" w:rsidR="00E552AC" w:rsidRPr="00474F96" w:rsidRDefault="00E552AC" w:rsidP="003D097D">
      <w:pPr>
        <w:ind w:left="720" w:hanging="720"/>
        <w:rPr>
          <w:szCs w:val="24"/>
        </w:rPr>
      </w:pPr>
      <w:r w:rsidRPr="00474F96">
        <w:rPr>
          <w:szCs w:val="24"/>
        </w:rPr>
        <w:t>3.</w:t>
      </w:r>
      <w:r w:rsidRPr="00474F96">
        <w:rPr>
          <w:szCs w:val="24"/>
        </w:rPr>
        <w:tab/>
      </w:r>
      <w:r w:rsidR="009F53BD" w:rsidRPr="00474F96">
        <w:rPr>
          <w:i/>
          <w:szCs w:val="24"/>
        </w:rPr>
        <w:t>Technological collection techniques</w:t>
      </w:r>
      <w:r w:rsidR="009F53BD" w:rsidRPr="00474F96">
        <w:rPr>
          <w:szCs w:val="24"/>
        </w:rPr>
        <w:t xml:space="preserve">.  </w:t>
      </w:r>
      <w:r w:rsidRPr="00474F96">
        <w:rPr>
          <w:szCs w:val="24"/>
        </w:rPr>
        <w:t xml:space="preserve">There is currently no improved technology to reduce the burden of collection.  Nothing in </w:t>
      </w:r>
      <w:r w:rsidR="008556DC" w:rsidRPr="00474F96">
        <w:rPr>
          <w:szCs w:val="24"/>
        </w:rPr>
        <w:t xml:space="preserve">Part 54 </w:t>
      </w:r>
      <w:r w:rsidRPr="00474F96">
        <w:rPr>
          <w:szCs w:val="24"/>
        </w:rPr>
        <w:t>precludes the use of improved information technology.</w:t>
      </w:r>
    </w:p>
    <w:p w14:paraId="2BA8B143" w14:textId="77777777" w:rsidR="00E552AC" w:rsidRPr="00474F96" w:rsidRDefault="00E552AC">
      <w:pPr>
        <w:rPr>
          <w:szCs w:val="24"/>
        </w:rPr>
      </w:pPr>
    </w:p>
    <w:p w14:paraId="01A5195B" w14:textId="77777777" w:rsidR="00E552AC" w:rsidRPr="00474F96" w:rsidRDefault="00E552AC" w:rsidP="003D097D">
      <w:pPr>
        <w:ind w:left="720" w:hanging="720"/>
        <w:rPr>
          <w:szCs w:val="24"/>
        </w:rPr>
      </w:pPr>
      <w:r w:rsidRPr="00474F96">
        <w:rPr>
          <w:szCs w:val="24"/>
        </w:rPr>
        <w:t>4.</w:t>
      </w:r>
      <w:r w:rsidRPr="00474F96">
        <w:rPr>
          <w:szCs w:val="24"/>
        </w:rPr>
        <w:tab/>
      </w:r>
      <w:r w:rsidR="009F53BD" w:rsidRPr="00474F96">
        <w:rPr>
          <w:i/>
          <w:szCs w:val="24"/>
        </w:rPr>
        <w:t>Efforts to identify duplication</w:t>
      </w:r>
      <w:r w:rsidR="009F53BD" w:rsidRPr="00474F96">
        <w:rPr>
          <w:szCs w:val="24"/>
        </w:rPr>
        <w:t xml:space="preserve">.  </w:t>
      </w:r>
      <w:r w:rsidRPr="00474F96">
        <w:rPr>
          <w:szCs w:val="24"/>
        </w:rPr>
        <w:t>There will be no duplication of information filed.  There is no similar information already available.</w:t>
      </w:r>
    </w:p>
    <w:p w14:paraId="35CA6C82" w14:textId="77777777" w:rsidR="00E552AC" w:rsidRPr="00474F96" w:rsidRDefault="00E552AC">
      <w:pPr>
        <w:rPr>
          <w:szCs w:val="24"/>
        </w:rPr>
      </w:pPr>
    </w:p>
    <w:p w14:paraId="31B196C3" w14:textId="77777777" w:rsidR="00E552AC" w:rsidRPr="00474F96" w:rsidRDefault="00E552AC" w:rsidP="003D097D">
      <w:pPr>
        <w:ind w:left="720" w:hanging="720"/>
        <w:rPr>
          <w:szCs w:val="24"/>
        </w:rPr>
      </w:pPr>
      <w:r w:rsidRPr="00474F96">
        <w:rPr>
          <w:szCs w:val="24"/>
        </w:rPr>
        <w:t>5.</w:t>
      </w:r>
      <w:r w:rsidRPr="00474F96">
        <w:rPr>
          <w:szCs w:val="24"/>
        </w:rPr>
        <w:tab/>
      </w:r>
      <w:r w:rsidR="009F53BD" w:rsidRPr="00474F96">
        <w:rPr>
          <w:i/>
          <w:szCs w:val="24"/>
        </w:rPr>
        <w:t>Impact on small entities</w:t>
      </w:r>
      <w:r w:rsidR="009F53BD" w:rsidRPr="00474F96">
        <w:rPr>
          <w:szCs w:val="24"/>
        </w:rPr>
        <w:t xml:space="preserve">.  </w:t>
      </w:r>
      <w:r w:rsidRPr="00474F96">
        <w:rPr>
          <w:szCs w:val="24"/>
        </w:rPr>
        <w:t>The burden has been minimized for all respondents as much as possible.  Section 254 (b)</w:t>
      </w:r>
      <w:r w:rsidR="006147C2" w:rsidRPr="00474F96">
        <w:rPr>
          <w:szCs w:val="24"/>
        </w:rPr>
        <w:t xml:space="preserve"> of the Communications Act</w:t>
      </w:r>
      <w:r w:rsidRPr="00474F96">
        <w:rPr>
          <w:szCs w:val="24"/>
        </w:rPr>
        <w:t xml:space="preserve"> direct</w:t>
      </w:r>
      <w:r w:rsidR="003C5C43" w:rsidRPr="00474F96">
        <w:rPr>
          <w:szCs w:val="24"/>
        </w:rPr>
        <w:t>s</w:t>
      </w:r>
      <w:r w:rsidRPr="00474F96">
        <w:rPr>
          <w:szCs w:val="24"/>
        </w:rPr>
        <w:t xml:space="preserve"> the Commission to base policies for the preservation and advancement of universal service on six principles.  A fair and reasonable application of those principles including our adoption of the additional principle of competitive neutrality will favorably impact all business entities, including smaller entities.  The collections of information may affect small entities </w:t>
      </w:r>
      <w:r w:rsidR="006147C2" w:rsidRPr="00474F96">
        <w:rPr>
          <w:szCs w:val="24"/>
        </w:rPr>
        <w:t>as well as large entities.</w:t>
      </w:r>
    </w:p>
    <w:p w14:paraId="04F18C7D" w14:textId="77777777" w:rsidR="006147C2" w:rsidRPr="00474F96" w:rsidRDefault="006147C2">
      <w:pPr>
        <w:rPr>
          <w:szCs w:val="24"/>
        </w:rPr>
      </w:pPr>
    </w:p>
    <w:p w14:paraId="41A73C20" w14:textId="77777777" w:rsidR="00E552AC" w:rsidRPr="00474F96" w:rsidRDefault="00E552AC" w:rsidP="003D097D">
      <w:pPr>
        <w:ind w:left="720" w:hanging="720"/>
        <w:rPr>
          <w:szCs w:val="24"/>
        </w:rPr>
      </w:pPr>
      <w:r w:rsidRPr="00474F96">
        <w:rPr>
          <w:szCs w:val="24"/>
        </w:rPr>
        <w:t>6.</w:t>
      </w:r>
      <w:r w:rsidRPr="00474F96">
        <w:rPr>
          <w:szCs w:val="24"/>
        </w:rPr>
        <w:tab/>
      </w:r>
      <w:r w:rsidR="009F53BD" w:rsidRPr="00474F96">
        <w:rPr>
          <w:i/>
          <w:szCs w:val="24"/>
        </w:rPr>
        <w:t>Consequences if information in not collected</w:t>
      </w:r>
      <w:r w:rsidR="009F53BD" w:rsidRPr="00474F96">
        <w:rPr>
          <w:szCs w:val="24"/>
        </w:rPr>
        <w:t xml:space="preserve">.  </w:t>
      </w:r>
      <w:r w:rsidRPr="00474F96">
        <w:rPr>
          <w:szCs w:val="24"/>
        </w:rPr>
        <w:t xml:space="preserve">Failing to collect the information, or collecting it less frequently, would prevent the Commission from carrying out its mandate.  Sections </w:t>
      </w:r>
      <w:r w:rsidR="00E60078" w:rsidRPr="00474F96">
        <w:rPr>
          <w:szCs w:val="24"/>
        </w:rPr>
        <w:t>54.1305</w:t>
      </w:r>
      <w:r w:rsidR="00EC565D" w:rsidRPr="00474F96">
        <w:rPr>
          <w:szCs w:val="24"/>
        </w:rPr>
        <w:t xml:space="preserve"> and</w:t>
      </w:r>
      <w:r w:rsidR="001B7846" w:rsidRPr="00474F96">
        <w:rPr>
          <w:szCs w:val="24"/>
        </w:rPr>
        <w:t xml:space="preserve"> </w:t>
      </w:r>
      <w:r w:rsidR="009F53BD" w:rsidRPr="00474F96">
        <w:rPr>
          <w:szCs w:val="24"/>
        </w:rPr>
        <w:t>54.1306</w:t>
      </w:r>
      <w:r w:rsidRPr="00474F96">
        <w:rPr>
          <w:szCs w:val="24"/>
        </w:rPr>
        <w:t xml:space="preserve"> require the submission of data by the local telephone companies to NECA</w:t>
      </w:r>
      <w:r w:rsidR="001B7846" w:rsidRPr="00474F96">
        <w:rPr>
          <w:szCs w:val="24"/>
        </w:rPr>
        <w:t xml:space="preserve"> and USAC</w:t>
      </w:r>
      <w:r w:rsidRPr="00474F96">
        <w:rPr>
          <w:szCs w:val="24"/>
        </w:rPr>
        <w:t xml:space="preserve">. </w:t>
      </w:r>
      <w:r w:rsidR="001B7846" w:rsidRPr="00474F96">
        <w:rPr>
          <w:szCs w:val="24"/>
        </w:rPr>
        <w:t xml:space="preserve"> </w:t>
      </w:r>
      <w:r w:rsidRPr="00474F96">
        <w:rPr>
          <w:szCs w:val="24"/>
        </w:rPr>
        <w:t xml:space="preserve">If the data submissions were collected less frequently, </w:t>
      </w:r>
      <w:r w:rsidR="000A7A0B" w:rsidRPr="00474F96">
        <w:rPr>
          <w:szCs w:val="24"/>
        </w:rPr>
        <w:t xml:space="preserve">the fund administrator </w:t>
      </w:r>
      <w:r w:rsidRPr="00474F96">
        <w:rPr>
          <w:szCs w:val="24"/>
        </w:rPr>
        <w:t>would not be able to calculate universal service payments.</w:t>
      </w:r>
    </w:p>
    <w:p w14:paraId="47BA719D" w14:textId="77777777" w:rsidR="000A7A0B" w:rsidRPr="00474F96" w:rsidRDefault="000A7A0B">
      <w:pPr>
        <w:rPr>
          <w:szCs w:val="24"/>
        </w:rPr>
      </w:pPr>
    </w:p>
    <w:p w14:paraId="56A573A5" w14:textId="77777777" w:rsidR="00E552AC" w:rsidRPr="00474F96" w:rsidRDefault="00E552AC" w:rsidP="00DE1EFD">
      <w:pPr>
        <w:ind w:left="720" w:hanging="720"/>
        <w:rPr>
          <w:szCs w:val="24"/>
        </w:rPr>
      </w:pPr>
      <w:r w:rsidRPr="00474F96">
        <w:rPr>
          <w:szCs w:val="24"/>
        </w:rPr>
        <w:t>7.</w:t>
      </w:r>
      <w:r w:rsidRPr="00474F96">
        <w:rPr>
          <w:szCs w:val="24"/>
        </w:rPr>
        <w:tab/>
      </w:r>
      <w:r w:rsidR="009F53BD" w:rsidRPr="00474F96">
        <w:rPr>
          <w:i/>
          <w:szCs w:val="24"/>
        </w:rPr>
        <w:t>Special circumstances</w:t>
      </w:r>
      <w:r w:rsidR="009F53BD" w:rsidRPr="00474F96">
        <w:rPr>
          <w:szCs w:val="24"/>
        </w:rPr>
        <w:t xml:space="preserve">.  </w:t>
      </w:r>
      <w:r w:rsidRPr="00474F96">
        <w:rPr>
          <w:szCs w:val="24"/>
        </w:rPr>
        <w:t>There are no such special circumstances</w:t>
      </w:r>
      <w:r w:rsidR="00122416" w:rsidRPr="00474F96">
        <w:rPr>
          <w:szCs w:val="24"/>
        </w:rPr>
        <w:t xml:space="preserve"> with this collection</w:t>
      </w:r>
      <w:r w:rsidR="00C73092" w:rsidRPr="00474F96">
        <w:rPr>
          <w:szCs w:val="24"/>
        </w:rPr>
        <w:t xml:space="preserve"> of information</w:t>
      </w:r>
    </w:p>
    <w:p w14:paraId="24525217" w14:textId="77777777" w:rsidR="00E552AC" w:rsidRPr="00474F96" w:rsidRDefault="00E552AC">
      <w:pPr>
        <w:rPr>
          <w:szCs w:val="24"/>
        </w:rPr>
      </w:pPr>
    </w:p>
    <w:p w14:paraId="05240B55" w14:textId="3E68D7E7" w:rsidR="00E552AC" w:rsidRPr="00474F96" w:rsidRDefault="00E552AC" w:rsidP="003D097D">
      <w:pPr>
        <w:ind w:left="720" w:hanging="720"/>
        <w:rPr>
          <w:b/>
          <w:szCs w:val="24"/>
        </w:rPr>
      </w:pPr>
      <w:r w:rsidRPr="00474F96">
        <w:rPr>
          <w:szCs w:val="24"/>
        </w:rPr>
        <w:t>8.</w:t>
      </w:r>
      <w:r w:rsidRPr="00474F96">
        <w:rPr>
          <w:szCs w:val="24"/>
        </w:rPr>
        <w:tab/>
      </w:r>
      <w:r w:rsidR="009F53BD" w:rsidRPr="00474F96">
        <w:rPr>
          <w:i/>
          <w:szCs w:val="24"/>
        </w:rPr>
        <w:t>Federal Register Notice</w:t>
      </w:r>
      <w:r w:rsidR="009F53BD" w:rsidRPr="00474F96">
        <w:rPr>
          <w:szCs w:val="24"/>
        </w:rPr>
        <w:t xml:space="preserve">.  </w:t>
      </w:r>
      <w:r w:rsidRPr="00474F96">
        <w:rPr>
          <w:szCs w:val="24"/>
        </w:rPr>
        <w:t xml:space="preserve">A </w:t>
      </w:r>
      <w:r w:rsidR="00EF1555" w:rsidRPr="00474F96">
        <w:rPr>
          <w:szCs w:val="24"/>
        </w:rPr>
        <w:t>60</w:t>
      </w:r>
      <w:r w:rsidR="00403D33">
        <w:rPr>
          <w:szCs w:val="24"/>
        </w:rPr>
        <w:t>-</w:t>
      </w:r>
      <w:r w:rsidR="00EF1555" w:rsidRPr="00474F96">
        <w:rPr>
          <w:szCs w:val="24"/>
        </w:rPr>
        <w:t xml:space="preserve">day </w:t>
      </w:r>
      <w:r w:rsidRPr="00474F96">
        <w:rPr>
          <w:szCs w:val="24"/>
        </w:rPr>
        <w:t>notice was published in the Federal Register pursu</w:t>
      </w:r>
      <w:r w:rsidR="00717E84" w:rsidRPr="00474F96">
        <w:rPr>
          <w:szCs w:val="24"/>
        </w:rPr>
        <w:t>ant to 5 C</w:t>
      </w:r>
      <w:r w:rsidR="00A15AAC" w:rsidRPr="00474F96">
        <w:rPr>
          <w:szCs w:val="24"/>
        </w:rPr>
        <w:t>.</w:t>
      </w:r>
      <w:r w:rsidR="00717E84" w:rsidRPr="00474F96">
        <w:rPr>
          <w:szCs w:val="24"/>
        </w:rPr>
        <w:t>F</w:t>
      </w:r>
      <w:r w:rsidR="00A15AAC" w:rsidRPr="00474F96">
        <w:rPr>
          <w:szCs w:val="24"/>
        </w:rPr>
        <w:t>.</w:t>
      </w:r>
      <w:r w:rsidR="00717E84" w:rsidRPr="00474F96">
        <w:rPr>
          <w:szCs w:val="24"/>
        </w:rPr>
        <w:t>R</w:t>
      </w:r>
      <w:r w:rsidR="00A15AAC" w:rsidRPr="00474F96">
        <w:rPr>
          <w:szCs w:val="24"/>
        </w:rPr>
        <w:t>.</w:t>
      </w:r>
      <w:r w:rsidR="00717E84" w:rsidRPr="00474F96">
        <w:rPr>
          <w:szCs w:val="24"/>
        </w:rPr>
        <w:t xml:space="preserve"> </w:t>
      </w:r>
      <w:r w:rsidR="00A15AAC" w:rsidRPr="00474F96">
        <w:rPr>
          <w:szCs w:val="24"/>
        </w:rPr>
        <w:t xml:space="preserve">§ </w:t>
      </w:r>
      <w:r w:rsidR="000955EF" w:rsidRPr="00474F96">
        <w:rPr>
          <w:szCs w:val="24"/>
        </w:rPr>
        <w:t xml:space="preserve">1320.8 (d).  See </w:t>
      </w:r>
      <w:r w:rsidR="00403D33">
        <w:rPr>
          <w:szCs w:val="24"/>
        </w:rPr>
        <w:t>83</w:t>
      </w:r>
      <w:r w:rsidR="0078219E" w:rsidRPr="00474F96">
        <w:rPr>
          <w:szCs w:val="24"/>
        </w:rPr>
        <w:t xml:space="preserve"> </w:t>
      </w:r>
      <w:r w:rsidR="000955EF" w:rsidRPr="00474F96">
        <w:rPr>
          <w:szCs w:val="24"/>
        </w:rPr>
        <w:t xml:space="preserve">FR </w:t>
      </w:r>
      <w:r w:rsidR="00403D33">
        <w:rPr>
          <w:szCs w:val="24"/>
        </w:rPr>
        <w:t>28228</w:t>
      </w:r>
      <w:r w:rsidR="00EF1555" w:rsidRPr="00474F96">
        <w:rPr>
          <w:szCs w:val="24"/>
        </w:rPr>
        <w:t>,</w:t>
      </w:r>
      <w:r w:rsidRPr="00474F96">
        <w:rPr>
          <w:szCs w:val="24"/>
        </w:rPr>
        <w:t xml:space="preserve"> dated </w:t>
      </w:r>
      <w:r w:rsidR="00022F2C">
        <w:rPr>
          <w:szCs w:val="24"/>
        </w:rPr>
        <w:t xml:space="preserve">June </w:t>
      </w:r>
      <w:r w:rsidR="00403D33">
        <w:rPr>
          <w:szCs w:val="24"/>
        </w:rPr>
        <w:t>18</w:t>
      </w:r>
      <w:r w:rsidR="000955EF" w:rsidRPr="00474F96">
        <w:rPr>
          <w:szCs w:val="24"/>
        </w:rPr>
        <w:t xml:space="preserve">, </w:t>
      </w:r>
      <w:r w:rsidR="0006219B" w:rsidRPr="00474F96">
        <w:rPr>
          <w:szCs w:val="24"/>
        </w:rPr>
        <w:t>201</w:t>
      </w:r>
      <w:r w:rsidR="00C4599F" w:rsidRPr="00474F96">
        <w:rPr>
          <w:szCs w:val="24"/>
        </w:rPr>
        <w:t>8</w:t>
      </w:r>
      <w:r w:rsidRPr="00474F96">
        <w:rPr>
          <w:szCs w:val="24"/>
        </w:rPr>
        <w:t xml:space="preserve">.  No </w:t>
      </w:r>
      <w:r w:rsidR="000D7AAB" w:rsidRPr="00474F96">
        <w:rPr>
          <w:szCs w:val="24"/>
        </w:rPr>
        <w:t xml:space="preserve">PRA </w:t>
      </w:r>
      <w:r w:rsidRPr="00474F96">
        <w:rPr>
          <w:szCs w:val="24"/>
        </w:rPr>
        <w:t>comments were received.</w:t>
      </w:r>
      <w:r w:rsidR="001F21E7" w:rsidRPr="00474F96">
        <w:rPr>
          <w:b/>
          <w:szCs w:val="24"/>
        </w:rPr>
        <w:t xml:space="preserve">  </w:t>
      </w:r>
      <w:r w:rsidR="000955EF" w:rsidRPr="00474F96">
        <w:rPr>
          <w:b/>
          <w:szCs w:val="24"/>
        </w:rPr>
        <w:t xml:space="preserve"> </w:t>
      </w:r>
    </w:p>
    <w:p w14:paraId="52D38096" w14:textId="77777777" w:rsidR="00E552AC" w:rsidRPr="00474F96" w:rsidRDefault="00E552AC">
      <w:pPr>
        <w:rPr>
          <w:szCs w:val="24"/>
        </w:rPr>
      </w:pPr>
    </w:p>
    <w:p w14:paraId="16F8E9FD" w14:textId="77777777" w:rsidR="00E552AC" w:rsidRPr="00474F96" w:rsidRDefault="00E552AC" w:rsidP="003D097D">
      <w:pPr>
        <w:ind w:left="720" w:hanging="720"/>
        <w:rPr>
          <w:szCs w:val="24"/>
        </w:rPr>
      </w:pPr>
      <w:r w:rsidRPr="00474F96">
        <w:rPr>
          <w:szCs w:val="24"/>
        </w:rPr>
        <w:t>9.</w:t>
      </w:r>
      <w:r w:rsidRPr="00474F96">
        <w:rPr>
          <w:szCs w:val="24"/>
        </w:rPr>
        <w:tab/>
      </w:r>
      <w:r w:rsidR="009F53BD" w:rsidRPr="00474F96">
        <w:rPr>
          <w:i/>
          <w:szCs w:val="24"/>
        </w:rPr>
        <w:t>Payments or gifts to respondents</w:t>
      </w:r>
      <w:r w:rsidR="009F53BD" w:rsidRPr="00474F96">
        <w:rPr>
          <w:szCs w:val="24"/>
        </w:rPr>
        <w:t xml:space="preserve">.  </w:t>
      </w:r>
      <w:r w:rsidRPr="00474F96">
        <w:rPr>
          <w:szCs w:val="24"/>
        </w:rPr>
        <w:t>The Commission does not anticipate providing any payment or gift to respondents.</w:t>
      </w:r>
    </w:p>
    <w:p w14:paraId="66354D2C" w14:textId="77777777" w:rsidR="00E552AC" w:rsidRPr="00474F96" w:rsidRDefault="00E552AC">
      <w:pPr>
        <w:rPr>
          <w:szCs w:val="24"/>
        </w:rPr>
      </w:pPr>
    </w:p>
    <w:p w14:paraId="25DE8F04" w14:textId="77777777" w:rsidR="00E552AC" w:rsidRPr="00474F96" w:rsidRDefault="00E552AC" w:rsidP="003D097D">
      <w:pPr>
        <w:ind w:left="720" w:hanging="720"/>
        <w:rPr>
          <w:szCs w:val="24"/>
        </w:rPr>
      </w:pPr>
      <w:r w:rsidRPr="00474F96">
        <w:rPr>
          <w:szCs w:val="24"/>
        </w:rPr>
        <w:t>10.</w:t>
      </w:r>
      <w:r w:rsidRPr="00474F96">
        <w:rPr>
          <w:szCs w:val="24"/>
        </w:rPr>
        <w:tab/>
      </w:r>
      <w:r w:rsidR="009F53BD" w:rsidRPr="00474F96">
        <w:rPr>
          <w:i/>
          <w:szCs w:val="24"/>
        </w:rPr>
        <w:t>Assurances of confidentiality</w:t>
      </w:r>
      <w:r w:rsidR="009F53BD" w:rsidRPr="00474F96">
        <w:rPr>
          <w:szCs w:val="24"/>
        </w:rPr>
        <w:t xml:space="preserve">.  </w:t>
      </w:r>
      <w:r w:rsidRPr="00474F96">
        <w:rPr>
          <w:szCs w:val="24"/>
        </w:rPr>
        <w:t>No assurance of confidentiality has been given regarding the information.</w:t>
      </w:r>
      <w:r w:rsidR="00801652" w:rsidRPr="00474F96">
        <w:rPr>
          <w:szCs w:val="24"/>
        </w:rPr>
        <w:t xml:space="preserve">  However, respondents may request materials or information submitted to the Commission be withheld from public inspection under 47 C.F.R. § 0.459 of the FCC’s rules.</w:t>
      </w:r>
    </w:p>
    <w:p w14:paraId="662153DC" w14:textId="77777777" w:rsidR="008B4112" w:rsidRPr="00474F96" w:rsidRDefault="008B4112">
      <w:pPr>
        <w:rPr>
          <w:szCs w:val="24"/>
        </w:rPr>
      </w:pPr>
    </w:p>
    <w:p w14:paraId="279AFCBC" w14:textId="77777777" w:rsidR="008B4112" w:rsidRPr="00474F96" w:rsidRDefault="008B4112" w:rsidP="003D097D">
      <w:pPr>
        <w:ind w:left="720" w:hanging="720"/>
        <w:rPr>
          <w:szCs w:val="24"/>
        </w:rPr>
      </w:pPr>
      <w:r w:rsidRPr="00474F96">
        <w:rPr>
          <w:szCs w:val="24"/>
        </w:rPr>
        <w:t>11.</w:t>
      </w:r>
      <w:r w:rsidRPr="00474F96">
        <w:rPr>
          <w:szCs w:val="24"/>
        </w:rPr>
        <w:tab/>
      </w:r>
      <w:r w:rsidR="009F53BD" w:rsidRPr="00474F96">
        <w:rPr>
          <w:i/>
          <w:szCs w:val="24"/>
        </w:rPr>
        <w:t>Questions of a sensitive nature</w:t>
      </w:r>
      <w:r w:rsidR="009F53BD" w:rsidRPr="00474F96">
        <w:rPr>
          <w:szCs w:val="24"/>
        </w:rPr>
        <w:t xml:space="preserve">.  </w:t>
      </w:r>
      <w:r w:rsidRPr="00474F96">
        <w:rPr>
          <w:szCs w:val="24"/>
        </w:rPr>
        <w:t>There are no questions of a sensitive nature with respect to the information being collected.</w:t>
      </w:r>
    </w:p>
    <w:p w14:paraId="7FDE7BA7" w14:textId="77777777" w:rsidR="008B4112" w:rsidRPr="00474F96" w:rsidRDefault="008B4112">
      <w:pPr>
        <w:rPr>
          <w:szCs w:val="24"/>
        </w:rPr>
      </w:pPr>
    </w:p>
    <w:p w14:paraId="153AC130" w14:textId="77777777" w:rsidR="00E552AC" w:rsidRPr="00474F96" w:rsidRDefault="008B4112" w:rsidP="003D097D">
      <w:pPr>
        <w:ind w:left="720" w:hanging="720"/>
        <w:rPr>
          <w:szCs w:val="24"/>
        </w:rPr>
      </w:pPr>
      <w:r w:rsidRPr="00474F96">
        <w:rPr>
          <w:szCs w:val="24"/>
        </w:rPr>
        <w:t>12</w:t>
      </w:r>
      <w:r w:rsidR="00E552AC" w:rsidRPr="00474F96">
        <w:rPr>
          <w:szCs w:val="24"/>
        </w:rPr>
        <w:t>.</w:t>
      </w:r>
      <w:r w:rsidR="00E552AC" w:rsidRPr="00474F96">
        <w:rPr>
          <w:szCs w:val="24"/>
        </w:rPr>
        <w:tab/>
      </w:r>
      <w:r w:rsidR="009F53BD" w:rsidRPr="00474F96">
        <w:rPr>
          <w:i/>
          <w:szCs w:val="24"/>
        </w:rPr>
        <w:t>Estimates of the hour burden of the collection to respondents</w:t>
      </w:r>
      <w:r w:rsidR="009F53BD" w:rsidRPr="00474F96">
        <w:rPr>
          <w:szCs w:val="24"/>
        </w:rPr>
        <w:t xml:space="preserve">.  </w:t>
      </w:r>
      <w:r w:rsidR="00E552AC" w:rsidRPr="00474F96">
        <w:rPr>
          <w:szCs w:val="24"/>
        </w:rPr>
        <w:t>The following represents the estimates of our burden of the collection of information:</w:t>
      </w:r>
    </w:p>
    <w:p w14:paraId="0A120A4F" w14:textId="77777777" w:rsidR="009F53BD" w:rsidRPr="00474F96" w:rsidRDefault="00E552AC">
      <w:pPr>
        <w:rPr>
          <w:szCs w:val="24"/>
        </w:rPr>
      </w:pPr>
      <w:r w:rsidRPr="00474F96">
        <w:rPr>
          <w:szCs w:val="24"/>
        </w:rPr>
        <w:tab/>
      </w:r>
    </w:p>
    <w:p w14:paraId="71223131" w14:textId="5361BAF9" w:rsidR="00E552AC" w:rsidRPr="00474F96" w:rsidRDefault="00985D9E" w:rsidP="00B93360">
      <w:pPr>
        <w:numPr>
          <w:ilvl w:val="0"/>
          <w:numId w:val="2"/>
        </w:numPr>
        <w:rPr>
          <w:b/>
          <w:szCs w:val="24"/>
        </w:rPr>
      </w:pPr>
      <w:r w:rsidRPr="00474F96">
        <w:rPr>
          <w:b/>
          <w:szCs w:val="24"/>
          <w:u w:val="single"/>
        </w:rPr>
        <w:t>Submission of Information to the National Exchange Carrier Association (NECA) (</w:t>
      </w:r>
      <w:r w:rsidR="00CE717B" w:rsidRPr="00474F96">
        <w:rPr>
          <w:b/>
          <w:szCs w:val="24"/>
          <w:u w:val="single"/>
        </w:rPr>
        <w:t>c</w:t>
      </w:r>
      <w:r w:rsidRPr="00474F96">
        <w:rPr>
          <w:b/>
          <w:szCs w:val="24"/>
          <w:u w:val="single"/>
        </w:rPr>
        <w:t>urrent</w:t>
      </w:r>
      <w:r w:rsidR="00A21622" w:rsidRPr="00474F96">
        <w:rPr>
          <w:b/>
          <w:szCs w:val="24"/>
          <w:u w:val="single"/>
        </w:rPr>
        <w:t>ly approved</w:t>
      </w:r>
      <w:r w:rsidRPr="00474F96">
        <w:rPr>
          <w:b/>
          <w:szCs w:val="24"/>
          <w:u w:val="single"/>
        </w:rPr>
        <w:t>)</w:t>
      </w:r>
      <w:r w:rsidR="003C5C43" w:rsidRPr="00474F96">
        <w:rPr>
          <w:b/>
          <w:szCs w:val="24"/>
        </w:rPr>
        <w:t>:</w:t>
      </w:r>
    </w:p>
    <w:p w14:paraId="47C6235B" w14:textId="77777777" w:rsidR="00985D9E" w:rsidRPr="00474F96" w:rsidRDefault="00985D9E" w:rsidP="00B93360">
      <w:pPr>
        <w:ind w:left="720"/>
        <w:rPr>
          <w:szCs w:val="24"/>
        </w:rPr>
      </w:pPr>
    </w:p>
    <w:p w14:paraId="17472BF5" w14:textId="674EB4CD" w:rsidR="00E552AC" w:rsidRPr="00474F96" w:rsidRDefault="00E552AC" w:rsidP="00B93360">
      <w:pPr>
        <w:numPr>
          <w:ilvl w:val="0"/>
          <w:numId w:val="3"/>
        </w:numPr>
        <w:rPr>
          <w:szCs w:val="24"/>
        </w:rPr>
      </w:pPr>
      <w:r w:rsidRPr="00474F96">
        <w:rPr>
          <w:szCs w:val="24"/>
          <w:u w:val="single"/>
        </w:rPr>
        <w:t>Number of respondents:</w:t>
      </w:r>
      <w:r w:rsidRPr="00474F96">
        <w:rPr>
          <w:szCs w:val="24"/>
        </w:rPr>
        <w:t xml:space="preserve">  </w:t>
      </w:r>
      <w:r w:rsidR="00EC72F6" w:rsidRPr="00474F96">
        <w:rPr>
          <w:szCs w:val="24"/>
        </w:rPr>
        <w:t xml:space="preserve">Approximately </w:t>
      </w:r>
      <w:r w:rsidR="00F02FFB" w:rsidRPr="00474F96">
        <w:rPr>
          <w:szCs w:val="24"/>
        </w:rPr>
        <w:t>1</w:t>
      </w:r>
      <w:r w:rsidR="0097012F" w:rsidRPr="00474F96">
        <w:rPr>
          <w:szCs w:val="24"/>
        </w:rPr>
        <w:t>,</w:t>
      </w:r>
      <w:r w:rsidR="00985D9E" w:rsidRPr="00474F96">
        <w:rPr>
          <w:szCs w:val="24"/>
        </w:rPr>
        <w:t>095</w:t>
      </w:r>
      <w:r w:rsidR="00D50127">
        <w:rPr>
          <w:szCs w:val="24"/>
        </w:rPr>
        <w:t xml:space="preserve"> Rate-of-Return </w:t>
      </w:r>
      <w:r w:rsidR="00586A71" w:rsidRPr="00474F96">
        <w:rPr>
          <w:szCs w:val="24"/>
        </w:rPr>
        <w:t>carriers</w:t>
      </w:r>
      <w:r w:rsidR="00C42FD4" w:rsidRPr="00474F96">
        <w:rPr>
          <w:szCs w:val="24"/>
        </w:rPr>
        <w:t>.</w:t>
      </w:r>
    </w:p>
    <w:p w14:paraId="206E1DF0" w14:textId="77777777" w:rsidR="009E4129" w:rsidRPr="00474F96" w:rsidRDefault="009E4129">
      <w:pPr>
        <w:rPr>
          <w:szCs w:val="24"/>
        </w:rPr>
      </w:pPr>
    </w:p>
    <w:p w14:paraId="3B7F420D" w14:textId="517B0E37" w:rsidR="00E552AC" w:rsidRPr="00474F96" w:rsidRDefault="00E552AC" w:rsidP="00B93360">
      <w:pPr>
        <w:numPr>
          <w:ilvl w:val="0"/>
          <w:numId w:val="3"/>
        </w:numPr>
        <w:rPr>
          <w:szCs w:val="24"/>
        </w:rPr>
      </w:pPr>
      <w:r w:rsidRPr="00474F96">
        <w:rPr>
          <w:szCs w:val="24"/>
          <w:u w:val="single"/>
        </w:rPr>
        <w:t xml:space="preserve">Frequency of </w:t>
      </w:r>
      <w:r w:rsidR="009E4129" w:rsidRPr="00474F96">
        <w:rPr>
          <w:szCs w:val="24"/>
          <w:u w:val="single"/>
        </w:rPr>
        <w:t>r</w:t>
      </w:r>
      <w:r w:rsidRPr="00474F96">
        <w:rPr>
          <w:szCs w:val="24"/>
          <w:u w:val="single"/>
        </w:rPr>
        <w:t>esponse:</w:t>
      </w:r>
      <w:r w:rsidRPr="00474F96">
        <w:rPr>
          <w:szCs w:val="24"/>
        </w:rPr>
        <w:t xml:space="preserve">  Annual</w:t>
      </w:r>
      <w:r w:rsidR="00FD0E5E">
        <w:rPr>
          <w:szCs w:val="24"/>
        </w:rPr>
        <w:t xml:space="preserve"> reporting requirement</w:t>
      </w:r>
      <w:r w:rsidR="00B46BDC" w:rsidRPr="00474F96">
        <w:rPr>
          <w:szCs w:val="24"/>
        </w:rPr>
        <w:t>.</w:t>
      </w:r>
    </w:p>
    <w:p w14:paraId="1C15B99A" w14:textId="77777777" w:rsidR="00586A71" w:rsidRPr="00474F96" w:rsidRDefault="00586A71" w:rsidP="003E6932">
      <w:pPr>
        <w:pStyle w:val="ListParagraph"/>
        <w:rPr>
          <w:szCs w:val="24"/>
        </w:rPr>
      </w:pPr>
    </w:p>
    <w:p w14:paraId="087E0A5D" w14:textId="77777777" w:rsidR="00586A71" w:rsidRPr="00474F96" w:rsidRDefault="00586A71" w:rsidP="00B93360">
      <w:pPr>
        <w:numPr>
          <w:ilvl w:val="0"/>
          <w:numId w:val="3"/>
        </w:numPr>
        <w:rPr>
          <w:szCs w:val="24"/>
        </w:rPr>
      </w:pPr>
      <w:r w:rsidRPr="003E6932">
        <w:rPr>
          <w:szCs w:val="24"/>
          <w:u w:val="single"/>
        </w:rPr>
        <w:t>Total annual responses per respondent:</w:t>
      </w:r>
      <w:r w:rsidRPr="00474F96">
        <w:rPr>
          <w:szCs w:val="24"/>
        </w:rPr>
        <w:t xml:space="preserve">  Approximately 1.  The Commission estimates that respondents </w:t>
      </w:r>
      <w:r w:rsidR="005F7144" w:rsidRPr="00474F96">
        <w:rPr>
          <w:szCs w:val="24"/>
        </w:rPr>
        <w:t xml:space="preserve">will </w:t>
      </w:r>
      <w:r w:rsidRPr="00474F96">
        <w:rPr>
          <w:szCs w:val="24"/>
        </w:rPr>
        <w:t>make one submission annually.</w:t>
      </w:r>
    </w:p>
    <w:p w14:paraId="666034D9" w14:textId="77777777" w:rsidR="00586A71" w:rsidRPr="00474F96" w:rsidRDefault="00586A71" w:rsidP="003E6932">
      <w:pPr>
        <w:pStyle w:val="ListParagraph"/>
        <w:rPr>
          <w:szCs w:val="24"/>
        </w:rPr>
      </w:pPr>
    </w:p>
    <w:p w14:paraId="13D86956" w14:textId="77777777" w:rsidR="00586A71" w:rsidRPr="00474F96" w:rsidRDefault="00586A71" w:rsidP="00B93360">
      <w:pPr>
        <w:numPr>
          <w:ilvl w:val="0"/>
          <w:numId w:val="3"/>
        </w:numPr>
        <w:rPr>
          <w:szCs w:val="24"/>
        </w:rPr>
      </w:pPr>
      <w:r w:rsidRPr="003E6932">
        <w:rPr>
          <w:szCs w:val="24"/>
          <w:u w:val="single"/>
        </w:rPr>
        <w:t>Estimated time per response:</w:t>
      </w:r>
      <w:r w:rsidRPr="00474F96">
        <w:rPr>
          <w:szCs w:val="24"/>
        </w:rPr>
        <w:t xml:space="preserve">  22 hours.</w:t>
      </w:r>
    </w:p>
    <w:p w14:paraId="704DCF6C" w14:textId="77777777" w:rsidR="00586A71" w:rsidRPr="00474F96" w:rsidRDefault="00586A71" w:rsidP="003E6932">
      <w:pPr>
        <w:pStyle w:val="ListParagraph"/>
        <w:rPr>
          <w:szCs w:val="24"/>
        </w:rPr>
      </w:pPr>
    </w:p>
    <w:p w14:paraId="741B5180" w14:textId="77777777" w:rsidR="00586A71" w:rsidRPr="00474F96" w:rsidRDefault="00586A71" w:rsidP="00B93360">
      <w:pPr>
        <w:numPr>
          <w:ilvl w:val="0"/>
          <w:numId w:val="3"/>
        </w:numPr>
        <w:rPr>
          <w:szCs w:val="24"/>
        </w:rPr>
      </w:pPr>
      <w:r w:rsidRPr="003E6932">
        <w:rPr>
          <w:szCs w:val="24"/>
          <w:u w:val="single"/>
        </w:rPr>
        <w:t>Total annual hour burden:</w:t>
      </w:r>
      <w:r w:rsidRPr="00474F96">
        <w:rPr>
          <w:szCs w:val="24"/>
        </w:rPr>
        <w:t xml:space="preserve">  24,090 hours.</w:t>
      </w:r>
    </w:p>
    <w:p w14:paraId="571291A9" w14:textId="77777777" w:rsidR="009E4129" w:rsidRPr="00474F96" w:rsidRDefault="009E4129">
      <w:pPr>
        <w:rPr>
          <w:szCs w:val="24"/>
        </w:rPr>
      </w:pPr>
    </w:p>
    <w:p w14:paraId="7E6AEB77" w14:textId="0AE21C3A" w:rsidR="00586A71" w:rsidRPr="00474F96" w:rsidRDefault="00E552AC" w:rsidP="003E6932">
      <w:pPr>
        <w:ind w:left="1080"/>
        <w:rPr>
          <w:szCs w:val="24"/>
        </w:rPr>
      </w:pPr>
      <w:r w:rsidRPr="00474F96">
        <w:rPr>
          <w:szCs w:val="24"/>
        </w:rPr>
        <w:t>22 hours per respo</w:t>
      </w:r>
      <w:r w:rsidR="00B46BDC" w:rsidRPr="00474F96">
        <w:rPr>
          <w:szCs w:val="24"/>
        </w:rPr>
        <w:t xml:space="preserve">ndent for 1,095 respondents </w:t>
      </w:r>
      <w:r w:rsidR="00586A71" w:rsidRPr="00474F96">
        <w:rPr>
          <w:szCs w:val="24"/>
        </w:rPr>
        <w:t xml:space="preserve">that file </w:t>
      </w:r>
      <w:r w:rsidR="00B46BDC" w:rsidRPr="00474F96">
        <w:rPr>
          <w:szCs w:val="24"/>
        </w:rPr>
        <w:t>on an annual basis</w:t>
      </w:r>
      <w:r w:rsidRPr="00474F96">
        <w:rPr>
          <w:szCs w:val="24"/>
        </w:rPr>
        <w:t>.</w:t>
      </w:r>
      <w:r w:rsidR="00B46BDC" w:rsidRPr="00474F96">
        <w:rPr>
          <w:szCs w:val="24"/>
        </w:rPr>
        <w:t xml:space="preserve">  Total annual hour burden is</w:t>
      </w:r>
      <w:r w:rsidR="00586A71" w:rsidRPr="00474F96">
        <w:rPr>
          <w:szCs w:val="24"/>
        </w:rPr>
        <w:t xml:space="preserve"> calculated as follows</w:t>
      </w:r>
      <w:r w:rsidR="00B46BDC" w:rsidRPr="00474F96">
        <w:rPr>
          <w:szCs w:val="24"/>
        </w:rPr>
        <w:t>:</w:t>
      </w:r>
      <w:r w:rsidR="00A21622" w:rsidRPr="00474F96">
        <w:rPr>
          <w:szCs w:val="24"/>
        </w:rPr>
        <w:t xml:space="preserve"> </w:t>
      </w:r>
    </w:p>
    <w:p w14:paraId="66D823B9" w14:textId="77777777" w:rsidR="00586A71" w:rsidRPr="00474F96" w:rsidRDefault="00586A71" w:rsidP="003E6932">
      <w:pPr>
        <w:ind w:left="1080"/>
        <w:rPr>
          <w:szCs w:val="24"/>
        </w:rPr>
      </w:pPr>
    </w:p>
    <w:p w14:paraId="0CDF54D7" w14:textId="77777777" w:rsidR="009E4129" w:rsidRPr="00474F96" w:rsidRDefault="00A21622" w:rsidP="003E6932">
      <w:pPr>
        <w:ind w:left="1080"/>
        <w:rPr>
          <w:szCs w:val="24"/>
        </w:rPr>
      </w:pPr>
      <w:r w:rsidRPr="00474F96">
        <w:rPr>
          <w:szCs w:val="24"/>
        </w:rPr>
        <w:t>1,</w:t>
      </w:r>
      <w:r w:rsidR="00B46BDC" w:rsidRPr="00474F96">
        <w:rPr>
          <w:szCs w:val="24"/>
        </w:rPr>
        <w:t xml:space="preserve">095 respondents x </w:t>
      </w:r>
      <w:r w:rsidR="00586A71" w:rsidRPr="00474F96">
        <w:rPr>
          <w:szCs w:val="24"/>
        </w:rPr>
        <w:t xml:space="preserve">1 submission per respondent = 1,095 responses x </w:t>
      </w:r>
      <w:r w:rsidR="00B46BDC" w:rsidRPr="00474F96">
        <w:rPr>
          <w:szCs w:val="24"/>
        </w:rPr>
        <w:t xml:space="preserve">22 hours = </w:t>
      </w:r>
      <w:r w:rsidR="00B46BDC" w:rsidRPr="00474F96">
        <w:rPr>
          <w:b/>
          <w:szCs w:val="24"/>
        </w:rPr>
        <w:t>24,090 total annual hours</w:t>
      </w:r>
      <w:r w:rsidR="00B46BDC" w:rsidRPr="00474F96">
        <w:rPr>
          <w:szCs w:val="24"/>
        </w:rPr>
        <w:t>.</w:t>
      </w:r>
      <w:r w:rsidR="00E552AC" w:rsidRPr="00474F96">
        <w:rPr>
          <w:szCs w:val="24"/>
        </w:rPr>
        <w:t xml:space="preserve"> </w:t>
      </w:r>
    </w:p>
    <w:p w14:paraId="6EC66D68" w14:textId="77777777" w:rsidR="009E4129" w:rsidRPr="00474F96" w:rsidRDefault="009E4129">
      <w:pPr>
        <w:rPr>
          <w:szCs w:val="24"/>
        </w:rPr>
      </w:pPr>
    </w:p>
    <w:p w14:paraId="4D601C8D" w14:textId="1F618755" w:rsidR="001D7492" w:rsidRPr="00474F96" w:rsidRDefault="00B46BDC" w:rsidP="00B93360">
      <w:pPr>
        <w:numPr>
          <w:ilvl w:val="0"/>
          <w:numId w:val="3"/>
        </w:numPr>
        <w:rPr>
          <w:szCs w:val="24"/>
        </w:rPr>
      </w:pPr>
      <w:r w:rsidRPr="00474F96">
        <w:rPr>
          <w:szCs w:val="24"/>
          <w:u w:val="single"/>
        </w:rPr>
        <w:t xml:space="preserve">Total estimate of </w:t>
      </w:r>
      <w:r w:rsidR="005F7144" w:rsidRPr="00474F96">
        <w:rPr>
          <w:szCs w:val="24"/>
          <w:u w:val="single"/>
        </w:rPr>
        <w:t>in-house cost to respondents</w:t>
      </w:r>
      <w:r w:rsidR="00E552AC" w:rsidRPr="00474F96">
        <w:rPr>
          <w:szCs w:val="24"/>
          <w:u w:val="single"/>
        </w:rPr>
        <w:t>:</w:t>
      </w:r>
      <w:r w:rsidR="00E552AC" w:rsidRPr="00474F96">
        <w:rPr>
          <w:szCs w:val="24"/>
        </w:rPr>
        <w:t xml:space="preserve">  </w:t>
      </w:r>
      <w:r w:rsidR="006C028A" w:rsidRPr="00474F96">
        <w:rPr>
          <w:szCs w:val="24"/>
        </w:rPr>
        <w:t xml:space="preserve">$963,600 (24,090 hours x $40/hour).  </w:t>
      </w:r>
    </w:p>
    <w:p w14:paraId="7B342B1B" w14:textId="77777777" w:rsidR="00320F44" w:rsidRPr="00474F96" w:rsidRDefault="006C028A" w:rsidP="001D7492">
      <w:pPr>
        <w:rPr>
          <w:szCs w:val="24"/>
        </w:rPr>
      </w:pPr>
      <w:r w:rsidRPr="00474F96">
        <w:rPr>
          <w:szCs w:val="24"/>
        </w:rPr>
        <w:tab/>
      </w:r>
      <w:r w:rsidRPr="00474F96">
        <w:rPr>
          <w:szCs w:val="24"/>
        </w:rPr>
        <w:tab/>
      </w:r>
    </w:p>
    <w:p w14:paraId="1B669B81" w14:textId="49BBE58B" w:rsidR="006C028A" w:rsidRPr="00474F96" w:rsidRDefault="006C028A" w:rsidP="00B93360">
      <w:pPr>
        <w:numPr>
          <w:ilvl w:val="0"/>
          <w:numId w:val="3"/>
        </w:numPr>
        <w:rPr>
          <w:szCs w:val="24"/>
        </w:rPr>
      </w:pPr>
      <w:r w:rsidRPr="00474F96">
        <w:rPr>
          <w:szCs w:val="24"/>
          <w:u w:val="single"/>
        </w:rPr>
        <w:t>Explanation of calculation</w:t>
      </w:r>
      <w:r w:rsidRPr="00474F96">
        <w:rPr>
          <w:szCs w:val="24"/>
        </w:rPr>
        <w:t xml:space="preserve">: </w:t>
      </w:r>
      <w:r w:rsidR="00A21622" w:rsidRPr="00474F96">
        <w:rPr>
          <w:szCs w:val="24"/>
        </w:rPr>
        <w:t xml:space="preserve">We estimate that the time to comply with the requirement will be </w:t>
      </w:r>
      <w:r w:rsidR="005F7144" w:rsidRPr="00474F96">
        <w:rPr>
          <w:szCs w:val="24"/>
        </w:rPr>
        <w:t>1,095 (</w:t>
      </w:r>
      <w:r w:rsidR="003B2C94" w:rsidRPr="00474F96">
        <w:rPr>
          <w:szCs w:val="24"/>
        </w:rPr>
        <w:t xml:space="preserve">number of </w:t>
      </w:r>
      <w:r w:rsidR="005F7144" w:rsidRPr="00474F96">
        <w:rPr>
          <w:szCs w:val="24"/>
        </w:rPr>
        <w:t xml:space="preserve">responses) x </w:t>
      </w:r>
      <w:r w:rsidR="00A21622" w:rsidRPr="00474F96">
        <w:rPr>
          <w:szCs w:val="24"/>
        </w:rPr>
        <w:t xml:space="preserve">24,090 </w:t>
      </w:r>
      <w:r w:rsidR="005F7144" w:rsidRPr="00474F96">
        <w:rPr>
          <w:szCs w:val="24"/>
        </w:rPr>
        <w:t>(</w:t>
      </w:r>
      <w:r w:rsidR="00A21622" w:rsidRPr="00474F96">
        <w:rPr>
          <w:szCs w:val="24"/>
        </w:rPr>
        <w:t>hours</w:t>
      </w:r>
      <w:r w:rsidR="005F7144" w:rsidRPr="00474F96">
        <w:rPr>
          <w:szCs w:val="24"/>
        </w:rPr>
        <w:t xml:space="preserve"> </w:t>
      </w:r>
      <w:r w:rsidR="00FE01C0" w:rsidRPr="00474F96">
        <w:rPr>
          <w:szCs w:val="24"/>
        </w:rPr>
        <w:t xml:space="preserve">to prepare and submit information) </w:t>
      </w:r>
      <w:r w:rsidR="00A21622" w:rsidRPr="00474F96">
        <w:rPr>
          <w:szCs w:val="24"/>
        </w:rPr>
        <w:t>x $40</w:t>
      </w:r>
      <w:r w:rsidR="004F3221" w:rsidRPr="00474F96">
        <w:rPr>
          <w:szCs w:val="24"/>
        </w:rPr>
        <w:t>/hr.</w:t>
      </w:r>
      <w:r w:rsidR="00A21622" w:rsidRPr="00474F96">
        <w:rPr>
          <w:szCs w:val="24"/>
        </w:rPr>
        <w:t xml:space="preserve"> = $963,600.</w:t>
      </w:r>
    </w:p>
    <w:p w14:paraId="4A685E88" w14:textId="77777777" w:rsidR="009E4129" w:rsidRPr="00474F96" w:rsidRDefault="009E4129">
      <w:pPr>
        <w:rPr>
          <w:szCs w:val="24"/>
        </w:rPr>
      </w:pPr>
    </w:p>
    <w:p w14:paraId="20FF69DD" w14:textId="4861EA59" w:rsidR="009E4129" w:rsidRPr="00474F96" w:rsidRDefault="00A21622" w:rsidP="00B93360">
      <w:pPr>
        <w:numPr>
          <w:ilvl w:val="0"/>
          <w:numId w:val="2"/>
        </w:numPr>
        <w:rPr>
          <w:b/>
          <w:szCs w:val="24"/>
          <w:u w:val="single"/>
        </w:rPr>
      </w:pPr>
      <w:r w:rsidRPr="00474F96">
        <w:rPr>
          <w:b/>
          <w:szCs w:val="24"/>
          <w:u w:val="single"/>
        </w:rPr>
        <w:t>Updating Information submitted to the National Exchange Carrier Association (NECA) (</w:t>
      </w:r>
      <w:r w:rsidR="00FE01C0" w:rsidRPr="00474F96">
        <w:rPr>
          <w:b/>
          <w:szCs w:val="24"/>
          <w:u w:val="single"/>
        </w:rPr>
        <w:t>c</w:t>
      </w:r>
      <w:r w:rsidRPr="00474F96">
        <w:rPr>
          <w:b/>
          <w:szCs w:val="24"/>
          <w:u w:val="single"/>
        </w:rPr>
        <w:t>urrently approved):</w:t>
      </w:r>
    </w:p>
    <w:p w14:paraId="018D10B1" w14:textId="77777777" w:rsidR="00A21622" w:rsidRPr="00474F96" w:rsidRDefault="00A21622" w:rsidP="00B93360">
      <w:pPr>
        <w:ind w:left="1080" w:hanging="360"/>
        <w:rPr>
          <w:szCs w:val="24"/>
        </w:rPr>
      </w:pPr>
    </w:p>
    <w:p w14:paraId="1BC5FBC4" w14:textId="6F6844E7" w:rsidR="00EC72F6" w:rsidRPr="00474F96" w:rsidRDefault="00A21622" w:rsidP="00B93360">
      <w:pPr>
        <w:numPr>
          <w:ilvl w:val="0"/>
          <w:numId w:val="4"/>
        </w:numPr>
        <w:rPr>
          <w:szCs w:val="24"/>
        </w:rPr>
      </w:pPr>
      <w:r w:rsidRPr="00474F96">
        <w:rPr>
          <w:szCs w:val="24"/>
          <w:u w:val="single"/>
        </w:rPr>
        <w:t>Number of respondents</w:t>
      </w:r>
      <w:r w:rsidRPr="00474F96">
        <w:rPr>
          <w:szCs w:val="24"/>
        </w:rPr>
        <w:t xml:space="preserve">: </w:t>
      </w:r>
      <w:r w:rsidR="00F479FF" w:rsidRPr="00474F96">
        <w:rPr>
          <w:szCs w:val="24"/>
        </w:rPr>
        <w:t>Approximately 140</w:t>
      </w:r>
      <w:r w:rsidR="00EC72F6" w:rsidRPr="00474F96">
        <w:rPr>
          <w:szCs w:val="24"/>
        </w:rPr>
        <w:t xml:space="preserve"> </w:t>
      </w:r>
      <w:r w:rsidR="00FD0E5E">
        <w:rPr>
          <w:szCs w:val="24"/>
        </w:rPr>
        <w:t xml:space="preserve">Rate-of-Return </w:t>
      </w:r>
      <w:r w:rsidR="00C27755" w:rsidRPr="00474F96">
        <w:rPr>
          <w:szCs w:val="24"/>
        </w:rPr>
        <w:t xml:space="preserve">carriers </w:t>
      </w:r>
      <w:r w:rsidR="00EC72F6" w:rsidRPr="00474F96">
        <w:rPr>
          <w:szCs w:val="24"/>
        </w:rPr>
        <w:t>(</w:t>
      </w:r>
      <w:r w:rsidR="00C27755" w:rsidRPr="00474F96">
        <w:rPr>
          <w:szCs w:val="24"/>
        </w:rPr>
        <w:t>t</w:t>
      </w:r>
      <w:r w:rsidR="00EC72F6" w:rsidRPr="00474F96">
        <w:rPr>
          <w:szCs w:val="24"/>
        </w:rPr>
        <w:t>his is the number of unique respondents, i.e., carriers that file both annual and</w:t>
      </w:r>
      <w:r w:rsidR="00B87707" w:rsidRPr="00474F96">
        <w:rPr>
          <w:szCs w:val="24"/>
        </w:rPr>
        <w:t xml:space="preserve"> on occasion filings</w:t>
      </w:r>
      <w:r w:rsidR="00EC72F6" w:rsidRPr="00474F96">
        <w:rPr>
          <w:szCs w:val="24"/>
        </w:rPr>
        <w:t xml:space="preserve"> are not counted twice).</w:t>
      </w:r>
    </w:p>
    <w:p w14:paraId="15586127" w14:textId="77777777" w:rsidR="00EC72F6" w:rsidRPr="00474F96" w:rsidRDefault="00EC72F6" w:rsidP="00B93360">
      <w:pPr>
        <w:ind w:left="1080"/>
        <w:rPr>
          <w:szCs w:val="24"/>
        </w:rPr>
      </w:pPr>
    </w:p>
    <w:p w14:paraId="7A93D710" w14:textId="0E283354" w:rsidR="00A21622" w:rsidRPr="00474F96" w:rsidRDefault="00EC72F6" w:rsidP="00B93360">
      <w:pPr>
        <w:numPr>
          <w:ilvl w:val="0"/>
          <w:numId w:val="4"/>
        </w:numPr>
        <w:rPr>
          <w:szCs w:val="24"/>
        </w:rPr>
      </w:pPr>
      <w:r w:rsidRPr="00474F96">
        <w:rPr>
          <w:szCs w:val="24"/>
          <w:u w:val="single"/>
        </w:rPr>
        <w:t>Frequency of response</w:t>
      </w:r>
      <w:r w:rsidR="004A340E" w:rsidRPr="00474F96">
        <w:rPr>
          <w:szCs w:val="24"/>
        </w:rPr>
        <w:t>:  O</w:t>
      </w:r>
      <w:r w:rsidR="00B87707" w:rsidRPr="00474F96">
        <w:rPr>
          <w:szCs w:val="24"/>
        </w:rPr>
        <w:t>n o</w:t>
      </w:r>
      <w:r w:rsidR="004A340E" w:rsidRPr="00474F96">
        <w:rPr>
          <w:szCs w:val="24"/>
        </w:rPr>
        <w:t>ccasion</w:t>
      </w:r>
      <w:r w:rsidR="00B87707" w:rsidRPr="00474F96">
        <w:rPr>
          <w:szCs w:val="24"/>
        </w:rPr>
        <w:t xml:space="preserve">. </w:t>
      </w:r>
    </w:p>
    <w:p w14:paraId="14AE8AB9" w14:textId="77777777" w:rsidR="00EC72F6" w:rsidRPr="00474F96" w:rsidRDefault="00EC72F6" w:rsidP="00B93360">
      <w:pPr>
        <w:pStyle w:val="ListParagraph"/>
        <w:rPr>
          <w:szCs w:val="24"/>
        </w:rPr>
      </w:pPr>
    </w:p>
    <w:p w14:paraId="070C877E" w14:textId="77777777" w:rsidR="00C27755" w:rsidRPr="00474F96" w:rsidRDefault="00C27755" w:rsidP="00474F96">
      <w:pPr>
        <w:numPr>
          <w:ilvl w:val="0"/>
          <w:numId w:val="4"/>
        </w:numPr>
        <w:rPr>
          <w:szCs w:val="24"/>
        </w:rPr>
      </w:pPr>
      <w:r w:rsidRPr="003E6932">
        <w:rPr>
          <w:szCs w:val="24"/>
          <w:u w:val="single"/>
        </w:rPr>
        <w:t>Total annual responses per respondent:</w:t>
      </w:r>
      <w:r w:rsidRPr="00474F96">
        <w:rPr>
          <w:szCs w:val="24"/>
        </w:rPr>
        <w:t xml:space="preserve">  Approximately 3.  The Commission estimates that respondents will make three submissions a year.</w:t>
      </w:r>
    </w:p>
    <w:p w14:paraId="06B6ADAA" w14:textId="77777777" w:rsidR="00C27755" w:rsidRPr="00474F96" w:rsidRDefault="00C27755" w:rsidP="003E6932">
      <w:pPr>
        <w:pStyle w:val="ListParagraph"/>
        <w:rPr>
          <w:szCs w:val="24"/>
        </w:rPr>
      </w:pPr>
    </w:p>
    <w:p w14:paraId="293111C6" w14:textId="77777777" w:rsidR="00C27755" w:rsidRPr="00474F96" w:rsidRDefault="00C27755" w:rsidP="00474F96">
      <w:pPr>
        <w:numPr>
          <w:ilvl w:val="0"/>
          <w:numId w:val="4"/>
        </w:numPr>
        <w:rPr>
          <w:szCs w:val="24"/>
        </w:rPr>
      </w:pPr>
      <w:r w:rsidRPr="003E6932">
        <w:rPr>
          <w:szCs w:val="24"/>
          <w:u w:val="single"/>
        </w:rPr>
        <w:t>Estimated time per response:</w:t>
      </w:r>
      <w:r w:rsidRPr="00474F96">
        <w:rPr>
          <w:szCs w:val="24"/>
        </w:rPr>
        <w:t xml:space="preserve">  22 hours.</w:t>
      </w:r>
    </w:p>
    <w:p w14:paraId="5A83A98D" w14:textId="77777777" w:rsidR="00C27755" w:rsidRPr="00474F96" w:rsidRDefault="00C27755" w:rsidP="003E6932">
      <w:pPr>
        <w:rPr>
          <w:szCs w:val="24"/>
        </w:rPr>
      </w:pPr>
    </w:p>
    <w:p w14:paraId="080C7126" w14:textId="75274ADE" w:rsidR="00C27755" w:rsidRPr="00474F96" w:rsidRDefault="003B2C94" w:rsidP="00B93360">
      <w:pPr>
        <w:numPr>
          <w:ilvl w:val="0"/>
          <w:numId w:val="4"/>
        </w:numPr>
        <w:rPr>
          <w:szCs w:val="24"/>
        </w:rPr>
      </w:pPr>
      <w:r w:rsidRPr="00474F96">
        <w:rPr>
          <w:szCs w:val="24"/>
          <w:u w:val="single"/>
        </w:rPr>
        <w:t>Total a</w:t>
      </w:r>
      <w:r w:rsidR="00EC72F6" w:rsidRPr="00474F96">
        <w:rPr>
          <w:szCs w:val="24"/>
          <w:u w:val="single"/>
        </w:rPr>
        <w:t>nnual burden</w:t>
      </w:r>
      <w:r w:rsidR="00EC72F6" w:rsidRPr="00474F96">
        <w:rPr>
          <w:szCs w:val="24"/>
        </w:rPr>
        <w:t xml:space="preserve">:  </w:t>
      </w:r>
      <w:r w:rsidR="00C27755" w:rsidRPr="00474F96">
        <w:rPr>
          <w:szCs w:val="24"/>
        </w:rPr>
        <w:t>9,240 hours.</w:t>
      </w:r>
    </w:p>
    <w:p w14:paraId="605D79FF" w14:textId="77777777" w:rsidR="00C27755" w:rsidRPr="00474F96" w:rsidRDefault="00C27755" w:rsidP="003E6932">
      <w:pPr>
        <w:pStyle w:val="ListParagraph"/>
        <w:rPr>
          <w:szCs w:val="24"/>
        </w:rPr>
      </w:pPr>
    </w:p>
    <w:p w14:paraId="7D1E1881" w14:textId="77777777" w:rsidR="00C27755" w:rsidRPr="00474F96" w:rsidRDefault="00EC72F6" w:rsidP="003E6932">
      <w:pPr>
        <w:ind w:left="1080"/>
        <w:rPr>
          <w:szCs w:val="24"/>
        </w:rPr>
      </w:pPr>
      <w:r w:rsidRPr="00474F96">
        <w:rPr>
          <w:szCs w:val="24"/>
        </w:rPr>
        <w:t>22 hours per respondent for 140 respo</w:t>
      </w:r>
      <w:r w:rsidR="004A340E" w:rsidRPr="00474F96">
        <w:rPr>
          <w:szCs w:val="24"/>
        </w:rPr>
        <w:t>ndents filing on occasion</w:t>
      </w:r>
      <w:r w:rsidRPr="00474F96">
        <w:rPr>
          <w:szCs w:val="24"/>
        </w:rPr>
        <w:t>.  Total annual hour burden is</w:t>
      </w:r>
      <w:r w:rsidR="00C27755" w:rsidRPr="00474F96">
        <w:rPr>
          <w:szCs w:val="24"/>
        </w:rPr>
        <w:t xml:space="preserve"> calculated as follows</w:t>
      </w:r>
      <w:r w:rsidRPr="00474F96">
        <w:rPr>
          <w:szCs w:val="24"/>
        </w:rPr>
        <w:t xml:space="preserve">: </w:t>
      </w:r>
    </w:p>
    <w:p w14:paraId="069F0A26" w14:textId="77777777" w:rsidR="00C27755" w:rsidRPr="00474F96" w:rsidRDefault="00C27755" w:rsidP="003E6932">
      <w:pPr>
        <w:ind w:left="1080"/>
        <w:rPr>
          <w:szCs w:val="24"/>
        </w:rPr>
      </w:pPr>
    </w:p>
    <w:p w14:paraId="1E54FBE5" w14:textId="08E35529" w:rsidR="001D7492" w:rsidRPr="00474F96" w:rsidRDefault="00EC72F6" w:rsidP="003E6932">
      <w:pPr>
        <w:ind w:left="1080"/>
        <w:rPr>
          <w:szCs w:val="24"/>
        </w:rPr>
      </w:pPr>
      <w:r w:rsidRPr="00474F96">
        <w:rPr>
          <w:szCs w:val="24"/>
        </w:rPr>
        <w:t>1</w:t>
      </w:r>
      <w:r w:rsidR="004A340E" w:rsidRPr="00474F96">
        <w:rPr>
          <w:szCs w:val="24"/>
        </w:rPr>
        <w:t>40</w:t>
      </w:r>
      <w:r w:rsidR="0009627D" w:rsidRPr="00474F96">
        <w:rPr>
          <w:szCs w:val="24"/>
        </w:rPr>
        <w:t xml:space="preserve"> respondents </w:t>
      </w:r>
      <w:r w:rsidR="001D7492" w:rsidRPr="00474F96">
        <w:rPr>
          <w:szCs w:val="24"/>
        </w:rPr>
        <w:t xml:space="preserve">x 3 </w:t>
      </w:r>
      <w:r w:rsidR="00C27755" w:rsidRPr="00474F96">
        <w:rPr>
          <w:szCs w:val="24"/>
        </w:rPr>
        <w:t>submissions</w:t>
      </w:r>
      <w:r w:rsidR="00B87707" w:rsidRPr="00474F96">
        <w:rPr>
          <w:szCs w:val="24"/>
        </w:rPr>
        <w:t>/year</w:t>
      </w:r>
      <w:r w:rsidR="00C27755" w:rsidRPr="00474F96">
        <w:rPr>
          <w:szCs w:val="24"/>
        </w:rPr>
        <w:t xml:space="preserve"> per respondent</w:t>
      </w:r>
      <w:r w:rsidRPr="00474F96">
        <w:rPr>
          <w:szCs w:val="24"/>
        </w:rPr>
        <w:t xml:space="preserve"> = </w:t>
      </w:r>
      <w:r w:rsidR="0009627D" w:rsidRPr="00474F96">
        <w:rPr>
          <w:szCs w:val="24"/>
        </w:rPr>
        <w:t>420</w:t>
      </w:r>
      <w:r w:rsidR="001D7492" w:rsidRPr="00474F96">
        <w:rPr>
          <w:szCs w:val="24"/>
        </w:rPr>
        <w:t xml:space="preserve"> responses</w:t>
      </w:r>
      <w:r w:rsidR="0009627D" w:rsidRPr="00474F96">
        <w:rPr>
          <w:szCs w:val="24"/>
        </w:rPr>
        <w:t>.  420</w:t>
      </w:r>
      <w:r w:rsidR="00C27755" w:rsidRPr="00474F96">
        <w:rPr>
          <w:szCs w:val="24"/>
        </w:rPr>
        <w:t xml:space="preserve"> </w:t>
      </w:r>
      <w:r w:rsidR="0009627D" w:rsidRPr="00474F96">
        <w:rPr>
          <w:szCs w:val="24"/>
        </w:rPr>
        <w:t xml:space="preserve">x 22 hours = </w:t>
      </w:r>
      <w:r w:rsidR="0009627D" w:rsidRPr="00474F96">
        <w:rPr>
          <w:b/>
          <w:szCs w:val="24"/>
        </w:rPr>
        <w:t>9,240</w:t>
      </w:r>
      <w:r w:rsidRPr="00474F96">
        <w:rPr>
          <w:b/>
          <w:szCs w:val="24"/>
        </w:rPr>
        <w:t xml:space="preserve"> total annual hours</w:t>
      </w:r>
      <w:r w:rsidR="0009627D" w:rsidRPr="00474F96">
        <w:rPr>
          <w:b/>
          <w:szCs w:val="24"/>
        </w:rPr>
        <w:t>.</w:t>
      </w:r>
      <w:r w:rsidR="00C27755" w:rsidRPr="00474F96">
        <w:rPr>
          <w:b/>
          <w:szCs w:val="24"/>
        </w:rPr>
        <w:t xml:space="preserve">  </w:t>
      </w:r>
    </w:p>
    <w:p w14:paraId="3D503A7C" w14:textId="77777777" w:rsidR="001D7492" w:rsidRPr="00474F96" w:rsidRDefault="001D7492" w:rsidP="00B93360">
      <w:pPr>
        <w:pStyle w:val="ListParagraph"/>
        <w:rPr>
          <w:szCs w:val="24"/>
        </w:rPr>
      </w:pPr>
    </w:p>
    <w:p w14:paraId="49E08D06" w14:textId="78EEBB6C" w:rsidR="001D7492" w:rsidRPr="00474F96" w:rsidRDefault="0009627D" w:rsidP="001D7784">
      <w:pPr>
        <w:numPr>
          <w:ilvl w:val="0"/>
          <w:numId w:val="4"/>
        </w:numPr>
        <w:rPr>
          <w:szCs w:val="24"/>
        </w:rPr>
      </w:pPr>
      <w:r w:rsidRPr="00474F96">
        <w:rPr>
          <w:szCs w:val="24"/>
          <w:u w:val="single"/>
        </w:rPr>
        <w:t xml:space="preserve">Total estimate </w:t>
      </w:r>
      <w:r w:rsidR="00C27755" w:rsidRPr="00474F96">
        <w:rPr>
          <w:szCs w:val="24"/>
          <w:u w:val="single"/>
        </w:rPr>
        <w:t xml:space="preserve">of in-house </w:t>
      </w:r>
      <w:r w:rsidRPr="00474F96">
        <w:rPr>
          <w:szCs w:val="24"/>
          <w:u w:val="single"/>
        </w:rPr>
        <w:t>cost to respondents</w:t>
      </w:r>
      <w:r w:rsidRPr="00474F96">
        <w:rPr>
          <w:szCs w:val="24"/>
        </w:rPr>
        <w:t xml:space="preserve">:  </w:t>
      </w:r>
      <w:r w:rsidR="001D7492" w:rsidRPr="00474F96">
        <w:rPr>
          <w:szCs w:val="24"/>
        </w:rPr>
        <w:t xml:space="preserve">$369,600.  (9,240 </w:t>
      </w:r>
      <w:r w:rsidR="00C27755" w:rsidRPr="00474F96">
        <w:rPr>
          <w:szCs w:val="24"/>
        </w:rPr>
        <w:t xml:space="preserve">hours </w:t>
      </w:r>
      <w:r w:rsidR="001D7492" w:rsidRPr="00474F96">
        <w:rPr>
          <w:szCs w:val="24"/>
        </w:rPr>
        <w:t>x $40/hour).</w:t>
      </w:r>
      <w:r w:rsidR="001D7784" w:rsidRPr="00474F96">
        <w:rPr>
          <w:szCs w:val="24"/>
        </w:rPr>
        <w:t xml:space="preserve"> </w:t>
      </w:r>
    </w:p>
    <w:p w14:paraId="468F0130" w14:textId="77777777" w:rsidR="00825BC1" w:rsidRPr="00474F96" w:rsidRDefault="00825BC1" w:rsidP="00B93360">
      <w:pPr>
        <w:rPr>
          <w:szCs w:val="24"/>
        </w:rPr>
      </w:pPr>
    </w:p>
    <w:p w14:paraId="772D5864" w14:textId="16CA4E2E" w:rsidR="001D7492" w:rsidRPr="00474F96" w:rsidRDefault="001D7492" w:rsidP="00B93360">
      <w:pPr>
        <w:numPr>
          <w:ilvl w:val="0"/>
          <w:numId w:val="4"/>
        </w:numPr>
        <w:rPr>
          <w:szCs w:val="24"/>
        </w:rPr>
      </w:pPr>
      <w:r w:rsidRPr="00474F96">
        <w:rPr>
          <w:szCs w:val="24"/>
          <w:u w:val="single"/>
        </w:rPr>
        <w:t>Explanation of calculation</w:t>
      </w:r>
      <w:r w:rsidRPr="00474F96">
        <w:rPr>
          <w:szCs w:val="24"/>
        </w:rPr>
        <w:t xml:space="preserve">: </w:t>
      </w:r>
      <w:r w:rsidR="00C27755" w:rsidRPr="00474F96">
        <w:rPr>
          <w:szCs w:val="24"/>
        </w:rPr>
        <w:t xml:space="preserve"> </w:t>
      </w:r>
      <w:r w:rsidRPr="00474F96">
        <w:rPr>
          <w:szCs w:val="24"/>
        </w:rPr>
        <w:t>We estimate that the time to comply wit</w:t>
      </w:r>
      <w:r w:rsidR="001D7784" w:rsidRPr="00474F96">
        <w:rPr>
          <w:szCs w:val="24"/>
        </w:rPr>
        <w:t xml:space="preserve">h the requirement will be </w:t>
      </w:r>
      <w:r w:rsidR="00C27755" w:rsidRPr="00474F96">
        <w:rPr>
          <w:szCs w:val="24"/>
        </w:rPr>
        <w:t xml:space="preserve">420 (responses) x </w:t>
      </w:r>
      <w:r w:rsidR="001D7784" w:rsidRPr="00474F96">
        <w:rPr>
          <w:szCs w:val="24"/>
        </w:rPr>
        <w:t>9,240</w:t>
      </w:r>
      <w:r w:rsidRPr="00474F96">
        <w:rPr>
          <w:szCs w:val="24"/>
        </w:rPr>
        <w:t xml:space="preserve"> </w:t>
      </w:r>
      <w:r w:rsidR="00DC5FE5" w:rsidRPr="00474F96">
        <w:rPr>
          <w:szCs w:val="24"/>
        </w:rPr>
        <w:t>(hours to prepare and submit data)</w:t>
      </w:r>
      <w:r w:rsidRPr="00474F96">
        <w:rPr>
          <w:szCs w:val="24"/>
        </w:rPr>
        <w:t xml:space="preserve"> x $40</w:t>
      </w:r>
      <w:r w:rsidR="004F3221" w:rsidRPr="00474F96">
        <w:rPr>
          <w:szCs w:val="24"/>
        </w:rPr>
        <w:t>/hr.</w:t>
      </w:r>
      <w:r w:rsidR="001D7784" w:rsidRPr="00474F96">
        <w:rPr>
          <w:szCs w:val="24"/>
        </w:rPr>
        <w:t xml:space="preserve"> = $369</w:t>
      </w:r>
      <w:r w:rsidRPr="00474F96">
        <w:rPr>
          <w:szCs w:val="24"/>
        </w:rPr>
        <w:t>,600.</w:t>
      </w:r>
    </w:p>
    <w:p w14:paraId="21A4D8E2" w14:textId="77777777" w:rsidR="001713B4" w:rsidRPr="00474F96" w:rsidRDefault="001713B4" w:rsidP="003E6932">
      <w:pPr>
        <w:pStyle w:val="ListParagraph"/>
        <w:rPr>
          <w:szCs w:val="24"/>
        </w:rPr>
      </w:pPr>
    </w:p>
    <w:p w14:paraId="4C2126F3" w14:textId="4D54ABEB" w:rsidR="001713B4" w:rsidRPr="00474F96" w:rsidRDefault="001713B4" w:rsidP="003E6932">
      <w:pPr>
        <w:numPr>
          <w:ilvl w:val="0"/>
          <w:numId w:val="2"/>
        </w:numPr>
        <w:rPr>
          <w:b/>
          <w:szCs w:val="24"/>
        </w:rPr>
      </w:pPr>
      <w:r w:rsidRPr="00474F96">
        <w:rPr>
          <w:b/>
          <w:szCs w:val="24"/>
          <w:u w:val="single"/>
        </w:rPr>
        <w:t>Validation of CAF-BLS Cost and Revenue, filed in response to the Administrator’s request for further validation</w:t>
      </w:r>
      <w:r w:rsidRPr="00474F96">
        <w:rPr>
          <w:b/>
          <w:szCs w:val="24"/>
        </w:rPr>
        <w:t xml:space="preserve"> </w:t>
      </w:r>
      <w:r w:rsidRPr="00474F96">
        <w:rPr>
          <w:b/>
          <w:szCs w:val="24"/>
          <w:u w:val="single"/>
        </w:rPr>
        <w:t>(</w:t>
      </w:r>
      <w:r w:rsidR="00FE4076" w:rsidRPr="00474F96">
        <w:rPr>
          <w:b/>
          <w:szCs w:val="24"/>
          <w:u w:val="single"/>
        </w:rPr>
        <w:t>we propos</w:t>
      </w:r>
      <w:r w:rsidR="002D2CFD">
        <w:rPr>
          <w:b/>
          <w:szCs w:val="24"/>
          <w:u w:val="single"/>
        </w:rPr>
        <w:t>e</w:t>
      </w:r>
      <w:r w:rsidR="00FE4076" w:rsidRPr="00474F96">
        <w:rPr>
          <w:b/>
          <w:szCs w:val="24"/>
          <w:u w:val="single"/>
        </w:rPr>
        <w:t xml:space="preserve"> to move this requirement from </w:t>
      </w:r>
      <w:r w:rsidR="00586A71" w:rsidRPr="00474F96">
        <w:rPr>
          <w:b/>
          <w:szCs w:val="24"/>
          <w:u w:val="single"/>
        </w:rPr>
        <w:t xml:space="preserve">OMB control number </w:t>
      </w:r>
      <w:r w:rsidR="00FE4076" w:rsidRPr="00474F96">
        <w:rPr>
          <w:b/>
          <w:szCs w:val="24"/>
          <w:u w:val="single"/>
        </w:rPr>
        <w:t>3060-0986</w:t>
      </w:r>
      <w:r w:rsidR="00586A71" w:rsidRPr="00474F96">
        <w:rPr>
          <w:b/>
          <w:szCs w:val="24"/>
          <w:u w:val="single"/>
        </w:rPr>
        <w:t xml:space="preserve"> to this collection</w:t>
      </w:r>
      <w:r w:rsidRPr="00474F96">
        <w:rPr>
          <w:b/>
          <w:szCs w:val="24"/>
          <w:u w:val="single"/>
        </w:rPr>
        <w:t>):</w:t>
      </w:r>
    </w:p>
    <w:p w14:paraId="2EE011BE" w14:textId="77777777" w:rsidR="001713B4" w:rsidRPr="00474F96" w:rsidRDefault="001713B4" w:rsidP="001713B4">
      <w:pPr>
        <w:tabs>
          <w:tab w:val="left" w:pos="-720"/>
        </w:tabs>
        <w:suppressAutoHyphens/>
        <w:ind w:left="360" w:hanging="360"/>
        <w:rPr>
          <w:spacing w:val="-3"/>
          <w:szCs w:val="24"/>
        </w:rPr>
      </w:pPr>
    </w:p>
    <w:p w14:paraId="65157B37" w14:textId="3A68CD64" w:rsidR="001713B4" w:rsidRPr="00474F96" w:rsidRDefault="001713B4" w:rsidP="003E6932">
      <w:pPr>
        <w:numPr>
          <w:ilvl w:val="0"/>
          <w:numId w:val="8"/>
        </w:numPr>
        <w:rPr>
          <w:szCs w:val="24"/>
        </w:rPr>
      </w:pPr>
      <w:r w:rsidRPr="00474F96">
        <w:rPr>
          <w:spacing w:val="-3"/>
          <w:szCs w:val="24"/>
          <w:u w:val="single"/>
        </w:rPr>
        <w:t>Number of respondents</w:t>
      </w:r>
      <w:r w:rsidRPr="00474F96">
        <w:rPr>
          <w:spacing w:val="-3"/>
          <w:szCs w:val="24"/>
        </w:rPr>
        <w:t xml:space="preserve">: Approximately 100 </w:t>
      </w:r>
      <w:r w:rsidR="00FD0E5E">
        <w:rPr>
          <w:spacing w:val="-3"/>
          <w:szCs w:val="24"/>
        </w:rPr>
        <w:t xml:space="preserve">Rate-of-Return </w:t>
      </w:r>
      <w:r w:rsidRPr="00474F96">
        <w:rPr>
          <w:szCs w:val="24"/>
        </w:rPr>
        <w:t xml:space="preserve">carriers.  </w:t>
      </w:r>
    </w:p>
    <w:p w14:paraId="0424DAFB" w14:textId="77777777" w:rsidR="001713B4" w:rsidRPr="00474F96" w:rsidRDefault="001713B4" w:rsidP="001713B4">
      <w:pPr>
        <w:tabs>
          <w:tab w:val="left" w:pos="-720"/>
        </w:tabs>
        <w:suppressAutoHyphens/>
        <w:ind w:left="1080"/>
        <w:rPr>
          <w:spacing w:val="-3"/>
          <w:szCs w:val="24"/>
        </w:rPr>
      </w:pPr>
      <w:r w:rsidRPr="00474F96">
        <w:rPr>
          <w:spacing w:val="-3"/>
          <w:szCs w:val="24"/>
        </w:rPr>
        <w:tab/>
      </w:r>
    </w:p>
    <w:p w14:paraId="14F1752D" w14:textId="300A6B55" w:rsidR="001713B4" w:rsidRPr="00474F96" w:rsidRDefault="001713B4" w:rsidP="003E6932">
      <w:pPr>
        <w:numPr>
          <w:ilvl w:val="0"/>
          <w:numId w:val="8"/>
        </w:numPr>
        <w:rPr>
          <w:spacing w:val="-3"/>
          <w:szCs w:val="24"/>
        </w:rPr>
      </w:pPr>
      <w:r w:rsidRPr="00474F96">
        <w:rPr>
          <w:spacing w:val="-3"/>
          <w:szCs w:val="24"/>
          <w:u w:val="single"/>
        </w:rPr>
        <w:t>Frequency of response</w:t>
      </w:r>
      <w:r w:rsidR="00FD0E5E">
        <w:rPr>
          <w:spacing w:val="-3"/>
          <w:szCs w:val="24"/>
        </w:rPr>
        <w:t>: Annual reporting requirement</w:t>
      </w:r>
      <w:r w:rsidRPr="00474F96">
        <w:rPr>
          <w:spacing w:val="-3"/>
          <w:szCs w:val="24"/>
        </w:rPr>
        <w:t>.</w:t>
      </w:r>
    </w:p>
    <w:p w14:paraId="0E28F659" w14:textId="77777777" w:rsidR="001713B4" w:rsidRPr="00474F96" w:rsidRDefault="001713B4" w:rsidP="003E6932">
      <w:pPr>
        <w:tabs>
          <w:tab w:val="left" w:pos="-720"/>
        </w:tabs>
        <w:suppressAutoHyphens/>
        <w:rPr>
          <w:spacing w:val="-3"/>
          <w:szCs w:val="24"/>
        </w:rPr>
      </w:pPr>
    </w:p>
    <w:p w14:paraId="547F743F" w14:textId="44543169" w:rsidR="001713B4" w:rsidRPr="00474F96" w:rsidRDefault="001713B4" w:rsidP="003E6932">
      <w:pPr>
        <w:numPr>
          <w:ilvl w:val="0"/>
          <w:numId w:val="8"/>
        </w:numPr>
        <w:rPr>
          <w:spacing w:val="-3"/>
          <w:szCs w:val="24"/>
        </w:rPr>
      </w:pPr>
      <w:r w:rsidRPr="00474F96">
        <w:rPr>
          <w:spacing w:val="-3"/>
          <w:szCs w:val="24"/>
          <w:u w:val="single"/>
        </w:rPr>
        <w:t>Total annual responses per respondent</w:t>
      </w:r>
      <w:r w:rsidRPr="00474F96">
        <w:rPr>
          <w:spacing w:val="-3"/>
          <w:szCs w:val="24"/>
        </w:rPr>
        <w:t>:  Approximately 1. The Commission estimates that respondents make one submission annually.</w:t>
      </w:r>
    </w:p>
    <w:p w14:paraId="389B6C67" w14:textId="77777777" w:rsidR="001713B4" w:rsidRPr="00474F96" w:rsidRDefault="001713B4" w:rsidP="001713B4">
      <w:pPr>
        <w:tabs>
          <w:tab w:val="left" w:pos="-720"/>
        </w:tabs>
        <w:suppressAutoHyphens/>
        <w:rPr>
          <w:spacing w:val="-3"/>
          <w:szCs w:val="24"/>
        </w:rPr>
      </w:pPr>
    </w:p>
    <w:p w14:paraId="3D9A8B40" w14:textId="77777777" w:rsidR="001713B4" w:rsidRPr="00474F96" w:rsidRDefault="001713B4" w:rsidP="003E6932">
      <w:pPr>
        <w:numPr>
          <w:ilvl w:val="0"/>
          <w:numId w:val="8"/>
        </w:numPr>
        <w:rPr>
          <w:spacing w:val="-3"/>
          <w:szCs w:val="24"/>
        </w:rPr>
      </w:pPr>
      <w:r w:rsidRPr="00474F96">
        <w:rPr>
          <w:spacing w:val="-3"/>
          <w:szCs w:val="24"/>
          <w:u w:val="single"/>
        </w:rPr>
        <w:t>Estimated time per response</w:t>
      </w:r>
      <w:r w:rsidRPr="00474F96">
        <w:rPr>
          <w:spacing w:val="-3"/>
          <w:szCs w:val="24"/>
        </w:rPr>
        <w:t xml:space="preserve">:  4 hours. </w:t>
      </w:r>
    </w:p>
    <w:p w14:paraId="6CDCFC4D" w14:textId="77777777" w:rsidR="001713B4" w:rsidRPr="00474F96" w:rsidRDefault="001713B4" w:rsidP="001713B4">
      <w:pPr>
        <w:tabs>
          <w:tab w:val="left" w:pos="-720"/>
        </w:tabs>
        <w:suppressAutoHyphens/>
        <w:ind w:left="720" w:hanging="360"/>
        <w:rPr>
          <w:spacing w:val="-3"/>
          <w:szCs w:val="24"/>
        </w:rPr>
      </w:pPr>
      <w:r w:rsidRPr="00474F96">
        <w:rPr>
          <w:spacing w:val="-3"/>
          <w:szCs w:val="24"/>
        </w:rPr>
        <w:t xml:space="preserve">  </w:t>
      </w:r>
    </w:p>
    <w:p w14:paraId="74C7FEF2" w14:textId="77777777" w:rsidR="001713B4" w:rsidRPr="00474F96" w:rsidRDefault="001713B4" w:rsidP="003E6932">
      <w:pPr>
        <w:numPr>
          <w:ilvl w:val="0"/>
          <w:numId w:val="8"/>
        </w:numPr>
        <w:rPr>
          <w:spacing w:val="-3"/>
          <w:szCs w:val="24"/>
        </w:rPr>
      </w:pPr>
      <w:r w:rsidRPr="00474F96">
        <w:rPr>
          <w:spacing w:val="-3"/>
          <w:szCs w:val="24"/>
          <w:u w:val="single"/>
        </w:rPr>
        <w:t>Total annual hour burden</w:t>
      </w:r>
      <w:r w:rsidRPr="00474F96">
        <w:rPr>
          <w:spacing w:val="-3"/>
          <w:szCs w:val="24"/>
        </w:rPr>
        <w:t xml:space="preserve">: 400 hours. </w:t>
      </w:r>
    </w:p>
    <w:p w14:paraId="378C7630" w14:textId="77777777" w:rsidR="001713B4" w:rsidRPr="00474F96" w:rsidRDefault="001713B4" w:rsidP="001713B4">
      <w:pPr>
        <w:tabs>
          <w:tab w:val="left" w:pos="-720"/>
        </w:tabs>
        <w:suppressAutoHyphens/>
        <w:ind w:left="720" w:hanging="360"/>
        <w:rPr>
          <w:spacing w:val="-3"/>
          <w:szCs w:val="24"/>
        </w:rPr>
      </w:pPr>
    </w:p>
    <w:p w14:paraId="229ED50C" w14:textId="77777777" w:rsidR="001713B4" w:rsidRPr="00474F96" w:rsidRDefault="001713B4" w:rsidP="00DC5FE5">
      <w:pPr>
        <w:tabs>
          <w:tab w:val="left" w:pos="-720"/>
        </w:tabs>
        <w:suppressAutoHyphens/>
        <w:ind w:left="1080" w:hanging="360"/>
        <w:rPr>
          <w:spacing w:val="-3"/>
          <w:szCs w:val="24"/>
        </w:rPr>
      </w:pPr>
      <w:r w:rsidRPr="00474F96">
        <w:rPr>
          <w:spacing w:val="-3"/>
          <w:szCs w:val="24"/>
        </w:rPr>
        <w:t xml:space="preserve">      4 hours</w:t>
      </w:r>
      <w:r w:rsidR="00D159D9">
        <w:rPr>
          <w:spacing w:val="-3"/>
          <w:szCs w:val="24"/>
        </w:rPr>
        <w:t xml:space="preserve"> per respondent for 100 respondents</w:t>
      </w:r>
      <w:r w:rsidRPr="00474F96">
        <w:rPr>
          <w:spacing w:val="-3"/>
          <w:szCs w:val="24"/>
        </w:rPr>
        <w:t xml:space="preserve"> that file on an annual basis.  Total annual hour burden is calculated as follows:  </w:t>
      </w:r>
    </w:p>
    <w:p w14:paraId="425FFD62" w14:textId="77777777" w:rsidR="001713B4" w:rsidRPr="00474F96" w:rsidRDefault="001713B4" w:rsidP="001713B4">
      <w:pPr>
        <w:tabs>
          <w:tab w:val="left" w:pos="-720"/>
        </w:tabs>
        <w:suppressAutoHyphens/>
        <w:ind w:left="720" w:hanging="360"/>
        <w:rPr>
          <w:spacing w:val="-3"/>
          <w:szCs w:val="24"/>
        </w:rPr>
      </w:pPr>
    </w:p>
    <w:p w14:paraId="77887223" w14:textId="6AC35FF9" w:rsidR="001713B4" w:rsidRPr="00474F96" w:rsidRDefault="001713B4" w:rsidP="003E6932">
      <w:pPr>
        <w:tabs>
          <w:tab w:val="left" w:pos="-720"/>
        </w:tabs>
        <w:suppressAutoHyphens/>
        <w:ind w:left="1080"/>
        <w:rPr>
          <w:szCs w:val="24"/>
        </w:rPr>
      </w:pPr>
      <w:r w:rsidRPr="00474F96">
        <w:rPr>
          <w:spacing w:val="-3"/>
          <w:szCs w:val="24"/>
        </w:rPr>
        <w:t xml:space="preserve">100 respondents x 1 submission per respondent = 100 responses x 4 hours = </w:t>
      </w:r>
      <w:r w:rsidRPr="00474F96">
        <w:rPr>
          <w:b/>
          <w:spacing w:val="-3"/>
          <w:szCs w:val="24"/>
        </w:rPr>
        <w:t>400 total annual hours</w:t>
      </w:r>
      <w:r w:rsidRPr="00474F96">
        <w:rPr>
          <w:spacing w:val="-3"/>
          <w:szCs w:val="24"/>
        </w:rPr>
        <w:t xml:space="preserve">.  </w:t>
      </w:r>
    </w:p>
    <w:p w14:paraId="488FAB3D" w14:textId="77777777" w:rsidR="001713B4" w:rsidRPr="00474F96" w:rsidRDefault="001713B4" w:rsidP="001713B4">
      <w:pPr>
        <w:tabs>
          <w:tab w:val="left" w:pos="-720"/>
        </w:tabs>
        <w:suppressAutoHyphens/>
        <w:rPr>
          <w:spacing w:val="-3"/>
          <w:szCs w:val="24"/>
        </w:rPr>
      </w:pPr>
      <w:r w:rsidRPr="00474F96">
        <w:rPr>
          <w:spacing w:val="-3"/>
          <w:szCs w:val="24"/>
        </w:rPr>
        <w:tab/>
      </w:r>
    </w:p>
    <w:p w14:paraId="4AA92D2F" w14:textId="77777777" w:rsidR="001713B4" w:rsidRPr="00474F96" w:rsidRDefault="001713B4" w:rsidP="003E6932">
      <w:pPr>
        <w:numPr>
          <w:ilvl w:val="0"/>
          <w:numId w:val="8"/>
        </w:numPr>
        <w:rPr>
          <w:spacing w:val="-3"/>
          <w:szCs w:val="24"/>
        </w:rPr>
      </w:pPr>
      <w:r w:rsidRPr="00474F96">
        <w:rPr>
          <w:spacing w:val="-3"/>
          <w:szCs w:val="24"/>
          <w:u w:val="single"/>
        </w:rPr>
        <w:t>Total estimate of in-house cost to respondents</w:t>
      </w:r>
      <w:r w:rsidRPr="00474F96">
        <w:rPr>
          <w:spacing w:val="-3"/>
          <w:szCs w:val="24"/>
        </w:rPr>
        <w:t>: $16,000.  (400 hours x $40/hr.).</w:t>
      </w:r>
    </w:p>
    <w:p w14:paraId="57373EBD" w14:textId="77777777" w:rsidR="001713B4" w:rsidRPr="00474F96" w:rsidRDefault="001713B4" w:rsidP="001713B4">
      <w:pPr>
        <w:tabs>
          <w:tab w:val="left" w:pos="-720"/>
        </w:tabs>
        <w:suppressAutoHyphens/>
        <w:ind w:left="1080" w:hanging="360"/>
        <w:rPr>
          <w:spacing w:val="-3"/>
          <w:szCs w:val="24"/>
        </w:rPr>
      </w:pPr>
    </w:p>
    <w:p w14:paraId="7D6EAA41" w14:textId="77777777" w:rsidR="001713B4" w:rsidRPr="00474F96" w:rsidRDefault="001713B4" w:rsidP="003E6932">
      <w:pPr>
        <w:numPr>
          <w:ilvl w:val="0"/>
          <w:numId w:val="8"/>
        </w:numPr>
        <w:rPr>
          <w:szCs w:val="24"/>
        </w:rPr>
      </w:pPr>
      <w:r w:rsidRPr="00474F96">
        <w:rPr>
          <w:spacing w:val="-3"/>
          <w:szCs w:val="24"/>
          <w:u w:val="single"/>
        </w:rPr>
        <w:t>Explanation of calculation</w:t>
      </w:r>
      <w:r w:rsidRPr="00474F96">
        <w:rPr>
          <w:spacing w:val="-3"/>
          <w:szCs w:val="24"/>
        </w:rPr>
        <w:t xml:space="preserve">: </w:t>
      </w:r>
      <w:r w:rsidRPr="00474F96">
        <w:rPr>
          <w:szCs w:val="24"/>
        </w:rPr>
        <w:t>We estimate that time to comply with the requirement will be 100 (responses) x 4 (hours to prepare and submit data) x $40/hr. = $16,000.</w:t>
      </w:r>
    </w:p>
    <w:p w14:paraId="19867866" w14:textId="77777777" w:rsidR="001713B4" w:rsidRPr="00474F96" w:rsidRDefault="001713B4" w:rsidP="001713B4">
      <w:pPr>
        <w:pStyle w:val="Heading2"/>
        <w:ind w:left="720" w:hanging="360"/>
        <w:rPr>
          <w:szCs w:val="24"/>
          <w:u w:val="single"/>
        </w:rPr>
      </w:pPr>
    </w:p>
    <w:p w14:paraId="56C5B366" w14:textId="6212D764" w:rsidR="001713B4" w:rsidRPr="00474F96" w:rsidRDefault="001713B4" w:rsidP="003E6932">
      <w:pPr>
        <w:numPr>
          <w:ilvl w:val="0"/>
          <w:numId w:val="2"/>
        </w:numPr>
        <w:rPr>
          <w:szCs w:val="24"/>
          <w:u w:val="single"/>
        </w:rPr>
      </w:pPr>
      <w:r w:rsidRPr="003E6932">
        <w:rPr>
          <w:b/>
          <w:szCs w:val="24"/>
          <w:u w:val="single"/>
        </w:rPr>
        <w:t>CAF-BLS Line Counts (FCC Form 507) (</w:t>
      </w:r>
      <w:r w:rsidR="00586A71" w:rsidRPr="003E6932">
        <w:rPr>
          <w:b/>
          <w:szCs w:val="24"/>
          <w:u w:val="single"/>
        </w:rPr>
        <w:t>we propos</w:t>
      </w:r>
      <w:r w:rsidR="002D2CFD">
        <w:rPr>
          <w:b/>
          <w:szCs w:val="24"/>
          <w:u w:val="single"/>
        </w:rPr>
        <w:t>e</w:t>
      </w:r>
      <w:r w:rsidR="00586A71" w:rsidRPr="003E6932">
        <w:rPr>
          <w:b/>
          <w:szCs w:val="24"/>
          <w:u w:val="single"/>
        </w:rPr>
        <w:t xml:space="preserve"> to move this requirement from OMB control number 3060-0986 to this collection</w:t>
      </w:r>
      <w:r w:rsidRPr="003E6932">
        <w:rPr>
          <w:b/>
          <w:szCs w:val="24"/>
          <w:u w:val="single"/>
        </w:rPr>
        <w:t>):</w:t>
      </w:r>
    </w:p>
    <w:p w14:paraId="798041CB" w14:textId="77777777" w:rsidR="001713B4" w:rsidRPr="00474F96" w:rsidRDefault="001713B4" w:rsidP="001713B4">
      <w:pPr>
        <w:pStyle w:val="BodyText"/>
        <w:ind w:left="360" w:hanging="360"/>
        <w:jc w:val="left"/>
        <w:rPr>
          <w:b/>
          <w:szCs w:val="24"/>
          <w:u w:val="single"/>
        </w:rPr>
      </w:pPr>
    </w:p>
    <w:p w14:paraId="4868FE9C" w14:textId="15C2456A" w:rsidR="001713B4" w:rsidRPr="00474F96" w:rsidRDefault="001713B4" w:rsidP="003E6932">
      <w:pPr>
        <w:numPr>
          <w:ilvl w:val="0"/>
          <w:numId w:val="9"/>
        </w:numPr>
        <w:rPr>
          <w:szCs w:val="24"/>
        </w:rPr>
      </w:pPr>
      <w:r w:rsidRPr="00474F96">
        <w:rPr>
          <w:spacing w:val="-3"/>
          <w:szCs w:val="24"/>
          <w:u w:val="single"/>
        </w:rPr>
        <w:t>Number of respondents</w:t>
      </w:r>
      <w:r w:rsidRPr="00474F96">
        <w:rPr>
          <w:spacing w:val="-3"/>
          <w:szCs w:val="24"/>
        </w:rPr>
        <w:t xml:space="preserve">: Approximately </w:t>
      </w:r>
      <w:r w:rsidR="00D50127">
        <w:rPr>
          <w:spacing w:val="-3"/>
          <w:szCs w:val="24"/>
        </w:rPr>
        <w:t xml:space="preserve">667 </w:t>
      </w:r>
      <w:r w:rsidRPr="00474F96">
        <w:rPr>
          <w:szCs w:val="24"/>
        </w:rPr>
        <w:t>Rate-of-Return carriers.</w:t>
      </w:r>
    </w:p>
    <w:p w14:paraId="7EFC75DE" w14:textId="77777777" w:rsidR="001713B4" w:rsidRPr="00474F96" w:rsidRDefault="001713B4" w:rsidP="001713B4">
      <w:pPr>
        <w:tabs>
          <w:tab w:val="left" w:pos="-720"/>
        </w:tabs>
        <w:suppressAutoHyphens/>
        <w:ind w:left="720"/>
        <w:rPr>
          <w:szCs w:val="24"/>
        </w:rPr>
      </w:pPr>
    </w:p>
    <w:p w14:paraId="3642C5A0" w14:textId="527C8029" w:rsidR="001713B4" w:rsidRPr="00474F96" w:rsidRDefault="001713B4" w:rsidP="003E6932">
      <w:pPr>
        <w:numPr>
          <w:ilvl w:val="0"/>
          <w:numId w:val="9"/>
        </w:numPr>
        <w:rPr>
          <w:spacing w:val="-3"/>
          <w:szCs w:val="24"/>
        </w:rPr>
      </w:pPr>
      <w:r w:rsidRPr="00474F96">
        <w:rPr>
          <w:spacing w:val="-3"/>
          <w:szCs w:val="24"/>
          <w:u w:val="single"/>
        </w:rPr>
        <w:t>Frequency of response</w:t>
      </w:r>
      <w:r w:rsidR="00FD0E5E">
        <w:rPr>
          <w:spacing w:val="-3"/>
          <w:szCs w:val="24"/>
        </w:rPr>
        <w:t>: Annual reporting requirement</w:t>
      </w:r>
      <w:r w:rsidRPr="00474F96">
        <w:rPr>
          <w:spacing w:val="-3"/>
          <w:szCs w:val="24"/>
        </w:rPr>
        <w:t>.</w:t>
      </w:r>
    </w:p>
    <w:p w14:paraId="3AA46E41" w14:textId="77777777" w:rsidR="001713B4" w:rsidRPr="00474F96" w:rsidRDefault="001713B4" w:rsidP="001713B4">
      <w:pPr>
        <w:pStyle w:val="ListParagraph"/>
        <w:rPr>
          <w:spacing w:val="-3"/>
          <w:szCs w:val="24"/>
        </w:rPr>
      </w:pPr>
    </w:p>
    <w:p w14:paraId="5126995D" w14:textId="77777777" w:rsidR="001713B4" w:rsidRPr="00474F96" w:rsidRDefault="001713B4" w:rsidP="00E43F50">
      <w:pPr>
        <w:tabs>
          <w:tab w:val="left" w:pos="-720"/>
          <w:tab w:val="left" w:pos="360"/>
        </w:tabs>
        <w:suppressAutoHyphens/>
        <w:ind w:left="1080"/>
        <w:rPr>
          <w:spacing w:val="-3"/>
          <w:szCs w:val="24"/>
        </w:rPr>
      </w:pPr>
      <w:r w:rsidRPr="00474F96">
        <w:rPr>
          <w:spacing w:val="-3"/>
          <w:szCs w:val="24"/>
        </w:rPr>
        <w:t>The Commission estimates</w:t>
      </w:r>
      <w:r w:rsidR="00E43F50">
        <w:rPr>
          <w:spacing w:val="-3"/>
          <w:szCs w:val="24"/>
        </w:rPr>
        <w:t xml:space="preserve"> that each carrier must file one</w:t>
      </w:r>
      <w:r w:rsidRPr="00474F96">
        <w:rPr>
          <w:spacing w:val="-3"/>
          <w:szCs w:val="24"/>
        </w:rPr>
        <w:t xml:space="preserve"> line count data submission with the Administrator annually.</w:t>
      </w:r>
    </w:p>
    <w:p w14:paraId="50D67840" w14:textId="77777777" w:rsidR="001713B4" w:rsidRPr="00474F96" w:rsidRDefault="001713B4" w:rsidP="001713B4">
      <w:pPr>
        <w:tabs>
          <w:tab w:val="left" w:pos="-720"/>
        </w:tabs>
        <w:suppressAutoHyphens/>
        <w:rPr>
          <w:spacing w:val="-3"/>
          <w:szCs w:val="24"/>
        </w:rPr>
      </w:pPr>
    </w:p>
    <w:p w14:paraId="4ED00591" w14:textId="77777777" w:rsidR="001713B4" w:rsidRPr="003E6932" w:rsidRDefault="001713B4" w:rsidP="003E6932">
      <w:pPr>
        <w:numPr>
          <w:ilvl w:val="0"/>
          <w:numId w:val="9"/>
        </w:numPr>
        <w:rPr>
          <w:spacing w:val="-3"/>
          <w:szCs w:val="24"/>
        </w:rPr>
      </w:pPr>
      <w:r w:rsidRPr="003E6932">
        <w:rPr>
          <w:spacing w:val="-3"/>
          <w:szCs w:val="24"/>
          <w:u w:val="single"/>
        </w:rPr>
        <w:t>Total number of responses per respondent</w:t>
      </w:r>
      <w:r w:rsidRPr="003E6932">
        <w:rPr>
          <w:spacing w:val="-3"/>
          <w:szCs w:val="24"/>
        </w:rPr>
        <w:t xml:space="preserve">:  Approximately 1. </w:t>
      </w:r>
    </w:p>
    <w:p w14:paraId="1D726F1C" w14:textId="77777777" w:rsidR="001713B4" w:rsidRPr="00474F96" w:rsidRDefault="001713B4" w:rsidP="001713B4">
      <w:pPr>
        <w:tabs>
          <w:tab w:val="left" w:pos="-720"/>
          <w:tab w:val="left" w:pos="720"/>
        </w:tabs>
        <w:suppressAutoHyphens/>
        <w:ind w:left="720" w:hanging="360"/>
        <w:rPr>
          <w:spacing w:val="-3"/>
          <w:szCs w:val="24"/>
        </w:rPr>
      </w:pPr>
    </w:p>
    <w:p w14:paraId="4A1D3A12" w14:textId="77777777" w:rsidR="001713B4" w:rsidRPr="00474F96" w:rsidRDefault="001713B4" w:rsidP="003E6932">
      <w:pPr>
        <w:numPr>
          <w:ilvl w:val="0"/>
          <w:numId w:val="9"/>
        </w:numPr>
        <w:rPr>
          <w:spacing w:val="-3"/>
          <w:szCs w:val="24"/>
        </w:rPr>
      </w:pPr>
      <w:r w:rsidRPr="00474F96">
        <w:rPr>
          <w:spacing w:val="-3"/>
          <w:szCs w:val="24"/>
          <w:u w:val="single"/>
        </w:rPr>
        <w:t>Estimated time per response</w:t>
      </w:r>
      <w:r w:rsidRPr="00474F96">
        <w:rPr>
          <w:spacing w:val="-3"/>
          <w:szCs w:val="24"/>
        </w:rPr>
        <w:t xml:space="preserve">:  6 hours. </w:t>
      </w:r>
    </w:p>
    <w:p w14:paraId="5E49A785" w14:textId="77777777" w:rsidR="001713B4" w:rsidRPr="00474F96" w:rsidRDefault="001713B4" w:rsidP="001713B4">
      <w:pPr>
        <w:rPr>
          <w:szCs w:val="24"/>
        </w:rPr>
      </w:pPr>
    </w:p>
    <w:p w14:paraId="4AAC7122" w14:textId="5E4BFE6C" w:rsidR="001713B4" w:rsidRPr="00474F96" w:rsidRDefault="001713B4" w:rsidP="003E6932">
      <w:pPr>
        <w:numPr>
          <w:ilvl w:val="0"/>
          <w:numId w:val="9"/>
        </w:numPr>
        <w:rPr>
          <w:spacing w:val="-3"/>
          <w:szCs w:val="24"/>
        </w:rPr>
      </w:pPr>
      <w:r w:rsidRPr="00474F96">
        <w:rPr>
          <w:szCs w:val="24"/>
          <w:u w:val="single"/>
        </w:rPr>
        <w:t>Total annual hour burden</w:t>
      </w:r>
      <w:r w:rsidRPr="00474F96">
        <w:rPr>
          <w:szCs w:val="24"/>
        </w:rPr>
        <w:t xml:space="preserve">:  </w:t>
      </w:r>
      <w:r w:rsidR="00FD0E5E">
        <w:rPr>
          <w:spacing w:val="-3"/>
          <w:szCs w:val="24"/>
        </w:rPr>
        <w:t>4,002</w:t>
      </w:r>
      <w:r w:rsidRPr="00474F96">
        <w:rPr>
          <w:spacing w:val="-3"/>
          <w:szCs w:val="24"/>
        </w:rPr>
        <w:t xml:space="preserve"> hours. </w:t>
      </w:r>
    </w:p>
    <w:p w14:paraId="547CFAB2" w14:textId="77777777" w:rsidR="001713B4" w:rsidRPr="00474F96" w:rsidRDefault="001713B4" w:rsidP="001713B4">
      <w:pPr>
        <w:tabs>
          <w:tab w:val="left" w:pos="-720"/>
          <w:tab w:val="left" w:pos="720"/>
        </w:tabs>
        <w:suppressAutoHyphens/>
        <w:ind w:left="720" w:hanging="360"/>
        <w:rPr>
          <w:spacing w:val="-3"/>
          <w:szCs w:val="24"/>
        </w:rPr>
      </w:pPr>
    </w:p>
    <w:p w14:paraId="59AA543B" w14:textId="76CF81A8" w:rsidR="001713B4" w:rsidRPr="00474F96" w:rsidRDefault="00FD0E5E" w:rsidP="00E43F50">
      <w:pPr>
        <w:tabs>
          <w:tab w:val="left" w:pos="-720"/>
          <w:tab w:val="left" w:pos="810"/>
        </w:tabs>
        <w:suppressAutoHyphens/>
        <w:ind w:left="1080"/>
        <w:rPr>
          <w:spacing w:val="-3"/>
          <w:szCs w:val="24"/>
        </w:rPr>
      </w:pPr>
      <w:r>
        <w:rPr>
          <w:spacing w:val="-3"/>
          <w:szCs w:val="24"/>
        </w:rPr>
        <w:t>6 hours per respondent for 667</w:t>
      </w:r>
      <w:r w:rsidR="001713B4" w:rsidRPr="00474F96">
        <w:rPr>
          <w:spacing w:val="-3"/>
          <w:szCs w:val="24"/>
        </w:rPr>
        <w:t xml:space="preserve"> carriers that are filing on an annual basis.  Total annual hour burden is calculated as follows:  </w:t>
      </w:r>
    </w:p>
    <w:p w14:paraId="766E45E7" w14:textId="77777777" w:rsidR="001713B4" w:rsidRPr="00474F96" w:rsidRDefault="001713B4" w:rsidP="001713B4">
      <w:pPr>
        <w:tabs>
          <w:tab w:val="left" w:pos="-720"/>
          <w:tab w:val="left" w:pos="720"/>
        </w:tabs>
        <w:suppressAutoHyphens/>
        <w:ind w:left="720" w:hanging="360"/>
        <w:rPr>
          <w:spacing w:val="-3"/>
          <w:szCs w:val="24"/>
        </w:rPr>
      </w:pPr>
    </w:p>
    <w:p w14:paraId="7F7CB363" w14:textId="679C701A" w:rsidR="001713B4" w:rsidRPr="00474F96" w:rsidRDefault="00FD0E5E" w:rsidP="00E43F50">
      <w:pPr>
        <w:tabs>
          <w:tab w:val="left" w:pos="-720"/>
        </w:tabs>
        <w:suppressAutoHyphens/>
        <w:ind w:left="1080"/>
        <w:rPr>
          <w:spacing w:val="-3"/>
          <w:szCs w:val="24"/>
        </w:rPr>
      </w:pPr>
      <w:r>
        <w:rPr>
          <w:spacing w:val="-3"/>
          <w:szCs w:val="24"/>
        </w:rPr>
        <w:t>667</w:t>
      </w:r>
      <w:r w:rsidR="001713B4" w:rsidRPr="00474F96">
        <w:rPr>
          <w:spacing w:val="-3"/>
          <w:szCs w:val="24"/>
        </w:rPr>
        <w:t xml:space="preserve"> respondents x 1 s</w:t>
      </w:r>
      <w:r>
        <w:rPr>
          <w:spacing w:val="-3"/>
          <w:szCs w:val="24"/>
        </w:rPr>
        <w:t>ubmission per respondent = 667</w:t>
      </w:r>
      <w:r w:rsidR="001713B4" w:rsidRPr="00474F96">
        <w:rPr>
          <w:spacing w:val="-3"/>
          <w:szCs w:val="24"/>
        </w:rPr>
        <w:t xml:space="preserve"> responses x 6 hours</w:t>
      </w:r>
      <w:r w:rsidR="00022F2C">
        <w:rPr>
          <w:spacing w:val="-3"/>
          <w:szCs w:val="24"/>
        </w:rPr>
        <w:t xml:space="preserve"> </w:t>
      </w:r>
      <w:r w:rsidR="001713B4" w:rsidRPr="00474F96">
        <w:rPr>
          <w:spacing w:val="-3"/>
          <w:szCs w:val="24"/>
        </w:rPr>
        <w:t xml:space="preserve">= </w:t>
      </w:r>
      <w:r>
        <w:rPr>
          <w:b/>
          <w:spacing w:val="-3"/>
          <w:szCs w:val="24"/>
        </w:rPr>
        <w:t>4,002</w:t>
      </w:r>
      <w:r w:rsidR="001713B4" w:rsidRPr="00474F96">
        <w:rPr>
          <w:b/>
          <w:spacing w:val="-3"/>
          <w:szCs w:val="24"/>
        </w:rPr>
        <w:t xml:space="preserve"> total annual hours</w:t>
      </w:r>
      <w:r w:rsidR="001713B4" w:rsidRPr="00474F96">
        <w:rPr>
          <w:spacing w:val="-3"/>
          <w:szCs w:val="24"/>
        </w:rPr>
        <w:t xml:space="preserve">.  </w:t>
      </w:r>
    </w:p>
    <w:p w14:paraId="6DFAE28F" w14:textId="77777777" w:rsidR="001713B4" w:rsidRPr="00474F96" w:rsidRDefault="001713B4" w:rsidP="001713B4">
      <w:pPr>
        <w:tabs>
          <w:tab w:val="left" w:pos="-720"/>
        </w:tabs>
        <w:suppressAutoHyphens/>
        <w:rPr>
          <w:spacing w:val="-3"/>
          <w:szCs w:val="24"/>
        </w:rPr>
      </w:pPr>
      <w:r w:rsidRPr="00474F96">
        <w:rPr>
          <w:spacing w:val="-3"/>
          <w:szCs w:val="24"/>
        </w:rPr>
        <w:tab/>
      </w:r>
    </w:p>
    <w:p w14:paraId="4CD2830E" w14:textId="67E2463A" w:rsidR="001713B4" w:rsidRPr="00474F96" w:rsidRDefault="001713B4" w:rsidP="003E6932">
      <w:pPr>
        <w:numPr>
          <w:ilvl w:val="0"/>
          <w:numId w:val="9"/>
        </w:numPr>
        <w:rPr>
          <w:spacing w:val="-3"/>
          <w:szCs w:val="24"/>
        </w:rPr>
      </w:pPr>
      <w:r w:rsidRPr="00474F96">
        <w:rPr>
          <w:spacing w:val="-3"/>
          <w:szCs w:val="24"/>
          <w:u w:val="single"/>
        </w:rPr>
        <w:t>Total estimate of in-house cost to respondents</w:t>
      </w:r>
      <w:r w:rsidR="00FD0E5E">
        <w:rPr>
          <w:spacing w:val="-3"/>
          <w:szCs w:val="24"/>
        </w:rPr>
        <w:t>: $160,080.  (4,002</w:t>
      </w:r>
      <w:r w:rsidRPr="00474F96">
        <w:rPr>
          <w:spacing w:val="-3"/>
          <w:szCs w:val="24"/>
        </w:rPr>
        <w:t xml:space="preserve"> hours x $40/hr.).</w:t>
      </w:r>
    </w:p>
    <w:p w14:paraId="42FA9AB6" w14:textId="77777777" w:rsidR="001713B4" w:rsidRPr="00474F96" w:rsidRDefault="001713B4" w:rsidP="001713B4">
      <w:pPr>
        <w:tabs>
          <w:tab w:val="left" w:pos="-720"/>
        </w:tabs>
        <w:suppressAutoHyphens/>
        <w:rPr>
          <w:spacing w:val="-3"/>
          <w:szCs w:val="24"/>
        </w:rPr>
      </w:pPr>
    </w:p>
    <w:p w14:paraId="230DFDCD" w14:textId="0FC21C45" w:rsidR="001713B4" w:rsidRPr="00474F96" w:rsidRDefault="001713B4" w:rsidP="003E6932">
      <w:pPr>
        <w:numPr>
          <w:ilvl w:val="0"/>
          <w:numId w:val="9"/>
        </w:numPr>
        <w:rPr>
          <w:szCs w:val="24"/>
        </w:rPr>
      </w:pPr>
      <w:r w:rsidRPr="00474F96">
        <w:rPr>
          <w:spacing w:val="-3"/>
          <w:szCs w:val="24"/>
          <w:u w:val="single"/>
        </w:rPr>
        <w:t>Explanation of calculation</w:t>
      </w:r>
      <w:r w:rsidRPr="00474F96">
        <w:rPr>
          <w:spacing w:val="-3"/>
          <w:szCs w:val="24"/>
        </w:rPr>
        <w:t xml:space="preserve">: </w:t>
      </w:r>
      <w:r w:rsidRPr="00474F96">
        <w:rPr>
          <w:szCs w:val="24"/>
        </w:rPr>
        <w:t>We estimate that time to comply wi</w:t>
      </w:r>
      <w:r w:rsidR="00FD0E5E">
        <w:rPr>
          <w:szCs w:val="24"/>
        </w:rPr>
        <w:t>th the requirement will be 667</w:t>
      </w:r>
      <w:r w:rsidRPr="00474F96">
        <w:rPr>
          <w:szCs w:val="24"/>
        </w:rPr>
        <w:t xml:space="preserve"> (number of responses) x 6 (hours to prepare and submit line </w:t>
      </w:r>
      <w:r w:rsidR="00FD0E5E">
        <w:rPr>
          <w:szCs w:val="24"/>
        </w:rPr>
        <w:t>count data) x $40/hr. = $160,080</w:t>
      </w:r>
      <w:r w:rsidRPr="00474F96">
        <w:rPr>
          <w:szCs w:val="24"/>
        </w:rPr>
        <w:t>.</w:t>
      </w:r>
    </w:p>
    <w:p w14:paraId="6ACE7876" w14:textId="77777777" w:rsidR="001713B4" w:rsidRPr="00474F96" w:rsidRDefault="001713B4" w:rsidP="001713B4">
      <w:pPr>
        <w:ind w:left="720" w:hanging="360"/>
        <w:rPr>
          <w:szCs w:val="24"/>
        </w:rPr>
      </w:pPr>
    </w:p>
    <w:p w14:paraId="0DF042A7" w14:textId="45439002" w:rsidR="001713B4" w:rsidRPr="003E6932" w:rsidRDefault="001713B4" w:rsidP="003E6932">
      <w:pPr>
        <w:numPr>
          <w:ilvl w:val="0"/>
          <w:numId w:val="2"/>
        </w:numPr>
        <w:rPr>
          <w:b/>
          <w:szCs w:val="24"/>
          <w:u w:val="single"/>
        </w:rPr>
      </w:pPr>
      <w:r w:rsidRPr="00474F96">
        <w:rPr>
          <w:b/>
          <w:szCs w:val="24"/>
          <w:u w:val="single"/>
        </w:rPr>
        <w:t>Projected CAF-BLS Cost and Revenue Data (Rate-of-Return Carriers) (FCC Form 508) (</w:t>
      </w:r>
      <w:r w:rsidR="00586A71" w:rsidRPr="00474F96">
        <w:rPr>
          <w:b/>
          <w:szCs w:val="24"/>
          <w:u w:val="single"/>
        </w:rPr>
        <w:t>we propos</w:t>
      </w:r>
      <w:r w:rsidR="002D2CFD">
        <w:rPr>
          <w:b/>
          <w:szCs w:val="24"/>
          <w:u w:val="single"/>
        </w:rPr>
        <w:t>e</w:t>
      </w:r>
      <w:r w:rsidR="00586A71" w:rsidRPr="00474F96">
        <w:rPr>
          <w:b/>
          <w:szCs w:val="24"/>
          <w:u w:val="single"/>
        </w:rPr>
        <w:t xml:space="preserve"> to move this requirement from OMB control number 3060-0986 to this collection</w:t>
      </w:r>
      <w:r w:rsidRPr="00474F96">
        <w:rPr>
          <w:b/>
          <w:szCs w:val="24"/>
          <w:u w:val="single"/>
        </w:rPr>
        <w:t>):</w:t>
      </w:r>
    </w:p>
    <w:p w14:paraId="5539B6D7" w14:textId="77777777" w:rsidR="001713B4" w:rsidRPr="00474F96" w:rsidRDefault="001713B4" w:rsidP="001713B4">
      <w:pPr>
        <w:tabs>
          <w:tab w:val="left" w:pos="-720"/>
        </w:tabs>
        <w:suppressAutoHyphens/>
        <w:ind w:left="720" w:hanging="360"/>
        <w:rPr>
          <w:spacing w:val="-3"/>
          <w:szCs w:val="24"/>
        </w:rPr>
      </w:pPr>
    </w:p>
    <w:p w14:paraId="22283C76" w14:textId="5D5C0E45" w:rsidR="001713B4" w:rsidRPr="00474F96" w:rsidRDefault="001713B4" w:rsidP="003E6932">
      <w:pPr>
        <w:numPr>
          <w:ilvl w:val="0"/>
          <w:numId w:val="10"/>
        </w:numPr>
        <w:rPr>
          <w:szCs w:val="24"/>
        </w:rPr>
      </w:pPr>
      <w:r w:rsidRPr="00474F96">
        <w:rPr>
          <w:spacing w:val="-3"/>
          <w:szCs w:val="24"/>
          <w:u w:val="single"/>
        </w:rPr>
        <w:t>Number of respondents</w:t>
      </w:r>
      <w:r w:rsidRPr="00474F96">
        <w:rPr>
          <w:spacing w:val="-3"/>
          <w:szCs w:val="24"/>
        </w:rPr>
        <w:t xml:space="preserve">:  Approximately </w:t>
      </w:r>
      <w:r w:rsidR="00D50127">
        <w:rPr>
          <w:spacing w:val="-3"/>
          <w:szCs w:val="24"/>
        </w:rPr>
        <w:t>501</w:t>
      </w:r>
      <w:r w:rsidRPr="00474F96">
        <w:rPr>
          <w:spacing w:val="-3"/>
          <w:szCs w:val="24"/>
        </w:rPr>
        <w:t xml:space="preserve"> Rate-of-Return </w:t>
      </w:r>
      <w:r w:rsidRPr="00474F96">
        <w:rPr>
          <w:szCs w:val="24"/>
        </w:rPr>
        <w:t xml:space="preserve">carriers.  </w:t>
      </w:r>
    </w:p>
    <w:p w14:paraId="7CA432FC" w14:textId="77777777" w:rsidR="001713B4" w:rsidRPr="00474F96" w:rsidRDefault="001713B4" w:rsidP="001713B4">
      <w:pPr>
        <w:tabs>
          <w:tab w:val="left" w:pos="-720"/>
        </w:tabs>
        <w:suppressAutoHyphens/>
        <w:ind w:left="1080" w:hanging="360"/>
        <w:rPr>
          <w:szCs w:val="24"/>
        </w:rPr>
      </w:pPr>
    </w:p>
    <w:p w14:paraId="4244EF9F" w14:textId="3244D5DA" w:rsidR="001713B4" w:rsidRPr="00474F96" w:rsidRDefault="001713B4" w:rsidP="003E6932">
      <w:pPr>
        <w:numPr>
          <w:ilvl w:val="0"/>
          <w:numId w:val="10"/>
        </w:numPr>
        <w:rPr>
          <w:spacing w:val="-3"/>
          <w:szCs w:val="24"/>
        </w:rPr>
      </w:pPr>
      <w:r w:rsidRPr="00474F96">
        <w:rPr>
          <w:spacing w:val="-3"/>
          <w:szCs w:val="24"/>
          <w:u w:val="single"/>
        </w:rPr>
        <w:t>Frequency of response</w:t>
      </w:r>
      <w:r w:rsidR="00FD0E5E">
        <w:rPr>
          <w:spacing w:val="-3"/>
          <w:szCs w:val="24"/>
        </w:rPr>
        <w:t>: Annual reporting requirement.</w:t>
      </w:r>
      <w:r w:rsidRPr="00474F96">
        <w:rPr>
          <w:spacing w:val="-3"/>
          <w:szCs w:val="24"/>
        </w:rPr>
        <w:t xml:space="preserve">  </w:t>
      </w:r>
    </w:p>
    <w:p w14:paraId="69A98D30" w14:textId="77777777" w:rsidR="001713B4" w:rsidRPr="00474F96" w:rsidRDefault="001713B4" w:rsidP="001713B4">
      <w:pPr>
        <w:tabs>
          <w:tab w:val="left" w:pos="-720"/>
        </w:tabs>
        <w:suppressAutoHyphens/>
        <w:ind w:left="1080" w:hanging="360"/>
        <w:rPr>
          <w:spacing w:val="-3"/>
          <w:szCs w:val="24"/>
        </w:rPr>
      </w:pPr>
    </w:p>
    <w:p w14:paraId="289A4FE4" w14:textId="77777777" w:rsidR="001713B4" w:rsidRPr="00474F96" w:rsidRDefault="001713B4" w:rsidP="003E6932">
      <w:pPr>
        <w:ind w:left="1080"/>
        <w:rPr>
          <w:szCs w:val="24"/>
        </w:rPr>
      </w:pPr>
      <w:r w:rsidRPr="00474F96">
        <w:rPr>
          <w:spacing w:val="-3"/>
          <w:szCs w:val="24"/>
        </w:rPr>
        <w:t>The Commission estimates that the Rate-of-Return c</w:t>
      </w:r>
      <w:r w:rsidRPr="00474F96">
        <w:rPr>
          <w:szCs w:val="24"/>
        </w:rPr>
        <w:t xml:space="preserve">arriers report to the Administrator their projected common line cost and revenue data and projected consumer broadband-only loop cost and revenue data for each study area in which they operate. </w:t>
      </w:r>
    </w:p>
    <w:p w14:paraId="42F7B56B" w14:textId="77777777" w:rsidR="001713B4" w:rsidRPr="00474F96" w:rsidRDefault="001713B4" w:rsidP="001713B4">
      <w:pPr>
        <w:ind w:left="720" w:hanging="360"/>
        <w:rPr>
          <w:szCs w:val="24"/>
        </w:rPr>
      </w:pPr>
    </w:p>
    <w:p w14:paraId="33F7B0AC" w14:textId="77777777" w:rsidR="001713B4" w:rsidRPr="00474F96" w:rsidRDefault="001713B4" w:rsidP="003E6932">
      <w:pPr>
        <w:numPr>
          <w:ilvl w:val="0"/>
          <w:numId w:val="10"/>
        </w:numPr>
        <w:rPr>
          <w:szCs w:val="24"/>
        </w:rPr>
      </w:pPr>
      <w:r w:rsidRPr="00474F96">
        <w:rPr>
          <w:szCs w:val="24"/>
          <w:u w:val="single"/>
        </w:rPr>
        <w:t>Total number of responses per respondent</w:t>
      </w:r>
      <w:r w:rsidRPr="00474F96">
        <w:rPr>
          <w:szCs w:val="24"/>
        </w:rPr>
        <w:t xml:space="preserve">:  </w:t>
      </w:r>
      <w:r w:rsidRPr="00474F96">
        <w:rPr>
          <w:spacing w:val="-3"/>
          <w:szCs w:val="24"/>
        </w:rPr>
        <w:t>Approximately 1.</w:t>
      </w:r>
      <w:r w:rsidRPr="00474F96">
        <w:rPr>
          <w:szCs w:val="24"/>
        </w:rPr>
        <w:t xml:space="preserve"> </w:t>
      </w:r>
    </w:p>
    <w:p w14:paraId="4041986A" w14:textId="77777777" w:rsidR="001713B4" w:rsidRPr="00474F96" w:rsidRDefault="001713B4" w:rsidP="001713B4">
      <w:pPr>
        <w:ind w:left="720" w:hanging="360"/>
        <w:rPr>
          <w:szCs w:val="24"/>
        </w:rPr>
      </w:pPr>
    </w:p>
    <w:p w14:paraId="2F8103DC" w14:textId="77777777" w:rsidR="001713B4" w:rsidRPr="00474F96" w:rsidRDefault="001713B4" w:rsidP="003E6932">
      <w:pPr>
        <w:numPr>
          <w:ilvl w:val="0"/>
          <w:numId w:val="10"/>
        </w:numPr>
        <w:rPr>
          <w:spacing w:val="-3"/>
          <w:szCs w:val="24"/>
          <w:u w:val="single"/>
        </w:rPr>
      </w:pPr>
      <w:r w:rsidRPr="00474F96">
        <w:rPr>
          <w:szCs w:val="24"/>
          <w:u w:val="single"/>
        </w:rPr>
        <w:t>Estimated time per response</w:t>
      </w:r>
      <w:r w:rsidRPr="00474F96">
        <w:rPr>
          <w:szCs w:val="24"/>
        </w:rPr>
        <w:t xml:space="preserve">:  </w:t>
      </w:r>
      <w:r w:rsidRPr="00474F96">
        <w:rPr>
          <w:spacing w:val="-3"/>
          <w:szCs w:val="24"/>
        </w:rPr>
        <w:t>2 hours.</w:t>
      </w:r>
      <w:r w:rsidRPr="00474F96">
        <w:rPr>
          <w:spacing w:val="-3"/>
          <w:szCs w:val="24"/>
          <w:u w:val="single"/>
        </w:rPr>
        <w:t xml:space="preserve"> </w:t>
      </w:r>
    </w:p>
    <w:p w14:paraId="037DD13D" w14:textId="77777777" w:rsidR="001713B4" w:rsidRPr="00474F96" w:rsidRDefault="001713B4" w:rsidP="001713B4">
      <w:pPr>
        <w:tabs>
          <w:tab w:val="left" w:pos="-720"/>
        </w:tabs>
        <w:suppressAutoHyphens/>
        <w:ind w:left="720" w:hanging="360"/>
        <w:rPr>
          <w:spacing w:val="-3"/>
          <w:szCs w:val="24"/>
          <w:u w:val="single"/>
        </w:rPr>
      </w:pPr>
    </w:p>
    <w:p w14:paraId="0CD0BB20" w14:textId="73317322" w:rsidR="001713B4" w:rsidRPr="00474F96" w:rsidRDefault="001713B4" w:rsidP="003E6932">
      <w:pPr>
        <w:numPr>
          <w:ilvl w:val="0"/>
          <w:numId w:val="10"/>
        </w:numPr>
        <w:rPr>
          <w:spacing w:val="-3"/>
          <w:szCs w:val="24"/>
        </w:rPr>
      </w:pPr>
      <w:r w:rsidRPr="00474F96">
        <w:rPr>
          <w:spacing w:val="-3"/>
          <w:szCs w:val="24"/>
          <w:u w:val="single"/>
        </w:rPr>
        <w:t>Total annual hour burden</w:t>
      </w:r>
      <w:r w:rsidR="00FD0E5E">
        <w:rPr>
          <w:spacing w:val="-3"/>
          <w:szCs w:val="24"/>
        </w:rPr>
        <w:t>: 1</w:t>
      </w:r>
      <w:r w:rsidR="00AB6ADB">
        <w:rPr>
          <w:spacing w:val="-3"/>
          <w:szCs w:val="24"/>
        </w:rPr>
        <w:t>,</w:t>
      </w:r>
      <w:r w:rsidR="00FD0E5E">
        <w:rPr>
          <w:spacing w:val="-3"/>
          <w:szCs w:val="24"/>
        </w:rPr>
        <w:t>002</w:t>
      </w:r>
      <w:r w:rsidRPr="00474F96">
        <w:rPr>
          <w:spacing w:val="-3"/>
          <w:szCs w:val="24"/>
        </w:rPr>
        <w:t xml:space="preserve"> hours.</w:t>
      </w:r>
    </w:p>
    <w:p w14:paraId="3EA76350" w14:textId="77777777" w:rsidR="001713B4" w:rsidRPr="00474F96" w:rsidRDefault="001713B4" w:rsidP="001713B4">
      <w:pPr>
        <w:tabs>
          <w:tab w:val="left" w:pos="-720"/>
        </w:tabs>
        <w:suppressAutoHyphens/>
        <w:ind w:left="720" w:hanging="360"/>
        <w:rPr>
          <w:spacing w:val="-3"/>
          <w:szCs w:val="24"/>
        </w:rPr>
      </w:pPr>
    </w:p>
    <w:p w14:paraId="3699BFBE" w14:textId="323EAE77" w:rsidR="001713B4" w:rsidRPr="00474F96" w:rsidRDefault="001713B4" w:rsidP="00E43F50">
      <w:pPr>
        <w:tabs>
          <w:tab w:val="left" w:pos="-720"/>
        </w:tabs>
        <w:suppressAutoHyphens/>
        <w:ind w:left="720"/>
        <w:rPr>
          <w:spacing w:val="-3"/>
          <w:szCs w:val="24"/>
        </w:rPr>
      </w:pPr>
      <w:r w:rsidRPr="00474F96">
        <w:rPr>
          <w:spacing w:val="-3"/>
          <w:szCs w:val="24"/>
        </w:rPr>
        <w:t xml:space="preserve">    </w:t>
      </w:r>
      <w:r w:rsidR="00FD0E5E">
        <w:rPr>
          <w:spacing w:val="-3"/>
          <w:szCs w:val="24"/>
        </w:rPr>
        <w:t xml:space="preserve">  2 hours per respondent for 501</w:t>
      </w:r>
      <w:r w:rsidRPr="00474F96">
        <w:rPr>
          <w:spacing w:val="-3"/>
          <w:szCs w:val="24"/>
        </w:rPr>
        <w:t xml:space="preserve"> carriers that file on an annual basis.    </w:t>
      </w:r>
    </w:p>
    <w:p w14:paraId="435DA108" w14:textId="77777777" w:rsidR="001713B4" w:rsidRPr="00474F96" w:rsidRDefault="001713B4" w:rsidP="001713B4">
      <w:pPr>
        <w:tabs>
          <w:tab w:val="left" w:pos="-720"/>
        </w:tabs>
        <w:suppressAutoHyphens/>
        <w:ind w:left="720" w:hanging="360"/>
        <w:rPr>
          <w:spacing w:val="-3"/>
          <w:szCs w:val="24"/>
        </w:rPr>
      </w:pPr>
    </w:p>
    <w:p w14:paraId="79F794E8" w14:textId="4BF86808" w:rsidR="001713B4" w:rsidRPr="00474F96" w:rsidRDefault="00FD0E5E" w:rsidP="003E6932">
      <w:pPr>
        <w:tabs>
          <w:tab w:val="left" w:pos="-720"/>
        </w:tabs>
        <w:suppressAutoHyphens/>
        <w:ind w:left="1080"/>
        <w:rPr>
          <w:spacing w:val="-3"/>
          <w:szCs w:val="24"/>
        </w:rPr>
      </w:pPr>
      <w:r>
        <w:rPr>
          <w:spacing w:val="-3"/>
          <w:szCs w:val="24"/>
        </w:rPr>
        <w:t>501</w:t>
      </w:r>
      <w:r w:rsidR="001713B4" w:rsidRPr="00474F96">
        <w:rPr>
          <w:spacing w:val="-3"/>
          <w:szCs w:val="24"/>
        </w:rPr>
        <w:t xml:space="preserve"> respondents</w:t>
      </w:r>
      <w:r>
        <w:rPr>
          <w:spacing w:val="-3"/>
          <w:szCs w:val="24"/>
        </w:rPr>
        <w:t xml:space="preserve"> x 1 report per respondent = 501</w:t>
      </w:r>
      <w:r w:rsidR="001713B4" w:rsidRPr="00474F96">
        <w:rPr>
          <w:spacing w:val="-3"/>
          <w:szCs w:val="24"/>
        </w:rPr>
        <w:t xml:space="preserve"> responses x 2 hours = </w:t>
      </w:r>
      <w:r>
        <w:rPr>
          <w:b/>
          <w:spacing w:val="-3"/>
          <w:szCs w:val="24"/>
        </w:rPr>
        <w:t>1,002</w:t>
      </w:r>
      <w:r w:rsidR="001713B4" w:rsidRPr="00474F96">
        <w:rPr>
          <w:b/>
          <w:spacing w:val="-3"/>
          <w:szCs w:val="24"/>
        </w:rPr>
        <w:t xml:space="preserve"> total annual hours</w:t>
      </w:r>
      <w:r w:rsidR="001713B4" w:rsidRPr="00474F96">
        <w:rPr>
          <w:spacing w:val="-3"/>
          <w:szCs w:val="24"/>
        </w:rPr>
        <w:t xml:space="preserve">.  </w:t>
      </w:r>
    </w:p>
    <w:p w14:paraId="2A1882CA" w14:textId="77777777" w:rsidR="001713B4" w:rsidRPr="00474F96" w:rsidRDefault="001713B4" w:rsidP="001713B4">
      <w:pPr>
        <w:ind w:left="720" w:hanging="360"/>
        <w:rPr>
          <w:szCs w:val="24"/>
        </w:rPr>
      </w:pPr>
    </w:p>
    <w:p w14:paraId="095E58A0" w14:textId="778572E1" w:rsidR="001713B4" w:rsidRPr="00474F96" w:rsidRDefault="001713B4" w:rsidP="003E6932">
      <w:pPr>
        <w:numPr>
          <w:ilvl w:val="0"/>
          <w:numId w:val="10"/>
        </w:numPr>
        <w:rPr>
          <w:spacing w:val="-3"/>
          <w:szCs w:val="24"/>
        </w:rPr>
      </w:pPr>
      <w:r w:rsidRPr="00474F96">
        <w:rPr>
          <w:szCs w:val="24"/>
          <w:u w:val="single"/>
        </w:rPr>
        <w:t xml:space="preserve">Total </w:t>
      </w:r>
      <w:r w:rsidRPr="00474F96">
        <w:rPr>
          <w:spacing w:val="-3"/>
          <w:szCs w:val="24"/>
          <w:u w:val="single"/>
        </w:rPr>
        <w:t>Estimate of in-house cost to respondents</w:t>
      </w:r>
      <w:r w:rsidRPr="00474F96">
        <w:rPr>
          <w:spacing w:val="-3"/>
          <w:szCs w:val="24"/>
        </w:rPr>
        <w:t>:</w:t>
      </w:r>
      <w:r w:rsidR="002A599C">
        <w:rPr>
          <w:spacing w:val="-3"/>
          <w:szCs w:val="24"/>
        </w:rPr>
        <w:t xml:space="preserve">  $40,080</w:t>
      </w:r>
      <w:r w:rsidR="00E43F50">
        <w:rPr>
          <w:spacing w:val="-3"/>
          <w:szCs w:val="24"/>
        </w:rPr>
        <w:t>. (</w:t>
      </w:r>
      <w:r w:rsidR="002A599C">
        <w:rPr>
          <w:spacing w:val="-3"/>
          <w:szCs w:val="24"/>
        </w:rPr>
        <w:t>1,002</w:t>
      </w:r>
      <w:r w:rsidR="00E43F50">
        <w:rPr>
          <w:spacing w:val="-3"/>
          <w:szCs w:val="24"/>
        </w:rPr>
        <w:t xml:space="preserve"> hours x $40</w:t>
      </w:r>
      <w:r w:rsidRPr="00474F96">
        <w:rPr>
          <w:spacing w:val="-3"/>
          <w:szCs w:val="24"/>
        </w:rPr>
        <w:t>/ hr.).</w:t>
      </w:r>
    </w:p>
    <w:p w14:paraId="037AB26B" w14:textId="77777777" w:rsidR="001713B4" w:rsidRPr="00474F96" w:rsidRDefault="001713B4" w:rsidP="001713B4">
      <w:pPr>
        <w:tabs>
          <w:tab w:val="left" w:pos="-720"/>
        </w:tabs>
        <w:suppressAutoHyphens/>
        <w:ind w:left="1080" w:hanging="360"/>
        <w:rPr>
          <w:spacing w:val="-3"/>
          <w:szCs w:val="24"/>
        </w:rPr>
      </w:pPr>
    </w:p>
    <w:p w14:paraId="151B6081" w14:textId="4D17C7CE" w:rsidR="001713B4" w:rsidRPr="00474F96" w:rsidRDefault="001713B4" w:rsidP="003E6932">
      <w:pPr>
        <w:numPr>
          <w:ilvl w:val="0"/>
          <w:numId w:val="10"/>
        </w:numPr>
        <w:rPr>
          <w:szCs w:val="24"/>
        </w:rPr>
      </w:pPr>
      <w:r w:rsidRPr="00474F96">
        <w:rPr>
          <w:spacing w:val="-3"/>
          <w:szCs w:val="24"/>
          <w:u w:val="single"/>
        </w:rPr>
        <w:t>Explanation of calculation</w:t>
      </w:r>
      <w:r w:rsidRPr="00474F96">
        <w:rPr>
          <w:spacing w:val="-3"/>
          <w:szCs w:val="24"/>
        </w:rPr>
        <w:t xml:space="preserve">:  </w:t>
      </w:r>
      <w:r w:rsidRPr="00474F96">
        <w:rPr>
          <w:szCs w:val="24"/>
        </w:rPr>
        <w:t xml:space="preserve">We estimate that time to comply </w:t>
      </w:r>
      <w:r w:rsidR="002A599C">
        <w:rPr>
          <w:szCs w:val="24"/>
        </w:rPr>
        <w:t>with the requirement will be 501</w:t>
      </w:r>
      <w:r w:rsidRPr="00474F96">
        <w:rPr>
          <w:szCs w:val="24"/>
        </w:rPr>
        <w:t xml:space="preserve"> (responses) x 2 (hours to prepare and </w:t>
      </w:r>
      <w:r w:rsidR="002A599C">
        <w:rPr>
          <w:szCs w:val="24"/>
        </w:rPr>
        <w:t>report data) x $40/hr. = $40,080</w:t>
      </w:r>
      <w:r w:rsidRPr="00474F96">
        <w:rPr>
          <w:szCs w:val="24"/>
        </w:rPr>
        <w:t>.</w:t>
      </w:r>
    </w:p>
    <w:p w14:paraId="56520017" w14:textId="77777777" w:rsidR="001713B4" w:rsidRPr="00474F96" w:rsidRDefault="001713B4" w:rsidP="001713B4">
      <w:pPr>
        <w:rPr>
          <w:szCs w:val="24"/>
        </w:rPr>
      </w:pPr>
    </w:p>
    <w:p w14:paraId="22DA5A48" w14:textId="26FD3F26" w:rsidR="001713B4" w:rsidRPr="003E6932" w:rsidRDefault="001713B4" w:rsidP="003E6932">
      <w:pPr>
        <w:numPr>
          <w:ilvl w:val="0"/>
          <w:numId w:val="2"/>
        </w:numPr>
        <w:rPr>
          <w:b/>
          <w:szCs w:val="24"/>
          <w:u w:val="single"/>
        </w:rPr>
      </w:pPr>
      <w:r w:rsidRPr="00474F96">
        <w:rPr>
          <w:b/>
          <w:szCs w:val="24"/>
          <w:u w:val="single"/>
        </w:rPr>
        <w:t>Projected CAF-BLS Cost and Revenue Data (Average Schedule Carriers) (FCC Form 508)</w:t>
      </w:r>
      <w:r w:rsidRPr="003E6932">
        <w:rPr>
          <w:b/>
          <w:szCs w:val="24"/>
          <w:u w:val="single"/>
        </w:rPr>
        <w:t xml:space="preserve"> </w:t>
      </w:r>
      <w:r w:rsidRPr="00474F96">
        <w:rPr>
          <w:b/>
          <w:szCs w:val="24"/>
          <w:u w:val="single"/>
        </w:rPr>
        <w:t>(</w:t>
      </w:r>
      <w:r w:rsidR="00586A71" w:rsidRPr="00474F96">
        <w:rPr>
          <w:b/>
          <w:szCs w:val="24"/>
          <w:u w:val="single"/>
        </w:rPr>
        <w:t>we propos</w:t>
      </w:r>
      <w:r w:rsidR="00F23FFA">
        <w:rPr>
          <w:b/>
          <w:szCs w:val="24"/>
          <w:u w:val="single"/>
        </w:rPr>
        <w:t>e</w:t>
      </w:r>
      <w:r w:rsidR="00586A71" w:rsidRPr="00474F96">
        <w:rPr>
          <w:b/>
          <w:szCs w:val="24"/>
          <w:u w:val="single"/>
        </w:rPr>
        <w:t xml:space="preserve"> to move this requirement from OMB control number 3060-0986 to this collection</w:t>
      </w:r>
      <w:r w:rsidRPr="00474F96">
        <w:rPr>
          <w:b/>
          <w:szCs w:val="24"/>
          <w:u w:val="single"/>
        </w:rPr>
        <w:t>):</w:t>
      </w:r>
    </w:p>
    <w:p w14:paraId="2DC65386" w14:textId="77777777" w:rsidR="001713B4" w:rsidRPr="00474F96" w:rsidRDefault="001713B4" w:rsidP="001713B4">
      <w:pPr>
        <w:ind w:left="720"/>
        <w:rPr>
          <w:b/>
          <w:szCs w:val="24"/>
          <w:u w:val="single"/>
        </w:rPr>
      </w:pPr>
    </w:p>
    <w:p w14:paraId="2C7F0D94" w14:textId="2E6BEF06" w:rsidR="001713B4" w:rsidRPr="00474F96" w:rsidRDefault="001713B4" w:rsidP="003E6932">
      <w:pPr>
        <w:numPr>
          <w:ilvl w:val="0"/>
          <w:numId w:val="11"/>
        </w:numPr>
        <w:rPr>
          <w:spacing w:val="-3"/>
          <w:szCs w:val="24"/>
        </w:rPr>
      </w:pPr>
      <w:r w:rsidRPr="00474F96">
        <w:rPr>
          <w:spacing w:val="-3"/>
          <w:szCs w:val="24"/>
          <w:u w:val="single"/>
        </w:rPr>
        <w:t>Number of Respondents</w:t>
      </w:r>
      <w:r w:rsidRPr="00474F96">
        <w:rPr>
          <w:spacing w:val="-3"/>
          <w:szCs w:val="24"/>
        </w:rPr>
        <w:t xml:space="preserve">: Approximately </w:t>
      </w:r>
      <w:r w:rsidR="002A599C">
        <w:rPr>
          <w:spacing w:val="-3"/>
          <w:szCs w:val="24"/>
        </w:rPr>
        <w:t>1</w:t>
      </w:r>
      <w:r w:rsidRPr="00474F96">
        <w:rPr>
          <w:spacing w:val="-3"/>
          <w:szCs w:val="24"/>
        </w:rPr>
        <w:t>6</w:t>
      </w:r>
      <w:r w:rsidR="00AA2A73">
        <w:rPr>
          <w:spacing w:val="-3"/>
          <w:szCs w:val="24"/>
        </w:rPr>
        <w:t xml:space="preserve">6 </w:t>
      </w:r>
      <w:r w:rsidRPr="00474F96">
        <w:rPr>
          <w:spacing w:val="-3"/>
          <w:szCs w:val="24"/>
        </w:rPr>
        <w:t>carriers</w:t>
      </w:r>
      <w:r w:rsidRPr="00474F96">
        <w:rPr>
          <w:szCs w:val="24"/>
        </w:rPr>
        <w:t xml:space="preserve">.  </w:t>
      </w:r>
    </w:p>
    <w:p w14:paraId="2138AEB3" w14:textId="77777777" w:rsidR="001713B4" w:rsidRPr="00474F96" w:rsidRDefault="001713B4" w:rsidP="001713B4">
      <w:pPr>
        <w:tabs>
          <w:tab w:val="left" w:pos="-720"/>
        </w:tabs>
        <w:suppressAutoHyphens/>
        <w:ind w:left="990" w:hanging="270"/>
        <w:rPr>
          <w:spacing w:val="-3"/>
          <w:szCs w:val="24"/>
        </w:rPr>
      </w:pPr>
    </w:p>
    <w:p w14:paraId="1692CAE4" w14:textId="77777777" w:rsidR="001713B4" w:rsidRPr="00474F96" w:rsidRDefault="001713B4" w:rsidP="003E6932">
      <w:pPr>
        <w:numPr>
          <w:ilvl w:val="0"/>
          <w:numId w:val="11"/>
        </w:numPr>
        <w:rPr>
          <w:spacing w:val="-3"/>
          <w:szCs w:val="24"/>
        </w:rPr>
      </w:pPr>
      <w:r w:rsidRPr="00474F96">
        <w:rPr>
          <w:spacing w:val="-3"/>
          <w:szCs w:val="24"/>
          <w:u w:val="single"/>
        </w:rPr>
        <w:t>Frequency of response</w:t>
      </w:r>
      <w:r w:rsidRPr="00474F96">
        <w:rPr>
          <w:spacing w:val="-3"/>
          <w:szCs w:val="24"/>
        </w:rPr>
        <w:t xml:space="preserve">:  Annual reporting requirement.  </w:t>
      </w:r>
    </w:p>
    <w:p w14:paraId="187E59B5" w14:textId="77777777" w:rsidR="001713B4" w:rsidRPr="00474F96" w:rsidRDefault="001713B4" w:rsidP="001713B4">
      <w:pPr>
        <w:tabs>
          <w:tab w:val="left" w:pos="-720"/>
        </w:tabs>
        <w:suppressAutoHyphens/>
        <w:ind w:left="1080"/>
        <w:rPr>
          <w:spacing w:val="-3"/>
          <w:szCs w:val="24"/>
        </w:rPr>
      </w:pPr>
    </w:p>
    <w:p w14:paraId="4244362B" w14:textId="77777777" w:rsidR="001713B4" w:rsidRPr="00474F96" w:rsidRDefault="001713B4" w:rsidP="003E6932">
      <w:pPr>
        <w:ind w:left="1080"/>
        <w:rPr>
          <w:szCs w:val="24"/>
        </w:rPr>
      </w:pPr>
      <w:r w:rsidRPr="00474F96">
        <w:rPr>
          <w:spacing w:val="-3"/>
          <w:szCs w:val="24"/>
        </w:rPr>
        <w:t>The Commission estimates that the average schedule c</w:t>
      </w:r>
      <w:r w:rsidRPr="00474F96">
        <w:rPr>
          <w:szCs w:val="24"/>
        </w:rPr>
        <w:t xml:space="preserve">arriers are required to submit information annually that is necessary for the Administrator to calculate common line and consumer broadband-only cost and revenue data for average schedule companies. </w:t>
      </w:r>
    </w:p>
    <w:p w14:paraId="4DDED90D" w14:textId="77777777" w:rsidR="001713B4" w:rsidRPr="00474F96" w:rsidRDefault="001713B4" w:rsidP="001713B4">
      <w:pPr>
        <w:ind w:left="720" w:hanging="360"/>
        <w:rPr>
          <w:szCs w:val="24"/>
        </w:rPr>
      </w:pPr>
    </w:p>
    <w:p w14:paraId="7939A1DC" w14:textId="77777777" w:rsidR="001713B4" w:rsidRPr="00474F96" w:rsidRDefault="001713B4" w:rsidP="003E6932">
      <w:pPr>
        <w:numPr>
          <w:ilvl w:val="0"/>
          <w:numId w:val="11"/>
        </w:numPr>
        <w:rPr>
          <w:szCs w:val="24"/>
        </w:rPr>
      </w:pPr>
      <w:r w:rsidRPr="00474F96">
        <w:rPr>
          <w:szCs w:val="24"/>
          <w:u w:val="single"/>
        </w:rPr>
        <w:t>Total number of responses per respondent</w:t>
      </w:r>
      <w:r w:rsidRPr="00474F96">
        <w:rPr>
          <w:szCs w:val="24"/>
        </w:rPr>
        <w:t xml:space="preserve">:  </w:t>
      </w:r>
      <w:r w:rsidRPr="00474F96">
        <w:rPr>
          <w:spacing w:val="-3"/>
          <w:szCs w:val="24"/>
        </w:rPr>
        <w:t xml:space="preserve">Approximately 1. </w:t>
      </w:r>
      <w:r w:rsidRPr="00474F96">
        <w:rPr>
          <w:szCs w:val="24"/>
        </w:rPr>
        <w:t xml:space="preserve">  </w:t>
      </w:r>
    </w:p>
    <w:p w14:paraId="33036278" w14:textId="77777777" w:rsidR="001713B4" w:rsidRPr="00474F96" w:rsidRDefault="001713B4" w:rsidP="001713B4">
      <w:pPr>
        <w:ind w:left="720" w:hanging="360"/>
        <w:rPr>
          <w:szCs w:val="24"/>
        </w:rPr>
      </w:pPr>
    </w:p>
    <w:p w14:paraId="23E55EA7" w14:textId="77777777" w:rsidR="001713B4" w:rsidRPr="00474F96" w:rsidRDefault="001713B4" w:rsidP="003E6932">
      <w:pPr>
        <w:numPr>
          <w:ilvl w:val="0"/>
          <w:numId w:val="11"/>
        </w:numPr>
        <w:rPr>
          <w:szCs w:val="24"/>
        </w:rPr>
      </w:pPr>
      <w:r w:rsidRPr="00474F96">
        <w:rPr>
          <w:szCs w:val="24"/>
          <w:u w:val="single"/>
        </w:rPr>
        <w:t>Estimated time per response</w:t>
      </w:r>
      <w:r w:rsidRPr="00474F96">
        <w:rPr>
          <w:szCs w:val="24"/>
        </w:rPr>
        <w:t xml:space="preserve">:  </w:t>
      </w:r>
      <w:r w:rsidRPr="00474F96">
        <w:rPr>
          <w:spacing w:val="-3"/>
          <w:szCs w:val="24"/>
        </w:rPr>
        <w:t>1 hour.</w:t>
      </w:r>
    </w:p>
    <w:p w14:paraId="316CE3F7" w14:textId="77777777" w:rsidR="001713B4" w:rsidRPr="00474F96" w:rsidRDefault="001713B4" w:rsidP="001713B4">
      <w:pPr>
        <w:ind w:left="720" w:hanging="360"/>
        <w:rPr>
          <w:szCs w:val="24"/>
        </w:rPr>
      </w:pPr>
    </w:p>
    <w:p w14:paraId="39725685" w14:textId="7EC5357F" w:rsidR="001713B4" w:rsidRPr="00474F96" w:rsidRDefault="001713B4" w:rsidP="003E6932">
      <w:pPr>
        <w:numPr>
          <w:ilvl w:val="0"/>
          <w:numId w:val="11"/>
        </w:numPr>
        <w:rPr>
          <w:spacing w:val="-3"/>
          <w:szCs w:val="24"/>
        </w:rPr>
      </w:pPr>
      <w:r w:rsidRPr="00474F96">
        <w:rPr>
          <w:szCs w:val="24"/>
          <w:u w:val="single"/>
        </w:rPr>
        <w:t>Total annual hour burden</w:t>
      </w:r>
      <w:r w:rsidRPr="00474F96">
        <w:rPr>
          <w:szCs w:val="24"/>
        </w:rPr>
        <w:t xml:space="preserve">: </w:t>
      </w:r>
      <w:r w:rsidR="002A599C">
        <w:rPr>
          <w:spacing w:val="-3"/>
          <w:szCs w:val="24"/>
        </w:rPr>
        <w:t>166</w:t>
      </w:r>
      <w:r w:rsidRPr="00474F96">
        <w:rPr>
          <w:spacing w:val="-3"/>
          <w:szCs w:val="24"/>
        </w:rPr>
        <w:t xml:space="preserve"> hours. </w:t>
      </w:r>
    </w:p>
    <w:p w14:paraId="726DF358" w14:textId="77777777" w:rsidR="001713B4" w:rsidRPr="00474F96" w:rsidRDefault="001713B4" w:rsidP="001713B4">
      <w:pPr>
        <w:tabs>
          <w:tab w:val="left" w:pos="-720"/>
        </w:tabs>
        <w:suppressAutoHyphens/>
        <w:ind w:left="720" w:hanging="360"/>
        <w:rPr>
          <w:spacing w:val="-3"/>
          <w:szCs w:val="24"/>
        </w:rPr>
      </w:pPr>
    </w:p>
    <w:p w14:paraId="7F1D7EA9" w14:textId="6B9A2F5E" w:rsidR="001713B4" w:rsidRPr="00474F96" w:rsidRDefault="002A599C" w:rsidP="003E6932">
      <w:pPr>
        <w:ind w:left="1065"/>
        <w:rPr>
          <w:szCs w:val="24"/>
        </w:rPr>
      </w:pPr>
      <w:r>
        <w:rPr>
          <w:spacing w:val="-3"/>
          <w:szCs w:val="24"/>
        </w:rPr>
        <w:t>1 hour per respondent for 166</w:t>
      </w:r>
      <w:r w:rsidR="001713B4" w:rsidRPr="00474F96">
        <w:rPr>
          <w:spacing w:val="-3"/>
          <w:szCs w:val="24"/>
        </w:rPr>
        <w:t xml:space="preserve"> carriers that file on an annual basis.  </w:t>
      </w:r>
      <w:r w:rsidR="001713B4" w:rsidRPr="00474F96">
        <w:rPr>
          <w:szCs w:val="24"/>
        </w:rPr>
        <w:t xml:space="preserve">Total annual hour burden is calculated as follows:  </w:t>
      </w:r>
    </w:p>
    <w:p w14:paraId="299117CD" w14:textId="77777777" w:rsidR="001713B4" w:rsidRPr="00474F96" w:rsidRDefault="001713B4" w:rsidP="001713B4">
      <w:pPr>
        <w:ind w:left="720"/>
        <w:rPr>
          <w:szCs w:val="24"/>
        </w:rPr>
      </w:pPr>
    </w:p>
    <w:p w14:paraId="3E4AD76F" w14:textId="433A2B84" w:rsidR="001713B4" w:rsidRPr="00474F96" w:rsidRDefault="002A599C" w:rsidP="003E6932">
      <w:pPr>
        <w:tabs>
          <w:tab w:val="left" w:pos="-720"/>
        </w:tabs>
        <w:suppressAutoHyphens/>
        <w:ind w:left="1065"/>
        <w:rPr>
          <w:spacing w:val="-3"/>
          <w:szCs w:val="24"/>
        </w:rPr>
      </w:pPr>
      <w:r>
        <w:rPr>
          <w:spacing w:val="-3"/>
          <w:szCs w:val="24"/>
        </w:rPr>
        <w:t>1</w:t>
      </w:r>
      <w:r w:rsidR="001713B4" w:rsidRPr="00474F96">
        <w:rPr>
          <w:spacing w:val="-3"/>
          <w:szCs w:val="24"/>
        </w:rPr>
        <w:t>66 respondents x</w:t>
      </w:r>
      <w:r>
        <w:rPr>
          <w:spacing w:val="-3"/>
          <w:szCs w:val="24"/>
        </w:rPr>
        <w:t xml:space="preserve"> 1 submission per respondent = 1</w:t>
      </w:r>
      <w:r w:rsidR="001713B4" w:rsidRPr="00474F96">
        <w:rPr>
          <w:spacing w:val="-3"/>
          <w:szCs w:val="24"/>
        </w:rPr>
        <w:t xml:space="preserve">66 responses x 1 hour = </w:t>
      </w:r>
      <w:r>
        <w:rPr>
          <w:b/>
          <w:spacing w:val="-3"/>
          <w:szCs w:val="24"/>
        </w:rPr>
        <w:t>1</w:t>
      </w:r>
      <w:r w:rsidR="001713B4" w:rsidRPr="00474F96">
        <w:rPr>
          <w:b/>
          <w:spacing w:val="-3"/>
          <w:szCs w:val="24"/>
        </w:rPr>
        <w:t>66 total annual hours</w:t>
      </w:r>
      <w:r w:rsidR="001713B4" w:rsidRPr="00474F96">
        <w:rPr>
          <w:spacing w:val="-3"/>
          <w:szCs w:val="24"/>
        </w:rPr>
        <w:t xml:space="preserve">.  </w:t>
      </w:r>
    </w:p>
    <w:p w14:paraId="58378D7F" w14:textId="77777777" w:rsidR="001713B4" w:rsidRPr="00474F96" w:rsidRDefault="001713B4" w:rsidP="001713B4">
      <w:pPr>
        <w:tabs>
          <w:tab w:val="left" w:pos="-720"/>
        </w:tabs>
        <w:suppressAutoHyphens/>
        <w:rPr>
          <w:spacing w:val="-3"/>
          <w:szCs w:val="24"/>
        </w:rPr>
      </w:pPr>
    </w:p>
    <w:p w14:paraId="663C289C" w14:textId="55950EFC" w:rsidR="001713B4" w:rsidRPr="00474F96" w:rsidRDefault="001713B4" w:rsidP="003E6932">
      <w:pPr>
        <w:numPr>
          <w:ilvl w:val="0"/>
          <w:numId w:val="11"/>
        </w:numPr>
        <w:rPr>
          <w:spacing w:val="-3"/>
          <w:szCs w:val="24"/>
        </w:rPr>
      </w:pPr>
      <w:r w:rsidRPr="00474F96">
        <w:rPr>
          <w:spacing w:val="-3"/>
          <w:szCs w:val="24"/>
          <w:u w:val="single"/>
        </w:rPr>
        <w:t>Total estimate of in-house cost to respondents</w:t>
      </w:r>
      <w:r w:rsidR="002A599C">
        <w:rPr>
          <w:spacing w:val="-3"/>
          <w:szCs w:val="24"/>
        </w:rPr>
        <w:t>: $6,640. (1</w:t>
      </w:r>
      <w:r w:rsidR="00E43F50">
        <w:rPr>
          <w:spacing w:val="-3"/>
          <w:szCs w:val="24"/>
        </w:rPr>
        <w:t>66 hours x $40</w:t>
      </w:r>
      <w:r w:rsidRPr="00474F96">
        <w:rPr>
          <w:spacing w:val="-3"/>
          <w:szCs w:val="24"/>
        </w:rPr>
        <w:t>/hr.).</w:t>
      </w:r>
    </w:p>
    <w:p w14:paraId="2CEEE2F5" w14:textId="77777777" w:rsidR="001713B4" w:rsidRPr="00474F96" w:rsidRDefault="001713B4" w:rsidP="001713B4">
      <w:pPr>
        <w:tabs>
          <w:tab w:val="left" w:pos="-720"/>
        </w:tabs>
        <w:suppressAutoHyphens/>
        <w:rPr>
          <w:spacing w:val="-3"/>
          <w:szCs w:val="24"/>
        </w:rPr>
      </w:pPr>
    </w:p>
    <w:p w14:paraId="63859543" w14:textId="45697763" w:rsidR="001713B4" w:rsidRPr="00474F96" w:rsidRDefault="001713B4" w:rsidP="003E6932">
      <w:pPr>
        <w:numPr>
          <w:ilvl w:val="0"/>
          <w:numId w:val="11"/>
        </w:numPr>
        <w:rPr>
          <w:spacing w:val="-3"/>
          <w:szCs w:val="24"/>
        </w:rPr>
      </w:pPr>
      <w:r w:rsidRPr="00474F96">
        <w:rPr>
          <w:spacing w:val="-3"/>
          <w:szCs w:val="24"/>
          <w:u w:val="single"/>
        </w:rPr>
        <w:t>Explanation of calculation</w:t>
      </w:r>
      <w:r w:rsidRPr="00474F96">
        <w:rPr>
          <w:spacing w:val="-3"/>
          <w:szCs w:val="24"/>
        </w:rPr>
        <w:t>:  We estimate that time to compl</w:t>
      </w:r>
      <w:r w:rsidR="002A599C">
        <w:rPr>
          <w:spacing w:val="-3"/>
          <w:szCs w:val="24"/>
        </w:rPr>
        <w:t>y with the requirement will be 1</w:t>
      </w:r>
      <w:r w:rsidRPr="00474F96">
        <w:rPr>
          <w:spacing w:val="-3"/>
          <w:szCs w:val="24"/>
        </w:rPr>
        <w:t xml:space="preserve">66 (responses) x 1 (hour to prepare and submit their </w:t>
      </w:r>
      <w:r w:rsidR="002A599C">
        <w:rPr>
          <w:spacing w:val="-3"/>
          <w:szCs w:val="24"/>
        </w:rPr>
        <w:t>information) x $40/hr. = $6,640</w:t>
      </w:r>
      <w:r w:rsidRPr="00474F96">
        <w:rPr>
          <w:spacing w:val="-3"/>
          <w:szCs w:val="24"/>
        </w:rPr>
        <w:t>.</w:t>
      </w:r>
    </w:p>
    <w:p w14:paraId="16BC1764" w14:textId="77777777" w:rsidR="001713B4" w:rsidRPr="00474F96" w:rsidRDefault="001713B4" w:rsidP="001713B4">
      <w:pPr>
        <w:rPr>
          <w:spacing w:val="-3"/>
          <w:szCs w:val="24"/>
        </w:rPr>
      </w:pPr>
    </w:p>
    <w:p w14:paraId="48DA07F5" w14:textId="1C25CB21" w:rsidR="001713B4" w:rsidRPr="00474F96" w:rsidRDefault="001713B4" w:rsidP="003E6932">
      <w:pPr>
        <w:numPr>
          <w:ilvl w:val="0"/>
          <w:numId w:val="2"/>
        </w:numPr>
        <w:rPr>
          <w:b/>
          <w:szCs w:val="24"/>
          <w:u w:val="single"/>
        </w:rPr>
      </w:pPr>
      <w:r w:rsidRPr="00474F96">
        <w:rPr>
          <w:b/>
          <w:szCs w:val="24"/>
          <w:u w:val="single"/>
        </w:rPr>
        <w:t>CAF-BLS Actual Cost and Revenue Data (Annually) (FCC Form 509)</w:t>
      </w:r>
      <w:r w:rsidRPr="003E6932">
        <w:rPr>
          <w:b/>
          <w:szCs w:val="24"/>
          <w:u w:val="single"/>
        </w:rPr>
        <w:t xml:space="preserve"> </w:t>
      </w:r>
      <w:r w:rsidRPr="00474F96">
        <w:rPr>
          <w:b/>
          <w:szCs w:val="24"/>
          <w:u w:val="single"/>
        </w:rPr>
        <w:t>(</w:t>
      </w:r>
      <w:r w:rsidR="00586A71" w:rsidRPr="00474F96">
        <w:rPr>
          <w:b/>
          <w:szCs w:val="24"/>
          <w:u w:val="single"/>
        </w:rPr>
        <w:t>we propos</w:t>
      </w:r>
      <w:r w:rsidR="00F23FFA">
        <w:rPr>
          <w:b/>
          <w:szCs w:val="24"/>
          <w:u w:val="single"/>
        </w:rPr>
        <w:t>e</w:t>
      </w:r>
      <w:r w:rsidR="00586A71" w:rsidRPr="00474F96">
        <w:rPr>
          <w:b/>
          <w:szCs w:val="24"/>
          <w:u w:val="single"/>
        </w:rPr>
        <w:t xml:space="preserve"> to move this requirement from OMB control number 3060-0986 to this collection</w:t>
      </w:r>
      <w:r w:rsidRPr="00474F96">
        <w:rPr>
          <w:b/>
          <w:szCs w:val="24"/>
          <w:u w:val="single"/>
        </w:rPr>
        <w:t>):</w:t>
      </w:r>
    </w:p>
    <w:p w14:paraId="6F70176B" w14:textId="77777777" w:rsidR="001713B4" w:rsidRPr="00474F96" w:rsidRDefault="001713B4" w:rsidP="001713B4">
      <w:pPr>
        <w:tabs>
          <w:tab w:val="left" w:pos="-720"/>
        </w:tabs>
        <w:suppressAutoHyphens/>
        <w:ind w:left="360" w:hanging="360"/>
        <w:rPr>
          <w:spacing w:val="-3"/>
          <w:szCs w:val="24"/>
        </w:rPr>
      </w:pPr>
    </w:p>
    <w:p w14:paraId="3A3F66C6" w14:textId="0673CF67" w:rsidR="001713B4" w:rsidRPr="00474F96" w:rsidRDefault="001713B4" w:rsidP="003E6932">
      <w:pPr>
        <w:numPr>
          <w:ilvl w:val="0"/>
          <w:numId w:val="12"/>
        </w:numPr>
        <w:rPr>
          <w:szCs w:val="24"/>
        </w:rPr>
      </w:pPr>
      <w:r w:rsidRPr="00474F96">
        <w:rPr>
          <w:spacing w:val="-3"/>
          <w:szCs w:val="24"/>
          <w:u w:val="single"/>
        </w:rPr>
        <w:t>Number of respondents</w:t>
      </w:r>
      <w:r w:rsidR="00AA2A73">
        <w:rPr>
          <w:spacing w:val="-3"/>
          <w:szCs w:val="24"/>
        </w:rPr>
        <w:t>: Approximately 501</w:t>
      </w:r>
      <w:r w:rsidRPr="00474F96">
        <w:rPr>
          <w:spacing w:val="-3"/>
          <w:szCs w:val="24"/>
        </w:rPr>
        <w:t xml:space="preserve"> Rate-of-Return </w:t>
      </w:r>
      <w:r w:rsidRPr="00474F96">
        <w:rPr>
          <w:szCs w:val="24"/>
        </w:rPr>
        <w:t xml:space="preserve">carriers.  </w:t>
      </w:r>
    </w:p>
    <w:p w14:paraId="2D5679FF" w14:textId="77777777" w:rsidR="001713B4" w:rsidRPr="00474F96" w:rsidRDefault="001713B4" w:rsidP="001713B4">
      <w:pPr>
        <w:tabs>
          <w:tab w:val="left" w:pos="-720"/>
        </w:tabs>
        <w:suppressAutoHyphens/>
        <w:ind w:left="1080"/>
        <w:rPr>
          <w:spacing w:val="-3"/>
          <w:szCs w:val="24"/>
        </w:rPr>
      </w:pPr>
    </w:p>
    <w:p w14:paraId="6992EAB9" w14:textId="77777777" w:rsidR="001713B4" w:rsidRPr="00474F96" w:rsidRDefault="001713B4" w:rsidP="003E6932">
      <w:pPr>
        <w:numPr>
          <w:ilvl w:val="0"/>
          <w:numId w:val="12"/>
        </w:numPr>
        <w:rPr>
          <w:spacing w:val="-3"/>
          <w:szCs w:val="24"/>
        </w:rPr>
      </w:pPr>
      <w:r w:rsidRPr="00474F96">
        <w:rPr>
          <w:spacing w:val="-3"/>
          <w:szCs w:val="24"/>
          <w:u w:val="single"/>
        </w:rPr>
        <w:t>Frequency of response</w:t>
      </w:r>
      <w:r w:rsidRPr="00474F96">
        <w:rPr>
          <w:spacing w:val="-3"/>
          <w:szCs w:val="24"/>
        </w:rPr>
        <w:t xml:space="preserve">: Annual reporting requirement.  </w:t>
      </w:r>
    </w:p>
    <w:p w14:paraId="4443B929" w14:textId="77777777" w:rsidR="001713B4" w:rsidRPr="00474F96" w:rsidRDefault="001713B4" w:rsidP="001713B4">
      <w:pPr>
        <w:tabs>
          <w:tab w:val="left" w:pos="-720"/>
        </w:tabs>
        <w:suppressAutoHyphens/>
        <w:ind w:left="1080" w:hanging="720"/>
        <w:rPr>
          <w:spacing w:val="-3"/>
          <w:szCs w:val="24"/>
        </w:rPr>
      </w:pPr>
    </w:p>
    <w:p w14:paraId="752340B1" w14:textId="77777777" w:rsidR="001713B4" w:rsidRPr="00474F96" w:rsidRDefault="001713B4" w:rsidP="003E6932">
      <w:pPr>
        <w:tabs>
          <w:tab w:val="left" w:pos="-720"/>
          <w:tab w:val="left" w:pos="720"/>
        </w:tabs>
        <w:suppressAutoHyphens/>
        <w:ind w:left="1080"/>
        <w:rPr>
          <w:szCs w:val="24"/>
        </w:rPr>
      </w:pPr>
      <w:r w:rsidRPr="00474F96">
        <w:rPr>
          <w:spacing w:val="-3"/>
          <w:szCs w:val="24"/>
        </w:rPr>
        <w:t>Rate-of-Return c</w:t>
      </w:r>
      <w:r w:rsidRPr="00474F96">
        <w:rPr>
          <w:szCs w:val="24"/>
        </w:rPr>
        <w:t xml:space="preserve">arriers must report on December 31st of each year, to the Administrator, their actual interstate common line and consumer broadband-only loop cost and revenue data.   </w:t>
      </w:r>
    </w:p>
    <w:p w14:paraId="6475CE98" w14:textId="77777777" w:rsidR="001713B4" w:rsidRPr="00474F96" w:rsidRDefault="001713B4" w:rsidP="001713B4">
      <w:pPr>
        <w:tabs>
          <w:tab w:val="left" w:pos="-720"/>
        </w:tabs>
        <w:suppressAutoHyphens/>
        <w:rPr>
          <w:spacing w:val="-3"/>
          <w:szCs w:val="24"/>
        </w:rPr>
      </w:pPr>
    </w:p>
    <w:p w14:paraId="168386A5" w14:textId="77777777" w:rsidR="001713B4" w:rsidRPr="00474F96" w:rsidRDefault="001713B4" w:rsidP="003E6932">
      <w:pPr>
        <w:numPr>
          <w:ilvl w:val="0"/>
          <w:numId w:val="12"/>
        </w:numPr>
        <w:rPr>
          <w:spacing w:val="-3"/>
          <w:szCs w:val="24"/>
        </w:rPr>
      </w:pPr>
      <w:r w:rsidRPr="00474F96">
        <w:rPr>
          <w:spacing w:val="-3"/>
          <w:szCs w:val="24"/>
          <w:u w:val="single"/>
        </w:rPr>
        <w:t>Total number of responses per respondent</w:t>
      </w:r>
      <w:r w:rsidRPr="00474F96">
        <w:rPr>
          <w:spacing w:val="-3"/>
          <w:szCs w:val="24"/>
        </w:rPr>
        <w:t>:  Approximately 1.</w:t>
      </w:r>
    </w:p>
    <w:p w14:paraId="4ED13138" w14:textId="77777777" w:rsidR="001713B4" w:rsidRPr="00474F96" w:rsidRDefault="001713B4" w:rsidP="001713B4">
      <w:pPr>
        <w:tabs>
          <w:tab w:val="left" w:pos="-720"/>
        </w:tabs>
        <w:suppressAutoHyphens/>
        <w:ind w:left="720" w:hanging="360"/>
        <w:rPr>
          <w:spacing w:val="-3"/>
          <w:szCs w:val="24"/>
        </w:rPr>
      </w:pPr>
    </w:p>
    <w:p w14:paraId="4A5A23E9" w14:textId="77777777" w:rsidR="001713B4" w:rsidRPr="00474F96" w:rsidRDefault="001713B4" w:rsidP="003E6932">
      <w:pPr>
        <w:numPr>
          <w:ilvl w:val="0"/>
          <w:numId w:val="12"/>
        </w:numPr>
        <w:rPr>
          <w:spacing w:val="-3"/>
          <w:szCs w:val="24"/>
        </w:rPr>
      </w:pPr>
      <w:r w:rsidRPr="00474F96">
        <w:rPr>
          <w:spacing w:val="-3"/>
          <w:szCs w:val="24"/>
          <w:u w:val="single"/>
        </w:rPr>
        <w:t>Estimated time per response</w:t>
      </w:r>
      <w:r w:rsidRPr="00474F96">
        <w:rPr>
          <w:spacing w:val="-3"/>
          <w:szCs w:val="24"/>
        </w:rPr>
        <w:t xml:space="preserve">:  4 hours. </w:t>
      </w:r>
    </w:p>
    <w:p w14:paraId="7F207111" w14:textId="77777777" w:rsidR="001713B4" w:rsidRPr="00474F96" w:rsidRDefault="001713B4" w:rsidP="001713B4">
      <w:pPr>
        <w:tabs>
          <w:tab w:val="left" w:pos="-720"/>
        </w:tabs>
        <w:suppressAutoHyphens/>
        <w:ind w:left="720" w:hanging="360"/>
        <w:rPr>
          <w:spacing w:val="-3"/>
          <w:szCs w:val="24"/>
          <w:u w:val="single"/>
        </w:rPr>
      </w:pPr>
    </w:p>
    <w:p w14:paraId="1A9E87B3" w14:textId="5EFA1D41" w:rsidR="001713B4" w:rsidRPr="00474F96" w:rsidRDefault="001713B4" w:rsidP="003E6932">
      <w:pPr>
        <w:numPr>
          <w:ilvl w:val="0"/>
          <w:numId w:val="12"/>
        </w:numPr>
        <w:rPr>
          <w:spacing w:val="-3"/>
          <w:szCs w:val="24"/>
        </w:rPr>
      </w:pPr>
      <w:r w:rsidRPr="00474F96">
        <w:rPr>
          <w:spacing w:val="-3"/>
          <w:szCs w:val="24"/>
          <w:u w:val="single"/>
        </w:rPr>
        <w:t>Total annual hour burden</w:t>
      </w:r>
      <w:r w:rsidR="00AA2A73">
        <w:rPr>
          <w:spacing w:val="-3"/>
          <w:szCs w:val="24"/>
        </w:rPr>
        <w:t>: 2,004</w:t>
      </w:r>
      <w:r w:rsidRPr="00474F96">
        <w:rPr>
          <w:spacing w:val="-3"/>
          <w:szCs w:val="24"/>
        </w:rPr>
        <w:t xml:space="preserve"> hours. </w:t>
      </w:r>
    </w:p>
    <w:p w14:paraId="4EC88E81" w14:textId="77777777" w:rsidR="001713B4" w:rsidRPr="00474F96" w:rsidRDefault="001713B4" w:rsidP="001713B4">
      <w:pPr>
        <w:tabs>
          <w:tab w:val="left" w:pos="-720"/>
        </w:tabs>
        <w:suppressAutoHyphens/>
        <w:ind w:left="720" w:hanging="360"/>
        <w:rPr>
          <w:spacing w:val="-3"/>
          <w:szCs w:val="24"/>
        </w:rPr>
      </w:pPr>
    </w:p>
    <w:p w14:paraId="7F0FD8B4" w14:textId="5AC705D6" w:rsidR="001713B4" w:rsidRPr="00474F96" w:rsidRDefault="00AA2A73" w:rsidP="003E6932">
      <w:pPr>
        <w:ind w:left="1065"/>
        <w:rPr>
          <w:szCs w:val="24"/>
        </w:rPr>
      </w:pPr>
      <w:r>
        <w:rPr>
          <w:spacing w:val="-3"/>
          <w:szCs w:val="24"/>
        </w:rPr>
        <w:t>4 hours per respondent for 501</w:t>
      </w:r>
      <w:r w:rsidR="001713B4" w:rsidRPr="00474F96">
        <w:rPr>
          <w:spacing w:val="-3"/>
          <w:szCs w:val="24"/>
        </w:rPr>
        <w:t xml:space="preserve"> carriers that file on an annual basis.  </w:t>
      </w:r>
      <w:r w:rsidR="001713B4" w:rsidRPr="00474F96">
        <w:rPr>
          <w:szCs w:val="24"/>
        </w:rPr>
        <w:t xml:space="preserve">Total annual hour burden is calculated as follows:  </w:t>
      </w:r>
    </w:p>
    <w:p w14:paraId="1DF97C89" w14:textId="77777777" w:rsidR="001713B4" w:rsidRPr="00474F96" w:rsidRDefault="001713B4" w:rsidP="001713B4">
      <w:pPr>
        <w:ind w:left="720"/>
        <w:rPr>
          <w:szCs w:val="24"/>
        </w:rPr>
      </w:pPr>
    </w:p>
    <w:p w14:paraId="072B5316" w14:textId="2E393980" w:rsidR="001713B4" w:rsidRPr="00474F96" w:rsidRDefault="00AA2A73" w:rsidP="003E6932">
      <w:pPr>
        <w:tabs>
          <w:tab w:val="left" w:pos="-720"/>
        </w:tabs>
        <w:suppressAutoHyphens/>
        <w:ind w:left="1065"/>
        <w:rPr>
          <w:szCs w:val="24"/>
        </w:rPr>
      </w:pPr>
      <w:r>
        <w:rPr>
          <w:spacing w:val="-3"/>
          <w:szCs w:val="24"/>
        </w:rPr>
        <w:t>501</w:t>
      </w:r>
      <w:r w:rsidR="001713B4" w:rsidRPr="00474F96">
        <w:rPr>
          <w:spacing w:val="-3"/>
          <w:szCs w:val="24"/>
        </w:rPr>
        <w:t xml:space="preserve"> respondents x 1 resp</w:t>
      </w:r>
      <w:r>
        <w:rPr>
          <w:spacing w:val="-3"/>
          <w:szCs w:val="24"/>
        </w:rPr>
        <w:t>onse per respondent = 501</w:t>
      </w:r>
      <w:r w:rsidR="001713B4" w:rsidRPr="00474F96">
        <w:rPr>
          <w:spacing w:val="-3"/>
          <w:szCs w:val="24"/>
        </w:rPr>
        <w:t xml:space="preserve"> responses x 4 hours = </w:t>
      </w:r>
      <w:r>
        <w:rPr>
          <w:b/>
          <w:spacing w:val="-3"/>
          <w:szCs w:val="24"/>
        </w:rPr>
        <w:t>2,004</w:t>
      </w:r>
      <w:r w:rsidR="001713B4" w:rsidRPr="00474F96">
        <w:rPr>
          <w:b/>
          <w:spacing w:val="-3"/>
          <w:szCs w:val="24"/>
        </w:rPr>
        <w:t xml:space="preserve"> total annual hours</w:t>
      </w:r>
      <w:r w:rsidR="001713B4" w:rsidRPr="00474F96">
        <w:rPr>
          <w:spacing w:val="-3"/>
          <w:szCs w:val="24"/>
        </w:rPr>
        <w:t>.</w:t>
      </w:r>
    </w:p>
    <w:p w14:paraId="241F3921" w14:textId="77777777" w:rsidR="001713B4" w:rsidRPr="00474F96" w:rsidRDefault="001713B4" w:rsidP="001713B4">
      <w:pPr>
        <w:tabs>
          <w:tab w:val="left" w:pos="-720"/>
        </w:tabs>
        <w:suppressAutoHyphens/>
        <w:rPr>
          <w:spacing w:val="-3"/>
          <w:szCs w:val="24"/>
        </w:rPr>
      </w:pPr>
    </w:p>
    <w:p w14:paraId="5CDF5B10" w14:textId="62626A96" w:rsidR="001713B4" w:rsidRPr="00474F96" w:rsidRDefault="001713B4" w:rsidP="003E6932">
      <w:pPr>
        <w:numPr>
          <w:ilvl w:val="0"/>
          <w:numId w:val="12"/>
        </w:numPr>
        <w:rPr>
          <w:spacing w:val="-3"/>
          <w:szCs w:val="24"/>
        </w:rPr>
      </w:pPr>
      <w:r w:rsidRPr="00474F96">
        <w:rPr>
          <w:spacing w:val="-3"/>
          <w:szCs w:val="24"/>
          <w:u w:val="single"/>
        </w:rPr>
        <w:t>Total estimate of in-house cost to respondents</w:t>
      </w:r>
      <w:r w:rsidR="00AA2A73">
        <w:rPr>
          <w:spacing w:val="-3"/>
          <w:szCs w:val="24"/>
        </w:rPr>
        <w:t>: $80,160. (2,004</w:t>
      </w:r>
      <w:r w:rsidRPr="00474F96">
        <w:rPr>
          <w:spacing w:val="-3"/>
          <w:szCs w:val="24"/>
        </w:rPr>
        <w:t xml:space="preserve"> hours x $40/hr.).</w:t>
      </w:r>
      <w:r w:rsidRPr="00474F96">
        <w:rPr>
          <w:spacing w:val="-3"/>
          <w:szCs w:val="24"/>
        </w:rPr>
        <w:tab/>
      </w:r>
    </w:p>
    <w:p w14:paraId="7FB557DD" w14:textId="77777777" w:rsidR="001713B4" w:rsidRPr="00474F96" w:rsidRDefault="001713B4" w:rsidP="001713B4">
      <w:pPr>
        <w:tabs>
          <w:tab w:val="left" w:pos="-720"/>
        </w:tabs>
        <w:suppressAutoHyphens/>
        <w:ind w:left="720" w:hanging="360"/>
        <w:rPr>
          <w:b/>
          <w:spacing w:val="-3"/>
          <w:szCs w:val="24"/>
        </w:rPr>
      </w:pPr>
    </w:p>
    <w:p w14:paraId="6AF8BE6E" w14:textId="57DD8E91" w:rsidR="001713B4" w:rsidRPr="00474F96" w:rsidRDefault="001713B4" w:rsidP="003E6932">
      <w:pPr>
        <w:numPr>
          <w:ilvl w:val="0"/>
          <w:numId w:val="12"/>
        </w:numPr>
        <w:rPr>
          <w:szCs w:val="24"/>
        </w:rPr>
      </w:pPr>
      <w:r w:rsidRPr="00474F96">
        <w:rPr>
          <w:spacing w:val="-3"/>
          <w:szCs w:val="24"/>
          <w:u w:val="single"/>
        </w:rPr>
        <w:t>Explanation of calculation</w:t>
      </w:r>
      <w:r w:rsidRPr="00474F96">
        <w:rPr>
          <w:spacing w:val="-3"/>
          <w:szCs w:val="24"/>
        </w:rPr>
        <w:t xml:space="preserve">: </w:t>
      </w:r>
      <w:r w:rsidRPr="00474F96">
        <w:rPr>
          <w:szCs w:val="24"/>
        </w:rPr>
        <w:t xml:space="preserve">We estimate that time to comply </w:t>
      </w:r>
      <w:r w:rsidR="00AA2A73">
        <w:rPr>
          <w:szCs w:val="24"/>
        </w:rPr>
        <w:t>with the requirement will be 501</w:t>
      </w:r>
      <w:r w:rsidRPr="00474F96">
        <w:rPr>
          <w:szCs w:val="24"/>
        </w:rPr>
        <w:t xml:space="preserve"> (responses) x 4 (hours to prepare and submit cost and re</w:t>
      </w:r>
      <w:r w:rsidR="00AA2A73">
        <w:rPr>
          <w:szCs w:val="24"/>
        </w:rPr>
        <w:t>venue data) x $40/hr. = $80,160</w:t>
      </w:r>
      <w:r w:rsidRPr="00474F96">
        <w:rPr>
          <w:szCs w:val="24"/>
        </w:rPr>
        <w:t>.</w:t>
      </w:r>
    </w:p>
    <w:p w14:paraId="63AE799F" w14:textId="77777777" w:rsidR="001713B4" w:rsidRPr="00474F96" w:rsidRDefault="001713B4" w:rsidP="001713B4">
      <w:pPr>
        <w:ind w:left="360"/>
        <w:rPr>
          <w:szCs w:val="24"/>
        </w:rPr>
      </w:pPr>
    </w:p>
    <w:p w14:paraId="377CA5C0" w14:textId="04EE8FA2" w:rsidR="001713B4" w:rsidRPr="00474F96" w:rsidRDefault="001713B4" w:rsidP="003E6932">
      <w:pPr>
        <w:numPr>
          <w:ilvl w:val="0"/>
          <w:numId w:val="2"/>
        </w:numPr>
        <w:rPr>
          <w:b/>
          <w:szCs w:val="24"/>
          <w:u w:val="single"/>
        </w:rPr>
      </w:pPr>
      <w:r w:rsidRPr="00474F96">
        <w:rPr>
          <w:b/>
          <w:szCs w:val="24"/>
          <w:u w:val="single"/>
        </w:rPr>
        <w:t>CAF-BLS True Ups (Average Schedule Carriers) (FCC Form 509)</w:t>
      </w:r>
      <w:r w:rsidRPr="003E6932">
        <w:rPr>
          <w:b/>
          <w:szCs w:val="24"/>
          <w:u w:val="single"/>
        </w:rPr>
        <w:t xml:space="preserve"> </w:t>
      </w:r>
      <w:r w:rsidRPr="00474F96">
        <w:rPr>
          <w:b/>
          <w:szCs w:val="24"/>
          <w:u w:val="single"/>
        </w:rPr>
        <w:t>(</w:t>
      </w:r>
      <w:r w:rsidR="00586A71" w:rsidRPr="00474F96">
        <w:rPr>
          <w:b/>
          <w:szCs w:val="24"/>
          <w:u w:val="single"/>
        </w:rPr>
        <w:t>we propos</w:t>
      </w:r>
      <w:r w:rsidR="00F23FFA">
        <w:rPr>
          <w:b/>
          <w:szCs w:val="24"/>
          <w:u w:val="single"/>
        </w:rPr>
        <w:t>e</w:t>
      </w:r>
      <w:r w:rsidR="00586A71" w:rsidRPr="00474F96">
        <w:rPr>
          <w:b/>
          <w:szCs w:val="24"/>
          <w:u w:val="single"/>
        </w:rPr>
        <w:t xml:space="preserve"> to move this requirement from OMB control number 3060-0986 to this collection</w:t>
      </w:r>
      <w:r w:rsidRPr="00474F96">
        <w:rPr>
          <w:b/>
          <w:szCs w:val="24"/>
          <w:u w:val="single"/>
        </w:rPr>
        <w:t>):</w:t>
      </w:r>
    </w:p>
    <w:p w14:paraId="43EF7A30" w14:textId="77777777" w:rsidR="001713B4" w:rsidRPr="00474F96" w:rsidRDefault="001713B4" w:rsidP="001713B4">
      <w:pPr>
        <w:tabs>
          <w:tab w:val="left" w:pos="-720"/>
        </w:tabs>
        <w:suppressAutoHyphens/>
        <w:ind w:left="360" w:hanging="360"/>
        <w:rPr>
          <w:spacing w:val="-3"/>
          <w:szCs w:val="24"/>
        </w:rPr>
      </w:pPr>
    </w:p>
    <w:p w14:paraId="552F4932" w14:textId="5D5B81E7" w:rsidR="001713B4" w:rsidRPr="00474F96" w:rsidRDefault="001713B4" w:rsidP="003E6932">
      <w:pPr>
        <w:numPr>
          <w:ilvl w:val="0"/>
          <w:numId w:val="13"/>
        </w:numPr>
        <w:rPr>
          <w:szCs w:val="24"/>
        </w:rPr>
      </w:pPr>
      <w:r w:rsidRPr="00474F96">
        <w:rPr>
          <w:spacing w:val="-3"/>
          <w:szCs w:val="24"/>
          <w:u w:val="single"/>
        </w:rPr>
        <w:t>Number of respondents</w:t>
      </w:r>
      <w:r w:rsidRPr="00474F96">
        <w:rPr>
          <w:spacing w:val="-3"/>
          <w:szCs w:val="24"/>
        </w:rPr>
        <w:t>: Approxima</w:t>
      </w:r>
      <w:r w:rsidR="00AA2A73">
        <w:rPr>
          <w:spacing w:val="-3"/>
          <w:szCs w:val="24"/>
        </w:rPr>
        <w:t>tely 1</w:t>
      </w:r>
      <w:r w:rsidRPr="00474F96">
        <w:rPr>
          <w:spacing w:val="-3"/>
          <w:szCs w:val="24"/>
        </w:rPr>
        <w:t xml:space="preserve">66 average schedule </w:t>
      </w:r>
      <w:r w:rsidRPr="00474F96">
        <w:rPr>
          <w:szCs w:val="24"/>
        </w:rPr>
        <w:t xml:space="preserve">carriers.  </w:t>
      </w:r>
    </w:p>
    <w:p w14:paraId="1217E121" w14:textId="77777777" w:rsidR="001713B4" w:rsidRPr="00474F96" w:rsidRDefault="001713B4" w:rsidP="001713B4">
      <w:pPr>
        <w:tabs>
          <w:tab w:val="left" w:pos="-720"/>
        </w:tabs>
        <w:suppressAutoHyphens/>
        <w:ind w:left="1080" w:hanging="360"/>
        <w:rPr>
          <w:spacing w:val="-3"/>
          <w:szCs w:val="24"/>
        </w:rPr>
      </w:pPr>
    </w:p>
    <w:p w14:paraId="392459EC" w14:textId="436480DF" w:rsidR="001713B4" w:rsidRPr="00474F96" w:rsidRDefault="001713B4" w:rsidP="003E6932">
      <w:pPr>
        <w:numPr>
          <w:ilvl w:val="0"/>
          <w:numId w:val="13"/>
        </w:numPr>
        <w:rPr>
          <w:spacing w:val="-3"/>
          <w:szCs w:val="24"/>
        </w:rPr>
      </w:pPr>
      <w:r w:rsidRPr="00474F96">
        <w:rPr>
          <w:spacing w:val="-3"/>
          <w:szCs w:val="24"/>
          <w:u w:val="single"/>
        </w:rPr>
        <w:t>Frequency of response</w:t>
      </w:r>
      <w:r w:rsidR="00AA2A73">
        <w:rPr>
          <w:spacing w:val="-3"/>
          <w:szCs w:val="24"/>
        </w:rPr>
        <w:t>: Annual reporting requirement</w:t>
      </w:r>
      <w:r w:rsidRPr="00474F96">
        <w:rPr>
          <w:spacing w:val="-3"/>
          <w:szCs w:val="24"/>
        </w:rPr>
        <w:t>.</w:t>
      </w:r>
    </w:p>
    <w:p w14:paraId="429A8FA5" w14:textId="77777777" w:rsidR="001713B4" w:rsidRPr="003E6932" w:rsidRDefault="001713B4" w:rsidP="003E6932">
      <w:pPr>
        <w:ind w:left="1080"/>
        <w:rPr>
          <w:szCs w:val="24"/>
          <w:u w:val="single"/>
        </w:rPr>
      </w:pPr>
    </w:p>
    <w:p w14:paraId="3E858FC6" w14:textId="77777777" w:rsidR="001713B4" w:rsidRPr="00474F96" w:rsidRDefault="00E43F50" w:rsidP="003E6932">
      <w:pPr>
        <w:tabs>
          <w:tab w:val="left" w:pos="-720"/>
        </w:tabs>
        <w:suppressAutoHyphens/>
        <w:ind w:left="1080" w:hanging="360"/>
        <w:rPr>
          <w:spacing w:val="-3"/>
          <w:szCs w:val="24"/>
        </w:rPr>
      </w:pPr>
      <w:r>
        <w:rPr>
          <w:spacing w:val="-3"/>
          <w:szCs w:val="24"/>
        </w:rPr>
        <w:tab/>
      </w:r>
      <w:r w:rsidR="001713B4" w:rsidRPr="00474F96">
        <w:rPr>
          <w:spacing w:val="-3"/>
          <w:szCs w:val="24"/>
        </w:rPr>
        <w:t>The Commission estimates that each ave</w:t>
      </w:r>
      <w:r w:rsidR="002F3494" w:rsidRPr="00474F96">
        <w:rPr>
          <w:spacing w:val="-3"/>
          <w:szCs w:val="24"/>
        </w:rPr>
        <w:t xml:space="preserve">rage schedule carrier makes one </w:t>
      </w:r>
      <w:r w:rsidR="001713B4" w:rsidRPr="00474F96">
        <w:rPr>
          <w:spacing w:val="-3"/>
          <w:szCs w:val="24"/>
        </w:rPr>
        <w:t>information report annually.</w:t>
      </w:r>
    </w:p>
    <w:p w14:paraId="24E968D0" w14:textId="77777777" w:rsidR="001713B4" w:rsidRPr="00474F96" w:rsidRDefault="001713B4" w:rsidP="001713B4">
      <w:pPr>
        <w:tabs>
          <w:tab w:val="left" w:pos="-720"/>
        </w:tabs>
        <w:suppressAutoHyphens/>
        <w:rPr>
          <w:spacing w:val="-3"/>
          <w:szCs w:val="24"/>
        </w:rPr>
      </w:pPr>
    </w:p>
    <w:p w14:paraId="2966AAC9" w14:textId="77777777" w:rsidR="001713B4" w:rsidRPr="00474F96" w:rsidRDefault="001713B4" w:rsidP="003E6932">
      <w:pPr>
        <w:numPr>
          <w:ilvl w:val="0"/>
          <w:numId w:val="13"/>
        </w:numPr>
        <w:rPr>
          <w:spacing w:val="-3"/>
          <w:szCs w:val="24"/>
        </w:rPr>
      </w:pPr>
      <w:r w:rsidRPr="00474F96">
        <w:rPr>
          <w:spacing w:val="-3"/>
          <w:szCs w:val="24"/>
          <w:u w:val="single"/>
        </w:rPr>
        <w:t>Total responses per respondent</w:t>
      </w:r>
      <w:r w:rsidRPr="00474F96">
        <w:rPr>
          <w:spacing w:val="-3"/>
          <w:szCs w:val="24"/>
        </w:rPr>
        <w:t xml:space="preserve">:  Approximately 1. </w:t>
      </w:r>
    </w:p>
    <w:p w14:paraId="62B2B5D6" w14:textId="77777777" w:rsidR="001713B4" w:rsidRPr="00474F96" w:rsidRDefault="001713B4" w:rsidP="001713B4">
      <w:pPr>
        <w:tabs>
          <w:tab w:val="left" w:pos="-720"/>
        </w:tabs>
        <w:suppressAutoHyphens/>
        <w:ind w:left="720" w:hanging="360"/>
        <w:rPr>
          <w:spacing w:val="-3"/>
          <w:szCs w:val="24"/>
        </w:rPr>
      </w:pPr>
    </w:p>
    <w:p w14:paraId="7CF6C441" w14:textId="77777777" w:rsidR="001713B4" w:rsidRPr="00474F96" w:rsidRDefault="001713B4" w:rsidP="003E6932">
      <w:pPr>
        <w:numPr>
          <w:ilvl w:val="0"/>
          <w:numId w:val="13"/>
        </w:numPr>
        <w:rPr>
          <w:spacing w:val="-3"/>
          <w:szCs w:val="24"/>
        </w:rPr>
      </w:pPr>
      <w:r w:rsidRPr="00474F96">
        <w:rPr>
          <w:spacing w:val="-3"/>
          <w:szCs w:val="24"/>
          <w:u w:val="single"/>
        </w:rPr>
        <w:t>Estimated time per response</w:t>
      </w:r>
      <w:r w:rsidRPr="00474F96">
        <w:rPr>
          <w:spacing w:val="-3"/>
          <w:szCs w:val="24"/>
        </w:rPr>
        <w:t>:  1 hour.</w:t>
      </w:r>
    </w:p>
    <w:p w14:paraId="21D3F8F0" w14:textId="77777777" w:rsidR="001713B4" w:rsidRPr="00474F96" w:rsidRDefault="001713B4" w:rsidP="001713B4">
      <w:pPr>
        <w:tabs>
          <w:tab w:val="left" w:pos="-720"/>
        </w:tabs>
        <w:suppressAutoHyphens/>
        <w:rPr>
          <w:spacing w:val="-3"/>
          <w:szCs w:val="24"/>
        </w:rPr>
      </w:pPr>
    </w:p>
    <w:p w14:paraId="5C01C476" w14:textId="37171BEA" w:rsidR="001713B4" w:rsidRPr="00474F96" w:rsidRDefault="001713B4" w:rsidP="003E6932">
      <w:pPr>
        <w:numPr>
          <w:ilvl w:val="0"/>
          <w:numId w:val="13"/>
        </w:numPr>
        <w:rPr>
          <w:spacing w:val="-3"/>
          <w:szCs w:val="24"/>
        </w:rPr>
      </w:pPr>
      <w:r w:rsidRPr="00474F96">
        <w:rPr>
          <w:spacing w:val="-3"/>
          <w:szCs w:val="24"/>
          <w:u w:val="single"/>
        </w:rPr>
        <w:t>Total annual hour burden</w:t>
      </w:r>
      <w:r w:rsidR="00AA2A73">
        <w:rPr>
          <w:spacing w:val="-3"/>
          <w:szCs w:val="24"/>
        </w:rPr>
        <w:t>: 1</w:t>
      </w:r>
      <w:r w:rsidRPr="00474F96">
        <w:rPr>
          <w:spacing w:val="-3"/>
          <w:szCs w:val="24"/>
        </w:rPr>
        <w:t xml:space="preserve">66 hours. </w:t>
      </w:r>
    </w:p>
    <w:p w14:paraId="4ADAC253" w14:textId="77777777" w:rsidR="001713B4" w:rsidRPr="00474F96" w:rsidRDefault="001713B4" w:rsidP="001713B4">
      <w:pPr>
        <w:tabs>
          <w:tab w:val="left" w:pos="-720"/>
        </w:tabs>
        <w:suppressAutoHyphens/>
        <w:ind w:left="720" w:hanging="360"/>
        <w:rPr>
          <w:spacing w:val="-3"/>
          <w:szCs w:val="24"/>
        </w:rPr>
      </w:pPr>
    </w:p>
    <w:p w14:paraId="455DD3BA" w14:textId="764A885C" w:rsidR="001713B4" w:rsidRPr="00474F96" w:rsidRDefault="00AA2A73" w:rsidP="003E6932">
      <w:pPr>
        <w:ind w:left="1080"/>
        <w:rPr>
          <w:szCs w:val="24"/>
        </w:rPr>
      </w:pPr>
      <w:r>
        <w:rPr>
          <w:spacing w:val="-3"/>
          <w:szCs w:val="24"/>
        </w:rPr>
        <w:t>1 hour per respondent for 1</w:t>
      </w:r>
      <w:r w:rsidR="001713B4" w:rsidRPr="00474F96">
        <w:rPr>
          <w:spacing w:val="-3"/>
          <w:szCs w:val="24"/>
        </w:rPr>
        <w:t xml:space="preserve">66 carriers that are filing on an annual basis.  </w:t>
      </w:r>
      <w:r w:rsidR="001713B4" w:rsidRPr="00474F96">
        <w:rPr>
          <w:szCs w:val="24"/>
        </w:rPr>
        <w:t xml:space="preserve">Total annual hour burden is calculated as follows:  </w:t>
      </w:r>
    </w:p>
    <w:p w14:paraId="3B905DCA" w14:textId="77777777" w:rsidR="001713B4" w:rsidRPr="00474F96" w:rsidRDefault="001713B4" w:rsidP="001713B4">
      <w:pPr>
        <w:ind w:left="720"/>
        <w:rPr>
          <w:szCs w:val="24"/>
        </w:rPr>
      </w:pPr>
    </w:p>
    <w:p w14:paraId="2C6AD258" w14:textId="23ED280B" w:rsidR="001713B4" w:rsidRPr="00474F96" w:rsidRDefault="00AA2A73" w:rsidP="003E6932">
      <w:pPr>
        <w:tabs>
          <w:tab w:val="left" w:pos="-720"/>
        </w:tabs>
        <w:suppressAutoHyphens/>
        <w:ind w:left="1080"/>
        <w:rPr>
          <w:spacing w:val="-3"/>
          <w:szCs w:val="24"/>
        </w:rPr>
      </w:pPr>
      <w:r>
        <w:rPr>
          <w:spacing w:val="-3"/>
          <w:szCs w:val="24"/>
        </w:rPr>
        <w:t>1</w:t>
      </w:r>
      <w:r w:rsidR="001713B4" w:rsidRPr="00474F96">
        <w:rPr>
          <w:spacing w:val="-3"/>
          <w:szCs w:val="24"/>
        </w:rPr>
        <w:t>66 responden</w:t>
      </w:r>
      <w:r>
        <w:rPr>
          <w:spacing w:val="-3"/>
          <w:szCs w:val="24"/>
        </w:rPr>
        <w:t>ts x 1 report per respondent = 1</w:t>
      </w:r>
      <w:r w:rsidR="001713B4" w:rsidRPr="00474F96">
        <w:rPr>
          <w:spacing w:val="-3"/>
          <w:szCs w:val="24"/>
        </w:rPr>
        <w:t xml:space="preserve">66 responses x 1 hour = </w:t>
      </w:r>
      <w:r>
        <w:rPr>
          <w:b/>
          <w:spacing w:val="-3"/>
          <w:szCs w:val="24"/>
        </w:rPr>
        <w:t>166</w:t>
      </w:r>
      <w:r w:rsidR="001713B4" w:rsidRPr="00474F96">
        <w:rPr>
          <w:b/>
          <w:spacing w:val="-3"/>
          <w:szCs w:val="24"/>
        </w:rPr>
        <w:t xml:space="preserve"> total annual hours</w:t>
      </w:r>
      <w:r w:rsidR="001713B4" w:rsidRPr="00474F96">
        <w:rPr>
          <w:spacing w:val="-3"/>
          <w:szCs w:val="24"/>
        </w:rPr>
        <w:t xml:space="preserve">.  </w:t>
      </w:r>
    </w:p>
    <w:p w14:paraId="19144A25" w14:textId="77777777" w:rsidR="001713B4" w:rsidRPr="00474F96" w:rsidRDefault="001713B4" w:rsidP="001713B4">
      <w:pPr>
        <w:tabs>
          <w:tab w:val="left" w:pos="-720"/>
        </w:tabs>
        <w:suppressAutoHyphens/>
        <w:rPr>
          <w:spacing w:val="-3"/>
          <w:szCs w:val="24"/>
        </w:rPr>
      </w:pPr>
    </w:p>
    <w:p w14:paraId="3A6D2E8E" w14:textId="48A003BA" w:rsidR="001713B4" w:rsidRPr="00474F96" w:rsidRDefault="001713B4" w:rsidP="003E6932">
      <w:pPr>
        <w:numPr>
          <w:ilvl w:val="0"/>
          <w:numId w:val="13"/>
        </w:numPr>
        <w:rPr>
          <w:spacing w:val="-3"/>
          <w:szCs w:val="24"/>
        </w:rPr>
      </w:pPr>
      <w:r w:rsidRPr="00474F96">
        <w:rPr>
          <w:spacing w:val="-3"/>
          <w:szCs w:val="24"/>
          <w:u w:val="single"/>
        </w:rPr>
        <w:t>Total estimate of in-house cost to respondents</w:t>
      </w:r>
      <w:r w:rsidR="00AA2A73">
        <w:rPr>
          <w:spacing w:val="-3"/>
          <w:szCs w:val="24"/>
        </w:rPr>
        <w:t>: $6,640.  (1</w:t>
      </w:r>
      <w:r w:rsidRPr="00474F96">
        <w:rPr>
          <w:spacing w:val="-3"/>
          <w:szCs w:val="24"/>
        </w:rPr>
        <w:t>66 hours x $40/hr.).</w:t>
      </w:r>
    </w:p>
    <w:p w14:paraId="099FD182" w14:textId="77777777" w:rsidR="001713B4" w:rsidRPr="00474F96" w:rsidRDefault="001713B4" w:rsidP="001713B4">
      <w:pPr>
        <w:tabs>
          <w:tab w:val="left" w:pos="-720"/>
        </w:tabs>
        <w:suppressAutoHyphens/>
        <w:rPr>
          <w:spacing w:val="-3"/>
          <w:szCs w:val="24"/>
        </w:rPr>
      </w:pPr>
    </w:p>
    <w:p w14:paraId="53352C7C" w14:textId="399F8167" w:rsidR="001713B4" w:rsidRPr="00474F96" w:rsidRDefault="001713B4" w:rsidP="003E6932">
      <w:pPr>
        <w:numPr>
          <w:ilvl w:val="0"/>
          <w:numId w:val="13"/>
        </w:numPr>
        <w:rPr>
          <w:szCs w:val="24"/>
        </w:rPr>
      </w:pPr>
      <w:r w:rsidRPr="00474F96">
        <w:rPr>
          <w:spacing w:val="-3"/>
          <w:szCs w:val="24"/>
          <w:u w:val="single"/>
        </w:rPr>
        <w:t>Explanation of calculation</w:t>
      </w:r>
      <w:r w:rsidRPr="00474F96">
        <w:rPr>
          <w:spacing w:val="-3"/>
          <w:szCs w:val="24"/>
        </w:rPr>
        <w:t xml:space="preserve">: </w:t>
      </w:r>
      <w:r w:rsidRPr="00474F96">
        <w:rPr>
          <w:szCs w:val="24"/>
        </w:rPr>
        <w:t>We estimate that time to compl</w:t>
      </w:r>
      <w:r w:rsidR="00AA2A73">
        <w:rPr>
          <w:szCs w:val="24"/>
        </w:rPr>
        <w:t>y with the requirement will be 1</w:t>
      </w:r>
      <w:r w:rsidRPr="00474F96">
        <w:rPr>
          <w:szCs w:val="24"/>
        </w:rPr>
        <w:t>66 (number of responses) x 1 (hour to report and sub</w:t>
      </w:r>
      <w:r w:rsidR="00AA2A73">
        <w:rPr>
          <w:szCs w:val="24"/>
        </w:rPr>
        <w:t>mit information) x $40/hr. = $6</w:t>
      </w:r>
      <w:r w:rsidRPr="00474F96">
        <w:rPr>
          <w:szCs w:val="24"/>
        </w:rPr>
        <w:t>,640.</w:t>
      </w:r>
    </w:p>
    <w:p w14:paraId="0CE3D8B7" w14:textId="77777777" w:rsidR="0009627D" w:rsidRPr="00474F96" w:rsidRDefault="0009627D" w:rsidP="001D7492">
      <w:pPr>
        <w:rPr>
          <w:szCs w:val="24"/>
        </w:rPr>
      </w:pPr>
    </w:p>
    <w:p w14:paraId="1BFD938A" w14:textId="77777777" w:rsidR="00E552AC" w:rsidRPr="00474F96" w:rsidRDefault="00E552AC">
      <w:pPr>
        <w:rPr>
          <w:szCs w:val="24"/>
        </w:rPr>
      </w:pPr>
      <w:r w:rsidRPr="00474F96">
        <w:rPr>
          <w:szCs w:val="24"/>
        </w:rPr>
        <w:t xml:space="preserve">The hour burden </w:t>
      </w:r>
      <w:r w:rsidR="00052E83" w:rsidRPr="00474F96">
        <w:rPr>
          <w:szCs w:val="24"/>
        </w:rPr>
        <w:t xml:space="preserve">for each carrier </w:t>
      </w:r>
      <w:r w:rsidRPr="00474F96">
        <w:rPr>
          <w:szCs w:val="24"/>
        </w:rPr>
        <w:t>is not expected to vary widely because of differences in activity, size, or complexity.</w:t>
      </w:r>
    </w:p>
    <w:p w14:paraId="47B155B0" w14:textId="77777777" w:rsidR="00586A71" w:rsidRPr="00474F96" w:rsidRDefault="00586A71" w:rsidP="00B93360">
      <w:pPr>
        <w:tabs>
          <w:tab w:val="left" w:pos="-720"/>
          <w:tab w:val="left" w:pos="7611"/>
        </w:tabs>
        <w:suppressAutoHyphens/>
        <w:spacing w:line="240" w:lineRule="atLeast"/>
        <w:rPr>
          <w:b/>
          <w:szCs w:val="24"/>
        </w:rPr>
      </w:pPr>
    </w:p>
    <w:p w14:paraId="79311F6B" w14:textId="77777777" w:rsidR="00C35633" w:rsidRPr="00474F96" w:rsidRDefault="00C35633" w:rsidP="00B93360">
      <w:pPr>
        <w:tabs>
          <w:tab w:val="left" w:pos="-720"/>
          <w:tab w:val="left" w:pos="7611"/>
        </w:tabs>
        <w:suppressAutoHyphens/>
        <w:spacing w:line="240" w:lineRule="atLeast"/>
        <w:rPr>
          <w:b/>
          <w:szCs w:val="24"/>
        </w:rPr>
      </w:pPr>
      <w:r w:rsidRPr="00474F96">
        <w:rPr>
          <w:b/>
          <w:szCs w:val="24"/>
        </w:rPr>
        <w:t>The estimated respondents and responses and burden hours are listed below:</w:t>
      </w:r>
    </w:p>
    <w:p w14:paraId="6C8F4DF2" w14:textId="77777777" w:rsidR="003C5C43" w:rsidRPr="00474F96" w:rsidRDefault="003C5C43">
      <w:pPr>
        <w:rPr>
          <w:szCs w:val="24"/>
        </w:rPr>
      </w:pPr>
    </w:p>
    <w:tbl>
      <w:tblPr>
        <w:tblW w:w="9465" w:type="dxa"/>
        <w:tblInd w:w="93" w:type="dxa"/>
        <w:tblLayout w:type="fixed"/>
        <w:tblLook w:val="0000" w:firstRow="0" w:lastRow="0" w:firstColumn="0" w:lastColumn="0" w:noHBand="0" w:noVBand="0"/>
      </w:tblPr>
      <w:tblGrid>
        <w:gridCol w:w="2265"/>
        <w:gridCol w:w="1620"/>
        <w:gridCol w:w="1350"/>
        <w:gridCol w:w="1440"/>
        <w:gridCol w:w="1080"/>
        <w:gridCol w:w="1710"/>
      </w:tblGrid>
      <w:tr w:rsidR="009D2E93" w:rsidRPr="00474F96" w14:paraId="0885706D" w14:textId="77777777" w:rsidTr="003E6932">
        <w:trPr>
          <w:cantSplit/>
          <w:trHeight w:val="1380"/>
        </w:trPr>
        <w:tc>
          <w:tcPr>
            <w:tcW w:w="2265" w:type="dxa"/>
            <w:shd w:val="clear" w:color="auto" w:fill="auto"/>
          </w:tcPr>
          <w:p w14:paraId="50AE2357" w14:textId="77777777" w:rsidR="009D2E93" w:rsidRPr="00474F96" w:rsidRDefault="009D2E93" w:rsidP="0024673F">
            <w:pPr>
              <w:rPr>
                <w:b/>
                <w:bCs/>
                <w:szCs w:val="24"/>
              </w:rPr>
            </w:pPr>
            <w:r w:rsidRPr="00474F96">
              <w:rPr>
                <w:b/>
                <w:bCs/>
                <w:szCs w:val="24"/>
              </w:rPr>
              <w:t> </w:t>
            </w:r>
          </w:p>
          <w:p w14:paraId="438EA622" w14:textId="77777777" w:rsidR="009D2E93" w:rsidRPr="00474F96" w:rsidRDefault="009D2E93" w:rsidP="0024673F">
            <w:pPr>
              <w:rPr>
                <w:b/>
                <w:bCs/>
                <w:szCs w:val="24"/>
              </w:rPr>
            </w:pPr>
            <w:r w:rsidRPr="00474F96">
              <w:rPr>
                <w:b/>
                <w:bCs/>
                <w:szCs w:val="24"/>
              </w:rPr>
              <w:t>Information Collection Requirements</w:t>
            </w:r>
          </w:p>
        </w:tc>
        <w:tc>
          <w:tcPr>
            <w:tcW w:w="1620" w:type="dxa"/>
            <w:shd w:val="clear" w:color="auto" w:fill="auto"/>
          </w:tcPr>
          <w:p w14:paraId="528844E9" w14:textId="77777777" w:rsidR="009D2E93" w:rsidRPr="00474F96" w:rsidRDefault="009D2E93" w:rsidP="0024673F">
            <w:pPr>
              <w:jc w:val="center"/>
              <w:rPr>
                <w:b/>
                <w:bCs/>
                <w:szCs w:val="24"/>
              </w:rPr>
            </w:pPr>
          </w:p>
          <w:p w14:paraId="50C88153" w14:textId="77777777" w:rsidR="009D2E93" w:rsidRPr="00474F96" w:rsidRDefault="009D2E93" w:rsidP="0024673F">
            <w:pPr>
              <w:jc w:val="center"/>
              <w:rPr>
                <w:b/>
                <w:bCs/>
                <w:szCs w:val="24"/>
              </w:rPr>
            </w:pPr>
            <w:r w:rsidRPr="00474F96">
              <w:rPr>
                <w:b/>
                <w:bCs/>
                <w:szCs w:val="24"/>
              </w:rPr>
              <w:t>Number of Respondents</w:t>
            </w:r>
          </w:p>
        </w:tc>
        <w:tc>
          <w:tcPr>
            <w:tcW w:w="1350" w:type="dxa"/>
            <w:shd w:val="clear" w:color="auto" w:fill="auto"/>
          </w:tcPr>
          <w:p w14:paraId="37162F76" w14:textId="77777777" w:rsidR="009D2E93" w:rsidRPr="00474F96" w:rsidRDefault="009D2E93" w:rsidP="0024673F">
            <w:pPr>
              <w:jc w:val="center"/>
              <w:rPr>
                <w:b/>
                <w:bCs/>
                <w:szCs w:val="24"/>
              </w:rPr>
            </w:pPr>
          </w:p>
          <w:p w14:paraId="69278154" w14:textId="77777777" w:rsidR="009D2E93" w:rsidRPr="00474F96" w:rsidRDefault="009D2E93" w:rsidP="0024673F">
            <w:pPr>
              <w:jc w:val="center"/>
              <w:rPr>
                <w:b/>
                <w:bCs/>
                <w:szCs w:val="24"/>
              </w:rPr>
            </w:pPr>
            <w:r w:rsidRPr="00474F96">
              <w:rPr>
                <w:b/>
                <w:bCs/>
                <w:szCs w:val="24"/>
              </w:rPr>
              <w:t>Number of Responses</w:t>
            </w:r>
          </w:p>
          <w:p w14:paraId="2B996DF3" w14:textId="77777777" w:rsidR="009D2E93" w:rsidRPr="00474F96" w:rsidRDefault="009D2E93" w:rsidP="0024673F">
            <w:pPr>
              <w:jc w:val="center"/>
              <w:rPr>
                <w:b/>
                <w:bCs/>
                <w:szCs w:val="24"/>
              </w:rPr>
            </w:pPr>
            <w:r w:rsidRPr="00474F96">
              <w:rPr>
                <w:b/>
                <w:bCs/>
                <w:szCs w:val="24"/>
              </w:rPr>
              <w:t>Per Year</w:t>
            </w:r>
          </w:p>
        </w:tc>
        <w:tc>
          <w:tcPr>
            <w:tcW w:w="1440" w:type="dxa"/>
            <w:shd w:val="clear" w:color="auto" w:fill="auto"/>
          </w:tcPr>
          <w:p w14:paraId="381BD579" w14:textId="77777777" w:rsidR="009D2E93" w:rsidRPr="00474F96" w:rsidRDefault="009D2E93" w:rsidP="0024673F">
            <w:pPr>
              <w:jc w:val="center"/>
              <w:rPr>
                <w:b/>
                <w:bCs/>
                <w:szCs w:val="24"/>
              </w:rPr>
            </w:pPr>
          </w:p>
          <w:p w14:paraId="1ED966C4" w14:textId="77777777" w:rsidR="009D2E93" w:rsidRPr="00474F96" w:rsidRDefault="009D2E93" w:rsidP="0024673F">
            <w:pPr>
              <w:jc w:val="center"/>
              <w:rPr>
                <w:b/>
                <w:bCs/>
                <w:szCs w:val="24"/>
              </w:rPr>
            </w:pPr>
            <w:r w:rsidRPr="00474F96">
              <w:rPr>
                <w:b/>
                <w:bCs/>
                <w:szCs w:val="24"/>
              </w:rPr>
              <w:t>Estimated  Time per Response (hours)</w:t>
            </w:r>
          </w:p>
        </w:tc>
        <w:tc>
          <w:tcPr>
            <w:tcW w:w="1080" w:type="dxa"/>
            <w:shd w:val="clear" w:color="auto" w:fill="auto"/>
          </w:tcPr>
          <w:p w14:paraId="15481E95" w14:textId="77777777" w:rsidR="009D2E93" w:rsidRPr="00474F96" w:rsidRDefault="009D2E93" w:rsidP="0024673F">
            <w:pPr>
              <w:jc w:val="center"/>
              <w:rPr>
                <w:b/>
                <w:bCs/>
                <w:szCs w:val="24"/>
              </w:rPr>
            </w:pPr>
          </w:p>
          <w:p w14:paraId="0ACA0882" w14:textId="77777777" w:rsidR="009D2E93" w:rsidRPr="00474F96" w:rsidRDefault="009D2E93" w:rsidP="0024673F">
            <w:pPr>
              <w:jc w:val="center"/>
              <w:rPr>
                <w:b/>
                <w:bCs/>
                <w:szCs w:val="24"/>
              </w:rPr>
            </w:pPr>
            <w:r w:rsidRPr="00474F96">
              <w:rPr>
                <w:b/>
                <w:bCs/>
                <w:szCs w:val="24"/>
              </w:rPr>
              <w:t>Total Burden Hours</w:t>
            </w:r>
          </w:p>
        </w:tc>
        <w:tc>
          <w:tcPr>
            <w:tcW w:w="1710" w:type="dxa"/>
            <w:shd w:val="clear" w:color="auto" w:fill="auto"/>
          </w:tcPr>
          <w:p w14:paraId="03B5168E" w14:textId="77777777" w:rsidR="009D2E93" w:rsidRPr="00474F96" w:rsidRDefault="009D2E93" w:rsidP="0024673F">
            <w:pPr>
              <w:jc w:val="center"/>
              <w:rPr>
                <w:b/>
                <w:bCs/>
                <w:szCs w:val="24"/>
              </w:rPr>
            </w:pPr>
          </w:p>
          <w:p w14:paraId="552F0952" w14:textId="3832E37F" w:rsidR="009D2E93" w:rsidRPr="00474F96" w:rsidRDefault="009D2E93" w:rsidP="0024673F">
            <w:pPr>
              <w:jc w:val="center"/>
              <w:rPr>
                <w:b/>
                <w:bCs/>
                <w:szCs w:val="24"/>
              </w:rPr>
            </w:pPr>
            <w:r w:rsidRPr="00474F96">
              <w:rPr>
                <w:b/>
                <w:bCs/>
                <w:szCs w:val="24"/>
              </w:rPr>
              <w:t>In-house Cost</w:t>
            </w:r>
            <w:r w:rsidR="00212BF7">
              <w:rPr>
                <w:b/>
                <w:bCs/>
                <w:szCs w:val="24"/>
              </w:rPr>
              <w:t xml:space="preserve"> to Respondents</w:t>
            </w:r>
          </w:p>
        </w:tc>
      </w:tr>
      <w:tr w:rsidR="009D2E93" w:rsidRPr="00474F96" w14:paraId="4ACCCE00" w14:textId="77777777" w:rsidTr="003E6932">
        <w:trPr>
          <w:cantSplit/>
          <w:trHeight w:val="255"/>
        </w:trPr>
        <w:tc>
          <w:tcPr>
            <w:tcW w:w="2265" w:type="dxa"/>
            <w:shd w:val="clear" w:color="auto" w:fill="auto"/>
          </w:tcPr>
          <w:p w14:paraId="0236ACB7" w14:textId="77777777" w:rsidR="009D2E93" w:rsidRPr="00474F96" w:rsidRDefault="009D2E93" w:rsidP="0024673F">
            <w:pPr>
              <w:rPr>
                <w:szCs w:val="24"/>
              </w:rPr>
            </w:pPr>
            <w:r w:rsidRPr="00474F96">
              <w:rPr>
                <w:szCs w:val="24"/>
              </w:rPr>
              <w:t> </w:t>
            </w:r>
          </w:p>
        </w:tc>
        <w:tc>
          <w:tcPr>
            <w:tcW w:w="1620" w:type="dxa"/>
            <w:shd w:val="clear" w:color="auto" w:fill="auto"/>
          </w:tcPr>
          <w:p w14:paraId="068C94EB" w14:textId="77777777" w:rsidR="009D2E93" w:rsidRPr="00474F96" w:rsidRDefault="009D2E93" w:rsidP="0024673F">
            <w:pPr>
              <w:jc w:val="center"/>
              <w:rPr>
                <w:szCs w:val="24"/>
              </w:rPr>
            </w:pPr>
            <w:r w:rsidRPr="00474F96">
              <w:rPr>
                <w:szCs w:val="24"/>
              </w:rPr>
              <w:t> </w:t>
            </w:r>
          </w:p>
        </w:tc>
        <w:tc>
          <w:tcPr>
            <w:tcW w:w="1350" w:type="dxa"/>
            <w:shd w:val="clear" w:color="auto" w:fill="auto"/>
          </w:tcPr>
          <w:p w14:paraId="5A39A3D5" w14:textId="77777777" w:rsidR="009D2E93" w:rsidRPr="00474F96" w:rsidRDefault="009D2E93" w:rsidP="0024673F">
            <w:pPr>
              <w:jc w:val="center"/>
              <w:rPr>
                <w:szCs w:val="24"/>
              </w:rPr>
            </w:pPr>
            <w:r w:rsidRPr="00474F96">
              <w:rPr>
                <w:szCs w:val="24"/>
              </w:rPr>
              <w:t> </w:t>
            </w:r>
          </w:p>
        </w:tc>
        <w:tc>
          <w:tcPr>
            <w:tcW w:w="1440" w:type="dxa"/>
            <w:shd w:val="clear" w:color="auto" w:fill="auto"/>
          </w:tcPr>
          <w:p w14:paraId="704F1681" w14:textId="77777777" w:rsidR="009D2E93" w:rsidRPr="00474F96" w:rsidRDefault="009D2E93" w:rsidP="0024673F">
            <w:pPr>
              <w:jc w:val="center"/>
              <w:rPr>
                <w:szCs w:val="24"/>
              </w:rPr>
            </w:pPr>
            <w:r w:rsidRPr="00474F96">
              <w:rPr>
                <w:szCs w:val="24"/>
              </w:rPr>
              <w:t> </w:t>
            </w:r>
          </w:p>
        </w:tc>
        <w:tc>
          <w:tcPr>
            <w:tcW w:w="1080" w:type="dxa"/>
            <w:shd w:val="clear" w:color="auto" w:fill="auto"/>
          </w:tcPr>
          <w:p w14:paraId="251F589D" w14:textId="77777777" w:rsidR="009D2E93" w:rsidRPr="00474F96" w:rsidRDefault="009D2E93" w:rsidP="0024673F">
            <w:pPr>
              <w:jc w:val="center"/>
              <w:rPr>
                <w:szCs w:val="24"/>
              </w:rPr>
            </w:pPr>
            <w:r w:rsidRPr="00474F96">
              <w:rPr>
                <w:szCs w:val="24"/>
              </w:rPr>
              <w:t> </w:t>
            </w:r>
          </w:p>
        </w:tc>
        <w:tc>
          <w:tcPr>
            <w:tcW w:w="1710" w:type="dxa"/>
            <w:shd w:val="clear" w:color="auto" w:fill="auto"/>
          </w:tcPr>
          <w:p w14:paraId="3E973B5A" w14:textId="77777777" w:rsidR="009D2E93" w:rsidRPr="00474F96" w:rsidRDefault="009D2E93" w:rsidP="0024673F">
            <w:pPr>
              <w:jc w:val="center"/>
              <w:rPr>
                <w:szCs w:val="24"/>
              </w:rPr>
            </w:pPr>
            <w:r w:rsidRPr="00474F96">
              <w:rPr>
                <w:szCs w:val="24"/>
              </w:rPr>
              <w:t> </w:t>
            </w:r>
          </w:p>
        </w:tc>
      </w:tr>
      <w:tr w:rsidR="00EA6023" w:rsidRPr="00474F96" w14:paraId="0FA59096" w14:textId="77777777" w:rsidTr="003E6932">
        <w:trPr>
          <w:cantSplit/>
          <w:trHeight w:val="1656"/>
        </w:trPr>
        <w:tc>
          <w:tcPr>
            <w:tcW w:w="2265" w:type="dxa"/>
            <w:shd w:val="clear" w:color="auto" w:fill="auto"/>
          </w:tcPr>
          <w:p w14:paraId="2E07BBD4" w14:textId="77777777" w:rsidR="00EA6023" w:rsidRPr="00474F96" w:rsidRDefault="00EA6023" w:rsidP="00474F96">
            <w:pPr>
              <w:rPr>
                <w:szCs w:val="24"/>
              </w:rPr>
            </w:pPr>
            <w:r w:rsidRPr="00E43F50">
              <w:rPr>
                <w:b/>
                <w:bCs/>
                <w:szCs w:val="24"/>
                <w:u w:val="single"/>
              </w:rPr>
              <w:t>a.Submission of Information to the National Exchange Carrier Association (NECA) (Currently Approved)</w:t>
            </w:r>
          </w:p>
        </w:tc>
        <w:tc>
          <w:tcPr>
            <w:tcW w:w="1620" w:type="dxa"/>
            <w:shd w:val="clear" w:color="auto" w:fill="auto"/>
          </w:tcPr>
          <w:p w14:paraId="771A862F" w14:textId="134E45B9" w:rsidR="00EA6023" w:rsidRPr="00474F96" w:rsidRDefault="00EA6023">
            <w:pPr>
              <w:jc w:val="center"/>
              <w:rPr>
                <w:szCs w:val="24"/>
              </w:rPr>
            </w:pPr>
            <w:r w:rsidRPr="003E6932">
              <w:rPr>
                <w:szCs w:val="24"/>
              </w:rPr>
              <w:t>1,095</w:t>
            </w:r>
          </w:p>
        </w:tc>
        <w:tc>
          <w:tcPr>
            <w:tcW w:w="1350" w:type="dxa"/>
            <w:shd w:val="clear" w:color="auto" w:fill="auto"/>
          </w:tcPr>
          <w:p w14:paraId="68F0BDD6" w14:textId="2AA9C460" w:rsidR="00EA6023" w:rsidRPr="00474F96" w:rsidRDefault="00EA6023">
            <w:pPr>
              <w:jc w:val="center"/>
              <w:rPr>
                <w:szCs w:val="24"/>
              </w:rPr>
            </w:pPr>
            <w:r w:rsidRPr="003E6932">
              <w:rPr>
                <w:szCs w:val="24"/>
              </w:rPr>
              <w:t>1</w:t>
            </w:r>
          </w:p>
        </w:tc>
        <w:tc>
          <w:tcPr>
            <w:tcW w:w="1440" w:type="dxa"/>
            <w:shd w:val="clear" w:color="auto" w:fill="auto"/>
          </w:tcPr>
          <w:p w14:paraId="4E0E2E4F" w14:textId="4DDF52F8" w:rsidR="00EA6023" w:rsidRPr="00474F96" w:rsidRDefault="00EA6023">
            <w:pPr>
              <w:jc w:val="center"/>
              <w:rPr>
                <w:szCs w:val="24"/>
              </w:rPr>
            </w:pPr>
            <w:r w:rsidRPr="003E6932">
              <w:rPr>
                <w:szCs w:val="24"/>
              </w:rPr>
              <w:t>22</w:t>
            </w:r>
          </w:p>
        </w:tc>
        <w:tc>
          <w:tcPr>
            <w:tcW w:w="1080" w:type="dxa"/>
            <w:shd w:val="clear" w:color="auto" w:fill="auto"/>
          </w:tcPr>
          <w:p w14:paraId="33A46786" w14:textId="0B7EC180" w:rsidR="00EA6023" w:rsidRPr="00474F96" w:rsidRDefault="00EA6023">
            <w:pPr>
              <w:jc w:val="center"/>
              <w:rPr>
                <w:szCs w:val="24"/>
              </w:rPr>
            </w:pPr>
            <w:r w:rsidRPr="003E6932">
              <w:rPr>
                <w:szCs w:val="24"/>
              </w:rPr>
              <w:t>24,090</w:t>
            </w:r>
          </w:p>
        </w:tc>
        <w:tc>
          <w:tcPr>
            <w:tcW w:w="1710" w:type="dxa"/>
            <w:shd w:val="clear" w:color="auto" w:fill="auto"/>
          </w:tcPr>
          <w:p w14:paraId="1FA4C851" w14:textId="18D1F0F8" w:rsidR="00EA6023" w:rsidRPr="00474F96" w:rsidRDefault="00EA6023">
            <w:pPr>
              <w:jc w:val="center"/>
              <w:rPr>
                <w:szCs w:val="24"/>
              </w:rPr>
            </w:pPr>
            <w:r w:rsidRPr="003E6932">
              <w:rPr>
                <w:szCs w:val="24"/>
              </w:rPr>
              <w:t>$963,000</w:t>
            </w:r>
          </w:p>
        </w:tc>
      </w:tr>
      <w:tr w:rsidR="009D2E93" w:rsidRPr="00474F96" w14:paraId="59A04935" w14:textId="77777777" w:rsidTr="003E6932">
        <w:trPr>
          <w:cantSplit/>
          <w:trHeight w:val="270"/>
        </w:trPr>
        <w:tc>
          <w:tcPr>
            <w:tcW w:w="2265" w:type="dxa"/>
            <w:shd w:val="clear" w:color="auto" w:fill="auto"/>
          </w:tcPr>
          <w:p w14:paraId="5DA89711" w14:textId="77777777" w:rsidR="009D2E93" w:rsidRPr="00474F96" w:rsidRDefault="009D2E93" w:rsidP="0024673F">
            <w:pPr>
              <w:rPr>
                <w:szCs w:val="24"/>
              </w:rPr>
            </w:pPr>
            <w:r w:rsidRPr="00474F96">
              <w:rPr>
                <w:szCs w:val="24"/>
              </w:rPr>
              <w:t> </w:t>
            </w:r>
          </w:p>
        </w:tc>
        <w:tc>
          <w:tcPr>
            <w:tcW w:w="1620" w:type="dxa"/>
            <w:shd w:val="clear" w:color="auto" w:fill="auto"/>
          </w:tcPr>
          <w:p w14:paraId="27B85971" w14:textId="77777777" w:rsidR="009D2E93" w:rsidRPr="00474F96" w:rsidRDefault="009D2E93" w:rsidP="0024673F">
            <w:pPr>
              <w:jc w:val="center"/>
              <w:rPr>
                <w:szCs w:val="24"/>
              </w:rPr>
            </w:pPr>
          </w:p>
        </w:tc>
        <w:tc>
          <w:tcPr>
            <w:tcW w:w="1350" w:type="dxa"/>
            <w:shd w:val="clear" w:color="auto" w:fill="auto"/>
          </w:tcPr>
          <w:p w14:paraId="664C1DF6" w14:textId="77777777" w:rsidR="009D2E93" w:rsidRPr="00474F96" w:rsidRDefault="009D2E93" w:rsidP="0024673F">
            <w:pPr>
              <w:jc w:val="center"/>
              <w:rPr>
                <w:szCs w:val="24"/>
              </w:rPr>
            </w:pPr>
          </w:p>
        </w:tc>
        <w:tc>
          <w:tcPr>
            <w:tcW w:w="1440" w:type="dxa"/>
            <w:shd w:val="clear" w:color="auto" w:fill="auto"/>
          </w:tcPr>
          <w:p w14:paraId="11266560" w14:textId="77777777" w:rsidR="009D2E93" w:rsidRPr="00474F96" w:rsidRDefault="009D2E93" w:rsidP="0024673F">
            <w:pPr>
              <w:jc w:val="center"/>
              <w:rPr>
                <w:szCs w:val="24"/>
              </w:rPr>
            </w:pPr>
          </w:p>
        </w:tc>
        <w:tc>
          <w:tcPr>
            <w:tcW w:w="1080" w:type="dxa"/>
            <w:shd w:val="clear" w:color="auto" w:fill="auto"/>
          </w:tcPr>
          <w:p w14:paraId="090BC2C9" w14:textId="77777777" w:rsidR="009D2E93" w:rsidRPr="00474F96" w:rsidRDefault="009D2E93" w:rsidP="00474F96">
            <w:pPr>
              <w:jc w:val="center"/>
              <w:rPr>
                <w:szCs w:val="24"/>
              </w:rPr>
            </w:pPr>
          </w:p>
        </w:tc>
        <w:tc>
          <w:tcPr>
            <w:tcW w:w="1710" w:type="dxa"/>
            <w:shd w:val="clear" w:color="auto" w:fill="auto"/>
          </w:tcPr>
          <w:p w14:paraId="233C4142" w14:textId="77777777" w:rsidR="009D2E93" w:rsidRPr="00474F96" w:rsidRDefault="009D2E93">
            <w:pPr>
              <w:jc w:val="center"/>
              <w:rPr>
                <w:szCs w:val="24"/>
              </w:rPr>
            </w:pPr>
          </w:p>
        </w:tc>
      </w:tr>
      <w:tr w:rsidR="009D2E93" w:rsidRPr="00474F96" w14:paraId="2B15C500" w14:textId="77777777" w:rsidTr="003E6932">
        <w:trPr>
          <w:cantSplit/>
          <w:trHeight w:val="1200"/>
        </w:trPr>
        <w:tc>
          <w:tcPr>
            <w:tcW w:w="2265" w:type="dxa"/>
            <w:shd w:val="clear" w:color="auto" w:fill="auto"/>
          </w:tcPr>
          <w:p w14:paraId="344B6DAC" w14:textId="77777777" w:rsidR="009D2E93" w:rsidRPr="00474F96" w:rsidRDefault="009D2E93" w:rsidP="00474F96">
            <w:pPr>
              <w:rPr>
                <w:szCs w:val="24"/>
              </w:rPr>
            </w:pPr>
            <w:r w:rsidRPr="00E43F50">
              <w:rPr>
                <w:b/>
                <w:bCs/>
                <w:szCs w:val="24"/>
                <w:u w:val="single"/>
              </w:rPr>
              <w:t xml:space="preserve">b. Updating Information submitted to the National Exchange Carrier Association (NECA) (Currently </w:t>
            </w:r>
            <w:r w:rsidRPr="005B5E7B">
              <w:rPr>
                <w:b/>
                <w:bCs/>
                <w:szCs w:val="24"/>
                <w:u w:val="single"/>
              </w:rPr>
              <w:t>approved)</w:t>
            </w:r>
          </w:p>
        </w:tc>
        <w:tc>
          <w:tcPr>
            <w:tcW w:w="1620" w:type="dxa"/>
            <w:shd w:val="clear" w:color="auto" w:fill="auto"/>
          </w:tcPr>
          <w:p w14:paraId="7ABD6126" w14:textId="66B23D92" w:rsidR="009D2E93" w:rsidRPr="00474F96" w:rsidRDefault="009D2E93">
            <w:pPr>
              <w:jc w:val="center"/>
              <w:rPr>
                <w:szCs w:val="24"/>
              </w:rPr>
            </w:pPr>
            <w:r w:rsidRPr="003E6932">
              <w:rPr>
                <w:szCs w:val="24"/>
              </w:rPr>
              <w:t>140</w:t>
            </w:r>
          </w:p>
        </w:tc>
        <w:tc>
          <w:tcPr>
            <w:tcW w:w="1350" w:type="dxa"/>
            <w:shd w:val="clear" w:color="auto" w:fill="auto"/>
          </w:tcPr>
          <w:p w14:paraId="043C1A96" w14:textId="326633C6" w:rsidR="009D2E93" w:rsidRPr="00474F96" w:rsidRDefault="00212BF7">
            <w:pPr>
              <w:jc w:val="center"/>
              <w:rPr>
                <w:szCs w:val="24"/>
              </w:rPr>
            </w:pPr>
            <w:r>
              <w:rPr>
                <w:szCs w:val="24"/>
              </w:rPr>
              <w:t>3</w:t>
            </w:r>
          </w:p>
        </w:tc>
        <w:tc>
          <w:tcPr>
            <w:tcW w:w="1440" w:type="dxa"/>
            <w:shd w:val="clear" w:color="auto" w:fill="auto"/>
          </w:tcPr>
          <w:p w14:paraId="71315B83" w14:textId="694C4C83" w:rsidR="009D2E93" w:rsidRPr="00474F96" w:rsidRDefault="009D2E93">
            <w:pPr>
              <w:jc w:val="center"/>
              <w:rPr>
                <w:szCs w:val="24"/>
              </w:rPr>
            </w:pPr>
            <w:r w:rsidRPr="003E6932">
              <w:rPr>
                <w:szCs w:val="24"/>
              </w:rPr>
              <w:t>22</w:t>
            </w:r>
          </w:p>
        </w:tc>
        <w:tc>
          <w:tcPr>
            <w:tcW w:w="1080" w:type="dxa"/>
            <w:shd w:val="clear" w:color="auto" w:fill="auto"/>
          </w:tcPr>
          <w:p w14:paraId="11EA51E2" w14:textId="01690776" w:rsidR="009D2E93" w:rsidRPr="00474F96" w:rsidRDefault="009D2E93">
            <w:pPr>
              <w:jc w:val="center"/>
              <w:rPr>
                <w:szCs w:val="24"/>
              </w:rPr>
            </w:pPr>
            <w:r w:rsidRPr="003E6932">
              <w:rPr>
                <w:szCs w:val="24"/>
              </w:rPr>
              <w:t>9,240</w:t>
            </w:r>
          </w:p>
        </w:tc>
        <w:tc>
          <w:tcPr>
            <w:tcW w:w="1710" w:type="dxa"/>
            <w:shd w:val="clear" w:color="auto" w:fill="auto"/>
          </w:tcPr>
          <w:p w14:paraId="2E5918B6" w14:textId="5DE2E5E5" w:rsidR="009D2E93" w:rsidRPr="00474F96" w:rsidRDefault="009D2E93">
            <w:pPr>
              <w:jc w:val="center"/>
              <w:rPr>
                <w:szCs w:val="24"/>
              </w:rPr>
            </w:pPr>
            <w:r w:rsidRPr="003E6932">
              <w:rPr>
                <w:szCs w:val="24"/>
              </w:rPr>
              <w:t>$369,600</w:t>
            </w:r>
          </w:p>
        </w:tc>
      </w:tr>
      <w:tr w:rsidR="009D2E93" w:rsidRPr="00474F96" w14:paraId="05F14D9D" w14:textId="77777777" w:rsidTr="003E6932">
        <w:trPr>
          <w:cantSplit/>
          <w:trHeight w:val="255"/>
        </w:trPr>
        <w:tc>
          <w:tcPr>
            <w:tcW w:w="2265" w:type="dxa"/>
            <w:shd w:val="clear" w:color="auto" w:fill="auto"/>
          </w:tcPr>
          <w:p w14:paraId="7D336464" w14:textId="77777777" w:rsidR="009D2E93" w:rsidRPr="00474F96" w:rsidRDefault="009D2E93" w:rsidP="0024673F">
            <w:pPr>
              <w:rPr>
                <w:szCs w:val="24"/>
              </w:rPr>
            </w:pPr>
            <w:r w:rsidRPr="00474F96">
              <w:rPr>
                <w:szCs w:val="24"/>
              </w:rPr>
              <w:t> </w:t>
            </w:r>
          </w:p>
        </w:tc>
        <w:tc>
          <w:tcPr>
            <w:tcW w:w="1620" w:type="dxa"/>
            <w:shd w:val="clear" w:color="auto" w:fill="auto"/>
          </w:tcPr>
          <w:p w14:paraId="379F56E6" w14:textId="77777777" w:rsidR="009D2E93" w:rsidRPr="00474F96" w:rsidRDefault="009D2E93" w:rsidP="0024673F">
            <w:pPr>
              <w:jc w:val="center"/>
              <w:rPr>
                <w:szCs w:val="24"/>
              </w:rPr>
            </w:pPr>
          </w:p>
        </w:tc>
        <w:tc>
          <w:tcPr>
            <w:tcW w:w="1350" w:type="dxa"/>
            <w:shd w:val="clear" w:color="auto" w:fill="auto"/>
          </w:tcPr>
          <w:p w14:paraId="76D59815" w14:textId="77777777" w:rsidR="009D2E93" w:rsidRPr="00474F96" w:rsidRDefault="009D2E93" w:rsidP="0024673F">
            <w:pPr>
              <w:jc w:val="center"/>
              <w:rPr>
                <w:szCs w:val="24"/>
              </w:rPr>
            </w:pPr>
          </w:p>
        </w:tc>
        <w:tc>
          <w:tcPr>
            <w:tcW w:w="1440" w:type="dxa"/>
            <w:shd w:val="clear" w:color="auto" w:fill="auto"/>
          </w:tcPr>
          <w:p w14:paraId="7B38585C" w14:textId="77777777" w:rsidR="009D2E93" w:rsidRPr="00474F96" w:rsidRDefault="009D2E93" w:rsidP="0024673F">
            <w:pPr>
              <w:jc w:val="center"/>
              <w:rPr>
                <w:szCs w:val="24"/>
              </w:rPr>
            </w:pPr>
          </w:p>
        </w:tc>
        <w:tc>
          <w:tcPr>
            <w:tcW w:w="1080" w:type="dxa"/>
            <w:shd w:val="clear" w:color="auto" w:fill="auto"/>
          </w:tcPr>
          <w:p w14:paraId="3BA2AFA4" w14:textId="77777777" w:rsidR="009D2E93" w:rsidRPr="00474F96" w:rsidRDefault="009D2E93" w:rsidP="0024673F">
            <w:pPr>
              <w:jc w:val="center"/>
              <w:rPr>
                <w:szCs w:val="24"/>
              </w:rPr>
            </w:pPr>
          </w:p>
        </w:tc>
        <w:tc>
          <w:tcPr>
            <w:tcW w:w="1710" w:type="dxa"/>
            <w:shd w:val="clear" w:color="auto" w:fill="auto"/>
          </w:tcPr>
          <w:p w14:paraId="6B3907E8" w14:textId="77777777" w:rsidR="009D2E93" w:rsidRPr="00474F96" w:rsidRDefault="009D2E93" w:rsidP="0024673F">
            <w:pPr>
              <w:jc w:val="center"/>
              <w:rPr>
                <w:szCs w:val="24"/>
              </w:rPr>
            </w:pPr>
          </w:p>
        </w:tc>
      </w:tr>
      <w:tr w:rsidR="009D2E93" w:rsidRPr="00474F96" w14:paraId="09E493D0" w14:textId="77777777" w:rsidTr="003E6932">
        <w:trPr>
          <w:cantSplit/>
          <w:trHeight w:val="255"/>
        </w:trPr>
        <w:tc>
          <w:tcPr>
            <w:tcW w:w="2265" w:type="dxa"/>
            <w:shd w:val="clear" w:color="auto" w:fill="auto"/>
          </w:tcPr>
          <w:p w14:paraId="153B3D1B" w14:textId="77777777" w:rsidR="009D2E93" w:rsidRPr="00474F96" w:rsidRDefault="009D2E93" w:rsidP="00474F96">
            <w:pPr>
              <w:rPr>
                <w:szCs w:val="24"/>
              </w:rPr>
            </w:pPr>
            <w:r w:rsidRPr="00474F96">
              <w:rPr>
                <w:b/>
                <w:szCs w:val="24"/>
                <w:u w:val="single"/>
              </w:rPr>
              <w:t>c. Validation of CAF-BLS Cost and Revenue, filed in response to the Administrator’s request for further validation</w:t>
            </w:r>
            <w:r w:rsidR="00474F96" w:rsidRPr="00474F96">
              <w:rPr>
                <w:b/>
                <w:szCs w:val="24"/>
                <w:u w:val="single"/>
              </w:rPr>
              <w:t xml:space="preserve"> (we are proposing to move this requirement from OMB control number 3060-0986 to this collection)</w:t>
            </w:r>
          </w:p>
        </w:tc>
        <w:tc>
          <w:tcPr>
            <w:tcW w:w="1620" w:type="dxa"/>
            <w:shd w:val="clear" w:color="auto" w:fill="auto"/>
          </w:tcPr>
          <w:p w14:paraId="1CA3E9B6" w14:textId="77777777" w:rsidR="009D2E93" w:rsidRPr="00474F96" w:rsidRDefault="009D2E93" w:rsidP="00474F96">
            <w:pPr>
              <w:jc w:val="center"/>
              <w:rPr>
                <w:szCs w:val="24"/>
              </w:rPr>
            </w:pPr>
            <w:r w:rsidRPr="003E6932">
              <w:rPr>
                <w:szCs w:val="24"/>
              </w:rPr>
              <w:t>100</w:t>
            </w:r>
          </w:p>
        </w:tc>
        <w:tc>
          <w:tcPr>
            <w:tcW w:w="1350" w:type="dxa"/>
            <w:shd w:val="clear" w:color="auto" w:fill="auto"/>
          </w:tcPr>
          <w:p w14:paraId="5749A7BC" w14:textId="77777777" w:rsidR="009D2E93" w:rsidRPr="00474F96" w:rsidRDefault="00212BF7">
            <w:pPr>
              <w:jc w:val="center"/>
              <w:rPr>
                <w:szCs w:val="24"/>
              </w:rPr>
            </w:pPr>
            <w:r w:rsidRPr="005B5E7B">
              <w:rPr>
                <w:szCs w:val="24"/>
              </w:rPr>
              <w:t>1</w:t>
            </w:r>
          </w:p>
        </w:tc>
        <w:tc>
          <w:tcPr>
            <w:tcW w:w="1440" w:type="dxa"/>
            <w:shd w:val="clear" w:color="auto" w:fill="auto"/>
          </w:tcPr>
          <w:p w14:paraId="3FB4AF1D" w14:textId="77777777" w:rsidR="009D2E93" w:rsidRPr="00474F96" w:rsidRDefault="009D2E93">
            <w:pPr>
              <w:jc w:val="center"/>
              <w:rPr>
                <w:szCs w:val="24"/>
              </w:rPr>
            </w:pPr>
            <w:r w:rsidRPr="003E6932">
              <w:rPr>
                <w:szCs w:val="24"/>
              </w:rPr>
              <w:t>4</w:t>
            </w:r>
          </w:p>
        </w:tc>
        <w:tc>
          <w:tcPr>
            <w:tcW w:w="1080" w:type="dxa"/>
            <w:shd w:val="clear" w:color="auto" w:fill="auto"/>
          </w:tcPr>
          <w:p w14:paraId="11AEC0E2" w14:textId="77777777" w:rsidR="009D2E93" w:rsidRPr="00474F96" w:rsidRDefault="009D2E93">
            <w:pPr>
              <w:jc w:val="center"/>
              <w:rPr>
                <w:szCs w:val="24"/>
              </w:rPr>
            </w:pPr>
            <w:r w:rsidRPr="003E6932">
              <w:rPr>
                <w:szCs w:val="24"/>
              </w:rPr>
              <w:t>400</w:t>
            </w:r>
          </w:p>
        </w:tc>
        <w:tc>
          <w:tcPr>
            <w:tcW w:w="1710" w:type="dxa"/>
          </w:tcPr>
          <w:p w14:paraId="782A4D4E" w14:textId="77777777" w:rsidR="009D2E93" w:rsidRPr="00474F96" w:rsidRDefault="00E43F50">
            <w:pPr>
              <w:jc w:val="center"/>
              <w:rPr>
                <w:szCs w:val="24"/>
              </w:rPr>
            </w:pPr>
            <w:r w:rsidRPr="005B5E7B">
              <w:rPr>
                <w:szCs w:val="24"/>
              </w:rPr>
              <w:t>$16,000</w:t>
            </w:r>
          </w:p>
        </w:tc>
      </w:tr>
      <w:tr w:rsidR="009D2E93" w:rsidRPr="00474F96" w14:paraId="0C56882F" w14:textId="77777777" w:rsidTr="003E6932">
        <w:trPr>
          <w:cantSplit/>
          <w:trHeight w:val="255"/>
        </w:trPr>
        <w:tc>
          <w:tcPr>
            <w:tcW w:w="2265" w:type="dxa"/>
            <w:shd w:val="clear" w:color="auto" w:fill="auto"/>
            <w:vAlign w:val="bottom"/>
          </w:tcPr>
          <w:p w14:paraId="21074A63" w14:textId="77777777" w:rsidR="009D2E93" w:rsidRPr="00474F96" w:rsidRDefault="009D2E93" w:rsidP="00F11CEE">
            <w:pPr>
              <w:rPr>
                <w:b/>
                <w:szCs w:val="24"/>
                <w:u w:val="single"/>
              </w:rPr>
            </w:pPr>
          </w:p>
        </w:tc>
        <w:tc>
          <w:tcPr>
            <w:tcW w:w="1620" w:type="dxa"/>
            <w:shd w:val="clear" w:color="auto" w:fill="auto"/>
          </w:tcPr>
          <w:p w14:paraId="2FBD77CE" w14:textId="77777777" w:rsidR="009D2E93" w:rsidRPr="00474F96" w:rsidRDefault="009D2E93" w:rsidP="00F11CEE">
            <w:pPr>
              <w:jc w:val="center"/>
              <w:rPr>
                <w:szCs w:val="24"/>
              </w:rPr>
            </w:pPr>
          </w:p>
        </w:tc>
        <w:tc>
          <w:tcPr>
            <w:tcW w:w="1350" w:type="dxa"/>
            <w:shd w:val="clear" w:color="auto" w:fill="auto"/>
          </w:tcPr>
          <w:p w14:paraId="12A9EA63" w14:textId="77777777" w:rsidR="009D2E93" w:rsidRPr="00474F96" w:rsidRDefault="009D2E93" w:rsidP="00F11CEE">
            <w:pPr>
              <w:jc w:val="center"/>
              <w:rPr>
                <w:szCs w:val="24"/>
              </w:rPr>
            </w:pPr>
          </w:p>
        </w:tc>
        <w:tc>
          <w:tcPr>
            <w:tcW w:w="1440" w:type="dxa"/>
            <w:shd w:val="clear" w:color="auto" w:fill="auto"/>
          </w:tcPr>
          <w:p w14:paraId="1B91958F" w14:textId="77777777" w:rsidR="009D2E93" w:rsidRPr="00474F96" w:rsidRDefault="009D2E93" w:rsidP="00F11CEE">
            <w:pPr>
              <w:jc w:val="center"/>
              <w:rPr>
                <w:szCs w:val="24"/>
              </w:rPr>
            </w:pPr>
          </w:p>
        </w:tc>
        <w:tc>
          <w:tcPr>
            <w:tcW w:w="1080" w:type="dxa"/>
            <w:shd w:val="clear" w:color="auto" w:fill="auto"/>
          </w:tcPr>
          <w:p w14:paraId="3B234E44" w14:textId="77777777" w:rsidR="009D2E93" w:rsidRPr="00474F96" w:rsidRDefault="009D2E93" w:rsidP="00F11CEE">
            <w:pPr>
              <w:jc w:val="center"/>
              <w:rPr>
                <w:szCs w:val="24"/>
              </w:rPr>
            </w:pPr>
          </w:p>
        </w:tc>
        <w:tc>
          <w:tcPr>
            <w:tcW w:w="1710" w:type="dxa"/>
          </w:tcPr>
          <w:p w14:paraId="547E4CD6" w14:textId="77777777" w:rsidR="009D2E93" w:rsidRPr="00474F96" w:rsidRDefault="009D2E93" w:rsidP="00F11CEE">
            <w:pPr>
              <w:jc w:val="center"/>
              <w:rPr>
                <w:szCs w:val="24"/>
              </w:rPr>
            </w:pPr>
          </w:p>
        </w:tc>
      </w:tr>
      <w:tr w:rsidR="009D2E93" w:rsidRPr="00474F96" w14:paraId="1ACAD697" w14:textId="77777777" w:rsidTr="003E6932">
        <w:trPr>
          <w:cantSplit/>
          <w:trHeight w:val="270"/>
        </w:trPr>
        <w:tc>
          <w:tcPr>
            <w:tcW w:w="2265" w:type="dxa"/>
            <w:shd w:val="clear" w:color="auto" w:fill="auto"/>
          </w:tcPr>
          <w:p w14:paraId="6EB32FC3" w14:textId="649A5EE0" w:rsidR="009D2E93" w:rsidRPr="00474F96" w:rsidRDefault="009D2E93" w:rsidP="00474F96">
            <w:pPr>
              <w:rPr>
                <w:b/>
                <w:bCs/>
                <w:szCs w:val="24"/>
              </w:rPr>
            </w:pPr>
            <w:r w:rsidRPr="00474F96">
              <w:rPr>
                <w:b/>
                <w:bCs/>
                <w:szCs w:val="24"/>
                <w:u w:val="single"/>
              </w:rPr>
              <w:t>d. CAF-BLS Line Counts (FCC Form 507)</w:t>
            </w:r>
            <w:r w:rsidR="00474F96" w:rsidRPr="00474F96">
              <w:rPr>
                <w:b/>
                <w:bCs/>
                <w:szCs w:val="24"/>
                <w:u w:val="single"/>
              </w:rPr>
              <w:t xml:space="preserve"> </w:t>
            </w:r>
            <w:r w:rsidR="00474F96" w:rsidRPr="00474F96">
              <w:rPr>
                <w:b/>
                <w:szCs w:val="24"/>
                <w:u w:val="single"/>
              </w:rPr>
              <w:t>(we are proposing to move this requirement from OMB control number 3060-0986 to this collection)</w:t>
            </w:r>
          </w:p>
        </w:tc>
        <w:tc>
          <w:tcPr>
            <w:tcW w:w="1620" w:type="dxa"/>
          </w:tcPr>
          <w:p w14:paraId="6B3C50FC" w14:textId="4B990DAD" w:rsidR="009D2E93" w:rsidRPr="003E6932" w:rsidRDefault="007E5004" w:rsidP="00474F96">
            <w:pPr>
              <w:jc w:val="center"/>
              <w:rPr>
                <w:bCs/>
                <w:szCs w:val="24"/>
              </w:rPr>
            </w:pPr>
            <w:r w:rsidRPr="00CC3916">
              <w:rPr>
                <w:bCs/>
                <w:szCs w:val="24"/>
              </w:rPr>
              <w:t>667</w:t>
            </w:r>
          </w:p>
        </w:tc>
        <w:tc>
          <w:tcPr>
            <w:tcW w:w="1350" w:type="dxa"/>
          </w:tcPr>
          <w:p w14:paraId="03FBCB36" w14:textId="77777777" w:rsidR="009D2E93" w:rsidRPr="003E6932" w:rsidRDefault="00E43F50">
            <w:pPr>
              <w:jc w:val="center"/>
              <w:rPr>
                <w:bCs/>
                <w:szCs w:val="24"/>
              </w:rPr>
            </w:pPr>
            <w:r w:rsidRPr="005B5E7B">
              <w:rPr>
                <w:bCs/>
                <w:szCs w:val="24"/>
              </w:rPr>
              <w:t>1</w:t>
            </w:r>
          </w:p>
        </w:tc>
        <w:tc>
          <w:tcPr>
            <w:tcW w:w="1440" w:type="dxa"/>
            <w:shd w:val="clear" w:color="auto" w:fill="auto"/>
          </w:tcPr>
          <w:p w14:paraId="6DAF8D3D" w14:textId="77777777" w:rsidR="009D2E93" w:rsidRPr="003E6932" w:rsidRDefault="009D2E93">
            <w:pPr>
              <w:jc w:val="center"/>
              <w:rPr>
                <w:bCs/>
                <w:szCs w:val="24"/>
              </w:rPr>
            </w:pPr>
            <w:r w:rsidRPr="003E6932">
              <w:rPr>
                <w:bCs/>
                <w:szCs w:val="24"/>
              </w:rPr>
              <w:t>6</w:t>
            </w:r>
          </w:p>
        </w:tc>
        <w:tc>
          <w:tcPr>
            <w:tcW w:w="1080" w:type="dxa"/>
            <w:shd w:val="clear" w:color="auto" w:fill="auto"/>
          </w:tcPr>
          <w:p w14:paraId="02CA46F7" w14:textId="459E8B9A" w:rsidR="009D2E93" w:rsidRPr="003E6932" w:rsidRDefault="007E5004">
            <w:pPr>
              <w:jc w:val="center"/>
              <w:rPr>
                <w:szCs w:val="24"/>
              </w:rPr>
            </w:pPr>
            <w:r w:rsidRPr="00CC3916">
              <w:rPr>
                <w:bCs/>
                <w:szCs w:val="24"/>
              </w:rPr>
              <w:t>4,002</w:t>
            </w:r>
          </w:p>
        </w:tc>
        <w:tc>
          <w:tcPr>
            <w:tcW w:w="1710" w:type="dxa"/>
          </w:tcPr>
          <w:p w14:paraId="25111121" w14:textId="40DA75CE" w:rsidR="009D2E93" w:rsidRPr="003E6932" w:rsidRDefault="007E5004">
            <w:pPr>
              <w:jc w:val="center"/>
              <w:rPr>
                <w:bCs/>
                <w:szCs w:val="24"/>
              </w:rPr>
            </w:pPr>
            <w:r w:rsidRPr="00CC3916">
              <w:rPr>
                <w:bCs/>
                <w:szCs w:val="24"/>
              </w:rPr>
              <w:t>$160,080</w:t>
            </w:r>
          </w:p>
        </w:tc>
      </w:tr>
      <w:tr w:rsidR="00474F96" w:rsidRPr="00474F96" w14:paraId="2EE797BA" w14:textId="77777777" w:rsidTr="009D2E93">
        <w:trPr>
          <w:cantSplit/>
          <w:trHeight w:val="270"/>
        </w:trPr>
        <w:tc>
          <w:tcPr>
            <w:tcW w:w="2265" w:type="dxa"/>
            <w:shd w:val="clear" w:color="auto" w:fill="auto"/>
          </w:tcPr>
          <w:p w14:paraId="729720CA" w14:textId="77777777" w:rsidR="00474F96" w:rsidRPr="00474F96" w:rsidRDefault="00474F96" w:rsidP="009D2E93">
            <w:pPr>
              <w:rPr>
                <w:b/>
                <w:bCs/>
                <w:szCs w:val="24"/>
                <w:u w:val="single"/>
              </w:rPr>
            </w:pPr>
          </w:p>
        </w:tc>
        <w:tc>
          <w:tcPr>
            <w:tcW w:w="1620" w:type="dxa"/>
          </w:tcPr>
          <w:p w14:paraId="2AD1DF98" w14:textId="77777777" w:rsidR="00474F96" w:rsidRPr="00474F96" w:rsidRDefault="00474F96" w:rsidP="00F11CEE">
            <w:pPr>
              <w:jc w:val="center"/>
              <w:rPr>
                <w:bCs/>
                <w:szCs w:val="24"/>
              </w:rPr>
            </w:pPr>
          </w:p>
        </w:tc>
        <w:tc>
          <w:tcPr>
            <w:tcW w:w="1350" w:type="dxa"/>
          </w:tcPr>
          <w:p w14:paraId="507B8796" w14:textId="77777777" w:rsidR="00474F96" w:rsidRPr="00474F96" w:rsidRDefault="00474F96" w:rsidP="00F11CEE">
            <w:pPr>
              <w:jc w:val="center"/>
              <w:rPr>
                <w:bCs/>
                <w:szCs w:val="24"/>
              </w:rPr>
            </w:pPr>
          </w:p>
        </w:tc>
        <w:tc>
          <w:tcPr>
            <w:tcW w:w="1440" w:type="dxa"/>
            <w:shd w:val="clear" w:color="auto" w:fill="auto"/>
          </w:tcPr>
          <w:p w14:paraId="2E0D5644" w14:textId="77777777" w:rsidR="00474F96" w:rsidRPr="00474F96" w:rsidRDefault="00474F96" w:rsidP="00F11CEE">
            <w:pPr>
              <w:jc w:val="center"/>
              <w:rPr>
                <w:bCs/>
                <w:szCs w:val="24"/>
              </w:rPr>
            </w:pPr>
          </w:p>
        </w:tc>
        <w:tc>
          <w:tcPr>
            <w:tcW w:w="1080" w:type="dxa"/>
            <w:shd w:val="clear" w:color="auto" w:fill="auto"/>
          </w:tcPr>
          <w:p w14:paraId="50B34133" w14:textId="77777777" w:rsidR="00474F96" w:rsidRPr="00474F96" w:rsidRDefault="00474F96" w:rsidP="00F11CEE">
            <w:pPr>
              <w:jc w:val="center"/>
              <w:rPr>
                <w:bCs/>
                <w:szCs w:val="24"/>
              </w:rPr>
            </w:pPr>
          </w:p>
        </w:tc>
        <w:tc>
          <w:tcPr>
            <w:tcW w:w="1710" w:type="dxa"/>
          </w:tcPr>
          <w:p w14:paraId="07D91AD8" w14:textId="77777777" w:rsidR="00474F96" w:rsidRPr="00474F96" w:rsidRDefault="00474F96" w:rsidP="00F11CEE">
            <w:pPr>
              <w:jc w:val="center"/>
              <w:rPr>
                <w:bCs/>
                <w:szCs w:val="24"/>
              </w:rPr>
            </w:pPr>
          </w:p>
        </w:tc>
      </w:tr>
      <w:tr w:rsidR="009D2E93" w:rsidRPr="00474F96" w14:paraId="6C3E9715" w14:textId="77777777" w:rsidTr="003E6932">
        <w:trPr>
          <w:cantSplit/>
          <w:trHeight w:val="270"/>
        </w:trPr>
        <w:tc>
          <w:tcPr>
            <w:tcW w:w="2265" w:type="dxa"/>
            <w:shd w:val="clear" w:color="auto" w:fill="auto"/>
          </w:tcPr>
          <w:p w14:paraId="05B48A73" w14:textId="1136ABAB" w:rsidR="009D2E93" w:rsidRPr="00474F96" w:rsidRDefault="009D2E93" w:rsidP="00474F96">
            <w:pPr>
              <w:rPr>
                <w:b/>
                <w:bCs/>
                <w:szCs w:val="24"/>
              </w:rPr>
            </w:pPr>
            <w:r w:rsidRPr="00474F96">
              <w:rPr>
                <w:b/>
                <w:bCs/>
                <w:szCs w:val="24"/>
                <w:u w:val="single"/>
              </w:rPr>
              <w:t>e. Projected CAF-BLS Cost and Revenue Data (Rate-of-Return Carriers) (FCC Form 508)</w:t>
            </w:r>
            <w:r w:rsidR="00474F96" w:rsidRPr="00474F96">
              <w:rPr>
                <w:b/>
                <w:bCs/>
                <w:szCs w:val="24"/>
                <w:u w:val="single"/>
              </w:rPr>
              <w:t xml:space="preserve"> </w:t>
            </w:r>
            <w:r w:rsidR="00474F96" w:rsidRPr="00474F96">
              <w:rPr>
                <w:b/>
                <w:szCs w:val="24"/>
                <w:u w:val="single"/>
              </w:rPr>
              <w:t>(we are proposing to move this requirement from OMB control number 3060-0986 to this collection)</w:t>
            </w:r>
          </w:p>
        </w:tc>
        <w:tc>
          <w:tcPr>
            <w:tcW w:w="1620" w:type="dxa"/>
          </w:tcPr>
          <w:p w14:paraId="7A300303" w14:textId="1D032F77" w:rsidR="009D2E93" w:rsidRPr="003E6932" w:rsidRDefault="007E5004" w:rsidP="00474F96">
            <w:pPr>
              <w:jc w:val="center"/>
              <w:rPr>
                <w:bCs/>
                <w:szCs w:val="24"/>
              </w:rPr>
            </w:pPr>
            <w:r w:rsidRPr="00CC3916">
              <w:rPr>
                <w:szCs w:val="24"/>
              </w:rPr>
              <w:t>501</w:t>
            </w:r>
          </w:p>
        </w:tc>
        <w:tc>
          <w:tcPr>
            <w:tcW w:w="1350" w:type="dxa"/>
          </w:tcPr>
          <w:p w14:paraId="1887D359" w14:textId="3B75DEAE" w:rsidR="009D2E93" w:rsidRPr="003E6932" w:rsidRDefault="009D2E93">
            <w:pPr>
              <w:jc w:val="center"/>
              <w:rPr>
                <w:bCs/>
                <w:szCs w:val="24"/>
              </w:rPr>
            </w:pPr>
            <w:r w:rsidRPr="003E6932">
              <w:rPr>
                <w:szCs w:val="24"/>
              </w:rPr>
              <w:t>1</w:t>
            </w:r>
          </w:p>
        </w:tc>
        <w:tc>
          <w:tcPr>
            <w:tcW w:w="1440" w:type="dxa"/>
            <w:shd w:val="clear" w:color="auto" w:fill="auto"/>
          </w:tcPr>
          <w:p w14:paraId="11E7EA40" w14:textId="19E6E477" w:rsidR="009D2E93" w:rsidRPr="003E6932" w:rsidRDefault="009D2E93">
            <w:pPr>
              <w:jc w:val="center"/>
              <w:rPr>
                <w:bCs/>
                <w:szCs w:val="24"/>
              </w:rPr>
            </w:pPr>
            <w:r w:rsidRPr="003E6932">
              <w:rPr>
                <w:szCs w:val="24"/>
              </w:rPr>
              <w:t>2</w:t>
            </w:r>
          </w:p>
        </w:tc>
        <w:tc>
          <w:tcPr>
            <w:tcW w:w="1080" w:type="dxa"/>
            <w:shd w:val="clear" w:color="auto" w:fill="auto"/>
          </w:tcPr>
          <w:p w14:paraId="09124F5A" w14:textId="49D758A9" w:rsidR="009D2E93" w:rsidRPr="003E6932" w:rsidRDefault="007E5004">
            <w:pPr>
              <w:jc w:val="center"/>
              <w:rPr>
                <w:szCs w:val="24"/>
              </w:rPr>
            </w:pPr>
            <w:r w:rsidRPr="00CC3916">
              <w:rPr>
                <w:szCs w:val="24"/>
              </w:rPr>
              <w:t>1,002</w:t>
            </w:r>
          </w:p>
        </w:tc>
        <w:tc>
          <w:tcPr>
            <w:tcW w:w="1710" w:type="dxa"/>
          </w:tcPr>
          <w:p w14:paraId="1E7AE8B8" w14:textId="65712468" w:rsidR="009D2E93" w:rsidRPr="003E6932" w:rsidRDefault="007E5004">
            <w:pPr>
              <w:jc w:val="center"/>
              <w:rPr>
                <w:bCs/>
                <w:szCs w:val="24"/>
              </w:rPr>
            </w:pPr>
            <w:r w:rsidRPr="00CC3916">
              <w:rPr>
                <w:szCs w:val="24"/>
              </w:rPr>
              <w:t>$40,080</w:t>
            </w:r>
          </w:p>
        </w:tc>
      </w:tr>
      <w:tr w:rsidR="009D2E93" w:rsidRPr="00474F96" w14:paraId="58D3DCEE" w14:textId="77777777" w:rsidTr="003E6932">
        <w:trPr>
          <w:cantSplit/>
          <w:trHeight w:val="270"/>
        </w:trPr>
        <w:tc>
          <w:tcPr>
            <w:tcW w:w="2265" w:type="dxa"/>
            <w:shd w:val="clear" w:color="auto" w:fill="auto"/>
            <w:vAlign w:val="bottom"/>
          </w:tcPr>
          <w:p w14:paraId="38370255" w14:textId="77777777" w:rsidR="009D2E93" w:rsidRPr="00474F96" w:rsidRDefault="009D2E93" w:rsidP="00F11CEE">
            <w:pPr>
              <w:rPr>
                <w:b/>
                <w:bCs/>
                <w:szCs w:val="24"/>
                <w:u w:val="single"/>
              </w:rPr>
            </w:pPr>
          </w:p>
        </w:tc>
        <w:tc>
          <w:tcPr>
            <w:tcW w:w="1620" w:type="dxa"/>
          </w:tcPr>
          <w:p w14:paraId="31613A8A" w14:textId="77777777" w:rsidR="009D2E93" w:rsidRPr="003E6932" w:rsidRDefault="009D2E93" w:rsidP="00474F96">
            <w:pPr>
              <w:jc w:val="center"/>
              <w:rPr>
                <w:szCs w:val="24"/>
              </w:rPr>
            </w:pPr>
          </w:p>
        </w:tc>
        <w:tc>
          <w:tcPr>
            <w:tcW w:w="1350" w:type="dxa"/>
          </w:tcPr>
          <w:p w14:paraId="7A0F9ACB" w14:textId="77777777" w:rsidR="009D2E93" w:rsidRPr="003E6932" w:rsidDel="00726FA8" w:rsidRDefault="009D2E93">
            <w:pPr>
              <w:jc w:val="center"/>
              <w:rPr>
                <w:bCs/>
                <w:szCs w:val="24"/>
              </w:rPr>
            </w:pPr>
          </w:p>
        </w:tc>
        <w:tc>
          <w:tcPr>
            <w:tcW w:w="1440" w:type="dxa"/>
            <w:shd w:val="clear" w:color="auto" w:fill="auto"/>
          </w:tcPr>
          <w:p w14:paraId="43B255B5" w14:textId="77777777" w:rsidR="009D2E93" w:rsidRPr="003E6932" w:rsidRDefault="009D2E93">
            <w:pPr>
              <w:jc w:val="center"/>
              <w:rPr>
                <w:szCs w:val="24"/>
              </w:rPr>
            </w:pPr>
          </w:p>
        </w:tc>
        <w:tc>
          <w:tcPr>
            <w:tcW w:w="1080" w:type="dxa"/>
            <w:shd w:val="clear" w:color="auto" w:fill="auto"/>
          </w:tcPr>
          <w:p w14:paraId="2B8ED340" w14:textId="77777777" w:rsidR="009D2E93" w:rsidRPr="003E6932" w:rsidRDefault="009D2E93">
            <w:pPr>
              <w:jc w:val="center"/>
              <w:rPr>
                <w:szCs w:val="24"/>
              </w:rPr>
            </w:pPr>
          </w:p>
        </w:tc>
        <w:tc>
          <w:tcPr>
            <w:tcW w:w="1710" w:type="dxa"/>
          </w:tcPr>
          <w:p w14:paraId="214B1791" w14:textId="77777777" w:rsidR="009D2E93" w:rsidRPr="003E6932" w:rsidRDefault="009D2E93">
            <w:pPr>
              <w:jc w:val="center"/>
              <w:rPr>
                <w:szCs w:val="24"/>
              </w:rPr>
            </w:pPr>
          </w:p>
        </w:tc>
      </w:tr>
      <w:tr w:rsidR="009D2E93" w:rsidRPr="00474F96" w14:paraId="390D0A4E" w14:textId="77777777" w:rsidTr="003E6932">
        <w:trPr>
          <w:cantSplit/>
          <w:trHeight w:val="270"/>
        </w:trPr>
        <w:tc>
          <w:tcPr>
            <w:tcW w:w="2265" w:type="dxa"/>
            <w:shd w:val="clear" w:color="auto" w:fill="auto"/>
          </w:tcPr>
          <w:p w14:paraId="52CF8CB2" w14:textId="77777777" w:rsidR="009D2E93" w:rsidRPr="00474F96" w:rsidRDefault="009D2E93" w:rsidP="00474F96">
            <w:pPr>
              <w:rPr>
                <w:b/>
                <w:bCs/>
                <w:szCs w:val="24"/>
                <w:u w:val="single"/>
              </w:rPr>
            </w:pPr>
            <w:r w:rsidRPr="00474F96">
              <w:rPr>
                <w:b/>
                <w:bCs/>
                <w:szCs w:val="24"/>
                <w:u w:val="single"/>
              </w:rPr>
              <w:t>f. Projected CAF-BLS Cost and Revenue Data (Average Schedule Carriers) (FCC Form 508)</w:t>
            </w:r>
            <w:r w:rsidR="00474F96" w:rsidRPr="00474F96">
              <w:rPr>
                <w:b/>
                <w:bCs/>
                <w:szCs w:val="24"/>
                <w:u w:val="single"/>
              </w:rPr>
              <w:t xml:space="preserve"> </w:t>
            </w:r>
            <w:r w:rsidR="00474F96" w:rsidRPr="00474F96">
              <w:rPr>
                <w:b/>
                <w:szCs w:val="24"/>
                <w:u w:val="single"/>
              </w:rPr>
              <w:t>(we are proposing to move this requirement from OMB control number 3060-0986 to this collection)</w:t>
            </w:r>
          </w:p>
        </w:tc>
        <w:tc>
          <w:tcPr>
            <w:tcW w:w="1620" w:type="dxa"/>
          </w:tcPr>
          <w:p w14:paraId="7F557AA0" w14:textId="43558968" w:rsidR="009D2E93" w:rsidRPr="003E6932" w:rsidRDefault="007E5004" w:rsidP="00474F96">
            <w:pPr>
              <w:jc w:val="center"/>
              <w:rPr>
                <w:szCs w:val="24"/>
              </w:rPr>
            </w:pPr>
            <w:r w:rsidRPr="00CC3916">
              <w:rPr>
                <w:bCs/>
                <w:szCs w:val="24"/>
              </w:rPr>
              <w:t>166</w:t>
            </w:r>
          </w:p>
        </w:tc>
        <w:tc>
          <w:tcPr>
            <w:tcW w:w="1350" w:type="dxa"/>
          </w:tcPr>
          <w:p w14:paraId="0D4E56E5" w14:textId="77777777" w:rsidR="009D2E93" w:rsidRPr="003E6932" w:rsidDel="00726FA8" w:rsidRDefault="009D2E93">
            <w:pPr>
              <w:jc w:val="center"/>
              <w:rPr>
                <w:bCs/>
                <w:szCs w:val="24"/>
              </w:rPr>
            </w:pPr>
            <w:r w:rsidRPr="003E6932">
              <w:rPr>
                <w:bCs/>
                <w:szCs w:val="24"/>
              </w:rPr>
              <w:t>1</w:t>
            </w:r>
          </w:p>
        </w:tc>
        <w:tc>
          <w:tcPr>
            <w:tcW w:w="1440" w:type="dxa"/>
            <w:shd w:val="clear" w:color="auto" w:fill="auto"/>
          </w:tcPr>
          <w:p w14:paraId="116851F5" w14:textId="77777777" w:rsidR="009D2E93" w:rsidRPr="003E6932" w:rsidRDefault="009D2E93">
            <w:pPr>
              <w:jc w:val="center"/>
              <w:rPr>
                <w:szCs w:val="24"/>
              </w:rPr>
            </w:pPr>
            <w:r w:rsidRPr="003E6932">
              <w:rPr>
                <w:bCs/>
                <w:szCs w:val="24"/>
              </w:rPr>
              <w:t>1</w:t>
            </w:r>
          </w:p>
        </w:tc>
        <w:tc>
          <w:tcPr>
            <w:tcW w:w="1080" w:type="dxa"/>
            <w:shd w:val="clear" w:color="auto" w:fill="auto"/>
          </w:tcPr>
          <w:p w14:paraId="6A1CD169" w14:textId="6BD8E8AE" w:rsidR="009D2E93" w:rsidRPr="003E6932" w:rsidRDefault="007E5004">
            <w:pPr>
              <w:jc w:val="center"/>
              <w:rPr>
                <w:szCs w:val="24"/>
              </w:rPr>
            </w:pPr>
            <w:r w:rsidRPr="00CC3916">
              <w:rPr>
                <w:bCs/>
                <w:szCs w:val="24"/>
              </w:rPr>
              <w:t>1</w:t>
            </w:r>
            <w:r w:rsidR="009D2E93" w:rsidRPr="003E6932">
              <w:rPr>
                <w:bCs/>
                <w:szCs w:val="24"/>
              </w:rPr>
              <w:t>66</w:t>
            </w:r>
          </w:p>
        </w:tc>
        <w:tc>
          <w:tcPr>
            <w:tcW w:w="1710" w:type="dxa"/>
          </w:tcPr>
          <w:p w14:paraId="6E9A85D4" w14:textId="68388251" w:rsidR="009D2E93" w:rsidRPr="003E6932" w:rsidRDefault="007E5004">
            <w:pPr>
              <w:jc w:val="center"/>
              <w:rPr>
                <w:szCs w:val="24"/>
              </w:rPr>
            </w:pPr>
            <w:r w:rsidRPr="00CC3916">
              <w:rPr>
                <w:bCs/>
                <w:szCs w:val="24"/>
              </w:rPr>
              <w:t>$6,640</w:t>
            </w:r>
          </w:p>
        </w:tc>
      </w:tr>
      <w:tr w:rsidR="009D2E93" w:rsidRPr="00474F96" w14:paraId="0A6E316F" w14:textId="77777777" w:rsidTr="003E6932">
        <w:trPr>
          <w:cantSplit/>
          <w:trHeight w:val="270"/>
        </w:trPr>
        <w:tc>
          <w:tcPr>
            <w:tcW w:w="2265" w:type="dxa"/>
            <w:shd w:val="clear" w:color="auto" w:fill="auto"/>
            <w:vAlign w:val="bottom"/>
          </w:tcPr>
          <w:p w14:paraId="44512894" w14:textId="77777777" w:rsidR="009D2E93" w:rsidRPr="00474F96" w:rsidRDefault="009D2E93" w:rsidP="00F11CEE">
            <w:pPr>
              <w:rPr>
                <w:b/>
                <w:bCs/>
                <w:szCs w:val="24"/>
                <w:u w:val="single"/>
              </w:rPr>
            </w:pPr>
          </w:p>
        </w:tc>
        <w:tc>
          <w:tcPr>
            <w:tcW w:w="1620" w:type="dxa"/>
          </w:tcPr>
          <w:p w14:paraId="788E9239" w14:textId="77777777" w:rsidR="009D2E93" w:rsidRPr="003E6932" w:rsidRDefault="009D2E93" w:rsidP="00474F96">
            <w:pPr>
              <w:jc w:val="center"/>
              <w:rPr>
                <w:bCs/>
                <w:szCs w:val="24"/>
              </w:rPr>
            </w:pPr>
          </w:p>
        </w:tc>
        <w:tc>
          <w:tcPr>
            <w:tcW w:w="1350" w:type="dxa"/>
          </w:tcPr>
          <w:p w14:paraId="108C9A75" w14:textId="77777777" w:rsidR="009D2E93" w:rsidRPr="003E6932" w:rsidDel="00726FA8" w:rsidRDefault="009D2E93">
            <w:pPr>
              <w:jc w:val="center"/>
              <w:rPr>
                <w:bCs/>
                <w:szCs w:val="24"/>
              </w:rPr>
            </w:pPr>
          </w:p>
        </w:tc>
        <w:tc>
          <w:tcPr>
            <w:tcW w:w="1440" w:type="dxa"/>
            <w:shd w:val="clear" w:color="auto" w:fill="auto"/>
          </w:tcPr>
          <w:p w14:paraId="7D0E36D1" w14:textId="77777777" w:rsidR="009D2E93" w:rsidRPr="003E6932" w:rsidRDefault="009D2E93">
            <w:pPr>
              <w:jc w:val="center"/>
              <w:rPr>
                <w:bCs/>
                <w:szCs w:val="24"/>
              </w:rPr>
            </w:pPr>
          </w:p>
        </w:tc>
        <w:tc>
          <w:tcPr>
            <w:tcW w:w="1080" w:type="dxa"/>
            <w:shd w:val="clear" w:color="auto" w:fill="auto"/>
          </w:tcPr>
          <w:p w14:paraId="2559F899" w14:textId="77777777" w:rsidR="009D2E93" w:rsidRPr="003E6932" w:rsidRDefault="009D2E93">
            <w:pPr>
              <w:jc w:val="center"/>
              <w:rPr>
                <w:bCs/>
                <w:szCs w:val="24"/>
              </w:rPr>
            </w:pPr>
          </w:p>
        </w:tc>
        <w:tc>
          <w:tcPr>
            <w:tcW w:w="1710" w:type="dxa"/>
          </w:tcPr>
          <w:p w14:paraId="07A2C50D" w14:textId="77777777" w:rsidR="009D2E93" w:rsidRPr="003E6932" w:rsidRDefault="009D2E93">
            <w:pPr>
              <w:jc w:val="center"/>
              <w:rPr>
                <w:bCs/>
                <w:szCs w:val="24"/>
              </w:rPr>
            </w:pPr>
          </w:p>
        </w:tc>
      </w:tr>
      <w:tr w:rsidR="009D2E93" w:rsidRPr="00474F96" w14:paraId="68CC6E82" w14:textId="77777777" w:rsidTr="003E6932">
        <w:trPr>
          <w:cantSplit/>
          <w:trHeight w:val="270"/>
        </w:trPr>
        <w:tc>
          <w:tcPr>
            <w:tcW w:w="2265" w:type="dxa"/>
            <w:shd w:val="clear" w:color="auto" w:fill="auto"/>
          </w:tcPr>
          <w:p w14:paraId="406B1B28" w14:textId="77777777" w:rsidR="009D2E93" w:rsidRPr="00474F96" w:rsidRDefault="009D2E93" w:rsidP="00474F96">
            <w:pPr>
              <w:rPr>
                <w:b/>
                <w:bCs/>
                <w:szCs w:val="24"/>
                <w:u w:val="single"/>
              </w:rPr>
            </w:pPr>
            <w:r w:rsidRPr="00474F96">
              <w:rPr>
                <w:b/>
                <w:bCs/>
                <w:szCs w:val="24"/>
                <w:u w:val="single"/>
              </w:rPr>
              <w:t>g. CAF-BLS Actual Cost and Revenue Data (Annually) (FCC Form 509)</w:t>
            </w:r>
            <w:r w:rsidR="00474F96" w:rsidRPr="00474F96">
              <w:rPr>
                <w:b/>
                <w:bCs/>
                <w:szCs w:val="24"/>
                <w:u w:val="single"/>
              </w:rPr>
              <w:t xml:space="preserve"> </w:t>
            </w:r>
            <w:r w:rsidR="00474F96" w:rsidRPr="00474F96">
              <w:rPr>
                <w:b/>
                <w:szCs w:val="24"/>
                <w:u w:val="single"/>
              </w:rPr>
              <w:t>(we are proposing to move this requirement from OMB control number 3060-0986 to this collection)</w:t>
            </w:r>
          </w:p>
        </w:tc>
        <w:tc>
          <w:tcPr>
            <w:tcW w:w="1620" w:type="dxa"/>
          </w:tcPr>
          <w:p w14:paraId="67FDB155" w14:textId="6A98A5FB" w:rsidR="009D2E93" w:rsidRPr="003E6932" w:rsidRDefault="007E5004" w:rsidP="00474F96">
            <w:pPr>
              <w:jc w:val="center"/>
              <w:rPr>
                <w:bCs/>
                <w:szCs w:val="24"/>
              </w:rPr>
            </w:pPr>
            <w:r w:rsidRPr="00CC3916">
              <w:rPr>
                <w:bCs/>
                <w:szCs w:val="24"/>
              </w:rPr>
              <w:t>501</w:t>
            </w:r>
          </w:p>
        </w:tc>
        <w:tc>
          <w:tcPr>
            <w:tcW w:w="1350" w:type="dxa"/>
          </w:tcPr>
          <w:p w14:paraId="0A8907FD" w14:textId="77777777" w:rsidR="009D2E93" w:rsidRPr="003E6932" w:rsidDel="00726FA8" w:rsidRDefault="009D2E93">
            <w:pPr>
              <w:jc w:val="center"/>
              <w:rPr>
                <w:bCs/>
                <w:szCs w:val="24"/>
              </w:rPr>
            </w:pPr>
            <w:r w:rsidRPr="003E6932">
              <w:rPr>
                <w:bCs/>
                <w:szCs w:val="24"/>
              </w:rPr>
              <w:t>1</w:t>
            </w:r>
          </w:p>
        </w:tc>
        <w:tc>
          <w:tcPr>
            <w:tcW w:w="1440" w:type="dxa"/>
            <w:shd w:val="clear" w:color="auto" w:fill="auto"/>
          </w:tcPr>
          <w:p w14:paraId="46041CEC" w14:textId="77777777" w:rsidR="009D2E93" w:rsidRPr="003E6932" w:rsidRDefault="009D2E93">
            <w:pPr>
              <w:jc w:val="center"/>
              <w:rPr>
                <w:bCs/>
                <w:szCs w:val="24"/>
              </w:rPr>
            </w:pPr>
            <w:r w:rsidRPr="003E6932">
              <w:rPr>
                <w:bCs/>
                <w:szCs w:val="24"/>
              </w:rPr>
              <w:t>4</w:t>
            </w:r>
          </w:p>
        </w:tc>
        <w:tc>
          <w:tcPr>
            <w:tcW w:w="1080" w:type="dxa"/>
            <w:shd w:val="clear" w:color="auto" w:fill="auto"/>
          </w:tcPr>
          <w:p w14:paraId="26D6636D" w14:textId="22BB4EA8" w:rsidR="009D2E93" w:rsidRPr="003E6932" w:rsidRDefault="007E5004">
            <w:pPr>
              <w:jc w:val="center"/>
              <w:rPr>
                <w:bCs/>
                <w:szCs w:val="24"/>
              </w:rPr>
            </w:pPr>
            <w:r w:rsidRPr="00CC3916">
              <w:rPr>
                <w:bCs/>
                <w:szCs w:val="24"/>
              </w:rPr>
              <w:t>2,004</w:t>
            </w:r>
          </w:p>
        </w:tc>
        <w:tc>
          <w:tcPr>
            <w:tcW w:w="1710" w:type="dxa"/>
          </w:tcPr>
          <w:p w14:paraId="09B11056" w14:textId="08DD0E08" w:rsidR="009D2E93" w:rsidRPr="003E6932" w:rsidRDefault="007E5004">
            <w:pPr>
              <w:jc w:val="center"/>
              <w:rPr>
                <w:bCs/>
                <w:szCs w:val="24"/>
              </w:rPr>
            </w:pPr>
            <w:r w:rsidRPr="00CC3916">
              <w:rPr>
                <w:bCs/>
                <w:szCs w:val="24"/>
              </w:rPr>
              <w:t>$80,160</w:t>
            </w:r>
          </w:p>
        </w:tc>
      </w:tr>
      <w:tr w:rsidR="009D2E93" w:rsidRPr="00474F96" w14:paraId="58C5A293" w14:textId="77777777" w:rsidTr="003E6932">
        <w:trPr>
          <w:cantSplit/>
          <w:trHeight w:val="270"/>
        </w:trPr>
        <w:tc>
          <w:tcPr>
            <w:tcW w:w="2265" w:type="dxa"/>
            <w:shd w:val="clear" w:color="auto" w:fill="auto"/>
            <w:vAlign w:val="bottom"/>
          </w:tcPr>
          <w:p w14:paraId="05B86512" w14:textId="77777777" w:rsidR="009D2E93" w:rsidRPr="00474F96" w:rsidRDefault="009D2E93" w:rsidP="00F11CEE">
            <w:pPr>
              <w:rPr>
                <w:b/>
                <w:bCs/>
                <w:szCs w:val="24"/>
                <w:u w:val="single"/>
              </w:rPr>
            </w:pPr>
          </w:p>
        </w:tc>
        <w:tc>
          <w:tcPr>
            <w:tcW w:w="1620" w:type="dxa"/>
          </w:tcPr>
          <w:p w14:paraId="0E0A0FFA" w14:textId="77777777" w:rsidR="009D2E93" w:rsidRPr="003E6932" w:rsidRDefault="009D2E93" w:rsidP="00474F96">
            <w:pPr>
              <w:jc w:val="center"/>
              <w:rPr>
                <w:bCs/>
                <w:szCs w:val="24"/>
              </w:rPr>
            </w:pPr>
          </w:p>
        </w:tc>
        <w:tc>
          <w:tcPr>
            <w:tcW w:w="1350" w:type="dxa"/>
          </w:tcPr>
          <w:p w14:paraId="33139248" w14:textId="77777777" w:rsidR="009D2E93" w:rsidRPr="003E6932" w:rsidDel="00726FA8" w:rsidRDefault="009D2E93">
            <w:pPr>
              <w:jc w:val="center"/>
              <w:rPr>
                <w:bCs/>
                <w:szCs w:val="24"/>
              </w:rPr>
            </w:pPr>
          </w:p>
        </w:tc>
        <w:tc>
          <w:tcPr>
            <w:tcW w:w="1440" w:type="dxa"/>
            <w:shd w:val="clear" w:color="auto" w:fill="auto"/>
          </w:tcPr>
          <w:p w14:paraId="10DFB14C" w14:textId="77777777" w:rsidR="009D2E93" w:rsidRPr="003E6932" w:rsidRDefault="009D2E93">
            <w:pPr>
              <w:jc w:val="center"/>
              <w:rPr>
                <w:bCs/>
                <w:szCs w:val="24"/>
              </w:rPr>
            </w:pPr>
          </w:p>
        </w:tc>
        <w:tc>
          <w:tcPr>
            <w:tcW w:w="1080" w:type="dxa"/>
            <w:shd w:val="clear" w:color="auto" w:fill="auto"/>
          </w:tcPr>
          <w:p w14:paraId="70A15B9E" w14:textId="77777777" w:rsidR="009D2E93" w:rsidRPr="003E6932" w:rsidRDefault="009D2E93">
            <w:pPr>
              <w:jc w:val="center"/>
              <w:rPr>
                <w:bCs/>
                <w:szCs w:val="24"/>
              </w:rPr>
            </w:pPr>
          </w:p>
        </w:tc>
        <w:tc>
          <w:tcPr>
            <w:tcW w:w="1710" w:type="dxa"/>
          </w:tcPr>
          <w:p w14:paraId="7944A046" w14:textId="77777777" w:rsidR="009D2E93" w:rsidRPr="003E6932" w:rsidRDefault="009D2E93">
            <w:pPr>
              <w:jc w:val="center"/>
              <w:rPr>
                <w:bCs/>
                <w:szCs w:val="24"/>
              </w:rPr>
            </w:pPr>
          </w:p>
        </w:tc>
      </w:tr>
      <w:tr w:rsidR="009D2E93" w:rsidRPr="00474F96" w14:paraId="35EA6EC6" w14:textId="77777777" w:rsidTr="003E6932">
        <w:trPr>
          <w:cantSplit/>
          <w:trHeight w:val="270"/>
        </w:trPr>
        <w:tc>
          <w:tcPr>
            <w:tcW w:w="2265" w:type="dxa"/>
            <w:shd w:val="clear" w:color="auto" w:fill="auto"/>
          </w:tcPr>
          <w:p w14:paraId="30FAD910" w14:textId="77777777" w:rsidR="009D2E93" w:rsidRPr="00474F96" w:rsidRDefault="009D2E93" w:rsidP="00474F96">
            <w:pPr>
              <w:rPr>
                <w:b/>
                <w:bCs/>
                <w:szCs w:val="24"/>
                <w:u w:val="single"/>
              </w:rPr>
            </w:pPr>
            <w:r w:rsidRPr="00474F96">
              <w:rPr>
                <w:b/>
                <w:bCs/>
                <w:szCs w:val="24"/>
                <w:u w:val="single"/>
              </w:rPr>
              <w:t>h. CAF-BLS True-Ups (Average Schedule Carriers) (FCC Form 509)</w:t>
            </w:r>
            <w:r w:rsidR="00474F96" w:rsidRPr="00474F96">
              <w:rPr>
                <w:b/>
                <w:bCs/>
                <w:szCs w:val="24"/>
                <w:u w:val="single"/>
              </w:rPr>
              <w:t xml:space="preserve"> </w:t>
            </w:r>
            <w:r w:rsidR="00474F96" w:rsidRPr="00474F96">
              <w:rPr>
                <w:b/>
                <w:szCs w:val="24"/>
                <w:u w:val="single"/>
              </w:rPr>
              <w:t>(we are proposing to move this requirement from OMB control number 3060-0986 to this collection)</w:t>
            </w:r>
          </w:p>
        </w:tc>
        <w:tc>
          <w:tcPr>
            <w:tcW w:w="1620" w:type="dxa"/>
          </w:tcPr>
          <w:p w14:paraId="226617BA" w14:textId="1D753DE5" w:rsidR="009D2E93" w:rsidRPr="003E6932" w:rsidRDefault="007E5004" w:rsidP="00474F96">
            <w:pPr>
              <w:jc w:val="center"/>
              <w:rPr>
                <w:bCs/>
                <w:szCs w:val="24"/>
              </w:rPr>
            </w:pPr>
            <w:r w:rsidRPr="00CC3916">
              <w:rPr>
                <w:bCs/>
                <w:szCs w:val="24"/>
              </w:rPr>
              <w:t>1</w:t>
            </w:r>
            <w:r w:rsidR="009D2E93" w:rsidRPr="003E6932">
              <w:rPr>
                <w:bCs/>
                <w:szCs w:val="24"/>
              </w:rPr>
              <w:t>66</w:t>
            </w:r>
          </w:p>
        </w:tc>
        <w:tc>
          <w:tcPr>
            <w:tcW w:w="1350" w:type="dxa"/>
          </w:tcPr>
          <w:p w14:paraId="41A8F70A" w14:textId="77777777" w:rsidR="009D2E93" w:rsidRPr="003E6932" w:rsidDel="00726FA8" w:rsidRDefault="009D2E93">
            <w:pPr>
              <w:jc w:val="center"/>
              <w:rPr>
                <w:bCs/>
                <w:szCs w:val="24"/>
              </w:rPr>
            </w:pPr>
            <w:r w:rsidRPr="003E6932">
              <w:rPr>
                <w:bCs/>
                <w:szCs w:val="24"/>
              </w:rPr>
              <w:t>1</w:t>
            </w:r>
          </w:p>
        </w:tc>
        <w:tc>
          <w:tcPr>
            <w:tcW w:w="1440" w:type="dxa"/>
            <w:shd w:val="clear" w:color="auto" w:fill="auto"/>
          </w:tcPr>
          <w:p w14:paraId="0A1A0484" w14:textId="77777777" w:rsidR="009D2E93" w:rsidRPr="003E6932" w:rsidRDefault="009D2E93">
            <w:pPr>
              <w:jc w:val="center"/>
              <w:rPr>
                <w:bCs/>
                <w:szCs w:val="24"/>
              </w:rPr>
            </w:pPr>
            <w:r w:rsidRPr="003E6932">
              <w:rPr>
                <w:bCs/>
                <w:szCs w:val="24"/>
              </w:rPr>
              <w:t>1</w:t>
            </w:r>
          </w:p>
        </w:tc>
        <w:tc>
          <w:tcPr>
            <w:tcW w:w="1080" w:type="dxa"/>
            <w:shd w:val="clear" w:color="auto" w:fill="auto"/>
          </w:tcPr>
          <w:p w14:paraId="232BF32D" w14:textId="4D9DE272" w:rsidR="009D2E93" w:rsidRPr="003E6932" w:rsidRDefault="007E5004">
            <w:pPr>
              <w:jc w:val="center"/>
              <w:rPr>
                <w:bCs/>
                <w:szCs w:val="24"/>
              </w:rPr>
            </w:pPr>
            <w:r w:rsidRPr="00CC3916">
              <w:rPr>
                <w:bCs/>
                <w:szCs w:val="24"/>
              </w:rPr>
              <w:t>1</w:t>
            </w:r>
            <w:r w:rsidR="009D2E93" w:rsidRPr="003E6932">
              <w:rPr>
                <w:bCs/>
                <w:szCs w:val="24"/>
              </w:rPr>
              <w:t>66</w:t>
            </w:r>
          </w:p>
        </w:tc>
        <w:tc>
          <w:tcPr>
            <w:tcW w:w="1710" w:type="dxa"/>
          </w:tcPr>
          <w:p w14:paraId="681CDA2A" w14:textId="59E12766" w:rsidR="009D2E93" w:rsidRPr="003E6932" w:rsidRDefault="007E5004">
            <w:pPr>
              <w:jc w:val="center"/>
              <w:rPr>
                <w:bCs/>
                <w:szCs w:val="24"/>
              </w:rPr>
            </w:pPr>
            <w:r w:rsidRPr="00CC3916">
              <w:rPr>
                <w:bCs/>
                <w:szCs w:val="24"/>
              </w:rPr>
              <w:t>$6,640</w:t>
            </w:r>
          </w:p>
        </w:tc>
      </w:tr>
    </w:tbl>
    <w:p w14:paraId="7DA882E2" w14:textId="77777777" w:rsidR="00683EA4" w:rsidRPr="00474F96" w:rsidRDefault="00683EA4">
      <w:pPr>
        <w:rPr>
          <w:b/>
          <w:szCs w:val="24"/>
        </w:rPr>
      </w:pPr>
    </w:p>
    <w:p w14:paraId="44B219F4" w14:textId="12A6638B" w:rsidR="0054137A" w:rsidRPr="00474F96" w:rsidRDefault="0054137A" w:rsidP="00B93360">
      <w:pPr>
        <w:tabs>
          <w:tab w:val="left" w:pos="-720"/>
          <w:tab w:val="left" w:pos="7611"/>
        </w:tabs>
        <w:suppressAutoHyphens/>
        <w:spacing w:line="240" w:lineRule="atLeast"/>
        <w:rPr>
          <w:szCs w:val="24"/>
        </w:rPr>
      </w:pPr>
      <w:r w:rsidRPr="00474F96">
        <w:rPr>
          <w:b/>
          <w:szCs w:val="24"/>
        </w:rPr>
        <w:t>Total Number of Respondents:  1,</w:t>
      </w:r>
      <w:r w:rsidR="007E5004">
        <w:rPr>
          <w:b/>
          <w:szCs w:val="24"/>
        </w:rPr>
        <w:t>095</w:t>
      </w:r>
      <w:r w:rsidRPr="00474F96">
        <w:rPr>
          <w:b/>
          <w:szCs w:val="24"/>
        </w:rPr>
        <w:t xml:space="preserve"> </w:t>
      </w:r>
      <w:r w:rsidR="00212BF7">
        <w:rPr>
          <w:b/>
          <w:szCs w:val="24"/>
        </w:rPr>
        <w:t>u</w:t>
      </w:r>
      <w:r w:rsidRPr="00474F96">
        <w:rPr>
          <w:b/>
          <w:szCs w:val="24"/>
        </w:rPr>
        <w:t xml:space="preserve">nique </w:t>
      </w:r>
      <w:r w:rsidR="00212BF7">
        <w:rPr>
          <w:b/>
          <w:szCs w:val="24"/>
        </w:rPr>
        <w:t>r</w:t>
      </w:r>
      <w:r w:rsidRPr="00474F96">
        <w:rPr>
          <w:b/>
          <w:szCs w:val="24"/>
        </w:rPr>
        <w:t>espondents</w:t>
      </w:r>
      <w:r w:rsidR="00212BF7">
        <w:rPr>
          <w:b/>
          <w:szCs w:val="24"/>
        </w:rPr>
        <w:t xml:space="preserve"> filing multiple times</w:t>
      </w:r>
      <w:r w:rsidRPr="00474F96">
        <w:rPr>
          <w:b/>
          <w:szCs w:val="24"/>
        </w:rPr>
        <w:t>.</w:t>
      </w:r>
    </w:p>
    <w:p w14:paraId="7F9A773C" w14:textId="77777777" w:rsidR="0054137A" w:rsidRPr="00474F96" w:rsidRDefault="0054137A" w:rsidP="0054137A">
      <w:pPr>
        <w:tabs>
          <w:tab w:val="left" w:pos="-720"/>
          <w:tab w:val="left" w:pos="7611"/>
        </w:tabs>
        <w:suppressAutoHyphens/>
        <w:spacing w:line="240" w:lineRule="atLeast"/>
        <w:ind w:left="360"/>
        <w:rPr>
          <w:b/>
          <w:szCs w:val="24"/>
        </w:rPr>
      </w:pPr>
    </w:p>
    <w:p w14:paraId="63DD3194" w14:textId="144597A0" w:rsidR="0054137A" w:rsidRPr="00474F96" w:rsidRDefault="0054137A" w:rsidP="00B93360">
      <w:pPr>
        <w:tabs>
          <w:tab w:val="left" w:pos="-720"/>
          <w:tab w:val="left" w:pos="7611"/>
        </w:tabs>
        <w:suppressAutoHyphens/>
        <w:spacing w:line="240" w:lineRule="atLeast"/>
        <w:rPr>
          <w:b/>
          <w:szCs w:val="24"/>
        </w:rPr>
      </w:pPr>
      <w:r w:rsidRPr="00474F96">
        <w:rPr>
          <w:b/>
          <w:szCs w:val="24"/>
        </w:rPr>
        <w:t xml:space="preserve">Total Number of Responses Annually:  </w:t>
      </w:r>
      <w:r w:rsidR="00072B95">
        <w:rPr>
          <w:b/>
          <w:szCs w:val="24"/>
        </w:rPr>
        <w:t>3,616</w:t>
      </w:r>
      <w:r w:rsidRPr="00474F96">
        <w:rPr>
          <w:b/>
          <w:szCs w:val="24"/>
        </w:rPr>
        <w:t>.</w:t>
      </w:r>
    </w:p>
    <w:p w14:paraId="37C3F37A" w14:textId="77777777" w:rsidR="0054137A" w:rsidRPr="00474F96" w:rsidRDefault="0054137A" w:rsidP="0054137A">
      <w:pPr>
        <w:tabs>
          <w:tab w:val="left" w:pos="-720"/>
          <w:tab w:val="left" w:pos="7611"/>
        </w:tabs>
        <w:suppressAutoHyphens/>
        <w:spacing w:line="240" w:lineRule="atLeast"/>
        <w:ind w:left="360"/>
        <w:rPr>
          <w:b/>
          <w:szCs w:val="24"/>
        </w:rPr>
      </w:pPr>
    </w:p>
    <w:p w14:paraId="73605AB2" w14:textId="4CD69D95" w:rsidR="0054137A" w:rsidRPr="00474F96" w:rsidRDefault="0054137A" w:rsidP="00B93360">
      <w:pPr>
        <w:tabs>
          <w:tab w:val="left" w:pos="-720"/>
          <w:tab w:val="left" w:pos="7611"/>
        </w:tabs>
        <w:suppressAutoHyphens/>
        <w:spacing w:line="240" w:lineRule="atLeast"/>
        <w:rPr>
          <w:b/>
          <w:szCs w:val="24"/>
        </w:rPr>
      </w:pPr>
      <w:r w:rsidRPr="00474F96">
        <w:rPr>
          <w:b/>
          <w:szCs w:val="24"/>
        </w:rPr>
        <w:t xml:space="preserve">Total Annual Hourly Burden for requirements:  </w:t>
      </w:r>
      <w:r w:rsidR="0033209C">
        <w:rPr>
          <w:b/>
          <w:szCs w:val="24"/>
        </w:rPr>
        <w:t>41,070</w:t>
      </w:r>
      <w:r w:rsidRPr="00474F96">
        <w:rPr>
          <w:b/>
          <w:szCs w:val="24"/>
        </w:rPr>
        <w:t xml:space="preserve"> hours.</w:t>
      </w:r>
    </w:p>
    <w:p w14:paraId="52845487" w14:textId="77777777" w:rsidR="0054137A" w:rsidRPr="00474F96" w:rsidRDefault="0054137A" w:rsidP="00B93360">
      <w:pPr>
        <w:tabs>
          <w:tab w:val="left" w:pos="-720"/>
          <w:tab w:val="left" w:pos="7611"/>
        </w:tabs>
        <w:suppressAutoHyphens/>
        <w:spacing w:line="240" w:lineRule="atLeast"/>
        <w:rPr>
          <w:b/>
          <w:szCs w:val="24"/>
        </w:rPr>
      </w:pPr>
    </w:p>
    <w:p w14:paraId="39AB8E3E" w14:textId="645FBDC9" w:rsidR="00E552AC" w:rsidRPr="00474F96" w:rsidRDefault="0054137A" w:rsidP="00923855">
      <w:pPr>
        <w:tabs>
          <w:tab w:val="left" w:pos="-720"/>
          <w:tab w:val="left" w:pos="7611"/>
        </w:tabs>
        <w:suppressAutoHyphens/>
        <w:spacing w:line="240" w:lineRule="atLeast"/>
        <w:rPr>
          <w:b/>
          <w:szCs w:val="24"/>
        </w:rPr>
      </w:pPr>
      <w:r w:rsidRPr="00474F96">
        <w:rPr>
          <w:b/>
          <w:szCs w:val="24"/>
        </w:rPr>
        <w:t>Total Annual In</w:t>
      </w:r>
      <w:r w:rsidR="00A9448B">
        <w:rPr>
          <w:b/>
          <w:szCs w:val="24"/>
        </w:rPr>
        <w:t>-</w:t>
      </w:r>
      <w:r w:rsidR="00212BF7">
        <w:rPr>
          <w:b/>
          <w:szCs w:val="24"/>
        </w:rPr>
        <w:t>h</w:t>
      </w:r>
      <w:r w:rsidRPr="00474F96">
        <w:rPr>
          <w:b/>
          <w:szCs w:val="24"/>
        </w:rPr>
        <w:t>ouse Costs</w:t>
      </w:r>
      <w:r w:rsidR="00212BF7">
        <w:rPr>
          <w:b/>
          <w:szCs w:val="24"/>
        </w:rPr>
        <w:t xml:space="preserve"> to respondents</w:t>
      </w:r>
      <w:r w:rsidRPr="00474F96">
        <w:rPr>
          <w:b/>
          <w:szCs w:val="24"/>
        </w:rPr>
        <w:t>:  $1,</w:t>
      </w:r>
      <w:r w:rsidR="0033209C">
        <w:rPr>
          <w:b/>
          <w:szCs w:val="24"/>
        </w:rPr>
        <w:t>642</w:t>
      </w:r>
      <w:r w:rsidRPr="00474F96">
        <w:rPr>
          <w:b/>
          <w:szCs w:val="24"/>
        </w:rPr>
        <w:t>,</w:t>
      </w:r>
      <w:r w:rsidR="0033209C">
        <w:rPr>
          <w:b/>
          <w:szCs w:val="24"/>
        </w:rPr>
        <w:t>200</w:t>
      </w:r>
      <w:r w:rsidRPr="00474F96">
        <w:rPr>
          <w:b/>
          <w:szCs w:val="24"/>
        </w:rPr>
        <w:t>.</w:t>
      </w:r>
    </w:p>
    <w:p w14:paraId="057CBA24" w14:textId="77777777" w:rsidR="00923855" w:rsidRPr="00474F96" w:rsidRDefault="00923855" w:rsidP="00923855">
      <w:pPr>
        <w:tabs>
          <w:tab w:val="left" w:pos="-720"/>
          <w:tab w:val="left" w:pos="7611"/>
        </w:tabs>
        <w:suppressAutoHyphens/>
        <w:spacing w:line="240" w:lineRule="atLeast"/>
        <w:rPr>
          <w:b/>
          <w:szCs w:val="24"/>
        </w:rPr>
      </w:pPr>
    </w:p>
    <w:p w14:paraId="1CFDB3D9" w14:textId="77777777" w:rsidR="00E552AC" w:rsidRPr="00474F96" w:rsidRDefault="00E552AC">
      <w:pPr>
        <w:rPr>
          <w:szCs w:val="24"/>
        </w:rPr>
      </w:pPr>
    </w:p>
    <w:p w14:paraId="4BE94B39" w14:textId="77777777" w:rsidR="00E552AC" w:rsidRPr="00474F96" w:rsidRDefault="00E552AC" w:rsidP="00B93360">
      <w:pPr>
        <w:ind w:left="720" w:hanging="720"/>
        <w:rPr>
          <w:szCs w:val="24"/>
        </w:rPr>
      </w:pPr>
      <w:r w:rsidRPr="00474F96">
        <w:rPr>
          <w:szCs w:val="24"/>
        </w:rPr>
        <w:t xml:space="preserve">13.  </w:t>
      </w:r>
      <w:r w:rsidR="0054137A" w:rsidRPr="00474F96">
        <w:rPr>
          <w:szCs w:val="24"/>
        </w:rPr>
        <w:tab/>
      </w:r>
      <w:r w:rsidR="0054137A" w:rsidRPr="00474F96">
        <w:rPr>
          <w:i/>
          <w:szCs w:val="24"/>
        </w:rPr>
        <w:t>Estimates for the cost burden of the collection to respondents</w:t>
      </w:r>
      <w:r w:rsidR="0054137A" w:rsidRPr="00474F96">
        <w:rPr>
          <w:szCs w:val="24"/>
        </w:rPr>
        <w:t xml:space="preserve">.  There are no outside contracting costs for this information collection.  </w:t>
      </w:r>
    </w:p>
    <w:p w14:paraId="4FF796CF" w14:textId="77777777" w:rsidR="00E552AC" w:rsidRPr="00474F96" w:rsidRDefault="00E552AC" w:rsidP="00B93360">
      <w:pPr>
        <w:rPr>
          <w:szCs w:val="24"/>
        </w:rPr>
      </w:pPr>
      <w:r w:rsidRPr="00474F96">
        <w:rPr>
          <w:szCs w:val="24"/>
        </w:rPr>
        <w:tab/>
      </w:r>
    </w:p>
    <w:p w14:paraId="68615984" w14:textId="77777777" w:rsidR="00657C63" w:rsidRPr="00474F96" w:rsidRDefault="00E552AC" w:rsidP="003D097D">
      <w:pPr>
        <w:ind w:left="720" w:hanging="720"/>
        <w:rPr>
          <w:szCs w:val="24"/>
        </w:rPr>
      </w:pPr>
      <w:r w:rsidRPr="00474F96">
        <w:rPr>
          <w:szCs w:val="24"/>
        </w:rPr>
        <w:t xml:space="preserve">14.  </w:t>
      </w:r>
      <w:r w:rsidR="003D097D" w:rsidRPr="00474F96">
        <w:rPr>
          <w:szCs w:val="24"/>
        </w:rPr>
        <w:tab/>
      </w:r>
      <w:r w:rsidR="003D097D" w:rsidRPr="00474F96">
        <w:rPr>
          <w:i/>
          <w:szCs w:val="24"/>
        </w:rPr>
        <w:t>Estimates of the cost burden to the Commission</w:t>
      </w:r>
      <w:r w:rsidR="003D097D" w:rsidRPr="00474F96">
        <w:rPr>
          <w:szCs w:val="24"/>
        </w:rPr>
        <w:t xml:space="preserve">.  </w:t>
      </w:r>
      <w:r w:rsidRPr="00474F96">
        <w:rPr>
          <w:szCs w:val="24"/>
        </w:rPr>
        <w:t>There will be few</w:t>
      </w:r>
      <w:r w:rsidR="009C3DBD" w:rsidRPr="00474F96">
        <w:rPr>
          <w:szCs w:val="24"/>
        </w:rPr>
        <w:t>, if any,</w:t>
      </w:r>
      <w:r w:rsidRPr="00474F96">
        <w:rPr>
          <w:szCs w:val="24"/>
        </w:rPr>
        <w:t xml:space="preserve"> costs to the Commission because an outside party administers the pr</w:t>
      </w:r>
      <w:r w:rsidR="0086286D" w:rsidRPr="00474F96">
        <w:rPr>
          <w:szCs w:val="24"/>
        </w:rPr>
        <w:t>ogram</w:t>
      </w:r>
      <w:r w:rsidR="009C3DBD" w:rsidRPr="00474F96">
        <w:rPr>
          <w:szCs w:val="24"/>
        </w:rPr>
        <w:t xml:space="preserve"> and review and oversight are already part of the Commission’s duties</w:t>
      </w:r>
      <w:r w:rsidR="0086286D" w:rsidRPr="00474F96">
        <w:rPr>
          <w:szCs w:val="24"/>
        </w:rPr>
        <w:t xml:space="preserve">.  Staff will evaluate data </w:t>
      </w:r>
      <w:r w:rsidRPr="00474F96">
        <w:rPr>
          <w:szCs w:val="24"/>
        </w:rPr>
        <w:t xml:space="preserve">submitted by </w:t>
      </w:r>
      <w:r w:rsidR="0086286D" w:rsidRPr="00474F96">
        <w:rPr>
          <w:szCs w:val="24"/>
        </w:rPr>
        <w:t>the fund administrator once</w:t>
      </w:r>
      <w:r w:rsidRPr="00474F96">
        <w:rPr>
          <w:szCs w:val="24"/>
        </w:rPr>
        <w:t xml:space="preserve"> rec</w:t>
      </w:r>
      <w:r w:rsidR="0086286D" w:rsidRPr="00474F96">
        <w:rPr>
          <w:szCs w:val="24"/>
        </w:rPr>
        <w:t>e</w:t>
      </w:r>
      <w:r w:rsidRPr="00474F96">
        <w:rPr>
          <w:szCs w:val="24"/>
        </w:rPr>
        <w:t xml:space="preserve">ived.  The Commission will utilize its current staff to examine the plans.  </w:t>
      </w:r>
    </w:p>
    <w:p w14:paraId="79B40061" w14:textId="77777777" w:rsidR="00E552AC" w:rsidRPr="00474F96" w:rsidRDefault="00E552AC">
      <w:pPr>
        <w:rPr>
          <w:szCs w:val="24"/>
        </w:rPr>
      </w:pPr>
    </w:p>
    <w:p w14:paraId="52392E3D" w14:textId="4E76C784" w:rsidR="00B31E18" w:rsidRPr="00474F96" w:rsidRDefault="000955EF" w:rsidP="00403D33">
      <w:pPr>
        <w:pStyle w:val="PlainText"/>
        <w:ind w:left="720" w:hanging="720"/>
        <w:rPr>
          <w:rFonts w:ascii="Times New Roman" w:hAnsi="Times New Roman"/>
          <w:sz w:val="24"/>
          <w:szCs w:val="24"/>
        </w:rPr>
      </w:pPr>
      <w:r w:rsidRPr="003E6932">
        <w:rPr>
          <w:rFonts w:ascii="Times New Roman" w:hAnsi="Times New Roman"/>
          <w:sz w:val="24"/>
          <w:szCs w:val="24"/>
        </w:rPr>
        <w:t xml:space="preserve">15.  </w:t>
      </w:r>
      <w:r w:rsidR="003D097D" w:rsidRPr="003E6932">
        <w:rPr>
          <w:rFonts w:ascii="Times New Roman" w:hAnsi="Times New Roman"/>
          <w:sz w:val="24"/>
          <w:szCs w:val="24"/>
        </w:rPr>
        <w:tab/>
      </w:r>
      <w:r w:rsidR="003D097D" w:rsidRPr="00474F96">
        <w:rPr>
          <w:rFonts w:ascii="Times New Roman" w:hAnsi="Times New Roman"/>
          <w:i/>
          <w:sz w:val="24"/>
          <w:szCs w:val="24"/>
        </w:rPr>
        <w:t>Program changes or adjustments</w:t>
      </w:r>
      <w:r w:rsidR="003D097D" w:rsidRPr="003E6932">
        <w:rPr>
          <w:rFonts w:ascii="Times New Roman" w:hAnsi="Times New Roman"/>
          <w:sz w:val="24"/>
          <w:szCs w:val="24"/>
        </w:rPr>
        <w:t xml:space="preserve">.  </w:t>
      </w:r>
      <w:r w:rsidR="00DF5AB4" w:rsidRPr="00474F96">
        <w:rPr>
          <w:rFonts w:ascii="Times New Roman" w:hAnsi="Times New Roman"/>
          <w:sz w:val="24"/>
          <w:szCs w:val="24"/>
        </w:rPr>
        <w:t xml:space="preserve">The Commission is reporting </w:t>
      </w:r>
      <w:r w:rsidR="00B212DF">
        <w:rPr>
          <w:rFonts w:ascii="Times New Roman" w:hAnsi="Times New Roman"/>
          <w:sz w:val="24"/>
          <w:szCs w:val="24"/>
        </w:rPr>
        <w:t>adjustments</w:t>
      </w:r>
      <w:r w:rsidR="00D159D9">
        <w:rPr>
          <w:rFonts w:ascii="Times New Roman" w:hAnsi="Times New Roman"/>
          <w:sz w:val="24"/>
          <w:szCs w:val="24"/>
        </w:rPr>
        <w:t xml:space="preserve"> to this information collection as a result of moving certain reporting requirements from </w:t>
      </w:r>
      <w:r w:rsidR="00F23FFA">
        <w:rPr>
          <w:rFonts w:ascii="Times New Roman" w:hAnsi="Times New Roman"/>
          <w:sz w:val="24"/>
          <w:szCs w:val="24"/>
        </w:rPr>
        <w:t>OMB Control Number</w:t>
      </w:r>
      <w:r w:rsidR="00D159D9">
        <w:rPr>
          <w:rFonts w:ascii="Times New Roman" w:hAnsi="Times New Roman"/>
          <w:sz w:val="24"/>
          <w:szCs w:val="24"/>
        </w:rPr>
        <w:t xml:space="preserve"> 3060-0986 into this one</w:t>
      </w:r>
      <w:r w:rsidR="005A7CBA">
        <w:rPr>
          <w:rFonts w:ascii="Times New Roman" w:hAnsi="Times New Roman"/>
          <w:sz w:val="24"/>
          <w:szCs w:val="24"/>
        </w:rPr>
        <w:t xml:space="preserve"> and </w:t>
      </w:r>
      <w:r w:rsidR="000F7589">
        <w:rPr>
          <w:rFonts w:ascii="Times New Roman" w:hAnsi="Times New Roman"/>
          <w:sz w:val="24"/>
          <w:szCs w:val="24"/>
        </w:rPr>
        <w:t xml:space="preserve">as a result of </w:t>
      </w:r>
      <w:r w:rsidR="005A7CBA">
        <w:rPr>
          <w:rFonts w:ascii="Times New Roman" w:hAnsi="Times New Roman"/>
          <w:sz w:val="24"/>
          <w:szCs w:val="24"/>
        </w:rPr>
        <w:t>updating the number of carriers that are required to submit information</w:t>
      </w:r>
      <w:r w:rsidR="00D159D9">
        <w:rPr>
          <w:rFonts w:ascii="Times New Roman" w:hAnsi="Times New Roman"/>
          <w:sz w:val="24"/>
          <w:szCs w:val="24"/>
        </w:rPr>
        <w:t xml:space="preserve">.  The total number of </w:t>
      </w:r>
      <w:r w:rsidR="00B31E18">
        <w:rPr>
          <w:rFonts w:ascii="Times New Roman" w:hAnsi="Times New Roman"/>
          <w:sz w:val="24"/>
          <w:szCs w:val="24"/>
        </w:rPr>
        <w:t xml:space="preserve">unique </w:t>
      </w:r>
      <w:r w:rsidR="00D159D9">
        <w:rPr>
          <w:rFonts w:ascii="Times New Roman" w:hAnsi="Times New Roman"/>
          <w:sz w:val="24"/>
          <w:szCs w:val="24"/>
        </w:rPr>
        <w:t>respondents</w:t>
      </w:r>
      <w:r w:rsidR="00B31E18">
        <w:rPr>
          <w:rFonts w:ascii="Times New Roman" w:hAnsi="Times New Roman"/>
          <w:sz w:val="24"/>
          <w:szCs w:val="24"/>
        </w:rPr>
        <w:t xml:space="preserve"> stayed the same at 1,095,</w:t>
      </w:r>
      <w:r w:rsidR="00D159D9">
        <w:rPr>
          <w:rFonts w:ascii="Times New Roman" w:hAnsi="Times New Roman"/>
          <w:sz w:val="24"/>
          <w:szCs w:val="24"/>
        </w:rPr>
        <w:t xml:space="preserve"> </w:t>
      </w:r>
      <w:r w:rsidR="00B31E18">
        <w:rPr>
          <w:rFonts w:ascii="Times New Roman" w:hAnsi="Times New Roman"/>
          <w:sz w:val="24"/>
          <w:szCs w:val="24"/>
        </w:rPr>
        <w:t xml:space="preserve">the </w:t>
      </w:r>
      <w:r w:rsidR="00D159D9">
        <w:rPr>
          <w:rFonts w:ascii="Times New Roman" w:hAnsi="Times New Roman"/>
          <w:sz w:val="24"/>
          <w:szCs w:val="24"/>
        </w:rPr>
        <w:t xml:space="preserve">total annual responses </w:t>
      </w:r>
      <w:r w:rsidR="00B31E18">
        <w:rPr>
          <w:rFonts w:ascii="Times New Roman" w:hAnsi="Times New Roman"/>
          <w:sz w:val="24"/>
          <w:szCs w:val="24"/>
        </w:rPr>
        <w:t>increased from 1</w:t>
      </w:r>
      <w:r w:rsidR="00B31E18" w:rsidRPr="00474F96">
        <w:rPr>
          <w:rFonts w:ascii="Times New Roman" w:hAnsi="Times New Roman"/>
          <w:sz w:val="24"/>
          <w:szCs w:val="24"/>
        </w:rPr>
        <w:t>,</w:t>
      </w:r>
      <w:r w:rsidR="00B31E18">
        <w:rPr>
          <w:rFonts w:ascii="Times New Roman" w:hAnsi="Times New Roman"/>
          <w:sz w:val="24"/>
          <w:szCs w:val="24"/>
        </w:rPr>
        <w:t>515</w:t>
      </w:r>
      <w:r w:rsidR="00B31E18" w:rsidRPr="00474F96">
        <w:rPr>
          <w:rFonts w:ascii="Times New Roman" w:hAnsi="Times New Roman"/>
          <w:sz w:val="24"/>
          <w:szCs w:val="24"/>
        </w:rPr>
        <w:t xml:space="preserve"> to </w:t>
      </w:r>
      <w:r w:rsidR="00B31E18">
        <w:rPr>
          <w:rFonts w:ascii="Times New Roman" w:hAnsi="Times New Roman"/>
          <w:sz w:val="24"/>
          <w:szCs w:val="24"/>
        </w:rPr>
        <w:t>3,616</w:t>
      </w:r>
      <w:r w:rsidR="00B31E18" w:rsidRPr="00474F96">
        <w:rPr>
          <w:rFonts w:ascii="Times New Roman" w:hAnsi="Times New Roman"/>
          <w:sz w:val="24"/>
          <w:szCs w:val="24"/>
        </w:rPr>
        <w:t xml:space="preserve"> </w:t>
      </w:r>
      <w:r w:rsidR="00B31E18">
        <w:rPr>
          <w:rFonts w:ascii="Times New Roman" w:hAnsi="Times New Roman"/>
          <w:sz w:val="24"/>
          <w:szCs w:val="24"/>
        </w:rPr>
        <w:t>(+2,101</w:t>
      </w:r>
      <w:r w:rsidR="00B31E18" w:rsidRPr="00474F96">
        <w:rPr>
          <w:rFonts w:ascii="Times New Roman" w:hAnsi="Times New Roman"/>
          <w:sz w:val="24"/>
          <w:szCs w:val="24"/>
        </w:rPr>
        <w:t xml:space="preserve">) </w:t>
      </w:r>
      <w:r w:rsidR="00D159D9">
        <w:rPr>
          <w:rFonts w:ascii="Times New Roman" w:hAnsi="Times New Roman"/>
          <w:sz w:val="24"/>
          <w:szCs w:val="24"/>
        </w:rPr>
        <w:t xml:space="preserve">and </w:t>
      </w:r>
      <w:r w:rsidR="00B31E18">
        <w:rPr>
          <w:rFonts w:ascii="Times New Roman" w:hAnsi="Times New Roman"/>
          <w:sz w:val="24"/>
          <w:szCs w:val="24"/>
        </w:rPr>
        <w:t xml:space="preserve">the total </w:t>
      </w:r>
      <w:r w:rsidR="00D159D9">
        <w:rPr>
          <w:rFonts w:ascii="Times New Roman" w:hAnsi="Times New Roman"/>
          <w:sz w:val="24"/>
          <w:szCs w:val="24"/>
        </w:rPr>
        <w:t xml:space="preserve">annual burden hours </w:t>
      </w:r>
      <w:r w:rsidR="00B31E18">
        <w:rPr>
          <w:rFonts w:ascii="Times New Roman" w:hAnsi="Times New Roman"/>
          <w:sz w:val="24"/>
          <w:szCs w:val="24"/>
        </w:rPr>
        <w:t xml:space="preserve">increased from </w:t>
      </w:r>
      <w:r w:rsidR="00B31E18" w:rsidRPr="00474F96">
        <w:rPr>
          <w:rFonts w:ascii="Times New Roman" w:hAnsi="Times New Roman"/>
          <w:sz w:val="24"/>
          <w:szCs w:val="24"/>
        </w:rPr>
        <w:t>3</w:t>
      </w:r>
      <w:r w:rsidR="00B31E18">
        <w:rPr>
          <w:rFonts w:ascii="Times New Roman" w:hAnsi="Times New Roman"/>
          <w:sz w:val="24"/>
          <w:szCs w:val="24"/>
        </w:rPr>
        <w:t>3,330</w:t>
      </w:r>
      <w:r w:rsidR="00B31E18" w:rsidRPr="00474F96">
        <w:rPr>
          <w:rFonts w:ascii="Times New Roman" w:hAnsi="Times New Roman"/>
          <w:sz w:val="24"/>
          <w:szCs w:val="24"/>
        </w:rPr>
        <w:t xml:space="preserve"> to </w:t>
      </w:r>
      <w:r w:rsidR="00B31E18">
        <w:rPr>
          <w:rFonts w:ascii="Times New Roman" w:hAnsi="Times New Roman"/>
          <w:sz w:val="24"/>
          <w:szCs w:val="24"/>
        </w:rPr>
        <w:t>41,070</w:t>
      </w:r>
      <w:r w:rsidR="00B31E18" w:rsidRPr="00474F96">
        <w:rPr>
          <w:rFonts w:ascii="Times New Roman" w:hAnsi="Times New Roman"/>
          <w:sz w:val="24"/>
          <w:szCs w:val="24"/>
        </w:rPr>
        <w:t xml:space="preserve"> (</w:t>
      </w:r>
      <w:r w:rsidR="00B31E18">
        <w:rPr>
          <w:rFonts w:ascii="Times New Roman" w:hAnsi="Times New Roman"/>
          <w:sz w:val="24"/>
          <w:szCs w:val="24"/>
        </w:rPr>
        <w:t>+7,740).  Therefore, these adjustments</w:t>
      </w:r>
      <w:r w:rsidR="009F1C5F">
        <w:rPr>
          <w:rFonts w:ascii="Times New Roman" w:hAnsi="Times New Roman"/>
          <w:sz w:val="24"/>
          <w:szCs w:val="24"/>
        </w:rPr>
        <w:t xml:space="preserve"> have </w:t>
      </w:r>
      <w:r w:rsidR="00B31E18">
        <w:rPr>
          <w:rFonts w:ascii="Times New Roman" w:hAnsi="Times New Roman"/>
          <w:sz w:val="24"/>
          <w:szCs w:val="24"/>
        </w:rPr>
        <w:t xml:space="preserve"> </w:t>
      </w:r>
    </w:p>
    <w:p w14:paraId="097F8ADE" w14:textId="1391B3FD" w:rsidR="00D159D9" w:rsidRDefault="00D159D9" w:rsidP="00403D33">
      <w:pPr>
        <w:pStyle w:val="PlainText"/>
        <w:ind w:left="720"/>
        <w:rPr>
          <w:rFonts w:ascii="Times New Roman" w:hAnsi="Times New Roman"/>
          <w:sz w:val="24"/>
          <w:szCs w:val="24"/>
        </w:rPr>
      </w:pPr>
      <w:r>
        <w:rPr>
          <w:rFonts w:ascii="Times New Roman" w:hAnsi="Times New Roman"/>
          <w:sz w:val="24"/>
          <w:szCs w:val="24"/>
        </w:rPr>
        <w:t>been increased under this OMB control number</w:t>
      </w:r>
      <w:r w:rsidR="009F1C5F">
        <w:rPr>
          <w:rFonts w:ascii="Times New Roman" w:hAnsi="Times New Roman"/>
          <w:sz w:val="24"/>
          <w:szCs w:val="24"/>
        </w:rPr>
        <w:t xml:space="preserve"> since the last submission to OMB. </w:t>
      </w:r>
    </w:p>
    <w:p w14:paraId="5864FA97" w14:textId="77777777" w:rsidR="00DF5AB4" w:rsidRPr="00474F96" w:rsidRDefault="00DF5AB4" w:rsidP="00DF5AB4">
      <w:pPr>
        <w:pStyle w:val="PlainText"/>
        <w:rPr>
          <w:rFonts w:ascii="Times New Roman" w:hAnsi="Times New Roman"/>
          <w:sz w:val="24"/>
          <w:szCs w:val="24"/>
        </w:rPr>
      </w:pPr>
    </w:p>
    <w:p w14:paraId="6697AD6F" w14:textId="77777777" w:rsidR="00E552AC" w:rsidRPr="00474F96" w:rsidRDefault="00F02361" w:rsidP="003D097D">
      <w:pPr>
        <w:ind w:left="720" w:hanging="720"/>
        <w:rPr>
          <w:szCs w:val="24"/>
        </w:rPr>
      </w:pPr>
      <w:r w:rsidRPr="00474F96">
        <w:rPr>
          <w:szCs w:val="24"/>
        </w:rPr>
        <w:t xml:space="preserve">16.  </w:t>
      </w:r>
      <w:r w:rsidR="003D097D" w:rsidRPr="00474F96">
        <w:rPr>
          <w:szCs w:val="24"/>
        </w:rPr>
        <w:tab/>
      </w:r>
      <w:r w:rsidR="003D097D" w:rsidRPr="00474F96">
        <w:rPr>
          <w:i/>
          <w:szCs w:val="24"/>
        </w:rPr>
        <w:t>Collections of information whose results will be published</w:t>
      </w:r>
      <w:r w:rsidR="003D097D" w:rsidRPr="00474F96">
        <w:rPr>
          <w:szCs w:val="24"/>
        </w:rPr>
        <w:t xml:space="preserve">.  </w:t>
      </w:r>
      <w:r w:rsidRPr="00474F96">
        <w:rPr>
          <w:szCs w:val="24"/>
        </w:rPr>
        <w:t>The</w:t>
      </w:r>
      <w:r w:rsidR="00EF1555" w:rsidRPr="00474F96">
        <w:rPr>
          <w:szCs w:val="24"/>
        </w:rPr>
        <w:t xml:space="preserve"> information will not be published</w:t>
      </w:r>
      <w:r w:rsidRPr="00474F96">
        <w:rPr>
          <w:szCs w:val="24"/>
        </w:rPr>
        <w:t>.</w:t>
      </w:r>
    </w:p>
    <w:p w14:paraId="63E55742" w14:textId="77777777" w:rsidR="00E552AC" w:rsidRPr="00474F96" w:rsidRDefault="00E552AC">
      <w:pPr>
        <w:rPr>
          <w:szCs w:val="24"/>
        </w:rPr>
      </w:pPr>
    </w:p>
    <w:p w14:paraId="70517A4E" w14:textId="77777777" w:rsidR="00E552AC" w:rsidRPr="00474F96" w:rsidRDefault="00E552AC" w:rsidP="003D097D">
      <w:pPr>
        <w:ind w:left="720" w:hanging="720"/>
        <w:rPr>
          <w:szCs w:val="24"/>
        </w:rPr>
      </w:pPr>
      <w:r w:rsidRPr="00474F96">
        <w:rPr>
          <w:szCs w:val="24"/>
        </w:rPr>
        <w:t xml:space="preserve">17.  </w:t>
      </w:r>
      <w:r w:rsidR="003D097D" w:rsidRPr="00474F96">
        <w:rPr>
          <w:szCs w:val="24"/>
        </w:rPr>
        <w:tab/>
      </w:r>
      <w:r w:rsidR="003D097D" w:rsidRPr="00474F96">
        <w:rPr>
          <w:i/>
          <w:szCs w:val="24"/>
        </w:rPr>
        <w:t>Display of expiration date for OMB approval of information collection</w:t>
      </w:r>
      <w:r w:rsidR="00923855" w:rsidRPr="00474F96">
        <w:rPr>
          <w:szCs w:val="24"/>
        </w:rPr>
        <w:t>.</w:t>
      </w:r>
      <w:r w:rsidR="003D097D" w:rsidRPr="00474F96">
        <w:rPr>
          <w:szCs w:val="24"/>
        </w:rPr>
        <w:t xml:space="preserve"> </w:t>
      </w:r>
      <w:r w:rsidR="00221830" w:rsidRPr="00474F96">
        <w:rPr>
          <w:szCs w:val="24"/>
        </w:rPr>
        <w:t xml:space="preserve"> The Commission publishes a list of all OMB-approved information collections, including this one, in 47 C.F.R. § 0.408.</w:t>
      </w:r>
    </w:p>
    <w:p w14:paraId="00CE01CB" w14:textId="77777777" w:rsidR="00E552AC" w:rsidRPr="00474F96" w:rsidRDefault="00E552AC">
      <w:pPr>
        <w:rPr>
          <w:szCs w:val="24"/>
        </w:rPr>
      </w:pPr>
    </w:p>
    <w:p w14:paraId="7A277B2B" w14:textId="77777777" w:rsidR="00EB404F" w:rsidRPr="00474F96" w:rsidRDefault="00430903" w:rsidP="003D097D">
      <w:pPr>
        <w:ind w:left="720" w:hanging="720"/>
        <w:rPr>
          <w:szCs w:val="24"/>
        </w:rPr>
      </w:pPr>
      <w:r w:rsidRPr="00474F96">
        <w:rPr>
          <w:szCs w:val="24"/>
        </w:rPr>
        <w:t xml:space="preserve">18. </w:t>
      </w:r>
      <w:r w:rsidR="003C5C43" w:rsidRPr="00474F96">
        <w:rPr>
          <w:szCs w:val="24"/>
        </w:rPr>
        <w:t xml:space="preserve"> </w:t>
      </w:r>
      <w:r w:rsidR="00EB404F" w:rsidRPr="00474F96">
        <w:rPr>
          <w:szCs w:val="24"/>
        </w:rPr>
        <w:t xml:space="preserve"> </w:t>
      </w:r>
      <w:r w:rsidR="003D097D" w:rsidRPr="00474F96">
        <w:rPr>
          <w:szCs w:val="24"/>
        </w:rPr>
        <w:tab/>
      </w:r>
      <w:r w:rsidR="003D097D" w:rsidRPr="00474F96">
        <w:rPr>
          <w:i/>
          <w:szCs w:val="24"/>
        </w:rPr>
        <w:t>Exceptions to certification statement for Paperwork Reduction Act submissions</w:t>
      </w:r>
      <w:r w:rsidR="003D097D" w:rsidRPr="00474F96">
        <w:rPr>
          <w:szCs w:val="24"/>
        </w:rPr>
        <w:t xml:space="preserve">.  </w:t>
      </w:r>
      <w:r w:rsidR="00B4771C" w:rsidRPr="00474F96">
        <w:rPr>
          <w:szCs w:val="24"/>
        </w:rPr>
        <w:t xml:space="preserve">There are no exceptions to </w:t>
      </w:r>
      <w:r w:rsidR="00221830" w:rsidRPr="00474F96">
        <w:rPr>
          <w:szCs w:val="24"/>
        </w:rPr>
        <w:t>the certification statement</w:t>
      </w:r>
      <w:r w:rsidR="00B4771C" w:rsidRPr="00474F96">
        <w:rPr>
          <w:szCs w:val="24"/>
        </w:rPr>
        <w:t>.</w:t>
      </w:r>
    </w:p>
    <w:p w14:paraId="57AD2A31" w14:textId="77777777" w:rsidR="00E552AC" w:rsidRPr="00474F96" w:rsidRDefault="00E552AC">
      <w:pPr>
        <w:rPr>
          <w:szCs w:val="24"/>
        </w:rPr>
      </w:pPr>
    </w:p>
    <w:p w14:paraId="29386BB3" w14:textId="72F91C55" w:rsidR="00E552AC" w:rsidRPr="00474F96" w:rsidRDefault="00E552AC" w:rsidP="003E6932">
      <w:pPr>
        <w:pStyle w:val="ListParagraph"/>
        <w:numPr>
          <w:ilvl w:val="0"/>
          <w:numId w:val="14"/>
        </w:numPr>
        <w:rPr>
          <w:b/>
          <w:szCs w:val="24"/>
        </w:rPr>
      </w:pPr>
      <w:r w:rsidRPr="00474F96">
        <w:rPr>
          <w:b/>
          <w:szCs w:val="24"/>
          <w:u w:val="single"/>
        </w:rPr>
        <w:t>Collections of Information Employing Statistical Methods</w:t>
      </w:r>
      <w:r w:rsidR="003C5C43" w:rsidRPr="00474F96">
        <w:rPr>
          <w:b/>
          <w:szCs w:val="24"/>
          <w:u w:val="single"/>
        </w:rPr>
        <w:t>:</w:t>
      </w:r>
    </w:p>
    <w:p w14:paraId="748879F5" w14:textId="77777777" w:rsidR="00E552AC" w:rsidRPr="00474F96" w:rsidRDefault="00E552AC">
      <w:pPr>
        <w:rPr>
          <w:szCs w:val="24"/>
        </w:rPr>
      </w:pPr>
    </w:p>
    <w:p w14:paraId="32BB943B" w14:textId="59C0CEEE" w:rsidR="00E552AC" w:rsidRPr="00474F96" w:rsidRDefault="00E552AC" w:rsidP="00A35F38">
      <w:pPr>
        <w:ind w:left="720"/>
        <w:rPr>
          <w:szCs w:val="24"/>
        </w:rPr>
      </w:pPr>
      <w:r w:rsidRPr="00474F96">
        <w:rPr>
          <w:szCs w:val="24"/>
        </w:rPr>
        <w:t>The Commission does not anticipate that the collection of information will employ statistical methods.</w:t>
      </w:r>
      <w:r w:rsidR="00683EA4" w:rsidRPr="00474F96">
        <w:rPr>
          <w:b/>
          <w:szCs w:val="24"/>
        </w:rPr>
        <w:t xml:space="preserve"> </w:t>
      </w:r>
    </w:p>
    <w:sectPr w:rsidR="00E552AC" w:rsidRPr="00474F96">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CE813" w14:textId="77777777" w:rsidR="00EC02AB" w:rsidRDefault="00EC02AB">
      <w:r>
        <w:separator/>
      </w:r>
    </w:p>
  </w:endnote>
  <w:endnote w:type="continuationSeparator" w:id="0">
    <w:p w14:paraId="436958D1" w14:textId="77777777" w:rsidR="00EC02AB" w:rsidRDefault="00EC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84A3D" w14:textId="77777777" w:rsidR="005B5E7B" w:rsidRDefault="005B5E7B" w:rsidP="00855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650C0E" w14:textId="77777777" w:rsidR="005B5E7B" w:rsidRDefault="005B5E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68474" w14:textId="5A60E77D" w:rsidR="005B5E7B" w:rsidRDefault="005B5E7B" w:rsidP="00855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6A19">
      <w:rPr>
        <w:rStyle w:val="PageNumber"/>
        <w:noProof/>
      </w:rPr>
      <w:t>1</w:t>
    </w:r>
    <w:r>
      <w:rPr>
        <w:rStyle w:val="PageNumber"/>
      </w:rPr>
      <w:fldChar w:fldCharType="end"/>
    </w:r>
  </w:p>
  <w:p w14:paraId="32B43CB8" w14:textId="77777777" w:rsidR="005B5E7B" w:rsidRDefault="005B5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D2FBA" w14:textId="77777777" w:rsidR="00EC02AB" w:rsidRDefault="00EC02AB">
      <w:r>
        <w:separator/>
      </w:r>
    </w:p>
  </w:footnote>
  <w:footnote w:type="continuationSeparator" w:id="0">
    <w:p w14:paraId="0FD1CC17" w14:textId="77777777" w:rsidR="00EC02AB" w:rsidRDefault="00EC0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34C"/>
    <w:multiLevelType w:val="hybridMultilevel"/>
    <w:tmpl w:val="FAF4F3E0"/>
    <w:lvl w:ilvl="0" w:tplc="9FDC32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2">
    <w:nsid w:val="18756E76"/>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F116A6"/>
    <w:multiLevelType w:val="hybridMultilevel"/>
    <w:tmpl w:val="6C0685D8"/>
    <w:lvl w:ilvl="0" w:tplc="D74E87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0706A2"/>
    <w:multiLevelType w:val="hybridMultilevel"/>
    <w:tmpl w:val="FBAEDA3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5A10D1"/>
    <w:multiLevelType w:val="hybridMultilevel"/>
    <w:tmpl w:val="7A629F34"/>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D613D"/>
    <w:multiLevelType w:val="hybridMultilevel"/>
    <w:tmpl w:val="6C0685D8"/>
    <w:lvl w:ilvl="0" w:tplc="D74E87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0B0ADE"/>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3A6C57"/>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2226F9"/>
    <w:multiLevelType w:val="hybridMultilevel"/>
    <w:tmpl w:val="32565778"/>
    <w:lvl w:ilvl="0" w:tplc="25AC7CB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943D4B"/>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5D4244"/>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2D3AE2"/>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206FEA"/>
    <w:multiLevelType w:val="hybridMultilevel"/>
    <w:tmpl w:val="795885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8"/>
  </w:num>
  <w:num w:numId="4">
    <w:abstractNumId w:val="6"/>
  </w:num>
  <w:num w:numId="5">
    <w:abstractNumId w:val="0"/>
  </w:num>
  <w:num w:numId="6">
    <w:abstractNumId w:val="1"/>
  </w:num>
  <w:num w:numId="7">
    <w:abstractNumId w:val="5"/>
  </w:num>
  <w:num w:numId="8">
    <w:abstractNumId w:val="3"/>
  </w:num>
  <w:num w:numId="9">
    <w:abstractNumId w:val="10"/>
  </w:num>
  <w:num w:numId="10">
    <w:abstractNumId w:val="2"/>
  </w:num>
  <w:num w:numId="11">
    <w:abstractNumId w:val="11"/>
  </w:num>
  <w:num w:numId="12">
    <w:abstractNumId w:val="1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AC"/>
    <w:rsid w:val="0001104E"/>
    <w:rsid w:val="00016620"/>
    <w:rsid w:val="00016FAE"/>
    <w:rsid w:val="00022F2C"/>
    <w:rsid w:val="00037FA8"/>
    <w:rsid w:val="00045290"/>
    <w:rsid w:val="00051782"/>
    <w:rsid w:val="00052E83"/>
    <w:rsid w:val="000530C4"/>
    <w:rsid w:val="00061620"/>
    <w:rsid w:val="0006219B"/>
    <w:rsid w:val="00072B95"/>
    <w:rsid w:val="0007438B"/>
    <w:rsid w:val="000874E7"/>
    <w:rsid w:val="000910E2"/>
    <w:rsid w:val="000955EF"/>
    <w:rsid w:val="00096148"/>
    <w:rsid w:val="0009627D"/>
    <w:rsid w:val="000A3EF4"/>
    <w:rsid w:val="000A7A0B"/>
    <w:rsid w:val="000B169A"/>
    <w:rsid w:val="000C0B95"/>
    <w:rsid w:val="000C7459"/>
    <w:rsid w:val="000D435B"/>
    <w:rsid w:val="000D7AAB"/>
    <w:rsid w:val="000F0EB8"/>
    <w:rsid w:val="000F204B"/>
    <w:rsid w:val="000F7589"/>
    <w:rsid w:val="00112233"/>
    <w:rsid w:val="00113C15"/>
    <w:rsid w:val="001172B6"/>
    <w:rsid w:val="00122416"/>
    <w:rsid w:val="001407A9"/>
    <w:rsid w:val="001527B2"/>
    <w:rsid w:val="00152984"/>
    <w:rsid w:val="00165DF5"/>
    <w:rsid w:val="001713B4"/>
    <w:rsid w:val="00174487"/>
    <w:rsid w:val="00184F46"/>
    <w:rsid w:val="001853F2"/>
    <w:rsid w:val="00187E39"/>
    <w:rsid w:val="00194EF7"/>
    <w:rsid w:val="001A27AD"/>
    <w:rsid w:val="001B5173"/>
    <w:rsid w:val="001B73DD"/>
    <w:rsid w:val="001B7846"/>
    <w:rsid w:val="001C171F"/>
    <w:rsid w:val="001C4994"/>
    <w:rsid w:val="001D51A9"/>
    <w:rsid w:val="001D7492"/>
    <w:rsid w:val="001D7784"/>
    <w:rsid w:val="001E5EBF"/>
    <w:rsid w:val="001F21E7"/>
    <w:rsid w:val="001F7828"/>
    <w:rsid w:val="00200C9E"/>
    <w:rsid w:val="002101CE"/>
    <w:rsid w:val="00212BF7"/>
    <w:rsid w:val="0021637C"/>
    <w:rsid w:val="00217C0E"/>
    <w:rsid w:val="00221830"/>
    <w:rsid w:val="00225AB4"/>
    <w:rsid w:val="00230312"/>
    <w:rsid w:val="00230A5A"/>
    <w:rsid w:val="00233FAD"/>
    <w:rsid w:val="0024673F"/>
    <w:rsid w:val="002512E3"/>
    <w:rsid w:val="002846F1"/>
    <w:rsid w:val="002A599C"/>
    <w:rsid w:val="002B6311"/>
    <w:rsid w:val="002B6C20"/>
    <w:rsid w:val="002D2CFD"/>
    <w:rsid w:val="002E294D"/>
    <w:rsid w:val="002E3F75"/>
    <w:rsid w:val="002E6A0C"/>
    <w:rsid w:val="002F3494"/>
    <w:rsid w:val="00314283"/>
    <w:rsid w:val="00320F44"/>
    <w:rsid w:val="0033209C"/>
    <w:rsid w:val="00346446"/>
    <w:rsid w:val="00351DC4"/>
    <w:rsid w:val="0036330E"/>
    <w:rsid w:val="00373B70"/>
    <w:rsid w:val="003742AB"/>
    <w:rsid w:val="00380980"/>
    <w:rsid w:val="00381F25"/>
    <w:rsid w:val="00382270"/>
    <w:rsid w:val="003862E1"/>
    <w:rsid w:val="003937B2"/>
    <w:rsid w:val="003B09CA"/>
    <w:rsid w:val="003B1A00"/>
    <w:rsid w:val="003B2C94"/>
    <w:rsid w:val="003C5C43"/>
    <w:rsid w:val="003D097D"/>
    <w:rsid w:val="003E0F1E"/>
    <w:rsid w:val="003E6932"/>
    <w:rsid w:val="00403D33"/>
    <w:rsid w:val="00407DCF"/>
    <w:rsid w:val="00430903"/>
    <w:rsid w:val="00431E6A"/>
    <w:rsid w:val="00436FFA"/>
    <w:rsid w:val="0044199F"/>
    <w:rsid w:val="00446ABF"/>
    <w:rsid w:val="0046450E"/>
    <w:rsid w:val="00467748"/>
    <w:rsid w:val="00472F9D"/>
    <w:rsid w:val="00474F96"/>
    <w:rsid w:val="0048413E"/>
    <w:rsid w:val="004911B4"/>
    <w:rsid w:val="004A340E"/>
    <w:rsid w:val="004A6A19"/>
    <w:rsid w:val="004B111F"/>
    <w:rsid w:val="004B277B"/>
    <w:rsid w:val="004F27E8"/>
    <w:rsid w:val="004F3221"/>
    <w:rsid w:val="00525DE7"/>
    <w:rsid w:val="0054137A"/>
    <w:rsid w:val="005455EA"/>
    <w:rsid w:val="00553D32"/>
    <w:rsid w:val="00561E2A"/>
    <w:rsid w:val="005641E2"/>
    <w:rsid w:val="0056544C"/>
    <w:rsid w:val="005747FE"/>
    <w:rsid w:val="00577E44"/>
    <w:rsid w:val="00586311"/>
    <w:rsid w:val="00586A71"/>
    <w:rsid w:val="0059200C"/>
    <w:rsid w:val="00593494"/>
    <w:rsid w:val="0059737C"/>
    <w:rsid w:val="005A7CBA"/>
    <w:rsid w:val="005B1557"/>
    <w:rsid w:val="005B2789"/>
    <w:rsid w:val="005B2BEF"/>
    <w:rsid w:val="005B460E"/>
    <w:rsid w:val="005B5E7B"/>
    <w:rsid w:val="005C2716"/>
    <w:rsid w:val="005C68B0"/>
    <w:rsid w:val="005C76F8"/>
    <w:rsid w:val="005D324A"/>
    <w:rsid w:val="005F3DE5"/>
    <w:rsid w:val="005F7144"/>
    <w:rsid w:val="006147C2"/>
    <w:rsid w:val="006204DA"/>
    <w:rsid w:val="006274B1"/>
    <w:rsid w:val="00657C63"/>
    <w:rsid w:val="00680247"/>
    <w:rsid w:val="00683EA4"/>
    <w:rsid w:val="006A7F73"/>
    <w:rsid w:val="006B75E0"/>
    <w:rsid w:val="006C028A"/>
    <w:rsid w:val="006C5676"/>
    <w:rsid w:val="006D2B9C"/>
    <w:rsid w:val="006E39E2"/>
    <w:rsid w:val="00715E96"/>
    <w:rsid w:val="00717E84"/>
    <w:rsid w:val="007261A9"/>
    <w:rsid w:val="007309E6"/>
    <w:rsid w:val="00744AF0"/>
    <w:rsid w:val="0074616B"/>
    <w:rsid w:val="00751B4C"/>
    <w:rsid w:val="0077733A"/>
    <w:rsid w:val="0078219E"/>
    <w:rsid w:val="007830BB"/>
    <w:rsid w:val="007910D3"/>
    <w:rsid w:val="00795BE7"/>
    <w:rsid w:val="007A71C2"/>
    <w:rsid w:val="007B56DA"/>
    <w:rsid w:val="007B7AD4"/>
    <w:rsid w:val="007D37F6"/>
    <w:rsid w:val="007E1F50"/>
    <w:rsid w:val="007E5004"/>
    <w:rsid w:val="007F55DD"/>
    <w:rsid w:val="00801652"/>
    <w:rsid w:val="00805ECB"/>
    <w:rsid w:val="0081165A"/>
    <w:rsid w:val="00814AE5"/>
    <w:rsid w:val="00825BC1"/>
    <w:rsid w:val="0083170B"/>
    <w:rsid w:val="00854B15"/>
    <w:rsid w:val="008556DC"/>
    <w:rsid w:val="0086286D"/>
    <w:rsid w:val="00895023"/>
    <w:rsid w:val="008B4112"/>
    <w:rsid w:val="008B79C8"/>
    <w:rsid w:val="008C2B66"/>
    <w:rsid w:val="008C2EBA"/>
    <w:rsid w:val="008D65E0"/>
    <w:rsid w:val="008D6F0F"/>
    <w:rsid w:val="008E397A"/>
    <w:rsid w:val="009018FF"/>
    <w:rsid w:val="00907FE9"/>
    <w:rsid w:val="00921CA9"/>
    <w:rsid w:val="0092291D"/>
    <w:rsid w:val="00923855"/>
    <w:rsid w:val="00925EA5"/>
    <w:rsid w:val="0093596D"/>
    <w:rsid w:val="009672EA"/>
    <w:rsid w:val="0097012F"/>
    <w:rsid w:val="0097059C"/>
    <w:rsid w:val="00971000"/>
    <w:rsid w:val="00975A72"/>
    <w:rsid w:val="00980CB2"/>
    <w:rsid w:val="00985D9E"/>
    <w:rsid w:val="009922CE"/>
    <w:rsid w:val="009A1182"/>
    <w:rsid w:val="009A21D6"/>
    <w:rsid w:val="009B0F5D"/>
    <w:rsid w:val="009C0B72"/>
    <w:rsid w:val="009C3DBD"/>
    <w:rsid w:val="009D2E93"/>
    <w:rsid w:val="009E4129"/>
    <w:rsid w:val="009F1C5F"/>
    <w:rsid w:val="009F2E63"/>
    <w:rsid w:val="009F53BD"/>
    <w:rsid w:val="00A06DD2"/>
    <w:rsid w:val="00A15AAC"/>
    <w:rsid w:val="00A21622"/>
    <w:rsid w:val="00A24EA8"/>
    <w:rsid w:val="00A35F38"/>
    <w:rsid w:val="00A7142B"/>
    <w:rsid w:val="00A9448B"/>
    <w:rsid w:val="00AA2A73"/>
    <w:rsid w:val="00AA32D5"/>
    <w:rsid w:val="00AB5199"/>
    <w:rsid w:val="00AB6ADB"/>
    <w:rsid w:val="00AC149F"/>
    <w:rsid w:val="00AC4156"/>
    <w:rsid w:val="00AD3F3B"/>
    <w:rsid w:val="00AE32CB"/>
    <w:rsid w:val="00AF2C80"/>
    <w:rsid w:val="00B212DF"/>
    <w:rsid w:val="00B31E18"/>
    <w:rsid w:val="00B35A00"/>
    <w:rsid w:val="00B43B1E"/>
    <w:rsid w:val="00B4561A"/>
    <w:rsid w:val="00B46773"/>
    <w:rsid w:val="00B46BDC"/>
    <w:rsid w:val="00B4771C"/>
    <w:rsid w:val="00B530E8"/>
    <w:rsid w:val="00B75742"/>
    <w:rsid w:val="00B87707"/>
    <w:rsid w:val="00B93360"/>
    <w:rsid w:val="00BA05AF"/>
    <w:rsid w:val="00BA38E8"/>
    <w:rsid w:val="00BB7490"/>
    <w:rsid w:val="00BE6B0D"/>
    <w:rsid w:val="00BF29A4"/>
    <w:rsid w:val="00C01371"/>
    <w:rsid w:val="00C04438"/>
    <w:rsid w:val="00C10C2F"/>
    <w:rsid w:val="00C11E13"/>
    <w:rsid w:val="00C27755"/>
    <w:rsid w:val="00C349D7"/>
    <w:rsid w:val="00C35633"/>
    <w:rsid w:val="00C4226D"/>
    <w:rsid w:val="00C42FD4"/>
    <w:rsid w:val="00C441C4"/>
    <w:rsid w:val="00C4599F"/>
    <w:rsid w:val="00C57E56"/>
    <w:rsid w:val="00C625A5"/>
    <w:rsid w:val="00C67EE6"/>
    <w:rsid w:val="00C73092"/>
    <w:rsid w:val="00C7372E"/>
    <w:rsid w:val="00C8357A"/>
    <w:rsid w:val="00C97286"/>
    <w:rsid w:val="00CC3916"/>
    <w:rsid w:val="00CD2097"/>
    <w:rsid w:val="00CE5CD9"/>
    <w:rsid w:val="00CE717B"/>
    <w:rsid w:val="00CE7BDB"/>
    <w:rsid w:val="00D013EA"/>
    <w:rsid w:val="00D030CB"/>
    <w:rsid w:val="00D159D9"/>
    <w:rsid w:val="00D16E57"/>
    <w:rsid w:val="00D4453C"/>
    <w:rsid w:val="00D50127"/>
    <w:rsid w:val="00D65F56"/>
    <w:rsid w:val="00D81B94"/>
    <w:rsid w:val="00D83674"/>
    <w:rsid w:val="00D94FB1"/>
    <w:rsid w:val="00D95664"/>
    <w:rsid w:val="00DB29FC"/>
    <w:rsid w:val="00DB2B68"/>
    <w:rsid w:val="00DB42A6"/>
    <w:rsid w:val="00DC2AB7"/>
    <w:rsid w:val="00DC5FE5"/>
    <w:rsid w:val="00DD3221"/>
    <w:rsid w:val="00DD6C56"/>
    <w:rsid w:val="00DE1EFD"/>
    <w:rsid w:val="00DE5FEC"/>
    <w:rsid w:val="00DF5AB4"/>
    <w:rsid w:val="00E161A9"/>
    <w:rsid w:val="00E42673"/>
    <w:rsid w:val="00E43F50"/>
    <w:rsid w:val="00E552AC"/>
    <w:rsid w:val="00E60078"/>
    <w:rsid w:val="00E742B4"/>
    <w:rsid w:val="00EA38BC"/>
    <w:rsid w:val="00EA6023"/>
    <w:rsid w:val="00EB404F"/>
    <w:rsid w:val="00EC02AB"/>
    <w:rsid w:val="00EC565D"/>
    <w:rsid w:val="00EC72F6"/>
    <w:rsid w:val="00ED560A"/>
    <w:rsid w:val="00EF1555"/>
    <w:rsid w:val="00EF40FA"/>
    <w:rsid w:val="00F02361"/>
    <w:rsid w:val="00F02FFB"/>
    <w:rsid w:val="00F11CEE"/>
    <w:rsid w:val="00F1522F"/>
    <w:rsid w:val="00F23FFA"/>
    <w:rsid w:val="00F34976"/>
    <w:rsid w:val="00F479FF"/>
    <w:rsid w:val="00F51A81"/>
    <w:rsid w:val="00F76329"/>
    <w:rsid w:val="00F77848"/>
    <w:rsid w:val="00F77A0B"/>
    <w:rsid w:val="00F8425B"/>
    <w:rsid w:val="00F94454"/>
    <w:rsid w:val="00FA0B1D"/>
    <w:rsid w:val="00FD0E5E"/>
    <w:rsid w:val="00FE01C0"/>
    <w:rsid w:val="00FE4076"/>
    <w:rsid w:val="00FE5312"/>
    <w:rsid w:val="00FF071B"/>
    <w:rsid w:val="00FF1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7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link w:val="Heading2Char"/>
    <w:qFormat/>
    <w:rsid w:val="001713B4"/>
    <w:pPr>
      <w:keepNext/>
      <w:widowControl w:val="0"/>
      <w:tabs>
        <w:tab w:val="left" w:pos="-720"/>
      </w:tabs>
      <w:suppressAutoHyphen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487"/>
    <w:pPr>
      <w:tabs>
        <w:tab w:val="center" w:pos="4320"/>
        <w:tab w:val="right" w:pos="8640"/>
      </w:tabs>
    </w:pPr>
  </w:style>
  <w:style w:type="character" w:styleId="PageNumber">
    <w:name w:val="page number"/>
    <w:basedOn w:val="DefaultParagraphFont"/>
    <w:rsid w:val="00174487"/>
  </w:style>
  <w:style w:type="paragraph" w:styleId="BalloonText">
    <w:name w:val="Balloon Text"/>
    <w:basedOn w:val="Normal"/>
    <w:semiHidden/>
    <w:rsid w:val="0046450E"/>
    <w:rPr>
      <w:rFonts w:ascii="Tahoma" w:hAnsi="Tahoma" w:cs="Tahoma"/>
      <w:sz w:val="16"/>
      <w:szCs w:val="16"/>
    </w:rPr>
  </w:style>
  <w:style w:type="character" w:styleId="CommentReference">
    <w:name w:val="annotation reference"/>
    <w:semiHidden/>
    <w:rsid w:val="0078219E"/>
    <w:rPr>
      <w:sz w:val="16"/>
      <w:szCs w:val="16"/>
    </w:rPr>
  </w:style>
  <w:style w:type="paragraph" w:styleId="CommentText">
    <w:name w:val="annotation text"/>
    <w:basedOn w:val="Normal"/>
    <w:semiHidden/>
    <w:rsid w:val="0078219E"/>
    <w:rPr>
      <w:sz w:val="20"/>
    </w:rPr>
  </w:style>
  <w:style w:type="paragraph" w:styleId="CommentSubject">
    <w:name w:val="annotation subject"/>
    <w:basedOn w:val="CommentText"/>
    <w:next w:val="CommentText"/>
    <w:semiHidden/>
    <w:rsid w:val="0078219E"/>
    <w:rPr>
      <w:b/>
      <w:bCs/>
    </w:rPr>
  </w:style>
  <w:style w:type="paragraph" w:styleId="Revision">
    <w:name w:val="Revision"/>
    <w:hidden/>
    <w:uiPriority w:val="99"/>
    <w:semiHidden/>
    <w:rsid w:val="00EC72F6"/>
    <w:rPr>
      <w:sz w:val="24"/>
    </w:rPr>
  </w:style>
  <w:style w:type="paragraph" w:styleId="ListParagraph">
    <w:name w:val="List Paragraph"/>
    <w:basedOn w:val="Normal"/>
    <w:uiPriority w:val="34"/>
    <w:qFormat/>
    <w:rsid w:val="00EC72F6"/>
    <w:pPr>
      <w:ind w:left="720"/>
    </w:pPr>
  </w:style>
  <w:style w:type="paragraph" w:styleId="PlainText">
    <w:name w:val="Plain Text"/>
    <w:basedOn w:val="Normal"/>
    <w:link w:val="PlainTextChar"/>
    <w:uiPriority w:val="99"/>
    <w:unhideWhenUsed/>
    <w:rsid w:val="00DF5AB4"/>
    <w:rPr>
      <w:rFonts w:ascii="Calibri" w:eastAsia="Calibri" w:hAnsi="Calibri"/>
      <w:sz w:val="22"/>
      <w:szCs w:val="21"/>
    </w:rPr>
  </w:style>
  <w:style w:type="character" w:customStyle="1" w:styleId="PlainTextChar">
    <w:name w:val="Plain Text Char"/>
    <w:link w:val="PlainText"/>
    <w:uiPriority w:val="99"/>
    <w:rsid w:val="00DF5AB4"/>
    <w:rPr>
      <w:rFonts w:ascii="Calibri" w:eastAsia="Calibri" w:hAnsi="Calibri"/>
      <w:sz w:val="22"/>
      <w:szCs w:val="21"/>
    </w:rPr>
  </w:style>
  <w:style w:type="paragraph" w:customStyle="1" w:styleId="ParaNumChar1Char">
    <w:name w:val="ParaNum Char1 Char"/>
    <w:basedOn w:val="Normal"/>
    <w:link w:val="ParaNumChar1CharChar"/>
    <w:rsid w:val="00DB2B68"/>
    <w:pPr>
      <w:numPr>
        <w:numId w:val="6"/>
      </w:numPr>
      <w:tabs>
        <w:tab w:val="left" w:pos="1440"/>
      </w:tabs>
      <w:spacing w:after="240"/>
    </w:pPr>
  </w:style>
  <w:style w:type="character" w:customStyle="1" w:styleId="ParaNumChar1CharChar">
    <w:name w:val="ParaNum Char1 Char Char"/>
    <w:link w:val="ParaNumChar1Char"/>
    <w:rsid w:val="00DB2B68"/>
    <w:rPr>
      <w:sz w:val="24"/>
    </w:rPr>
  </w:style>
  <w:style w:type="character" w:customStyle="1" w:styleId="Heading2Char">
    <w:name w:val="Heading 2 Char"/>
    <w:basedOn w:val="DefaultParagraphFont"/>
    <w:link w:val="Heading2"/>
    <w:rsid w:val="001713B4"/>
    <w:rPr>
      <w:b/>
      <w:snapToGrid w:val="0"/>
      <w:sz w:val="24"/>
    </w:rPr>
  </w:style>
  <w:style w:type="paragraph" w:styleId="BodyText">
    <w:name w:val="Body Text"/>
    <w:basedOn w:val="Normal"/>
    <w:link w:val="BodyTextChar"/>
    <w:rsid w:val="001713B4"/>
    <w:pPr>
      <w:widowControl w:val="0"/>
      <w:tabs>
        <w:tab w:val="left" w:pos="-720"/>
      </w:tabs>
      <w:suppressAutoHyphens/>
      <w:jc w:val="both"/>
    </w:pPr>
    <w:rPr>
      <w:spacing w:val="-3"/>
    </w:rPr>
  </w:style>
  <w:style w:type="character" w:customStyle="1" w:styleId="BodyTextChar">
    <w:name w:val="Body Text Char"/>
    <w:basedOn w:val="DefaultParagraphFont"/>
    <w:link w:val="BodyText"/>
    <w:rsid w:val="001713B4"/>
    <w:rPr>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link w:val="Heading2Char"/>
    <w:qFormat/>
    <w:rsid w:val="001713B4"/>
    <w:pPr>
      <w:keepNext/>
      <w:widowControl w:val="0"/>
      <w:tabs>
        <w:tab w:val="left" w:pos="-720"/>
      </w:tabs>
      <w:suppressAutoHyphen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487"/>
    <w:pPr>
      <w:tabs>
        <w:tab w:val="center" w:pos="4320"/>
        <w:tab w:val="right" w:pos="8640"/>
      </w:tabs>
    </w:pPr>
  </w:style>
  <w:style w:type="character" w:styleId="PageNumber">
    <w:name w:val="page number"/>
    <w:basedOn w:val="DefaultParagraphFont"/>
    <w:rsid w:val="00174487"/>
  </w:style>
  <w:style w:type="paragraph" w:styleId="BalloonText">
    <w:name w:val="Balloon Text"/>
    <w:basedOn w:val="Normal"/>
    <w:semiHidden/>
    <w:rsid w:val="0046450E"/>
    <w:rPr>
      <w:rFonts w:ascii="Tahoma" w:hAnsi="Tahoma" w:cs="Tahoma"/>
      <w:sz w:val="16"/>
      <w:szCs w:val="16"/>
    </w:rPr>
  </w:style>
  <w:style w:type="character" w:styleId="CommentReference">
    <w:name w:val="annotation reference"/>
    <w:semiHidden/>
    <w:rsid w:val="0078219E"/>
    <w:rPr>
      <w:sz w:val="16"/>
      <w:szCs w:val="16"/>
    </w:rPr>
  </w:style>
  <w:style w:type="paragraph" w:styleId="CommentText">
    <w:name w:val="annotation text"/>
    <w:basedOn w:val="Normal"/>
    <w:semiHidden/>
    <w:rsid w:val="0078219E"/>
    <w:rPr>
      <w:sz w:val="20"/>
    </w:rPr>
  </w:style>
  <w:style w:type="paragraph" w:styleId="CommentSubject">
    <w:name w:val="annotation subject"/>
    <w:basedOn w:val="CommentText"/>
    <w:next w:val="CommentText"/>
    <w:semiHidden/>
    <w:rsid w:val="0078219E"/>
    <w:rPr>
      <w:b/>
      <w:bCs/>
    </w:rPr>
  </w:style>
  <w:style w:type="paragraph" w:styleId="Revision">
    <w:name w:val="Revision"/>
    <w:hidden/>
    <w:uiPriority w:val="99"/>
    <w:semiHidden/>
    <w:rsid w:val="00EC72F6"/>
    <w:rPr>
      <w:sz w:val="24"/>
    </w:rPr>
  </w:style>
  <w:style w:type="paragraph" w:styleId="ListParagraph">
    <w:name w:val="List Paragraph"/>
    <w:basedOn w:val="Normal"/>
    <w:uiPriority w:val="34"/>
    <w:qFormat/>
    <w:rsid w:val="00EC72F6"/>
    <w:pPr>
      <w:ind w:left="720"/>
    </w:pPr>
  </w:style>
  <w:style w:type="paragraph" w:styleId="PlainText">
    <w:name w:val="Plain Text"/>
    <w:basedOn w:val="Normal"/>
    <w:link w:val="PlainTextChar"/>
    <w:uiPriority w:val="99"/>
    <w:unhideWhenUsed/>
    <w:rsid w:val="00DF5AB4"/>
    <w:rPr>
      <w:rFonts w:ascii="Calibri" w:eastAsia="Calibri" w:hAnsi="Calibri"/>
      <w:sz w:val="22"/>
      <w:szCs w:val="21"/>
    </w:rPr>
  </w:style>
  <w:style w:type="character" w:customStyle="1" w:styleId="PlainTextChar">
    <w:name w:val="Plain Text Char"/>
    <w:link w:val="PlainText"/>
    <w:uiPriority w:val="99"/>
    <w:rsid w:val="00DF5AB4"/>
    <w:rPr>
      <w:rFonts w:ascii="Calibri" w:eastAsia="Calibri" w:hAnsi="Calibri"/>
      <w:sz w:val="22"/>
      <w:szCs w:val="21"/>
    </w:rPr>
  </w:style>
  <w:style w:type="paragraph" w:customStyle="1" w:styleId="ParaNumChar1Char">
    <w:name w:val="ParaNum Char1 Char"/>
    <w:basedOn w:val="Normal"/>
    <w:link w:val="ParaNumChar1CharChar"/>
    <w:rsid w:val="00DB2B68"/>
    <w:pPr>
      <w:numPr>
        <w:numId w:val="6"/>
      </w:numPr>
      <w:tabs>
        <w:tab w:val="left" w:pos="1440"/>
      </w:tabs>
      <w:spacing w:after="240"/>
    </w:pPr>
  </w:style>
  <w:style w:type="character" w:customStyle="1" w:styleId="ParaNumChar1CharChar">
    <w:name w:val="ParaNum Char1 Char Char"/>
    <w:link w:val="ParaNumChar1Char"/>
    <w:rsid w:val="00DB2B68"/>
    <w:rPr>
      <w:sz w:val="24"/>
    </w:rPr>
  </w:style>
  <w:style w:type="character" w:customStyle="1" w:styleId="Heading2Char">
    <w:name w:val="Heading 2 Char"/>
    <w:basedOn w:val="DefaultParagraphFont"/>
    <w:link w:val="Heading2"/>
    <w:rsid w:val="001713B4"/>
    <w:rPr>
      <w:b/>
      <w:snapToGrid w:val="0"/>
      <w:sz w:val="24"/>
    </w:rPr>
  </w:style>
  <w:style w:type="paragraph" w:styleId="BodyText">
    <w:name w:val="Body Text"/>
    <w:basedOn w:val="Normal"/>
    <w:link w:val="BodyTextChar"/>
    <w:rsid w:val="001713B4"/>
    <w:pPr>
      <w:widowControl w:val="0"/>
      <w:tabs>
        <w:tab w:val="left" w:pos="-720"/>
      </w:tabs>
      <w:suppressAutoHyphens/>
      <w:jc w:val="both"/>
    </w:pPr>
    <w:rPr>
      <w:spacing w:val="-3"/>
    </w:rPr>
  </w:style>
  <w:style w:type="character" w:customStyle="1" w:styleId="BodyTextChar">
    <w:name w:val="Body Text Char"/>
    <w:basedOn w:val="DefaultParagraphFont"/>
    <w:link w:val="BodyText"/>
    <w:rsid w:val="001713B4"/>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84074">
      <w:bodyDiv w:val="1"/>
      <w:marLeft w:val="0"/>
      <w:marRight w:val="0"/>
      <w:marTop w:val="0"/>
      <w:marBottom w:val="0"/>
      <w:divBdr>
        <w:top w:val="none" w:sz="0" w:space="0" w:color="auto"/>
        <w:left w:val="none" w:sz="0" w:space="0" w:color="auto"/>
        <w:bottom w:val="none" w:sz="0" w:space="0" w:color="auto"/>
        <w:right w:val="none" w:sz="0" w:space="0" w:color="auto"/>
      </w:divBdr>
    </w:div>
    <w:div w:id="2140609472">
      <w:bodyDiv w:val="1"/>
      <w:marLeft w:val="0"/>
      <w:marRight w:val="0"/>
      <w:marTop w:val="0"/>
      <w:marBottom w:val="0"/>
      <w:divBdr>
        <w:top w:val="none" w:sz="0" w:space="0" w:color="auto"/>
        <w:left w:val="none" w:sz="0" w:space="0" w:color="auto"/>
        <w:bottom w:val="none" w:sz="0" w:space="0" w:color="auto"/>
        <w:right w:val="none" w:sz="0" w:space="0" w:color="auto"/>
      </w:divBdr>
      <w:divsChild>
        <w:div w:id="379134268">
          <w:marLeft w:val="0"/>
          <w:marRight w:val="0"/>
          <w:marTop w:val="100"/>
          <w:marBottom w:val="100"/>
          <w:divBdr>
            <w:top w:val="none" w:sz="0" w:space="0" w:color="auto"/>
            <w:left w:val="none" w:sz="0" w:space="0" w:color="auto"/>
            <w:bottom w:val="none" w:sz="0" w:space="0" w:color="auto"/>
            <w:right w:val="none" w:sz="0" w:space="0" w:color="auto"/>
          </w:divBdr>
        </w:div>
        <w:div w:id="1784958651">
          <w:marLeft w:val="0"/>
          <w:marRight w:val="0"/>
          <w:marTop w:val="100"/>
          <w:marBottom w:val="100"/>
          <w:divBdr>
            <w:top w:val="none" w:sz="0" w:space="0" w:color="auto"/>
            <w:left w:val="none" w:sz="0" w:space="0" w:color="auto"/>
            <w:bottom w:val="none" w:sz="0" w:space="0" w:color="auto"/>
            <w:right w:val="none" w:sz="0" w:space="0" w:color="auto"/>
          </w:divBdr>
        </w:div>
        <w:div w:id="178803810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A7B6-E7B9-487F-90E6-BFF8D8C0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plaurenz</dc:creator>
  <cp:keywords/>
  <cp:lastModifiedBy>SYSTEM</cp:lastModifiedBy>
  <cp:revision>2</cp:revision>
  <cp:lastPrinted>2018-05-21T14:47:00Z</cp:lastPrinted>
  <dcterms:created xsi:type="dcterms:W3CDTF">2018-08-23T17:53:00Z</dcterms:created>
  <dcterms:modified xsi:type="dcterms:W3CDTF">2018-08-23T17:53:00Z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sAAA4E8dREqJqIqhl8a/T4EZeqT3P7SDgmI7AnSGSDWJLD4=</vt:lpwstr>
  </property>
  <property fmtid="{D5CDD505-2E9C-101B-9397-08002B2CF9AE}" pid="3" name="MAIL_MSG_ID1">
    <vt:lpwstr>oFAAspTNh41gn7Co2bwmZrzsx566AK2SP9Bf07JHxuZ8otELqiMNer4Y6RTWdkI130vaKEtovqBzEto3_x000d_
IscGeaogYfxRko/TmShF6g+F8asCFCxsK0ZeWBTFzhh3Bt05BhHy87GL0NEIbFoDCM+hQhTK7Jh5_x000d_
qc4t7gFHeKmiB4yeOs3cLzP4Jq+8vQa5ZHfhwrIhcPnLS5S0qhW8kY1yhvlKIFF8Z3pYGokT/ZEZ_x000d_
+kaD3YM4HgWco2kt7</vt:lpwstr>
  </property>
  <property fmtid="{D5CDD505-2E9C-101B-9397-08002B2CF9AE}" pid="4" name="MAIL_MSG_ID2">
    <vt:lpwstr>GkmVy4zXcJUXeJsfQzcAeksTyPtRsOl7iT2CccNuW9DoG8DzorJPHPq3pqm_x000d_
y6tHHEAi44Bx87lywHNI0+yMQ7qlcoqsNgFbY906pHx/1TR3</vt:lpwstr>
  </property>
  <property fmtid="{D5CDD505-2E9C-101B-9397-08002B2CF9AE}" pid="5" name="EMAIL_OWNER_ADDRESS">
    <vt:lpwstr>4AAAMz5NUQ6P8J9WGyoCMFQjoa+bQNeRvYxvfaQbXmpKnaoHkQU2U7I8gQ==</vt:lpwstr>
  </property>
</Properties>
</file>