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6E78A" w14:textId="761F176F" w:rsidR="004D2AED" w:rsidRPr="00D43EB4" w:rsidRDefault="004D2AED" w:rsidP="00B215D3">
      <w:pPr>
        <w:pStyle w:val="Header"/>
        <w:spacing w:after="120"/>
        <w:jc w:val="center"/>
        <w:rPr>
          <w:b/>
          <w:sz w:val="22"/>
          <w:szCs w:val="22"/>
        </w:rPr>
      </w:pPr>
      <w:bookmarkStart w:id="0" w:name="_GoBack"/>
      <w:bookmarkEnd w:id="0"/>
      <w:r w:rsidRPr="00D43EB4">
        <w:rPr>
          <w:b/>
          <w:sz w:val="22"/>
          <w:szCs w:val="22"/>
        </w:rPr>
        <w:t>SUPPORTING STATEMENT</w:t>
      </w:r>
      <w:r w:rsidR="009828A6">
        <w:rPr>
          <w:b/>
          <w:sz w:val="22"/>
          <w:szCs w:val="22"/>
        </w:rPr>
        <w:t xml:space="preserve"> A</w:t>
      </w:r>
    </w:p>
    <w:p w14:paraId="5A5D75AB" w14:textId="77777777" w:rsidR="002A2377" w:rsidRPr="00D43EB4" w:rsidRDefault="002A2377" w:rsidP="00B215D3">
      <w:pPr>
        <w:pStyle w:val="Header"/>
        <w:jc w:val="center"/>
        <w:rPr>
          <w:b/>
          <w:sz w:val="22"/>
          <w:szCs w:val="22"/>
        </w:rPr>
      </w:pPr>
    </w:p>
    <w:p w14:paraId="4E780779" w14:textId="743AB0F1" w:rsidR="004D2AED" w:rsidRPr="007261A9" w:rsidRDefault="00FA0CD1" w:rsidP="00B215D3">
      <w:pPr>
        <w:pStyle w:val="Header"/>
        <w:jc w:val="center"/>
        <w:rPr>
          <w:b/>
          <w:sz w:val="22"/>
          <w:szCs w:val="22"/>
        </w:rPr>
      </w:pPr>
      <w:r>
        <w:rPr>
          <w:b/>
          <w:sz w:val="22"/>
          <w:szCs w:val="22"/>
        </w:rPr>
        <w:t>VETERANS CARE AGREEMENTS</w:t>
      </w:r>
      <w:r w:rsidR="00385EF2">
        <w:rPr>
          <w:b/>
          <w:sz w:val="22"/>
          <w:szCs w:val="22"/>
        </w:rPr>
        <w:t xml:space="preserve"> (VCAs)</w:t>
      </w:r>
    </w:p>
    <w:p w14:paraId="6DC38B70" w14:textId="77777777" w:rsidR="00776CC3" w:rsidRPr="007261A9" w:rsidRDefault="00776CC3" w:rsidP="00B215D3">
      <w:pPr>
        <w:pStyle w:val="Header"/>
        <w:jc w:val="center"/>
        <w:rPr>
          <w:b/>
          <w:sz w:val="24"/>
          <w:szCs w:val="24"/>
        </w:rPr>
      </w:pPr>
    </w:p>
    <w:p w14:paraId="5F201E02" w14:textId="079AD0B5" w:rsidR="00AA2995" w:rsidRDefault="00AA2995" w:rsidP="008F7B10">
      <w:pPr>
        <w:tabs>
          <w:tab w:val="left" w:pos="547"/>
          <w:tab w:val="left" w:pos="1080"/>
          <w:tab w:val="left" w:pos="1627"/>
          <w:tab w:val="left" w:pos="2160"/>
          <w:tab w:val="left" w:pos="2880"/>
        </w:tabs>
        <w:rPr>
          <w:b/>
        </w:rPr>
      </w:pPr>
      <w:r>
        <w:rPr>
          <w:b/>
        </w:rPr>
        <w:tab/>
      </w:r>
      <w:r>
        <w:rPr>
          <w:b/>
        </w:rPr>
        <w:tab/>
      </w:r>
      <w:r>
        <w:rPr>
          <w:b/>
        </w:rPr>
        <w:tab/>
      </w:r>
      <w:r>
        <w:rPr>
          <w:b/>
        </w:rPr>
        <w:tab/>
      </w:r>
      <w:r>
        <w:rPr>
          <w:b/>
        </w:rPr>
        <w:tab/>
      </w:r>
      <w:r>
        <w:rPr>
          <w:b/>
        </w:rPr>
        <w:tab/>
      </w:r>
      <w:r>
        <w:rPr>
          <w:b/>
        </w:rPr>
        <w:tab/>
      </w:r>
      <w:r w:rsidR="004D2AED" w:rsidRPr="007261A9">
        <w:rPr>
          <w:b/>
        </w:rPr>
        <w:t>OMB 2900-</w:t>
      </w:r>
      <w:r w:rsidR="00385EF2">
        <w:rPr>
          <w:b/>
        </w:rPr>
        <w:t>NEW</w:t>
      </w:r>
    </w:p>
    <w:p w14:paraId="01C949C4" w14:textId="6E2C146E" w:rsidR="008F7B10" w:rsidRPr="007261A9" w:rsidRDefault="008F7B10" w:rsidP="008F7B10">
      <w:pPr>
        <w:tabs>
          <w:tab w:val="left" w:pos="547"/>
          <w:tab w:val="left" w:pos="1080"/>
          <w:tab w:val="left" w:pos="1627"/>
          <w:tab w:val="left" w:pos="2160"/>
          <w:tab w:val="left" w:pos="2880"/>
        </w:tabs>
        <w:rPr>
          <w:b/>
          <w:bCs/>
        </w:rPr>
      </w:pPr>
      <w:r w:rsidRPr="007261A9">
        <w:rPr>
          <w:b/>
          <w:bCs/>
        </w:rPr>
        <w:t xml:space="preserve"> </w:t>
      </w:r>
    </w:p>
    <w:p w14:paraId="221FA445" w14:textId="77777777" w:rsidR="008F7B10" w:rsidRPr="007261A9" w:rsidRDefault="008F7B10" w:rsidP="008F7B1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7261A9">
        <w:t>A.</w:t>
      </w:r>
      <w:r w:rsidRPr="007261A9">
        <w:tab/>
        <w:t xml:space="preserve">JUSTIFICATION </w:t>
      </w:r>
    </w:p>
    <w:p w14:paraId="32EDAA29" w14:textId="77777777" w:rsidR="004D2AED" w:rsidRPr="007261A9" w:rsidRDefault="004D2AED" w:rsidP="00B215D3">
      <w:pPr>
        <w:pStyle w:val="Header"/>
        <w:jc w:val="center"/>
        <w:rPr>
          <w:b/>
          <w:sz w:val="24"/>
          <w:szCs w:val="24"/>
        </w:rPr>
      </w:pPr>
    </w:p>
    <w:p w14:paraId="62A5AF20" w14:textId="77777777" w:rsidR="00536A11" w:rsidRPr="007261A9" w:rsidRDefault="00536A11" w:rsidP="00B215D3">
      <w:pPr>
        <w:tabs>
          <w:tab w:val="left" w:pos="547"/>
          <w:tab w:val="left" w:pos="1080"/>
          <w:tab w:val="left" w:pos="1627"/>
          <w:tab w:val="left" w:pos="2160"/>
          <w:tab w:val="left" w:pos="2880"/>
        </w:tabs>
      </w:pPr>
    </w:p>
    <w:p w14:paraId="093C3C5D" w14:textId="77777777" w:rsidR="00536A11" w:rsidRPr="007261A9" w:rsidRDefault="00536A11" w:rsidP="00B215D3">
      <w:pPr>
        <w:tabs>
          <w:tab w:val="left" w:pos="547"/>
          <w:tab w:val="left" w:pos="1080"/>
          <w:tab w:val="left" w:pos="1627"/>
          <w:tab w:val="left" w:pos="2160"/>
          <w:tab w:val="left" w:pos="2880"/>
        </w:tabs>
        <w:rPr>
          <w:b/>
        </w:rPr>
      </w:pPr>
      <w:r w:rsidRPr="007261A9">
        <w:rPr>
          <w:b/>
        </w:rPr>
        <w:t>1.</w:t>
      </w:r>
      <w:r w:rsidRPr="007261A9">
        <w:rPr>
          <w:b/>
        </w:rPr>
        <w:tab/>
        <w:t>Explain the circumstances that make the collection of information necessary.  Identify legal or administrative requirements that necessitate the collection of information.</w:t>
      </w:r>
    </w:p>
    <w:p w14:paraId="66E4782D" w14:textId="77777777" w:rsidR="00176F5E" w:rsidRPr="003931B7" w:rsidRDefault="00176F5E" w:rsidP="00B215D3">
      <w:pPr>
        <w:widowControl w:val="0"/>
        <w:tabs>
          <w:tab w:val="left" w:pos="540"/>
        </w:tabs>
      </w:pPr>
    </w:p>
    <w:p w14:paraId="62AEE306" w14:textId="66F2D026" w:rsidR="0033285C" w:rsidRPr="003931B7" w:rsidRDefault="0033285C" w:rsidP="0033285C">
      <w:pPr>
        <w:widowControl w:val="0"/>
        <w:tabs>
          <w:tab w:val="left" w:pos="540"/>
        </w:tabs>
      </w:pPr>
      <w:r w:rsidRPr="003931B7">
        <w:t>Section 102</w:t>
      </w:r>
      <w:r w:rsidR="009D1820" w:rsidRPr="003931B7">
        <w:t xml:space="preserve"> of t</w:t>
      </w:r>
      <w:r w:rsidR="00FD04E0" w:rsidRPr="003931B7">
        <w:t xml:space="preserve">he </w:t>
      </w:r>
      <w:r w:rsidR="00FA492C" w:rsidRPr="003931B7">
        <w:t xml:space="preserve">VA </w:t>
      </w:r>
      <w:r w:rsidR="000948AD" w:rsidRPr="003931B7">
        <w:t>Maintaining</w:t>
      </w:r>
      <w:r w:rsidR="00FA492C" w:rsidRPr="003931B7">
        <w:t xml:space="preserve"> Internal Systems and </w:t>
      </w:r>
      <w:r w:rsidR="000948AD" w:rsidRPr="003931B7">
        <w:t>Strengthening</w:t>
      </w:r>
      <w:r w:rsidR="00FA492C" w:rsidRPr="003931B7">
        <w:t xml:space="preserve"> Integrated Outside Networks (MISSION) Act of 2018</w:t>
      </w:r>
      <w:r w:rsidR="00FD04E0" w:rsidRPr="003931B7">
        <w:t xml:space="preserve"> </w:t>
      </w:r>
      <w:r w:rsidRPr="003931B7">
        <w:t>authorizes VA to enter into Veterans Care Agreements (VCA) to furnish required care and services when such care and services are not feasibly available to certain individuals through a VA facility, a contract, or a sharing agreement</w:t>
      </w:r>
      <w:r w:rsidR="00A33DC2" w:rsidRPr="003931B7">
        <w:t xml:space="preserve">. </w:t>
      </w:r>
      <w:r w:rsidRPr="003931B7">
        <w:t xml:space="preserve">VA </w:t>
      </w:r>
      <w:r w:rsidR="00FA0CD1">
        <w:t xml:space="preserve">is seeking a limited 6-month emergency approval </w:t>
      </w:r>
      <w:r w:rsidRPr="003931B7">
        <w:t xml:space="preserve">to establish a new collection to implement </w:t>
      </w:r>
      <w:bookmarkStart w:id="1" w:name="f_1"/>
      <w:bookmarkEnd w:id="1"/>
      <w:r w:rsidR="00E5724C" w:rsidRPr="003931B7">
        <w:t xml:space="preserve">three requirements under </w:t>
      </w:r>
      <w:r w:rsidRPr="003931B7">
        <w:t>section 102 of the MISSION Act</w:t>
      </w:r>
      <w:r w:rsidR="00E5724C" w:rsidRPr="003931B7">
        <w:t>:</w:t>
      </w:r>
      <w:r w:rsidRPr="003931B7">
        <w:t xml:space="preserve"> </w:t>
      </w:r>
    </w:p>
    <w:p w14:paraId="6A80A647" w14:textId="77777777" w:rsidR="00E5724C" w:rsidRDefault="00E5724C" w:rsidP="0033285C">
      <w:pPr>
        <w:widowControl w:val="0"/>
        <w:tabs>
          <w:tab w:val="left" w:pos="540"/>
        </w:tabs>
      </w:pPr>
    </w:p>
    <w:p w14:paraId="50C0324F" w14:textId="78F80812" w:rsidR="00326EA8" w:rsidRDefault="00E5724C" w:rsidP="00CD47D5">
      <w:pPr>
        <w:pStyle w:val="ListParagraph"/>
        <w:widowControl w:val="0"/>
        <w:numPr>
          <w:ilvl w:val="0"/>
          <w:numId w:val="9"/>
        </w:numPr>
        <w:tabs>
          <w:tab w:val="left" w:pos="720"/>
        </w:tabs>
        <w:ind w:left="540"/>
      </w:pPr>
      <w:bookmarkStart w:id="2" w:name="_Hlk2673308"/>
      <w:r w:rsidRPr="00326EA8">
        <w:rPr>
          <w:u w:val="single"/>
        </w:rPr>
        <w:t>Certification</w:t>
      </w:r>
      <w:r>
        <w:t xml:space="preserve">:  </w:t>
      </w:r>
      <w:r w:rsidR="00326EA8">
        <w:t>E</w:t>
      </w:r>
      <w:r w:rsidRPr="00E5724C">
        <w:t xml:space="preserve">ligible entities and providers </w:t>
      </w:r>
      <w:r w:rsidR="00326EA8">
        <w:t xml:space="preserve">will be required </w:t>
      </w:r>
      <w:r w:rsidRPr="00E5724C">
        <w:t xml:space="preserve">to submit to VA information concerning relevant credentials, licenses, and other information as requested by VA to evaluate eligibility for certification. </w:t>
      </w:r>
      <w:r w:rsidR="00326EA8">
        <w:t xml:space="preserve"> </w:t>
      </w:r>
      <w:r w:rsidRPr="00E5724C">
        <w:t xml:space="preserve">The information </w:t>
      </w:r>
      <w:r w:rsidR="00326EA8">
        <w:t xml:space="preserve">to be collected </w:t>
      </w:r>
      <w:r w:rsidRPr="00E5724C">
        <w:t>is au</w:t>
      </w:r>
      <w:r w:rsidR="00326EA8">
        <w:t>thorized by 38 U.S.C. 1703A(c).</w:t>
      </w:r>
    </w:p>
    <w:p w14:paraId="5E5A9A4A" w14:textId="77777777" w:rsidR="00326EA8" w:rsidRDefault="00326EA8" w:rsidP="00326EA8">
      <w:pPr>
        <w:pStyle w:val="ListParagraph"/>
        <w:widowControl w:val="0"/>
        <w:tabs>
          <w:tab w:val="left" w:pos="720"/>
        </w:tabs>
        <w:ind w:left="540"/>
      </w:pPr>
    </w:p>
    <w:p w14:paraId="34AE2CD1" w14:textId="593FF4CB" w:rsidR="00326EA8" w:rsidRDefault="00326EA8" w:rsidP="00326EA8">
      <w:pPr>
        <w:pStyle w:val="ListParagraph"/>
        <w:numPr>
          <w:ilvl w:val="0"/>
          <w:numId w:val="9"/>
        </w:numPr>
        <w:tabs>
          <w:tab w:val="left" w:pos="540"/>
        </w:tabs>
        <w:ind w:left="540"/>
      </w:pPr>
      <w:r w:rsidRPr="00326EA8">
        <w:rPr>
          <w:u w:val="single"/>
        </w:rPr>
        <w:t>Discontinuation</w:t>
      </w:r>
      <w:r>
        <w:t>:  E</w:t>
      </w:r>
      <w:r w:rsidRPr="00326EA8">
        <w:t xml:space="preserve">ligible entities and providers </w:t>
      </w:r>
      <w:r>
        <w:t xml:space="preserve">would be required </w:t>
      </w:r>
      <w:r w:rsidRPr="00326EA8">
        <w:t xml:space="preserve">to submit to VA a written notice of intent to discontinue a Veterans Care Agreement prior to the date of such discontinuation.  The information </w:t>
      </w:r>
      <w:r>
        <w:t xml:space="preserve">to be collected </w:t>
      </w:r>
      <w:r w:rsidRPr="00326EA8">
        <w:t>is authorized by 38 U.S.C. 1703A(f)(1)</w:t>
      </w:r>
      <w:r>
        <w:t>.</w:t>
      </w:r>
    </w:p>
    <w:p w14:paraId="747C7324" w14:textId="45ABC5BB" w:rsidR="00326EA8" w:rsidRPr="00326EA8" w:rsidRDefault="00326EA8" w:rsidP="00326EA8">
      <w:pPr>
        <w:tabs>
          <w:tab w:val="left" w:pos="540"/>
        </w:tabs>
        <w:ind w:hanging="540"/>
      </w:pPr>
    </w:p>
    <w:p w14:paraId="29278B03" w14:textId="7A1A7D50" w:rsidR="00326EA8" w:rsidRDefault="00326EA8" w:rsidP="00F47340">
      <w:pPr>
        <w:pStyle w:val="ListParagraph"/>
        <w:widowControl w:val="0"/>
        <w:numPr>
          <w:ilvl w:val="0"/>
          <w:numId w:val="9"/>
        </w:numPr>
        <w:tabs>
          <w:tab w:val="left" w:pos="540"/>
        </w:tabs>
        <w:ind w:left="540"/>
      </w:pPr>
      <w:r w:rsidRPr="00326EA8">
        <w:rPr>
          <w:u w:val="single"/>
        </w:rPr>
        <w:t>Disputes</w:t>
      </w:r>
      <w:r>
        <w:t>:  E</w:t>
      </w:r>
      <w:r w:rsidRPr="00326EA8">
        <w:t xml:space="preserve">ligible entities and providers </w:t>
      </w:r>
      <w:r>
        <w:t xml:space="preserve">would be required </w:t>
      </w:r>
      <w:r w:rsidRPr="00326EA8">
        <w:t xml:space="preserve">to submit to VA written notices of dispute that contain specific information to allow VA to assess and resolve the matter in dispute. </w:t>
      </w:r>
      <w:r>
        <w:t xml:space="preserve"> </w:t>
      </w:r>
      <w:r w:rsidRPr="00326EA8">
        <w:t xml:space="preserve">The information </w:t>
      </w:r>
      <w:r>
        <w:t xml:space="preserve">to be collected </w:t>
      </w:r>
      <w:r w:rsidRPr="00326EA8">
        <w:t>is authorized by 38 U.S.C. 1703A(h)</w:t>
      </w:r>
      <w:bookmarkEnd w:id="2"/>
      <w:r>
        <w:t>.</w:t>
      </w:r>
    </w:p>
    <w:p w14:paraId="5A40A955" w14:textId="77777777" w:rsidR="004277F7" w:rsidRDefault="004277F7" w:rsidP="00EA2B35">
      <w:pPr>
        <w:widowControl w:val="0"/>
        <w:tabs>
          <w:tab w:val="left" w:pos="540"/>
        </w:tabs>
      </w:pPr>
    </w:p>
    <w:p w14:paraId="38BF3EEB" w14:textId="77777777" w:rsidR="0033285C" w:rsidRPr="005E043A" w:rsidRDefault="0033285C" w:rsidP="000F03A9">
      <w:pPr>
        <w:widowControl w:val="0"/>
        <w:tabs>
          <w:tab w:val="left" w:pos="540"/>
        </w:tabs>
        <w:ind w:left="720"/>
      </w:pPr>
    </w:p>
    <w:p w14:paraId="0DCD4071" w14:textId="77777777" w:rsidR="00536A11" w:rsidRPr="005E043A" w:rsidRDefault="00536A11" w:rsidP="00B215D3">
      <w:pPr>
        <w:tabs>
          <w:tab w:val="left" w:pos="547"/>
          <w:tab w:val="left" w:pos="1080"/>
          <w:tab w:val="left" w:pos="1627"/>
          <w:tab w:val="left" w:pos="2160"/>
          <w:tab w:val="left" w:pos="2880"/>
        </w:tabs>
        <w:rPr>
          <w:b/>
        </w:rPr>
      </w:pPr>
      <w:r w:rsidRPr="005E043A">
        <w:rPr>
          <w:b/>
        </w:rPr>
        <w:t>2.</w:t>
      </w:r>
      <w:r w:rsidRPr="005E043A">
        <w:rPr>
          <w:b/>
        </w:rPr>
        <w:tab/>
        <w:t>Indicate how, by whom, and for what purposes the information is to be used; indicate actual use the agency has made of the information received from current collection.</w:t>
      </w:r>
    </w:p>
    <w:p w14:paraId="162DDD96" w14:textId="77777777" w:rsidR="009960EC" w:rsidRPr="005E043A" w:rsidRDefault="009960EC" w:rsidP="00B215D3">
      <w:pPr>
        <w:tabs>
          <w:tab w:val="left" w:pos="547"/>
          <w:tab w:val="left" w:pos="1080"/>
          <w:tab w:val="left" w:pos="1627"/>
          <w:tab w:val="left" w:pos="2160"/>
          <w:tab w:val="left" w:pos="2880"/>
        </w:tabs>
        <w:rPr>
          <w:b/>
        </w:rPr>
      </w:pPr>
    </w:p>
    <w:p w14:paraId="789A6F3F" w14:textId="3B94B5A1" w:rsidR="006631DE" w:rsidRDefault="00324ECE" w:rsidP="00B215D3">
      <w:pPr>
        <w:tabs>
          <w:tab w:val="left" w:pos="547"/>
          <w:tab w:val="left" w:pos="1080"/>
          <w:tab w:val="left" w:pos="1627"/>
          <w:tab w:val="left" w:pos="2160"/>
          <w:tab w:val="left" w:pos="2880"/>
        </w:tabs>
      </w:pPr>
      <w:r w:rsidRPr="005E043A">
        <w:t xml:space="preserve">Approval of this </w:t>
      </w:r>
      <w:r w:rsidR="006631DE" w:rsidRPr="005E043A">
        <w:t xml:space="preserve">collection of information </w:t>
      </w:r>
      <w:r w:rsidR="004C4D36">
        <w:t>is</w:t>
      </w:r>
      <w:r w:rsidR="006631DE" w:rsidRPr="005E043A">
        <w:t xml:space="preserve"> required to properly adjudicate and implement the requirements of the </w:t>
      </w:r>
      <w:r w:rsidR="00996DDE">
        <w:t>MISSION</w:t>
      </w:r>
      <w:r w:rsidR="006631DE" w:rsidRPr="005E043A">
        <w:t xml:space="preserve"> Act. </w:t>
      </w:r>
    </w:p>
    <w:p w14:paraId="5308A5D2" w14:textId="7819C073" w:rsidR="007D1F62" w:rsidRDefault="007D1F62" w:rsidP="00B215D3">
      <w:pPr>
        <w:tabs>
          <w:tab w:val="left" w:pos="547"/>
          <w:tab w:val="left" w:pos="1080"/>
          <w:tab w:val="left" w:pos="1627"/>
          <w:tab w:val="left" w:pos="2160"/>
          <w:tab w:val="left" w:pos="2880"/>
        </w:tabs>
      </w:pPr>
    </w:p>
    <w:p w14:paraId="606D7916" w14:textId="77777777" w:rsidR="00CA5B33" w:rsidRDefault="00CA5B33" w:rsidP="0033285C">
      <w:pPr>
        <w:tabs>
          <w:tab w:val="left" w:pos="547"/>
          <w:tab w:val="left" w:pos="1080"/>
          <w:tab w:val="left" w:pos="1627"/>
          <w:tab w:val="left" w:pos="2160"/>
          <w:tab w:val="left" w:pos="2880"/>
        </w:tabs>
        <w:ind w:left="900"/>
      </w:pPr>
    </w:p>
    <w:p w14:paraId="593D040C" w14:textId="5ABE4F08" w:rsidR="00326EA8" w:rsidRDefault="00326EA8" w:rsidP="00E21729">
      <w:pPr>
        <w:pStyle w:val="ListParagraph"/>
        <w:widowControl w:val="0"/>
        <w:numPr>
          <w:ilvl w:val="0"/>
          <w:numId w:val="11"/>
        </w:numPr>
        <w:tabs>
          <w:tab w:val="left" w:pos="720"/>
        </w:tabs>
      </w:pPr>
      <w:r w:rsidRPr="00E21729">
        <w:rPr>
          <w:u w:val="single"/>
        </w:rPr>
        <w:t>Certification</w:t>
      </w:r>
      <w:r>
        <w:t xml:space="preserve">:  </w:t>
      </w:r>
      <w:r w:rsidRPr="00E5724C">
        <w:t xml:space="preserve">The information </w:t>
      </w:r>
      <w:r>
        <w:t xml:space="preserve">to be collected </w:t>
      </w:r>
      <w:r w:rsidRPr="00E5724C">
        <w:t>is necessary for and would be used</w:t>
      </w:r>
      <w:r w:rsidR="00E50337">
        <w:t xml:space="preserve"> by VA</w:t>
      </w:r>
      <w:r w:rsidRPr="00E5724C">
        <w:t xml:space="preserve"> to verify that non-VA entities and providers who are furnishing hospital care and medical services to covered veterans meet basic standards to ensure patient safety. </w:t>
      </w:r>
      <w:r>
        <w:t xml:space="preserve"> </w:t>
      </w:r>
      <w:r w:rsidR="00E21729">
        <w:t>VA will not establish a standard form to collect this information, but the associated rulemaking RIN 2900-AQ45 will establish that the provider must submit copies of at least relevant licensure and other relevant information as requested by VA.</w:t>
      </w:r>
    </w:p>
    <w:p w14:paraId="6D011139" w14:textId="77777777" w:rsidR="00E21729" w:rsidRDefault="00E21729" w:rsidP="00E21729">
      <w:pPr>
        <w:pStyle w:val="ListParagraph"/>
        <w:widowControl w:val="0"/>
        <w:tabs>
          <w:tab w:val="left" w:pos="720"/>
        </w:tabs>
        <w:ind w:left="540"/>
      </w:pPr>
    </w:p>
    <w:p w14:paraId="14D121B2" w14:textId="56AEF66A" w:rsidR="00326EA8" w:rsidRDefault="00326EA8" w:rsidP="00326EA8">
      <w:pPr>
        <w:pStyle w:val="ListParagraph"/>
        <w:numPr>
          <w:ilvl w:val="0"/>
          <w:numId w:val="11"/>
        </w:numPr>
        <w:tabs>
          <w:tab w:val="left" w:pos="720"/>
        </w:tabs>
      </w:pPr>
      <w:r w:rsidRPr="00326EA8">
        <w:rPr>
          <w:u w:val="single"/>
        </w:rPr>
        <w:t>Discontinuation</w:t>
      </w:r>
      <w:r>
        <w:t xml:space="preserve">:  </w:t>
      </w:r>
      <w:r w:rsidRPr="00326EA8">
        <w:t xml:space="preserve">The information </w:t>
      </w:r>
      <w:r>
        <w:t xml:space="preserve">to be collected </w:t>
      </w:r>
      <w:r w:rsidRPr="00326EA8">
        <w:t xml:space="preserve">is necessary for and would be used </w:t>
      </w:r>
      <w:r w:rsidR="00E50337">
        <w:t xml:space="preserve">by VA </w:t>
      </w:r>
      <w:r w:rsidRPr="00326EA8">
        <w:t xml:space="preserve">to provide VA with adequate advance notice when an entity or provider intends to discontinue an agreement, for purposes of ensuring continuity of care. </w:t>
      </w:r>
      <w:r>
        <w:t xml:space="preserve"> VA will not establish a standard form for </w:t>
      </w:r>
      <w:r>
        <w:lastRenderedPageBreak/>
        <w:t>the discontinuation notice, but the associated rulemaking RIN 2900-AQ45 will establish that it must be in writing and contain certain minimal information.</w:t>
      </w:r>
    </w:p>
    <w:p w14:paraId="36065B44" w14:textId="77777777" w:rsidR="00326EA8" w:rsidRPr="00326EA8" w:rsidRDefault="00326EA8" w:rsidP="00326EA8">
      <w:pPr>
        <w:tabs>
          <w:tab w:val="left" w:pos="720"/>
        </w:tabs>
      </w:pPr>
    </w:p>
    <w:p w14:paraId="2CE822FC" w14:textId="28D94183" w:rsidR="00326EA8" w:rsidRPr="00326EA8" w:rsidRDefault="00326EA8" w:rsidP="00326EA8">
      <w:pPr>
        <w:pStyle w:val="ListParagraph"/>
        <w:numPr>
          <w:ilvl w:val="0"/>
          <w:numId w:val="11"/>
        </w:numPr>
        <w:tabs>
          <w:tab w:val="left" w:pos="720"/>
        </w:tabs>
      </w:pPr>
      <w:r w:rsidRPr="00326EA8">
        <w:rPr>
          <w:u w:val="single"/>
        </w:rPr>
        <w:t>Disputes</w:t>
      </w:r>
      <w:r>
        <w:t xml:space="preserve">:  </w:t>
      </w:r>
      <w:r w:rsidRPr="00326EA8">
        <w:t xml:space="preserve">The information </w:t>
      </w:r>
      <w:r>
        <w:t xml:space="preserve">to be collected </w:t>
      </w:r>
      <w:r w:rsidRPr="00326EA8">
        <w:t xml:space="preserve">is necessary for and would be used </w:t>
      </w:r>
      <w:r w:rsidR="00E50337">
        <w:t xml:space="preserve">by VA </w:t>
      </w:r>
      <w:r w:rsidRPr="00326EA8">
        <w:t xml:space="preserve">to permit VA to collect the minimally necessary information to assess and resolve matters in dispute. </w:t>
      </w:r>
      <w:r>
        <w:t xml:space="preserve"> VA will not establish a standard form for the dispute process, but the associated rulemaking RIN 2900-AQ45 will establish that it must be in writing and contain certain minimal information.</w:t>
      </w:r>
    </w:p>
    <w:p w14:paraId="05EB75FB" w14:textId="77777777" w:rsidR="00A639DB" w:rsidRDefault="00A639DB" w:rsidP="0033285C">
      <w:pPr>
        <w:tabs>
          <w:tab w:val="left" w:pos="547"/>
          <w:tab w:val="left" w:pos="1080"/>
          <w:tab w:val="left" w:pos="1627"/>
          <w:tab w:val="left" w:pos="2160"/>
          <w:tab w:val="left" w:pos="2880"/>
        </w:tabs>
        <w:ind w:left="900"/>
      </w:pPr>
    </w:p>
    <w:p w14:paraId="347613BA" w14:textId="26FA1EB8" w:rsidR="00536A11" w:rsidRPr="005E043A" w:rsidRDefault="00C95636" w:rsidP="009C055D">
      <w:pPr>
        <w:tabs>
          <w:tab w:val="left" w:pos="547"/>
          <w:tab w:val="left" w:pos="1080"/>
          <w:tab w:val="left" w:pos="1627"/>
          <w:tab w:val="left" w:pos="2160"/>
          <w:tab w:val="left" w:pos="2880"/>
        </w:tabs>
      </w:pPr>
      <w:r w:rsidRPr="005E043A">
        <w:tab/>
      </w:r>
    </w:p>
    <w:p w14:paraId="30DF94B9" w14:textId="77777777" w:rsidR="00536A11" w:rsidRPr="005E043A" w:rsidRDefault="00536A11" w:rsidP="00B215D3">
      <w:pPr>
        <w:tabs>
          <w:tab w:val="left" w:pos="547"/>
          <w:tab w:val="left" w:pos="1080"/>
          <w:tab w:val="left" w:pos="1627"/>
          <w:tab w:val="left" w:pos="2160"/>
          <w:tab w:val="left" w:pos="2880"/>
        </w:tabs>
      </w:pPr>
      <w:r w:rsidRPr="005E043A">
        <w:rPr>
          <w:b/>
        </w:rPr>
        <w:t>3.</w:t>
      </w:r>
      <w:r w:rsidRPr="005E043A">
        <w:rPr>
          <w:b/>
        </w:rPr>
        <w:tab/>
        <w:t>Describe whether, and to what extent, the collection of information involves the use of automated, electronic, mechanical, or other technological collection techniques or other forms of information technology, e.g.</w:t>
      </w:r>
      <w:r w:rsidR="003D5B6E" w:rsidRPr="005E043A">
        <w:rPr>
          <w:b/>
        </w:rPr>
        <w:t>,</w:t>
      </w:r>
      <w:r w:rsidRPr="005E043A">
        <w:rPr>
          <w:b/>
        </w:rPr>
        <w:t xml:space="preserve"> permitting electronic submission of responses, and the basis for the decision for adopting this means of collection.  Also describe any consideration of using information technology to reduce burden.</w:t>
      </w:r>
    </w:p>
    <w:p w14:paraId="0C5941FF" w14:textId="77777777" w:rsidR="00536A11" w:rsidRPr="005E043A" w:rsidRDefault="00536A11" w:rsidP="00B215D3">
      <w:pPr>
        <w:tabs>
          <w:tab w:val="left" w:pos="547"/>
          <w:tab w:val="left" w:pos="1080"/>
          <w:tab w:val="left" w:pos="1627"/>
          <w:tab w:val="left" w:pos="2160"/>
          <w:tab w:val="left" w:pos="2880"/>
        </w:tabs>
      </w:pPr>
    </w:p>
    <w:p w14:paraId="57457D5F" w14:textId="677E55B4" w:rsidR="00E764CF" w:rsidRPr="005E043A" w:rsidRDefault="00E764CF" w:rsidP="00B215D3">
      <w:pPr>
        <w:spacing w:before="40"/>
        <w:rPr>
          <w:szCs w:val="20"/>
        </w:rPr>
      </w:pPr>
      <w:r w:rsidRPr="00094DE8">
        <w:rPr>
          <w:szCs w:val="20"/>
        </w:rPr>
        <w:t xml:space="preserve">In accordance with the Government Paperwork </w:t>
      </w:r>
      <w:r w:rsidR="00C678A1" w:rsidRPr="00094DE8">
        <w:rPr>
          <w:szCs w:val="20"/>
        </w:rPr>
        <w:t>Elimination</w:t>
      </w:r>
      <w:r w:rsidRPr="00094DE8">
        <w:rPr>
          <w:szCs w:val="20"/>
        </w:rPr>
        <w:t xml:space="preserve"> Act (GPEA), this collection meets </w:t>
      </w:r>
      <w:r w:rsidR="007F0102" w:rsidRPr="00094DE8">
        <w:rPr>
          <w:szCs w:val="20"/>
        </w:rPr>
        <w:t xml:space="preserve">the established </w:t>
      </w:r>
      <w:r w:rsidRPr="00094DE8">
        <w:rPr>
          <w:szCs w:val="20"/>
        </w:rPr>
        <w:t>go</w:t>
      </w:r>
      <w:r w:rsidR="007F0102" w:rsidRPr="00094DE8">
        <w:rPr>
          <w:szCs w:val="20"/>
        </w:rPr>
        <w:t>als</w:t>
      </w:r>
      <w:r w:rsidR="00F776CE" w:rsidRPr="00094DE8">
        <w:rPr>
          <w:szCs w:val="20"/>
        </w:rPr>
        <w:t>,</w:t>
      </w:r>
      <w:r w:rsidR="007F0102" w:rsidRPr="00094DE8">
        <w:rPr>
          <w:szCs w:val="20"/>
        </w:rPr>
        <w:t xml:space="preserve"> as respondents are permitted </w:t>
      </w:r>
      <w:r w:rsidRPr="00094DE8">
        <w:rPr>
          <w:szCs w:val="20"/>
        </w:rPr>
        <w:t>to</w:t>
      </w:r>
      <w:r w:rsidR="00FD6364" w:rsidRPr="00094DE8">
        <w:rPr>
          <w:szCs w:val="20"/>
        </w:rPr>
        <w:t xml:space="preserve"> submit information electronically</w:t>
      </w:r>
      <w:r w:rsidR="00E50337" w:rsidRPr="00094DE8">
        <w:rPr>
          <w:szCs w:val="20"/>
        </w:rPr>
        <w:t xml:space="preserve"> (as one form of “written” notice</w:t>
      </w:r>
      <w:r w:rsidR="00F776CE" w:rsidRPr="00094DE8">
        <w:rPr>
          <w:szCs w:val="20"/>
        </w:rPr>
        <w:t>)</w:t>
      </w:r>
      <w:r w:rsidR="00FD6364" w:rsidRPr="00094DE8">
        <w:rPr>
          <w:szCs w:val="20"/>
        </w:rPr>
        <w:t xml:space="preserve">. </w:t>
      </w:r>
      <w:r w:rsidR="00364AFC" w:rsidRPr="00094DE8">
        <w:rPr>
          <w:szCs w:val="20"/>
        </w:rPr>
        <w:t xml:space="preserve"> </w:t>
      </w:r>
      <w:r w:rsidR="00FD6364" w:rsidRPr="00094DE8">
        <w:rPr>
          <w:szCs w:val="20"/>
        </w:rPr>
        <w:t xml:space="preserve">Electronic versions of </w:t>
      </w:r>
      <w:r w:rsidR="00E50337" w:rsidRPr="00094DE8">
        <w:rPr>
          <w:szCs w:val="20"/>
        </w:rPr>
        <w:t>these written notices</w:t>
      </w:r>
      <w:r w:rsidR="00FD6364" w:rsidRPr="00094DE8">
        <w:rPr>
          <w:szCs w:val="20"/>
        </w:rPr>
        <w:t xml:space="preserve"> will reduce the amount of outgoing paper from the agency. </w:t>
      </w:r>
      <w:r w:rsidR="00364AFC" w:rsidRPr="00094DE8">
        <w:rPr>
          <w:szCs w:val="20"/>
        </w:rPr>
        <w:t xml:space="preserve"> </w:t>
      </w:r>
      <w:r w:rsidR="00FD6364" w:rsidRPr="00094DE8">
        <w:rPr>
          <w:szCs w:val="20"/>
        </w:rPr>
        <w:t xml:space="preserve">Similarly, </w:t>
      </w:r>
      <w:r w:rsidR="007F0102" w:rsidRPr="00094DE8">
        <w:rPr>
          <w:szCs w:val="20"/>
        </w:rPr>
        <w:t xml:space="preserve">such an </w:t>
      </w:r>
      <w:r w:rsidR="00FD6364" w:rsidRPr="00094DE8">
        <w:rPr>
          <w:szCs w:val="20"/>
        </w:rPr>
        <w:t>adjustment will reduce the costs acquired from printing and storage of hard copy forms, postage, and hours required in delivering these forms to the public.</w:t>
      </w:r>
      <w:r w:rsidR="00FD6364" w:rsidRPr="005E043A">
        <w:rPr>
          <w:szCs w:val="20"/>
        </w:rPr>
        <w:t xml:space="preserve"> </w:t>
      </w:r>
      <w:r w:rsidR="0022521C" w:rsidRPr="005E043A">
        <w:rPr>
          <w:szCs w:val="20"/>
        </w:rPr>
        <w:t xml:space="preserve"> </w:t>
      </w:r>
    </w:p>
    <w:p w14:paraId="1FE78606" w14:textId="77777777" w:rsidR="00E764CF" w:rsidRPr="005E043A" w:rsidRDefault="00E764CF" w:rsidP="00B215D3">
      <w:pPr>
        <w:spacing w:before="40"/>
        <w:rPr>
          <w:szCs w:val="20"/>
        </w:rPr>
      </w:pPr>
    </w:p>
    <w:p w14:paraId="100D45DC" w14:textId="77777777" w:rsidR="00536A11" w:rsidRPr="005E043A" w:rsidRDefault="00536A11" w:rsidP="00B215D3">
      <w:pPr>
        <w:tabs>
          <w:tab w:val="left" w:pos="547"/>
          <w:tab w:val="left" w:pos="1080"/>
          <w:tab w:val="left" w:pos="1627"/>
          <w:tab w:val="left" w:pos="2160"/>
          <w:tab w:val="left" w:pos="2880"/>
        </w:tabs>
        <w:rPr>
          <w:b/>
        </w:rPr>
      </w:pPr>
      <w:r w:rsidRPr="005E043A">
        <w:rPr>
          <w:b/>
        </w:rPr>
        <w:t>4.</w:t>
      </w:r>
      <w:r w:rsidRPr="005E043A">
        <w:rPr>
          <w:b/>
        </w:rPr>
        <w:tab/>
        <w:t>Describe efforts to identify duplication.  Show specifically why any similar information already available cannot be used or modified for use for the purposes described in Item 2 above.</w:t>
      </w:r>
    </w:p>
    <w:p w14:paraId="683DCCCE" w14:textId="77777777" w:rsidR="008F584A" w:rsidRPr="005E043A" w:rsidRDefault="008F584A" w:rsidP="00B215D3">
      <w:pPr>
        <w:tabs>
          <w:tab w:val="left" w:pos="540"/>
          <w:tab w:val="left" w:pos="1080"/>
          <w:tab w:val="left" w:pos="1620"/>
          <w:tab w:val="left" w:pos="2160"/>
        </w:tabs>
      </w:pPr>
    </w:p>
    <w:p w14:paraId="25E6EA68" w14:textId="7C94B3E7" w:rsidR="008F584A" w:rsidRPr="00E50337" w:rsidRDefault="00416406" w:rsidP="00E50337">
      <w:pPr>
        <w:tabs>
          <w:tab w:val="left" w:pos="720"/>
        </w:tabs>
      </w:pPr>
      <w:r>
        <w:t>T</w:t>
      </w:r>
      <w:r w:rsidR="008F584A" w:rsidRPr="005E043A">
        <w:t xml:space="preserve">he information gathered from </w:t>
      </w:r>
      <w:r w:rsidR="00FD6364" w:rsidRPr="005E043A">
        <w:t xml:space="preserve">respondents will be </w:t>
      </w:r>
      <w:r w:rsidR="008F584A" w:rsidRPr="005E043A">
        <w:t xml:space="preserve">unique and not </w:t>
      </w:r>
      <w:r w:rsidR="00FD6364" w:rsidRPr="005E043A">
        <w:t xml:space="preserve">readily </w:t>
      </w:r>
      <w:r w:rsidR="008F584A" w:rsidRPr="005E043A">
        <w:t xml:space="preserve">available from </w:t>
      </w:r>
      <w:r w:rsidR="00FD6364" w:rsidRPr="005E043A">
        <w:t>other VA sources</w:t>
      </w:r>
      <w:r w:rsidR="00E50337">
        <w:t xml:space="preserve">, and </w:t>
      </w:r>
      <w:r w:rsidR="0094246C" w:rsidRPr="005E043A">
        <w:t>there would be no duplication of information collected.</w:t>
      </w:r>
    </w:p>
    <w:p w14:paraId="26BB5D04" w14:textId="77777777" w:rsidR="00536A11" w:rsidRPr="005E043A" w:rsidRDefault="00536A11" w:rsidP="00B215D3">
      <w:pPr>
        <w:pStyle w:val="Header"/>
        <w:tabs>
          <w:tab w:val="clear" w:pos="4320"/>
          <w:tab w:val="clear" w:pos="8640"/>
          <w:tab w:val="left" w:pos="547"/>
          <w:tab w:val="left" w:pos="1080"/>
          <w:tab w:val="left" w:pos="1627"/>
          <w:tab w:val="left" w:pos="2160"/>
          <w:tab w:val="left" w:pos="2880"/>
        </w:tabs>
        <w:rPr>
          <w:sz w:val="24"/>
        </w:rPr>
      </w:pPr>
    </w:p>
    <w:p w14:paraId="7CEC35FF" w14:textId="77777777" w:rsidR="00536A11" w:rsidRPr="005E043A" w:rsidRDefault="00536A11" w:rsidP="00B215D3">
      <w:pPr>
        <w:tabs>
          <w:tab w:val="left" w:pos="547"/>
          <w:tab w:val="left" w:pos="1080"/>
          <w:tab w:val="left" w:pos="1627"/>
          <w:tab w:val="left" w:pos="2160"/>
          <w:tab w:val="left" w:pos="2880"/>
        </w:tabs>
        <w:rPr>
          <w:b/>
        </w:rPr>
      </w:pPr>
      <w:r w:rsidRPr="005E043A">
        <w:rPr>
          <w:b/>
        </w:rPr>
        <w:t>5.</w:t>
      </w:r>
      <w:r w:rsidRPr="005E043A">
        <w:rPr>
          <w:b/>
        </w:rPr>
        <w:tab/>
        <w:t>If the collection of information impacts small businesses or other small entities, describe any methods used to minimize burden.</w:t>
      </w:r>
    </w:p>
    <w:p w14:paraId="0CE065C9" w14:textId="77777777" w:rsidR="00024254" w:rsidRPr="005E043A" w:rsidRDefault="00024254"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7AD8419" w14:textId="5116D57C" w:rsidR="008618F0" w:rsidRPr="005E043A" w:rsidRDefault="007A552F"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This collection</w:t>
      </w:r>
      <w:r w:rsidR="000948AD" w:rsidRPr="005E043A">
        <w:t xml:space="preserve"> will</w:t>
      </w:r>
      <w:r w:rsidR="007F0102" w:rsidRPr="005E043A">
        <w:t xml:space="preserve"> not impose a significant impact on these businesses</w:t>
      </w:r>
      <w:r w:rsidR="00F8704C">
        <w:t>,</w:t>
      </w:r>
      <w:r w:rsidR="007F0102" w:rsidRPr="005E043A">
        <w:t xml:space="preserve"> as only essential </w:t>
      </w:r>
      <w:r w:rsidR="007F0102" w:rsidRPr="00094DE8">
        <w:t xml:space="preserve">information </w:t>
      </w:r>
      <w:r w:rsidR="00F8704C" w:rsidRPr="00094DE8">
        <w:t xml:space="preserve">is requested </w:t>
      </w:r>
      <w:r w:rsidR="007F0102" w:rsidRPr="00094DE8">
        <w:t>from each provider.</w:t>
      </w:r>
      <w:r w:rsidR="007F0102" w:rsidRPr="005E043A">
        <w:t xml:space="preserve"> </w:t>
      </w:r>
      <w:r w:rsidR="00364AFC" w:rsidRPr="005E043A">
        <w:t xml:space="preserve"> </w:t>
      </w:r>
    </w:p>
    <w:p w14:paraId="76B16FC5" w14:textId="77777777" w:rsidR="008618F0" w:rsidRPr="005E043A" w:rsidRDefault="008618F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019DDB8" w14:textId="621BC267" w:rsidR="00536A11" w:rsidRPr="005E043A" w:rsidRDefault="00536A11" w:rsidP="00B215D3">
      <w:pPr>
        <w:tabs>
          <w:tab w:val="left" w:pos="547"/>
          <w:tab w:val="left" w:pos="1080"/>
          <w:tab w:val="left" w:pos="1627"/>
          <w:tab w:val="left" w:pos="2160"/>
          <w:tab w:val="left" w:pos="2880"/>
        </w:tabs>
        <w:rPr>
          <w:b/>
        </w:rPr>
      </w:pPr>
      <w:r w:rsidRPr="005E043A">
        <w:rPr>
          <w:b/>
        </w:rPr>
        <w:t>6.</w:t>
      </w:r>
      <w:r w:rsidRPr="005E043A">
        <w:rPr>
          <w:b/>
        </w:rPr>
        <w:tab/>
        <w:t>Describe the consequences to Federal program or policy activities if the collection is not conducted or is conducted less frequently</w:t>
      </w:r>
      <w:r w:rsidR="005F6257">
        <w:rPr>
          <w:b/>
        </w:rPr>
        <w:t>,</w:t>
      </w:r>
      <w:r w:rsidRPr="005E043A">
        <w:rPr>
          <w:b/>
        </w:rPr>
        <w:t xml:space="preserve"> as well as any technical or legal obstacles to reducing burden.</w:t>
      </w:r>
    </w:p>
    <w:p w14:paraId="4B5B86C7" w14:textId="77777777" w:rsidR="00536A11" w:rsidRPr="005E043A" w:rsidRDefault="00536A11" w:rsidP="00B215D3">
      <w:pPr>
        <w:tabs>
          <w:tab w:val="left" w:pos="547"/>
          <w:tab w:val="left" w:pos="1080"/>
          <w:tab w:val="left" w:pos="1627"/>
          <w:tab w:val="left" w:pos="2160"/>
          <w:tab w:val="left" w:pos="2880"/>
        </w:tabs>
      </w:pPr>
    </w:p>
    <w:p w14:paraId="114E5D35" w14:textId="0973FCA5" w:rsidR="00536A11" w:rsidRPr="005E043A" w:rsidRDefault="005D5376" w:rsidP="00B215D3">
      <w:pPr>
        <w:tabs>
          <w:tab w:val="left" w:pos="547"/>
          <w:tab w:val="left" w:pos="1080"/>
          <w:tab w:val="left" w:pos="1627"/>
          <w:tab w:val="left" w:pos="2160"/>
          <w:tab w:val="left" w:pos="2880"/>
        </w:tabs>
      </w:pPr>
      <w:r w:rsidRPr="005E043A">
        <w:t xml:space="preserve">Failure to collect this information would prohibit VA from properly </w:t>
      </w:r>
      <w:r w:rsidR="004C4D36">
        <w:t xml:space="preserve">implementing the requirements </w:t>
      </w:r>
      <w:r w:rsidR="00996DDE">
        <w:t>of</w:t>
      </w:r>
      <w:r w:rsidRPr="005E043A">
        <w:t xml:space="preserve"> </w:t>
      </w:r>
      <w:r w:rsidR="00C77DAB">
        <w:t>section 102</w:t>
      </w:r>
      <w:r w:rsidR="007C655B">
        <w:t xml:space="preserve"> of </w:t>
      </w:r>
      <w:r w:rsidRPr="005E043A">
        <w:t xml:space="preserve">the </w:t>
      </w:r>
      <w:r w:rsidR="00996DDE">
        <w:t>MISSION</w:t>
      </w:r>
      <w:r w:rsidRPr="005E043A">
        <w:t xml:space="preserve"> Act. </w:t>
      </w:r>
      <w:r w:rsidR="00364AFC" w:rsidRPr="005E043A">
        <w:t xml:space="preserve"> </w:t>
      </w:r>
      <w:r w:rsidR="004144BA" w:rsidRPr="005E043A">
        <w:t xml:space="preserve">Specifically, </w:t>
      </w:r>
      <w:r w:rsidR="007C655B">
        <w:t>failure t</w:t>
      </w:r>
      <w:r w:rsidR="00C77DAB">
        <w:t>o collect this information will</w:t>
      </w:r>
      <w:r w:rsidR="007C655B">
        <w:t xml:space="preserve"> </w:t>
      </w:r>
      <w:r w:rsidR="00CA5B33">
        <w:t>prevent</w:t>
      </w:r>
      <w:r w:rsidR="007C655B">
        <w:t xml:space="preserve"> VA</w:t>
      </w:r>
      <w:r w:rsidR="00CA5B33">
        <w:t xml:space="preserve"> from </w:t>
      </w:r>
      <w:r w:rsidR="007C655B">
        <w:t>d</w:t>
      </w:r>
      <w:r w:rsidR="00CA5B33">
        <w:t>etermining</w:t>
      </w:r>
      <w:r w:rsidR="007C655B">
        <w:t xml:space="preserve"> whether </w:t>
      </w:r>
      <w:r w:rsidR="00996DDE">
        <w:t>community providers are properly licensed to provide medical services</w:t>
      </w:r>
      <w:r w:rsidRPr="005E043A">
        <w:t>.</w:t>
      </w:r>
      <w:r w:rsidR="00996DDE">
        <w:t xml:space="preserve"> Additionally, </w:t>
      </w:r>
      <w:r w:rsidR="00364AFC" w:rsidRPr="005E043A">
        <w:t xml:space="preserve">VA would be unable to </w:t>
      </w:r>
      <w:r w:rsidR="00C77DAB">
        <w:t>formally track discontinuation requests, or formally resolve disputes</w:t>
      </w:r>
      <w:r w:rsidR="0020212E" w:rsidRPr="00094DE8">
        <w:t>,</w:t>
      </w:r>
      <w:r w:rsidR="00C77DAB" w:rsidRPr="00094DE8">
        <w:t xml:space="preserve"> as permitted</w:t>
      </w:r>
      <w:r w:rsidR="00C77DAB">
        <w:t xml:space="preserve"> under section 102 of the MISSION Act. </w:t>
      </w:r>
    </w:p>
    <w:p w14:paraId="065A76BA" w14:textId="77777777" w:rsidR="007F0102" w:rsidRPr="005E043A" w:rsidRDefault="007F0102" w:rsidP="00B215D3">
      <w:pPr>
        <w:tabs>
          <w:tab w:val="left" w:pos="547"/>
          <w:tab w:val="left" w:pos="1080"/>
          <w:tab w:val="left" w:pos="1627"/>
          <w:tab w:val="left" w:pos="2160"/>
          <w:tab w:val="left" w:pos="2880"/>
        </w:tabs>
      </w:pPr>
    </w:p>
    <w:p w14:paraId="57896116" w14:textId="77777777" w:rsidR="00536A11" w:rsidRPr="005E043A" w:rsidRDefault="00536A11" w:rsidP="00B215D3">
      <w:pPr>
        <w:tabs>
          <w:tab w:val="left" w:pos="547"/>
          <w:tab w:val="left" w:pos="1080"/>
          <w:tab w:val="left" w:pos="1627"/>
          <w:tab w:val="left" w:pos="2160"/>
          <w:tab w:val="left" w:pos="2880"/>
        </w:tabs>
        <w:rPr>
          <w:b/>
        </w:rPr>
      </w:pPr>
      <w:r w:rsidRPr="005E043A">
        <w:rPr>
          <w:b/>
        </w:rPr>
        <w:t>7</w:t>
      </w:r>
      <w:r w:rsidRPr="005E043A">
        <w:t>.</w:t>
      </w:r>
      <w:r w:rsidRPr="005E043A">
        <w:tab/>
      </w:r>
      <w:r w:rsidRPr="005E043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C5E6694" w14:textId="77777777" w:rsidR="00536A11" w:rsidRPr="005E043A" w:rsidRDefault="00536A11" w:rsidP="00B215D3">
      <w:pPr>
        <w:tabs>
          <w:tab w:val="left" w:pos="547"/>
          <w:tab w:val="left" w:pos="1080"/>
          <w:tab w:val="left" w:pos="1627"/>
          <w:tab w:val="left" w:pos="2160"/>
          <w:tab w:val="left" w:pos="2880"/>
        </w:tabs>
      </w:pPr>
    </w:p>
    <w:p w14:paraId="5C921095" w14:textId="2DB5620C" w:rsidR="00536A11" w:rsidRPr="005E043A" w:rsidRDefault="00C77DAB" w:rsidP="00B215D3">
      <w:pPr>
        <w:tabs>
          <w:tab w:val="left" w:pos="547"/>
          <w:tab w:val="left" w:pos="1080"/>
          <w:tab w:val="left" w:pos="1627"/>
          <w:tab w:val="left" w:pos="2160"/>
          <w:tab w:val="left" w:pos="2880"/>
        </w:tabs>
      </w:pPr>
      <w:r>
        <w:t>No special circumstances exist.</w:t>
      </w:r>
    </w:p>
    <w:p w14:paraId="6A9315A5" w14:textId="77777777" w:rsidR="005D5376" w:rsidRPr="005E043A" w:rsidRDefault="005D5376" w:rsidP="00B215D3">
      <w:pPr>
        <w:tabs>
          <w:tab w:val="left" w:pos="547"/>
          <w:tab w:val="left" w:pos="1080"/>
          <w:tab w:val="left" w:pos="1627"/>
          <w:tab w:val="left" w:pos="2160"/>
          <w:tab w:val="left" w:pos="2880"/>
        </w:tabs>
        <w:rPr>
          <w:b/>
        </w:rPr>
      </w:pPr>
    </w:p>
    <w:p w14:paraId="27B23BE7" w14:textId="77777777" w:rsidR="00536A11" w:rsidRPr="005E043A" w:rsidRDefault="00536A11" w:rsidP="00B215D3">
      <w:pPr>
        <w:tabs>
          <w:tab w:val="left" w:pos="547"/>
          <w:tab w:val="left" w:pos="1080"/>
          <w:tab w:val="left" w:pos="1627"/>
          <w:tab w:val="left" w:pos="2160"/>
          <w:tab w:val="left" w:pos="2880"/>
        </w:tabs>
        <w:rPr>
          <w:b/>
        </w:rPr>
      </w:pPr>
      <w:r w:rsidRPr="005E043A">
        <w:rPr>
          <w:b/>
        </w:rPr>
        <w:t>8.</w:t>
      </w:r>
      <w:r w:rsidRPr="005E043A">
        <w:rPr>
          <w:b/>
        </w:rPr>
        <w:tab/>
        <w:t>a.</w:t>
      </w:r>
      <w:r w:rsidRPr="005E043A">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BB0C20A" w14:textId="77777777" w:rsidR="00536A11" w:rsidRPr="005E043A" w:rsidRDefault="00536A11" w:rsidP="00B215D3">
      <w:pPr>
        <w:tabs>
          <w:tab w:val="left" w:pos="547"/>
          <w:tab w:val="left" w:pos="1080"/>
          <w:tab w:val="left" w:pos="1627"/>
          <w:tab w:val="left" w:pos="2160"/>
          <w:tab w:val="left" w:pos="2880"/>
        </w:tabs>
      </w:pPr>
    </w:p>
    <w:p w14:paraId="08923849" w14:textId="5529ABE1" w:rsidR="00C604FF" w:rsidRDefault="00C604FF" w:rsidP="00FD0B11">
      <w:pPr>
        <w:tabs>
          <w:tab w:val="left" w:pos="547"/>
          <w:tab w:val="left" w:pos="1080"/>
          <w:tab w:val="left" w:pos="1627"/>
          <w:tab w:val="left" w:pos="2160"/>
          <w:tab w:val="left" w:pos="2880"/>
        </w:tabs>
      </w:pPr>
      <w:r w:rsidRPr="00094DE8">
        <w:t xml:space="preserve">The </w:t>
      </w:r>
      <w:r w:rsidR="007B68EF" w:rsidRPr="00094DE8">
        <w:t xml:space="preserve">current </w:t>
      </w:r>
      <w:r w:rsidRPr="00094DE8">
        <w:t>notice of Information Collection Activity</w:t>
      </w:r>
      <w:r w:rsidR="000B3D10" w:rsidRPr="00094DE8">
        <w:t xml:space="preserve"> for the </w:t>
      </w:r>
      <w:r w:rsidR="009906C2">
        <w:t xml:space="preserve">Veterans Care Agreements </w:t>
      </w:r>
      <w:r w:rsidRPr="00094DE8">
        <w:t xml:space="preserve">was published in the Federal Register on </w:t>
      </w:r>
      <w:r w:rsidR="00C77DAB" w:rsidRPr="00094DE8">
        <w:t>[insert date RIN 2900-AQ45 publication</w:t>
      </w:r>
      <w:r w:rsidR="001654A4" w:rsidRPr="00094DE8">
        <w:t>]</w:t>
      </w:r>
      <w:r w:rsidRPr="00094DE8">
        <w:t xml:space="preserve"> (Vol. </w:t>
      </w:r>
      <w:r w:rsidR="001654A4" w:rsidRPr="00094DE8">
        <w:t>xx</w:t>
      </w:r>
      <w:r w:rsidRPr="00094DE8">
        <w:t>, , Page</w:t>
      </w:r>
      <w:r w:rsidR="008D72B5" w:rsidRPr="00094DE8">
        <w:t>s</w:t>
      </w:r>
      <w:r w:rsidRPr="00094DE8">
        <w:t xml:space="preserve"> </w:t>
      </w:r>
      <w:r w:rsidR="001654A4" w:rsidRPr="00094DE8">
        <w:t>xxxx</w:t>
      </w:r>
      <w:r w:rsidR="008D72B5" w:rsidRPr="00094DE8">
        <w:t>-</w:t>
      </w:r>
      <w:r w:rsidR="001654A4" w:rsidRPr="00094DE8">
        <w:t>xxxx</w:t>
      </w:r>
      <w:r w:rsidRPr="00094DE8">
        <w:t xml:space="preserve">).  There were </w:t>
      </w:r>
      <w:r w:rsidR="00ED23CC" w:rsidRPr="00094DE8">
        <w:t>no</w:t>
      </w:r>
      <w:r w:rsidRPr="00094DE8">
        <w:t xml:space="preserve"> comme</w:t>
      </w:r>
      <w:r w:rsidR="00B216CD" w:rsidRPr="00094DE8">
        <w:t>nts</w:t>
      </w:r>
      <w:r w:rsidR="00252CBD" w:rsidRPr="00094DE8">
        <w:t xml:space="preserve"> (or insert # comments and summarize whether changes were made)</w:t>
      </w:r>
      <w:r w:rsidR="00B216CD" w:rsidRPr="00094DE8">
        <w:t xml:space="preserve"> received in response to the</w:t>
      </w:r>
      <w:r w:rsidRPr="00094DE8">
        <w:t xml:space="preserve"> notice.</w:t>
      </w:r>
    </w:p>
    <w:p w14:paraId="6C860B47" w14:textId="77777777" w:rsidR="00C604FF" w:rsidRDefault="00C604FF" w:rsidP="00FD0B11">
      <w:pPr>
        <w:tabs>
          <w:tab w:val="left" w:pos="547"/>
          <w:tab w:val="left" w:pos="1080"/>
          <w:tab w:val="left" w:pos="1627"/>
          <w:tab w:val="left" w:pos="2160"/>
          <w:tab w:val="left" w:pos="2880"/>
        </w:tabs>
      </w:pPr>
    </w:p>
    <w:p w14:paraId="700E46C4" w14:textId="77777777" w:rsidR="00536A11" w:rsidRPr="005E043A" w:rsidRDefault="00536A11" w:rsidP="00B215D3">
      <w:pPr>
        <w:tabs>
          <w:tab w:val="left" w:pos="547"/>
          <w:tab w:val="left" w:pos="1080"/>
          <w:tab w:val="left" w:pos="1627"/>
          <w:tab w:val="left" w:pos="2160"/>
          <w:tab w:val="left" w:pos="2880"/>
        </w:tabs>
      </w:pPr>
    </w:p>
    <w:p w14:paraId="6EBDCA08" w14:textId="77777777" w:rsidR="00536A11" w:rsidRPr="005E043A" w:rsidRDefault="00536A11" w:rsidP="00B215D3">
      <w:pPr>
        <w:tabs>
          <w:tab w:val="left" w:pos="547"/>
          <w:tab w:val="left" w:pos="1080"/>
          <w:tab w:val="left" w:pos="1627"/>
          <w:tab w:val="left" w:pos="2160"/>
          <w:tab w:val="left" w:pos="2880"/>
        </w:tabs>
        <w:rPr>
          <w:b/>
        </w:rPr>
      </w:pPr>
      <w:r w:rsidRPr="005E043A">
        <w:tab/>
      </w:r>
      <w:r w:rsidRPr="005E043A">
        <w:rPr>
          <w:b/>
        </w:rPr>
        <w:t>b.</w:t>
      </w:r>
      <w:r w:rsidRPr="005E043A">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01FC866D" w14:textId="77777777" w:rsidR="00B47D0D" w:rsidRPr="005E043A" w:rsidRDefault="00B47D0D" w:rsidP="00B215D3">
      <w:pPr>
        <w:tabs>
          <w:tab w:val="left" w:pos="547"/>
          <w:tab w:val="left" w:pos="1080"/>
          <w:tab w:val="left" w:pos="1627"/>
          <w:tab w:val="left" w:pos="2160"/>
          <w:tab w:val="left" w:pos="2880"/>
        </w:tabs>
        <w:rPr>
          <w:b/>
        </w:rPr>
      </w:pPr>
    </w:p>
    <w:p w14:paraId="4FBDBE44" w14:textId="4256804D" w:rsidR="00B47D0D" w:rsidRPr="005E043A" w:rsidRDefault="0031088C" w:rsidP="00B215D3">
      <w:pPr>
        <w:tabs>
          <w:tab w:val="left" w:pos="547"/>
          <w:tab w:val="left" w:pos="1080"/>
          <w:tab w:val="left" w:pos="1627"/>
          <w:tab w:val="left" w:pos="2160"/>
          <w:tab w:val="left" w:pos="2880"/>
        </w:tabs>
      </w:pPr>
      <w:r w:rsidRPr="005E043A">
        <w:t xml:space="preserve">Outside consultation </w:t>
      </w:r>
      <w:r w:rsidR="00252CBD">
        <w:t>was</w:t>
      </w:r>
      <w:r w:rsidRPr="005E043A">
        <w:t xml:space="preserve"> </w:t>
      </w:r>
      <w:r w:rsidR="00B47D0D" w:rsidRPr="005E043A">
        <w:t xml:space="preserve">conducted with the public through </w:t>
      </w:r>
      <w:r w:rsidR="005D5376" w:rsidRPr="005E043A">
        <w:t>the</w:t>
      </w:r>
      <w:r w:rsidR="00B47D0D" w:rsidRPr="005E043A">
        <w:t xml:space="preserve"> Federal Register </w:t>
      </w:r>
      <w:r w:rsidRPr="005E043A">
        <w:t>notice</w:t>
      </w:r>
      <w:r w:rsidR="005D5376" w:rsidRPr="005E043A">
        <w:t xml:space="preserve"> </w:t>
      </w:r>
      <w:r w:rsidR="009251FA" w:rsidRPr="00094DE8">
        <w:t xml:space="preserve">and comment </w:t>
      </w:r>
      <w:r w:rsidR="005D5376" w:rsidRPr="00094DE8">
        <w:t>period</w:t>
      </w:r>
      <w:r w:rsidR="00B47D0D" w:rsidRPr="00094DE8">
        <w:t>.</w:t>
      </w:r>
      <w:r w:rsidRPr="005E043A">
        <w:t xml:space="preserve"> </w:t>
      </w:r>
    </w:p>
    <w:p w14:paraId="3D391929" w14:textId="77777777" w:rsidR="005D5376" w:rsidRPr="005E043A" w:rsidRDefault="005D5376" w:rsidP="00B215D3">
      <w:pPr>
        <w:tabs>
          <w:tab w:val="left" w:pos="547"/>
          <w:tab w:val="left" w:pos="1080"/>
          <w:tab w:val="left" w:pos="1627"/>
          <w:tab w:val="left" w:pos="2160"/>
          <w:tab w:val="left" w:pos="2880"/>
        </w:tabs>
        <w:rPr>
          <w:b/>
        </w:rPr>
      </w:pPr>
    </w:p>
    <w:p w14:paraId="52871E4C" w14:textId="77777777" w:rsidR="00536A11" w:rsidRPr="005E043A" w:rsidRDefault="00536A11" w:rsidP="00B215D3">
      <w:pPr>
        <w:tabs>
          <w:tab w:val="left" w:pos="547"/>
          <w:tab w:val="left" w:pos="1080"/>
          <w:tab w:val="left" w:pos="1627"/>
          <w:tab w:val="left" w:pos="2160"/>
          <w:tab w:val="left" w:pos="2880"/>
        </w:tabs>
      </w:pPr>
      <w:r w:rsidRPr="005E043A">
        <w:rPr>
          <w:b/>
        </w:rPr>
        <w:t>9</w:t>
      </w:r>
      <w:r w:rsidRPr="005E043A">
        <w:t>.</w:t>
      </w:r>
      <w:r w:rsidRPr="005E043A">
        <w:tab/>
      </w:r>
      <w:r w:rsidRPr="005E043A">
        <w:rPr>
          <w:b/>
        </w:rPr>
        <w:t>Explain any decision to provide any payment or gift to respondents, other than remuneration of contractors or grantees.</w:t>
      </w:r>
    </w:p>
    <w:p w14:paraId="24A232BC" w14:textId="77777777" w:rsidR="00536A11" w:rsidRPr="005E043A" w:rsidRDefault="00536A11" w:rsidP="00B215D3">
      <w:pPr>
        <w:tabs>
          <w:tab w:val="left" w:pos="547"/>
          <w:tab w:val="left" w:pos="1080"/>
          <w:tab w:val="left" w:pos="1627"/>
          <w:tab w:val="left" w:pos="2160"/>
          <w:tab w:val="left" w:pos="2880"/>
        </w:tabs>
      </w:pPr>
    </w:p>
    <w:p w14:paraId="7D812A10" w14:textId="77777777" w:rsidR="00407746" w:rsidRPr="005E043A" w:rsidRDefault="00536A11" w:rsidP="00B215D3">
      <w:pPr>
        <w:tabs>
          <w:tab w:val="left" w:pos="547"/>
          <w:tab w:val="left" w:pos="1080"/>
          <w:tab w:val="left" w:pos="1627"/>
          <w:tab w:val="left" w:pos="2160"/>
          <w:tab w:val="left" w:pos="2880"/>
        </w:tabs>
      </w:pPr>
      <w:r w:rsidRPr="005E043A">
        <w:t xml:space="preserve">No payment or gifts </w:t>
      </w:r>
      <w:r w:rsidR="00790A45" w:rsidRPr="005E043A">
        <w:t xml:space="preserve">will be </w:t>
      </w:r>
      <w:r w:rsidRPr="005E043A">
        <w:t>provided to respondents.</w:t>
      </w:r>
      <w:r w:rsidR="00407746" w:rsidRPr="005E043A">
        <w:t xml:space="preserve"> </w:t>
      </w:r>
    </w:p>
    <w:p w14:paraId="5F37AADC" w14:textId="77777777" w:rsidR="00536A11" w:rsidRPr="005E043A" w:rsidRDefault="00536A11" w:rsidP="00B215D3">
      <w:pPr>
        <w:tabs>
          <w:tab w:val="left" w:pos="547"/>
          <w:tab w:val="left" w:pos="1080"/>
          <w:tab w:val="left" w:pos="1627"/>
          <w:tab w:val="left" w:pos="2160"/>
          <w:tab w:val="left" w:pos="2880"/>
        </w:tabs>
      </w:pPr>
    </w:p>
    <w:p w14:paraId="75A2AE48" w14:textId="4D8ED95F" w:rsidR="00536A11" w:rsidRPr="005E043A" w:rsidRDefault="00536A11" w:rsidP="00B215D3">
      <w:pPr>
        <w:tabs>
          <w:tab w:val="left" w:pos="547"/>
          <w:tab w:val="left" w:pos="1080"/>
          <w:tab w:val="left" w:pos="1627"/>
          <w:tab w:val="left" w:pos="2160"/>
          <w:tab w:val="left" w:pos="2880"/>
        </w:tabs>
        <w:rPr>
          <w:b/>
        </w:rPr>
      </w:pPr>
      <w:r w:rsidRPr="005E043A">
        <w:rPr>
          <w:b/>
        </w:rPr>
        <w:t>10.</w:t>
      </w:r>
      <w:r w:rsidRPr="005E043A">
        <w:rPr>
          <w:b/>
        </w:rPr>
        <w:tab/>
        <w:t xml:space="preserve">Describe any assurance of </w:t>
      </w:r>
      <w:r w:rsidR="00ED23CC">
        <w:rPr>
          <w:b/>
        </w:rPr>
        <w:t>privacy, to the extent</w:t>
      </w:r>
      <w:r w:rsidRPr="005E043A">
        <w:rPr>
          <w:b/>
        </w:rPr>
        <w:t xml:space="preserve"> provided </w:t>
      </w:r>
      <w:r w:rsidR="00ED23CC">
        <w:rPr>
          <w:b/>
        </w:rPr>
        <w:t xml:space="preserve">by law, </w:t>
      </w:r>
      <w:r w:rsidRPr="005E043A">
        <w:rPr>
          <w:b/>
        </w:rPr>
        <w:t>to respondents and the basis for the assurance in statu</w:t>
      </w:r>
      <w:r w:rsidR="00F6088C" w:rsidRPr="005E043A">
        <w:rPr>
          <w:b/>
        </w:rPr>
        <w:t>t</w:t>
      </w:r>
      <w:r w:rsidRPr="005E043A">
        <w:rPr>
          <w:b/>
        </w:rPr>
        <w:t>e, regulation, or agency policy.</w:t>
      </w:r>
    </w:p>
    <w:p w14:paraId="7D0503BA" w14:textId="77777777" w:rsidR="001E0EF2" w:rsidRPr="005E043A" w:rsidRDefault="001E0EF2" w:rsidP="00B215D3">
      <w:pPr>
        <w:tabs>
          <w:tab w:val="left" w:pos="547"/>
          <w:tab w:val="left" w:pos="1080"/>
          <w:tab w:val="left" w:pos="1627"/>
          <w:tab w:val="left" w:pos="2160"/>
          <w:tab w:val="left" w:pos="2880"/>
        </w:tabs>
        <w:rPr>
          <w:b/>
        </w:rPr>
      </w:pPr>
    </w:p>
    <w:p w14:paraId="7ADEB513" w14:textId="52AF533A" w:rsidR="00C5575C" w:rsidRDefault="005D5376" w:rsidP="00C5575C">
      <w:pPr>
        <w:tabs>
          <w:tab w:val="left" w:pos="547"/>
          <w:tab w:val="left" w:pos="1080"/>
          <w:tab w:val="left" w:pos="1627"/>
          <w:tab w:val="left" w:pos="2160"/>
          <w:tab w:val="left" w:pos="2880"/>
        </w:tabs>
        <w:rPr>
          <w:b/>
          <w:i/>
          <w:sz w:val="22"/>
          <w:szCs w:val="22"/>
        </w:rPr>
      </w:pPr>
      <w:r w:rsidRPr="005E043A">
        <w:t>Information collected on these forms</w:t>
      </w:r>
      <w:r w:rsidR="00C77DAB">
        <w:t xml:space="preserve"> or notices</w:t>
      </w:r>
      <w:r w:rsidRPr="005E043A">
        <w:t xml:space="preserve"> is protected by the Privacy Act of 1974, VA confidentiality statutes 38 USC § 5701 and 38 USC § 7332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 as set forth in the 2005 Compilation of Privacy Act Issuances via online GPO access at </w:t>
      </w:r>
      <w:hyperlink r:id="rId9" w:history="1">
        <w:r w:rsidRPr="005E043A">
          <w:rPr>
            <w:rStyle w:val="Hyperlink"/>
            <w:color w:val="auto"/>
          </w:rPr>
          <w:t>http://www.gpoaccess.gov/privacyact/index.html</w:t>
        </w:r>
      </w:hyperlink>
      <w:r w:rsidRPr="005E043A">
        <w:t xml:space="preserve"> and disclosures made in accordance with the statute.</w:t>
      </w:r>
      <w:r w:rsidR="00C5575C" w:rsidRPr="00C5575C">
        <w:rPr>
          <w:b/>
          <w:i/>
          <w:sz w:val="22"/>
          <w:szCs w:val="22"/>
        </w:rPr>
        <w:t xml:space="preserve"> </w:t>
      </w:r>
    </w:p>
    <w:p w14:paraId="2B18A95E" w14:textId="77777777" w:rsidR="00A41E67" w:rsidRDefault="00A41E67" w:rsidP="00C5575C">
      <w:pPr>
        <w:tabs>
          <w:tab w:val="left" w:pos="547"/>
          <w:tab w:val="left" w:pos="1080"/>
          <w:tab w:val="left" w:pos="1627"/>
          <w:tab w:val="left" w:pos="2160"/>
          <w:tab w:val="left" w:pos="2880"/>
        </w:tabs>
        <w:rPr>
          <w:b/>
          <w:i/>
          <w:sz w:val="22"/>
          <w:szCs w:val="22"/>
        </w:rPr>
      </w:pPr>
    </w:p>
    <w:p w14:paraId="684E45E6" w14:textId="05A07230" w:rsidR="00C5575C" w:rsidRPr="00583BC1" w:rsidRDefault="00C5575C" w:rsidP="00583BC1">
      <w:pPr>
        <w:tabs>
          <w:tab w:val="left" w:pos="540"/>
          <w:tab w:val="left" w:pos="1080"/>
          <w:tab w:val="left" w:pos="1620"/>
          <w:tab w:val="left" w:pos="2160"/>
          <w:tab w:val="left" w:pos="2880"/>
        </w:tabs>
        <w:rPr>
          <w:b/>
          <w:i/>
          <w:sz w:val="22"/>
          <w:szCs w:val="22"/>
        </w:rPr>
      </w:pPr>
      <w:r>
        <w:rPr>
          <w:b/>
          <w:i/>
          <w:sz w:val="22"/>
          <w:szCs w:val="22"/>
        </w:rPr>
        <w:tab/>
      </w:r>
    </w:p>
    <w:p w14:paraId="230A5E44" w14:textId="77777777" w:rsidR="00536A11" w:rsidRPr="005E043A" w:rsidRDefault="00536A11" w:rsidP="00B215D3">
      <w:pPr>
        <w:widowControl w:val="0"/>
        <w:tabs>
          <w:tab w:val="left" w:pos="547"/>
          <w:tab w:val="left" w:pos="1080"/>
          <w:tab w:val="left" w:pos="1627"/>
          <w:tab w:val="left" w:pos="2160"/>
          <w:tab w:val="left" w:pos="2880"/>
        </w:tabs>
      </w:pPr>
    </w:p>
    <w:p w14:paraId="5FCF1664" w14:textId="4C17E75F" w:rsidR="00536A11" w:rsidRPr="005E043A" w:rsidRDefault="00536A11" w:rsidP="00B215D3">
      <w:pPr>
        <w:tabs>
          <w:tab w:val="left" w:pos="540"/>
          <w:tab w:val="left" w:pos="1080"/>
          <w:tab w:val="left" w:pos="1620"/>
        </w:tabs>
        <w:rPr>
          <w:b/>
        </w:rPr>
      </w:pPr>
      <w:r w:rsidRPr="005E043A">
        <w:rPr>
          <w:b/>
        </w:rPr>
        <w:t>11.</w:t>
      </w:r>
      <w:r w:rsidRPr="005E043A">
        <w:rPr>
          <w:b/>
        </w:rPr>
        <w:tab/>
        <w:t>Provide additional justification for any questions of a sensitive nature</w:t>
      </w:r>
      <w:r w:rsidR="005D5EF6" w:rsidRPr="005E043A">
        <w:rPr>
          <w:b/>
        </w:rPr>
        <w:t xml:space="preserve"> </w:t>
      </w:r>
      <w:r w:rsidR="005D5EF6" w:rsidRPr="005E043A">
        <w:rPr>
          <w:rFonts w:ascii="Times New (W1)" w:hAnsi="Times New (W1)"/>
          <w:b/>
        </w:rPr>
        <w:t>(</w:t>
      </w:r>
      <w:r w:rsidR="00665C9E">
        <w:rPr>
          <w:rFonts w:ascii="Times New (W1)" w:hAnsi="Times New (W1)"/>
          <w:b/>
        </w:rPr>
        <w:t>i</w:t>
      </w:r>
      <w:r w:rsidR="005D5EF6" w:rsidRPr="005E043A">
        <w:rPr>
          <w:rFonts w:ascii="Times New (W1)" w:hAnsi="Times New (W1)"/>
          <w:b/>
        </w:rPr>
        <w:t>nformation that, with a reasonable degree of medical certainty, is likely to have a serious adverse effect on an individual's mental or physical health if revealed to him or her)</w:t>
      </w:r>
      <w:r w:rsidRPr="005E043A">
        <w:rPr>
          <w:b/>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69AE34E" w14:textId="77777777" w:rsidR="00536A11" w:rsidRPr="005E043A"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1F0EED2C" w14:textId="697D4FD0" w:rsidR="00536A11" w:rsidRPr="005E043A" w:rsidRDefault="00C77DAB" w:rsidP="00B215D3">
      <w:pPr>
        <w:tabs>
          <w:tab w:val="left" w:pos="547"/>
          <w:tab w:val="left" w:pos="1080"/>
          <w:tab w:val="left" w:pos="1627"/>
          <w:tab w:val="left" w:pos="2160"/>
          <w:tab w:val="left" w:pos="2880"/>
        </w:tabs>
      </w:pPr>
      <w:r>
        <w:t>Regarding dispute notices, t</w:t>
      </w:r>
      <w:r w:rsidR="000B3D10">
        <w:t xml:space="preserve">his collection </w:t>
      </w:r>
      <w:r>
        <w:t xml:space="preserve">may </w:t>
      </w:r>
      <w:r w:rsidR="00790A45" w:rsidRPr="005E043A">
        <w:t xml:space="preserve">require a provider to furnish </w:t>
      </w:r>
      <w:r w:rsidR="0022021B" w:rsidRPr="005E043A">
        <w:t>claim-specific medical information</w:t>
      </w:r>
      <w:r w:rsidR="00790A45" w:rsidRPr="005E043A">
        <w:t>,</w:t>
      </w:r>
      <w:r w:rsidR="0022021B" w:rsidRPr="005E043A">
        <w:t xml:space="preserve"> including information that is considered sensitive</w:t>
      </w:r>
      <w:r w:rsidR="00790A45" w:rsidRPr="005E043A">
        <w:t xml:space="preserve">, but would be known to the </w:t>
      </w:r>
      <w:r w:rsidR="00F46D0D" w:rsidRPr="005E043A">
        <w:t xml:space="preserve">Veteran </w:t>
      </w:r>
      <w:r w:rsidR="00790A45" w:rsidRPr="005E043A">
        <w:t>based on the consultation with the non-VA health care provider</w:t>
      </w:r>
      <w:r w:rsidR="0022021B" w:rsidRPr="005E043A">
        <w:t xml:space="preserve">. </w:t>
      </w:r>
      <w:r w:rsidR="00790A45" w:rsidRPr="005E043A">
        <w:t xml:space="preserve"> </w:t>
      </w:r>
      <w:r w:rsidR="0022021B" w:rsidRPr="005E043A">
        <w:t xml:space="preserve">Examples of documentation are identified within the document. </w:t>
      </w:r>
    </w:p>
    <w:p w14:paraId="1AAD6F8D" w14:textId="77777777" w:rsidR="00536A11" w:rsidRPr="005E043A" w:rsidRDefault="00536A11" w:rsidP="00B215D3">
      <w:pPr>
        <w:tabs>
          <w:tab w:val="left" w:pos="547"/>
          <w:tab w:val="left" w:pos="1080"/>
          <w:tab w:val="left" w:pos="1627"/>
          <w:tab w:val="left" w:pos="2160"/>
          <w:tab w:val="left" w:pos="2880"/>
        </w:tabs>
        <w:ind w:right="3744"/>
      </w:pPr>
    </w:p>
    <w:p w14:paraId="0A9D4167" w14:textId="77777777" w:rsidR="00536A11" w:rsidRPr="005E043A" w:rsidRDefault="00536A11" w:rsidP="00B215D3">
      <w:pPr>
        <w:tabs>
          <w:tab w:val="left" w:pos="547"/>
          <w:tab w:val="left" w:pos="1080"/>
          <w:tab w:val="left" w:pos="1627"/>
          <w:tab w:val="left" w:pos="2160"/>
          <w:tab w:val="left" w:pos="2880"/>
        </w:tabs>
        <w:rPr>
          <w:b/>
        </w:rPr>
      </w:pPr>
      <w:r w:rsidRPr="005E043A">
        <w:rPr>
          <w:b/>
        </w:rPr>
        <w:t>12.</w:t>
      </w:r>
      <w:r w:rsidRPr="005E043A">
        <w:rPr>
          <w:b/>
        </w:rPr>
        <w:tab/>
        <w:t>Estimate of the hour burden of the collection of information:</w:t>
      </w:r>
    </w:p>
    <w:p w14:paraId="4DE2C357" w14:textId="77777777" w:rsidR="00536A11" w:rsidRPr="005E043A" w:rsidRDefault="00536A11" w:rsidP="00B215D3">
      <w:pPr>
        <w:tabs>
          <w:tab w:val="left" w:pos="547"/>
          <w:tab w:val="left" w:pos="1080"/>
          <w:tab w:val="left" w:pos="1627"/>
          <w:tab w:val="left" w:pos="2160"/>
          <w:tab w:val="left" w:pos="2880"/>
        </w:tabs>
      </w:pPr>
    </w:p>
    <w:p w14:paraId="0F6CBFEB" w14:textId="77777777" w:rsidR="0025306C" w:rsidRPr="005E043A" w:rsidRDefault="0025306C" w:rsidP="00B215D3">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5E043A">
        <w:rPr>
          <w:b/>
        </w:rPr>
        <w:t>The number of respondents, frequency of responses, annual hour burden, and explanation for each form is reported as follows:</w:t>
      </w:r>
    </w:p>
    <w:p w14:paraId="5A0B4FA5" w14:textId="77777777" w:rsidR="00556F8B" w:rsidRPr="005E043A" w:rsidRDefault="00556F8B"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4DF2B3CD" w14:textId="77777777" w:rsidR="0012392E" w:rsidRPr="005E043A" w:rsidRDefault="0012392E" w:rsidP="00B215D3">
      <w:pPr>
        <w:tabs>
          <w:tab w:val="left" w:pos="547"/>
          <w:tab w:val="left" w:pos="1080"/>
          <w:tab w:val="left" w:pos="1627"/>
          <w:tab w:val="left" w:pos="2160"/>
          <w:tab w:val="left" w:pos="2880"/>
        </w:tabs>
      </w:pPr>
    </w:p>
    <w:p w14:paraId="0707C559" w14:textId="3A93D589" w:rsidR="00162A26" w:rsidRPr="008A5A18" w:rsidRDefault="008C0AF7" w:rsidP="004C6138">
      <w:pPr>
        <w:tabs>
          <w:tab w:val="left" w:pos="547"/>
          <w:tab w:val="left" w:pos="1080"/>
          <w:tab w:val="left" w:pos="1627"/>
          <w:tab w:val="left" w:pos="2160"/>
          <w:tab w:val="left" w:pos="2880"/>
        </w:tabs>
      </w:pPr>
      <w:r w:rsidRPr="008A5A18">
        <w:t xml:space="preserve">VA estimates an average of </w:t>
      </w:r>
      <w:r w:rsidR="00687E67">
        <w:t>1</w:t>
      </w:r>
      <w:r w:rsidR="005E6B1A">
        <w:t>5,152</w:t>
      </w:r>
      <w:r w:rsidR="00162A26" w:rsidRPr="008A5A18">
        <w:t xml:space="preserve"> </w:t>
      </w:r>
      <w:r w:rsidR="0012392E" w:rsidRPr="008A5A18">
        <w:t xml:space="preserve">respondents </w:t>
      </w:r>
      <w:r w:rsidRPr="008A5A18">
        <w:t xml:space="preserve">annually will be required to </w:t>
      </w:r>
      <w:r w:rsidR="00094DE8" w:rsidRPr="008A5A18">
        <w:t>provi</w:t>
      </w:r>
      <w:r w:rsidRPr="008A5A18">
        <w:t>de</w:t>
      </w:r>
      <w:r w:rsidR="00094DE8" w:rsidRPr="008A5A18">
        <w:t xml:space="preserve"> copies of licensure</w:t>
      </w:r>
      <w:r w:rsidRPr="008A5A18">
        <w:t xml:space="preserve"> and other information </w:t>
      </w:r>
      <w:r w:rsidR="00094DE8" w:rsidRPr="008A5A18">
        <w:t xml:space="preserve">for </w:t>
      </w:r>
      <w:r w:rsidRPr="008A5A18">
        <w:t xml:space="preserve">VA’s </w:t>
      </w:r>
      <w:r w:rsidR="00094DE8" w:rsidRPr="008A5A18">
        <w:t>certification</w:t>
      </w:r>
      <w:r w:rsidRPr="008A5A18">
        <w:t xml:space="preserve"> process.  This average</w:t>
      </w:r>
      <w:r w:rsidR="009C0F63" w:rsidRPr="008A5A18">
        <w:t xml:space="preserve"> represents</w:t>
      </w:r>
      <w:r w:rsidR="00C77DAB" w:rsidRPr="008A5A18">
        <w:t xml:space="preserve"> </w:t>
      </w:r>
      <w:r w:rsidR="0012392E" w:rsidRPr="008A5A18">
        <w:t xml:space="preserve">the estimated number of eligible providers </w:t>
      </w:r>
      <w:r w:rsidRPr="008A5A18">
        <w:t xml:space="preserve">that will </w:t>
      </w:r>
      <w:r w:rsidR="0012392E" w:rsidRPr="008A5A18">
        <w:t xml:space="preserve">furnish care and services to </w:t>
      </w:r>
      <w:r w:rsidRPr="008A5A18">
        <w:t>individuals</w:t>
      </w:r>
      <w:r w:rsidR="0012392E" w:rsidRPr="008A5A18">
        <w:t xml:space="preserve"> through </w:t>
      </w:r>
      <w:r w:rsidR="00C77DAB" w:rsidRPr="008A5A18">
        <w:t>a VCA</w:t>
      </w:r>
      <w:r w:rsidR="00162A26" w:rsidRPr="008A5A18">
        <w:t xml:space="preserve"> for 2019-2021 (</w:t>
      </w:r>
      <w:r w:rsidR="00CD1DF9">
        <w:t>32,181</w:t>
      </w:r>
      <w:r w:rsidR="00162A26" w:rsidRPr="008A5A18">
        <w:t xml:space="preserve"> VCAs in year 1; </w:t>
      </w:r>
      <w:r w:rsidR="004A5B0B">
        <w:t>8,850</w:t>
      </w:r>
      <w:r w:rsidR="00162A26" w:rsidRPr="008A5A18">
        <w:t xml:space="preserve"> VCAs in year 2; </w:t>
      </w:r>
      <w:r w:rsidR="004A5B0B">
        <w:t>4,425</w:t>
      </w:r>
      <w:r w:rsidR="00162A26" w:rsidRPr="008A5A18">
        <w:t xml:space="preserve"> VCAs in year 3).</w:t>
      </w:r>
      <w:r w:rsidR="00C77DAB" w:rsidRPr="008A5A18">
        <w:t xml:space="preserve"> VA </w:t>
      </w:r>
      <w:r w:rsidR="00162A26" w:rsidRPr="008A5A18">
        <w:t xml:space="preserve">based this annual average </w:t>
      </w:r>
      <w:r w:rsidR="00C77DAB" w:rsidRPr="008A5A18">
        <w:t>on</w:t>
      </w:r>
      <w:r w:rsidR="00162A26" w:rsidRPr="008A5A18">
        <w:t xml:space="preserve"> the following</w:t>
      </w:r>
      <w:r w:rsidRPr="008A5A18">
        <w:t>:</w:t>
      </w:r>
    </w:p>
    <w:p w14:paraId="0D176DA9" w14:textId="77777777" w:rsidR="00162A26" w:rsidRPr="008A5A18" w:rsidRDefault="00162A26" w:rsidP="004C6138">
      <w:pPr>
        <w:tabs>
          <w:tab w:val="left" w:pos="547"/>
          <w:tab w:val="left" w:pos="1080"/>
          <w:tab w:val="left" w:pos="1627"/>
          <w:tab w:val="left" w:pos="2160"/>
          <w:tab w:val="left" w:pos="2880"/>
        </w:tabs>
      </w:pPr>
    </w:p>
    <w:p w14:paraId="56D69E72" w14:textId="7E3D3CA8" w:rsidR="00162A26" w:rsidRPr="008A5A18" w:rsidRDefault="00162A26" w:rsidP="00ED3EBC">
      <w:pPr>
        <w:pStyle w:val="ListParagraph"/>
        <w:numPr>
          <w:ilvl w:val="0"/>
          <w:numId w:val="13"/>
        </w:numPr>
        <w:rPr>
          <w:rFonts w:eastAsiaTheme="minorHAnsi"/>
          <w:szCs w:val="24"/>
        </w:rPr>
      </w:pPr>
      <w:r w:rsidRPr="008A5A18">
        <w:rPr>
          <w:rFonts w:eastAsiaTheme="minorHAnsi"/>
          <w:szCs w:val="24"/>
        </w:rPr>
        <w:t xml:space="preserve">In FY2019 VA estimates that </w:t>
      </w:r>
      <w:r w:rsidR="004A5B0B">
        <w:rPr>
          <w:rFonts w:eastAsiaTheme="minorHAnsi"/>
          <w:szCs w:val="24"/>
        </w:rPr>
        <w:t>32,181</w:t>
      </w:r>
      <w:r w:rsidRPr="008A5A18">
        <w:rPr>
          <w:rFonts w:eastAsiaTheme="minorHAnsi"/>
          <w:szCs w:val="24"/>
        </w:rPr>
        <w:t xml:space="preserve"> VCAs </w:t>
      </w:r>
      <w:r w:rsidR="004A5B0B">
        <w:rPr>
          <w:rFonts w:eastAsiaTheme="minorHAnsi"/>
          <w:szCs w:val="24"/>
        </w:rPr>
        <w:t>could be executed</w:t>
      </w:r>
      <w:r w:rsidRPr="008A5A18">
        <w:rPr>
          <w:rFonts w:eastAsiaTheme="minorHAnsi"/>
          <w:szCs w:val="24"/>
        </w:rPr>
        <w:t xml:space="preserve">. Although VA estimates that </w:t>
      </w:r>
      <w:r w:rsidR="004A5B0B">
        <w:rPr>
          <w:rFonts w:eastAsiaTheme="minorHAnsi"/>
          <w:szCs w:val="24"/>
        </w:rPr>
        <w:t>40,226</w:t>
      </w:r>
      <w:r w:rsidRPr="008A5A18">
        <w:rPr>
          <w:rFonts w:eastAsiaTheme="minorHAnsi"/>
          <w:szCs w:val="24"/>
        </w:rPr>
        <w:t xml:space="preserve"> VCAs will be required</w:t>
      </w:r>
      <w:r w:rsidR="004A5B0B">
        <w:rPr>
          <w:rFonts w:eastAsiaTheme="minorHAnsi"/>
          <w:szCs w:val="24"/>
        </w:rPr>
        <w:t xml:space="preserve"> in FY19</w:t>
      </w:r>
      <w:r w:rsidRPr="008A5A18">
        <w:rPr>
          <w:rFonts w:eastAsiaTheme="minorHAnsi"/>
          <w:szCs w:val="24"/>
        </w:rPr>
        <w:t xml:space="preserve">, it is unlikely VA could certify this number of providers by the end of FY2019.  VA therefore estimates that only 80% would be completed in FY2019 (for the first year of implementing VCAs, VA estimates certifying </w:t>
      </w:r>
      <w:r w:rsidR="004A5B0B">
        <w:rPr>
          <w:rFonts w:eastAsiaTheme="minorHAnsi"/>
          <w:szCs w:val="24"/>
        </w:rPr>
        <w:t>32,181</w:t>
      </w:r>
      <w:r w:rsidRPr="008A5A18">
        <w:rPr>
          <w:rFonts w:eastAsiaTheme="minorHAnsi"/>
          <w:szCs w:val="24"/>
        </w:rPr>
        <w:t xml:space="preserve"> providers, which is 80% of </w:t>
      </w:r>
      <w:r w:rsidR="004A5B0B">
        <w:rPr>
          <w:rFonts w:eastAsiaTheme="minorHAnsi"/>
          <w:szCs w:val="24"/>
        </w:rPr>
        <w:t>40,226</w:t>
      </w:r>
      <w:r w:rsidRPr="008A5A18">
        <w:rPr>
          <w:rFonts w:eastAsiaTheme="minorHAnsi"/>
          <w:szCs w:val="24"/>
        </w:rPr>
        <w:t>).</w:t>
      </w:r>
    </w:p>
    <w:p w14:paraId="02896225" w14:textId="77777777" w:rsidR="00162A26" w:rsidRPr="008A5A18" w:rsidRDefault="00162A26" w:rsidP="00162A26">
      <w:pPr>
        <w:rPr>
          <w:rFonts w:eastAsiaTheme="minorHAnsi"/>
        </w:rPr>
      </w:pPr>
    </w:p>
    <w:p w14:paraId="6B86DA0A" w14:textId="273B7938" w:rsidR="00162A26" w:rsidRPr="008A5A18" w:rsidRDefault="00162A26" w:rsidP="00ED3EBC">
      <w:pPr>
        <w:pStyle w:val="ListParagraph"/>
        <w:numPr>
          <w:ilvl w:val="0"/>
          <w:numId w:val="13"/>
        </w:numPr>
        <w:rPr>
          <w:rFonts w:eastAsiaTheme="minorHAnsi"/>
          <w:szCs w:val="24"/>
        </w:rPr>
      </w:pPr>
      <w:r w:rsidRPr="008A5A18">
        <w:rPr>
          <w:rFonts w:eastAsiaTheme="minorHAnsi"/>
          <w:szCs w:val="24"/>
        </w:rPr>
        <w:t xml:space="preserve">In FY2020, VA estimates it would certify the remaining 20% of the original </w:t>
      </w:r>
      <w:r w:rsidR="004A5B0B">
        <w:rPr>
          <w:rFonts w:eastAsiaTheme="minorHAnsi"/>
          <w:szCs w:val="24"/>
        </w:rPr>
        <w:t>40,226</w:t>
      </w:r>
      <w:r w:rsidRPr="008A5A18">
        <w:rPr>
          <w:rFonts w:eastAsiaTheme="minorHAnsi"/>
          <w:szCs w:val="24"/>
        </w:rPr>
        <w:t xml:space="preserve"> that it could not certify in the first year (the remaining </w:t>
      </w:r>
      <w:r w:rsidR="005E6B1A">
        <w:rPr>
          <w:rFonts w:eastAsiaTheme="minorHAnsi"/>
          <w:szCs w:val="24"/>
        </w:rPr>
        <w:t>8,045</w:t>
      </w:r>
      <w:r w:rsidRPr="008A5A18">
        <w:rPr>
          <w:rFonts w:eastAsiaTheme="minorHAnsi"/>
          <w:szCs w:val="24"/>
        </w:rPr>
        <w:t xml:space="preserve"> from the original </w:t>
      </w:r>
      <w:r w:rsidR="005E6B1A">
        <w:rPr>
          <w:rFonts w:eastAsiaTheme="minorHAnsi"/>
          <w:szCs w:val="24"/>
        </w:rPr>
        <w:t>40,226</w:t>
      </w:r>
      <w:r w:rsidRPr="008A5A18">
        <w:rPr>
          <w:rFonts w:eastAsiaTheme="minorHAnsi"/>
          <w:szCs w:val="24"/>
        </w:rPr>
        <w:t xml:space="preserve"> VCAs), and VA anticipates that an additional </w:t>
      </w:r>
      <w:r w:rsidR="005E6B1A">
        <w:rPr>
          <w:rFonts w:eastAsiaTheme="minorHAnsi"/>
          <w:szCs w:val="24"/>
        </w:rPr>
        <w:t>805</w:t>
      </w:r>
      <w:r w:rsidR="005E6B1A" w:rsidRPr="008A5A18">
        <w:rPr>
          <w:rFonts w:eastAsiaTheme="minorHAnsi"/>
          <w:szCs w:val="24"/>
        </w:rPr>
        <w:t xml:space="preserve"> </w:t>
      </w:r>
      <w:r w:rsidRPr="008A5A18">
        <w:rPr>
          <w:rFonts w:eastAsiaTheme="minorHAnsi"/>
          <w:szCs w:val="24"/>
        </w:rPr>
        <w:t xml:space="preserve">VCAs may be required to meet Veterans health care needs in rural areas or instances where specialty care is needed), for a total VCA caseload in the second year of </w:t>
      </w:r>
      <w:r w:rsidR="005E6B1A">
        <w:rPr>
          <w:rFonts w:eastAsiaTheme="minorHAnsi"/>
          <w:szCs w:val="24"/>
        </w:rPr>
        <w:t>8,850</w:t>
      </w:r>
      <w:r w:rsidRPr="008A5A18">
        <w:rPr>
          <w:rFonts w:eastAsiaTheme="minorHAnsi"/>
          <w:szCs w:val="24"/>
        </w:rPr>
        <w:t>.</w:t>
      </w:r>
    </w:p>
    <w:p w14:paraId="2F679F1B" w14:textId="77777777" w:rsidR="00162A26" w:rsidRPr="008A5A18" w:rsidRDefault="00162A26" w:rsidP="00162A26">
      <w:pPr>
        <w:rPr>
          <w:rFonts w:eastAsiaTheme="minorHAnsi"/>
        </w:rPr>
      </w:pPr>
    </w:p>
    <w:p w14:paraId="4D5AB882" w14:textId="55711F89" w:rsidR="00162A26" w:rsidRPr="008A5A18" w:rsidRDefault="00162A26" w:rsidP="00ED3EBC">
      <w:pPr>
        <w:pStyle w:val="ListParagraph"/>
        <w:numPr>
          <w:ilvl w:val="0"/>
          <w:numId w:val="13"/>
        </w:numPr>
        <w:tabs>
          <w:tab w:val="left" w:pos="547"/>
          <w:tab w:val="left" w:pos="1080"/>
          <w:tab w:val="left" w:pos="1627"/>
          <w:tab w:val="left" w:pos="2160"/>
          <w:tab w:val="left" w:pos="2880"/>
        </w:tabs>
        <w:rPr>
          <w:szCs w:val="24"/>
        </w:rPr>
      </w:pPr>
      <w:r w:rsidRPr="008A5A18">
        <w:rPr>
          <w:rFonts w:eastAsiaTheme="minorHAnsi"/>
          <w:szCs w:val="24"/>
        </w:rPr>
        <w:t>In FY2021, VA estimates a 50% decrease</w:t>
      </w:r>
      <w:r w:rsidRPr="008A5A18">
        <w:rPr>
          <w:szCs w:val="24"/>
        </w:rPr>
        <w:t xml:space="preserve"> </w:t>
      </w:r>
      <w:r w:rsidRPr="008A5A18">
        <w:rPr>
          <w:rFonts w:eastAsiaTheme="minorHAnsi"/>
          <w:szCs w:val="24"/>
        </w:rPr>
        <w:t xml:space="preserve">in the number of VCA’s from the second year, as the contracted provider network should be fully implemented, for a total caseload in the third year of </w:t>
      </w:r>
      <w:r w:rsidR="005E6B1A">
        <w:rPr>
          <w:rFonts w:eastAsiaTheme="minorHAnsi"/>
          <w:szCs w:val="24"/>
        </w:rPr>
        <w:t>4,425</w:t>
      </w:r>
      <w:r w:rsidRPr="008A5A18">
        <w:rPr>
          <w:rFonts w:eastAsiaTheme="minorHAnsi"/>
          <w:szCs w:val="24"/>
        </w:rPr>
        <w:t xml:space="preserve"> VCAs. </w:t>
      </w:r>
    </w:p>
    <w:p w14:paraId="415EECC3" w14:textId="77777777" w:rsidR="00162A26" w:rsidRPr="008A5A18" w:rsidRDefault="00162A26" w:rsidP="004C6138">
      <w:pPr>
        <w:tabs>
          <w:tab w:val="left" w:pos="547"/>
          <w:tab w:val="left" w:pos="1080"/>
          <w:tab w:val="left" w:pos="1627"/>
          <w:tab w:val="left" w:pos="2160"/>
          <w:tab w:val="left" w:pos="2880"/>
        </w:tabs>
      </w:pPr>
    </w:p>
    <w:p w14:paraId="5D58EA3A" w14:textId="01A24585" w:rsidR="004C6138" w:rsidRPr="004C6138" w:rsidRDefault="008C0AF7" w:rsidP="004C6138">
      <w:pPr>
        <w:tabs>
          <w:tab w:val="left" w:pos="547"/>
          <w:tab w:val="left" w:pos="1080"/>
          <w:tab w:val="left" w:pos="1627"/>
          <w:tab w:val="left" w:pos="2160"/>
          <w:tab w:val="left" w:pos="2880"/>
        </w:tabs>
      </w:pPr>
      <w:r w:rsidRPr="008A5A18">
        <w:t>VA will require this information to be submitted one time, for a response rate of 1.  The submission of the</w:t>
      </w:r>
      <w:r>
        <w:t xml:space="preserve"> information will take 5 minutes on average</w:t>
      </w:r>
      <w:r w:rsidR="004C6138">
        <w:t>, as it is merely submission of information that the provider presently maintains</w:t>
      </w:r>
      <w:r>
        <w:t xml:space="preserve">.  </w:t>
      </w:r>
    </w:p>
    <w:p w14:paraId="08CA7D13" w14:textId="5456E2E7" w:rsidR="00C77DAB" w:rsidRDefault="00C77DAB" w:rsidP="00B215D3">
      <w:pPr>
        <w:tabs>
          <w:tab w:val="left" w:pos="547"/>
          <w:tab w:val="left" w:pos="1080"/>
          <w:tab w:val="left" w:pos="1627"/>
          <w:tab w:val="left" w:pos="2160"/>
          <w:tab w:val="left" w:pos="2880"/>
        </w:tabs>
      </w:pPr>
    </w:p>
    <w:p w14:paraId="244BA1CB" w14:textId="48424746" w:rsidR="004C24C2" w:rsidRDefault="009C0F63" w:rsidP="00B215D3">
      <w:pPr>
        <w:tabs>
          <w:tab w:val="left" w:pos="547"/>
          <w:tab w:val="left" w:pos="1080"/>
          <w:tab w:val="left" w:pos="1627"/>
          <w:tab w:val="left" w:pos="2160"/>
          <w:tab w:val="left" w:pos="2880"/>
        </w:tabs>
      </w:pPr>
      <w:r>
        <w:t xml:space="preserve">VA estimates </w:t>
      </w:r>
      <w:r w:rsidR="004C6138">
        <w:t xml:space="preserve">an average of </w:t>
      </w:r>
      <w:r w:rsidR="005E6B1A">
        <w:t>1</w:t>
      </w:r>
      <w:r w:rsidR="00F367AD">
        <w:t>52</w:t>
      </w:r>
      <w:r w:rsidR="005E6B1A">
        <w:t xml:space="preserve"> </w:t>
      </w:r>
      <w:r w:rsidR="004C24C2">
        <w:t xml:space="preserve">respondents </w:t>
      </w:r>
      <w:r w:rsidR="004C6138">
        <w:t>annually will submit</w:t>
      </w:r>
      <w:r w:rsidR="004C24C2">
        <w:t xml:space="preserve"> </w:t>
      </w:r>
      <w:r w:rsidR="004C6138">
        <w:t xml:space="preserve">a </w:t>
      </w:r>
      <w:r w:rsidR="004C24C2">
        <w:t xml:space="preserve">written notice of discontinuation </w:t>
      </w:r>
      <w:r w:rsidR="004C6138">
        <w:t xml:space="preserve">of any current VCA to which they are a party, </w:t>
      </w:r>
      <w:r w:rsidR="004C24C2">
        <w:t>based on VA’s anecdotal account of very low numbers of provider requests for discontinuation of current Veterans Choice Program provider agreements</w:t>
      </w:r>
      <w:r w:rsidR="004C6138">
        <w:t>.</w:t>
      </w:r>
      <w:r w:rsidR="004C24C2">
        <w:t xml:space="preserve"> VA</w:t>
      </w:r>
      <w:r w:rsidR="00B834BF">
        <w:t>’s calculation assumes that</w:t>
      </w:r>
      <w:r w:rsidR="004C24C2">
        <w:t xml:space="preserve"> 1 percent of the </w:t>
      </w:r>
      <w:r w:rsidR="004C6138">
        <w:t xml:space="preserve">average annual </w:t>
      </w:r>
      <w:r w:rsidR="004C24C2">
        <w:t>number of providers VA estimates will enter into VCAs</w:t>
      </w:r>
      <w:r w:rsidR="00B834BF">
        <w:t xml:space="preserve"> will discontinue their agreements each year</w:t>
      </w:r>
      <w:r w:rsidR="004C24C2">
        <w:t>.</w:t>
      </w:r>
      <w:r w:rsidR="004C6138">
        <w:t xml:space="preserve">  VA will require this information to be submitted one time, for a response rate of 1.  The submission of the information will take 10 minutes on average, as it will be required to be a written letter that provides an affirmation to discontinue as well as the intended discontinuation date.  </w:t>
      </w:r>
    </w:p>
    <w:p w14:paraId="396C3D76" w14:textId="2FDDA3F3" w:rsidR="006133AB" w:rsidRDefault="006133AB" w:rsidP="00B215D3">
      <w:pPr>
        <w:tabs>
          <w:tab w:val="left" w:pos="547"/>
          <w:tab w:val="left" w:pos="1080"/>
          <w:tab w:val="left" w:pos="1627"/>
          <w:tab w:val="left" w:pos="2160"/>
          <w:tab w:val="left" w:pos="2880"/>
        </w:tabs>
      </w:pPr>
    </w:p>
    <w:p w14:paraId="21CC56D8" w14:textId="405C20F8" w:rsidR="006133AB" w:rsidRDefault="004C6138" w:rsidP="006133AB">
      <w:pPr>
        <w:tabs>
          <w:tab w:val="left" w:pos="547"/>
          <w:tab w:val="left" w:pos="1080"/>
          <w:tab w:val="left" w:pos="1627"/>
          <w:tab w:val="left" w:pos="2160"/>
          <w:tab w:val="left" w:pos="2880"/>
        </w:tabs>
      </w:pPr>
      <w:r>
        <w:t xml:space="preserve">VA estimates an average number of </w:t>
      </w:r>
      <w:r w:rsidR="005E6B1A">
        <w:t xml:space="preserve">803 </w:t>
      </w:r>
      <w:r w:rsidR="006133AB">
        <w:t xml:space="preserve">respondents </w:t>
      </w:r>
      <w:r>
        <w:t>annually will submit a</w:t>
      </w:r>
      <w:r w:rsidR="006133AB">
        <w:t xml:space="preserve"> </w:t>
      </w:r>
      <w:r>
        <w:t xml:space="preserve">formal </w:t>
      </w:r>
      <w:r w:rsidR="006133AB">
        <w:t>written notice of d</w:t>
      </w:r>
      <w:r w:rsidR="002259AF">
        <w:t>ispute</w:t>
      </w:r>
      <w:r w:rsidR="006133AB">
        <w:t xml:space="preserve"> </w:t>
      </w:r>
      <w:r>
        <w:t xml:space="preserve">related to scope of authorization or payment issues concerning any VCA to which they are a party, </w:t>
      </w:r>
      <w:r w:rsidR="006133AB">
        <w:t>based on VA’s anecdotal account of relatively low numbers of formal written disputes related to current Veterans Choice Program provider agreements</w:t>
      </w:r>
      <w:r w:rsidR="00B834BF">
        <w:t>.  VA’s calculation assumes that</w:t>
      </w:r>
      <w:r w:rsidR="006133AB">
        <w:t xml:space="preserve"> </w:t>
      </w:r>
      <w:r w:rsidR="002259AF">
        <w:t>5</w:t>
      </w:r>
      <w:r w:rsidR="006133AB" w:rsidRPr="002259AF">
        <w:t xml:space="preserve"> p</w:t>
      </w:r>
      <w:r w:rsidR="006133AB">
        <w:t xml:space="preserve">ercent of the </w:t>
      </w:r>
      <w:r w:rsidR="007C158E">
        <w:t xml:space="preserve">average annual </w:t>
      </w:r>
      <w:r w:rsidR="006133AB">
        <w:t>number of providers VA estimates will enter into VCAs</w:t>
      </w:r>
      <w:r w:rsidR="00B834BF">
        <w:t xml:space="preserve"> will submit a </w:t>
      </w:r>
      <w:r w:rsidR="007C158E">
        <w:t xml:space="preserve">formal </w:t>
      </w:r>
      <w:r w:rsidR="00B834BF">
        <w:t>written notice of dispute each year</w:t>
      </w:r>
      <w:r w:rsidR="006133AB">
        <w:t>.</w:t>
      </w:r>
      <w:r w:rsidR="007C158E">
        <w:t xml:space="preserve">  This is a low estimate, as VA’s experience with these providers under Choice Provider Agreements indicates that they largely exercise the process of informal resolution of these issues (e.g. via phone or other contact) with VA personnel, as their interest is for timely resolution.  VA will require this information to be submitted one time, for a response rate of 1.  The submission of the information will take 20 minutes on average, as it will be required to be a written letter that provides sufficient information to resolve the dispute.  </w:t>
      </w:r>
    </w:p>
    <w:p w14:paraId="6187B5A3" w14:textId="634C686E" w:rsidR="0022521C" w:rsidRDefault="0022521C" w:rsidP="00B215D3">
      <w:pPr>
        <w:tabs>
          <w:tab w:val="left" w:pos="547"/>
          <w:tab w:val="left" w:pos="1080"/>
          <w:tab w:val="left" w:pos="1627"/>
          <w:tab w:val="left" w:pos="2160"/>
          <w:tab w:val="left" w:pos="2880"/>
        </w:tabs>
        <w:rPr>
          <w:rFonts w:ascii="Lucida Sans" w:hAnsi="Lucida Sans"/>
        </w:rPr>
      </w:pPr>
    </w:p>
    <w:p w14:paraId="2E5012D8" w14:textId="10C25B86" w:rsidR="00536A11" w:rsidRPr="005E043A" w:rsidRDefault="00536A11" w:rsidP="00B215D3">
      <w:pPr>
        <w:tabs>
          <w:tab w:val="left" w:pos="547"/>
          <w:tab w:val="left" w:pos="1080"/>
          <w:tab w:val="left" w:pos="1627"/>
          <w:tab w:val="left" w:pos="2160"/>
          <w:tab w:val="left" w:pos="2880"/>
        </w:tabs>
        <w:rPr>
          <w:b/>
        </w:rPr>
      </w:pPr>
      <w:r w:rsidRPr="005E043A">
        <w:rPr>
          <w:b/>
        </w:rPr>
        <w:tab/>
        <w:t>b.</w:t>
      </w:r>
      <w:r w:rsidRPr="005E043A">
        <w:rPr>
          <w:b/>
        </w:rPr>
        <w:tab/>
        <w:t>If this request for approval covers more than one form, provide separate hour burden estimates for each form and aggregate the hour burdens in Item 13 of OMB 83-I.</w:t>
      </w:r>
    </w:p>
    <w:p w14:paraId="50EFC022" w14:textId="77777777" w:rsidR="00536A11" w:rsidRPr="005E043A" w:rsidRDefault="00536A11" w:rsidP="00B215D3">
      <w:pPr>
        <w:pStyle w:val="Header"/>
        <w:tabs>
          <w:tab w:val="clear" w:pos="4320"/>
          <w:tab w:val="clear" w:pos="8640"/>
          <w:tab w:val="left" w:pos="547"/>
          <w:tab w:val="left" w:pos="1080"/>
          <w:tab w:val="left" w:pos="1627"/>
          <w:tab w:val="left" w:pos="2160"/>
          <w:tab w:val="left" w:pos="2880"/>
        </w:tabs>
        <w:rPr>
          <w:sz w:val="24"/>
        </w:rPr>
      </w:pPr>
    </w:p>
    <w:p w14:paraId="5F475BC7" w14:textId="63A74CF5" w:rsidR="00FB2346" w:rsidRPr="00D75870" w:rsidRDefault="00FB2346" w:rsidP="00740FB0">
      <w:pPr>
        <w:tabs>
          <w:tab w:val="left" w:pos="540"/>
          <w:tab w:val="left" w:pos="1080"/>
          <w:tab w:val="left" w:pos="1620"/>
        </w:tabs>
        <w:rPr>
          <w:szCs w:val="20"/>
        </w:rPr>
      </w:pPr>
    </w:p>
    <w:tbl>
      <w:tblPr>
        <w:tblpPr w:leftFromText="180" w:rightFromText="180" w:vertAnchor="text" w:horzAnchor="margin" w:tblpY="-35"/>
        <w:tblW w:w="88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69"/>
        <w:gridCol w:w="1576"/>
        <w:gridCol w:w="1177"/>
        <w:gridCol w:w="1388"/>
        <w:gridCol w:w="1364"/>
      </w:tblGrid>
      <w:tr w:rsidR="00F86932" w:rsidRPr="008A5A18" w14:paraId="05889DB7" w14:textId="77777777" w:rsidTr="00791317">
        <w:trPr>
          <w:cantSplit/>
          <w:trHeight w:val="436"/>
        </w:trPr>
        <w:tc>
          <w:tcPr>
            <w:tcW w:w="3374" w:type="dxa"/>
            <w:vAlign w:val="center"/>
          </w:tcPr>
          <w:p w14:paraId="092AD2FB" w14:textId="77777777" w:rsidR="00791317" w:rsidRPr="008A5A18" w:rsidRDefault="00791317" w:rsidP="00791317">
            <w:pPr>
              <w:tabs>
                <w:tab w:val="left" w:pos="540"/>
                <w:tab w:val="left" w:pos="1080"/>
                <w:tab w:val="left" w:pos="1620"/>
              </w:tabs>
              <w:jc w:val="center"/>
              <w:rPr>
                <w:b/>
                <w:bCs/>
              </w:rPr>
            </w:pPr>
            <w:r w:rsidRPr="008A5A18">
              <w:rPr>
                <w:b/>
                <w:bCs/>
              </w:rPr>
              <w:t>Form #</w:t>
            </w:r>
          </w:p>
        </w:tc>
        <w:tc>
          <w:tcPr>
            <w:tcW w:w="1576" w:type="dxa"/>
            <w:vAlign w:val="center"/>
          </w:tcPr>
          <w:p w14:paraId="4AEC9663" w14:textId="1937E45A" w:rsidR="00791317" w:rsidRPr="008A5A18" w:rsidRDefault="00F86932" w:rsidP="00791317">
            <w:pPr>
              <w:tabs>
                <w:tab w:val="left" w:pos="540"/>
                <w:tab w:val="left" w:pos="1080"/>
                <w:tab w:val="left" w:pos="1620"/>
              </w:tabs>
              <w:jc w:val="center"/>
              <w:rPr>
                <w:b/>
                <w:bCs/>
              </w:rPr>
            </w:pPr>
            <w:r>
              <w:rPr>
                <w:b/>
                <w:bCs/>
              </w:rPr>
              <w:t xml:space="preserve">Average Number of </w:t>
            </w:r>
            <w:r w:rsidR="00791317" w:rsidRPr="008A5A18">
              <w:rPr>
                <w:b/>
                <w:bCs/>
              </w:rPr>
              <w:t>Respondents</w:t>
            </w:r>
          </w:p>
        </w:tc>
        <w:tc>
          <w:tcPr>
            <w:tcW w:w="1170" w:type="dxa"/>
            <w:vAlign w:val="center"/>
          </w:tcPr>
          <w:p w14:paraId="71523E6F" w14:textId="77777777" w:rsidR="00791317" w:rsidRPr="008A5A18" w:rsidRDefault="00791317" w:rsidP="00791317">
            <w:pPr>
              <w:rPr>
                <w:b/>
              </w:rPr>
            </w:pPr>
            <w:r w:rsidRPr="008A5A18">
              <w:rPr>
                <w:b/>
              </w:rPr>
              <w:t>Response</w:t>
            </w:r>
          </w:p>
        </w:tc>
        <w:tc>
          <w:tcPr>
            <w:tcW w:w="1389" w:type="dxa"/>
            <w:vAlign w:val="center"/>
          </w:tcPr>
          <w:p w14:paraId="7B322CCB" w14:textId="77777777" w:rsidR="00791317" w:rsidRPr="008A5A18" w:rsidRDefault="00791317" w:rsidP="00791317">
            <w:pPr>
              <w:tabs>
                <w:tab w:val="left" w:pos="540"/>
                <w:tab w:val="left" w:pos="1080"/>
                <w:tab w:val="left" w:pos="1620"/>
              </w:tabs>
              <w:jc w:val="center"/>
              <w:rPr>
                <w:b/>
                <w:bCs/>
              </w:rPr>
            </w:pPr>
            <w:r w:rsidRPr="008A5A18">
              <w:rPr>
                <w:b/>
                <w:bCs/>
              </w:rPr>
              <w:t>X Minutes ÷ 60</w:t>
            </w:r>
          </w:p>
        </w:tc>
        <w:tc>
          <w:tcPr>
            <w:tcW w:w="1365" w:type="dxa"/>
            <w:vAlign w:val="center"/>
          </w:tcPr>
          <w:p w14:paraId="4EED6D58" w14:textId="77777777" w:rsidR="00791317" w:rsidRPr="008A5A18" w:rsidRDefault="00791317" w:rsidP="00791317">
            <w:pPr>
              <w:tabs>
                <w:tab w:val="left" w:pos="540"/>
                <w:tab w:val="left" w:pos="1080"/>
                <w:tab w:val="left" w:pos="1620"/>
              </w:tabs>
              <w:jc w:val="center"/>
              <w:rPr>
                <w:b/>
                <w:bCs/>
              </w:rPr>
            </w:pPr>
            <w:r w:rsidRPr="008A5A18">
              <w:rPr>
                <w:b/>
                <w:bCs/>
              </w:rPr>
              <w:t>Annual Hours</w:t>
            </w:r>
          </w:p>
        </w:tc>
      </w:tr>
      <w:tr w:rsidR="00F86932" w:rsidRPr="008A5A18" w14:paraId="127B13F6" w14:textId="77777777" w:rsidTr="00791317">
        <w:trPr>
          <w:cantSplit/>
          <w:trHeight w:val="346"/>
        </w:trPr>
        <w:tc>
          <w:tcPr>
            <w:tcW w:w="3374" w:type="dxa"/>
            <w:vAlign w:val="center"/>
          </w:tcPr>
          <w:p w14:paraId="651739AA" w14:textId="77777777" w:rsidR="00791317" w:rsidRPr="008A5A18" w:rsidRDefault="00791317" w:rsidP="00791317">
            <w:pPr>
              <w:tabs>
                <w:tab w:val="left" w:pos="540"/>
                <w:tab w:val="left" w:pos="1080"/>
                <w:tab w:val="left" w:pos="1620"/>
              </w:tabs>
              <w:jc w:val="center"/>
            </w:pPr>
            <w:r w:rsidRPr="008A5A18">
              <w:t>N/A (certification)</w:t>
            </w:r>
          </w:p>
        </w:tc>
        <w:tc>
          <w:tcPr>
            <w:tcW w:w="1576" w:type="dxa"/>
            <w:vAlign w:val="center"/>
          </w:tcPr>
          <w:p w14:paraId="470C13D6" w14:textId="53AEE5E9" w:rsidR="00791317" w:rsidRPr="008A5A18" w:rsidRDefault="00687E67" w:rsidP="00791317">
            <w:pPr>
              <w:tabs>
                <w:tab w:val="left" w:pos="540"/>
                <w:tab w:val="left" w:pos="1080"/>
                <w:tab w:val="left" w:pos="1620"/>
              </w:tabs>
              <w:ind w:right="132"/>
              <w:jc w:val="right"/>
            </w:pPr>
            <w:r>
              <w:t>15,152</w:t>
            </w:r>
          </w:p>
        </w:tc>
        <w:tc>
          <w:tcPr>
            <w:tcW w:w="1170" w:type="dxa"/>
            <w:vAlign w:val="center"/>
          </w:tcPr>
          <w:p w14:paraId="3561D3DB" w14:textId="77777777" w:rsidR="00791317" w:rsidRPr="008A5A18" w:rsidRDefault="00791317" w:rsidP="00791317">
            <w:pPr>
              <w:tabs>
                <w:tab w:val="left" w:pos="540"/>
                <w:tab w:val="left" w:pos="1080"/>
                <w:tab w:val="left" w:pos="1620"/>
              </w:tabs>
              <w:jc w:val="center"/>
            </w:pPr>
            <w:r w:rsidRPr="008A5A18">
              <w:t>1</w:t>
            </w:r>
          </w:p>
        </w:tc>
        <w:tc>
          <w:tcPr>
            <w:tcW w:w="1389" w:type="dxa"/>
            <w:vAlign w:val="center"/>
          </w:tcPr>
          <w:p w14:paraId="05094D9B" w14:textId="77777777" w:rsidR="00791317" w:rsidRPr="008A5A18" w:rsidRDefault="00791317" w:rsidP="00791317">
            <w:pPr>
              <w:tabs>
                <w:tab w:val="left" w:pos="540"/>
                <w:tab w:val="left" w:pos="1080"/>
                <w:tab w:val="left" w:pos="1620"/>
              </w:tabs>
              <w:ind w:right="372"/>
              <w:jc w:val="right"/>
            </w:pPr>
            <w:r w:rsidRPr="008A5A18">
              <w:t>5</w:t>
            </w:r>
          </w:p>
        </w:tc>
        <w:tc>
          <w:tcPr>
            <w:tcW w:w="1365" w:type="dxa"/>
            <w:vAlign w:val="center"/>
          </w:tcPr>
          <w:p w14:paraId="50F2ED01" w14:textId="51978A65" w:rsidR="00791317" w:rsidRPr="008A5A18" w:rsidRDefault="00687E67" w:rsidP="00791317">
            <w:pPr>
              <w:tabs>
                <w:tab w:val="left" w:pos="540"/>
                <w:tab w:val="left" w:pos="852"/>
                <w:tab w:val="left" w:pos="1620"/>
              </w:tabs>
              <w:ind w:right="134"/>
              <w:jc w:val="right"/>
            </w:pPr>
            <w:r>
              <w:t>1,263</w:t>
            </w:r>
          </w:p>
        </w:tc>
      </w:tr>
      <w:tr w:rsidR="00F86932" w:rsidRPr="008A5A18" w14:paraId="5EAA3383" w14:textId="77777777" w:rsidTr="00791317">
        <w:trPr>
          <w:cantSplit/>
          <w:trHeight w:val="317"/>
        </w:trPr>
        <w:tc>
          <w:tcPr>
            <w:tcW w:w="3374" w:type="dxa"/>
            <w:vAlign w:val="center"/>
          </w:tcPr>
          <w:p w14:paraId="16B97A9E" w14:textId="77777777" w:rsidR="00791317" w:rsidRPr="008A5A18" w:rsidRDefault="00791317" w:rsidP="00791317">
            <w:pPr>
              <w:tabs>
                <w:tab w:val="left" w:pos="540"/>
                <w:tab w:val="left" w:pos="1080"/>
                <w:tab w:val="left" w:pos="1620"/>
              </w:tabs>
              <w:jc w:val="center"/>
            </w:pPr>
            <w:r w:rsidRPr="008A5A18">
              <w:t>N/A (discontinuation notice)</w:t>
            </w:r>
          </w:p>
        </w:tc>
        <w:tc>
          <w:tcPr>
            <w:tcW w:w="1576" w:type="dxa"/>
            <w:vAlign w:val="center"/>
          </w:tcPr>
          <w:p w14:paraId="64A1C65B" w14:textId="3DA52640" w:rsidR="00791317" w:rsidRPr="008A5A18" w:rsidRDefault="00687E67" w:rsidP="00791317">
            <w:pPr>
              <w:tabs>
                <w:tab w:val="left" w:pos="540"/>
                <w:tab w:val="left" w:pos="1080"/>
                <w:tab w:val="left" w:pos="1620"/>
              </w:tabs>
              <w:ind w:right="132"/>
              <w:jc w:val="right"/>
            </w:pPr>
            <w:r>
              <w:t>1</w:t>
            </w:r>
            <w:r w:rsidR="002F17CC">
              <w:t>52</w:t>
            </w:r>
          </w:p>
        </w:tc>
        <w:tc>
          <w:tcPr>
            <w:tcW w:w="1170" w:type="dxa"/>
            <w:vAlign w:val="center"/>
          </w:tcPr>
          <w:p w14:paraId="2D436B6C" w14:textId="77777777" w:rsidR="00791317" w:rsidRPr="008A5A18" w:rsidRDefault="00791317" w:rsidP="00791317">
            <w:pPr>
              <w:tabs>
                <w:tab w:val="left" w:pos="540"/>
                <w:tab w:val="left" w:pos="1080"/>
                <w:tab w:val="left" w:pos="1620"/>
              </w:tabs>
              <w:jc w:val="center"/>
            </w:pPr>
            <w:r w:rsidRPr="008A5A18">
              <w:t>1</w:t>
            </w:r>
          </w:p>
        </w:tc>
        <w:tc>
          <w:tcPr>
            <w:tcW w:w="1389" w:type="dxa"/>
            <w:vAlign w:val="center"/>
          </w:tcPr>
          <w:p w14:paraId="0E7CEA53" w14:textId="77777777" w:rsidR="00791317" w:rsidRPr="008A5A18" w:rsidRDefault="00791317" w:rsidP="00791317">
            <w:pPr>
              <w:tabs>
                <w:tab w:val="left" w:pos="540"/>
                <w:tab w:val="left" w:pos="1080"/>
                <w:tab w:val="left" w:pos="1620"/>
              </w:tabs>
              <w:ind w:right="372"/>
              <w:jc w:val="right"/>
            </w:pPr>
            <w:r w:rsidRPr="008A5A18">
              <w:t>10</w:t>
            </w:r>
          </w:p>
        </w:tc>
        <w:tc>
          <w:tcPr>
            <w:tcW w:w="1365" w:type="dxa"/>
            <w:vAlign w:val="center"/>
          </w:tcPr>
          <w:p w14:paraId="69362EB1" w14:textId="03B92BC3" w:rsidR="00791317" w:rsidRPr="008A5A18" w:rsidRDefault="00687E67" w:rsidP="00791317">
            <w:pPr>
              <w:tabs>
                <w:tab w:val="left" w:pos="540"/>
                <w:tab w:val="left" w:pos="852"/>
                <w:tab w:val="left" w:pos="1620"/>
              </w:tabs>
              <w:ind w:right="134"/>
              <w:jc w:val="right"/>
            </w:pPr>
            <w:r>
              <w:t>2</w:t>
            </w:r>
            <w:r w:rsidR="002F17CC">
              <w:t>5</w:t>
            </w:r>
          </w:p>
        </w:tc>
      </w:tr>
      <w:tr w:rsidR="00F86932" w:rsidRPr="008A5A18" w14:paraId="44E6AE4F" w14:textId="77777777" w:rsidTr="00791317">
        <w:trPr>
          <w:cantSplit/>
          <w:trHeight w:val="317"/>
        </w:trPr>
        <w:tc>
          <w:tcPr>
            <w:tcW w:w="3374" w:type="dxa"/>
            <w:vAlign w:val="center"/>
          </w:tcPr>
          <w:p w14:paraId="4287020E" w14:textId="77777777" w:rsidR="00791317" w:rsidRPr="008A5A18" w:rsidRDefault="00791317" w:rsidP="00791317">
            <w:pPr>
              <w:tabs>
                <w:tab w:val="left" w:pos="540"/>
                <w:tab w:val="left" w:pos="1080"/>
                <w:tab w:val="left" w:pos="1620"/>
              </w:tabs>
              <w:jc w:val="center"/>
            </w:pPr>
            <w:r w:rsidRPr="008A5A18">
              <w:t>N/A (dispute notice)</w:t>
            </w:r>
          </w:p>
        </w:tc>
        <w:tc>
          <w:tcPr>
            <w:tcW w:w="1576" w:type="dxa"/>
            <w:vAlign w:val="center"/>
          </w:tcPr>
          <w:p w14:paraId="5066A847" w14:textId="71D08864" w:rsidR="00791317" w:rsidRPr="008A5A18" w:rsidRDefault="00687E67" w:rsidP="00791317">
            <w:pPr>
              <w:tabs>
                <w:tab w:val="left" w:pos="540"/>
                <w:tab w:val="left" w:pos="1080"/>
                <w:tab w:val="left" w:pos="1620"/>
              </w:tabs>
              <w:ind w:right="132"/>
              <w:jc w:val="right"/>
            </w:pPr>
            <w:r>
              <w:t>803</w:t>
            </w:r>
          </w:p>
        </w:tc>
        <w:tc>
          <w:tcPr>
            <w:tcW w:w="1170" w:type="dxa"/>
            <w:vAlign w:val="center"/>
          </w:tcPr>
          <w:p w14:paraId="0D5299CB" w14:textId="77777777" w:rsidR="00791317" w:rsidRPr="008A5A18" w:rsidRDefault="00791317" w:rsidP="00791317">
            <w:pPr>
              <w:tabs>
                <w:tab w:val="left" w:pos="540"/>
                <w:tab w:val="left" w:pos="1080"/>
                <w:tab w:val="left" w:pos="1620"/>
              </w:tabs>
              <w:jc w:val="center"/>
            </w:pPr>
            <w:r w:rsidRPr="008A5A18">
              <w:t>1</w:t>
            </w:r>
          </w:p>
        </w:tc>
        <w:tc>
          <w:tcPr>
            <w:tcW w:w="1389" w:type="dxa"/>
            <w:vAlign w:val="center"/>
          </w:tcPr>
          <w:p w14:paraId="34E2A6BC" w14:textId="77777777" w:rsidR="00791317" w:rsidRPr="008A5A18" w:rsidRDefault="00791317" w:rsidP="00791317">
            <w:pPr>
              <w:tabs>
                <w:tab w:val="left" w:pos="540"/>
                <w:tab w:val="left" w:pos="1080"/>
                <w:tab w:val="left" w:pos="1620"/>
              </w:tabs>
              <w:ind w:right="372"/>
              <w:jc w:val="right"/>
            </w:pPr>
            <w:r w:rsidRPr="008A5A18">
              <w:t>20</w:t>
            </w:r>
          </w:p>
        </w:tc>
        <w:tc>
          <w:tcPr>
            <w:tcW w:w="1365" w:type="dxa"/>
            <w:vAlign w:val="center"/>
          </w:tcPr>
          <w:p w14:paraId="762357A8" w14:textId="680D5924" w:rsidR="00791317" w:rsidRPr="008A5A18" w:rsidRDefault="00687E67" w:rsidP="00791317">
            <w:pPr>
              <w:tabs>
                <w:tab w:val="left" w:pos="540"/>
                <w:tab w:val="left" w:pos="852"/>
                <w:tab w:val="left" w:pos="1620"/>
              </w:tabs>
              <w:ind w:right="134"/>
              <w:jc w:val="right"/>
            </w:pPr>
            <w:r>
              <w:t>268</w:t>
            </w:r>
          </w:p>
        </w:tc>
      </w:tr>
      <w:tr w:rsidR="00F86932" w:rsidRPr="008A5A18" w14:paraId="2E93E392" w14:textId="77777777" w:rsidTr="00791317">
        <w:trPr>
          <w:cantSplit/>
          <w:trHeight w:val="317"/>
        </w:trPr>
        <w:tc>
          <w:tcPr>
            <w:tcW w:w="3374" w:type="dxa"/>
            <w:vAlign w:val="center"/>
          </w:tcPr>
          <w:p w14:paraId="60B9E44A" w14:textId="77777777" w:rsidR="00791317" w:rsidRPr="008A5A18" w:rsidRDefault="00791317" w:rsidP="00791317">
            <w:pPr>
              <w:tabs>
                <w:tab w:val="left" w:pos="540"/>
                <w:tab w:val="left" w:pos="1080"/>
                <w:tab w:val="left" w:pos="1620"/>
              </w:tabs>
              <w:jc w:val="center"/>
              <w:rPr>
                <w:snapToGrid w:val="0"/>
              </w:rPr>
            </w:pPr>
            <w:r w:rsidRPr="008A5A18">
              <w:t>TOTALS</w:t>
            </w:r>
          </w:p>
        </w:tc>
        <w:tc>
          <w:tcPr>
            <w:tcW w:w="1576" w:type="dxa"/>
            <w:vAlign w:val="center"/>
          </w:tcPr>
          <w:p w14:paraId="5677D1AF" w14:textId="63219ACF" w:rsidR="00791317" w:rsidRPr="008A5A18" w:rsidRDefault="00687E67" w:rsidP="00791317">
            <w:pPr>
              <w:tabs>
                <w:tab w:val="left" w:pos="540"/>
                <w:tab w:val="left" w:pos="1080"/>
                <w:tab w:val="left" w:pos="1620"/>
              </w:tabs>
              <w:ind w:right="132"/>
              <w:jc w:val="right"/>
              <w:rPr>
                <w:b/>
                <w:bCs/>
                <w:snapToGrid w:val="0"/>
              </w:rPr>
            </w:pPr>
            <w:r>
              <w:rPr>
                <w:b/>
                <w:bCs/>
                <w:snapToGrid w:val="0"/>
              </w:rPr>
              <w:t>16,1</w:t>
            </w:r>
            <w:r w:rsidR="002F17CC">
              <w:rPr>
                <w:b/>
                <w:bCs/>
                <w:snapToGrid w:val="0"/>
              </w:rPr>
              <w:t>07</w:t>
            </w:r>
          </w:p>
        </w:tc>
        <w:tc>
          <w:tcPr>
            <w:tcW w:w="1170" w:type="dxa"/>
            <w:vAlign w:val="center"/>
          </w:tcPr>
          <w:p w14:paraId="4DB40881" w14:textId="77777777" w:rsidR="00791317" w:rsidRPr="008A5A18" w:rsidRDefault="00791317" w:rsidP="00791317">
            <w:pPr>
              <w:tabs>
                <w:tab w:val="left" w:pos="540"/>
                <w:tab w:val="left" w:pos="1080"/>
                <w:tab w:val="left" w:pos="1620"/>
              </w:tabs>
              <w:jc w:val="center"/>
              <w:rPr>
                <w:b/>
                <w:bCs/>
                <w:snapToGrid w:val="0"/>
              </w:rPr>
            </w:pPr>
          </w:p>
        </w:tc>
        <w:tc>
          <w:tcPr>
            <w:tcW w:w="1389" w:type="dxa"/>
            <w:vAlign w:val="center"/>
          </w:tcPr>
          <w:p w14:paraId="0EB72637" w14:textId="77777777" w:rsidR="00791317" w:rsidRPr="008A5A18" w:rsidRDefault="00791317" w:rsidP="00791317">
            <w:pPr>
              <w:tabs>
                <w:tab w:val="left" w:pos="540"/>
                <w:tab w:val="left" w:pos="1080"/>
                <w:tab w:val="left" w:pos="1620"/>
              </w:tabs>
              <w:jc w:val="center"/>
              <w:rPr>
                <w:b/>
                <w:snapToGrid w:val="0"/>
              </w:rPr>
            </w:pPr>
          </w:p>
        </w:tc>
        <w:tc>
          <w:tcPr>
            <w:tcW w:w="1365" w:type="dxa"/>
            <w:vAlign w:val="center"/>
          </w:tcPr>
          <w:p w14:paraId="2341CE4B" w14:textId="1B3CE426" w:rsidR="00791317" w:rsidRPr="008A5A18" w:rsidRDefault="00687E67" w:rsidP="00791317">
            <w:pPr>
              <w:tabs>
                <w:tab w:val="left" w:pos="540"/>
                <w:tab w:val="left" w:pos="852"/>
                <w:tab w:val="left" w:pos="1620"/>
              </w:tabs>
              <w:ind w:right="134"/>
              <w:jc w:val="right"/>
              <w:rPr>
                <w:b/>
              </w:rPr>
            </w:pPr>
            <w:r>
              <w:rPr>
                <w:b/>
              </w:rPr>
              <w:t>1,55</w:t>
            </w:r>
            <w:r w:rsidR="002F17CC">
              <w:rPr>
                <w:b/>
              </w:rPr>
              <w:t>6</w:t>
            </w:r>
          </w:p>
        </w:tc>
      </w:tr>
    </w:tbl>
    <w:p w14:paraId="3440F724" w14:textId="77777777" w:rsidR="00FB2346" w:rsidRPr="008A5A18" w:rsidRDefault="00FB2346" w:rsidP="00740FB0">
      <w:pPr>
        <w:tabs>
          <w:tab w:val="left" w:pos="540"/>
          <w:tab w:val="left" w:pos="1080"/>
          <w:tab w:val="left" w:pos="1620"/>
        </w:tabs>
      </w:pPr>
    </w:p>
    <w:p w14:paraId="16BB051E" w14:textId="77777777" w:rsidR="00351B20" w:rsidRPr="008A5A18" w:rsidRDefault="00351B20" w:rsidP="00740FB0">
      <w:pPr>
        <w:tabs>
          <w:tab w:val="left" w:pos="540"/>
          <w:tab w:val="left" w:pos="1080"/>
          <w:tab w:val="left" w:pos="1620"/>
        </w:tabs>
      </w:pPr>
    </w:p>
    <w:p w14:paraId="149BEB26" w14:textId="77777777" w:rsidR="008A5A18" w:rsidRPr="008A5A18" w:rsidRDefault="00536A11" w:rsidP="00B215D3">
      <w:pPr>
        <w:tabs>
          <w:tab w:val="left" w:pos="547"/>
          <w:tab w:val="left" w:pos="1080"/>
          <w:tab w:val="left" w:pos="1627"/>
          <w:tab w:val="left" w:pos="2160"/>
          <w:tab w:val="left" w:pos="2880"/>
        </w:tabs>
        <w:rPr>
          <w:b/>
        </w:rPr>
      </w:pPr>
      <w:r w:rsidRPr="008A5A18">
        <w:rPr>
          <w:b/>
        </w:rPr>
        <w:tab/>
      </w:r>
    </w:p>
    <w:p w14:paraId="4A501F9B" w14:textId="77777777" w:rsidR="008A5A18" w:rsidRPr="008A5A18" w:rsidRDefault="008A5A18" w:rsidP="00B215D3">
      <w:pPr>
        <w:tabs>
          <w:tab w:val="left" w:pos="547"/>
          <w:tab w:val="left" w:pos="1080"/>
          <w:tab w:val="left" w:pos="1627"/>
          <w:tab w:val="left" w:pos="2160"/>
          <w:tab w:val="left" w:pos="2880"/>
        </w:tabs>
        <w:rPr>
          <w:b/>
        </w:rPr>
      </w:pPr>
    </w:p>
    <w:p w14:paraId="737B1844" w14:textId="77777777" w:rsidR="008A5A18" w:rsidRPr="008A5A18" w:rsidRDefault="008A5A18" w:rsidP="00B215D3">
      <w:pPr>
        <w:tabs>
          <w:tab w:val="left" w:pos="547"/>
          <w:tab w:val="left" w:pos="1080"/>
          <w:tab w:val="left" w:pos="1627"/>
          <w:tab w:val="left" w:pos="2160"/>
          <w:tab w:val="left" w:pos="2880"/>
        </w:tabs>
        <w:rPr>
          <w:b/>
        </w:rPr>
      </w:pPr>
    </w:p>
    <w:p w14:paraId="572868E4" w14:textId="77777777" w:rsidR="008A5A18" w:rsidRPr="008A5A18" w:rsidRDefault="008A5A18" w:rsidP="00B215D3">
      <w:pPr>
        <w:tabs>
          <w:tab w:val="left" w:pos="547"/>
          <w:tab w:val="left" w:pos="1080"/>
          <w:tab w:val="left" w:pos="1627"/>
          <w:tab w:val="left" w:pos="2160"/>
          <w:tab w:val="left" w:pos="2880"/>
        </w:tabs>
        <w:rPr>
          <w:b/>
        </w:rPr>
      </w:pPr>
    </w:p>
    <w:p w14:paraId="527120FD" w14:textId="77777777" w:rsidR="008A5A18" w:rsidRPr="008A5A18" w:rsidRDefault="008A5A18" w:rsidP="00B215D3">
      <w:pPr>
        <w:tabs>
          <w:tab w:val="left" w:pos="547"/>
          <w:tab w:val="left" w:pos="1080"/>
          <w:tab w:val="left" w:pos="1627"/>
          <w:tab w:val="left" w:pos="2160"/>
          <w:tab w:val="left" w:pos="2880"/>
        </w:tabs>
        <w:rPr>
          <w:b/>
        </w:rPr>
      </w:pPr>
    </w:p>
    <w:p w14:paraId="2706D704" w14:textId="77777777" w:rsidR="008A5A18" w:rsidRPr="008A5A18" w:rsidRDefault="008A5A18" w:rsidP="00B215D3">
      <w:pPr>
        <w:tabs>
          <w:tab w:val="left" w:pos="547"/>
          <w:tab w:val="left" w:pos="1080"/>
          <w:tab w:val="left" w:pos="1627"/>
          <w:tab w:val="left" w:pos="2160"/>
          <w:tab w:val="left" w:pos="2880"/>
        </w:tabs>
        <w:rPr>
          <w:b/>
        </w:rPr>
      </w:pPr>
    </w:p>
    <w:p w14:paraId="4B2147DB" w14:textId="590B714F" w:rsidR="00536A11" w:rsidRPr="005E043A" w:rsidRDefault="00536A11" w:rsidP="00B215D3">
      <w:pPr>
        <w:tabs>
          <w:tab w:val="left" w:pos="547"/>
          <w:tab w:val="left" w:pos="1080"/>
          <w:tab w:val="left" w:pos="1627"/>
          <w:tab w:val="left" w:pos="2160"/>
          <w:tab w:val="left" w:pos="2880"/>
        </w:tabs>
        <w:rPr>
          <w:b/>
        </w:rPr>
      </w:pPr>
      <w:r w:rsidRPr="008A5A18">
        <w:rPr>
          <w:b/>
        </w:rPr>
        <w:t>c.</w:t>
      </w:r>
      <w:r w:rsidRPr="008A5A18">
        <w:rPr>
          <w:b/>
        </w:rPr>
        <w:tab/>
        <w:t>Provide estimates of annual cost to respondents for the hour burdens for collections</w:t>
      </w:r>
      <w:r w:rsidRPr="005E043A">
        <w:rPr>
          <w:b/>
        </w:rPr>
        <w:t xml:space="preserve"> of information.  The cost of contracting out or paying outside parties for information collection activities should not be included here.  Instead, this cost should be included in Item 14.</w:t>
      </w:r>
    </w:p>
    <w:p w14:paraId="56CE6D7B" w14:textId="77777777" w:rsidR="00BF6F10" w:rsidRPr="005E043A" w:rsidRDefault="00BF6F1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45D26513" w14:textId="6DEF0480" w:rsidR="00A0328B" w:rsidRPr="004C6138" w:rsidRDefault="00A0328B" w:rsidP="00A0328B">
      <w:pPr>
        <w:tabs>
          <w:tab w:val="left" w:pos="547"/>
          <w:tab w:val="left" w:pos="1080"/>
          <w:tab w:val="left" w:pos="1627"/>
          <w:tab w:val="left" w:pos="2160"/>
          <w:tab w:val="left" w:pos="2880"/>
        </w:tabs>
      </w:pPr>
      <w:r>
        <w:t>The estimated cost to respondents for certification is $</w:t>
      </w:r>
      <w:r w:rsidR="00D20FA2">
        <w:t>19,664.91</w:t>
      </w:r>
      <w:r>
        <w:t xml:space="preserve"> (</w:t>
      </w:r>
      <w:r w:rsidR="00D20FA2">
        <w:t>15,152</w:t>
      </w:r>
      <w:r>
        <w:t xml:space="preserve"> x 5 /60=</w:t>
      </w:r>
      <w:r w:rsidR="00D20FA2">
        <w:t>1,263</w:t>
      </w:r>
      <w:r>
        <w:t xml:space="preserve"> hours x 15.57 per hour).  </w:t>
      </w:r>
      <w:r w:rsidRPr="004C6138">
        <w:t>According to the latest available BLS data, the mean hourly wage of full-time wage and salary workers was $15.5</w:t>
      </w:r>
      <w:r>
        <w:t>7</w:t>
      </w:r>
      <w:r w:rsidRPr="004C6138">
        <w:t xml:space="preserve"> based on the BLS wage code – “31-1000 Healthcare Support Occupations.”  This information was taken from the following website: </w:t>
      </w:r>
      <w:hyperlink r:id="rId10" w:history="1">
        <w:r w:rsidRPr="00477E16">
          <w:rPr>
            <w:rStyle w:val="Hyperlink"/>
          </w:rPr>
          <w:t>https://www.bls.gov/oes/current/oes_nat.htm</w:t>
        </w:r>
      </w:hyperlink>
      <w:r w:rsidRPr="004C6138">
        <w:t>.</w:t>
      </w:r>
      <w:r>
        <w:t xml:space="preserve"> (May 2018).</w:t>
      </w:r>
      <w:r w:rsidRPr="004C6138">
        <w:t xml:space="preserve">  </w:t>
      </w:r>
    </w:p>
    <w:p w14:paraId="713E73C3" w14:textId="72F48108" w:rsidR="005D31BA" w:rsidRDefault="005D31BA"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2D1D777" w14:textId="3A8F9669" w:rsidR="00A0328B" w:rsidRDefault="00A0328B" w:rsidP="00A0328B">
      <w:pPr>
        <w:tabs>
          <w:tab w:val="left" w:pos="547"/>
          <w:tab w:val="left" w:pos="1080"/>
          <w:tab w:val="left" w:pos="1627"/>
          <w:tab w:val="left" w:pos="2160"/>
          <w:tab w:val="left" w:pos="2880"/>
        </w:tabs>
      </w:pPr>
      <w:r>
        <w:t>The estimated cost to respondents for the discontinuation notices is $</w:t>
      </w:r>
      <w:r w:rsidR="002F17CC">
        <w:t>389.25</w:t>
      </w:r>
      <w:r>
        <w:t>(</w:t>
      </w:r>
      <w:r w:rsidR="00D20FA2">
        <w:t>1</w:t>
      </w:r>
      <w:r w:rsidR="002F17CC">
        <w:t>52</w:t>
      </w:r>
      <w:r>
        <w:t xml:space="preserve"> x 10 /60= </w:t>
      </w:r>
      <w:r w:rsidR="00D20FA2">
        <w:t>2</w:t>
      </w:r>
      <w:r w:rsidR="002F17CC">
        <w:t>5</w:t>
      </w:r>
      <w:r>
        <w:t xml:space="preserve"> hours x 15.57 per hour).  </w:t>
      </w:r>
      <w:r w:rsidRPr="004C6138">
        <w:t>According to the latest available BLS data, the mean hourly wage of full-time wage and salary workers was $15.5</w:t>
      </w:r>
      <w:r>
        <w:t>7</w:t>
      </w:r>
      <w:r w:rsidRPr="004C6138">
        <w:t xml:space="preserve"> based on the BLS wage code – “31-1000 Healthcare Support Occupations.”  This information was taken from the following website: </w:t>
      </w:r>
      <w:hyperlink r:id="rId11" w:history="1">
        <w:r w:rsidRPr="00477E16">
          <w:rPr>
            <w:rStyle w:val="Hyperlink"/>
          </w:rPr>
          <w:t>https://www.bls.gov/oes/current/oes_nat.htm</w:t>
        </w:r>
      </w:hyperlink>
      <w:r w:rsidRPr="004C6138">
        <w:t>.</w:t>
      </w:r>
      <w:r>
        <w:t xml:space="preserve"> (May 2018).</w:t>
      </w:r>
    </w:p>
    <w:p w14:paraId="2906FB35" w14:textId="42F40965" w:rsidR="00A0328B" w:rsidRDefault="00A0328B"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149AF70" w14:textId="359B864F" w:rsidR="00A0328B" w:rsidRDefault="00A0328B" w:rsidP="00A0328B">
      <w:pPr>
        <w:tabs>
          <w:tab w:val="left" w:pos="547"/>
          <w:tab w:val="left" w:pos="1080"/>
          <w:tab w:val="left" w:pos="1627"/>
          <w:tab w:val="left" w:pos="2160"/>
          <w:tab w:val="left" w:pos="2880"/>
        </w:tabs>
      </w:pPr>
      <w:r>
        <w:t xml:space="preserve">The estimated cost to respondents is $ </w:t>
      </w:r>
      <w:r w:rsidR="00D20FA2">
        <w:t>4,172.76</w:t>
      </w:r>
      <w:r>
        <w:t xml:space="preserve"> (</w:t>
      </w:r>
      <w:r w:rsidR="00D20FA2">
        <w:t>803</w:t>
      </w:r>
      <w:r>
        <w:t xml:space="preserve"> x 20 /60= </w:t>
      </w:r>
      <w:r w:rsidR="00D20FA2">
        <w:t>268</w:t>
      </w:r>
      <w:r>
        <w:t xml:space="preserve"> hours x 15.57 per hour).  </w:t>
      </w:r>
      <w:r w:rsidRPr="004C6138">
        <w:t>According to the latest available BLS data, the mean hourly wage of full-time wage and salary workers was $15.5</w:t>
      </w:r>
      <w:r>
        <w:t>7</w:t>
      </w:r>
      <w:r w:rsidRPr="004C6138">
        <w:t xml:space="preserve"> based on the BLS wage code – “31-1000 Healthcare Support Occupations.”  This information was taken from the following website: </w:t>
      </w:r>
      <w:hyperlink r:id="rId12" w:history="1">
        <w:r w:rsidRPr="00477E16">
          <w:rPr>
            <w:rStyle w:val="Hyperlink"/>
          </w:rPr>
          <w:t>https://www.bls.gov/oes/current/oes_nat.htm</w:t>
        </w:r>
      </w:hyperlink>
      <w:r w:rsidRPr="004C6138">
        <w:t>.</w:t>
      </w:r>
      <w:r>
        <w:t xml:space="preserve"> (May 2018).</w:t>
      </w:r>
    </w:p>
    <w:p w14:paraId="62DC4BB4" w14:textId="77777777" w:rsidR="00A0328B" w:rsidRDefault="00A0328B" w:rsidP="00A0328B">
      <w:pPr>
        <w:tabs>
          <w:tab w:val="left" w:pos="547"/>
          <w:tab w:val="left" w:pos="1080"/>
          <w:tab w:val="left" w:pos="1627"/>
          <w:tab w:val="left" w:pos="2160"/>
          <w:tab w:val="left" w:pos="2880"/>
        </w:tabs>
      </w:pPr>
    </w:p>
    <w:p w14:paraId="27193611" w14:textId="77777777" w:rsidR="00A0328B" w:rsidRDefault="00A0328B"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46BCA8B" w14:textId="50738FB9" w:rsidR="002B3A06" w:rsidRPr="00094DE8" w:rsidRDefault="002B3A06" w:rsidP="002B3A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94DE8">
        <w:t>VHA estimates the total cost to all respondents to be $</w:t>
      </w:r>
      <w:r w:rsidR="00D20FA2" w:rsidRPr="00F3392D">
        <w:t>24,2</w:t>
      </w:r>
      <w:r w:rsidR="00F3392D" w:rsidRPr="00F3392D">
        <w:t>26</w:t>
      </w:r>
      <w:r w:rsidR="00D20FA2" w:rsidRPr="00F3392D">
        <w:t>.</w:t>
      </w:r>
      <w:r w:rsidR="00F3392D" w:rsidRPr="00F3392D">
        <w:t>92</w:t>
      </w:r>
      <w:r w:rsidR="0077482B">
        <w:t xml:space="preserve"> </w:t>
      </w:r>
      <w:r w:rsidRPr="00094DE8">
        <w:t>(</w:t>
      </w:r>
      <w:r w:rsidR="00D20FA2">
        <w:t>1,55</w:t>
      </w:r>
      <w:r w:rsidR="00A563D8">
        <w:t>6</w:t>
      </w:r>
      <w:r w:rsidRPr="00094DE8">
        <w:t xml:space="preserve"> burden hours x $</w:t>
      </w:r>
      <w:r w:rsidR="00C335B8">
        <w:t>15</w:t>
      </w:r>
      <w:r w:rsidRPr="00094DE8">
        <w:t>.</w:t>
      </w:r>
      <w:r w:rsidR="00C335B8">
        <w:t>5</w:t>
      </w:r>
      <w:r w:rsidR="00E90A3D">
        <w:t>7</w:t>
      </w:r>
      <w:r w:rsidRPr="00094DE8">
        <w:t xml:space="preserve"> per hour)</w:t>
      </w:r>
      <w:r w:rsidR="00C335B8">
        <w:t>, using the national average for occupation code 31-1000, Healthcare Support Occupations</w:t>
      </w:r>
      <w:r w:rsidRPr="00094DE8">
        <w:t>.</w:t>
      </w:r>
    </w:p>
    <w:p w14:paraId="164635CD" w14:textId="77777777" w:rsidR="002B3A06" w:rsidRPr="00094DE8" w:rsidRDefault="002B3A06" w:rsidP="002B3A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E8AC441" w14:textId="24FABF53" w:rsidR="002B3A06" w:rsidRPr="003E387E" w:rsidRDefault="002B3A06" w:rsidP="002B3A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94DE8">
        <w:t>National Occupational Employment and Wage Estimates United States</w:t>
      </w:r>
      <w:r w:rsidR="0077482B">
        <w:t xml:space="preserve"> (May 2018)</w:t>
      </w:r>
      <w:r w:rsidRPr="00094DE8">
        <w:t>:</w:t>
      </w:r>
    </w:p>
    <w:p w14:paraId="4C97AFBA" w14:textId="77777777" w:rsidR="002B3A06" w:rsidRPr="0043761D" w:rsidRDefault="00833F18" w:rsidP="002B3A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hyperlink r:id="rId13" w:history="1">
        <w:r w:rsidR="002B3A06" w:rsidRPr="0043761D">
          <w:rPr>
            <w:rStyle w:val="Hyperlink"/>
          </w:rPr>
          <w:t>https://www.bls.gov/oes/current/oes_nat.htm</w:t>
        </w:r>
      </w:hyperlink>
    </w:p>
    <w:p w14:paraId="0C945CBC" w14:textId="77777777" w:rsidR="005D31BA" w:rsidRPr="005E043A" w:rsidRDefault="005D31BA"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CB797F8" w14:textId="77777777" w:rsidR="007F1C5F" w:rsidRPr="005E043A" w:rsidRDefault="007F1C5F"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rPr>
      </w:pPr>
    </w:p>
    <w:p w14:paraId="2A4DF377" w14:textId="12552530" w:rsidR="00536A11" w:rsidRPr="005E043A"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5E043A">
        <w:rPr>
          <w:sz w:val="24"/>
        </w:rPr>
        <w:t>13.</w:t>
      </w:r>
      <w:r w:rsidRPr="005E043A">
        <w:rPr>
          <w:sz w:val="24"/>
        </w:rPr>
        <w:tab/>
        <w:t xml:space="preserve">Provide an estimate of the total annual cost burden to respondents or </w:t>
      </w:r>
      <w:r w:rsidR="007B5D44" w:rsidRPr="005E043A">
        <w:rPr>
          <w:sz w:val="24"/>
        </w:rPr>
        <w:t>record-keepers</w:t>
      </w:r>
      <w:r w:rsidRPr="005E043A">
        <w:rPr>
          <w:sz w:val="24"/>
        </w:rPr>
        <w:t xml:space="preserve"> resulting from the collection of information.  (Do not include the cost of any hour burden shown in Items 12 and 14).</w:t>
      </w:r>
    </w:p>
    <w:p w14:paraId="0B81E524" w14:textId="77777777" w:rsidR="00536A11" w:rsidRPr="005E043A" w:rsidRDefault="00536A11" w:rsidP="00B215D3">
      <w:pPr>
        <w:tabs>
          <w:tab w:val="left" w:pos="547"/>
          <w:tab w:val="left" w:pos="1080"/>
          <w:tab w:val="left" w:pos="1627"/>
          <w:tab w:val="left" w:pos="2160"/>
          <w:tab w:val="left" w:pos="2880"/>
        </w:tabs>
      </w:pPr>
    </w:p>
    <w:p w14:paraId="5BE1E062" w14:textId="4ED76F7E" w:rsidR="00C737DA" w:rsidRPr="007154EB" w:rsidRDefault="00740FB0" w:rsidP="007154EB">
      <w:pPr>
        <w:pStyle w:val="BodyText3"/>
        <w:numPr>
          <w:ilvl w:val="0"/>
          <w:numId w:val="8"/>
        </w:numPr>
        <w:rPr>
          <w:b w:val="0"/>
          <w:sz w:val="24"/>
          <w:szCs w:val="24"/>
        </w:rPr>
      </w:pPr>
      <w:r w:rsidRPr="005E043A">
        <w:rPr>
          <w:b w:val="0"/>
          <w:sz w:val="24"/>
          <w:szCs w:val="24"/>
        </w:rPr>
        <w:t xml:space="preserve">This collection does not have </w:t>
      </w:r>
      <w:r w:rsidR="00BF6F10" w:rsidRPr="005E043A">
        <w:rPr>
          <w:b w:val="0"/>
          <w:sz w:val="24"/>
          <w:szCs w:val="24"/>
        </w:rPr>
        <w:t>capital, start-up, operation or maintenance costs.</w:t>
      </w:r>
    </w:p>
    <w:p w14:paraId="68CE8FB7" w14:textId="77777777" w:rsidR="00740FB0" w:rsidRPr="005E043A" w:rsidRDefault="00740FB0" w:rsidP="00740FB0">
      <w:pPr>
        <w:pStyle w:val="BodyText3"/>
        <w:ind w:left="1080"/>
        <w:rPr>
          <w:b w:val="0"/>
          <w:sz w:val="24"/>
          <w:szCs w:val="24"/>
        </w:rPr>
      </w:pPr>
    </w:p>
    <w:p w14:paraId="12755A4E" w14:textId="1DC03CE4" w:rsidR="00C737DA" w:rsidRPr="005E043A" w:rsidRDefault="00BF6F10" w:rsidP="007154EB">
      <w:pPr>
        <w:numPr>
          <w:ilvl w:val="0"/>
          <w:numId w:val="8"/>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E043A">
        <w:t>Cost estimates are not expected to vary widely.</w:t>
      </w:r>
      <w:r w:rsidR="00740FB0" w:rsidRPr="005E043A">
        <w:t xml:space="preserve"> The only estimated cost is that for the time of respondents. </w:t>
      </w:r>
    </w:p>
    <w:p w14:paraId="70B14FFF" w14:textId="77777777" w:rsidR="00740FB0" w:rsidRPr="005E043A" w:rsidRDefault="00740FB0" w:rsidP="00740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7A59B60" w14:textId="4EB5D15D" w:rsidR="00C737DA" w:rsidRPr="007154EB" w:rsidRDefault="00BF6F10" w:rsidP="007154EB">
      <w:pPr>
        <w:pStyle w:val="BodyText3"/>
        <w:numPr>
          <w:ilvl w:val="0"/>
          <w:numId w:val="5"/>
        </w:numPr>
        <w:rPr>
          <w:b w:val="0"/>
          <w:sz w:val="24"/>
          <w:szCs w:val="24"/>
        </w:rPr>
      </w:pPr>
      <w:r w:rsidRPr="005E043A">
        <w:rPr>
          <w:b w:val="0"/>
          <w:sz w:val="24"/>
          <w:szCs w:val="24"/>
        </w:rPr>
        <w:t xml:space="preserve">There </w:t>
      </w:r>
      <w:r w:rsidR="00AA2995" w:rsidRPr="005E043A">
        <w:rPr>
          <w:b w:val="0"/>
          <w:sz w:val="24"/>
          <w:szCs w:val="24"/>
        </w:rPr>
        <w:t>is</w:t>
      </w:r>
      <w:r w:rsidRPr="005E043A">
        <w:rPr>
          <w:b w:val="0"/>
          <w:sz w:val="24"/>
          <w:szCs w:val="24"/>
        </w:rPr>
        <w:t xml:space="preserve"> no anticipat</w:t>
      </w:r>
      <w:r w:rsidR="00740FB0" w:rsidRPr="005E043A">
        <w:rPr>
          <w:b w:val="0"/>
          <w:sz w:val="24"/>
          <w:szCs w:val="24"/>
        </w:rPr>
        <w:t xml:space="preserve">ed recordkeeping burden beyond that which is considered usual and customary. </w:t>
      </w:r>
    </w:p>
    <w:p w14:paraId="6A7B0D18" w14:textId="77777777" w:rsidR="00536A11" w:rsidRPr="005E043A" w:rsidRDefault="00536A11" w:rsidP="00B215D3">
      <w:pPr>
        <w:tabs>
          <w:tab w:val="left" w:pos="547"/>
          <w:tab w:val="left" w:pos="1080"/>
          <w:tab w:val="left" w:pos="1627"/>
          <w:tab w:val="left" w:pos="2160"/>
          <w:tab w:val="left" w:pos="2880"/>
        </w:tabs>
      </w:pPr>
    </w:p>
    <w:p w14:paraId="0DB24244" w14:textId="77777777" w:rsidR="00536A11" w:rsidRPr="005E043A"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5E043A">
        <w:rPr>
          <w:sz w:val="24"/>
        </w:rPr>
        <w:t>14.</w:t>
      </w:r>
      <w:r w:rsidRPr="005E043A">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AA4D770" w14:textId="77777777" w:rsidR="00F100C1" w:rsidRPr="005E043A" w:rsidRDefault="00F100C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14:paraId="5398F786" w14:textId="23F169CD" w:rsidR="003221F8" w:rsidRPr="000143F0" w:rsidRDefault="009E5D96" w:rsidP="003221F8">
      <w:r w:rsidRPr="00012ADB">
        <w:rPr>
          <w:rFonts w:cs="Arial"/>
        </w:rPr>
        <w:t xml:space="preserve">VA will require </w:t>
      </w:r>
      <w:r w:rsidR="002F69D2">
        <w:rPr>
          <w:rFonts w:cs="Arial"/>
        </w:rPr>
        <w:t>one</w:t>
      </w:r>
      <w:r w:rsidRPr="00012ADB">
        <w:rPr>
          <w:rFonts w:cs="Arial"/>
        </w:rPr>
        <w:t xml:space="preserve"> </w:t>
      </w:r>
      <w:r>
        <w:rPr>
          <w:rFonts w:cs="Arial"/>
        </w:rPr>
        <w:t xml:space="preserve">additional </w:t>
      </w:r>
      <w:r w:rsidR="002F69D2">
        <w:rPr>
          <w:rFonts w:cs="Arial"/>
        </w:rPr>
        <w:t>full-time employee (</w:t>
      </w:r>
      <w:r w:rsidRPr="00012ADB">
        <w:rPr>
          <w:rFonts w:cs="Arial"/>
        </w:rPr>
        <w:t>FTE</w:t>
      </w:r>
      <w:r w:rsidR="002F69D2">
        <w:rPr>
          <w:rFonts w:cs="Arial"/>
        </w:rPr>
        <w:t>)</w:t>
      </w:r>
      <w:r w:rsidRPr="00012ADB">
        <w:rPr>
          <w:rFonts w:cs="Arial"/>
        </w:rPr>
        <w:t xml:space="preserve"> to assist in the implementation and maintenance of </w:t>
      </w:r>
      <w:r w:rsidRPr="002F69D2">
        <w:rPr>
          <w:rFonts w:cs="Arial"/>
        </w:rPr>
        <w:t>VCAs</w:t>
      </w:r>
      <w:r w:rsidR="00C243F9">
        <w:rPr>
          <w:rFonts w:cs="Arial"/>
        </w:rPr>
        <w:t xml:space="preserve"> in FY2019, as this will only be from April 1, 2019 through September 30, 2019.  </w:t>
      </w:r>
      <w:r w:rsidRPr="00012ADB">
        <w:rPr>
          <w:rFonts w:cs="Arial"/>
        </w:rPr>
        <w:t>The FY2019 FTE cost is estimated to be $</w:t>
      </w:r>
      <w:r w:rsidR="002F69D2">
        <w:rPr>
          <w:rFonts w:cs="Arial"/>
        </w:rPr>
        <w:t>1</w:t>
      </w:r>
      <w:r w:rsidRPr="00012ADB">
        <w:rPr>
          <w:rFonts w:cs="Arial"/>
        </w:rPr>
        <w:t>0</w:t>
      </w:r>
      <w:r w:rsidR="002F69D2">
        <w:rPr>
          <w:rFonts w:cs="Arial"/>
        </w:rPr>
        <w:t>1</w:t>
      </w:r>
      <w:r w:rsidRPr="00012ADB">
        <w:rPr>
          <w:rFonts w:cs="Arial"/>
        </w:rPr>
        <w:t>,</w:t>
      </w:r>
      <w:r w:rsidR="002F69D2">
        <w:rPr>
          <w:rFonts w:cs="Arial"/>
        </w:rPr>
        <w:t>11</w:t>
      </w:r>
      <w:r w:rsidRPr="00012ADB">
        <w:rPr>
          <w:rFonts w:cs="Arial"/>
        </w:rPr>
        <w:t>0</w:t>
      </w:r>
      <w:r>
        <w:rPr>
          <w:rFonts w:cs="Arial"/>
        </w:rPr>
        <w:t>,</w:t>
      </w:r>
      <w:r w:rsidRPr="00012ADB">
        <w:rPr>
          <w:rFonts w:cs="Arial"/>
        </w:rPr>
        <w:t xml:space="preserve"> </w:t>
      </w:r>
      <w:r>
        <w:rPr>
          <w:rFonts w:cs="Arial"/>
        </w:rPr>
        <w:t xml:space="preserve">which is based on the </w:t>
      </w:r>
      <w:r w:rsidRPr="00DC03AA">
        <w:rPr>
          <w:rFonts w:cs="Arial"/>
        </w:rPr>
        <w:t>salary of a GS</w:t>
      </w:r>
      <w:r>
        <w:rPr>
          <w:rFonts w:cs="Arial"/>
        </w:rPr>
        <w:t>-11</w:t>
      </w:r>
      <w:r w:rsidRPr="00DC03AA">
        <w:rPr>
          <w:rFonts w:cs="Arial"/>
        </w:rPr>
        <w:t xml:space="preserve"> step 5 </w:t>
      </w:r>
      <w:r>
        <w:rPr>
          <w:rFonts w:cs="Arial"/>
        </w:rPr>
        <w:t xml:space="preserve">($101,110) </w:t>
      </w:r>
      <w:r w:rsidRPr="00DC03AA">
        <w:rPr>
          <w:rFonts w:cs="Arial"/>
        </w:rPr>
        <w:t>in the Denver locality area and include</w:t>
      </w:r>
      <w:r>
        <w:rPr>
          <w:rFonts w:cs="Arial"/>
        </w:rPr>
        <w:t>s</w:t>
      </w:r>
      <w:r w:rsidRPr="00DC03AA">
        <w:rPr>
          <w:rFonts w:cs="Arial"/>
        </w:rPr>
        <w:t xml:space="preserve"> a burdened benefit cost </w:t>
      </w:r>
      <w:r>
        <w:rPr>
          <w:rFonts w:cs="Arial"/>
        </w:rPr>
        <w:t xml:space="preserve">of 34%.  </w:t>
      </w:r>
      <w:r w:rsidR="00C243F9">
        <w:rPr>
          <w:rFonts w:cs="Arial"/>
        </w:rPr>
        <w:t>One additional FTE will be required for out years FY2020 and FY20121.</w:t>
      </w:r>
    </w:p>
    <w:p w14:paraId="0A3CB8A9" w14:textId="77777777" w:rsidR="003221F8" w:rsidRPr="000143F0" w:rsidRDefault="003221F8" w:rsidP="003221F8">
      <w:r w:rsidRPr="000143F0">
        <w:t xml:space="preserve">   </w:t>
      </w:r>
    </w:p>
    <w:p w14:paraId="5684D534" w14:textId="77777777" w:rsidR="003221F8" w:rsidRPr="000143F0" w:rsidRDefault="003221F8" w:rsidP="003221F8">
      <w:pPr>
        <w:rPr>
          <w:b/>
          <w:bCs/>
        </w:rPr>
      </w:pPr>
    </w:p>
    <w:tbl>
      <w:tblPr>
        <w:tblW w:w="7263" w:type="dxa"/>
        <w:tblInd w:w="93" w:type="dxa"/>
        <w:tblCellMar>
          <w:left w:w="0" w:type="dxa"/>
          <w:right w:w="0" w:type="dxa"/>
        </w:tblCellMar>
        <w:tblLook w:val="04A0" w:firstRow="1" w:lastRow="0" w:firstColumn="1" w:lastColumn="0" w:noHBand="0" w:noVBand="1"/>
      </w:tblPr>
      <w:tblGrid>
        <w:gridCol w:w="2446"/>
        <w:gridCol w:w="1729"/>
        <w:gridCol w:w="1606"/>
        <w:gridCol w:w="1482"/>
      </w:tblGrid>
      <w:tr w:rsidR="003221F8" w:rsidRPr="000143F0" w14:paraId="29173665" w14:textId="77777777" w:rsidTr="00D91BAB">
        <w:trPr>
          <w:trHeight w:val="482"/>
        </w:trPr>
        <w:tc>
          <w:tcPr>
            <w:tcW w:w="2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F4135E" w14:textId="77777777" w:rsidR="003221F8" w:rsidRPr="000143F0" w:rsidRDefault="003221F8" w:rsidP="00D91BAB">
            <w:pPr>
              <w:spacing w:line="276" w:lineRule="auto"/>
              <w:jc w:val="center"/>
              <w:rPr>
                <w:rFonts w:eastAsiaTheme="minorHAnsi"/>
                <w:b/>
                <w:bCs/>
                <w:color w:val="000000"/>
              </w:rPr>
            </w:pPr>
            <w:r w:rsidRPr="000143F0">
              <w:rPr>
                <w:b/>
                <w:bCs/>
                <w:color w:val="000000"/>
              </w:rPr>
              <w:t>Grade/Step &amp; Locality</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E97D111" w14:textId="77777777" w:rsidR="003221F8" w:rsidRPr="000143F0" w:rsidRDefault="003221F8" w:rsidP="00D91BAB">
            <w:pPr>
              <w:spacing w:line="276" w:lineRule="auto"/>
              <w:jc w:val="center"/>
              <w:rPr>
                <w:rFonts w:eastAsiaTheme="minorHAnsi"/>
                <w:b/>
                <w:bCs/>
                <w:color w:val="000000"/>
              </w:rPr>
            </w:pPr>
            <w:r w:rsidRPr="000143F0">
              <w:rPr>
                <w:b/>
                <w:bCs/>
                <w:color w:val="000000"/>
              </w:rPr>
              <w:t>Yearly Salary</w:t>
            </w:r>
          </w:p>
        </w:tc>
        <w:tc>
          <w:tcPr>
            <w:tcW w:w="1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13C63CC" w14:textId="77777777" w:rsidR="003221F8" w:rsidRPr="000143F0" w:rsidRDefault="003221F8" w:rsidP="00D91BAB">
            <w:pPr>
              <w:spacing w:line="276" w:lineRule="auto"/>
              <w:jc w:val="center"/>
              <w:rPr>
                <w:rFonts w:eastAsiaTheme="minorHAnsi"/>
                <w:b/>
                <w:bCs/>
                <w:color w:val="000000"/>
              </w:rPr>
            </w:pPr>
            <w:r w:rsidRPr="000143F0">
              <w:rPr>
                <w:b/>
                <w:bCs/>
                <w:color w:val="000000"/>
              </w:rPr>
              <w:t>Benefits at 34%</w:t>
            </w:r>
          </w:p>
        </w:tc>
        <w:tc>
          <w:tcPr>
            <w:tcW w:w="14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4CD753C" w14:textId="77777777" w:rsidR="003221F8" w:rsidRPr="000143F0" w:rsidRDefault="003221F8" w:rsidP="00D91BAB">
            <w:pPr>
              <w:spacing w:line="276" w:lineRule="auto"/>
              <w:jc w:val="center"/>
              <w:rPr>
                <w:rFonts w:eastAsiaTheme="minorHAnsi"/>
                <w:b/>
                <w:bCs/>
                <w:color w:val="000000"/>
              </w:rPr>
            </w:pPr>
            <w:r w:rsidRPr="000143F0">
              <w:rPr>
                <w:b/>
                <w:bCs/>
                <w:color w:val="000000"/>
              </w:rPr>
              <w:t>FTE Unit Cost</w:t>
            </w:r>
          </w:p>
        </w:tc>
      </w:tr>
      <w:tr w:rsidR="003221F8" w:rsidRPr="000143F0" w14:paraId="2FB165E8" w14:textId="77777777" w:rsidTr="00D91BAB">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8EC39C" w14:textId="35071E04" w:rsidR="003221F8" w:rsidRPr="000143F0" w:rsidRDefault="003221F8" w:rsidP="00D91BAB">
            <w:pPr>
              <w:spacing w:line="276" w:lineRule="auto"/>
              <w:rPr>
                <w:rFonts w:eastAsiaTheme="minorHAnsi"/>
                <w:color w:val="000000"/>
              </w:rPr>
            </w:pPr>
            <w:r>
              <w:rPr>
                <w:color w:val="000000"/>
              </w:rPr>
              <w:t>GS-</w:t>
            </w:r>
            <w:r w:rsidR="006F3597">
              <w:rPr>
                <w:color w:val="000000"/>
              </w:rPr>
              <w:t>11</w:t>
            </w:r>
            <w:r>
              <w:rPr>
                <w:color w:val="000000"/>
              </w:rPr>
              <w:t>/</w:t>
            </w:r>
            <w:r w:rsidR="006F3597">
              <w:rPr>
                <w:color w:val="000000"/>
              </w:rPr>
              <w:t>5</w:t>
            </w:r>
            <w:r w:rsidRPr="000143F0">
              <w:rPr>
                <w:color w:val="000000"/>
              </w:rPr>
              <w:t xml:space="preserve"> (Denver)</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F33076" w14:textId="6D1741D6" w:rsidR="003221F8" w:rsidRPr="000143F0" w:rsidRDefault="003221F8" w:rsidP="00D91BAB">
            <w:pPr>
              <w:spacing w:line="276" w:lineRule="auto"/>
              <w:jc w:val="center"/>
              <w:rPr>
                <w:rFonts w:eastAsiaTheme="minorHAnsi"/>
                <w:color w:val="000000"/>
              </w:rPr>
            </w:pPr>
            <w:r w:rsidRPr="000143F0">
              <w:rPr>
                <w:color w:val="000000"/>
              </w:rPr>
              <w:t>$</w:t>
            </w:r>
            <w:r w:rsidR="009E5D96">
              <w:rPr>
                <w:color w:val="000000"/>
              </w:rPr>
              <w:t>75,455</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96CADA" w14:textId="3045AC66" w:rsidR="003221F8" w:rsidRPr="000143F0" w:rsidRDefault="003221F8" w:rsidP="00D91BAB">
            <w:pPr>
              <w:spacing w:line="276" w:lineRule="auto"/>
              <w:jc w:val="center"/>
              <w:rPr>
                <w:rFonts w:eastAsiaTheme="minorHAnsi"/>
                <w:color w:val="000000"/>
              </w:rPr>
            </w:pPr>
            <w:r w:rsidRPr="000143F0">
              <w:rPr>
                <w:color w:val="000000"/>
              </w:rPr>
              <w:t>$</w:t>
            </w:r>
            <w:r w:rsidR="009E5D96">
              <w:rPr>
                <w:color w:val="000000"/>
              </w:rPr>
              <w:t>25,654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F0D894" w14:textId="7BF3900E" w:rsidR="003221F8" w:rsidRPr="000143F0" w:rsidRDefault="003221F8" w:rsidP="00D91BAB">
            <w:pPr>
              <w:spacing w:line="276" w:lineRule="auto"/>
              <w:jc w:val="center"/>
              <w:rPr>
                <w:rFonts w:eastAsiaTheme="minorHAnsi"/>
                <w:color w:val="000000"/>
              </w:rPr>
            </w:pPr>
            <w:r w:rsidRPr="000143F0">
              <w:rPr>
                <w:color w:val="000000"/>
              </w:rPr>
              <w:t>$</w:t>
            </w:r>
            <w:r w:rsidR="009E5D96">
              <w:rPr>
                <w:color w:val="000000"/>
              </w:rPr>
              <w:t>101,110</w:t>
            </w:r>
          </w:p>
        </w:tc>
      </w:tr>
    </w:tbl>
    <w:p w14:paraId="3C350EA5" w14:textId="77777777" w:rsidR="003221F8" w:rsidRPr="000143F0" w:rsidRDefault="003221F8" w:rsidP="003221F8">
      <w:pPr>
        <w:rPr>
          <w:rFonts w:eastAsiaTheme="minorHAnsi"/>
          <w:b/>
          <w:bCs/>
        </w:rPr>
      </w:pPr>
    </w:p>
    <w:p w14:paraId="3F2BC02C" w14:textId="3655FDC2" w:rsidR="00C243F9" w:rsidRDefault="00C243F9" w:rsidP="003221F8">
      <w:r>
        <w:t xml:space="preserve">Travel and training </w:t>
      </w:r>
      <w:r w:rsidRPr="00012ADB">
        <w:rPr>
          <w:rFonts w:cs="Arial"/>
        </w:rPr>
        <w:t>will be required to support the additional FTE.  It is anticipated that in FY2019, $</w:t>
      </w:r>
      <w:r>
        <w:rPr>
          <w:rFonts w:cs="Arial"/>
        </w:rPr>
        <w:t>4</w:t>
      </w:r>
      <w:r w:rsidRPr="00012ADB">
        <w:rPr>
          <w:rFonts w:cs="Arial"/>
        </w:rPr>
        <w:t>,000 will be required</w:t>
      </w:r>
      <w:r>
        <w:rPr>
          <w:rFonts w:cs="Arial"/>
        </w:rPr>
        <w:t xml:space="preserve"> for</w:t>
      </w:r>
      <w:r w:rsidRPr="00012ADB">
        <w:rPr>
          <w:rFonts w:cs="Arial"/>
        </w:rPr>
        <w:t xml:space="preserve"> travel and trainin</w:t>
      </w:r>
      <w:r>
        <w:rPr>
          <w:rFonts w:cs="Arial"/>
        </w:rPr>
        <w:t xml:space="preserve">g (from April 1, 2019 through September 30, 2019). </w:t>
      </w:r>
      <w:r w:rsidRPr="00012ADB">
        <w:rPr>
          <w:rFonts w:cs="Arial"/>
        </w:rPr>
        <w:t>Travel costs are required to allow for onsite visits to the contractor to review certification documents to ensure appropriate provider certification has been completed, assess current processes, and potential process changes as a result of any new certification requirements.</w:t>
      </w:r>
    </w:p>
    <w:p w14:paraId="16C0031B" w14:textId="77777777" w:rsidR="00C243F9" w:rsidRDefault="00C243F9" w:rsidP="003221F8"/>
    <w:p w14:paraId="5A7FAE6D" w14:textId="4B0A9ACF" w:rsidR="003221F8" w:rsidRPr="000143F0" w:rsidRDefault="003221F8" w:rsidP="003221F8">
      <w:r w:rsidRPr="000143F0">
        <w:t>VA estimates the total administrative FTE costs to be</w:t>
      </w:r>
      <w:r w:rsidRPr="000143F0">
        <w:rPr>
          <w:color w:val="000000"/>
        </w:rPr>
        <w:t xml:space="preserve"> </w:t>
      </w:r>
      <w:r w:rsidRPr="00581800">
        <w:rPr>
          <w:b/>
        </w:rPr>
        <w:t>$</w:t>
      </w:r>
      <w:r w:rsidR="002F69D2" w:rsidRPr="00581800">
        <w:rPr>
          <w:b/>
        </w:rPr>
        <w:t>1</w:t>
      </w:r>
      <w:r w:rsidR="009E5D96" w:rsidRPr="00581800">
        <w:rPr>
          <w:b/>
        </w:rPr>
        <w:t>0</w:t>
      </w:r>
      <w:r w:rsidR="00C243F9" w:rsidRPr="00581800">
        <w:rPr>
          <w:b/>
        </w:rPr>
        <w:t>5</w:t>
      </w:r>
      <w:r w:rsidR="009E5D96" w:rsidRPr="00581800">
        <w:rPr>
          <w:b/>
        </w:rPr>
        <w:t>,</w:t>
      </w:r>
      <w:r w:rsidR="002F69D2" w:rsidRPr="00581800">
        <w:rPr>
          <w:b/>
        </w:rPr>
        <w:t>11</w:t>
      </w:r>
      <w:r w:rsidR="009E5D96" w:rsidRPr="00581800">
        <w:rPr>
          <w:b/>
        </w:rPr>
        <w:t>0</w:t>
      </w:r>
      <w:r>
        <w:t xml:space="preserve"> in FY 2019</w:t>
      </w:r>
      <w:r w:rsidR="00C243F9">
        <w:t>,</w:t>
      </w:r>
      <w:r w:rsidRPr="000143F0">
        <w:t xml:space="preserve"> and $</w:t>
      </w:r>
      <w:r w:rsidR="00C243F9">
        <w:t>513</w:t>
      </w:r>
      <w:r w:rsidR="009E5D96">
        <w:t>,</w:t>
      </w:r>
      <w:r w:rsidR="00C243F9">
        <w:t>55</w:t>
      </w:r>
      <w:r w:rsidR="00D94669">
        <w:t>0</w:t>
      </w:r>
      <w:r w:rsidR="00AA60F8">
        <w:t xml:space="preserve"> over a three-</w:t>
      </w:r>
      <w:r w:rsidRPr="000143F0">
        <w:t xml:space="preserve">year period.  </w:t>
      </w:r>
    </w:p>
    <w:p w14:paraId="285362D0" w14:textId="287E6880" w:rsidR="008B7827" w:rsidRDefault="008B7827" w:rsidP="008B7827">
      <w:pPr>
        <w:rPr>
          <w:rFonts w:ascii="Lucida Sans" w:hAnsi="Lucida Sans"/>
        </w:rPr>
      </w:pPr>
    </w:p>
    <w:p w14:paraId="147BCCE5" w14:textId="77777777" w:rsidR="003221F8" w:rsidRPr="005E043A" w:rsidRDefault="003221F8" w:rsidP="008B7827">
      <w:pPr>
        <w:rPr>
          <w:rFonts w:ascii="Lucida Sans" w:hAnsi="Lucida Sans"/>
        </w:rPr>
      </w:pPr>
    </w:p>
    <w:p w14:paraId="780F5052" w14:textId="77777777" w:rsidR="00536A11" w:rsidRPr="005E043A" w:rsidRDefault="00536A11" w:rsidP="00B215D3">
      <w:pPr>
        <w:tabs>
          <w:tab w:val="left" w:pos="547"/>
          <w:tab w:val="left" w:pos="1080"/>
          <w:tab w:val="left" w:pos="1627"/>
          <w:tab w:val="left" w:pos="2160"/>
          <w:tab w:val="left" w:pos="2880"/>
        </w:tabs>
        <w:rPr>
          <w:b/>
        </w:rPr>
      </w:pPr>
      <w:r w:rsidRPr="005E043A">
        <w:rPr>
          <w:b/>
        </w:rPr>
        <w:t>15.</w:t>
      </w:r>
      <w:r w:rsidRPr="005E043A">
        <w:rPr>
          <w:b/>
        </w:rPr>
        <w:tab/>
        <w:t>Explain the reason for any burden hour changes since the last submission.</w:t>
      </w:r>
    </w:p>
    <w:p w14:paraId="64878C83" w14:textId="77777777" w:rsidR="007154EB" w:rsidRPr="005E043A" w:rsidRDefault="007154EB" w:rsidP="00B215D3">
      <w:pPr>
        <w:tabs>
          <w:tab w:val="left" w:pos="547"/>
          <w:tab w:val="left" w:pos="1080"/>
          <w:tab w:val="left" w:pos="1627"/>
          <w:tab w:val="left" w:pos="2160"/>
          <w:tab w:val="left" w:pos="2880"/>
        </w:tabs>
      </w:pPr>
    </w:p>
    <w:p w14:paraId="78BBFA8E" w14:textId="29A1CF40" w:rsidR="008F25B8" w:rsidRPr="00705152" w:rsidRDefault="006133AB" w:rsidP="00B215D3">
      <w:pPr>
        <w:tabs>
          <w:tab w:val="left" w:pos="547"/>
          <w:tab w:val="left" w:pos="1080"/>
          <w:tab w:val="left" w:pos="1627"/>
          <w:tab w:val="left" w:pos="2160"/>
          <w:tab w:val="left" w:pos="2880"/>
        </w:tabs>
      </w:pPr>
      <w:r w:rsidRPr="00705152">
        <w:t xml:space="preserve">This is a new information collection request. </w:t>
      </w:r>
    </w:p>
    <w:p w14:paraId="3F9885F8" w14:textId="59584C04" w:rsidR="0030633B" w:rsidRDefault="0030633B" w:rsidP="00B215D3">
      <w:pPr>
        <w:tabs>
          <w:tab w:val="left" w:pos="547"/>
          <w:tab w:val="left" w:pos="1080"/>
          <w:tab w:val="left" w:pos="1627"/>
          <w:tab w:val="left" w:pos="2160"/>
          <w:tab w:val="left" w:pos="2880"/>
        </w:tabs>
        <w:rPr>
          <w:strike/>
        </w:rPr>
      </w:pPr>
    </w:p>
    <w:p w14:paraId="44D6B6DF" w14:textId="77777777" w:rsidR="00B6397B" w:rsidRPr="00D43EB4" w:rsidRDefault="00B6397B" w:rsidP="00B215D3">
      <w:pPr>
        <w:tabs>
          <w:tab w:val="left" w:pos="547"/>
          <w:tab w:val="left" w:pos="1080"/>
          <w:tab w:val="left" w:pos="1627"/>
          <w:tab w:val="left" w:pos="2160"/>
          <w:tab w:val="left" w:pos="2880"/>
        </w:tabs>
      </w:pPr>
    </w:p>
    <w:p w14:paraId="0EB45933"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16.</w:t>
      </w:r>
      <w:r w:rsidRPr="00D43EB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7CEB2B3" w14:textId="77777777" w:rsidR="00536A11" w:rsidRPr="00D43EB4" w:rsidRDefault="00536A11" w:rsidP="00B215D3">
      <w:pPr>
        <w:tabs>
          <w:tab w:val="left" w:pos="547"/>
          <w:tab w:val="left" w:pos="1080"/>
          <w:tab w:val="left" w:pos="1627"/>
          <w:tab w:val="left" w:pos="2160"/>
          <w:tab w:val="left" w:pos="2880"/>
        </w:tabs>
      </w:pPr>
    </w:p>
    <w:p w14:paraId="0FAA4736" w14:textId="77777777" w:rsidR="00536A11" w:rsidRPr="00D43EB4" w:rsidRDefault="00740FB0" w:rsidP="00B215D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color w:val="auto"/>
          <w:szCs w:val="20"/>
        </w:rPr>
        <w:t>There are no plans to publish the results of th</w:t>
      </w:r>
      <w:r w:rsidR="00A05744">
        <w:rPr>
          <w:color w:val="auto"/>
          <w:szCs w:val="20"/>
        </w:rPr>
        <w:t>e</w:t>
      </w:r>
      <w:r>
        <w:rPr>
          <w:color w:val="auto"/>
          <w:szCs w:val="20"/>
        </w:rPr>
        <w:t>s</w:t>
      </w:r>
      <w:r w:rsidR="00A05744">
        <w:rPr>
          <w:color w:val="auto"/>
          <w:szCs w:val="20"/>
        </w:rPr>
        <w:t>e</w:t>
      </w:r>
      <w:r>
        <w:rPr>
          <w:color w:val="auto"/>
          <w:szCs w:val="20"/>
        </w:rPr>
        <w:t xml:space="preserve"> collection</w:t>
      </w:r>
      <w:r w:rsidR="00A05744">
        <w:rPr>
          <w:color w:val="auto"/>
          <w:szCs w:val="20"/>
        </w:rPr>
        <w:t>s</w:t>
      </w:r>
      <w:r>
        <w:rPr>
          <w:color w:val="auto"/>
          <w:szCs w:val="20"/>
        </w:rPr>
        <w:t xml:space="preserve">. </w:t>
      </w:r>
    </w:p>
    <w:p w14:paraId="127A8F5A" w14:textId="77777777" w:rsidR="00536A11" w:rsidRPr="00D43EB4" w:rsidRDefault="00536A11" w:rsidP="00B215D3">
      <w:pPr>
        <w:tabs>
          <w:tab w:val="left" w:pos="547"/>
          <w:tab w:val="left" w:pos="1080"/>
          <w:tab w:val="left" w:pos="1627"/>
          <w:tab w:val="left" w:pos="2160"/>
          <w:tab w:val="left" w:pos="2880"/>
        </w:tabs>
      </w:pPr>
    </w:p>
    <w:p w14:paraId="02DA3409"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17.</w:t>
      </w:r>
      <w:r w:rsidRPr="00D43EB4">
        <w:rPr>
          <w:sz w:val="24"/>
        </w:rPr>
        <w:tab/>
        <w:t xml:space="preserve">If seeking approval to omit the expiration date for OMB approval of the information collection, explain the reasons that display would be inappropriate. </w:t>
      </w:r>
    </w:p>
    <w:p w14:paraId="080AE390" w14:textId="77777777" w:rsidR="00BA705D" w:rsidRPr="00D43EB4" w:rsidRDefault="00BA705D" w:rsidP="00B215D3">
      <w:pPr>
        <w:tabs>
          <w:tab w:val="left" w:pos="547"/>
          <w:tab w:val="left" w:pos="1080"/>
          <w:tab w:val="left" w:pos="1627"/>
          <w:tab w:val="left" w:pos="2160"/>
          <w:tab w:val="left" w:pos="2880"/>
        </w:tabs>
        <w:ind w:right="-108"/>
        <w:rPr>
          <w:b/>
        </w:rPr>
      </w:pPr>
    </w:p>
    <w:p w14:paraId="4340E013" w14:textId="5B12F93D" w:rsidR="00BA705D" w:rsidRPr="00D43EB4" w:rsidRDefault="0031618C" w:rsidP="00B215D3">
      <w:pPr>
        <w:tabs>
          <w:tab w:val="left" w:pos="547"/>
          <w:tab w:val="left" w:pos="1080"/>
          <w:tab w:val="left" w:pos="1627"/>
          <w:tab w:val="left" w:pos="2160"/>
          <w:tab w:val="left" w:pos="2880"/>
        </w:tabs>
        <w:ind w:right="-108"/>
        <w:rPr>
          <w:b/>
        </w:rPr>
      </w:pPr>
      <w:r>
        <w:t>VA is not seeking approval to omit the expiration date.</w:t>
      </w:r>
    </w:p>
    <w:p w14:paraId="4CD3BE89" w14:textId="77777777" w:rsidR="006133AB" w:rsidRDefault="006133AB"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2AE11FF8" w14:textId="604B8900"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18.</w:t>
      </w:r>
      <w:r w:rsidRPr="00D43EB4">
        <w:rPr>
          <w:sz w:val="24"/>
        </w:rPr>
        <w:tab/>
        <w:t>Explain each exception to the certification statement identified in Item 19, “Certification for Paperwork Reduction Act Submissions,” of OMB 83-I.</w:t>
      </w:r>
    </w:p>
    <w:p w14:paraId="19942DD6" w14:textId="77777777" w:rsidR="00536A11" w:rsidRPr="00D43EB4" w:rsidRDefault="00536A11" w:rsidP="00B215D3">
      <w:pPr>
        <w:tabs>
          <w:tab w:val="left" w:pos="547"/>
          <w:tab w:val="left" w:pos="1080"/>
          <w:tab w:val="left" w:pos="1627"/>
          <w:tab w:val="left" w:pos="2160"/>
          <w:tab w:val="left" w:pos="2880"/>
        </w:tabs>
      </w:pPr>
    </w:p>
    <w:p w14:paraId="64AF1BD1" w14:textId="77777777" w:rsidR="00536A11" w:rsidRPr="00D43EB4" w:rsidRDefault="00536A11" w:rsidP="00B215D3">
      <w:pPr>
        <w:tabs>
          <w:tab w:val="left" w:pos="547"/>
          <w:tab w:val="left" w:pos="1080"/>
          <w:tab w:val="left" w:pos="1627"/>
          <w:tab w:val="left" w:pos="2160"/>
          <w:tab w:val="left" w:pos="2880"/>
        </w:tabs>
      </w:pPr>
      <w:r w:rsidRPr="00D43EB4">
        <w:t>There are no exceptions.</w:t>
      </w:r>
    </w:p>
    <w:p w14:paraId="2CCB2028" w14:textId="77777777" w:rsidR="00536A11" w:rsidRPr="00D43EB4" w:rsidRDefault="00536A11" w:rsidP="00B215D3">
      <w:pPr>
        <w:tabs>
          <w:tab w:val="left" w:pos="547"/>
          <w:tab w:val="left" w:pos="1080"/>
          <w:tab w:val="left" w:pos="1627"/>
          <w:tab w:val="left" w:pos="2160"/>
          <w:tab w:val="left" w:pos="2880"/>
        </w:tabs>
      </w:pPr>
    </w:p>
    <w:p w14:paraId="079D6258" w14:textId="77777777" w:rsidR="00536A11" w:rsidRPr="00D43EB4" w:rsidRDefault="00536A11" w:rsidP="00B215D3">
      <w:pPr>
        <w:tabs>
          <w:tab w:val="left" w:pos="547"/>
          <w:tab w:val="left" w:pos="1080"/>
          <w:tab w:val="left" w:pos="1627"/>
          <w:tab w:val="left" w:pos="2160"/>
          <w:tab w:val="left" w:pos="2880"/>
        </w:tabs>
      </w:pPr>
    </w:p>
    <w:sectPr w:rsidR="00536A11" w:rsidRPr="00D43EB4">
      <w:headerReference w:type="even" r:id="rId14"/>
      <w:headerReference w:type="default" r:id="rId15"/>
      <w:footerReference w:type="even" r:id="rId16"/>
      <w:footerReference w:type="default" r:id="rId17"/>
      <w:headerReference w:type="first" r:id="rId18"/>
      <w:footerReference w:type="first" r:id="rId1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94A78" w14:textId="77777777" w:rsidR="00846918" w:rsidRDefault="00846918">
      <w:r>
        <w:separator/>
      </w:r>
    </w:p>
  </w:endnote>
  <w:endnote w:type="continuationSeparator" w:id="0">
    <w:p w14:paraId="4CB9F93B" w14:textId="77777777" w:rsidR="00846918" w:rsidRDefault="0084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F1C2" w14:textId="77777777" w:rsidR="0081710B" w:rsidRDefault="00817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F040" w14:textId="7DBE17C8"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02AE4">
      <w:rPr>
        <w:rStyle w:val="PageNumber"/>
        <w:b/>
        <w:bCs/>
        <w:noProof/>
        <w:sz w:val="24"/>
      </w:rPr>
      <w:t>7</w:t>
    </w:r>
    <w:r>
      <w:rPr>
        <w:rStyle w:val="PageNumber"/>
        <w:b/>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680D4" w14:textId="36BF2A3F"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833F18">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78086" w14:textId="77777777" w:rsidR="00846918" w:rsidRDefault="00846918">
      <w:r>
        <w:separator/>
      </w:r>
    </w:p>
  </w:footnote>
  <w:footnote w:type="continuationSeparator" w:id="0">
    <w:p w14:paraId="50853453" w14:textId="77777777" w:rsidR="00846918" w:rsidRDefault="00846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A8686" w14:textId="77777777" w:rsidR="0081710B" w:rsidRDefault="00817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B521F" w14:textId="77777777" w:rsidR="0081710B" w:rsidRDefault="008171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4C9DB" w14:textId="77777777" w:rsidR="0081710B" w:rsidRDefault="00817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E58"/>
    <w:multiLevelType w:val="hybridMultilevel"/>
    <w:tmpl w:val="F69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65E75"/>
    <w:multiLevelType w:val="hybridMultilevel"/>
    <w:tmpl w:val="7794DC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5273A38"/>
    <w:multiLevelType w:val="singleLevel"/>
    <w:tmpl w:val="0409000F"/>
    <w:lvl w:ilvl="0">
      <w:start w:val="1"/>
      <w:numFmt w:val="decimal"/>
      <w:lvlText w:val="%1."/>
      <w:lvlJc w:val="left"/>
      <w:pPr>
        <w:ind w:left="810" w:hanging="360"/>
      </w:pPr>
      <w:rPr>
        <w:rFonts w:hint="default"/>
        <w:b/>
        <w:sz w:val="24"/>
        <w:szCs w:val="24"/>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E777F20"/>
    <w:multiLevelType w:val="hybridMultilevel"/>
    <w:tmpl w:val="7794DC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37997"/>
    <w:multiLevelType w:val="hybridMultilevel"/>
    <w:tmpl w:val="6A1C1A6A"/>
    <w:lvl w:ilvl="0" w:tplc="2E50164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E1171A2"/>
    <w:multiLevelType w:val="hybridMultilevel"/>
    <w:tmpl w:val="D8E4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0927F48"/>
    <w:multiLevelType w:val="hybridMultilevel"/>
    <w:tmpl w:val="CDE698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840D9B"/>
    <w:multiLevelType w:val="hybridMultilevel"/>
    <w:tmpl w:val="E4263E1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3A64BF"/>
    <w:multiLevelType w:val="hybridMultilevel"/>
    <w:tmpl w:val="37007484"/>
    <w:lvl w:ilvl="0" w:tplc="111A9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8"/>
  </w:num>
  <w:num w:numId="3">
    <w:abstractNumId w:val="2"/>
  </w:num>
  <w:num w:numId="4">
    <w:abstractNumId w:val="3"/>
  </w:num>
  <w:num w:numId="5">
    <w:abstractNumId w:val="9"/>
  </w:num>
  <w:num w:numId="6">
    <w:abstractNumId w:val="7"/>
  </w:num>
  <w:num w:numId="7">
    <w:abstractNumId w:val="12"/>
  </w:num>
  <w:num w:numId="8">
    <w:abstractNumId w:val="6"/>
  </w:num>
  <w:num w:numId="9">
    <w:abstractNumId w:val="5"/>
  </w:num>
  <w:num w:numId="10">
    <w:abstractNumId w:val="10"/>
  </w:num>
  <w:num w:numId="11">
    <w:abstractNumId w:val="1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4E9A"/>
    <w:rsid w:val="00011F6B"/>
    <w:rsid w:val="000143F0"/>
    <w:rsid w:val="00015971"/>
    <w:rsid w:val="00016033"/>
    <w:rsid w:val="0002119C"/>
    <w:rsid w:val="00024254"/>
    <w:rsid w:val="00027EAB"/>
    <w:rsid w:val="0003178F"/>
    <w:rsid w:val="00033C03"/>
    <w:rsid w:val="00044D6E"/>
    <w:rsid w:val="00051262"/>
    <w:rsid w:val="00051586"/>
    <w:rsid w:val="000524E3"/>
    <w:rsid w:val="00054E88"/>
    <w:rsid w:val="00057690"/>
    <w:rsid w:val="00061D6A"/>
    <w:rsid w:val="00062CF8"/>
    <w:rsid w:val="000757AC"/>
    <w:rsid w:val="00080B75"/>
    <w:rsid w:val="00082F2B"/>
    <w:rsid w:val="0008799C"/>
    <w:rsid w:val="0009405D"/>
    <w:rsid w:val="000948AD"/>
    <w:rsid w:val="00094C6E"/>
    <w:rsid w:val="00094DE8"/>
    <w:rsid w:val="000970D8"/>
    <w:rsid w:val="000A531E"/>
    <w:rsid w:val="000B2FD0"/>
    <w:rsid w:val="000B3D10"/>
    <w:rsid w:val="000B6A75"/>
    <w:rsid w:val="000D3D66"/>
    <w:rsid w:val="000D6730"/>
    <w:rsid w:val="000E0AC5"/>
    <w:rsid w:val="000E37EC"/>
    <w:rsid w:val="000E3D93"/>
    <w:rsid w:val="000E4C88"/>
    <w:rsid w:val="000E7838"/>
    <w:rsid w:val="000F03A9"/>
    <w:rsid w:val="000F4C51"/>
    <w:rsid w:val="00104827"/>
    <w:rsid w:val="0010570B"/>
    <w:rsid w:val="001179C5"/>
    <w:rsid w:val="00121338"/>
    <w:rsid w:val="0012392E"/>
    <w:rsid w:val="0013149E"/>
    <w:rsid w:val="0013394F"/>
    <w:rsid w:val="00133C89"/>
    <w:rsid w:val="0014272E"/>
    <w:rsid w:val="0014405B"/>
    <w:rsid w:val="001505E2"/>
    <w:rsid w:val="001507D0"/>
    <w:rsid w:val="00162A26"/>
    <w:rsid w:val="001654A4"/>
    <w:rsid w:val="001676F6"/>
    <w:rsid w:val="001746AA"/>
    <w:rsid w:val="001756B3"/>
    <w:rsid w:val="00176F5E"/>
    <w:rsid w:val="00177A5D"/>
    <w:rsid w:val="001805EA"/>
    <w:rsid w:val="001815B8"/>
    <w:rsid w:val="001823D3"/>
    <w:rsid w:val="00187F4F"/>
    <w:rsid w:val="00195FC7"/>
    <w:rsid w:val="001A05E0"/>
    <w:rsid w:val="001A3047"/>
    <w:rsid w:val="001A4AB7"/>
    <w:rsid w:val="001A64C7"/>
    <w:rsid w:val="001A71CF"/>
    <w:rsid w:val="001B2DC0"/>
    <w:rsid w:val="001B524F"/>
    <w:rsid w:val="001C2AE9"/>
    <w:rsid w:val="001C3F10"/>
    <w:rsid w:val="001C44F7"/>
    <w:rsid w:val="001D1D56"/>
    <w:rsid w:val="001E0EF2"/>
    <w:rsid w:val="001E1711"/>
    <w:rsid w:val="001E17F4"/>
    <w:rsid w:val="001E33FD"/>
    <w:rsid w:val="001E750F"/>
    <w:rsid w:val="001F0C55"/>
    <w:rsid w:val="0020212E"/>
    <w:rsid w:val="002073F2"/>
    <w:rsid w:val="00207465"/>
    <w:rsid w:val="0022021B"/>
    <w:rsid w:val="0022521C"/>
    <w:rsid w:val="002259AF"/>
    <w:rsid w:val="00230FC6"/>
    <w:rsid w:val="0023461D"/>
    <w:rsid w:val="002374CF"/>
    <w:rsid w:val="00243A22"/>
    <w:rsid w:val="002454A0"/>
    <w:rsid w:val="00246646"/>
    <w:rsid w:val="002471D8"/>
    <w:rsid w:val="00252CBD"/>
    <w:rsid w:val="00252FB2"/>
    <w:rsid w:val="0025306C"/>
    <w:rsid w:val="002568FD"/>
    <w:rsid w:val="002636ED"/>
    <w:rsid w:val="00265F4B"/>
    <w:rsid w:val="002722D6"/>
    <w:rsid w:val="00274623"/>
    <w:rsid w:val="002810F0"/>
    <w:rsid w:val="0028705B"/>
    <w:rsid w:val="002A2377"/>
    <w:rsid w:val="002A44F4"/>
    <w:rsid w:val="002A6A63"/>
    <w:rsid w:val="002A7199"/>
    <w:rsid w:val="002A7CB3"/>
    <w:rsid w:val="002B3A06"/>
    <w:rsid w:val="002B48AF"/>
    <w:rsid w:val="002B7D8E"/>
    <w:rsid w:val="002C01A9"/>
    <w:rsid w:val="002C26B7"/>
    <w:rsid w:val="002D0C22"/>
    <w:rsid w:val="002D0E88"/>
    <w:rsid w:val="002D3277"/>
    <w:rsid w:val="002D63BC"/>
    <w:rsid w:val="002D680F"/>
    <w:rsid w:val="002E4A7D"/>
    <w:rsid w:val="002F17CC"/>
    <w:rsid w:val="002F69D2"/>
    <w:rsid w:val="002F6F45"/>
    <w:rsid w:val="003016DB"/>
    <w:rsid w:val="00301F6D"/>
    <w:rsid w:val="00305CE7"/>
    <w:rsid w:val="0030633B"/>
    <w:rsid w:val="0031088C"/>
    <w:rsid w:val="0031618C"/>
    <w:rsid w:val="003221F8"/>
    <w:rsid w:val="00324ECE"/>
    <w:rsid w:val="00326EA8"/>
    <w:rsid w:val="00330D8F"/>
    <w:rsid w:val="0033285C"/>
    <w:rsid w:val="00342D58"/>
    <w:rsid w:val="003461D7"/>
    <w:rsid w:val="00351B20"/>
    <w:rsid w:val="003532CD"/>
    <w:rsid w:val="00353971"/>
    <w:rsid w:val="00355FCE"/>
    <w:rsid w:val="00357319"/>
    <w:rsid w:val="00362569"/>
    <w:rsid w:val="00364AFC"/>
    <w:rsid w:val="00366FA6"/>
    <w:rsid w:val="00376057"/>
    <w:rsid w:val="00376869"/>
    <w:rsid w:val="00385EF2"/>
    <w:rsid w:val="00392229"/>
    <w:rsid w:val="003931B7"/>
    <w:rsid w:val="003956A3"/>
    <w:rsid w:val="00395840"/>
    <w:rsid w:val="003A56F6"/>
    <w:rsid w:val="003A6E39"/>
    <w:rsid w:val="003B0C93"/>
    <w:rsid w:val="003C154D"/>
    <w:rsid w:val="003C3249"/>
    <w:rsid w:val="003C4A58"/>
    <w:rsid w:val="003C515B"/>
    <w:rsid w:val="003C5553"/>
    <w:rsid w:val="003D1D45"/>
    <w:rsid w:val="003D4917"/>
    <w:rsid w:val="003D5B6E"/>
    <w:rsid w:val="003E387E"/>
    <w:rsid w:val="003F57A8"/>
    <w:rsid w:val="003F595D"/>
    <w:rsid w:val="004033E6"/>
    <w:rsid w:val="00407746"/>
    <w:rsid w:val="004144BA"/>
    <w:rsid w:val="00416406"/>
    <w:rsid w:val="004219EC"/>
    <w:rsid w:val="004277F7"/>
    <w:rsid w:val="00431FC0"/>
    <w:rsid w:val="00435D66"/>
    <w:rsid w:val="00440868"/>
    <w:rsid w:val="004419BF"/>
    <w:rsid w:val="00442998"/>
    <w:rsid w:val="004441EE"/>
    <w:rsid w:val="00444309"/>
    <w:rsid w:val="00445AB2"/>
    <w:rsid w:val="004601C9"/>
    <w:rsid w:val="00462447"/>
    <w:rsid w:val="00464A80"/>
    <w:rsid w:val="004660E9"/>
    <w:rsid w:val="00467431"/>
    <w:rsid w:val="00473A8D"/>
    <w:rsid w:val="004756CD"/>
    <w:rsid w:val="0048017B"/>
    <w:rsid w:val="00481264"/>
    <w:rsid w:val="00482F63"/>
    <w:rsid w:val="00483680"/>
    <w:rsid w:val="00483E97"/>
    <w:rsid w:val="00484D8E"/>
    <w:rsid w:val="00490CB8"/>
    <w:rsid w:val="004A5B0B"/>
    <w:rsid w:val="004C24C2"/>
    <w:rsid w:val="004C257F"/>
    <w:rsid w:val="004C272E"/>
    <w:rsid w:val="004C4D36"/>
    <w:rsid w:val="004C6138"/>
    <w:rsid w:val="004D19F0"/>
    <w:rsid w:val="004D2AED"/>
    <w:rsid w:val="004F0215"/>
    <w:rsid w:val="004F1C02"/>
    <w:rsid w:val="004F2293"/>
    <w:rsid w:val="004F23C1"/>
    <w:rsid w:val="00501904"/>
    <w:rsid w:val="00503DE2"/>
    <w:rsid w:val="005048EB"/>
    <w:rsid w:val="00505561"/>
    <w:rsid w:val="005058B5"/>
    <w:rsid w:val="00510DD5"/>
    <w:rsid w:val="005115E5"/>
    <w:rsid w:val="00513E92"/>
    <w:rsid w:val="00517399"/>
    <w:rsid w:val="00520D96"/>
    <w:rsid w:val="00522371"/>
    <w:rsid w:val="005335AE"/>
    <w:rsid w:val="00535CDD"/>
    <w:rsid w:val="00536A11"/>
    <w:rsid w:val="005546F1"/>
    <w:rsid w:val="00556F8B"/>
    <w:rsid w:val="0056011D"/>
    <w:rsid w:val="00563743"/>
    <w:rsid w:val="005661C6"/>
    <w:rsid w:val="00575A74"/>
    <w:rsid w:val="00581800"/>
    <w:rsid w:val="00583BC1"/>
    <w:rsid w:val="005901A3"/>
    <w:rsid w:val="0059288A"/>
    <w:rsid w:val="005A3991"/>
    <w:rsid w:val="005A69EF"/>
    <w:rsid w:val="005A6DF1"/>
    <w:rsid w:val="005B607F"/>
    <w:rsid w:val="005C0C6A"/>
    <w:rsid w:val="005C5AF2"/>
    <w:rsid w:val="005D31BA"/>
    <w:rsid w:val="005D5376"/>
    <w:rsid w:val="005D5EF6"/>
    <w:rsid w:val="005E043A"/>
    <w:rsid w:val="005E6B1A"/>
    <w:rsid w:val="005F0C12"/>
    <w:rsid w:val="005F0FE8"/>
    <w:rsid w:val="005F17CB"/>
    <w:rsid w:val="005F1B8E"/>
    <w:rsid w:val="005F6257"/>
    <w:rsid w:val="00605E40"/>
    <w:rsid w:val="00610187"/>
    <w:rsid w:val="0061233E"/>
    <w:rsid w:val="006133AB"/>
    <w:rsid w:val="00613CDD"/>
    <w:rsid w:val="0061539D"/>
    <w:rsid w:val="00615DC5"/>
    <w:rsid w:val="00623038"/>
    <w:rsid w:val="00625CEE"/>
    <w:rsid w:val="006334BB"/>
    <w:rsid w:val="00633845"/>
    <w:rsid w:val="00637C59"/>
    <w:rsid w:val="00640834"/>
    <w:rsid w:val="00644618"/>
    <w:rsid w:val="0064683C"/>
    <w:rsid w:val="00654E70"/>
    <w:rsid w:val="0066312C"/>
    <w:rsid w:val="006631DE"/>
    <w:rsid w:val="00665C9E"/>
    <w:rsid w:val="0066678F"/>
    <w:rsid w:val="00667F6D"/>
    <w:rsid w:val="00672A93"/>
    <w:rsid w:val="006741D6"/>
    <w:rsid w:val="00675990"/>
    <w:rsid w:val="00681300"/>
    <w:rsid w:val="00682497"/>
    <w:rsid w:val="00687E67"/>
    <w:rsid w:val="00696372"/>
    <w:rsid w:val="006A5DBA"/>
    <w:rsid w:val="006B7E4F"/>
    <w:rsid w:val="006C00CE"/>
    <w:rsid w:val="006C07A8"/>
    <w:rsid w:val="006D48DF"/>
    <w:rsid w:val="006D523D"/>
    <w:rsid w:val="006E43AA"/>
    <w:rsid w:val="006F3597"/>
    <w:rsid w:val="0070124F"/>
    <w:rsid w:val="00703F5B"/>
    <w:rsid w:val="00705152"/>
    <w:rsid w:val="00705AEF"/>
    <w:rsid w:val="007064D3"/>
    <w:rsid w:val="0071320B"/>
    <w:rsid w:val="007142A1"/>
    <w:rsid w:val="00714E13"/>
    <w:rsid w:val="007153CA"/>
    <w:rsid w:val="007154EB"/>
    <w:rsid w:val="00722813"/>
    <w:rsid w:val="007261A9"/>
    <w:rsid w:val="007263BC"/>
    <w:rsid w:val="00726A68"/>
    <w:rsid w:val="007318DC"/>
    <w:rsid w:val="00732672"/>
    <w:rsid w:val="00733E9B"/>
    <w:rsid w:val="00736FAD"/>
    <w:rsid w:val="00740FB0"/>
    <w:rsid w:val="00741677"/>
    <w:rsid w:val="00742B93"/>
    <w:rsid w:val="00761301"/>
    <w:rsid w:val="00762C47"/>
    <w:rsid w:val="00767661"/>
    <w:rsid w:val="007677FB"/>
    <w:rsid w:val="00767AF2"/>
    <w:rsid w:val="0077215D"/>
    <w:rsid w:val="007737C1"/>
    <w:rsid w:val="0077482B"/>
    <w:rsid w:val="00776CC3"/>
    <w:rsid w:val="00784CB5"/>
    <w:rsid w:val="00790220"/>
    <w:rsid w:val="00790A45"/>
    <w:rsid w:val="00791317"/>
    <w:rsid w:val="00792A40"/>
    <w:rsid w:val="007A12D2"/>
    <w:rsid w:val="007A3C7D"/>
    <w:rsid w:val="007A552F"/>
    <w:rsid w:val="007B5D44"/>
    <w:rsid w:val="007B68EF"/>
    <w:rsid w:val="007B7815"/>
    <w:rsid w:val="007C158E"/>
    <w:rsid w:val="007C18C0"/>
    <w:rsid w:val="007C23F0"/>
    <w:rsid w:val="007C320D"/>
    <w:rsid w:val="007C39AF"/>
    <w:rsid w:val="007C655B"/>
    <w:rsid w:val="007D1F62"/>
    <w:rsid w:val="007D3459"/>
    <w:rsid w:val="007E2DD2"/>
    <w:rsid w:val="007E588B"/>
    <w:rsid w:val="007F0102"/>
    <w:rsid w:val="007F1C5F"/>
    <w:rsid w:val="007F5500"/>
    <w:rsid w:val="00805C51"/>
    <w:rsid w:val="008064BE"/>
    <w:rsid w:val="00806697"/>
    <w:rsid w:val="008070AC"/>
    <w:rsid w:val="0081025B"/>
    <w:rsid w:val="00812AF9"/>
    <w:rsid w:val="0081710B"/>
    <w:rsid w:val="008171A1"/>
    <w:rsid w:val="008214FF"/>
    <w:rsid w:val="00821C1A"/>
    <w:rsid w:val="00832D69"/>
    <w:rsid w:val="00833F18"/>
    <w:rsid w:val="00835A8C"/>
    <w:rsid w:val="00835C23"/>
    <w:rsid w:val="00837379"/>
    <w:rsid w:val="00846918"/>
    <w:rsid w:val="00847276"/>
    <w:rsid w:val="008529BE"/>
    <w:rsid w:val="008618F0"/>
    <w:rsid w:val="0086526D"/>
    <w:rsid w:val="00871618"/>
    <w:rsid w:val="00872DC9"/>
    <w:rsid w:val="00873635"/>
    <w:rsid w:val="0088041A"/>
    <w:rsid w:val="00884C23"/>
    <w:rsid w:val="00890F78"/>
    <w:rsid w:val="00893DCB"/>
    <w:rsid w:val="008A2600"/>
    <w:rsid w:val="008A5A18"/>
    <w:rsid w:val="008A5DFA"/>
    <w:rsid w:val="008A69C9"/>
    <w:rsid w:val="008B3E9C"/>
    <w:rsid w:val="008B5392"/>
    <w:rsid w:val="008B5EBF"/>
    <w:rsid w:val="008B7827"/>
    <w:rsid w:val="008C0AF7"/>
    <w:rsid w:val="008C0F25"/>
    <w:rsid w:val="008C15FA"/>
    <w:rsid w:val="008C3494"/>
    <w:rsid w:val="008C6C13"/>
    <w:rsid w:val="008D07DB"/>
    <w:rsid w:val="008D472F"/>
    <w:rsid w:val="008D72B5"/>
    <w:rsid w:val="008E4A13"/>
    <w:rsid w:val="008E5550"/>
    <w:rsid w:val="008F25B8"/>
    <w:rsid w:val="008F584A"/>
    <w:rsid w:val="008F7B10"/>
    <w:rsid w:val="00901502"/>
    <w:rsid w:val="00907828"/>
    <w:rsid w:val="00916E6C"/>
    <w:rsid w:val="00920A54"/>
    <w:rsid w:val="00921BC1"/>
    <w:rsid w:val="009228C2"/>
    <w:rsid w:val="009251FA"/>
    <w:rsid w:val="00933688"/>
    <w:rsid w:val="00933DBF"/>
    <w:rsid w:val="00936E78"/>
    <w:rsid w:val="0094246C"/>
    <w:rsid w:val="0096270A"/>
    <w:rsid w:val="00962911"/>
    <w:rsid w:val="009709EF"/>
    <w:rsid w:val="0097111E"/>
    <w:rsid w:val="009828A6"/>
    <w:rsid w:val="00983300"/>
    <w:rsid w:val="00985F17"/>
    <w:rsid w:val="00987315"/>
    <w:rsid w:val="009906C2"/>
    <w:rsid w:val="00990C3F"/>
    <w:rsid w:val="00991E29"/>
    <w:rsid w:val="009960EC"/>
    <w:rsid w:val="00996DDE"/>
    <w:rsid w:val="009A03FB"/>
    <w:rsid w:val="009A225F"/>
    <w:rsid w:val="009A729F"/>
    <w:rsid w:val="009B2DB1"/>
    <w:rsid w:val="009B7A26"/>
    <w:rsid w:val="009C055D"/>
    <w:rsid w:val="009C0F63"/>
    <w:rsid w:val="009D1820"/>
    <w:rsid w:val="009D1B70"/>
    <w:rsid w:val="009D290E"/>
    <w:rsid w:val="009D2AC7"/>
    <w:rsid w:val="009D3D36"/>
    <w:rsid w:val="009D4DBA"/>
    <w:rsid w:val="009E5D96"/>
    <w:rsid w:val="009E77A3"/>
    <w:rsid w:val="009F293D"/>
    <w:rsid w:val="009F7702"/>
    <w:rsid w:val="00A0030F"/>
    <w:rsid w:val="00A00860"/>
    <w:rsid w:val="00A00D76"/>
    <w:rsid w:val="00A02AE4"/>
    <w:rsid w:val="00A02C82"/>
    <w:rsid w:val="00A0328B"/>
    <w:rsid w:val="00A05744"/>
    <w:rsid w:val="00A06FF2"/>
    <w:rsid w:val="00A16EF7"/>
    <w:rsid w:val="00A17006"/>
    <w:rsid w:val="00A1783B"/>
    <w:rsid w:val="00A23AA7"/>
    <w:rsid w:val="00A31AA9"/>
    <w:rsid w:val="00A33675"/>
    <w:rsid w:val="00A33DC2"/>
    <w:rsid w:val="00A35730"/>
    <w:rsid w:val="00A3577D"/>
    <w:rsid w:val="00A41E67"/>
    <w:rsid w:val="00A449B7"/>
    <w:rsid w:val="00A4514F"/>
    <w:rsid w:val="00A45AB3"/>
    <w:rsid w:val="00A542FD"/>
    <w:rsid w:val="00A56315"/>
    <w:rsid w:val="00A563D8"/>
    <w:rsid w:val="00A57D2E"/>
    <w:rsid w:val="00A62B81"/>
    <w:rsid w:val="00A639DB"/>
    <w:rsid w:val="00A63C7F"/>
    <w:rsid w:val="00A705CF"/>
    <w:rsid w:val="00A73029"/>
    <w:rsid w:val="00A80856"/>
    <w:rsid w:val="00A90D22"/>
    <w:rsid w:val="00A9516A"/>
    <w:rsid w:val="00AA2995"/>
    <w:rsid w:val="00AA3B48"/>
    <w:rsid w:val="00AA60F8"/>
    <w:rsid w:val="00AB1553"/>
    <w:rsid w:val="00AB233E"/>
    <w:rsid w:val="00AB273F"/>
    <w:rsid w:val="00AB2EC4"/>
    <w:rsid w:val="00AB36DF"/>
    <w:rsid w:val="00AB565C"/>
    <w:rsid w:val="00AC43A0"/>
    <w:rsid w:val="00AC6772"/>
    <w:rsid w:val="00AC746B"/>
    <w:rsid w:val="00AC7DB5"/>
    <w:rsid w:val="00AD4D77"/>
    <w:rsid w:val="00AD7E2C"/>
    <w:rsid w:val="00AE4795"/>
    <w:rsid w:val="00AE635E"/>
    <w:rsid w:val="00AF20A2"/>
    <w:rsid w:val="00B157E1"/>
    <w:rsid w:val="00B17B41"/>
    <w:rsid w:val="00B215D3"/>
    <w:rsid w:val="00B216CD"/>
    <w:rsid w:val="00B23495"/>
    <w:rsid w:val="00B4340C"/>
    <w:rsid w:val="00B46EB9"/>
    <w:rsid w:val="00B47D0D"/>
    <w:rsid w:val="00B508CB"/>
    <w:rsid w:val="00B54306"/>
    <w:rsid w:val="00B62E04"/>
    <w:rsid w:val="00B6397B"/>
    <w:rsid w:val="00B64CDB"/>
    <w:rsid w:val="00B702BD"/>
    <w:rsid w:val="00B834BF"/>
    <w:rsid w:val="00B87894"/>
    <w:rsid w:val="00B9026F"/>
    <w:rsid w:val="00BA51D9"/>
    <w:rsid w:val="00BA705D"/>
    <w:rsid w:val="00BA7627"/>
    <w:rsid w:val="00BA7B7B"/>
    <w:rsid w:val="00BE7B10"/>
    <w:rsid w:val="00BF6F10"/>
    <w:rsid w:val="00C10B99"/>
    <w:rsid w:val="00C22647"/>
    <w:rsid w:val="00C243F9"/>
    <w:rsid w:val="00C308DE"/>
    <w:rsid w:val="00C333E2"/>
    <w:rsid w:val="00C335B8"/>
    <w:rsid w:val="00C347D6"/>
    <w:rsid w:val="00C36879"/>
    <w:rsid w:val="00C3703E"/>
    <w:rsid w:val="00C45F26"/>
    <w:rsid w:val="00C4615A"/>
    <w:rsid w:val="00C47112"/>
    <w:rsid w:val="00C471B6"/>
    <w:rsid w:val="00C51E8A"/>
    <w:rsid w:val="00C52DC5"/>
    <w:rsid w:val="00C53083"/>
    <w:rsid w:val="00C53C24"/>
    <w:rsid w:val="00C5575C"/>
    <w:rsid w:val="00C604FF"/>
    <w:rsid w:val="00C61C52"/>
    <w:rsid w:val="00C61E8F"/>
    <w:rsid w:val="00C62D6B"/>
    <w:rsid w:val="00C678A1"/>
    <w:rsid w:val="00C737DA"/>
    <w:rsid w:val="00C77DAB"/>
    <w:rsid w:val="00C81C97"/>
    <w:rsid w:val="00C82B46"/>
    <w:rsid w:val="00C848ED"/>
    <w:rsid w:val="00C856DE"/>
    <w:rsid w:val="00C9000E"/>
    <w:rsid w:val="00C95636"/>
    <w:rsid w:val="00C956BE"/>
    <w:rsid w:val="00CA308F"/>
    <w:rsid w:val="00CA4483"/>
    <w:rsid w:val="00CA5361"/>
    <w:rsid w:val="00CA591C"/>
    <w:rsid w:val="00CA5B33"/>
    <w:rsid w:val="00CB3527"/>
    <w:rsid w:val="00CC0B9F"/>
    <w:rsid w:val="00CC4D3A"/>
    <w:rsid w:val="00CD092B"/>
    <w:rsid w:val="00CD1DF9"/>
    <w:rsid w:val="00CD3D2F"/>
    <w:rsid w:val="00CE26AB"/>
    <w:rsid w:val="00CF0B26"/>
    <w:rsid w:val="00D0165D"/>
    <w:rsid w:val="00D03A4A"/>
    <w:rsid w:val="00D13F4B"/>
    <w:rsid w:val="00D167FC"/>
    <w:rsid w:val="00D20FA2"/>
    <w:rsid w:val="00D31288"/>
    <w:rsid w:val="00D322DD"/>
    <w:rsid w:val="00D33492"/>
    <w:rsid w:val="00D364B5"/>
    <w:rsid w:val="00D37D06"/>
    <w:rsid w:val="00D40265"/>
    <w:rsid w:val="00D40506"/>
    <w:rsid w:val="00D426CC"/>
    <w:rsid w:val="00D43EB4"/>
    <w:rsid w:val="00D520FF"/>
    <w:rsid w:val="00D57788"/>
    <w:rsid w:val="00D75870"/>
    <w:rsid w:val="00D770C6"/>
    <w:rsid w:val="00D77C8F"/>
    <w:rsid w:val="00D86E9C"/>
    <w:rsid w:val="00D91583"/>
    <w:rsid w:val="00D94669"/>
    <w:rsid w:val="00D95562"/>
    <w:rsid w:val="00D96D9F"/>
    <w:rsid w:val="00DA30D4"/>
    <w:rsid w:val="00DA3993"/>
    <w:rsid w:val="00DA4646"/>
    <w:rsid w:val="00DB3CC7"/>
    <w:rsid w:val="00DB7622"/>
    <w:rsid w:val="00DE10B4"/>
    <w:rsid w:val="00DE590B"/>
    <w:rsid w:val="00DE79B8"/>
    <w:rsid w:val="00DE7B02"/>
    <w:rsid w:val="00DF31A5"/>
    <w:rsid w:val="00DF5954"/>
    <w:rsid w:val="00E002D0"/>
    <w:rsid w:val="00E00AE6"/>
    <w:rsid w:val="00E012AA"/>
    <w:rsid w:val="00E016A4"/>
    <w:rsid w:val="00E02F99"/>
    <w:rsid w:val="00E04E35"/>
    <w:rsid w:val="00E06B7E"/>
    <w:rsid w:val="00E070FD"/>
    <w:rsid w:val="00E10024"/>
    <w:rsid w:val="00E21729"/>
    <w:rsid w:val="00E21AA7"/>
    <w:rsid w:val="00E23785"/>
    <w:rsid w:val="00E33B42"/>
    <w:rsid w:val="00E34E33"/>
    <w:rsid w:val="00E37EAF"/>
    <w:rsid w:val="00E4059D"/>
    <w:rsid w:val="00E4505C"/>
    <w:rsid w:val="00E45A4B"/>
    <w:rsid w:val="00E50337"/>
    <w:rsid w:val="00E5724C"/>
    <w:rsid w:val="00E60D9C"/>
    <w:rsid w:val="00E62114"/>
    <w:rsid w:val="00E6274C"/>
    <w:rsid w:val="00E6326A"/>
    <w:rsid w:val="00E646B0"/>
    <w:rsid w:val="00E661C5"/>
    <w:rsid w:val="00E7315B"/>
    <w:rsid w:val="00E74964"/>
    <w:rsid w:val="00E764CF"/>
    <w:rsid w:val="00E777AD"/>
    <w:rsid w:val="00E85C68"/>
    <w:rsid w:val="00E90A3D"/>
    <w:rsid w:val="00E9319C"/>
    <w:rsid w:val="00E93B06"/>
    <w:rsid w:val="00EA2B35"/>
    <w:rsid w:val="00EA5DCF"/>
    <w:rsid w:val="00EB50E0"/>
    <w:rsid w:val="00EB74B6"/>
    <w:rsid w:val="00EC08AC"/>
    <w:rsid w:val="00EC63E2"/>
    <w:rsid w:val="00ED23CC"/>
    <w:rsid w:val="00ED3EBC"/>
    <w:rsid w:val="00ED406C"/>
    <w:rsid w:val="00EE12CD"/>
    <w:rsid w:val="00EE4629"/>
    <w:rsid w:val="00EF10F2"/>
    <w:rsid w:val="00EF2183"/>
    <w:rsid w:val="00EF742C"/>
    <w:rsid w:val="00F0117B"/>
    <w:rsid w:val="00F017BE"/>
    <w:rsid w:val="00F0241C"/>
    <w:rsid w:val="00F02429"/>
    <w:rsid w:val="00F100C1"/>
    <w:rsid w:val="00F11551"/>
    <w:rsid w:val="00F134D0"/>
    <w:rsid w:val="00F1598A"/>
    <w:rsid w:val="00F16128"/>
    <w:rsid w:val="00F173B3"/>
    <w:rsid w:val="00F17A15"/>
    <w:rsid w:val="00F218E9"/>
    <w:rsid w:val="00F318B3"/>
    <w:rsid w:val="00F32361"/>
    <w:rsid w:val="00F3392D"/>
    <w:rsid w:val="00F367AD"/>
    <w:rsid w:val="00F42AE7"/>
    <w:rsid w:val="00F46D0D"/>
    <w:rsid w:val="00F6088C"/>
    <w:rsid w:val="00F60A1A"/>
    <w:rsid w:val="00F74D2A"/>
    <w:rsid w:val="00F776CE"/>
    <w:rsid w:val="00F83EFE"/>
    <w:rsid w:val="00F86932"/>
    <w:rsid w:val="00F8704C"/>
    <w:rsid w:val="00F93B4F"/>
    <w:rsid w:val="00F96DB4"/>
    <w:rsid w:val="00FA0CD1"/>
    <w:rsid w:val="00FA492C"/>
    <w:rsid w:val="00FA6859"/>
    <w:rsid w:val="00FA76D3"/>
    <w:rsid w:val="00FB2346"/>
    <w:rsid w:val="00FB6120"/>
    <w:rsid w:val="00FC456C"/>
    <w:rsid w:val="00FC4ABF"/>
    <w:rsid w:val="00FC583C"/>
    <w:rsid w:val="00FD04E0"/>
    <w:rsid w:val="00FD0B11"/>
    <w:rsid w:val="00FD6364"/>
    <w:rsid w:val="00FD64C7"/>
    <w:rsid w:val="00FE1546"/>
    <w:rsid w:val="00FE1697"/>
    <w:rsid w:val="00FE3980"/>
    <w:rsid w:val="00FE62C2"/>
    <w:rsid w:val="00FF24EF"/>
    <w:rsid w:val="00FF3567"/>
    <w:rsid w:val="00FF38F0"/>
    <w:rsid w:val="00FF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69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 w:type="character" w:customStyle="1" w:styleId="UnresolvedMention1">
    <w:name w:val="Unresolved Mention1"/>
    <w:basedOn w:val="DefaultParagraphFont"/>
    <w:uiPriority w:val="99"/>
    <w:semiHidden/>
    <w:unhideWhenUsed/>
    <w:rsid w:val="00E90A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 w:type="character" w:customStyle="1" w:styleId="UnresolvedMention1">
    <w:name w:val="Unresolved Mention1"/>
    <w:basedOn w:val="DefaultParagraphFont"/>
    <w:uiPriority w:val="99"/>
    <w:semiHidden/>
    <w:unhideWhenUsed/>
    <w:rsid w:val="00E90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3552">
      <w:bodyDiv w:val="1"/>
      <w:marLeft w:val="0"/>
      <w:marRight w:val="0"/>
      <w:marTop w:val="0"/>
      <w:marBottom w:val="0"/>
      <w:divBdr>
        <w:top w:val="none" w:sz="0" w:space="0" w:color="auto"/>
        <w:left w:val="none" w:sz="0" w:space="0" w:color="auto"/>
        <w:bottom w:val="none" w:sz="0" w:space="0" w:color="auto"/>
        <w:right w:val="none" w:sz="0" w:space="0" w:color="auto"/>
      </w:divBdr>
    </w:div>
    <w:div w:id="1110204478">
      <w:bodyDiv w:val="1"/>
      <w:marLeft w:val="0"/>
      <w:marRight w:val="0"/>
      <w:marTop w:val="0"/>
      <w:marBottom w:val="0"/>
      <w:divBdr>
        <w:top w:val="none" w:sz="0" w:space="0" w:color="auto"/>
        <w:left w:val="none" w:sz="0" w:space="0" w:color="auto"/>
        <w:bottom w:val="none" w:sz="0" w:space="0" w:color="auto"/>
        <w:right w:val="none" w:sz="0" w:space="0" w:color="auto"/>
      </w:divBdr>
    </w:div>
    <w:div w:id="1213349590">
      <w:bodyDiv w:val="1"/>
      <w:marLeft w:val="0"/>
      <w:marRight w:val="0"/>
      <w:marTop w:val="0"/>
      <w:marBottom w:val="0"/>
      <w:divBdr>
        <w:top w:val="none" w:sz="0" w:space="0" w:color="auto"/>
        <w:left w:val="none" w:sz="0" w:space="0" w:color="auto"/>
        <w:bottom w:val="none" w:sz="0" w:space="0" w:color="auto"/>
        <w:right w:val="none" w:sz="0" w:space="0" w:color="auto"/>
      </w:divBdr>
    </w:div>
    <w:div w:id="1274436860">
      <w:bodyDiv w:val="1"/>
      <w:marLeft w:val="0"/>
      <w:marRight w:val="0"/>
      <w:marTop w:val="0"/>
      <w:marBottom w:val="0"/>
      <w:divBdr>
        <w:top w:val="none" w:sz="0" w:space="0" w:color="auto"/>
        <w:left w:val="none" w:sz="0" w:space="0" w:color="auto"/>
        <w:bottom w:val="none" w:sz="0" w:space="0" w:color="auto"/>
        <w:right w:val="none" w:sz="0" w:space="0" w:color="auto"/>
      </w:divBdr>
    </w:div>
    <w:div w:id="1663780070">
      <w:bodyDiv w:val="1"/>
      <w:marLeft w:val="0"/>
      <w:marRight w:val="0"/>
      <w:marTop w:val="0"/>
      <w:marBottom w:val="0"/>
      <w:divBdr>
        <w:top w:val="none" w:sz="0" w:space="0" w:color="auto"/>
        <w:left w:val="none" w:sz="0" w:space="0" w:color="auto"/>
        <w:bottom w:val="none" w:sz="0" w:space="0" w:color="auto"/>
        <w:right w:val="none" w:sz="0" w:space="0" w:color="auto"/>
      </w:divBdr>
    </w:div>
    <w:div w:id="1666473640">
      <w:bodyDiv w:val="1"/>
      <w:marLeft w:val="0"/>
      <w:marRight w:val="0"/>
      <w:marTop w:val="0"/>
      <w:marBottom w:val="0"/>
      <w:divBdr>
        <w:top w:val="none" w:sz="0" w:space="0" w:color="auto"/>
        <w:left w:val="none" w:sz="0" w:space="0" w:color="auto"/>
        <w:bottom w:val="none" w:sz="0" w:space="0" w:color="auto"/>
        <w:right w:val="none" w:sz="0" w:space="0" w:color="auto"/>
      </w:divBdr>
    </w:div>
    <w:div w:id="1768040160">
      <w:bodyDiv w:val="1"/>
      <w:marLeft w:val="0"/>
      <w:marRight w:val="0"/>
      <w:marTop w:val="0"/>
      <w:marBottom w:val="0"/>
      <w:divBdr>
        <w:top w:val="none" w:sz="0" w:space="0" w:color="auto"/>
        <w:left w:val="none" w:sz="0" w:space="0" w:color="auto"/>
        <w:bottom w:val="none" w:sz="0" w:space="0" w:color="auto"/>
        <w:right w:val="none" w:sz="0" w:space="0" w:color="auto"/>
      </w:divBdr>
    </w:div>
    <w:div w:id="2083528539">
      <w:bodyDiv w:val="1"/>
      <w:marLeft w:val="0"/>
      <w:marRight w:val="0"/>
      <w:marTop w:val="0"/>
      <w:marBottom w:val="0"/>
      <w:divBdr>
        <w:top w:val="none" w:sz="0" w:space="0" w:color="auto"/>
        <w:left w:val="none" w:sz="0" w:space="0" w:color="auto"/>
        <w:bottom w:val="none" w:sz="0" w:space="0" w:color="auto"/>
        <w:right w:val="none" w:sz="0" w:space="0" w:color="auto"/>
      </w:divBdr>
    </w:div>
    <w:div w:id="209905830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ls.gov/oes/current/oes_nat.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A1A4C-C685-4C05-AA44-61E7D4A8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2019-08-29T18:21:00Z</dcterms:created>
  <dcterms:modified xsi:type="dcterms:W3CDTF">2019-08-29T18:21:00Z</dcterms:modified>
</cp:coreProperties>
</file>