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1FA3" w:rsidRDefault="00580FB2" w:rsidP="00B51FA3">
      <w:pPr>
        <w:pStyle w:val="NoSpacing"/>
        <w:rPr>
          <w:rFonts w:ascii="Times New Roman" w:hAnsi="Times New Roman" w:cs="Times New Roman"/>
          <w:sz w:val="24"/>
          <w:szCs w:val="24"/>
        </w:rPr>
      </w:pPr>
      <w:bookmarkStart w:id="0" w:name="_GoBack"/>
      <w:bookmarkEnd w:id="0"/>
      <w:r>
        <w:tab/>
      </w:r>
      <w:r>
        <w:tab/>
        <w:t xml:space="preserve">        </w:t>
      </w:r>
      <w:r w:rsidR="00B51FA3">
        <w:rPr>
          <w:rFonts w:ascii="Times New Roman" w:hAnsi="Times New Roman" w:cs="Times New Roman"/>
          <w:sz w:val="24"/>
          <w:szCs w:val="24"/>
        </w:rPr>
        <w:t>United States Environmental Protection Agency</w:t>
      </w:r>
      <w:r>
        <w:rPr>
          <w:rFonts w:ascii="Times New Roman" w:hAnsi="Times New Roman" w:cs="Times New Roman"/>
          <w:sz w:val="24"/>
          <w:szCs w:val="24"/>
        </w:rPr>
        <w:t xml:space="preserve"> (EPA)</w:t>
      </w:r>
    </w:p>
    <w:p w:rsidR="00B51FA3" w:rsidRDefault="00B51FA3" w:rsidP="00B51FA3">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INFORMATION COLLECTION REQUEST (ICR)</w:t>
      </w:r>
    </w:p>
    <w:p w:rsidR="00B51FA3" w:rsidRDefault="00B51FA3" w:rsidP="00B51FA3">
      <w:pPr>
        <w:pStyle w:val="NoSpacing"/>
        <w:rPr>
          <w:rFonts w:ascii="Times New Roman" w:hAnsi="Times New Roman" w:cs="Times New Roman"/>
          <w:sz w:val="24"/>
          <w:szCs w:val="24"/>
        </w:rPr>
      </w:pPr>
      <w:r>
        <w:rPr>
          <w:rFonts w:ascii="Times New Roman" w:hAnsi="Times New Roman" w:cs="Times New Roman"/>
          <w:sz w:val="24"/>
          <w:szCs w:val="24"/>
        </w:rPr>
        <w:t xml:space="preserve">                                             Part A of the Supporting Statement</w:t>
      </w:r>
    </w:p>
    <w:p w:rsidR="00B51FA3" w:rsidRDefault="00B51FA3" w:rsidP="00B51FA3">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sidR="00E56D13">
        <w:rPr>
          <w:rFonts w:ascii="Times New Roman" w:hAnsi="Times New Roman" w:cs="Times New Roman"/>
          <w:sz w:val="24"/>
          <w:szCs w:val="24"/>
        </w:rPr>
        <w:t>December</w:t>
      </w:r>
      <w:r>
        <w:rPr>
          <w:rFonts w:ascii="Times New Roman" w:hAnsi="Times New Roman" w:cs="Times New Roman"/>
          <w:sz w:val="24"/>
          <w:szCs w:val="24"/>
        </w:rPr>
        <w:t xml:space="preserve"> 2018)</w:t>
      </w:r>
    </w:p>
    <w:p w:rsidR="00B51FA3" w:rsidRDefault="00B51FA3" w:rsidP="00B51FA3">
      <w:pPr>
        <w:pStyle w:val="NoSpacing"/>
        <w:rPr>
          <w:rFonts w:ascii="Times New Roman" w:hAnsi="Times New Roman" w:cs="Times New Roman"/>
          <w:sz w:val="24"/>
          <w:szCs w:val="24"/>
        </w:rPr>
      </w:pPr>
    </w:p>
    <w:p w:rsidR="00B51FA3" w:rsidRDefault="00B51FA3" w:rsidP="00B51FA3">
      <w:pPr>
        <w:pStyle w:val="NoSpacing"/>
        <w:rPr>
          <w:rFonts w:ascii="Times New Roman" w:hAnsi="Times New Roman" w:cs="Times New Roman"/>
          <w:sz w:val="24"/>
          <w:szCs w:val="24"/>
        </w:rPr>
      </w:pPr>
    </w:p>
    <w:p w:rsidR="00B51FA3" w:rsidRDefault="008578AF" w:rsidP="008578AF">
      <w:pPr>
        <w:pStyle w:val="NoSpacing"/>
        <w:rPr>
          <w:rFonts w:ascii="Times New Roman" w:hAnsi="Times New Roman" w:cs="Times New Roman"/>
          <w:sz w:val="24"/>
          <w:szCs w:val="24"/>
        </w:rPr>
      </w:pPr>
      <w:r w:rsidRPr="008578AF">
        <w:rPr>
          <w:rFonts w:ascii="Times New Roman" w:hAnsi="Times New Roman" w:cs="Times New Roman"/>
          <w:sz w:val="24"/>
          <w:szCs w:val="24"/>
        </w:rPr>
        <w:t>1.</w:t>
      </w:r>
      <w:r>
        <w:rPr>
          <w:rFonts w:ascii="Times New Roman" w:hAnsi="Times New Roman" w:cs="Times New Roman"/>
          <w:sz w:val="24"/>
          <w:szCs w:val="24"/>
        </w:rPr>
        <w:t xml:space="preserve"> </w:t>
      </w:r>
      <w:r>
        <w:rPr>
          <w:rFonts w:ascii="Times New Roman" w:hAnsi="Times New Roman" w:cs="Times New Roman"/>
          <w:sz w:val="24"/>
          <w:szCs w:val="24"/>
        </w:rPr>
        <w:tab/>
        <w:t>IDENTIFICATION OF THE INFORMATION COLLECTION</w:t>
      </w:r>
    </w:p>
    <w:p w:rsidR="008578AF" w:rsidRDefault="008578AF" w:rsidP="008578AF">
      <w:pPr>
        <w:pStyle w:val="NoSpacing"/>
        <w:rPr>
          <w:rFonts w:ascii="Times New Roman" w:hAnsi="Times New Roman" w:cs="Times New Roman"/>
          <w:sz w:val="24"/>
          <w:szCs w:val="24"/>
        </w:rPr>
      </w:pPr>
    </w:p>
    <w:p w:rsidR="00733431" w:rsidRDefault="008578AF" w:rsidP="00CC2A64">
      <w:pPr>
        <w:pStyle w:val="NoSpacing"/>
        <w:ind w:left="1440" w:hanging="720"/>
        <w:rPr>
          <w:rFonts w:ascii="Times New Roman" w:hAnsi="Times New Roman" w:cs="Times New Roman"/>
          <w:sz w:val="24"/>
          <w:szCs w:val="24"/>
        </w:rPr>
      </w:pPr>
      <w:r>
        <w:rPr>
          <w:rFonts w:ascii="Times New Roman" w:hAnsi="Times New Roman" w:cs="Times New Roman"/>
          <w:sz w:val="24"/>
          <w:szCs w:val="24"/>
        </w:rPr>
        <w:t>1(a)</w:t>
      </w:r>
      <w:r>
        <w:rPr>
          <w:rFonts w:ascii="Times New Roman" w:hAnsi="Times New Roman" w:cs="Times New Roman"/>
          <w:sz w:val="24"/>
          <w:szCs w:val="24"/>
        </w:rPr>
        <w:tab/>
        <w:t xml:space="preserve">Title: </w:t>
      </w:r>
      <w:r w:rsidR="009B478D">
        <w:rPr>
          <w:rFonts w:ascii="Times New Roman" w:hAnsi="Times New Roman" w:cs="Times New Roman"/>
          <w:sz w:val="24"/>
          <w:szCs w:val="24"/>
        </w:rPr>
        <w:t>Recordkeeping and Reporting Requirements for Diesel Fuels</w:t>
      </w:r>
      <w:r>
        <w:rPr>
          <w:rFonts w:ascii="Times New Roman" w:hAnsi="Times New Roman" w:cs="Times New Roman"/>
          <w:sz w:val="24"/>
          <w:szCs w:val="24"/>
        </w:rPr>
        <w:tab/>
      </w:r>
      <w:r w:rsidR="002002A1">
        <w:rPr>
          <w:rFonts w:ascii="Times New Roman" w:hAnsi="Times New Roman" w:cs="Times New Roman"/>
          <w:sz w:val="24"/>
          <w:szCs w:val="24"/>
        </w:rPr>
        <w:t xml:space="preserve"> (</w:t>
      </w:r>
      <w:r w:rsidR="009B478D">
        <w:rPr>
          <w:rFonts w:ascii="Times New Roman" w:hAnsi="Times New Roman" w:cs="Times New Roman"/>
          <w:sz w:val="24"/>
          <w:szCs w:val="24"/>
        </w:rPr>
        <w:t>Renewal</w:t>
      </w:r>
      <w:r w:rsidR="00733431">
        <w:rPr>
          <w:rFonts w:ascii="Times New Roman" w:hAnsi="Times New Roman" w:cs="Times New Roman"/>
          <w:sz w:val="24"/>
          <w:szCs w:val="24"/>
        </w:rPr>
        <w:t>)</w:t>
      </w:r>
    </w:p>
    <w:p w:rsidR="00733431" w:rsidRDefault="00733431" w:rsidP="008578AF">
      <w:pPr>
        <w:pStyle w:val="NoSpacing"/>
        <w:ind w:left="720" w:firstLine="720"/>
        <w:rPr>
          <w:rFonts w:ascii="Times New Roman" w:hAnsi="Times New Roman" w:cs="Times New Roman"/>
          <w:sz w:val="24"/>
          <w:szCs w:val="24"/>
        </w:rPr>
      </w:pPr>
      <w:r>
        <w:rPr>
          <w:rFonts w:ascii="Times New Roman" w:hAnsi="Times New Roman" w:cs="Times New Roman"/>
          <w:sz w:val="24"/>
          <w:szCs w:val="24"/>
        </w:rPr>
        <w:t>EPA ICR Number 1718.11</w:t>
      </w:r>
    </w:p>
    <w:p w:rsidR="005F1976" w:rsidRDefault="00733431" w:rsidP="008578AF">
      <w:pPr>
        <w:pStyle w:val="NoSpacing"/>
        <w:ind w:left="720" w:firstLine="720"/>
        <w:rPr>
          <w:rFonts w:ascii="Times New Roman" w:hAnsi="Times New Roman" w:cs="Times New Roman"/>
          <w:sz w:val="24"/>
          <w:szCs w:val="24"/>
        </w:rPr>
      </w:pPr>
      <w:r>
        <w:rPr>
          <w:rFonts w:ascii="Times New Roman" w:hAnsi="Times New Roman" w:cs="Times New Roman"/>
          <w:sz w:val="24"/>
          <w:szCs w:val="24"/>
        </w:rPr>
        <w:t xml:space="preserve">OMB Control Number </w:t>
      </w:r>
      <w:r w:rsidR="005F1976">
        <w:rPr>
          <w:rFonts w:ascii="Times New Roman" w:hAnsi="Times New Roman" w:cs="Times New Roman"/>
          <w:sz w:val="24"/>
          <w:szCs w:val="24"/>
        </w:rPr>
        <w:t>2060-0308</w:t>
      </w:r>
    </w:p>
    <w:p w:rsidR="00733431" w:rsidRDefault="005F1976" w:rsidP="008578AF">
      <w:pPr>
        <w:pStyle w:val="NoSpacing"/>
        <w:ind w:left="720" w:firstLine="720"/>
        <w:rPr>
          <w:rFonts w:ascii="Times New Roman" w:hAnsi="Times New Roman" w:cs="Times New Roman"/>
          <w:sz w:val="24"/>
          <w:szCs w:val="24"/>
        </w:rPr>
      </w:pPr>
      <w:r>
        <w:rPr>
          <w:rFonts w:ascii="Times New Roman" w:hAnsi="Times New Roman" w:cs="Times New Roman"/>
          <w:sz w:val="24"/>
          <w:szCs w:val="24"/>
        </w:rPr>
        <w:t>Docket ID Number EPA-HQ-OAR-2007-1121</w:t>
      </w:r>
      <w:r w:rsidR="00733431">
        <w:rPr>
          <w:rFonts w:ascii="Times New Roman" w:hAnsi="Times New Roman" w:cs="Times New Roman"/>
          <w:sz w:val="24"/>
          <w:szCs w:val="24"/>
        </w:rPr>
        <w:t xml:space="preserve"> </w:t>
      </w:r>
    </w:p>
    <w:p w:rsidR="00733431" w:rsidRDefault="00733431" w:rsidP="00733431">
      <w:pPr>
        <w:pStyle w:val="NoSpacing"/>
        <w:rPr>
          <w:rFonts w:ascii="Times New Roman" w:hAnsi="Times New Roman" w:cs="Times New Roman"/>
          <w:sz w:val="24"/>
          <w:szCs w:val="24"/>
        </w:rPr>
      </w:pPr>
    </w:p>
    <w:p w:rsidR="00733431" w:rsidRDefault="00733431" w:rsidP="00CC2A64">
      <w:pPr>
        <w:pStyle w:val="NoSpacing"/>
        <w:ind w:firstLine="720"/>
        <w:rPr>
          <w:rFonts w:ascii="Times New Roman" w:hAnsi="Times New Roman" w:cs="Times New Roman"/>
          <w:sz w:val="24"/>
          <w:szCs w:val="24"/>
        </w:rPr>
      </w:pPr>
      <w:r>
        <w:rPr>
          <w:rFonts w:ascii="Times New Roman" w:hAnsi="Times New Roman" w:cs="Times New Roman"/>
          <w:sz w:val="24"/>
          <w:szCs w:val="24"/>
        </w:rPr>
        <w:t>1(b)</w:t>
      </w:r>
      <w:r>
        <w:rPr>
          <w:rFonts w:ascii="Times New Roman" w:hAnsi="Times New Roman" w:cs="Times New Roman"/>
          <w:sz w:val="24"/>
          <w:szCs w:val="24"/>
        </w:rPr>
        <w:tab/>
        <w:t>Abstract</w:t>
      </w:r>
    </w:p>
    <w:p w:rsidR="005F1976" w:rsidRDefault="005F1976" w:rsidP="00733431">
      <w:pPr>
        <w:pStyle w:val="NoSpacing"/>
        <w:rPr>
          <w:rFonts w:ascii="Times New Roman" w:hAnsi="Times New Roman" w:cs="Times New Roman"/>
          <w:sz w:val="24"/>
          <w:szCs w:val="24"/>
        </w:rPr>
      </w:pPr>
    </w:p>
    <w:p w:rsidR="005F1976" w:rsidRDefault="005F1976" w:rsidP="00733431">
      <w:pPr>
        <w:pStyle w:val="NoSpacing"/>
        <w:rPr>
          <w:rFonts w:ascii="Times New Roman" w:hAnsi="Times New Roman" w:cs="Times New Roman"/>
          <w:sz w:val="24"/>
          <w:szCs w:val="24"/>
        </w:rPr>
      </w:pPr>
      <w:r>
        <w:rPr>
          <w:rFonts w:ascii="Times New Roman" w:hAnsi="Times New Roman" w:cs="Times New Roman"/>
          <w:sz w:val="24"/>
          <w:szCs w:val="24"/>
        </w:rPr>
        <w:tab/>
        <w:t xml:space="preserve">Parties who </w:t>
      </w:r>
      <w:r w:rsidR="00787CD7">
        <w:rPr>
          <w:rFonts w:ascii="Times New Roman" w:hAnsi="Times New Roman" w:cs="Times New Roman"/>
          <w:sz w:val="24"/>
          <w:szCs w:val="24"/>
        </w:rPr>
        <w:t>refine/</w:t>
      </w:r>
      <w:r>
        <w:rPr>
          <w:rFonts w:ascii="Times New Roman" w:hAnsi="Times New Roman" w:cs="Times New Roman"/>
          <w:sz w:val="24"/>
          <w:szCs w:val="24"/>
        </w:rPr>
        <w:t>produce</w:t>
      </w:r>
      <w:r w:rsidR="00787CD7">
        <w:rPr>
          <w:rFonts w:ascii="Times New Roman" w:hAnsi="Times New Roman" w:cs="Times New Roman"/>
          <w:sz w:val="24"/>
          <w:szCs w:val="24"/>
        </w:rPr>
        <w:t>,</w:t>
      </w:r>
      <w:r>
        <w:rPr>
          <w:rFonts w:ascii="Times New Roman" w:hAnsi="Times New Roman" w:cs="Times New Roman"/>
          <w:sz w:val="24"/>
          <w:szCs w:val="24"/>
        </w:rPr>
        <w:t xml:space="preserve"> import, transport, </w:t>
      </w:r>
      <w:r w:rsidR="00372FF2">
        <w:rPr>
          <w:rFonts w:ascii="Times New Roman" w:hAnsi="Times New Roman" w:cs="Times New Roman"/>
          <w:sz w:val="24"/>
          <w:szCs w:val="24"/>
        </w:rPr>
        <w:t xml:space="preserve">supply, </w:t>
      </w:r>
      <w:r w:rsidR="00170D2A">
        <w:rPr>
          <w:rFonts w:ascii="Times New Roman" w:hAnsi="Times New Roman" w:cs="Times New Roman"/>
          <w:sz w:val="24"/>
          <w:szCs w:val="24"/>
        </w:rPr>
        <w:t xml:space="preserve">analyze, take custody of, </w:t>
      </w:r>
      <w:r w:rsidR="00216DB8">
        <w:rPr>
          <w:rFonts w:ascii="Times New Roman" w:hAnsi="Times New Roman" w:cs="Times New Roman"/>
          <w:sz w:val="24"/>
          <w:szCs w:val="24"/>
        </w:rPr>
        <w:t xml:space="preserve">market </w:t>
      </w:r>
      <w:r>
        <w:rPr>
          <w:rFonts w:ascii="Times New Roman" w:hAnsi="Times New Roman" w:cs="Times New Roman"/>
          <w:sz w:val="24"/>
          <w:szCs w:val="24"/>
        </w:rPr>
        <w:t xml:space="preserve">and/or </w:t>
      </w:r>
      <w:r w:rsidR="00216DB8">
        <w:rPr>
          <w:rFonts w:ascii="Times New Roman" w:hAnsi="Times New Roman" w:cs="Times New Roman"/>
          <w:sz w:val="24"/>
          <w:szCs w:val="24"/>
        </w:rPr>
        <w:t>dispense</w:t>
      </w:r>
      <w:r>
        <w:rPr>
          <w:rFonts w:ascii="Times New Roman" w:hAnsi="Times New Roman" w:cs="Times New Roman"/>
          <w:sz w:val="24"/>
          <w:szCs w:val="24"/>
        </w:rPr>
        <w:t xml:space="preserve"> </w:t>
      </w:r>
      <w:r w:rsidR="00F42CC5">
        <w:rPr>
          <w:rFonts w:ascii="Times New Roman" w:hAnsi="Times New Roman" w:cs="Times New Roman"/>
          <w:sz w:val="24"/>
          <w:szCs w:val="24"/>
        </w:rPr>
        <w:t>(1) motor vehicle diesel fuel (MV), (2) nonroad, locomotive, or marine diesel fuel</w:t>
      </w:r>
      <w:r w:rsidR="00B506F8">
        <w:rPr>
          <w:rFonts w:ascii="Times New Roman" w:hAnsi="Times New Roman" w:cs="Times New Roman"/>
          <w:sz w:val="24"/>
          <w:szCs w:val="24"/>
        </w:rPr>
        <w:t xml:space="preserve"> (NRLM), </w:t>
      </w:r>
      <w:r w:rsidR="00170D2A">
        <w:rPr>
          <w:rFonts w:ascii="Times New Roman" w:hAnsi="Times New Roman" w:cs="Times New Roman"/>
          <w:sz w:val="24"/>
          <w:szCs w:val="24"/>
        </w:rPr>
        <w:t>(3) ECA marine fuel</w:t>
      </w:r>
      <w:r w:rsidR="00787CD7">
        <w:rPr>
          <w:rFonts w:ascii="Times New Roman" w:hAnsi="Times New Roman" w:cs="Times New Roman"/>
          <w:sz w:val="24"/>
          <w:szCs w:val="24"/>
        </w:rPr>
        <w:t xml:space="preserve"> (ECA)</w:t>
      </w:r>
      <w:r w:rsidR="00170D2A">
        <w:rPr>
          <w:rFonts w:ascii="Times New Roman" w:hAnsi="Times New Roman" w:cs="Times New Roman"/>
          <w:sz w:val="24"/>
          <w:szCs w:val="24"/>
        </w:rPr>
        <w:t xml:space="preserve">, </w:t>
      </w:r>
      <w:r w:rsidR="00B506F8">
        <w:rPr>
          <w:rFonts w:ascii="Times New Roman" w:hAnsi="Times New Roman" w:cs="Times New Roman"/>
          <w:sz w:val="24"/>
          <w:szCs w:val="24"/>
        </w:rPr>
        <w:t>(</w:t>
      </w:r>
      <w:r w:rsidR="00170D2A">
        <w:rPr>
          <w:rFonts w:ascii="Times New Roman" w:hAnsi="Times New Roman" w:cs="Times New Roman"/>
          <w:sz w:val="24"/>
          <w:szCs w:val="24"/>
        </w:rPr>
        <w:t>4</w:t>
      </w:r>
      <w:r w:rsidR="00B506F8">
        <w:rPr>
          <w:rFonts w:ascii="Times New Roman" w:hAnsi="Times New Roman" w:cs="Times New Roman"/>
          <w:sz w:val="24"/>
          <w:szCs w:val="24"/>
        </w:rPr>
        <w:t xml:space="preserve">) heating oil (HO), </w:t>
      </w:r>
      <w:r w:rsidR="00EF5A5C">
        <w:rPr>
          <w:rFonts w:ascii="Times New Roman" w:hAnsi="Times New Roman" w:cs="Times New Roman"/>
          <w:sz w:val="24"/>
          <w:szCs w:val="24"/>
        </w:rPr>
        <w:t>(</w:t>
      </w:r>
      <w:r w:rsidR="00170D2A">
        <w:rPr>
          <w:rFonts w:ascii="Times New Roman" w:hAnsi="Times New Roman" w:cs="Times New Roman"/>
          <w:sz w:val="24"/>
          <w:szCs w:val="24"/>
        </w:rPr>
        <w:t>5</w:t>
      </w:r>
      <w:r w:rsidR="00EF5A5C">
        <w:rPr>
          <w:rFonts w:ascii="Times New Roman" w:hAnsi="Times New Roman" w:cs="Times New Roman"/>
          <w:sz w:val="24"/>
          <w:szCs w:val="24"/>
        </w:rPr>
        <w:t>) distillates, (</w:t>
      </w:r>
      <w:r w:rsidR="00170D2A">
        <w:rPr>
          <w:rFonts w:ascii="Times New Roman" w:hAnsi="Times New Roman" w:cs="Times New Roman"/>
          <w:sz w:val="24"/>
          <w:szCs w:val="24"/>
        </w:rPr>
        <w:t>6</w:t>
      </w:r>
      <w:r w:rsidR="00EF5A5C">
        <w:rPr>
          <w:rFonts w:ascii="Times New Roman" w:hAnsi="Times New Roman" w:cs="Times New Roman"/>
          <w:sz w:val="24"/>
          <w:szCs w:val="24"/>
        </w:rPr>
        <w:t>) transmix, (</w:t>
      </w:r>
      <w:r w:rsidR="00170D2A">
        <w:rPr>
          <w:rFonts w:ascii="Times New Roman" w:hAnsi="Times New Roman" w:cs="Times New Roman"/>
          <w:sz w:val="24"/>
          <w:szCs w:val="24"/>
        </w:rPr>
        <w:t>7</w:t>
      </w:r>
      <w:r w:rsidR="00EF5A5C">
        <w:rPr>
          <w:rFonts w:ascii="Times New Roman" w:hAnsi="Times New Roman" w:cs="Times New Roman"/>
          <w:sz w:val="24"/>
          <w:szCs w:val="24"/>
        </w:rPr>
        <w:t xml:space="preserve">) kerosene, </w:t>
      </w:r>
      <w:r w:rsidR="00580FB2">
        <w:rPr>
          <w:rFonts w:ascii="Times New Roman" w:hAnsi="Times New Roman" w:cs="Times New Roman"/>
          <w:sz w:val="24"/>
          <w:szCs w:val="24"/>
        </w:rPr>
        <w:t xml:space="preserve">(8) residual fuel </w:t>
      </w:r>
      <w:r w:rsidR="00170D2A">
        <w:rPr>
          <w:rFonts w:ascii="Times New Roman" w:hAnsi="Times New Roman" w:cs="Times New Roman"/>
          <w:sz w:val="24"/>
          <w:szCs w:val="24"/>
        </w:rPr>
        <w:t xml:space="preserve">and/or </w:t>
      </w:r>
      <w:r w:rsidR="00EF5A5C">
        <w:rPr>
          <w:rFonts w:ascii="Times New Roman" w:hAnsi="Times New Roman" w:cs="Times New Roman"/>
          <w:sz w:val="24"/>
          <w:szCs w:val="24"/>
        </w:rPr>
        <w:t>(</w:t>
      </w:r>
      <w:r w:rsidR="00580FB2">
        <w:rPr>
          <w:rFonts w:ascii="Times New Roman" w:hAnsi="Times New Roman" w:cs="Times New Roman"/>
          <w:sz w:val="24"/>
          <w:szCs w:val="24"/>
        </w:rPr>
        <w:t>9</w:t>
      </w:r>
      <w:r w:rsidR="00EF5A5C">
        <w:rPr>
          <w:rFonts w:ascii="Times New Roman" w:hAnsi="Times New Roman" w:cs="Times New Roman"/>
          <w:sz w:val="24"/>
          <w:szCs w:val="24"/>
        </w:rPr>
        <w:t xml:space="preserve">) </w:t>
      </w:r>
      <w:r w:rsidR="00787CD7">
        <w:rPr>
          <w:rFonts w:ascii="Times New Roman" w:hAnsi="Times New Roman" w:cs="Times New Roman"/>
          <w:sz w:val="24"/>
          <w:szCs w:val="24"/>
        </w:rPr>
        <w:t xml:space="preserve">a </w:t>
      </w:r>
      <w:r w:rsidR="00EF5A5C">
        <w:rPr>
          <w:rFonts w:ascii="Times New Roman" w:hAnsi="Times New Roman" w:cs="Times New Roman"/>
          <w:sz w:val="24"/>
          <w:szCs w:val="24"/>
        </w:rPr>
        <w:t>diesel fuel additive</w:t>
      </w:r>
      <w:r w:rsidR="00372FF2">
        <w:rPr>
          <w:rFonts w:ascii="Times New Roman" w:hAnsi="Times New Roman" w:cs="Times New Roman"/>
          <w:sz w:val="24"/>
          <w:szCs w:val="24"/>
        </w:rPr>
        <w:t>,</w:t>
      </w:r>
      <w:r w:rsidR="00170D2A">
        <w:rPr>
          <w:rFonts w:ascii="Times New Roman" w:hAnsi="Times New Roman" w:cs="Times New Roman"/>
          <w:sz w:val="24"/>
          <w:szCs w:val="24"/>
        </w:rPr>
        <w:t xml:space="preserve"> have recordkeeping and/or reporting requirements per </w:t>
      </w:r>
      <w:r w:rsidR="008B42F6">
        <w:rPr>
          <w:rFonts w:ascii="Times New Roman" w:hAnsi="Times New Roman" w:cs="Times New Roman"/>
          <w:sz w:val="24"/>
          <w:szCs w:val="24"/>
        </w:rPr>
        <w:t xml:space="preserve">the regulations at </w:t>
      </w:r>
      <w:r w:rsidR="00170D2A">
        <w:rPr>
          <w:rFonts w:ascii="Times New Roman" w:hAnsi="Times New Roman" w:cs="Times New Roman"/>
          <w:sz w:val="24"/>
          <w:szCs w:val="24"/>
        </w:rPr>
        <w:t>40 CFR 80 – Subpart I.</w:t>
      </w:r>
      <w:r w:rsidR="008B42F6">
        <w:rPr>
          <w:rFonts w:ascii="Times New Roman" w:hAnsi="Times New Roman" w:cs="Times New Roman"/>
          <w:sz w:val="24"/>
          <w:szCs w:val="24"/>
        </w:rPr>
        <w:t xml:space="preserve">  These regulations limit the sulfur content of diesel fuels to limit diesel engine emissions and protect the emission controls on diesel engines.  The</w:t>
      </w:r>
      <w:r w:rsidR="00CC2A64">
        <w:rPr>
          <w:rFonts w:ascii="Times New Roman" w:hAnsi="Times New Roman" w:cs="Times New Roman"/>
          <w:sz w:val="24"/>
          <w:szCs w:val="24"/>
        </w:rPr>
        <w:t>se</w:t>
      </w:r>
      <w:r w:rsidR="008B42F6">
        <w:rPr>
          <w:rFonts w:ascii="Times New Roman" w:hAnsi="Times New Roman" w:cs="Times New Roman"/>
          <w:sz w:val="24"/>
          <w:szCs w:val="24"/>
        </w:rPr>
        <w:t xml:space="preserve"> </w:t>
      </w:r>
      <w:r w:rsidR="00580FB2">
        <w:rPr>
          <w:rFonts w:ascii="Times New Roman" w:hAnsi="Times New Roman" w:cs="Times New Roman"/>
          <w:sz w:val="24"/>
          <w:szCs w:val="24"/>
        </w:rPr>
        <w:t xml:space="preserve">records </w:t>
      </w:r>
      <w:r w:rsidR="008B42F6">
        <w:rPr>
          <w:rFonts w:ascii="Times New Roman" w:hAnsi="Times New Roman" w:cs="Times New Roman"/>
          <w:sz w:val="24"/>
          <w:szCs w:val="24"/>
        </w:rPr>
        <w:t>assist in monitoring compliance</w:t>
      </w:r>
      <w:r w:rsidR="00372FF2">
        <w:rPr>
          <w:rFonts w:ascii="Times New Roman" w:hAnsi="Times New Roman" w:cs="Times New Roman"/>
          <w:sz w:val="24"/>
          <w:szCs w:val="24"/>
        </w:rPr>
        <w:t xml:space="preserve"> with, and protecting the significant health benefits of, the regulations.</w:t>
      </w:r>
    </w:p>
    <w:p w:rsidR="00372FF2" w:rsidRDefault="00372FF2" w:rsidP="00733431">
      <w:pPr>
        <w:pStyle w:val="NoSpacing"/>
        <w:rPr>
          <w:rFonts w:ascii="Times New Roman" w:hAnsi="Times New Roman" w:cs="Times New Roman"/>
          <w:sz w:val="24"/>
          <w:szCs w:val="24"/>
        </w:rPr>
      </w:pPr>
    </w:p>
    <w:p w:rsidR="00372FF2" w:rsidRDefault="00372FF2" w:rsidP="00733431">
      <w:pPr>
        <w:pStyle w:val="NoSpacing"/>
        <w:rPr>
          <w:rFonts w:ascii="Times New Roman" w:hAnsi="Times New Roman" w:cs="Times New Roman"/>
          <w:sz w:val="24"/>
          <w:szCs w:val="24"/>
        </w:rPr>
      </w:pPr>
      <w:r>
        <w:rPr>
          <w:rFonts w:ascii="Times New Roman" w:hAnsi="Times New Roman" w:cs="Times New Roman"/>
          <w:sz w:val="24"/>
          <w:szCs w:val="24"/>
        </w:rPr>
        <w:tab/>
        <w:t>The activities covered by this ICR are:</w:t>
      </w:r>
    </w:p>
    <w:p w:rsidR="00580FB2" w:rsidRDefault="00580FB2" w:rsidP="00733431">
      <w:pPr>
        <w:pStyle w:val="NoSpacing"/>
        <w:rPr>
          <w:rFonts w:ascii="Times New Roman" w:hAnsi="Times New Roman" w:cs="Times New Roman"/>
          <w:sz w:val="24"/>
          <w:szCs w:val="24"/>
        </w:rPr>
      </w:pPr>
    </w:p>
    <w:p w:rsidR="00580FB2" w:rsidRDefault="00580FB2" w:rsidP="00733431">
      <w:pPr>
        <w:pStyle w:val="NoSpacing"/>
        <w:rPr>
          <w:rFonts w:ascii="Times New Roman" w:hAnsi="Times New Roman" w:cs="Times New Roman"/>
          <w:sz w:val="24"/>
          <w:szCs w:val="24"/>
        </w:rPr>
      </w:pPr>
      <w:r>
        <w:rPr>
          <w:rFonts w:ascii="Times New Roman" w:hAnsi="Times New Roman" w:cs="Times New Roman"/>
          <w:sz w:val="24"/>
          <w:szCs w:val="24"/>
        </w:rPr>
        <w:t>Registration with EPA by refiners and importers that produce or supply diesel fuel</w:t>
      </w:r>
      <w:r w:rsidR="00375533">
        <w:rPr>
          <w:rFonts w:ascii="Times New Roman" w:hAnsi="Times New Roman" w:cs="Times New Roman"/>
          <w:sz w:val="24"/>
          <w:szCs w:val="24"/>
        </w:rPr>
        <w:t>s</w:t>
      </w:r>
      <w:r>
        <w:rPr>
          <w:rFonts w:ascii="Times New Roman" w:hAnsi="Times New Roman" w:cs="Times New Roman"/>
          <w:sz w:val="24"/>
          <w:szCs w:val="24"/>
        </w:rPr>
        <w:t>.</w:t>
      </w:r>
    </w:p>
    <w:p w:rsidR="00580FB2" w:rsidRDefault="00580FB2" w:rsidP="007F760C">
      <w:pPr>
        <w:pStyle w:val="NoSpacing"/>
        <w:rPr>
          <w:rFonts w:ascii="Times New Roman" w:hAnsi="Times New Roman" w:cs="Times New Roman"/>
          <w:sz w:val="24"/>
          <w:szCs w:val="24"/>
        </w:rPr>
      </w:pPr>
      <w:r>
        <w:rPr>
          <w:rFonts w:ascii="Times New Roman" w:hAnsi="Times New Roman" w:cs="Times New Roman"/>
          <w:sz w:val="24"/>
          <w:szCs w:val="24"/>
        </w:rPr>
        <w:t xml:space="preserve">Submittal of a compliance plan by </w:t>
      </w:r>
      <w:r w:rsidR="00710B58">
        <w:rPr>
          <w:rFonts w:ascii="Times New Roman" w:hAnsi="Times New Roman" w:cs="Times New Roman"/>
          <w:sz w:val="24"/>
          <w:szCs w:val="24"/>
        </w:rPr>
        <w:t xml:space="preserve">a </w:t>
      </w:r>
      <w:r>
        <w:rPr>
          <w:rFonts w:ascii="Times New Roman" w:hAnsi="Times New Roman" w:cs="Times New Roman"/>
          <w:sz w:val="24"/>
          <w:szCs w:val="24"/>
        </w:rPr>
        <w:t xml:space="preserve">producer </w:t>
      </w:r>
      <w:r w:rsidR="007F760C">
        <w:rPr>
          <w:rFonts w:ascii="Times New Roman" w:hAnsi="Times New Roman" w:cs="Times New Roman"/>
          <w:sz w:val="24"/>
          <w:szCs w:val="24"/>
        </w:rPr>
        <w:t>o</w:t>
      </w:r>
      <w:r>
        <w:rPr>
          <w:rFonts w:ascii="Times New Roman" w:hAnsi="Times New Roman" w:cs="Times New Roman"/>
          <w:sz w:val="24"/>
          <w:szCs w:val="24"/>
        </w:rPr>
        <w:t xml:space="preserve">f 500 parts per million (ppm) </w:t>
      </w:r>
      <w:r w:rsidR="007F760C">
        <w:rPr>
          <w:rFonts w:ascii="Times New Roman" w:hAnsi="Times New Roman" w:cs="Times New Roman"/>
          <w:sz w:val="24"/>
          <w:szCs w:val="24"/>
        </w:rPr>
        <w:t>LM diesel fuel and            approval of the plan by EPA.</w:t>
      </w:r>
    </w:p>
    <w:p w:rsidR="007F760C" w:rsidRDefault="007F760C" w:rsidP="007F760C">
      <w:pPr>
        <w:pStyle w:val="NoSpacing"/>
        <w:rPr>
          <w:rFonts w:ascii="Times New Roman" w:hAnsi="Times New Roman" w:cs="Times New Roman"/>
          <w:sz w:val="24"/>
          <w:szCs w:val="24"/>
        </w:rPr>
      </w:pPr>
      <w:r>
        <w:rPr>
          <w:rFonts w:ascii="Times New Roman" w:hAnsi="Times New Roman" w:cs="Times New Roman"/>
          <w:sz w:val="24"/>
          <w:szCs w:val="24"/>
        </w:rPr>
        <w:t>Generation of product transfer documents (PTDs) for the products listed above.</w:t>
      </w:r>
      <w:r w:rsidR="00EF758D">
        <w:rPr>
          <w:rFonts w:ascii="Times New Roman" w:hAnsi="Times New Roman" w:cs="Times New Roman"/>
          <w:sz w:val="24"/>
          <w:szCs w:val="24"/>
        </w:rPr>
        <w:t xml:space="preserve">  If requested by a regulated party, approval of alternative PTD language by EPA.</w:t>
      </w:r>
    </w:p>
    <w:p w:rsidR="007F760C" w:rsidRDefault="00A1006E" w:rsidP="007F760C">
      <w:pPr>
        <w:pStyle w:val="NoSpacing"/>
        <w:rPr>
          <w:rFonts w:ascii="Times New Roman" w:hAnsi="Times New Roman" w:cs="Times New Roman"/>
          <w:sz w:val="24"/>
          <w:szCs w:val="24"/>
        </w:rPr>
      </w:pPr>
      <w:r>
        <w:rPr>
          <w:rFonts w:ascii="Times New Roman" w:hAnsi="Times New Roman" w:cs="Times New Roman"/>
          <w:sz w:val="24"/>
          <w:szCs w:val="24"/>
        </w:rPr>
        <w:t>Submittal of an a</w:t>
      </w:r>
      <w:r w:rsidR="007F760C">
        <w:rPr>
          <w:rFonts w:ascii="Times New Roman" w:hAnsi="Times New Roman" w:cs="Times New Roman"/>
          <w:sz w:val="24"/>
          <w:szCs w:val="24"/>
        </w:rPr>
        <w:t>pplication for temporary relief due to extreme, unforeseen circu</w:t>
      </w:r>
      <w:r w:rsidR="00613610">
        <w:rPr>
          <w:rFonts w:ascii="Times New Roman" w:hAnsi="Times New Roman" w:cs="Times New Roman"/>
          <w:sz w:val="24"/>
          <w:szCs w:val="24"/>
        </w:rPr>
        <w:t>m</w:t>
      </w:r>
      <w:r w:rsidR="00710B58">
        <w:rPr>
          <w:rFonts w:ascii="Times New Roman" w:hAnsi="Times New Roman" w:cs="Times New Roman"/>
          <w:sz w:val="24"/>
          <w:szCs w:val="24"/>
        </w:rPr>
        <w:t>stances</w:t>
      </w:r>
      <w:r w:rsidR="002E5840">
        <w:rPr>
          <w:rFonts w:ascii="Times New Roman" w:hAnsi="Times New Roman" w:cs="Times New Roman"/>
          <w:sz w:val="24"/>
          <w:szCs w:val="24"/>
        </w:rPr>
        <w:t>,</w:t>
      </w:r>
      <w:r w:rsidR="00710B58">
        <w:rPr>
          <w:rFonts w:ascii="Times New Roman" w:hAnsi="Times New Roman" w:cs="Times New Roman"/>
          <w:sz w:val="24"/>
          <w:szCs w:val="24"/>
        </w:rPr>
        <w:t xml:space="preserve"> and approval by EPA.</w:t>
      </w:r>
    </w:p>
    <w:p w:rsidR="007F760C" w:rsidRDefault="007F760C" w:rsidP="007F760C">
      <w:pPr>
        <w:pStyle w:val="NoSpacing"/>
        <w:rPr>
          <w:rFonts w:ascii="Times New Roman" w:hAnsi="Times New Roman" w:cs="Times New Roman"/>
          <w:sz w:val="24"/>
          <w:szCs w:val="24"/>
        </w:rPr>
      </w:pPr>
      <w:r>
        <w:rPr>
          <w:rFonts w:ascii="Times New Roman" w:hAnsi="Times New Roman" w:cs="Times New Roman"/>
          <w:sz w:val="24"/>
          <w:szCs w:val="24"/>
        </w:rPr>
        <w:t>Maintenance of compliance records for five years.</w:t>
      </w:r>
    </w:p>
    <w:p w:rsidR="007F760C" w:rsidRDefault="007F760C" w:rsidP="007F760C">
      <w:pPr>
        <w:pStyle w:val="NoSpacing"/>
        <w:rPr>
          <w:rFonts w:ascii="Times New Roman" w:hAnsi="Times New Roman" w:cs="Times New Roman"/>
          <w:sz w:val="24"/>
          <w:szCs w:val="24"/>
        </w:rPr>
      </w:pPr>
      <w:r>
        <w:rPr>
          <w:rFonts w:ascii="Times New Roman" w:hAnsi="Times New Roman" w:cs="Times New Roman"/>
          <w:sz w:val="24"/>
          <w:szCs w:val="24"/>
        </w:rPr>
        <w:t>Posting of pump labels.</w:t>
      </w:r>
    </w:p>
    <w:p w:rsidR="00613610" w:rsidRDefault="00613610" w:rsidP="007F760C">
      <w:pPr>
        <w:pStyle w:val="NoSpacing"/>
        <w:rPr>
          <w:rFonts w:ascii="Times New Roman" w:hAnsi="Times New Roman" w:cs="Times New Roman"/>
          <w:sz w:val="24"/>
          <w:szCs w:val="24"/>
        </w:rPr>
      </w:pPr>
      <w:r>
        <w:rPr>
          <w:rFonts w:ascii="Times New Roman" w:hAnsi="Times New Roman" w:cs="Times New Roman"/>
          <w:sz w:val="24"/>
          <w:szCs w:val="24"/>
        </w:rPr>
        <w:t>Sampling and testing of diesel fuel</w:t>
      </w:r>
      <w:r w:rsidR="00375533">
        <w:rPr>
          <w:rFonts w:ascii="Times New Roman" w:hAnsi="Times New Roman" w:cs="Times New Roman"/>
          <w:sz w:val="24"/>
          <w:szCs w:val="24"/>
        </w:rPr>
        <w:t>s</w:t>
      </w:r>
      <w:r>
        <w:rPr>
          <w:rFonts w:ascii="Times New Roman" w:hAnsi="Times New Roman" w:cs="Times New Roman"/>
          <w:sz w:val="24"/>
          <w:szCs w:val="24"/>
        </w:rPr>
        <w:t xml:space="preserve"> </w:t>
      </w:r>
      <w:r w:rsidR="002B4299">
        <w:rPr>
          <w:rFonts w:ascii="Times New Roman" w:hAnsi="Times New Roman" w:cs="Times New Roman"/>
          <w:sz w:val="24"/>
          <w:szCs w:val="24"/>
        </w:rPr>
        <w:t xml:space="preserve">and ECA marine fuel </w:t>
      </w:r>
      <w:r>
        <w:rPr>
          <w:rFonts w:ascii="Times New Roman" w:hAnsi="Times New Roman" w:cs="Times New Roman"/>
          <w:sz w:val="24"/>
          <w:szCs w:val="24"/>
        </w:rPr>
        <w:t>for sulfur content in parts per million (ppm).</w:t>
      </w:r>
    </w:p>
    <w:p w:rsidR="00613610" w:rsidRDefault="00613610" w:rsidP="007F760C">
      <w:pPr>
        <w:pStyle w:val="NoSpacing"/>
        <w:rPr>
          <w:rFonts w:ascii="Times New Roman" w:hAnsi="Times New Roman" w:cs="Times New Roman"/>
          <w:sz w:val="24"/>
          <w:szCs w:val="24"/>
        </w:rPr>
      </w:pPr>
      <w:r>
        <w:rPr>
          <w:rFonts w:ascii="Times New Roman" w:hAnsi="Times New Roman" w:cs="Times New Roman"/>
          <w:sz w:val="24"/>
          <w:szCs w:val="24"/>
        </w:rPr>
        <w:t>Submittal of an application</w:t>
      </w:r>
      <w:r w:rsidR="002E5840">
        <w:rPr>
          <w:rFonts w:ascii="Times New Roman" w:hAnsi="Times New Roman" w:cs="Times New Roman"/>
          <w:sz w:val="24"/>
          <w:szCs w:val="24"/>
        </w:rPr>
        <w:t xml:space="preserve"> for</w:t>
      </w:r>
      <w:r>
        <w:rPr>
          <w:rFonts w:ascii="Times New Roman" w:hAnsi="Times New Roman" w:cs="Times New Roman"/>
          <w:sz w:val="24"/>
          <w:szCs w:val="24"/>
        </w:rPr>
        <w:t xml:space="preserve"> an alternative test method for the sulfur content of diesel fuel</w:t>
      </w:r>
      <w:r w:rsidR="002E5840">
        <w:rPr>
          <w:rFonts w:ascii="Times New Roman" w:hAnsi="Times New Roman" w:cs="Times New Roman"/>
          <w:sz w:val="24"/>
          <w:szCs w:val="24"/>
        </w:rPr>
        <w:t>, and approval by EPA</w:t>
      </w:r>
      <w:r>
        <w:rPr>
          <w:rFonts w:ascii="Times New Roman" w:hAnsi="Times New Roman" w:cs="Times New Roman"/>
          <w:sz w:val="24"/>
          <w:szCs w:val="24"/>
        </w:rPr>
        <w:t>.</w:t>
      </w:r>
    </w:p>
    <w:p w:rsidR="00613610" w:rsidRDefault="00710B58" w:rsidP="007F760C">
      <w:pPr>
        <w:pStyle w:val="NoSpacing"/>
        <w:rPr>
          <w:rFonts w:ascii="Times New Roman" w:hAnsi="Times New Roman" w:cs="Times New Roman"/>
          <w:sz w:val="24"/>
          <w:szCs w:val="24"/>
        </w:rPr>
      </w:pPr>
      <w:r>
        <w:rPr>
          <w:rFonts w:ascii="Times New Roman" w:hAnsi="Times New Roman" w:cs="Times New Roman"/>
          <w:sz w:val="24"/>
          <w:szCs w:val="24"/>
        </w:rPr>
        <w:t>Registration with EPA by entities that deliver or receive custody of ECA marine fuel and/or 500 ppm sulfur locomotive or marine diesel fuel (LM).</w:t>
      </w:r>
    </w:p>
    <w:p w:rsidR="002E5840" w:rsidRDefault="002E5840" w:rsidP="007F760C">
      <w:pPr>
        <w:pStyle w:val="NoSpacing"/>
        <w:rPr>
          <w:rFonts w:ascii="Times New Roman" w:hAnsi="Times New Roman" w:cs="Times New Roman"/>
          <w:sz w:val="24"/>
          <w:szCs w:val="24"/>
        </w:rPr>
      </w:pPr>
      <w:r>
        <w:rPr>
          <w:rFonts w:ascii="Times New Roman" w:hAnsi="Times New Roman" w:cs="Times New Roman"/>
          <w:sz w:val="24"/>
          <w:szCs w:val="24"/>
        </w:rPr>
        <w:t>Submittal of an application for a research and development exemption, and approval by EPA.</w:t>
      </w:r>
    </w:p>
    <w:p w:rsidR="002E5840" w:rsidRDefault="002B4299" w:rsidP="007F760C">
      <w:pPr>
        <w:pStyle w:val="NoSpacing"/>
        <w:rPr>
          <w:rFonts w:ascii="Times New Roman" w:hAnsi="Times New Roman" w:cs="Times New Roman"/>
          <w:sz w:val="24"/>
          <w:szCs w:val="24"/>
        </w:rPr>
      </w:pPr>
      <w:r>
        <w:rPr>
          <w:rFonts w:ascii="Times New Roman" w:hAnsi="Times New Roman" w:cs="Times New Roman"/>
          <w:sz w:val="24"/>
          <w:szCs w:val="24"/>
        </w:rPr>
        <w:t>Defense for a violation, including q</w:t>
      </w:r>
      <w:r w:rsidR="002E5840">
        <w:rPr>
          <w:rFonts w:ascii="Times New Roman" w:hAnsi="Times New Roman" w:cs="Times New Roman"/>
          <w:sz w:val="24"/>
          <w:szCs w:val="24"/>
        </w:rPr>
        <w:t>uality assurance sampling and testing.</w:t>
      </w:r>
    </w:p>
    <w:p w:rsidR="002E5840" w:rsidRDefault="002E5840" w:rsidP="007F760C">
      <w:pPr>
        <w:pStyle w:val="NoSpacing"/>
        <w:rPr>
          <w:rFonts w:ascii="Times New Roman" w:hAnsi="Times New Roman" w:cs="Times New Roman"/>
          <w:sz w:val="24"/>
          <w:szCs w:val="24"/>
        </w:rPr>
      </w:pPr>
      <w:r>
        <w:rPr>
          <w:rFonts w:ascii="Times New Roman" w:hAnsi="Times New Roman" w:cs="Times New Roman"/>
          <w:sz w:val="24"/>
          <w:szCs w:val="24"/>
        </w:rPr>
        <w:t>Alternative defense reporting.</w:t>
      </w:r>
    </w:p>
    <w:p w:rsidR="002E5840" w:rsidRDefault="002E5840" w:rsidP="007F760C">
      <w:pPr>
        <w:pStyle w:val="NoSpacing"/>
        <w:rPr>
          <w:rFonts w:ascii="Times New Roman" w:hAnsi="Times New Roman" w:cs="Times New Roman"/>
          <w:sz w:val="24"/>
          <w:szCs w:val="24"/>
        </w:rPr>
      </w:pPr>
      <w:r>
        <w:rPr>
          <w:rFonts w:ascii="Times New Roman" w:hAnsi="Times New Roman" w:cs="Times New Roman"/>
          <w:sz w:val="24"/>
          <w:szCs w:val="24"/>
        </w:rPr>
        <w:t xml:space="preserve">Resubmission of </w:t>
      </w:r>
      <w:r w:rsidR="00A6674C">
        <w:rPr>
          <w:rFonts w:ascii="Times New Roman" w:hAnsi="Times New Roman" w:cs="Times New Roman"/>
          <w:sz w:val="24"/>
          <w:szCs w:val="24"/>
        </w:rPr>
        <w:t xml:space="preserve">no-longer-required </w:t>
      </w:r>
      <w:r>
        <w:rPr>
          <w:rFonts w:ascii="Times New Roman" w:hAnsi="Times New Roman" w:cs="Times New Roman"/>
          <w:sz w:val="24"/>
          <w:szCs w:val="24"/>
        </w:rPr>
        <w:t>reports for which errors were identified and corrected.</w:t>
      </w:r>
    </w:p>
    <w:p w:rsidR="00710B58" w:rsidRDefault="00710B58" w:rsidP="007F760C">
      <w:pPr>
        <w:pStyle w:val="NoSpacing"/>
        <w:rPr>
          <w:rFonts w:ascii="Times New Roman" w:hAnsi="Times New Roman" w:cs="Times New Roman"/>
          <w:sz w:val="24"/>
          <w:szCs w:val="24"/>
        </w:rPr>
      </w:pPr>
    </w:p>
    <w:p w:rsidR="00CC2A64" w:rsidRDefault="00CC2A64" w:rsidP="007F760C">
      <w:pPr>
        <w:pStyle w:val="NoSpacing"/>
        <w:rPr>
          <w:rFonts w:ascii="Times New Roman" w:hAnsi="Times New Roman" w:cs="Times New Roman"/>
          <w:sz w:val="24"/>
          <w:szCs w:val="24"/>
        </w:rPr>
      </w:pPr>
    </w:p>
    <w:p w:rsidR="00CC2A64" w:rsidRDefault="00CC2A64" w:rsidP="007F760C">
      <w:pPr>
        <w:pStyle w:val="NoSpacing"/>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NEED FOR AND USE OF THE COLLECTION</w:t>
      </w:r>
    </w:p>
    <w:p w:rsidR="00CC2A64" w:rsidRDefault="00CC2A64" w:rsidP="007F760C">
      <w:pPr>
        <w:pStyle w:val="NoSpacing"/>
        <w:rPr>
          <w:rFonts w:ascii="Times New Roman" w:hAnsi="Times New Roman" w:cs="Times New Roman"/>
          <w:sz w:val="24"/>
          <w:szCs w:val="24"/>
        </w:rPr>
      </w:pPr>
    </w:p>
    <w:p w:rsidR="00CC2A64" w:rsidRDefault="00CC2A64" w:rsidP="007F760C">
      <w:pPr>
        <w:pStyle w:val="NoSpacing"/>
        <w:rPr>
          <w:rFonts w:ascii="Times New Roman" w:hAnsi="Times New Roman" w:cs="Times New Roman"/>
          <w:sz w:val="24"/>
          <w:szCs w:val="24"/>
        </w:rPr>
      </w:pPr>
      <w:r>
        <w:rPr>
          <w:rFonts w:ascii="Times New Roman" w:hAnsi="Times New Roman" w:cs="Times New Roman"/>
          <w:sz w:val="24"/>
          <w:szCs w:val="24"/>
        </w:rPr>
        <w:tab/>
        <w:t>2(a) Need/Authority for the Collection</w:t>
      </w:r>
    </w:p>
    <w:p w:rsidR="00CC2A64" w:rsidRDefault="00CC2A64" w:rsidP="007F760C">
      <w:pPr>
        <w:pStyle w:val="NoSpacing"/>
        <w:rPr>
          <w:rFonts w:ascii="Times New Roman" w:hAnsi="Times New Roman" w:cs="Times New Roman"/>
          <w:sz w:val="24"/>
          <w:szCs w:val="24"/>
        </w:rPr>
      </w:pPr>
    </w:p>
    <w:p w:rsidR="007F760C" w:rsidRDefault="00CC2A64" w:rsidP="007F760C">
      <w:pPr>
        <w:pStyle w:val="NoSpacing"/>
        <w:rPr>
          <w:rFonts w:ascii="Times New Roman" w:hAnsi="Times New Roman" w:cs="Times New Roman"/>
          <w:sz w:val="24"/>
          <w:szCs w:val="24"/>
        </w:rPr>
      </w:pPr>
      <w:r>
        <w:rPr>
          <w:rFonts w:ascii="Times New Roman" w:hAnsi="Times New Roman" w:cs="Times New Roman"/>
          <w:sz w:val="24"/>
          <w:szCs w:val="24"/>
        </w:rPr>
        <w:tab/>
        <w:t xml:space="preserve">Emissions from diesel cars, trucks, </w:t>
      </w:r>
      <w:r w:rsidR="009629B5">
        <w:rPr>
          <w:rFonts w:ascii="Times New Roman" w:hAnsi="Times New Roman" w:cs="Times New Roman"/>
          <w:sz w:val="24"/>
          <w:szCs w:val="24"/>
        </w:rPr>
        <w:t xml:space="preserve">buses, </w:t>
      </w:r>
      <w:r>
        <w:rPr>
          <w:rFonts w:ascii="Times New Roman" w:hAnsi="Times New Roman" w:cs="Times New Roman"/>
          <w:sz w:val="24"/>
          <w:szCs w:val="24"/>
        </w:rPr>
        <w:t>trains, boats</w:t>
      </w:r>
      <w:r w:rsidR="000040F1">
        <w:rPr>
          <w:rFonts w:ascii="Times New Roman" w:hAnsi="Times New Roman" w:cs="Times New Roman"/>
          <w:sz w:val="24"/>
          <w:szCs w:val="24"/>
        </w:rPr>
        <w:t xml:space="preserve">, </w:t>
      </w:r>
      <w:r w:rsidR="009629B5">
        <w:rPr>
          <w:rFonts w:ascii="Times New Roman" w:hAnsi="Times New Roman" w:cs="Times New Roman"/>
          <w:sz w:val="24"/>
          <w:szCs w:val="24"/>
        </w:rPr>
        <w:t xml:space="preserve">construction equipment, </w:t>
      </w:r>
      <w:r w:rsidR="000040F1">
        <w:rPr>
          <w:rFonts w:ascii="Times New Roman" w:hAnsi="Times New Roman" w:cs="Times New Roman"/>
          <w:sz w:val="24"/>
          <w:szCs w:val="24"/>
        </w:rPr>
        <w:t xml:space="preserve">and farm </w:t>
      </w:r>
      <w:r w:rsidR="009629B5">
        <w:rPr>
          <w:rFonts w:ascii="Times New Roman" w:hAnsi="Times New Roman" w:cs="Times New Roman"/>
          <w:sz w:val="24"/>
          <w:szCs w:val="24"/>
        </w:rPr>
        <w:t>implements</w:t>
      </w:r>
      <w:r w:rsidR="000040F1">
        <w:rPr>
          <w:rFonts w:ascii="Times New Roman" w:hAnsi="Times New Roman" w:cs="Times New Roman"/>
          <w:sz w:val="24"/>
          <w:szCs w:val="24"/>
        </w:rPr>
        <w:t xml:space="preserve"> constitute a significant source of air pollution in the United States.  </w:t>
      </w:r>
      <w:r w:rsidR="00967775">
        <w:rPr>
          <w:rFonts w:ascii="Times New Roman" w:hAnsi="Times New Roman" w:cs="Times New Roman"/>
          <w:sz w:val="24"/>
          <w:szCs w:val="24"/>
        </w:rPr>
        <w:t xml:space="preserve">The regulations at 40 CFR 80 – Subpart I </w:t>
      </w:r>
      <w:r w:rsidR="00F55566">
        <w:rPr>
          <w:rFonts w:ascii="Times New Roman" w:hAnsi="Times New Roman" w:cs="Times New Roman"/>
          <w:sz w:val="24"/>
          <w:szCs w:val="24"/>
        </w:rPr>
        <w:t>limit the sulfur content of diesel fuel</w:t>
      </w:r>
      <w:r w:rsidR="00375533">
        <w:rPr>
          <w:rFonts w:ascii="Times New Roman" w:hAnsi="Times New Roman" w:cs="Times New Roman"/>
          <w:sz w:val="24"/>
          <w:szCs w:val="24"/>
        </w:rPr>
        <w:t>s</w:t>
      </w:r>
      <w:r w:rsidR="00F55566">
        <w:rPr>
          <w:rFonts w:ascii="Times New Roman" w:hAnsi="Times New Roman" w:cs="Times New Roman"/>
          <w:sz w:val="24"/>
          <w:szCs w:val="24"/>
        </w:rPr>
        <w:t xml:space="preserve"> to significantly reduce emissions and provide significant public health benefits.</w:t>
      </w:r>
      <w:r w:rsidR="00BA3C91" w:rsidRPr="00B51FA3">
        <w:rPr>
          <w:rFonts w:ascii="Times New Roman" w:hAnsi="Times New Roman" w:cs="Times New Roman"/>
          <w:sz w:val="24"/>
          <w:szCs w:val="24"/>
        </w:rPr>
        <w:t xml:space="preserve"> </w:t>
      </w:r>
      <w:r w:rsidR="009629B5">
        <w:rPr>
          <w:rFonts w:ascii="Times New Roman" w:hAnsi="Times New Roman" w:cs="Times New Roman"/>
          <w:sz w:val="24"/>
          <w:szCs w:val="24"/>
        </w:rPr>
        <w:t xml:space="preserve">By 2030 these emissions reductions will </w:t>
      </w:r>
      <w:r w:rsidR="00B87A59">
        <w:rPr>
          <w:rFonts w:ascii="Times New Roman" w:hAnsi="Times New Roman" w:cs="Times New Roman"/>
          <w:sz w:val="24"/>
          <w:szCs w:val="24"/>
        </w:rPr>
        <w:t xml:space="preserve">annually </w:t>
      </w:r>
      <w:r w:rsidR="009629B5">
        <w:rPr>
          <w:rFonts w:ascii="Times New Roman" w:hAnsi="Times New Roman" w:cs="Times New Roman"/>
          <w:sz w:val="24"/>
          <w:szCs w:val="24"/>
        </w:rPr>
        <w:t xml:space="preserve">prevent </w:t>
      </w:r>
      <w:r w:rsidR="00AF6B63">
        <w:rPr>
          <w:rFonts w:ascii="Times New Roman" w:hAnsi="Times New Roman" w:cs="Times New Roman"/>
          <w:sz w:val="24"/>
          <w:szCs w:val="24"/>
        </w:rPr>
        <w:t>20,000</w:t>
      </w:r>
      <w:r w:rsidR="009629B5">
        <w:rPr>
          <w:rFonts w:ascii="Times New Roman" w:hAnsi="Times New Roman" w:cs="Times New Roman"/>
          <w:sz w:val="24"/>
          <w:szCs w:val="24"/>
        </w:rPr>
        <w:t xml:space="preserve"> premature deaths, </w:t>
      </w:r>
      <w:r w:rsidR="00B87A59">
        <w:rPr>
          <w:rFonts w:ascii="Times New Roman" w:hAnsi="Times New Roman" w:cs="Times New Roman"/>
          <w:sz w:val="24"/>
          <w:szCs w:val="24"/>
        </w:rPr>
        <w:t>18,0</w:t>
      </w:r>
      <w:r w:rsidR="009629B5">
        <w:rPr>
          <w:rFonts w:ascii="Times New Roman" w:hAnsi="Times New Roman" w:cs="Times New Roman"/>
          <w:sz w:val="24"/>
          <w:szCs w:val="24"/>
        </w:rPr>
        <w:t xml:space="preserve">00 hospitalizations, and </w:t>
      </w:r>
      <w:r w:rsidR="00B87A59">
        <w:rPr>
          <w:rFonts w:ascii="Times New Roman" w:hAnsi="Times New Roman" w:cs="Times New Roman"/>
          <w:sz w:val="24"/>
          <w:szCs w:val="24"/>
        </w:rPr>
        <w:t>2.5 million work days lost, with an economic benefit of $150 billion.</w:t>
      </w:r>
    </w:p>
    <w:p w:rsidR="009D736F" w:rsidRDefault="009D736F" w:rsidP="007F760C">
      <w:pPr>
        <w:pStyle w:val="NoSpacing"/>
        <w:rPr>
          <w:rFonts w:ascii="Times New Roman" w:hAnsi="Times New Roman" w:cs="Times New Roman"/>
          <w:sz w:val="24"/>
          <w:szCs w:val="24"/>
        </w:rPr>
      </w:pPr>
    </w:p>
    <w:p w:rsidR="009D736F" w:rsidRDefault="009D736F" w:rsidP="009D736F">
      <w:pPr>
        <w:pStyle w:val="BodyText"/>
        <w:spacing w:before="69" w:line="246" w:lineRule="auto"/>
        <w:ind w:left="119" w:right="143" w:firstLine="720"/>
      </w:pPr>
      <w:r>
        <w:rPr>
          <w:rFonts w:cs="Times New Roman"/>
        </w:rPr>
        <w:tab/>
      </w:r>
      <w:r>
        <w:rPr>
          <w:spacing w:val="-1"/>
        </w:rPr>
        <w:t>This supporting statement covers the recordkeeping and reporting requirements and the</w:t>
      </w:r>
      <w:r>
        <w:rPr>
          <w:spacing w:val="20"/>
        </w:rPr>
        <w:t xml:space="preserve"> </w:t>
      </w:r>
      <w:r>
        <w:rPr>
          <w:spacing w:val="-1"/>
        </w:rPr>
        <w:t>associated costs to various parties (e.g., refiners, importers, distributors, and retailers of diesel</w:t>
      </w:r>
      <w:r>
        <w:rPr>
          <w:spacing w:val="24"/>
        </w:rPr>
        <w:t xml:space="preserve"> </w:t>
      </w:r>
      <w:r>
        <w:rPr>
          <w:spacing w:val="-1"/>
        </w:rPr>
        <w:t>fuel</w:t>
      </w:r>
      <w:r w:rsidR="00375533">
        <w:rPr>
          <w:spacing w:val="-1"/>
        </w:rPr>
        <w:t>s</w:t>
      </w:r>
      <w:r>
        <w:rPr>
          <w:spacing w:val="-1"/>
        </w:rPr>
        <w:t>).</w:t>
      </w:r>
      <w:r>
        <w:rPr>
          <w:spacing w:val="59"/>
        </w:rPr>
        <w:t xml:space="preserve"> </w:t>
      </w:r>
      <w:r>
        <w:rPr>
          <w:spacing w:val="-1"/>
        </w:rPr>
        <w:t>These general</w:t>
      </w:r>
      <w:r>
        <w:rPr>
          <w:spacing w:val="-2"/>
        </w:rPr>
        <w:t xml:space="preserve"> </w:t>
      </w:r>
      <w:r>
        <w:rPr>
          <w:spacing w:val="-1"/>
        </w:rPr>
        <w:t>recordkeeping</w:t>
      </w:r>
      <w:r>
        <w:rPr>
          <w:spacing w:val="-2"/>
        </w:rPr>
        <w:t xml:space="preserve"> </w:t>
      </w:r>
      <w:r>
        <w:rPr>
          <w:spacing w:val="-1"/>
        </w:rPr>
        <w:t>and</w:t>
      </w:r>
      <w:r>
        <w:rPr>
          <w:spacing w:val="-2"/>
        </w:rPr>
        <w:t xml:space="preserve"> </w:t>
      </w:r>
      <w:r>
        <w:rPr>
          <w:spacing w:val="-1"/>
        </w:rPr>
        <w:t>requirements are necessary</w:t>
      </w:r>
      <w:r>
        <w:rPr>
          <w:spacing w:val="-8"/>
        </w:rPr>
        <w:t xml:space="preserve"> </w:t>
      </w:r>
      <w:r>
        <w:rPr>
          <w:spacing w:val="-1"/>
        </w:rPr>
        <w:t xml:space="preserve">to enable the </w:t>
      </w:r>
      <w:r w:rsidR="00216DB8">
        <w:rPr>
          <w:spacing w:val="-1"/>
        </w:rPr>
        <w:t>EPA</w:t>
      </w:r>
      <w:r>
        <w:rPr>
          <w:spacing w:val="22"/>
        </w:rPr>
        <w:t xml:space="preserve"> </w:t>
      </w:r>
      <w:r>
        <w:t>to:</w:t>
      </w:r>
    </w:p>
    <w:p w:rsidR="009D736F" w:rsidRDefault="009D736F" w:rsidP="009D736F">
      <w:pPr>
        <w:spacing w:before="8"/>
        <w:rPr>
          <w:rFonts w:ascii="Times New Roman" w:eastAsia="Times New Roman" w:hAnsi="Times New Roman" w:cs="Times New Roman"/>
          <w:sz w:val="24"/>
          <w:szCs w:val="24"/>
        </w:rPr>
      </w:pPr>
    </w:p>
    <w:p w:rsidR="009D736F" w:rsidRDefault="009D736F" w:rsidP="009D736F">
      <w:pPr>
        <w:pStyle w:val="BodyText"/>
        <w:numPr>
          <w:ilvl w:val="1"/>
          <w:numId w:val="5"/>
        </w:numPr>
        <w:tabs>
          <w:tab w:val="left" w:pos="1179"/>
        </w:tabs>
        <w:ind w:hanging="338"/>
      </w:pPr>
      <w:r>
        <w:rPr>
          <w:spacing w:val="-2"/>
        </w:rPr>
        <w:t>Identify</w:t>
      </w:r>
      <w:r>
        <w:rPr>
          <w:spacing w:val="-8"/>
        </w:rPr>
        <w:t xml:space="preserve"> </w:t>
      </w:r>
      <w:r>
        <w:rPr>
          <w:spacing w:val="-1"/>
        </w:rPr>
        <w:t>the sources of diesel fuel</w:t>
      </w:r>
      <w:r w:rsidR="00375533">
        <w:rPr>
          <w:spacing w:val="-1"/>
        </w:rPr>
        <w:t>s</w:t>
      </w:r>
      <w:r w:rsidR="00787CD7">
        <w:rPr>
          <w:spacing w:val="-1"/>
        </w:rPr>
        <w:t xml:space="preserve"> and those who convey </w:t>
      </w:r>
      <w:r w:rsidR="00375533">
        <w:rPr>
          <w:spacing w:val="-1"/>
        </w:rPr>
        <w:t>them</w:t>
      </w:r>
      <w:r w:rsidR="00787CD7">
        <w:rPr>
          <w:spacing w:val="-1"/>
        </w:rPr>
        <w:t xml:space="preserve"> to market</w:t>
      </w:r>
      <w:r>
        <w:rPr>
          <w:spacing w:val="-1"/>
        </w:rPr>
        <w:t>; and</w:t>
      </w:r>
    </w:p>
    <w:p w:rsidR="009D736F" w:rsidRDefault="009D736F" w:rsidP="009D736F">
      <w:pPr>
        <w:spacing w:before="3"/>
        <w:rPr>
          <w:rFonts w:ascii="Times New Roman" w:eastAsia="Times New Roman" w:hAnsi="Times New Roman" w:cs="Times New Roman"/>
          <w:sz w:val="25"/>
          <w:szCs w:val="25"/>
        </w:rPr>
      </w:pPr>
    </w:p>
    <w:p w:rsidR="009D736F" w:rsidRDefault="009D736F" w:rsidP="009D736F">
      <w:pPr>
        <w:pStyle w:val="BodyText"/>
        <w:numPr>
          <w:ilvl w:val="1"/>
          <w:numId w:val="5"/>
        </w:numPr>
        <w:tabs>
          <w:tab w:val="left" w:pos="1179"/>
        </w:tabs>
        <w:ind w:hanging="338"/>
      </w:pPr>
      <w:r>
        <w:rPr>
          <w:spacing w:val="-1"/>
        </w:rPr>
        <w:t xml:space="preserve">Ensure that these </w:t>
      </w:r>
      <w:r w:rsidR="00CC2041">
        <w:rPr>
          <w:spacing w:val="-1"/>
        </w:rPr>
        <w:t>parties</w:t>
      </w:r>
      <w:r>
        <w:rPr>
          <w:spacing w:val="-1"/>
        </w:rPr>
        <w:t xml:space="preserve"> comply</w:t>
      </w:r>
      <w:r>
        <w:rPr>
          <w:spacing w:val="-8"/>
        </w:rPr>
        <w:t xml:space="preserve"> </w:t>
      </w:r>
      <w:r>
        <w:t>with</w:t>
      </w:r>
      <w:r>
        <w:rPr>
          <w:spacing w:val="-1"/>
        </w:rPr>
        <w:t xml:space="preserve"> </w:t>
      </w:r>
      <w:r>
        <w:t>the</w:t>
      </w:r>
      <w:r>
        <w:rPr>
          <w:spacing w:val="-1"/>
        </w:rPr>
        <w:t xml:space="preserve"> </w:t>
      </w:r>
      <w:r>
        <w:t>standards</w:t>
      </w:r>
      <w:r>
        <w:rPr>
          <w:spacing w:val="-1"/>
        </w:rPr>
        <w:t xml:space="preserve"> </w:t>
      </w:r>
      <w:r>
        <w:t>and</w:t>
      </w:r>
      <w:r>
        <w:rPr>
          <w:spacing w:val="-1"/>
        </w:rPr>
        <w:t xml:space="preserve"> </w:t>
      </w:r>
      <w:r>
        <w:t>limitations</w:t>
      </w:r>
      <w:r>
        <w:rPr>
          <w:spacing w:val="-1"/>
        </w:rPr>
        <w:t xml:space="preserve"> </w:t>
      </w:r>
      <w:r>
        <w:t>of</w:t>
      </w:r>
      <w:r>
        <w:rPr>
          <w:spacing w:val="-1"/>
        </w:rPr>
        <w:t xml:space="preserve"> </w:t>
      </w:r>
      <w:r>
        <w:t>the</w:t>
      </w:r>
      <w:r>
        <w:rPr>
          <w:spacing w:val="-1"/>
        </w:rPr>
        <w:t xml:space="preserve"> </w:t>
      </w:r>
      <w:r>
        <w:t>rules.</w:t>
      </w:r>
    </w:p>
    <w:p w:rsidR="009D736F" w:rsidRDefault="009D736F" w:rsidP="009D736F">
      <w:pPr>
        <w:spacing w:before="3"/>
        <w:rPr>
          <w:rFonts w:ascii="Times New Roman" w:eastAsia="Times New Roman" w:hAnsi="Times New Roman" w:cs="Times New Roman"/>
          <w:sz w:val="25"/>
          <w:szCs w:val="25"/>
        </w:rPr>
      </w:pPr>
    </w:p>
    <w:p w:rsidR="009D736F" w:rsidRDefault="009D736F" w:rsidP="009D736F">
      <w:pPr>
        <w:pStyle w:val="BodyText"/>
        <w:spacing w:line="246" w:lineRule="auto"/>
        <w:ind w:left="119" w:right="143" w:firstLine="720"/>
      </w:pPr>
      <w:r>
        <w:rPr>
          <w:spacing w:val="-1"/>
        </w:rPr>
        <w:t>An effective enforcement scheme is necessary</w:t>
      </w:r>
      <w:r>
        <w:rPr>
          <w:spacing w:val="-9"/>
        </w:rPr>
        <w:t xml:space="preserve"> </w:t>
      </w:r>
      <w:r>
        <w:rPr>
          <w:spacing w:val="-1"/>
        </w:rPr>
        <w:t>to ensure that the environmental goals of</w:t>
      </w:r>
      <w:r>
        <w:rPr>
          <w:spacing w:val="24"/>
        </w:rPr>
        <w:t xml:space="preserve"> </w:t>
      </w:r>
      <w:r>
        <w:rPr>
          <w:spacing w:val="-1"/>
        </w:rPr>
        <w:t xml:space="preserve">the diesel program are met, and that those </w:t>
      </w:r>
      <w:r>
        <w:rPr>
          <w:spacing w:val="-2"/>
        </w:rPr>
        <w:t>complying</w:t>
      </w:r>
      <w:r>
        <w:rPr>
          <w:spacing w:val="-1"/>
        </w:rPr>
        <w:t xml:space="preserve"> with the requirements in good faith are not</w:t>
      </w:r>
      <w:r>
        <w:rPr>
          <w:spacing w:val="36"/>
        </w:rPr>
        <w:t xml:space="preserve"> </w:t>
      </w:r>
      <w:r>
        <w:rPr>
          <w:spacing w:val="-1"/>
        </w:rPr>
        <w:t>disadvantaged by</w:t>
      </w:r>
      <w:r>
        <w:rPr>
          <w:spacing w:val="-8"/>
        </w:rPr>
        <w:t xml:space="preserve"> </w:t>
      </w:r>
      <w:r>
        <w:rPr>
          <w:spacing w:val="-1"/>
        </w:rPr>
        <w:t>non-complying parties.</w:t>
      </w:r>
      <w:r>
        <w:rPr>
          <w:spacing w:val="59"/>
        </w:rPr>
        <w:t xml:space="preserve"> </w:t>
      </w:r>
      <w:r>
        <w:rPr>
          <w:spacing w:val="-1"/>
        </w:rPr>
        <w:t xml:space="preserve">The diesel program requirements create </w:t>
      </w:r>
      <w:r>
        <w:t>a</w:t>
      </w:r>
      <w:r>
        <w:rPr>
          <w:spacing w:val="-1"/>
        </w:rPr>
        <w:t xml:space="preserve"> significant</w:t>
      </w:r>
      <w:r>
        <w:rPr>
          <w:spacing w:val="20"/>
        </w:rPr>
        <w:t xml:space="preserve"> </w:t>
      </w:r>
      <w:r>
        <w:rPr>
          <w:spacing w:val="-1"/>
        </w:rPr>
        <w:t>economic incentive for noncompliance.</w:t>
      </w:r>
    </w:p>
    <w:p w:rsidR="009D736F" w:rsidRDefault="009D736F" w:rsidP="009D736F">
      <w:pPr>
        <w:pStyle w:val="BodyText"/>
        <w:spacing w:line="246" w:lineRule="auto"/>
        <w:ind w:right="152" w:firstLine="1440"/>
        <w:rPr>
          <w:spacing w:val="-1"/>
        </w:rPr>
      </w:pPr>
    </w:p>
    <w:p w:rsidR="009D736F" w:rsidRDefault="009D736F" w:rsidP="009D736F">
      <w:pPr>
        <w:pStyle w:val="BodyText"/>
        <w:spacing w:line="246" w:lineRule="auto"/>
        <w:ind w:right="152" w:firstLine="1440"/>
      </w:pPr>
      <w:r>
        <w:rPr>
          <w:spacing w:val="-1"/>
        </w:rPr>
        <w:t>For performance-based qualification of test methods for diesel fuel</w:t>
      </w:r>
      <w:r w:rsidR="00375533">
        <w:rPr>
          <w:spacing w:val="-1"/>
        </w:rPr>
        <w:t>s</w:t>
      </w:r>
      <w:r>
        <w:rPr>
          <w:spacing w:val="-1"/>
        </w:rPr>
        <w:t>, reported data</w:t>
      </w:r>
      <w:r>
        <w:rPr>
          <w:spacing w:val="29"/>
        </w:rPr>
        <w:t xml:space="preserve"> </w:t>
      </w:r>
      <w:r>
        <w:t>will</w:t>
      </w:r>
      <w:r>
        <w:rPr>
          <w:spacing w:val="-1"/>
        </w:rPr>
        <w:t xml:space="preserve"> </w:t>
      </w:r>
      <w:r>
        <w:t>enable</w:t>
      </w:r>
      <w:r>
        <w:rPr>
          <w:spacing w:val="-1"/>
        </w:rPr>
        <w:t xml:space="preserve"> </w:t>
      </w:r>
      <w:r>
        <w:t>EPA</w:t>
      </w:r>
      <w:r>
        <w:rPr>
          <w:spacing w:val="-1"/>
        </w:rPr>
        <w:t xml:space="preserve"> </w:t>
      </w:r>
      <w:r>
        <w:t>to:</w:t>
      </w:r>
    </w:p>
    <w:p w:rsidR="009D736F" w:rsidRDefault="009D736F" w:rsidP="009D736F">
      <w:pPr>
        <w:spacing w:before="8"/>
        <w:rPr>
          <w:rFonts w:ascii="Times New Roman" w:eastAsia="Times New Roman" w:hAnsi="Times New Roman" w:cs="Times New Roman"/>
          <w:sz w:val="24"/>
          <w:szCs w:val="24"/>
        </w:rPr>
      </w:pPr>
    </w:p>
    <w:p w:rsidR="009D736F" w:rsidRDefault="009D736F" w:rsidP="009D736F">
      <w:pPr>
        <w:pStyle w:val="BodyText"/>
        <w:numPr>
          <w:ilvl w:val="0"/>
          <w:numId w:val="4"/>
        </w:numPr>
        <w:tabs>
          <w:tab w:val="left" w:pos="1160"/>
        </w:tabs>
        <w:spacing w:line="246" w:lineRule="auto"/>
        <w:ind w:right="463" w:firstLine="720"/>
      </w:pPr>
      <w:r>
        <w:rPr>
          <w:spacing w:val="-1"/>
        </w:rPr>
        <w:t>Qualify</w:t>
      </w:r>
      <w:r>
        <w:rPr>
          <w:spacing w:val="-8"/>
        </w:rPr>
        <w:t xml:space="preserve"> </w:t>
      </w:r>
      <w:r>
        <w:rPr>
          <w:spacing w:val="-1"/>
        </w:rPr>
        <w:t>laboratories to use test methods based upon accuracy</w:t>
      </w:r>
      <w:r>
        <w:rPr>
          <w:spacing w:val="-8"/>
        </w:rPr>
        <w:t xml:space="preserve"> </w:t>
      </w:r>
      <w:r>
        <w:rPr>
          <w:spacing w:val="-1"/>
        </w:rPr>
        <w:t>and precision criteria that is supported by</w:t>
      </w:r>
      <w:r>
        <w:rPr>
          <w:spacing w:val="-8"/>
        </w:rPr>
        <w:t xml:space="preserve"> </w:t>
      </w:r>
      <w:r>
        <w:rPr>
          <w:spacing w:val="-1"/>
        </w:rPr>
        <w:t>industry.</w:t>
      </w:r>
    </w:p>
    <w:p w:rsidR="009D736F" w:rsidRDefault="009D736F" w:rsidP="009D736F">
      <w:pPr>
        <w:spacing w:before="8"/>
        <w:rPr>
          <w:rFonts w:ascii="Times New Roman" w:eastAsia="Times New Roman" w:hAnsi="Times New Roman" w:cs="Times New Roman"/>
          <w:sz w:val="24"/>
          <w:szCs w:val="24"/>
        </w:rPr>
      </w:pPr>
    </w:p>
    <w:p w:rsidR="009D736F" w:rsidRDefault="009D736F" w:rsidP="009D736F">
      <w:pPr>
        <w:pStyle w:val="BodyText"/>
        <w:numPr>
          <w:ilvl w:val="0"/>
          <w:numId w:val="4"/>
        </w:numPr>
        <w:tabs>
          <w:tab w:val="left" w:pos="1160"/>
        </w:tabs>
        <w:spacing w:line="246" w:lineRule="auto"/>
        <w:ind w:right="1120" w:firstLine="720"/>
        <w:jc w:val="both"/>
      </w:pPr>
      <w:r>
        <w:rPr>
          <w:spacing w:val="-1"/>
        </w:rPr>
        <w:t>Ensure that diesel fuel</w:t>
      </w:r>
      <w:r w:rsidR="00375533">
        <w:rPr>
          <w:spacing w:val="-1"/>
        </w:rPr>
        <w:t>s</w:t>
      </w:r>
      <w:r>
        <w:rPr>
          <w:spacing w:val="-1"/>
        </w:rPr>
        <w:t xml:space="preserve"> meet the standards required under the</w:t>
      </w:r>
      <w:r>
        <w:rPr>
          <w:spacing w:val="24"/>
        </w:rPr>
        <w:t xml:space="preserve"> </w:t>
      </w:r>
      <w:r>
        <w:rPr>
          <w:spacing w:val="-1"/>
        </w:rPr>
        <w:t>regulations at 40 CFR Part 80 and that the associated benefits to human health and the</w:t>
      </w:r>
      <w:r>
        <w:rPr>
          <w:spacing w:val="30"/>
        </w:rPr>
        <w:t xml:space="preserve"> </w:t>
      </w:r>
      <w:r>
        <w:rPr>
          <w:spacing w:val="-1"/>
        </w:rPr>
        <w:t>environment are realized.</w:t>
      </w:r>
    </w:p>
    <w:p w:rsidR="009D736F" w:rsidRDefault="009D736F" w:rsidP="007F760C">
      <w:pPr>
        <w:pStyle w:val="NoSpacing"/>
        <w:rPr>
          <w:rFonts w:ascii="Times New Roman" w:hAnsi="Times New Roman" w:cs="Times New Roman"/>
          <w:sz w:val="24"/>
          <w:szCs w:val="24"/>
        </w:rPr>
      </w:pPr>
    </w:p>
    <w:p w:rsidR="009D736F" w:rsidRDefault="009D736F" w:rsidP="009D736F">
      <w:pPr>
        <w:pStyle w:val="BodyText"/>
        <w:tabs>
          <w:tab w:val="left" w:pos="1559"/>
        </w:tabs>
        <w:ind w:left="840"/>
      </w:pPr>
      <w:r>
        <w:rPr>
          <w:spacing w:val="-1"/>
        </w:rPr>
        <w:t>2(b)</w:t>
      </w:r>
      <w:r>
        <w:rPr>
          <w:spacing w:val="-1"/>
        </w:rPr>
        <w:tab/>
      </w:r>
      <w:r>
        <w:t xml:space="preserve">Practical </w:t>
      </w:r>
      <w:r>
        <w:rPr>
          <w:spacing w:val="-1"/>
        </w:rPr>
        <w:t>Utility/Users of the Data</w:t>
      </w:r>
    </w:p>
    <w:p w:rsidR="009D736F" w:rsidRDefault="009D736F" w:rsidP="009D736F">
      <w:pPr>
        <w:spacing w:before="3"/>
        <w:rPr>
          <w:rFonts w:ascii="Times New Roman" w:eastAsia="Times New Roman" w:hAnsi="Times New Roman" w:cs="Times New Roman"/>
          <w:sz w:val="25"/>
          <w:szCs w:val="25"/>
        </w:rPr>
      </w:pPr>
    </w:p>
    <w:p w:rsidR="009D736F" w:rsidRDefault="009D736F" w:rsidP="009D736F">
      <w:pPr>
        <w:pStyle w:val="BodyText"/>
        <w:spacing w:line="246" w:lineRule="auto"/>
        <w:ind w:right="152" w:firstLine="720"/>
      </w:pPr>
      <w:r>
        <w:rPr>
          <w:spacing w:val="-1"/>
        </w:rPr>
        <w:t>EPA will use the information contained in the reports required by</w:t>
      </w:r>
      <w:r>
        <w:rPr>
          <w:spacing w:val="-9"/>
        </w:rPr>
        <w:t xml:space="preserve"> </w:t>
      </w:r>
      <w:r>
        <w:t>this information</w:t>
      </w:r>
      <w:r>
        <w:rPr>
          <w:spacing w:val="23"/>
        </w:rPr>
        <w:t xml:space="preserve"> </w:t>
      </w:r>
      <w:r>
        <w:rPr>
          <w:spacing w:val="-1"/>
        </w:rPr>
        <w:t>collection to evaluate the compliance of parties involved in the production and importation of</w:t>
      </w:r>
      <w:r>
        <w:rPr>
          <w:spacing w:val="26"/>
        </w:rPr>
        <w:t xml:space="preserve"> </w:t>
      </w:r>
      <w:r>
        <w:rPr>
          <w:spacing w:val="-1"/>
        </w:rPr>
        <w:t>diesel with the diesel fuel requirements.</w:t>
      </w:r>
      <w:r>
        <w:rPr>
          <w:spacing w:val="59"/>
        </w:rPr>
        <w:t xml:space="preserve"> </w:t>
      </w:r>
      <w:r>
        <w:rPr>
          <w:spacing w:val="-1"/>
        </w:rPr>
        <w:t>These reports will also be used by</w:t>
      </w:r>
      <w:r>
        <w:rPr>
          <w:spacing w:val="-10"/>
        </w:rPr>
        <w:t xml:space="preserve"> </w:t>
      </w:r>
      <w:r>
        <w:rPr>
          <w:spacing w:val="-1"/>
        </w:rPr>
        <w:t>EPA to target</w:t>
      </w:r>
      <w:r>
        <w:rPr>
          <w:spacing w:val="32"/>
        </w:rPr>
        <w:t xml:space="preserve"> </w:t>
      </w:r>
      <w:r>
        <w:rPr>
          <w:spacing w:val="-1"/>
        </w:rPr>
        <w:t>compliance investigations.</w:t>
      </w:r>
    </w:p>
    <w:p w:rsidR="009D736F" w:rsidRDefault="009D736F" w:rsidP="009D736F">
      <w:pPr>
        <w:spacing w:before="8"/>
        <w:rPr>
          <w:rFonts w:ascii="Times New Roman" w:eastAsia="Times New Roman" w:hAnsi="Times New Roman" w:cs="Times New Roman"/>
          <w:sz w:val="24"/>
          <w:szCs w:val="24"/>
        </w:rPr>
      </w:pPr>
    </w:p>
    <w:p w:rsidR="009D736F" w:rsidRDefault="009D736F" w:rsidP="009D736F">
      <w:pPr>
        <w:pStyle w:val="BodyText"/>
        <w:spacing w:line="246" w:lineRule="auto"/>
        <w:ind w:right="152" w:firstLine="720"/>
      </w:pPr>
      <w:r>
        <w:t>PTDs maintained by</w:t>
      </w:r>
      <w:r>
        <w:rPr>
          <w:spacing w:val="-8"/>
        </w:rPr>
        <w:t xml:space="preserve"> </w:t>
      </w:r>
      <w:r>
        <w:t xml:space="preserve">parties in the diesel fuel distribution </w:t>
      </w:r>
      <w:r>
        <w:rPr>
          <w:spacing w:val="-2"/>
        </w:rPr>
        <w:t>system</w:t>
      </w:r>
      <w:r>
        <w:rPr>
          <w:spacing w:val="-1"/>
        </w:rPr>
        <w:t xml:space="preserve"> and records related to</w:t>
      </w:r>
      <w:r>
        <w:rPr>
          <w:spacing w:val="23"/>
        </w:rPr>
        <w:t xml:space="preserve"> </w:t>
      </w:r>
      <w:r>
        <w:rPr>
          <w:spacing w:val="-1"/>
        </w:rPr>
        <w:t>diesel blending will be used to evaluate the compliance</w:t>
      </w:r>
      <w:r>
        <w:rPr>
          <w:spacing w:val="-3"/>
        </w:rPr>
        <w:t xml:space="preserve"> </w:t>
      </w:r>
      <w:r>
        <w:rPr>
          <w:spacing w:val="-1"/>
        </w:rPr>
        <w:t>of the parties that maintain the records,</w:t>
      </w:r>
      <w:r>
        <w:rPr>
          <w:spacing w:val="30"/>
        </w:rPr>
        <w:t xml:space="preserve"> </w:t>
      </w:r>
      <w:r>
        <w:rPr>
          <w:spacing w:val="-1"/>
        </w:rPr>
        <w:lastRenderedPageBreak/>
        <w:t>and to help evaluate upstream compliance. PTDs are normally</w:t>
      </w:r>
      <w:r>
        <w:rPr>
          <w:spacing w:val="-9"/>
        </w:rPr>
        <w:t xml:space="preserve"> </w:t>
      </w:r>
      <w:r>
        <w:rPr>
          <w:spacing w:val="-1"/>
        </w:rPr>
        <w:t>generated and retained in the</w:t>
      </w:r>
      <w:r>
        <w:rPr>
          <w:spacing w:val="26"/>
        </w:rPr>
        <w:t xml:space="preserve"> </w:t>
      </w:r>
      <w:r>
        <w:rPr>
          <w:spacing w:val="-1"/>
        </w:rPr>
        <w:t>course of business (i.e., they</w:t>
      </w:r>
      <w:r>
        <w:rPr>
          <w:spacing w:val="-9"/>
        </w:rPr>
        <w:t xml:space="preserve"> </w:t>
      </w:r>
      <w:r>
        <w:rPr>
          <w:spacing w:val="-1"/>
        </w:rPr>
        <w:t>are customary</w:t>
      </w:r>
      <w:r>
        <w:rPr>
          <w:spacing w:val="-8"/>
        </w:rPr>
        <w:t xml:space="preserve"> </w:t>
      </w:r>
      <w:r>
        <w:rPr>
          <w:spacing w:val="-1"/>
        </w:rPr>
        <w:t xml:space="preserve">business practices or “CBP”). There is </w:t>
      </w:r>
      <w:r>
        <w:t>a</w:t>
      </w:r>
      <w:r>
        <w:rPr>
          <w:spacing w:val="-1"/>
        </w:rPr>
        <w:t xml:space="preserve"> small burden</w:t>
      </w:r>
      <w:r>
        <w:rPr>
          <w:spacing w:val="28"/>
        </w:rPr>
        <w:t xml:space="preserve"> </w:t>
      </w:r>
      <w:r>
        <w:rPr>
          <w:spacing w:val="-1"/>
        </w:rPr>
        <w:t>associated with the placement of sulfur content</w:t>
      </w:r>
      <w:r w:rsidR="00151869">
        <w:rPr>
          <w:spacing w:val="-1"/>
        </w:rPr>
        <w:t xml:space="preserve"> or related language</w:t>
      </w:r>
      <w:r w:rsidR="00375533">
        <w:rPr>
          <w:spacing w:val="-1"/>
        </w:rPr>
        <w:t>,</w:t>
      </w:r>
      <w:r>
        <w:rPr>
          <w:spacing w:val="-1"/>
        </w:rPr>
        <w:t xml:space="preserve"> </w:t>
      </w:r>
      <w:r>
        <w:t>a</w:t>
      </w:r>
      <w:r>
        <w:rPr>
          <w:spacing w:val="-1"/>
        </w:rPr>
        <w:t xml:space="preserve"> process which is </w:t>
      </w:r>
      <w:r>
        <w:rPr>
          <w:spacing w:val="-2"/>
        </w:rPr>
        <w:t>typically</w:t>
      </w:r>
      <w:r>
        <w:rPr>
          <w:spacing w:val="26"/>
        </w:rPr>
        <w:t xml:space="preserve"> </w:t>
      </w:r>
      <w:r>
        <w:rPr>
          <w:spacing w:val="-1"/>
        </w:rPr>
        <w:t>automated.</w:t>
      </w:r>
    </w:p>
    <w:p w:rsidR="009D736F" w:rsidRDefault="009D736F" w:rsidP="009D736F">
      <w:pPr>
        <w:pStyle w:val="BodyText"/>
        <w:spacing w:line="246" w:lineRule="auto"/>
        <w:ind w:right="152" w:firstLine="720"/>
        <w:rPr>
          <w:spacing w:val="-1"/>
        </w:rPr>
      </w:pPr>
    </w:p>
    <w:p w:rsidR="009D736F" w:rsidRDefault="009D736F" w:rsidP="009D736F">
      <w:pPr>
        <w:pStyle w:val="BodyText"/>
        <w:spacing w:line="246" w:lineRule="auto"/>
        <w:ind w:right="152" w:firstLine="720"/>
      </w:pPr>
      <w:r>
        <w:rPr>
          <w:spacing w:val="-1"/>
        </w:rPr>
        <w:t>The automatically</w:t>
      </w:r>
      <w:r>
        <w:rPr>
          <w:spacing w:val="-8"/>
        </w:rPr>
        <w:t xml:space="preserve"> </w:t>
      </w:r>
      <w:r>
        <w:rPr>
          <w:spacing w:val="-1"/>
        </w:rPr>
        <w:t>printed notice on tax-exempt highway</w:t>
      </w:r>
      <w:r>
        <w:rPr>
          <w:spacing w:val="-8"/>
        </w:rPr>
        <w:t xml:space="preserve"> </w:t>
      </w:r>
      <w:r>
        <w:rPr>
          <w:spacing w:val="-1"/>
        </w:rPr>
        <w:t>diesel product transfer</w:t>
      </w:r>
      <w:r>
        <w:rPr>
          <w:spacing w:val="22"/>
        </w:rPr>
        <w:t xml:space="preserve"> </w:t>
      </w:r>
      <w:r>
        <w:rPr>
          <w:spacing w:val="-1"/>
        </w:rPr>
        <w:t>documents (which EPA allows to be stated in coded form to save space), allows EPA to</w:t>
      </w:r>
      <w:r>
        <w:rPr>
          <w:spacing w:val="30"/>
        </w:rPr>
        <w:t xml:space="preserve"> </w:t>
      </w:r>
      <w:r>
        <w:rPr>
          <w:spacing w:val="-1"/>
        </w:rPr>
        <w:t xml:space="preserve">determine if </w:t>
      </w:r>
      <w:r>
        <w:rPr>
          <w:spacing w:val="-3"/>
        </w:rPr>
        <w:t>dyed</w:t>
      </w:r>
      <w:r>
        <w:rPr>
          <w:spacing w:val="-1"/>
        </w:rPr>
        <w:t xml:space="preserve"> product is intended for highway</w:t>
      </w:r>
      <w:r>
        <w:rPr>
          <w:spacing w:val="-8"/>
        </w:rPr>
        <w:t xml:space="preserve"> </w:t>
      </w:r>
      <w:r>
        <w:rPr>
          <w:spacing w:val="-1"/>
        </w:rPr>
        <w:t xml:space="preserve">use or is high sulfur diesel for off-road use only. </w:t>
      </w:r>
      <w:r>
        <w:rPr>
          <w:spacing w:val="-3"/>
        </w:rPr>
        <w:t>It</w:t>
      </w:r>
      <w:r>
        <w:t xml:space="preserve"> also helps industry</w:t>
      </w:r>
      <w:r>
        <w:rPr>
          <w:spacing w:val="-8"/>
        </w:rPr>
        <w:t xml:space="preserve"> </w:t>
      </w:r>
      <w:r>
        <w:t>to make this determination.</w:t>
      </w:r>
    </w:p>
    <w:p w:rsidR="009D736F" w:rsidRDefault="009D736F" w:rsidP="009D736F">
      <w:pPr>
        <w:spacing w:before="3"/>
        <w:rPr>
          <w:rFonts w:ascii="Times New Roman" w:eastAsia="Times New Roman" w:hAnsi="Times New Roman" w:cs="Times New Roman"/>
          <w:sz w:val="25"/>
          <w:szCs w:val="25"/>
        </w:rPr>
      </w:pPr>
    </w:p>
    <w:p w:rsidR="009D736F" w:rsidRDefault="009D736F" w:rsidP="009D736F">
      <w:pPr>
        <w:pStyle w:val="BodyText"/>
        <w:spacing w:line="246" w:lineRule="auto"/>
        <w:ind w:left="119" w:right="107" w:firstLine="720"/>
      </w:pPr>
      <w:r>
        <w:rPr>
          <w:spacing w:val="-1"/>
        </w:rPr>
        <w:t>The EPA's Office of Enforcement and Compliance Assurance, Air Enforcement Division</w:t>
      </w:r>
      <w:r w:rsidR="00375533">
        <w:rPr>
          <w:spacing w:val="-1"/>
        </w:rPr>
        <w:t>,</w:t>
      </w:r>
      <w:r>
        <w:rPr>
          <w:spacing w:val="29"/>
        </w:rPr>
        <w:t xml:space="preserve"> </w:t>
      </w:r>
      <w:r>
        <w:rPr>
          <w:spacing w:val="-1"/>
        </w:rPr>
        <w:t>is the governmental user of the information contained in the required records.</w:t>
      </w:r>
    </w:p>
    <w:p w:rsidR="009D736F" w:rsidRDefault="009D736F" w:rsidP="009D736F">
      <w:pPr>
        <w:pStyle w:val="NoSpacing"/>
        <w:ind w:left="720"/>
        <w:rPr>
          <w:rFonts w:ascii="Times New Roman" w:hAnsi="Times New Roman" w:cs="Times New Roman"/>
          <w:sz w:val="24"/>
          <w:szCs w:val="24"/>
        </w:rPr>
      </w:pPr>
    </w:p>
    <w:p w:rsidR="009D736F" w:rsidRDefault="009D736F" w:rsidP="00CC2041">
      <w:pPr>
        <w:pStyle w:val="BodyText"/>
        <w:numPr>
          <w:ilvl w:val="0"/>
          <w:numId w:val="11"/>
        </w:numPr>
        <w:tabs>
          <w:tab w:val="left" w:pos="840"/>
          <w:tab w:val="left" w:pos="1559"/>
        </w:tabs>
        <w:spacing w:line="492" w:lineRule="auto"/>
        <w:ind w:right="284"/>
      </w:pPr>
      <w:r>
        <w:rPr>
          <w:spacing w:val="-1"/>
        </w:rPr>
        <w:t>NONDUPLICATION,</w:t>
      </w:r>
      <w:r>
        <w:rPr>
          <w:spacing w:val="-2"/>
        </w:rPr>
        <w:t xml:space="preserve"> </w:t>
      </w:r>
      <w:r>
        <w:rPr>
          <w:spacing w:val="-1"/>
        </w:rPr>
        <w:t>CONSULTATIONS,</w:t>
      </w:r>
      <w:r>
        <w:rPr>
          <w:spacing w:val="-2"/>
        </w:rPr>
        <w:t xml:space="preserve"> </w:t>
      </w:r>
      <w:r>
        <w:rPr>
          <w:spacing w:val="-1"/>
        </w:rPr>
        <w:t>AND</w:t>
      </w:r>
      <w:r>
        <w:rPr>
          <w:spacing w:val="-2"/>
        </w:rPr>
        <w:t xml:space="preserve"> </w:t>
      </w:r>
      <w:r>
        <w:rPr>
          <w:spacing w:val="-1"/>
        </w:rPr>
        <w:t>OTHER</w:t>
      </w:r>
      <w:r>
        <w:rPr>
          <w:spacing w:val="-2"/>
        </w:rPr>
        <w:t xml:space="preserve"> </w:t>
      </w:r>
      <w:r>
        <w:rPr>
          <w:spacing w:val="-1"/>
        </w:rPr>
        <w:t>COLLECTION</w:t>
      </w:r>
      <w:r>
        <w:rPr>
          <w:spacing w:val="-2"/>
        </w:rPr>
        <w:t xml:space="preserve"> </w:t>
      </w:r>
      <w:r>
        <w:rPr>
          <w:spacing w:val="-1"/>
        </w:rPr>
        <w:t>CRITERIA</w:t>
      </w:r>
      <w:r>
        <w:rPr>
          <w:spacing w:val="25"/>
        </w:rPr>
        <w:t xml:space="preserve"> </w:t>
      </w:r>
      <w:r>
        <w:rPr>
          <w:spacing w:val="-1"/>
        </w:rPr>
        <w:t>3(a)</w:t>
      </w:r>
      <w:r>
        <w:rPr>
          <w:spacing w:val="-1"/>
        </w:rPr>
        <w:tab/>
        <w:t>Non-Duplication</w:t>
      </w:r>
    </w:p>
    <w:p w:rsidR="009D736F" w:rsidRDefault="009D736F" w:rsidP="009D736F">
      <w:pPr>
        <w:pStyle w:val="BodyText"/>
        <w:spacing w:before="11" w:line="246" w:lineRule="auto"/>
        <w:ind w:right="284" w:firstLine="720"/>
      </w:pPr>
      <w:r>
        <w:rPr>
          <w:spacing w:val="-1"/>
        </w:rPr>
        <w:t>Efforts have been made to eliminate duplication</w:t>
      </w:r>
      <w:r>
        <w:t xml:space="preserve"> in this information collection. Where</w:t>
      </w:r>
      <w:r>
        <w:rPr>
          <w:spacing w:val="27"/>
        </w:rPr>
        <w:t xml:space="preserve"> </w:t>
      </w:r>
      <w:r>
        <w:rPr>
          <w:spacing w:val="-1"/>
        </w:rPr>
        <w:t>possible, information requirements from various organizations within the Agency</w:t>
      </w:r>
      <w:r>
        <w:rPr>
          <w:spacing w:val="-9"/>
        </w:rPr>
        <w:t xml:space="preserve"> </w:t>
      </w:r>
      <w:r>
        <w:rPr>
          <w:spacing w:val="-1"/>
        </w:rPr>
        <w:t>have been</w:t>
      </w:r>
      <w:r>
        <w:rPr>
          <w:spacing w:val="20"/>
        </w:rPr>
        <w:t xml:space="preserve"> </w:t>
      </w:r>
      <w:r>
        <w:t>combined</w:t>
      </w:r>
      <w:r>
        <w:rPr>
          <w:spacing w:val="-1"/>
        </w:rPr>
        <w:t xml:space="preserve"> </w:t>
      </w:r>
      <w:r>
        <w:t>to</w:t>
      </w:r>
      <w:r>
        <w:rPr>
          <w:spacing w:val="-1"/>
        </w:rPr>
        <w:t xml:space="preserve"> </w:t>
      </w:r>
      <w:r>
        <w:t>minimize</w:t>
      </w:r>
      <w:r>
        <w:rPr>
          <w:spacing w:val="-1"/>
        </w:rPr>
        <w:t xml:space="preserve"> </w:t>
      </w:r>
      <w:r>
        <w:t>the</w:t>
      </w:r>
      <w:r>
        <w:rPr>
          <w:spacing w:val="-1"/>
        </w:rPr>
        <w:t xml:space="preserve"> </w:t>
      </w:r>
      <w:r>
        <w:t>submittal</w:t>
      </w:r>
      <w:r>
        <w:rPr>
          <w:spacing w:val="-1"/>
        </w:rPr>
        <w:t xml:space="preserve"> </w:t>
      </w:r>
      <w:r>
        <w:t>of</w:t>
      </w:r>
      <w:r>
        <w:rPr>
          <w:spacing w:val="-1"/>
        </w:rPr>
        <w:t xml:space="preserve"> </w:t>
      </w:r>
      <w:r>
        <w:t>duplicate</w:t>
      </w:r>
      <w:r>
        <w:rPr>
          <w:spacing w:val="-1"/>
        </w:rPr>
        <w:t xml:space="preserve"> </w:t>
      </w:r>
      <w:r>
        <w:t>information</w:t>
      </w:r>
      <w:r>
        <w:rPr>
          <w:spacing w:val="-1"/>
        </w:rPr>
        <w:t xml:space="preserve"> </w:t>
      </w:r>
      <w:r>
        <w:t>in</w:t>
      </w:r>
      <w:r>
        <w:rPr>
          <w:spacing w:val="-1"/>
        </w:rPr>
        <w:t xml:space="preserve"> </w:t>
      </w:r>
      <w:r>
        <w:t>different</w:t>
      </w:r>
      <w:r>
        <w:rPr>
          <w:spacing w:val="-1"/>
        </w:rPr>
        <w:t xml:space="preserve"> </w:t>
      </w:r>
      <w:r>
        <w:t>formats.</w:t>
      </w:r>
      <w:r>
        <w:rPr>
          <w:spacing w:val="59"/>
        </w:rPr>
        <w:t xml:space="preserve"> </w:t>
      </w:r>
      <w:r>
        <w:t xml:space="preserve">The information in this collection will not </w:t>
      </w:r>
      <w:r>
        <w:rPr>
          <w:spacing w:val="-1"/>
        </w:rPr>
        <w:t>be available from another source.</w:t>
      </w:r>
    </w:p>
    <w:p w:rsidR="009D736F" w:rsidRDefault="009D736F" w:rsidP="009D736F">
      <w:pPr>
        <w:rPr>
          <w:rFonts w:ascii="Times New Roman" w:eastAsia="Times New Roman" w:hAnsi="Times New Roman" w:cs="Times New Roman"/>
          <w:sz w:val="24"/>
          <w:szCs w:val="24"/>
        </w:rPr>
      </w:pPr>
    </w:p>
    <w:p w:rsidR="009D736F" w:rsidRDefault="009D736F" w:rsidP="009D736F">
      <w:pPr>
        <w:pStyle w:val="BodyText"/>
        <w:tabs>
          <w:tab w:val="left" w:pos="1559"/>
        </w:tabs>
        <w:ind w:left="840"/>
      </w:pPr>
      <w:r>
        <w:rPr>
          <w:spacing w:val="-1"/>
        </w:rPr>
        <w:t>3(b)</w:t>
      </w:r>
      <w:r>
        <w:rPr>
          <w:spacing w:val="-1"/>
        </w:rPr>
        <w:tab/>
      </w:r>
      <w:r>
        <w:t>Public Notice Prior to Submission to OMB</w:t>
      </w:r>
    </w:p>
    <w:p w:rsidR="009D736F" w:rsidRDefault="009D736F" w:rsidP="009D736F">
      <w:pPr>
        <w:spacing w:before="3"/>
        <w:rPr>
          <w:rFonts w:ascii="Times New Roman" w:eastAsia="Times New Roman" w:hAnsi="Times New Roman" w:cs="Times New Roman"/>
          <w:sz w:val="25"/>
          <w:szCs w:val="25"/>
        </w:rPr>
      </w:pPr>
    </w:p>
    <w:p w:rsidR="009D736F" w:rsidRPr="00E56D13" w:rsidRDefault="00E56D13" w:rsidP="009D736F">
      <w:pPr>
        <w:pStyle w:val="BodyText"/>
        <w:spacing w:line="246" w:lineRule="auto"/>
        <w:ind w:right="284" w:firstLine="720"/>
      </w:pPr>
      <w:r>
        <w:rPr>
          <w:spacing w:val="-1"/>
        </w:rPr>
        <w:t xml:space="preserve">A notice was published in the </w:t>
      </w:r>
      <w:r w:rsidR="009D736F">
        <w:rPr>
          <w:spacing w:val="-1"/>
          <w:u w:val="single" w:color="000000"/>
        </w:rPr>
        <w:t xml:space="preserve">Federal Register </w:t>
      </w:r>
      <w:r>
        <w:rPr>
          <w:spacing w:val="-1"/>
        </w:rPr>
        <w:t>on September 4, 2018 (83 FR 44874). One comment was received and it was not relevant to the ICR.</w:t>
      </w:r>
    </w:p>
    <w:p w:rsidR="009D736F" w:rsidRDefault="009D736F" w:rsidP="009D736F">
      <w:pPr>
        <w:spacing w:before="8"/>
        <w:rPr>
          <w:rFonts w:ascii="Times New Roman" w:eastAsia="Times New Roman" w:hAnsi="Times New Roman" w:cs="Times New Roman"/>
          <w:sz w:val="24"/>
          <w:szCs w:val="24"/>
        </w:rPr>
      </w:pPr>
    </w:p>
    <w:p w:rsidR="009D736F" w:rsidRDefault="009D736F" w:rsidP="009D736F">
      <w:pPr>
        <w:pStyle w:val="BodyText"/>
        <w:tabs>
          <w:tab w:val="left" w:pos="1559"/>
        </w:tabs>
        <w:ind w:left="840"/>
      </w:pPr>
      <w:r>
        <w:rPr>
          <w:spacing w:val="-1"/>
        </w:rPr>
        <w:t>3(c)</w:t>
      </w:r>
      <w:r>
        <w:rPr>
          <w:spacing w:val="-1"/>
        </w:rPr>
        <w:tab/>
      </w:r>
      <w:r>
        <w:t>Consultations</w:t>
      </w:r>
    </w:p>
    <w:p w:rsidR="00CB4257" w:rsidRDefault="00CB4257" w:rsidP="00CB4257">
      <w:pPr>
        <w:rPr>
          <w:rFonts w:ascii="Times New Roman" w:eastAsia="Times New Roman" w:hAnsi="Times New Roman" w:cs="Times New Roman"/>
          <w:sz w:val="25"/>
          <w:szCs w:val="25"/>
        </w:rPr>
      </w:pP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p>
    <w:p w:rsidR="00CB4257" w:rsidRPr="00D2683E" w:rsidRDefault="00CB4257" w:rsidP="00CB4257">
      <w:pPr>
        <w:rPr>
          <w:rFonts w:ascii="Times New Roman" w:hAnsi="Times New Roman" w:cs="Times New Roman"/>
          <w:sz w:val="24"/>
          <w:szCs w:val="24"/>
        </w:rPr>
      </w:pPr>
      <w:r>
        <w:rPr>
          <w:rFonts w:ascii="Times New Roman" w:eastAsia="Times New Roman" w:hAnsi="Times New Roman" w:cs="Times New Roman"/>
          <w:sz w:val="25"/>
          <w:szCs w:val="25"/>
        </w:rPr>
        <w:tab/>
        <w:t>We have consulted with several industry contacts</w:t>
      </w:r>
      <w:r w:rsidR="00F32869">
        <w:rPr>
          <w:rFonts w:ascii="Times New Roman" w:eastAsia="Times New Roman" w:hAnsi="Times New Roman" w:cs="Times New Roman"/>
          <w:sz w:val="25"/>
          <w:szCs w:val="25"/>
        </w:rPr>
        <w:t xml:space="preserve"> on burdens</w:t>
      </w:r>
      <w:r>
        <w:rPr>
          <w:rFonts w:ascii="Times New Roman" w:eastAsia="Times New Roman" w:hAnsi="Times New Roman" w:cs="Times New Roman"/>
          <w:sz w:val="25"/>
          <w:szCs w:val="25"/>
        </w:rPr>
        <w:t xml:space="preserve">.  No </w:t>
      </w:r>
      <w:r w:rsidR="00F32869">
        <w:rPr>
          <w:rFonts w:ascii="Times New Roman" w:eastAsia="Times New Roman" w:hAnsi="Times New Roman" w:cs="Times New Roman"/>
          <w:sz w:val="25"/>
          <w:szCs w:val="25"/>
        </w:rPr>
        <w:t xml:space="preserve">public </w:t>
      </w:r>
      <w:r>
        <w:rPr>
          <w:rFonts w:ascii="Times New Roman" w:eastAsia="Times New Roman" w:hAnsi="Times New Roman" w:cs="Times New Roman"/>
          <w:sz w:val="25"/>
          <w:szCs w:val="25"/>
        </w:rPr>
        <w:t>comments were received for the previous ICR.</w:t>
      </w:r>
    </w:p>
    <w:p w:rsidR="009D736F" w:rsidRDefault="009D736F" w:rsidP="009D736F">
      <w:pPr>
        <w:spacing w:before="8"/>
        <w:rPr>
          <w:rFonts w:ascii="Times New Roman" w:eastAsia="Times New Roman" w:hAnsi="Times New Roman" w:cs="Times New Roman"/>
          <w:sz w:val="24"/>
          <w:szCs w:val="24"/>
        </w:rPr>
      </w:pPr>
    </w:p>
    <w:p w:rsidR="00CC2041" w:rsidRDefault="009D736F" w:rsidP="00CC2041">
      <w:pPr>
        <w:pStyle w:val="BodyText"/>
        <w:tabs>
          <w:tab w:val="left" w:pos="1559"/>
        </w:tabs>
        <w:ind w:left="839"/>
        <w:rPr>
          <w:spacing w:val="-1"/>
        </w:rPr>
      </w:pPr>
      <w:r>
        <w:rPr>
          <w:spacing w:val="-1"/>
        </w:rPr>
        <w:t>3(d)</w:t>
      </w:r>
      <w:r>
        <w:rPr>
          <w:spacing w:val="-1"/>
        </w:rPr>
        <w:tab/>
        <w:t>Effect of Less Frequent Collection</w:t>
      </w:r>
    </w:p>
    <w:p w:rsidR="00CC2041" w:rsidRDefault="00CC2041" w:rsidP="00CC2041">
      <w:pPr>
        <w:pStyle w:val="BodyText"/>
        <w:tabs>
          <w:tab w:val="left" w:pos="1559"/>
        </w:tabs>
        <w:ind w:left="839"/>
        <w:rPr>
          <w:spacing w:val="-1"/>
        </w:rPr>
      </w:pPr>
    </w:p>
    <w:p w:rsidR="00CC2041" w:rsidRPr="00CC2041" w:rsidRDefault="002A502D" w:rsidP="002A502D">
      <w:pPr>
        <w:pStyle w:val="BodyText"/>
        <w:tabs>
          <w:tab w:val="left" w:pos="1559"/>
        </w:tabs>
        <w:rPr>
          <w:spacing w:val="-1"/>
        </w:rPr>
      </w:pPr>
      <w:r>
        <w:rPr>
          <w:spacing w:val="-1"/>
        </w:rPr>
        <w:t xml:space="preserve">           </w:t>
      </w:r>
      <w:r w:rsidR="00CC2041">
        <w:rPr>
          <w:spacing w:val="-1"/>
        </w:rPr>
        <w:t>The quarterly and annual reports are no longer required</w:t>
      </w:r>
      <w:r w:rsidR="00CB4257">
        <w:rPr>
          <w:spacing w:val="-1"/>
        </w:rPr>
        <w:t>, although we anticipate some resubmissions.</w:t>
      </w:r>
      <w:r>
        <w:rPr>
          <w:spacing w:val="-1"/>
        </w:rPr>
        <w:t xml:space="preserve">  Other reports are generally one-time requirements for parties entering the program or seeking alternative requirements for compliance.  Recordkeeping i</w:t>
      </w:r>
      <w:r w:rsidR="00F32869">
        <w:rPr>
          <w:spacing w:val="-1"/>
        </w:rPr>
        <w:t>s a customary business practice, although there is some information that is maintained due to the regulations.</w:t>
      </w:r>
    </w:p>
    <w:p w:rsidR="002A502D" w:rsidRDefault="002A502D" w:rsidP="009D736F">
      <w:pPr>
        <w:pStyle w:val="BodyText"/>
        <w:tabs>
          <w:tab w:val="left" w:pos="1559"/>
        </w:tabs>
        <w:ind w:left="839"/>
        <w:rPr>
          <w:spacing w:val="-1"/>
        </w:rPr>
      </w:pPr>
    </w:p>
    <w:p w:rsidR="009D736F" w:rsidRDefault="009D736F" w:rsidP="009D736F">
      <w:pPr>
        <w:pStyle w:val="BodyText"/>
        <w:tabs>
          <w:tab w:val="left" w:pos="1559"/>
        </w:tabs>
        <w:ind w:left="839"/>
        <w:rPr>
          <w:spacing w:val="-1"/>
        </w:rPr>
      </w:pPr>
      <w:r>
        <w:rPr>
          <w:spacing w:val="-1"/>
        </w:rPr>
        <w:t>3(e)</w:t>
      </w:r>
      <w:r>
        <w:rPr>
          <w:spacing w:val="-1"/>
        </w:rPr>
        <w:tab/>
        <w:t>General Guidelines</w:t>
      </w:r>
    </w:p>
    <w:p w:rsidR="004043F0" w:rsidRDefault="004043F0" w:rsidP="009D736F">
      <w:pPr>
        <w:pStyle w:val="NoSpacing"/>
        <w:ind w:left="720"/>
        <w:rPr>
          <w:rFonts w:ascii="Times New Roman" w:eastAsia="Times New Roman" w:hAnsi="Times New Roman" w:cs="Times New Roman"/>
          <w:sz w:val="25"/>
          <w:szCs w:val="25"/>
        </w:rPr>
      </w:pPr>
    </w:p>
    <w:p w:rsidR="004043F0" w:rsidRPr="004043F0" w:rsidRDefault="002A502D" w:rsidP="002A502D">
      <w:pPr>
        <w:pStyle w:val="NoSpacing"/>
        <w:rPr>
          <w:rFonts w:ascii="Times New Roman" w:hAnsi="Times New Roman" w:cs="Times New Roman"/>
          <w:spacing w:val="58"/>
          <w:sz w:val="24"/>
          <w:szCs w:val="24"/>
        </w:rPr>
      </w:pPr>
      <w:r>
        <w:rPr>
          <w:rFonts w:ascii="Times New Roman" w:hAnsi="Times New Roman" w:cs="Times New Roman"/>
          <w:spacing w:val="-1"/>
          <w:sz w:val="24"/>
          <w:szCs w:val="24"/>
        </w:rPr>
        <w:t xml:space="preserve">              </w:t>
      </w:r>
      <w:r w:rsidR="009D736F" w:rsidRPr="004043F0">
        <w:rPr>
          <w:rFonts w:ascii="Times New Roman" w:hAnsi="Times New Roman" w:cs="Times New Roman"/>
          <w:spacing w:val="-1"/>
          <w:sz w:val="24"/>
          <w:szCs w:val="24"/>
        </w:rPr>
        <w:t>The re</w:t>
      </w:r>
      <w:r w:rsidR="00CB4257">
        <w:rPr>
          <w:rFonts w:ascii="Times New Roman" w:hAnsi="Times New Roman" w:cs="Times New Roman"/>
          <w:spacing w:val="-1"/>
          <w:sz w:val="24"/>
          <w:szCs w:val="24"/>
        </w:rPr>
        <w:t>gulations</w:t>
      </w:r>
      <w:r w:rsidR="009D736F" w:rsidRPr="004043F0">
        <w:rPr>
          <w:rFonts w:ascii="Times New Roman" w:hAnsi="Times New Roman" w:cs="Times New Roman"/>
          <w:spacing w:val="-1"/>
          <w:sz w:val="24"/>
          <w:szCs w:val="24"/>
        </w:rPr>
        <w:t xml:space="preserve"> require record retention for five </w:t>
      </w:r>
      <w:r w:rsidR="009D736F" w:rsidRPr="004043F0">
        <w:rPr>
          <w:rFonts w:ascii="Times New Roman" w:hAnsi="Times New Roman" w:cs="Times New Roman"/>
          <w:spacing w:val="-3"/>
          <w:sz w:val="24"/>
          <w:szCs w:val="24"/>
        </w:rPr>
        <w:t>years.</w:t>
      </w:r>
      <w:r w:rsidR="009D736F" w:rsidRPr="004043F0">
        <w:rPr>
          <w:rFonts w:ascii="Times New Roman" w:hAnsi="Times New Roman" w:cs="Times New Roman"/>
          <w:spacing w:val="58"/>
          <w:sz w:val="24"/>
          <w:szCs w:val="24"/>
        </w:rPr>
        <w:t xml:space="preserve"> </w:t>
      </w:r>
      <w:r w:rsidR="009D736F" w:rsidRPr="004043F0">
        <w:rPr>
          <w:rFonts w:ascii="Times New Roman" w:hAnsi="Times New Roman" w:cs="Times New Roman"/>
          <w:spacing w:val="-1"/>
          <w:sz w:val="24"/>
          <w:szCs w:val="24"/>
        </w:rPr>
        <w:t>The Agency</w:t>
      </w:r>
      <w:r w:rsidR="009D736F" w:rsidRPr="004043F0">
        <w:rPr>
          <w:rFonts w:ascii="Times New Roman" w:hAnsi="Times New Roman" w:cs="Times New Roman"/>
          <w:spacing w:val="-8"/>
          <w:sz w:val="24"/>
          <w:szCs w:val="24"/>
        </w:rPr>
        <w:t xml:space="preserve"> </w:t>
      </w:r>
      <w:r w:rsidR="009D736F" w:rsidRPr="004043F0">
        <w:rPr>
          <w:rFonts w:ascii="Times New Roman" w:hAnsi="Times New Roman" w:cs="Times New Roman"/>
          <w:sz w:val="24"/>
          <w:szCs w:val="24"/>
        </w:rPr>
        <w:t>believes this is</w:t>
      </w:r>
    </w:p>
    <w:p w:rsidR="009D736F" w:rsidRPr="004043F0" w:rsidRDefault="004043F0" w:rsidP="002A502D">
      <w:pPr>
        <w:pStyle w:val="NoSpacing"/>
        <w:rPr>
          <w:rFonts w:ascii="Times New Roman" w:hAnsi="Times New Roman" w:cs="Times New Roman"/>
          <w:spacing w:val="-1"/>
          <w:sz w:val="24"/>
          <w:szCs w:val="24"/>
        </w:rPr>
      </w:pPr>
      <w:r>
        <w:rPr>
          <w:rFonts w:ascii="Times New Roman" w:hAnsi="Times New Roman" w:cs="Times New Roman"/>
          <w:spacing w:val="-1"/>
          <w:sz w:val="24"/>
          <w:szCs w:val="24"/>
        </w:rPr>
        <w:t>i</w:t>
      </w:r>
      <w:r w:rsidR="009D736F" w:rsidRPr="004043F0">
        <w:rPr>
          <w:rFonts w:ascii="Times New Roman" w:hAnsi="Times New Roman" w:cs="Times New Roman"/>
          <w:spacing w:val="-1"/>
          <w:sz w:val="24"/>
          <w:szCs w:val="24"/>
        </w:rPr>
        <w:t>mportant to the success of the program.</w:t>
      </w:r>
      <w:r w:rsidR="009D736F" w:rsidRPr="004043F0">
        <w:rPr>
          <w:rFonts w:ascii="Times New Roman" w:hAnsi="Times New Roman" w:cs="Times New Roman"/>
          <w:spacing w:val="59"/>
          <w:sz w:val="24"/>
          <w:szCs w:val="24"/>
        </w:rPr>
        <w:t xml:space="preserve"> </w:t>
      </w:r>
      <w:r w:rsidR="009D736F" w:rsidRPr="004043F0">
        <w:rPr>
          <w:rFonts w:ascii="Times New Roman" w:hAnsi="Times New Roman" w:cs="Times New Roman"/>
          <w:spacing w:val="-1"/>
          <w:sz w:val="24"/>
          <w:szCs w:val="24"/>
        </w:rPr>
        <w:t>With the large economic</w:t>
      </w:r>
      <w:r w:rsidR="009D736F" w:rsidRPr="004043F0">
        <w:rPr>
          <w:rFonts w:ascii="Times New Roman" w:hAnsi="Times New Roman" w:cs="Times New Roman"/>
          <w:sz w:val="24"/>
          <w:szCs w:val="24"/>
        </w:rPr>
        <w:t xml:space="preserve"> incentive to not comply</w:t>
      </w:r>
      <w:r w:rsidR="009D736F" w:rsidRPr="004043F0">
        <w:rPr>
          <w:rFonts w:ascii="Times New Roman" w:hAnsi="Times New Roman" w:cs="Times New Roman"/>
          <w:spacing w:val="-8"/>
          <w:sz w:val="24"/>
          <w:szCs w:val="24"/>
        </w:rPr>
        <w:t xml:space="preserve"> </w:t>
      </w:r>
      <w:r w:rsidR="009D736F" w:rsidRPr="004043F0">
        <w:rPr>
          <w:rFonts w:ascii="Times New Roman" w:hAnsi="Times New Roman" w:cs="Times New Roman"/>
          <w:sz w:val="24"/>
          <w:szCs w:val="24"/>
        </w:rPr>
        <w:t>that</w:t>
      </w:r>
      <w:r w:rsidR="009D736F" w:rsidRPr="004043F0">
        <w:rPr>
          <w:rFonts w:ascii="Times New Roman" w:hAnsi="Times New Roman" w:cs="Times New Roman"/>
          <w:spacing w:val="29"/>
          <w:sz w:val="24"/>
          <w:szCs w:val="24"/>
        </w:rPr>
        <w:t xml:space="preserve"> </w:t>
      </w:r>
      <w:r w:rsidR="009D736F" w:rsidRPr="004043F0">
        <w:rPr>
          <w:rFonts w:ascii="Times New Roman" w:hAnsi="Times New Roman" w:cs="Times New Roman"/>
          <w:spacing w:val="-1"/>
          <w:sz w:val="24"/>
          <w:szCs w:val="24"/>
        </w:rPr>
        <w:t>exists because of the substantial difference in price that can exist between low sulfur diesel and</w:t>
      </w:r>
      <w:r w:rsidR="009D736F" w:rsidRPr="004043F0">
        <w:rPr>
          <w:rFonts w:ascii="Times New Roman" w:hAnsi="Times New Roman" w:cs="Times New Roman"/>
          <w:spacing w:val="30"/>
          <w:sz w:val="24"/>
          <w:szCs w:val="24"/>
        </w:rPr>
        <w:t xml:space="preserve"> </w:t>
      </w:r>
      <w:r w:rsidR="009D736F" w:rsidRPr="004043F0">
        <w:rPr>
          <w:rFonts w:ascii="Times New Roman" w:hAnsi="Times New Roman" w:cs="Times New Roman"/>
          <w:spacing w:val="-1"/>
          <w:sz w:val="24"/>
          <w:szCs w:val="24"/>
        </w:rPr>
        <w:t>high sulfur diesel, it is imperative that EPA maintain deterrence by</w:t>
      </w:r>
      <w:r w:rsidR="009D736F" w:rsidRPr="004043F0">
        <w:rPr>
          <w:rFonts w:ascii="Times New Roman" w:hAnsi="Times New Roman" w:cs="Times New Roman"/>
          <w:spacing w:val="-10"/>
          <w:sz w:val="24"/>
          <w:szCs w:val="24"/>
        </w:rPr>
        <w:t xml:space="preserve"> </w:t>
      </w:r>
      <w:r w:rsidR="009D736F" w:rsidRPr="004043F0">
        <w:rPr>
          <w:rFonts w:ascii="Times New Roman" w:hAnsi="Times New Roman" w:cs="Times New Roman"/>
          <w:spacing w:val="-1"/>
          <w:sz w:val="24"/>
          <w:szCs w:val="24"/>
        </w:rPr>
        <w:t>assuring that all parties know</w:t>
      </w:r>
    </w:p>
    <w:p w:rsidR="009D736F" w:rsidRDefault="009D736F" w:rsidP="002A502D">
      <w:pPr>
        <w:pStyle w:val="BodyText"/>
        <w:spacing w:line="246" w:lineRule="auto"/>
        <w:ind w:left="0" w:right="107"/>
      </w:pPr>
      <w:r>
        <w:rPr>
          <w:spacing w:val="-1"/>
        </w:rPr>
        <w:t xml:space="preserve">that EPA will be able to distinguish the difference between high sulfur and low sulfur deliveries via </w:t>
      </w:r>
      <w:r>
        <w:t>a</w:t>
      </w:r>
      <w:r>
        <w:rPr>
          <w:spacing w:val="-1"/>
        </w:rPr>
        <w:t xml:space="preserve"> review of records generated in the normal course of business.</w:t>
      </w:r>
      <w:r>
        <w:t xml:space="preserve"> </w:t>
      </w:r>
      <w:r>
        <w:rPr>
          <w:spacing w:val="-1"/>
        </w:rPr>
        <w:t xml:space="preserve">The requirement to retain for five </w:t>
      </w:r>
      <w:r>
        <w:rPr>
          <w:spacing w:val="-3"/>
        </w:rPr>
        <w:t>years</w:t>
      </w:r>
      <w:r>
        <w:rPr>
          <w:spacing w:val="-1"/>
        </w:rPr>
        <w:t xml:space="preserve"> is consistent with other record retention periods in the fuels regulations, with the applicable </w:t>
      </w:r>
      <w:r w:rsidR="002A502D">
        <w:rPr>
          <w:spacing w:val="-1"/>
        </w:rPr>
        <w:t>five</w:t>
      </w:r>
      <w:r w:rsidR="001D6198">
        <w:rPr>
          <w:spacing w:val="-1"/>
        </w:rPr>
        <w:t>-</w:t>
      </w:r>
      <w:r>
        <w:rPr>
          <w:spacing w:val="-3"/>
        </w:rPr>
        <w:t>year</w:t>
      </w:r>
      <w:r>
        <w:rPr>
          <w:spacing w:val="-1"/>
        </w:rPr>
        <w:t xml:space="preserve"> statute of limitations.</w:t>
      </w:r>
      <w:r>
        <w:rPr>
          <w:spacing w:val="59"/>
        </w:rPr>
        <w:t xml:space="preserve"> </w:t>
      </w:r>
      <w:r>
        <w:rPr>
          <w:spacing w:val="-1"/>
        </w:rPr>
        <w:t>Most entities already</w:t>
      </w:r>
      <w:r>
        <w:rPr>
          <w:spacing w:val="-10"/>
        </w:rPr>
        <w:t xml:space="preserve"> </w:t>
      </w:r>
      <w:r>
        <w:rPr>
          <w:spacing w:val="-1"/>
        </w:rPr>
        <w:t>keep</w:t>
      </w:r>
      <w:r>
        <w:rPr>
          <w:spacing w:val="26"/>
        </w:rPr>
        <w:t xml:space="preserve"> </w:t>
      </w:r>
      <w:r>
        <w:rPr>
          <w:spacing w:val="-1"/>
        </w:rPr>
        <w:t xml:space="preserve">these records for </w:t>
      </w:r>
      <w:r w:rsidR="002A502D">
        <w:rPr>
          <w:spacing w:val="-1"/>
        </w:rPr>
        <w:t>five</w:t>
      </w:r>
      <w:r>
        <w:rPr>
          <w:spacing w:val="-1"/>
        </w:rPr>
        <w:t xml:space="preserve"> or more </w:t>
      </w:r>
      <w:r>
        <w:rPr>
          <w:spacing w:val="-3"/>
        </w:rPr>
        <w:t>years</w:t>
      </w:r>
      <w:r>
        <w:rPr>
          <w:spacing w:val="-1"/>
        </w:rPr>
        <w:t xml:space="preserve"> for tax and other business purposes.</w:t>
      </w:r>
    </w:p>
    <w:p w:rsidR="009D736F" w:rsidRDefault="009D736F" w:rsidP="009D736F">
      <w:pPr>
        <w:spacing w:before="8"/>
        <w:rPr>
          <w:rFonts w:ascii="Times New Roman" w:eastAsia="Times New Roman" w:hAnsi="Times New Roman" w:cs="Times New Roman"/>
          <w:sz w:val="24"/>
          <w:szCs w:val="24"/>
        </w:rPr>
      </w:pPr>
    </w:p>
    <w:p w:rsidR="009D736F" w:rsidRDefault="009D736F" w:rsidP="009D736F">
      <w:pPr>
        <w:pStyle w:val="BodyText"/>
        <w:tabs>
          <w:tab w:val="left" w:pos="1559"/>
        </w:tabs>
        <w:ind w:left="840"/>
      </w:pPr>
      <w:r>
        <w:rPr>
          <w:spacing w:val="-1"/>
        </w:rPr>
        <w:t>3(f)</w:t>
      </w:r>
      <w:r>
        <w:rPr>
          <w:spacing w:val="-1"/>
        </w:rPr>
        <w:tab/>
      </w:r>
      <w:r>
        <w:t>Confidentiality</w:t>
      </w:r>
    </w:p>
    <w:p w:rsidR="009D736F" w:rsidRDefault="009D736F" w:rsidP="009D736F">
      <w:pPr>
        <w:spacing w:before="3"/>
        <w:rPr>
          <w:rFonts w:ascii="Times New Roman" w:eastAsia="Times New Roman" w:hAnsi="Times New Roman" w:cs="Times New Roman"/>
          <w:sz w:val="25"/>
          <w:szCs w:val="25"/>
        </w:rPr>
      </w:pPr>
    </w:p>
    <w:p w:rsidR="009D736F" w:rsidRDefault="009D736F" w:rsidP="009D736F">
      <w:pPr>
        <w:pStyle w:val="BodyText"/>
        <w:spacing w:line="246" w:lineRule="auto"/>
        <w:ind w:right="102" w:firstLine="720"/>
      </w:pPr>
      <w:r>
        <w:rPr>
          <w:spacing w:val="-1"/>
        </w:rPr>
        <w:t>Proprietary</w:t>
      </w:r>
      <w:r>
        <w:rPr>
          <w:spacing w:val="-8"/>
        </w:rPr>
        <w:t xml:space="preserve"> </w:t>
      </w:r>
      <w:r>
        <w:t>information is routinely</w:t>
      </w:r>
      <w:r>
        <w:rPr>
          <w:spacing w:val="-8"/>
        </w:rPr>
        <w:t xml:space="preserve"> </w:t>
      </w:r>
      <w:r>
        <w:t>submitted by</w:t>
      </w:r>
      <w:r>
        <w:rPr>
          <w:spacing w:val="-8"/>
        </w:rPr>
        <w:t xml:space="preserve"> </w:t>
      </w:r>
      <w:r>
        <w:rPr>
          <w:spacing w:val="-1"/>
        </w:rPr>
        <w:t xml:space="preserve">refiners and importers as part of </w:t>
      </w:r>
      <w:r w:rsidR="00667CD3">
        <w:rPr>
          <w:spacing w:val="-1"/>
        </w:rPr>
        <w:t>some</w:t>
      </w:r>
      <w:r>
        <w:rPr>
          <w:spacing w:val="27"/>
        </w:rPr>
        <w:t xml:space="preserve"> </w:t>
      </w:r>
      <w:r>
        <w:rPr>
          <w:spacing w:val="-1"/>
        </w:rPr>
        <w:t>reports and as part of requests for research and development or hardship exemptions.</w:t>
      </w:r>
    </w:p>
    <w:p w:rsidR="009D736F" w:rsidRDefault="009D736F" w:rsidP="009D736F">
      <w:pPr>
        <w:pStyle w:val="BodyText"/>
        <w:spacing w:line="246" w:lineRule="auto"/>
        <w:ind w:right="102"/>
      </w:pPr>
      <w:r>
        <w:t>Confidentiality</w:t>
      </w:r>
      <w:r>
        <w:rPr>
          <w:spacing w:val="-8"/>
        </w:rPr>
        <w:t xml:space="preserve"> </w:t>
      </w:r>
      <w:r>
        <w:rPr>
          <w:spacing w:val="-1"/>
        </w:rPr>
        <w:t>for such information is covered by</w:t>
      </w:r>
      <w:r>
        <w:rPr>
          <w:spacing w:val="-9"/>
        </w:rPr>
        <w:t xml:space="preserve"> </w:t>
      </w:r>
      <w:r>
        <w:rPr>
          <w:spacing w:val="-1"/>
        </w:rPr>
        <w:t>established Agency</w:t>
      </w:r>
      <w:r>
        <w:rPr>
          <w:spacing w:val="-8"/>
        </w:rPr>
        <w:t xml:space="preserve"> </w:t>
      </w:r>
      <w:r>
        <w:rPr>
          <w:spacing w:val="-1"/>
        </w:rPr>
        <w:t>procedures and the</w:t>
      </w:r>
      <w:r>
        <w:rPr>
          <w:spacing w:val="29"/>
        </w:rPr>
        <w:t xml:space="preserve"> </w:t>
      </w:r>
      <w:r>
        <w:rPr>
          <w:spacing w:val="-1"/>
        </w:rPr>
        <w:t>regulations at 40 CFR Part 2.</w:t>
      </w:r>
    </w:p>
    <w:p w:rsidR="009D736F" w:rsidRDefault="009D736F" w:rsidP="009D736F">
      <w:pPr>
        <w:spacing w:before="8"/>
        <w:rPr>
          <w:rFonts w:ascii="Times New Roman" w:eastAsia="Times New Roman" w:hAnsi="Times New Roman" w:cs="Times New Roman"/>
          <w:sz w:val="24"/>
          <w:szCs w:val="24"/>
        </w:rPr>
      </w:pPr>
    </w:p>
    <w:p w:rsidR="009D736F" w:rsidRDefault="009D736F" w:rsidP="009D736F">
      <w:pPr>
        <w:pStyle w:val="BodyText"/>
        <w:tabs>
          <w:tab w:val="left" w:pos="1559"/>
        </w:tabs>
        <w:ind w:left="840"/>
      </w:pPr>
      <w:r>
        <w:rPr>
          <w:spacing w:val="-2"/>
        </w:rPr>
        <w:t>3(g)</w:t>
      </w:r>
      <w:r>
        <w:rPr>
          <w:spacing w:val="-2"/>
        </w:rPr>
        <w:tab/>
      </w:r>
      <w:r>
        <w:t>Sensitive Questions</w:t>
      </w:r>
    </w:p>
    <w:p w:rsidR="009D736F" w:rsidRDefault="009D736F" w:rsidP="009D736F">
      <w:pPr>
        <w:pStyle w:val="BodyText"/>
        <w:tabs>
          <w:tab w:val="left" w:pos="1559"/>
        </w:tabs>
        <w:ind w:left="840"/>
      </w:pPr>
    </w:p>
    <w:p w:rsidR="009D736F" w:rsidRDefault="00667CD3" w:rsidP="00667CD3">
      <w:pPr>
        <w:pStyle w:val="BodyText"/>
      </w:pPr>
      <w:r>
        <w:rPr>
          <w:spacing w:val="-1"/>
        </w:rPr>
        <w:t xml:space="preserve">              </w:t>
      </w:r>
      <w:r w:rsidR="009D736F">
        <w:rPr>
          <w:spacing w:val="-1"/>
        </w:rPr>
        <w:t xml:space="preserve">No questions of </w:t>
      </w:r>
      <w:r w:rsidR="009D736F">
        <w:t>a</w:t>
      </w:r>
      <w:r w:rsidR="009D736F">
        <w:rPr>
          <w:spacing w:val="-1"/>
        </w:rPr>
        <w:t xml:space="preserve"> sensitive nature are asked in this information collection</w:t>
      </w:r>
      <w:r w:rsidR="00F32869">
        <w:rPr>
          <w:spacing w:val="-1"/>
        </w:rPr>
        <w:t>,</w:t>
      </w:r>
      <w:r w:rsidR="009D736F">
        <w:rPr>
          <w:spacing w:val="-1"/>
        </w:rPr>
        <w:t xml:space="preserve"> such as</w:t>
      </w:r>
      <w:r w:rsidR="001D6198">
        <w:rPr>
          <w:spacing w:val="-1"/>
        </w:rPr>
        <w:t>,</w:t>
      </w:r>
      <w:r w:rsidR="009D736F">
        <w:rPr>
          <w:spacing w:val="-1"/>
        </w:rPr>
        <w:t xml:space="preserve">  social security numbers, credit card numbers or dates of birth.</w:t>
      </w:r>
    </w:p>
    <w:p w:rsidR="009D736F" w:rsidRDefault="009D736F" w:rsidP="009D736F">
      <w:pPr>
        <w:spacing w:before="3"/>
        <w:rPr>
          <w:rFonts w:ascii="Times New Roman" w:eastAsia="Times New Roman" w:hAnsi="Times New Roman" w:cs="Times New Roman"/>
          <w:sz w:val="25"/>
          <w:szCs w:val="25"/>
        </w:rPr>
      </w:pPr>
    </w:p>
    <w:p w:rsidR="009D736F" w:rsidRDefault="009D736F" w:rsidP="00CC2041">
      <w:pPr>
        <w:pStyle w:val="BodyText"/>
        <w:numPr>
          <w:ilvl w:val="0"/>
          <w:numId w:val="11"/>
        </w:numPr>
        <w:tabs>
          <w:tab w:val="left" w:pos="840"/>
          <w:tab w:val="left" w:pos="1559"/>
        </w:tabs>
        <w:spacing w:line="492" w:lineRule="auto"/>
        <w:ind w:right="2239"/>
      </w:pPr>
      <w:r>
        <w:rPr>
          <w:spacing w:val="-1"/>
        </w:rPr>
        <w:t xml:space="preserve">THE RESPONDENTS AND THE </w:t>
      </w:r>
      <w:r>
        <w:rPr>
          <w:spacing w:val="-2"/>
        </w:rPr>
        <w:t>INFORMATION</w:t>
      </w:r>
      <w:r>
        <w:rPr>
          <w:spacing w:val="-1"/>
        </w:rPr>
        <w:t xml:space="preserve"> </w:t>
      </w:r>
      <w:r>
        <w:rPr>
          <w:spacing w:val="-2"/>
        </w:rPr>
        <w:t>COLLECTED</w:t>
      </w:r>
      <w:r>
        <w:rPr>
          <w:spacing w:val="22"/>
        </w:rPr>
        <w:t xml:space="preserve"> </w:t>
      </w:r>
      <w:r>
        <w:rPr>
          <w:spacing w:val="-1"/>
        </w:rPr>
        <w:t>4(a)</w:t>
      </w:r>
      <w:r>
        <w:rPr>
          <w:spacing w:val="-1"/>
        </w:rPr>
        <w:tab/>
        <w:t>Respondents/SIC</w:t>
      </w:r>
      <w:r>
        <w:t xml:space="preserve"> Codes</w:t>
      </w:r>
    </w:p>
    <w:p w:rsidR="009D736F" w:rsidRDefault="00667CD3" w:rsidP="009D736F">
      <w:pPr>
        <w:pStyle w:val="BodyText"/>
        <w:spacing w:before="11"/>
        <w:ind w:left="840" w:firstLine="600"/>
      </w:pPr>
      <w:r>
        <w:rPr>
          <w:spacing w:val="-1"/>
        </w:rPr>
        <w:t xml:space="preserve">  </w:t>
      </w:r>
      <w:r w:rsidR="009D736F">
        <w:rPr>
          <w:spacing w:val="-1"/>
        </w:rPr>
        <w:t>The respondents to this information collection are:</w:t>
      </w:r>
    </w:p>
    <w:p w:rsidR="009D736F" w:rsidRDefault="009D736F" w:rsidP="009D736F">
      <w:pPr>
        <w:pStyle w:val="BodyText"/>
        <w:numPr>
          <w:ilvl w:val="0"/>
          <w:numId w:val="6"/>
        </w:numPr>
        <w:tabs>
          <w:tab w:val="left" w:pos="1560"/>
        </w:tabs>
        <w:spacing w:before="7" w:line="246" w:lineRule="auto"/>
        <w:ind w:right="102"/>
      </w:pPr>
      <w:r>
        <w:rPr>
          <w:spacing w:val="-1"/>
        </w:rPr>
        <w:t>Refiners (both domestic and foreign refiners who manufacture diesel for use in the</w:t>
      </w:r>
      <w:r>
        <w:rPr>
          <w:spacing w:val="24"/>
        </w:rPr>
        <w:t xml:space="preserve"> </w:t>
      </w:r>
      <w:r>
        <w:t>U.S.)</w:t>
      </w:r>
    </w:p>
    <w:p w:rsidR="009D736F" w:rsidRDefault="009D736F" w:rsidP="009D736F">
      <w:pPr>
        <w:pStyle w:val="BodyText"/>
        <w:numPr>
          <w:ilvl w:val="0"/>
          <w:numId w:val="6"/>
        </w:numPr>
        <w:tabs>
          <w:tab w:val="left" w:pos="1560"/>
        </w:tabs>
      </w:pPr>
      <w:r>
        <w:rPr>
          <w:spacing w:val="-2"/>
        </w:rPr>
        <w:t>Importers</w:t>
      </w:r>
      <w:r>
        <w:rPr>
          <w:spacing w:val="-1"/>
        </w:rPr>
        <w:t xml:space="preserve"> of diesel into the U. S.</w:t>
      </w:r>
    </w:p>
    <w:p w:rsidR="009D736F" w:rsidRDefault="009D736F" w:rsidP="009D736F">
      <w:pPr>
        <w:pStyle w:val="BodyText"/>
        <w:numPr>
          <w:ilvl w:val="0"/>
          <w:numId w:val="6"/>
        </w:numPr>
        <w:tabs>
          <w:tab w:val="left" w:pos="1560"/>
        </w:tabs>
        <w:spacing w:before="7"/>
      </w:pPr>
      <w:r>
        <w:rPr>
          <w:spacing w:val="-1"/>
        </w:rPr>
        <w:t>Diesel distributors, carriers, wholesale purchaser-consumers, and retailers</w:t>
      </w:r>
    </w:p>
    <w:p w:rsidR="009D736F" w:rsidRPr="00F32869" w:rsidRDefault="009D736F" w:rsidP="009D736F">
      <w:pPr>
        <w:pStyle w:val="BodyText"/>
        <w:numPr>
          <w:ilvl w:val="0"/>
          <w:numId w:val="6"/>
        </w:numPr>
        <w:tabs>
          <w:tab w:val="left" w:pos="1560"/>
        </w:tabs>
        <w:spacing w:before="7"/>
      </w:pPr>
      <w:r>
        <w:rPr>
          <w:spacing w:val="-1"/>
        </w:rPr>
        <w:t>Testing laboratories</w:t>
      </w:r>
    </w:p>
    <w:p w:rsidR="00F32869" w:rsidRDefault="00F32869" w:rsidP="009D736F">
      <w:pPr>
        <w:pStyle w:val="BodyText"/>
        <w:numPr>
          <w:ilvl w:val="0"/>
          <w:numId w:val="6"/>
        </w:numPr>
        <w:tabs>
          <w:tab w:val="left" w:pos="1560"/>
        </w:tabs>
        <w:spacing w:before="7"/>
      </w:pPr>
      <w:r>
        <w:rPr>
          <w:spacing w:val="-1"/>
        </w:rPr>
        <w:t>Manufacturers and distributors of diesel additives</w:t>
      </w:r>
    </w:p>
    <w:p w:rsidR="009D736F" w:rsidRDefault="009D736F" w:rsidP="009D736F">
      <w:pPr>
        <w:spacing w:before="3"/>
        <w:rPr>
          <w:rFonts w:ascii="Times New Roman" w:eastAsia="Times New Roman" w:hAnsi="Times New Roman" w:cs="Times New Roman"/>
          <w:sz w:val="25"/>
          <w:szCs w:val="25"/>
        </w:rPr>
      </w:pPr>
    </w:p>
    <w:p w:rsidR="009D736F" w:rsidRDefault="009D736F" w:rsidP="009D736F">
      <w:pPr>
        <w:pStyle w:val="BodyText"/>
        <w:spacing w:line="246" w:lineRule="auto"/>
        <w:ind w:right="102" w:firstLine="720"/>
      </w:pPr>
      <w:r>
        <w:rPr>
          <w:spacing w:val="-1"/>
        </w:rPr>
        <w:t xml:space="preserve">Recordkeeping and, in some cases, reporting </w:t>
      </w:r>
      <w:r>
        <w:t xml:space="preserve">is </w:t>
      </w:r>
      <w:r>
        <w:rPr>
          <w:spacing w:val="-1"/>
        </w:rPr>
        <w:t>required by</w:t>
      </w:r>
      <w:r>
        <w:rPr>
          <w:spacing w:val="-8"/>
        </w:rPr>
        <w:t xml:space="preserve"> </w:t>
      </w:r>
      <w:r>
        <w:rPr>
          <w:spacing w:val="-1"/>
        </w:rPr>
        <w:t xml:space="preserve">the following industries, </w:t>
      </w:r>
      <w:r>
        <w:t>with</w:t>
      </w:r>
      <w:r>
        <w:rPr>
          <w:spacing w:val="23"/>
        </w:rPr>
        <w:t xml:space="preserve"> </w:t>
      </w:r>
      <w:r>
        <w:rPr>
          <w:spacing w:val="-2"/>
        </w:rPr>
        <w:t>SIC</w:t>
      </w:r>
      <w:r>
        <w:t xml:space="preserve"> Code/2002 </w:t>
      </w:r>
      <w:r>
        <w:rPr>
          <w:spacing w:val="-2"/>
        </w:rPr>
        <w:t>NAICS</w:t>
      </w:r>
      <w:r>
        <w:t xml:space="preserve"> Code indicated:</w:t>
      </w:r>
    </w:p>
    <w:p w:rsidR="009D736F" w:rsidRDefault="009D736F" w:rsidP="009D736F">
      <w:pPr>
        <w:pStyle w:val="BodyText"/>
        <w:spacing w:line="246" w:lineRule="auto"/>
        <w:ind w:right="102" w:firstLine="720"/>
      </w:pPr>
    </w:p>
    <w:p w:rsidR="009D736F" w:rsidRDefault="009D736F" w:rsidP="009D736F">
      <w:pPr>
        <w:pStyle w:val="BodyText"/>
        <w:spacing w:line="246" w:lineRule="auto"/>
        <w:ind w:right="6226"/>
      </w:pPr>
      <w:r>
        <w:rPr>
          <w:spacing w:val="-1"/>
        </w:rPr>
        <w:t>Refiners (2911/324110),</w:t>
      </w:r>
      <w:r>
        <w:rPr>
          <w:spacing w:val="22"/>
        </w:rPr>
        <w:t xml:space="preserve"> </w:t>
      </w:r>
      <w:r>
        <w:rPr>
          <w:spacing w:val="-2"/>
        </w:rPr>
        <w:t>Importers</w:t>
      </w:r>
      <w:r>
        <w:rPr>
          <w:spacing w:val="-1"/>
        </w:rPr>
        <w:t xml:space="preserve"> (5172/424720),</w:t>
      </w:r>
      <w:r>
        <w:rPr>
          <w:spacing w:val="25"/>
        </w:rPr>
        <w:t xml:space="preserve"> </w:t>
      </w:r>
      <w:r>
        <w:rPr>
          <w:spacing w:val="-1"/>
        </w:rPr>
        <w:t>Pipelines (4613),</w:t>
      </w:r>
    </w:p>
    <w:p w:rsidR="009D736F" w:rsidRDefault="009D736F" w:rsidP="009D736F">
      <w:pPr>
        <w:pStyle w:val="BodyText"/>
        <w:spacing w:line="246" w:lineRule="auto"/>
        <w:ind w:right="2239"/>
      </w:pPr>
      <w:r>
        <w:rPr>
          <w:spacing w:val="-1"/>
        </w:rPr>
        <w:t>Petroleum marketers and other distributors (5171,</w:t>
      </w:r>
      <w:r>
        <w:t xml:space="preserve"> </w:t>
      </w:r>
      <w:r>
        <w:rPr>
          <w:spacing w:val="-1"/>
        </w:rPr>
        <w:t>5172/424710, 424720),</w:t>
      </w:r>
      <w:r>
        <w:rPr>
          <w:spacing w:val="30"/>
        </w:rPr>
        <w:t xml:space="preserve"> </w:t>
      </w:r>
      <w:r>
        <w:rPr>
          <w:spacing w:val="-1"/>
        </w:rPr>
        <w:t>Terminals (5171/424710),</w:t>
      </w:r>
    </w:p>
    <w:p w:rsidR="009D736F" w:rsidRDefault="009D736F" w:rsidP="009D736F">
      <w:pPr>
        <w:pStyle w:val="BodyText"/>
      </w:pPr>
      <w:r>
        <w:rPr>
          <w:spacing w:val="-1"/>
        </w:rPr>
        <w:t>Fuel oil dealers (5172/424720),</w:t>
      </w:r>
    </w:p>
    <w:p w:rsidR="009D736F" w:rsidRDefault="009D736F" w:rsidP="009D736F">
      <w:pPr>
        <w:pStyle w:val="BodyText"/>
        <w:spacing w:before="7"/>
      </w:pPr>
      <w:r>
        <w:rPr>
          <w:spacing w:val="-1"/>
        </w:rPr>
        <w:t>Fuel additive manufacturers (2911/424720),</w:t>
      </w:r>
    </w:p>
    <w:p w:rsidR="009D736F" w:rsidRDefault="009D736F" w:rsidP="009D736F">
      <w:pPr>
        <w:pStyle w:val="BodyText"/>
        <w:spacing w:before="7" w:line="246" w:lineRule="auto"/>
        <w:ind w:right="102"/>
      </w:pPr>
      <w:r>
        <w:rPr>
          <w:spacing w:val="-1"/>
        </w:rPr>
        <w:t xml:space="preserve">Petroleum retailers and wholesale </w:t>
      </w:r>
      <w:r>
        <w:rPr>
          <w:spacing w:val="-2"/>
        </w:rPr>
        <w:t>purchaser-consumers</w:t>
      </w:r>
      <w:r>
        <w:t xml:space="preserve"> (5171, 5172/424710, 424720)</w:t>
      </w:r>
      <w:r>
        <w:rPr>
          <w:spacing w:val="47"/>
        </w:rPr>
        <w:t xml:space="preserve"> </w:t>
      </w:r>
      <w:r>
        <w:rPr>
          <w:spacing w:val="-2"/>
        </w:rPr>
        <w:t>Laboratories</w:t>
      </w:r>
      <w:r>
        <w:rPr>
          <w:spacing w:val="-1"/>
        </w:rPr>
        <w:t xml:space="preserve"> (8734/541380).</w:t>
      </w:r>
    </w:p>
    <w:p w:rsidR="009D736F" w:rsidRDefault="009D736F" w:rsidP="009D736F">
      <w:pPr>
        <w:rPr>
          <w:rFonts w:ascii="Times New Roman" w:eastAsia="Times New Roman" w:hAnsi="Times New Roman" w:cs="Times New Roman"/>
          <w:sz w:val="24"/>
          <w:szCs w:val="24"/>
        </w:rPr>
      </w:pPr>
    </w:p>
    <w:p w:rsidR="009D736F" w:rsidRDefault="009D736F" w:rsidP="009D736F">
      <w:pPr>
        <w:pStyle w:val="BodyText"/>
        <w:tabs>
          <w:tab w:val="left" w:pos="839"/>
        </w:tabs>
        <w:rPr>
          <w:spacing w:val="-1"/>
        </w:rPr>
      </w:pPr>
      <w:r>
        <w:rPr>
          <w:spacing w:val="-1"/>
        </w:rPr>
        <w:tab/>
      </w:r>
      <w:r>
        <w:rPr>
          <w:spacing w:val="-1"/>
        </w:rPr>
        <w:tab/>
      </w:r>
    </w:p>
    <w:p w:rsidR="009D736F" w:rsidRDefault="009D736F" w:rsidP="009D736F">
      <w:pPr>
        <w:pStyle w:val="BodyText"/>
        <w:tabs>
          <w:tab w:val="left" w:pos="839"/>
        </w:tabs>
      </w:pPr>
      <w:r>
        <w:rPr>
          <w:spacing w:val="-1"/>
        </w:rPr>
        <w:t>4(b)</w:t>
      </w:r>
      <w:r>
        <w:rPr>
          <w:spacing w:val="-1"/>
        </w:rPr>
        <w:tab/>
      </w:r>
      <w:r>
        <w:rPr>
          <w:spacing w:val="-2"/>
        </w:rPr>
        <w:t>Information</w:t>
      </w:r>
      <w:r>
        <w:rPr>
          <w:spacing w:val="-1"/>
        </w:rPr>
        <w:t xml:space="preserve"> Requested</w:t>
      </w:r>
    </w:p>
    <w:p w:rsidR="009D736F" w:rsidRDefault="009D736F" w:rsidP="009D736F">
      <w:pPr>
        <w:spacing w:before="3"/>
        <w:rPr>
          <w:rFonts w:ascii="Times New Roman" w:eastAsia="Times New Roman" w:hAnsi="Times New Roman" w:cs="Times New Roman"/>
          <w:sz w:val="25"/>
          <w:szCs w:val="25"/>
        </w:rPr>
      </w:pPr>
    </w:p>
    <w:p w:rsidR="009D736F" w:rsidRDefault="009D736F" w:rsidP="009D736F">
      <w:pPr>
        <w:pStyle w:val="BodyText"/>
        <w:numPr>
          <w:ilvl w:val="0"/>
          <w:numId w:val="7"/>
        </w:numPr>
        <w:tabs>
          <w:tab w:val="left" w:pos="420"/>
        </w:tabs>
        <w:ind w:hanging="299"/>
      </w:pPr>
      <w:r>
        <w:rPr>
          <w:spacing w:val="-1"/>
        </w:rPr>
        <w:t xml:space="preserve">Data </w:t>
      </w:r>
      <w:r>
        <w:rPr>
          <w:spacing w:val="-2"/>
        </w:rPr>
        <w:t>Items</w:t>
      </w:r>
    </w:p>
    <w:p w:rsidR="009D736F" w:rsidRDefault="009D736F" w:rsidP="009D736F">
      <w:pPr>
        <w:pStyle w:val="BodyText"/>
        <w:spacing w:before="69" w:line="246" w:lineRule="auto"/>
        <w:ind w:left="119" w:right="139"/>
        <w:rPr>
          <w:spacing w:val="-1"/>
        </w:rPr>
      </w:pPr>
    </w:p>
    <w:p w:rsidR="009D736F" w:rsidRDefault="009D736F" w:rsidP="009D736F">
      <w:pPr>
        <w:pStyle w:val="BodyText"/>
        <w:spacing w:before="69" w:line="246" w:lineRule="auto"/>
        <w:ind w:left="119" w:right="139"/>
      </w:pPr>
      <w:r>
        <w:rPr>
          <w:spacing w:val="-1"/>
        </w:rPr>
        <w:t xml:space="preserve">Knowledge of the following definitions at 40 CFR Part </w:t>
      </w:r>
      <w:r>
        <w:t>2</w:t>
      </w:r>
      <w:r>
        <w:rPr>
          <w:spacing w:val="-1"/>
        </w:rPr>
        <w:t xml:space="preserve"> is important for </w:t>
      </w:r>
      <w:r>
        <w:t>a</w:t>
      </w:r>
      <w:r>
        <w:rPr>
          <w:spacing w:val="-1"/>
        </w:rPr>
        <w:t xml:space="preserve"> thorough</w:t>
      </w:r>
      <w:r>
        <w:rPr>
          <w:spacing w:val="24"/>
        </w:rPr>
        <w:t xml:space="preserve"> </w:t>
      </w:r>
      <w:r>
        <w:rPr>
          <w:spacing w:val="-1"/>
        </w:rPr>
        <w:t>understanding of the reporting and recordkeeping requirements:</w:t>
      </w:r>
    </w:p>
    <w:p w:rsidR="009D736F" w:rsidRDefault="009D736F" w:rsidP="009D736F">
      <w:pPr>
        <w:spacing w:before="8"/>
        <w:rPr>
          <w:rFonts w:ascii="Times New Roman" w:eastAsia="Times New Roman" w:hAnsi="Times New Roman" w:cs="Times New Roman"/>
          <w:sz w:val="24"/>
          <w:szCs w:val="24"/>
        </w:rPr>
      </w:pPr>
    </w:p>
    <w:p w:rsidR="009D736F" w:rsidRDefault="009D736F" w:rsidP="009D736F">
      <w:pPr>
        <w:pStyle w:val="BodyText"/>
        <w:spacing w:line="246" w:lineRule="auto"/>
        <w:ind w:right="134"/>
      </w:pPr>
      <w:r>
        <w:rPr>
          <w:spacing w:val="-1"/>
        </w:rPr>
        <w:t>“Diesel fuel” means any</w:t>
      </w:r>
      <w:r>
        <w:rPr>
          <w:spacing w:val="-8"/>
        </w:rPr>
        <w:t xml:space="preserve"> </w:t>
      </w:r>
      <w:r>
        <w:rPr>
          <w:spacing w:val="-1"/>
        </w:rPr>
        <w:t>fuel sold in any</w:t>
      </w:r>
      <w:r>
        <w:rPr>
          <w:spacing w:val="-8"/>
        </w:rPr>
        <w:t xml:space="preserve"> </w:t>
      </w:r>
      <w:r>
        <w:rPr>
          <w:spacing w:val="-1"/>
        </w:rPr>
        <w:t>state or Territory</w:t>
      </w:r>
      <w:r>
        <w:rPr>
          <w:spacing w:val="-8"/>
        </w:rPr>
        <w:t xml:space="preserve"> </w:t>
      </w:r>
      <w:r>
        <w:rPr>
          <w:spacing w:val="-1"/>
        </w:rPr>
        <w:t>of the United States and suitable for</w:t>
      </w:r>
      <w:r>
        <w:rPr>
          <w:spacing w:val="34"/>
        </w:rPr>
        <w:t xml:space="preserve"> </w:t>
      </w:r>
      <w:r>
        <w:rPr>
          <w:spacing w:val="-1"/>
        </w:rPr>
        <w:t>use in diesel motor vehicles, diesel motor vehicle engines or diesel non-road engines, and which</w:t>
      </w:r>
      <w:r>
        <w:rPr>
          <w:spacing w:val="26"/>
        </w:rPr>
        <w:t xml:space="preserve"> </w:t>
      </w:r>
      <w:r>
        <w:t>is commonly</w:t>
      </w:r>
      <w:r>
        <w:rPr>
          <w:spacing w:val="-8"/>
        </w:rPr>
        <w:t xml:space="preserve"> </w:t>
      </w:r>
      <w:r>
        <w:rPr>
          <w:spacing w:val="-1"/>
        </w:rPr>
        <w:t>or commercially</w:t>
      </w:r>
      <w:r>
        <w:rPr>
          <w:spacing w:val="-8"/>
        </w:rPr>
        <w:t xml:space="preserve"> </w:t>
      </w:r>
      <w:r>
        <w:rPr>
          <w:spacing w:val="-1"/>
        </w:rPr>
        <w:t>known or sold as diesel fuel.</w:t>
      </w:r>
    </w:p>
    <w:p w:rsidR="009D736F" w:rsidRDefault="009D736F" w:rsidP="009D736F">
      <w:pPr>
        <w:spacing w:before="8"/>
        <w:rPr>
          <w:rFonts w:ascii="Times New Roman" w:eastAsia="Times New Roman" w:hAnsi="Times New Roman" w:cs="Times New Roman"/>
          <w:sz w:val="24"/>
          <w:szCs w:val="24"/>
        </w:rPr>
      </w:pPr>
    </w:p>
    <w:p w:rsidR="009D736F" w:rsidRDefault="009D736F" w:rsidP="009D736F">
      <w:pPr>
        <w:pStyle w:val="BodyText"/>
        <w:spacing w:line="246" w:lineRule="auto"/>
        <w:ind w:left="119" w:right="139"/>
      </w:pPr>
      <w:r>
        <w:rPr>
          <w:spacing w:val="-1"/>
        </w:rPr>
        <w:t>“Motor vehicle diesel fuel” means any</w:t>
      </w:r>
      <w:r>
        <w:rPr>
          <w:spacing w:val="-9"/>
        </w:rPr>
        <w:t xml:space="preserve"> </w:t>
      </w:r>
      <w:r>
        <w:rPr>
          <w:spacing w:val="-1"/>
        </w:rPr>
        <w:t>diesel fuel, or any</w:t>
      </w:r>
      <w:r>
        <w:rPr>
          <w:spacing w:val="-8"/>
        </w:rPr>
        <w:t xml:space="preserve"> </w:t>
      </w:r>
      <w:r>
        <w:t xml:space="preserve">distillate </w:t>
      </w:r>
      <w:r>
        <w:rPr>
          <w:spacing w:val="-1"/>
        </w:rPr>
        <w:t xml:space="preserve">product, </w:t>
      </w:r>
      <w:r>
        <w:t>that</w:t>
      </w:r>
      <w:r>
        <w:rPr>
          <w:spacing w:val="-1"/>
        </w:rPr>
        <w:t xml:space="preserve"> </w:t>
      </w:r>
      <w:r>
        <w:t>is</w:t>
      </w:r>
      <w:r>
        <w:rPr>
          <w:spacing w:val="-1"/>
        </w:rPr>
        <w:t xml:space="preserve"> </w:t>
      </w:r>
      <w:r>
        <w:t>used,</w:t>
      </w:r>
      <w:r>
        <w:rPr>
          <w:spacing w:val="-1"/>
        </w:rPr>
        <w:t xml:space="preserve"> </w:t>
      </w:r>
      <w:r>
        <w:t>intended</w:t>
      </w:r>
      <w:r>
        <w:rPr>
          <w:spacing w:val="35"/>
        </w:rPr>
        <w:t xml:space="preserve"> </w:t>
      </w:r>
      <w:r>
        <w:rPr>
          <w:spacing w:val="-1"/>
        </w:rPr>
        <w:t xml:space="preserve">for use, or made available for use, as </w:t>
      </w:r>
      <w:r>
        <w:t>a</w:t>
      </w:r>
      <w:r>
        <w:rPr>
          <w:spacing w:val="-1"/>
        </w:rPr>
        <w:t xml:space="preserve"> fuel in diesel motor vehicles or diesel motor vehicle</w:t>
      </w:r>
      <w:r>
        <w:rPr>
          <w:spacing w:val="32"/>
        </w:rPr>
        <w:t xml:space="preserve"> </w:t>
      </w:r>
      <w:r>
        <w:rPr>
          <w:spacing w:val="-1"/>
        </w:rPr>
        <w:t>engines.</w:t>
      </w:r>
    </w:p>
    <w:p w:rsidR="009D736F" w:rsidRDefault="009D736F" w:rsidP="009D736F">
      <w:pPr>
        <w:spacing w:before="8"/>
        <w:rPr>
          <w:rFonts w:ascii="Times New Roman" w:eastAsia="Times New Roman" w:hAnsi="Times New Roman" w:cs="Times New Roman"/>
          <w:sz w:val="24"/>
          <w:szCs w:val="24"/>
        </w:rPr>
      </w:pPr>
    </w:p>
    <w:p w:rsidR="009D736F" w:rsidRDefault="009D736F" w:rsidP="009D736F">
      <w:pPr>
        <w:pStyle w:val="BodyText"/>
        <w:spacing w:line="492" w:lineRule="auto"/>
        <w:ind w:left="119" w:right="139"/>
      </w:pPr>
      <w:r>
        <w:rPr>
          <w:spacing w:val="-2"/>
        </w:rPr>
        <w:t>“Refinery”</w:t>
      </w:r>
      <w:r>
        <w:rPr>
          <w:spacing w:val="-1"/>
        </w:rPr>
        <w:t xml:space="preserve"> means </w:t>
      </w:r>
      <w:r>
        <w:t>a</w:t>
      </w:r>
      <w:r>
        <w:rPr>
          <w:spacing w:val="-1"/>
        </w:rPr>
        <w:t xml:space="preserve"> plant in the United States at which gasoline or diesel fuel is produced.</w:t>
      </w:r>
      <w:r>
        <w:rPr>
          <w:spacing w:val="34"/>
        </w:rPr>
        <w:t xml:space="preserve"> </w:t>
      </w:r>
      <w:r>
        <w:rPr>
          <w:spacing w:val="-1"/>
        </w:rPr>
        <w:t>“Foreign</w:t>
      </w:r>
      <w:r>
        <w:rPr>
          <w:spacing w:val="-2"/>
        </w:rPr>
        <w:t xml:space="preserve"> refinery”</w:t>
      </w:r>
      <w:r>
        <w:rPr>
          <w:spacing w:val="-1"/>
        </w:rPr>
        <w:t xml:space="preserve"> means </w:t>
      </w:r>
      <w:r>
        <w:t>a</w:t>
      </w:r>
      <w:r>
        <w:rPr>
          <w:spacing w:val="-1"/>
        </w:rPr>
        <w:t xml:space="preserve"> refinery</w:t>
      </w:r>
      <w:r>
        <w:rPr>
          <w:spacing w:val="-8"/>
        </w:rPr>
        <w:t xml:space="preserve"> </w:t>
      </w:r>
      <w:r>
        <w:t>that</w:t>
      </w:r>
      <w:r>
        <w:rPr>
          <w:spacing w:val="-1"/>
        </w:rPr>
        <w:t xml:space="preserve"> </w:t>
      </w:r>
      <w:r>
        <w:t>is</w:t>
      </w:r>
      <w:r>
        <w:rPr>
          <w:spacing w:val="-1"/>
        </w:rPr>
        <w:t xml:space="preserve"> </w:t>
      </w:r>
      <w:r>
        <w:t>located</w:t>
      </w:r>
      <w:r>
        <w:rPr>
          <w:spacing w:val="-1"/>
        </w:rPr>
        <w:t xml:space="preserve"> </w:t>
      </w:r>
      <w:r>
        <w:t>outside</w:t>
      </w:r>
      <w:r>
        <w:rPr>
          <w:spacing w:val="-1"/>
        </w:rPr>
        <w:t xml:space="preserve"> </w:t>
      </w:r>
      <w:r>
        <w:t>the</w:t>
      </w:r>
      <w:r>
        <w:rPr>
          <w:spacing w:val="-1"/>
        </w:rPr>
        <w:t xml:space="preserve"> </w:t>
      </w:r>
      <w:r>
        <w:t>United</w:t>
      </w:r>
      <w:r>
        <w:rPr>
          <w:spacing w:val="-1"/>
        </w:rPr>
        <w:t xml:space="preserve"> </w:t>
      </w:r>
      <w:r>
        <w:t>States.</w:t>
      </w:r>
    </w:p>
    <w:p w:rsidR="009D736F" w:rsidRDefault="009D736F" w:rsidP="009D736F">
      <w:pPr>
        <w:pStyle w:val="BodyText"/>
        <w:spacing w:before="11"/>
        <w:ind w:left="119"/>
      </w:pPr>
      <w:r>
        <w:rPr>
          <w:spacing w:val="-1"/>
        </w:rPr>
        <w:t>“Refiner” means any</w:t>
      </w:r>
      <w:r>
        <w:rPr>
          <w:spacing w:val="-8"/>
        </w:rPr>
        <w:t xml:space="preserve"> </w:t>
      </w:r>
      <w:r>
        <w:rPr>
          <w:spacing w:val="-1"/>
        </w:rPr>
        <w:t>person who owns</w:t>
      </w:r>
      <w:r>
        <w:t xml:space="preserve"> </w:t>
      </w:r>
      <w:r>
        <w:rPr>
          <w:spacing w:val="-1"/>
        </w:rPr>
        <w:t xml:space="preserve">leases, operates, controls, or supervises </w:t>
      </w:r>
      <w:r>
        <w:t>a</w:t>
      </w:r>
      <w:r>
        <w:rPr>
          <w:spacing w:val="-1"/>
        </w:rPr>
        <w:t xml:space="preserve"> </w:t>
      </w:r>
      <w:r>
        <w:rPr>
          <w:spacing w:val="-2"/>
        </w:rPr>
        <w:t>refinery.</w:t>
      </w:r>
    </w:p>
    <w:p w:rsidR="009D736F" w:rsidRDefault="009D736F" w:rsidP="009D736F">
      <w:pPr>
        <w:spacing w:before="3"/>
        <w:rPr>
          <w:rFonts w:ascii="Times New Roman" w:eastAsia="Times New Roman" w:hAnsi="Times New Roman" w:cs="Times New Roman"/>
          <w:sz w:val="25"/>
          <w:szCs w:val="25"/>
        </w:rPr>
      </w:pPr>
    </w:p>
    <w:p w:rsidR="009D736F" w:rsidRDefault="009D736F" w:rsidP="009D736F">
      <w:pPr>
        <w:pStyle w:val="BodyText"/>
        <w:spacing w:line="246" w:lineRule="auto"/>
        <w:ind w:left="119" w:right="139"/>
      </w:pPr>
      <w:r>
        <w:rPr>
          <w:spacing w:val="-1"/>
        </w:rPr>
        <w:t>“Importer”</w:t>
      </w:r>
      <w:r>
        <w:rPr>
          <w:spacing w:val="-2"/>
        </w:rPr>
        <w:t xml:space="preserve"> </w:t>
      </w:r>
      <w:r>
        <w:rPr>
          <w:spacing w:val="-1"/>
        </w:rPr>
        <w:t xml:space="preserve">means </w:t>
      </w:r>
      <w:r>
        <w:t>a</w:t>
      </w:r>
      <w:r>
        <w:rPr>
          <w:spacing w:val="-1"/>
        </w:rPr>
        <w:t xml:space="preserve"> person who imports gasoline, gasoline blending stocks or components, or</w:t>
      </w:r>
      <w:r>
        <w:rPr>
          <w:spacing w:val="22"/>
        </w:rPr>
        <w:t xml:space="preserve"> </w:t>
      </w:r>
      <w:r>
        <w:rPr>
          <w:spacing w:val="-1"/>
        </w:rPr>
        <w:t xml:space="preserve">diesel from </w:t>
      </w:r>
      <w:r>
        <w:t>a</w:t>
      </w:r>
      <w:r>
        <w:rPr>
          <w:spacing w:val="-1"/>
        </w:rPr>
        <w:t xml:space="preserve"> foreign country</w:t>
      </w:r>
      <w:r>
        <w:rPr>
          <w:spacing w:val="-8"/>
        </w:rPr>
        <w:t xml:space="preserve"> </w:t>
      </w:r>
      <w:r>
        <w:rPr>
          <w:spacing w:val="-1"/>
        </w:rPr>
        <w:t>into the United States (including the Commonwealth of Puerto</w:t>
      </w:r>
      <w:r>
        <w:rPr>
          <w:spacing w:val="24"/>
        </w:rPr>
        <w:t xml:space="preserve"> </w:t>
      </w:r>
      <w:r>
        <w:rPr>
          <w:spacing w:val="-1"/>
        </w:rPr>
        <w:t xml:space="preserve">Rico, the Virgin </w:t>
      </w:r>
      <w:r>
        <w:rPr>
          <w:spacing w:val="-2"/>
        </w:rPr>
        <w:t>Islands,</w:t>
      </w:r>
      <w:r>
        <w:rPr>
          <w:spacing w:val="-1"/>
        </w:rPr>
        <w:t xml:space="preserve"> Guam, American Samoa, and the Northern Mariana Islands.</w:t>
      </w:r>
    </w:p>
    <w:p w:rsidR="009D736F" w:rsidRDefault="009D736F" w:rsidP="009D736F">
      <w:pPr>
        <w:spacing w:before="8"/>
        <w:rPr>
          <w:rFonts w:ascii="Times New Roman" w:eastAsia="Times New Roman" w:hAnsi="Times New Roman" w:cs="Times New Roman"/>
          <w:sz w:val="24"/>
          <w:szCs w:val="24"/>
        </w:rPr>
      </w:pPr>
    </w:p>
    <w:p w:rsidR="009D736F" w:rsidRDefault="009D736F" w:rsidP="009D736F">
      <w:pPr>
        <w:pStyle w:val="BodyText"/>
        <w:spacing w:line="246" w:lineRule="auto"/>
        <w:ind w:left="119" w:right="139"/>
      </w:pPr>
      <w:r>
        <w:rPr>
          <w:spacing w:val="-1"/>
        </w:rPr>
        <w:t>“Sulfur percentage” is the percentage of sulfur in diesel fuel by</w:t>
      </w:r>
      <w:r>
        <w:rPr>
          <w:spacing w:val="-9"/>
        </w:rPr>
        <w:t xml:space="preserve"> </w:t>
      </w:r>
      <w:r>
        <w:rPr>
          <w:spacing w:val="-1"/>
        </w:rPr>
        <w:t>weight, as determined using one</w:t>
      </w:r>
      <w:r>
        <w:rPr>
          <w:spacing w:val="30"/>
        </w:rPr>
        <w:t xml:space="preserve"> </w:t>
      </w:r>
      <w:r>
        <w:rPr>
          <w:spacing w:val="-1"/>
        </w:rPr>
        <w:t>of the test methods specified in the regulations.</w:t>
      </w:r>
    </w:p>
    <w:p w:rsidR="009D736F" w:rsidRDefault="009D736F" w:rsidP="009D736F">
      <w:pPr>
        <w:spacing w:before="8"/>
        <w:rPr>
          <w:rFonts w:ascii="Times New Roman" w:eastAsia="Times New Roman" w:hAnsi="Times New Roman" w:cs="Times New Roman"/>
          <w:sz w:val="24"/>
          <w:szCs w:val="24"/>
        </w:rPr>
      </w:pPr>
    </w:p>
    <w:p w:rsidR="009D736F" w:rsidRDefault="009D736F" w:rsidP="009D736F">
      <w:pPr>
        <w:pStyle w:val="BodyText"/>
        <w:ind w:left="119"/>
      </w:pPr>
      <w:r>
        <w:rPr>
          <w:spacing w:val="-1"/>
        </w:rPr>
        <w:t xml:space="preserve">“Parts per million (ppm)” is </w:t>
      </w:r>
      <w:r>
        <w:t>a</w:t>
      </w:r>
      <w:r>
        <w:rPr>
          <w:spacing w:val="-1"/>
        </w:rPr>
        <w:t xml:space="preserve"> </w:t>
      </w:r>
      <w:r>
        <w:rPr>
          <w:spacing w:val="-2"/>
        </w:rPr>
        <w:t>typical</w:t>
      </w:r>
      <w:r>
        <w:rPr>
          <w:spacing w:val="-1"/>
        </w:rPr>
        <w:t xml:space="preserve"> method of expressing sulfur content in diesel fuel.</w:t>
      </w:r>
    </w:p>
    <w:p w:rsidR="009D736F" w:rsidRDefault="009D736F" w:rsidP="009D736F">
      <w:pPr>
        <w:spacing w:before="3"/>
        <w:rPr>
          <w:rFonts w:ascii="Times New Roman" w:eastAsia="Times New Roman" w:hAnsi="Times New Roman" w:cs="Times New Roman"/>
          <w:sz w:val="25"/>
          <w:szCs w:val="25"/>
        </w:rPr>
      </w:pPr>
    </w:p>
    <w:p w:rsidR="009D736F" w:rsidRDefault="009D736F" w:rsidP="009D736F">
      <w:pPr>
        <w:pStyle w:val="BodyText"/>
        <w:spacing w:line="246" w:lineRule="auto"/>
        <w:ind w:left="119" w:right="139"/>
      </w:pPr>
      <w:r>
        <w:rPr>
          <w:spacing w:val="-1"/>
        </w:rPr>
        <w:t xml:space="preserve">“Batch of motor vehicle diesel fuel” means </w:t>
      </w:r>
      <w:r>
        <w:t>a</w:t>
      </w:r>
      <w:r>
        <w:rPr>
          <w:spacing w:val="-1"/>
        </w:rPr>
        <w:t xml:space="preserve"> quantity</w:t>
      </w:r>
      <w:r>
        <w:rPr>
          <w:spacing w:val="-9"/>
        </w:rPr>
        <w:t xml:space="preserve"> </w:t>
      </w:r>
      <w:r>
        <w:rPr>
          <w:spacing w:val="-1"/>
        </w:rPr>
        <w:t>of diesel fuel which is homogenous with</w:t>
      </w:r>
      <w:r>
        <w:rPr>
          <w:spacing w:val="28"/>
        </w:rPr>
        <w:t xml:space="preserve"> </w:t>
      </w:r>
      <w:r>
        <w:rPr>
          <w:spacing w:val="-1"/>
        </w:rPr>
        <w:t xml:space="preserve">regard to those properties that are specified for motor vehicle diesel fuel under 40 CFR </w:t>
      </w:r>
      <w:r w:rsidR="00312072">
        <w:rPr>
          <w:spacing w:val="-1"/>
        </w:rPr>
        <w:t>80 -S</w:t>
      </w:r>
      <w:r>
        <w:rPr>
          <w:spacing w:val="-1"/>
        </w:rPr>
        <w:t xml:space="preserve">ubpart </w:t>
      </w:r>
      <w:r>
        <w:rPr>
          <w:spacing w:val="-4"/>
        </w:rPr>
        <w:t>I.</w:t>
      </w:r>
    </w:p>
    <w:p w:rsidR="009D736F" w:rsidRDefault="009D736F" w:rsidP="009D736F">
      <w:pPr>
        <w:rPr>
          <w:rFonts w:ascii="Times New Roman" w:eastAsia="Times New Roman" w:hAnsi="Times New Roman" w:cs="Times New Roman"/>
          <w:sz w:val="24"/>
          <w:szCs w:val="24"/>
        </w:rPr>
      </w:pPr>
    </w:p>
    <w:p w:rsidR="009D736F" w:rsidRPr="00D2683E" w:rsidRDefault="009D736F" w:rsidP="00312072">
      <w:pPr>
        <w:pStyle w:val="BodyText"/>
        <w:numPr>
          <w:ilvl w:val="0"/>
          <w:numId w:val="7"/>
        </w:numPr>
        <w:tabs>
          <w:tab w:val="left" w:pos="420"/>
        </w:tabs>
        <w:spacing w:before="3"/>
        <w:rPr>
          <w:rFonts w:cs="Times New Roman"/>
          <w:sz w:val="25"/>
          <w:szCs w:val="25"/>
        </w:rPr>
      </w:pPr>
      <w:r w:rsidRPr="00D2683E">
        <w:rPr>
          <w:spacing w:val="-1"/>
        </w:rPr>
        <w:t>Recordkeeping and Reporting Requirements</w:t>
      </w:r>
    </w:p>
    <w:p w:rsidR="009D736F" w:rsidRDefault="009D736F" w:rsidP="009D736F">
      <w:pPr>
        <w:pStyle w:val="BodyText"/>
        <w:spacing w:line="246" w:lineRule="auto"/>
        <w:ind w:left="119" w:right="139" w:firstLine="601"/>
        <w:rPr>
          <w:spacing w:val="-1"/>
        </w:rPr>
      </w:pPr>
    </w:p>
    <w:p w:rsidR="009D736F" w:rsidRDefault="00312072" w:rsidP="00312072">
      <w:pPr>
        <w:pStyle w:val="BodyText"/>
        <w:numPr>
          <w:ilvl w:val="0"/>
          <w:numId w:val="10"/>
        </w:numPr>
        <w:spacing w:line="246" w:lineRule="auto"/>
        <w:ind w:right="139"/>
      </w:pPr>
      <w:r>
        <w:t>Transmix Compliance Plan (</w:t>
      </w:r>
      <w:r w:rsidR="001C747A">
        <w:t xml:space="preserve">80.513(h)(3)) </w:t>
      </w:r>
      <w:r w:rsidR="00FD681E">
        <w:t>–</w:t>
      </w:r>
      <w:r w:rsidR="001C747A">
        <w:t xml:space="preserve"> </w:t>
      </w:r>
      <w:r w:rsidR="00FD681E">
        <w:t xml:space="preserve">A facility producing 500 </w:t>
      </w:r>
      <w:r w:rsidR="005776BA">
        <w:t xml:space="preserve">ppm sulfur </w:t>
      </w:r>
      <w:r w:rsidR="00FD681E">
        <w:t>LM diesel fuel from transmix must obtain approval from EPA for a compliance plan that demonstrates that the fuel will be properly labeled and segregated in the distribution system and dispensed for use only in engines</w:t>
      </w:r>
      <w:r w:rsidR="005776BA">
        <w:t xml:space="preserve"> still eligible to use it. (Most engines now may only use 15 ppm sulfur diesel fuel.)</w:t>
      </w:r>
      <w:r w:rsidR="00270D0C">
        <w:t xml:space="preserve">  Tra</w:t>
      </w:r>
      <w:r w:rsidR="004D31B9">
        <w:t>n</w:t>
      </w:r>
      <w:r w:rsidR="00270D0C">
        <w:t>smix is a mixture of finished fuels, such as pipeline interface, that no longer meets the specifications for a fuel</w:t>
      </w:r>
      <w:r w:rsidR="004D31B9">
        <w:t xml:space="preserve"> that can be used or sold without further processing or handling. It is typically high in sulfur as it frequently contains fuels that do not have a sulfur limit, such as jet fuel and heating oil.  The following is required to be submitted:</w:t>
      </w:r>
    </w:p>
    <w:p w:rsidR="004D31B9" w:rsidRDefault="004D31B9" w:rsidP="004D31B9">
      <w:pPr>
        <w:pStyle w:val="BodyText"/>
        <w:spacing w:line="246" w:lineRule="auto"/>
        <w:ind w:right="139"/>
      </w:pPr>
    </w:p>
    <w:p w:rsidR="004D31B9" w:rsidRDefault="004D31B9" w:rsidP="004D31B9">
      <w:pPr>
        <w:pStyle w:val="BodyText"/>
        <w:spacing w:line="246" w:lineRule="auto"/>
        <w:ind w:left="1440" w:right="139"/>
      </w:pPr>
      <w:r>
        <w:t>A description of how the 500 ppm LM will be segregated in the distribution system.</w:t>
      </w:r>
    </w:p>
    <w:p w:rsidR="00EE4DAE" w:rsidRDefault="00EE4DAE" w:rsidP="004D31B9">
      <w:pPr>
        <w:pStyle w:val="BodyText"/>
        <w:spacing w:line="246" w:lineRule="auto"/>
        <w:ind w:left="1440" w:right="139"/>
      </w:pPr>
      <w:r>
        <w:t>A description of how the end users of the 500 ppm LM will have access to 15 ppm LM for their engines that require 15 ppm LM.</w:t>
      </w:r>
    </w:p>
    <w:p w:rsidR="00EE4DAE" w:rsidRDefault="00EE4DAE" w:rsidP="004D31B9">
      <w:pPr>
        <w:pStyle w:val="BodyText"/>
        <w:spacing w:line="246" w:lineRule="auto"/>
        <w:ind w:left="1440" w:right="139"/>
      </w:pPr>
      <w:r>
        <w:t>Identification of the entities that will handle the 500 ppm LM through to, and including, the ultimate consumers.</w:t>
      </w:r>
    </w:p>
    <w:p w:rsidR="00EE4DAE" w:rsidRDefault="00EE4DAE" w:rsidP="004D31B9">
      <w:pPr>
        <w:pStyle w:val="BodyText"/>
        <w:spacing w:line="246" w:lineRule="auto"/>
        <w:ind w:left="1440" w:right="139"/>
      </w:pPr>
      <w:r>
        <w:t>A description of procedures to be employed to prevent the use of 500 ppm LM in engines requiring 15 ppm LM.</w:t>
      </w:r>
    </w:p>
    <w:p w:rsidR="00B669F1" w:rsidRDefault="00B669F1" w:rsidP="00B669F1">
      <w:pPr>
        <w:pStyle w:val="BodyText"/>
        <w:spacing w:line="246" w:lineRule="auto"/>
        <w:ind w:right="139"/>
      </w:pPr>
    </w:p>
    <w:p w:rsidR="00DE188C" w:rsidRDefault="00B669F1" w:rsidP="00B669F1">
      <w:pPr>
        <w:pStyle w:val="BodyText"/>
        <w:spacing w:line="246" w:lineRule="auto"/>
        <w:ind w:left="720" w:right="139"/>
      </w:pPr>
      <w:r>
        <w:t xml:space="preserve">There is little </w:t>
      </w:r>
      <w:r w:rsidR="009E4B3F">
        <w:t xml:space="preserve">new </w:t>
      </w:r>
      <w:r>
        <w:t xml:space="preserve">activity in this area.  We estimate that we will receive one plan per year and it will take </w:t>
      </w:r>
      <w:r w:rsidR="00DE188C">
        <w:t>8 hours to prepare.</w:t>
      </w:r>
    </w:p>
    <w:p w:rsidR="00DE188C" w:rsidRDefault="00DE188C" w:rsidP="00B669F1">
      <w:pPr>
        <w:pStyle w:val="BodyText"/>
        <w:spacing w:line="246" w:lineRule="auto"/>
        <w:ind w:left="720" w:right="139"/>
      </w:pPr>
    </w:p>
    <w:p w:rsidR="001F2889" w:rsidRDefault="00DE188C" w:rsidP="00DE188C">
      <w:pPr>
        <w:pStyle w:val="BodyText"/>
        <w:numPr>
          <w:ilvl w:val="0"/>
          <w:numId w:val="10"/>
        </w:numPr>
        <w:spacing w:line="246" w:lineRule="auto"/>
        <w:ind w:right="139"/>
      </w:pPr>
      <w:r>
        <w:t>Calculation of 500 ppm LM volumes (80.513(h)(3)(iv)) – Entities that handle 500 ppm LM must calculate the balance of 500 ppm LM received versus the volume deliver</w:t>
      </w:r>
      <w:r w:rsidR="0096649C">
        <w:t>ed and used on an annual basis.</w:t>
      </w:r>
      <w:r>
        <w:t xml:space="preserve"> </w:t>
      </w:r>
      <w:r w:rsidR="009E4B3F">
        <w:t>Such fuel shipped by pipeline may swell by no more than 2% upon delivery to the next party.</w:t>
      </w:r>
      <w:r>
        <w:t xml:space="preserve"> </w:t>
      </w:r>
      <w:r w:rsidR="0096649C">
        <w:t xml:space="preserve">Such records must be maintained for five years.  </w:t>
      </w:r>
    </w:p>
    <w:p w:rsidR="001F2889" w:rsidRDefault="001F2889" w:rsidP="001F2889">
      <w:pPr>
        <w:pStyle w:val="BodyText"/>
        <w:spacing w:line="246" w:lineRule="auto"/>
        <w:ind w:left="1080" w:right="139"/>
      </w:pPr>
    </w:p>
    <w:p w:rsidR="0096649C" w:rsidRDefault="0096649C" w:rsidP="001F2889">
      <w:pPr>
        <w:pStyle w:val="BodyText"/>
        <w:spacing w:line="246" w:lineRule="auto"/>
        <w:ind w:right="139" w:firstLine="600"/>
      </w:pPr>
      <w:r>
        <w:t>We estimate that there are 250 entities and that the an</w:t>
      </w:r>
      <w:r w:rsidR="00C52F93">
        <w:t>nual calculation takes one hour per entity.</w:t>
      </w:r>
    </w:p>
    <w:p w:rsidR="0096649C" w:rsidRDefault="0096649C" w:rsidP="0096649C">
      <w:pPr>
        <w:pStyle w:val="BodyText"/>
        <w:spacing w:line="246" w:lineRule="auto"/>
        <w:ind w:right="139"/>
      </w:pPr>
    </w:p>
    <w:p w:rsidR="00C52F93" w:rsidRDefault="0096649C" w:rsidP="0096649C">
      <w:pPr>
        <w:pStyle w:val="BodyText"/>
        <w:numPr>
          <w:ilvl w:val="0"/>
          <w:numId w:val="10"/>
        </w:numPr>
        <w:spacing w:line="246" w:lineRule="auto"/>
        <w:ind w:right="139"/>
      </w:pPr>
      <w:r>
        <w:t xml:space="preserve">Registration with EPA </w:t>
      </w:r>
      <w:r w:rsidR="00C52F93">
        <w:t>by</w:t>
      </w:r>
      <w:r>
        <w:t xml:space="preserve"> producers of 500 ppm </w:t>
      </w:r>
      <w:r w:rsidR="00C52F93">
        <w:t xml:space="preserve">LM diesel (80.513(h)(3)(i)) – There is little new activity in this area.  Producers are already registered.  </w:t>
      </w:r>
      <w:r w:rsidR="00251FEA">
        <w:t xml:space="preserve">The following is required to be </w:t>
      </w:r>
      <w:r w:rsidR="00DE3936">
        <w:t>report</w:t>
      </w:r>
      <w:r w:rsidR="00251FEA">
        <w:t>ed for registration:</w:t>
      </w:r>
    </w:p>
    <w:p w:rsidR="00251FEA" w:rsidRDefault="00251FEA" w:rsidP="00251FEA">
      <w:pPr>
        <w:pStyle w:val="ListParagraph"/>
      </w:pPr>
    </w:p>
    <w:p w:rsidR="00251FEA" w:rsidRDefault="00251FEA" w:rsidP="00251FEA">
      <w:pPr>
        <w:pStyle w:val="BodyText"/>
        <w:spacing w:line="246" w:lineRule="auto"/>
        <w:ind w:left="1440" w:right="139"/>
      </w:pPr>
      <w:r>
        <w:t xml:space="preserve">Producer’s name, business address, contact name, and phone number; and if kept off-site, </w:t>
      </w:r>
      <w:r w:rsidR="00DE3936">
        <w:t>the location of required records and contact information.</w:t>
      </w:r>
    </w:p>
    <w:p w:rsidR="001F2889" w:rsidRDefault="001F2889" w:rsidP="00251FEA">
      <w:pPr>
        <w:pStyle w:val="BodyText"/>
        <w:spacing w:line="246" w:lineRule="auto"/>
        <w:ind w:left="1440" w:right="139"/>
      </w:pPr>
    </w:p>
    <w:p w:rsidR="001F2889" w:rsidRDefault="001F2889" w:rsidP="001F2889">
      <w:pPr>
        <w:pStyle w:val="BodyText"/>
        <w:spacing w:line="246" w:lineRule="auto"/>
        <w:ind w:right="139"/>
      </w:pPr>
      <w:r>
        <w:tab/>
        <w:t>We estimate one new registration annually that takes one hour.</w:t>
      </w:r>
    </w:p>
    <w:p w:rsidR="00C52F93" w:rsidRDefault="00C52F93" w:rsidP="00C52F93">
      <w:pPr>
        <w:pStyle w:val="ListParagraph"/>
      </w:pPr>
    </w:p>
    <w:p w:rsidR="001F2889" w:rsidRDefault="00C52F93" w:rsidP="0096649C">
      <w:pPr>
        <w:pStyle w:val="BodyText"/>
        <w:numPr>
          <w:ilvl w:val="0"/>
          <w:numId w:val="10"/>
        </w:numPr>
        <w:spacing w:line="246" w:lineRule="auto"/>
        <w:ind w:right="139"/>
      </w:pPr>
      <w:r>
        <w:t xml:space="preserve">Registration with EPA by </w:t>
      </w:r>
      <w:r w:rsidR="00E61855">
        <w:t>refiners and importers that produce or supply MV diesel (80.597(a), NRLM diesel (80.597(b), and/or ECA marine fuel</w:t>
      </w:r>
      <w:r w:rsidR="00DE3936">
        <w:t xml:space="preserve"> (80.597(c))</w:t>
      </w:r>
      <w:r w:rsidR="00E61855">
        <w:t>.</w:t>
      </w:r>
      <w:r w:rsidR="00DE3936">
        <w:t xml:space="preserve"> </w:t>
      </w:r>
      <w:r w:rsidR="00543D9E">
        <w:t xml:space="preserve">There is </w:t>
      </w:r>
      <w:r w:rsidR="00CC2037">
        <w:t>modest</w:t>
      </w:r>
      <w:r w:rsidR="00543D9E">
        <w:t xml:space="preserve"> new activity in this area.  </w:t>
      </w:r>
      <w:r w:rsidR="00CC2037">
        <w:t>Just about all r</w:t>
      </w:r>
      <w:r w:rsidR="00543D9E">
        <w:t xml:space="preserve">efiners and importers are already registered.  </w:t>
      </w:r>
      <w:r w:rsidR="001F2889">
        <w:t>The reported information is the same as above.</w:t>
      </w:r>
    </w:p>
    <w:p w:rsidR="001F2889" w:rsidRDefault="001F2889" w:rsidP="001F2889">
      <w:pPr>
        <w:pStyle w:val="BodyText"/>
        <w:spacing w:line="246" w:lineRule="auto"/>
        <w:ind w:left="720" w:right="139"/>
      </w:pPr>
    </w:p>
    <w:p w:rsidR="00B669F1" w:rsidRDefault="00543D9E" w:rsidP="001F2889">
      <w:pPr>
        <w:pStyle w:val="BodyText"/>
        <w:spacing w:line="246" w:lineRule="auto"/>
        <w:ind w:left="720" w:right="139"/>
      </w:pPr>
      <w:r>
        <w:t xml:space="preserve">We estimate </w:t>
      </w:r>
      <w:r w:rsidR="00CC2037">
        <w:t>40</w:t>
      </w:r>
      <w:r>
        <w:t xml:space="preserve"> new registration</w:t>
      </w:r>
      <w:r w:rsidR="00CC2037">
        <w:t>s</w:t>
      </w:r>
      <w:r>
        <w:t xml:space="preserve"> annually </w:t>
      </w:r>
      <w:r w:rsidR="00CC2037">
        <w:t>for</w:t>
      </w:r>
      <w:r>
        <w:t xml:space="preserve"> the above categories at one hour each.</w:t>
      </w:r>
      <w:r w:rsidR="00DE3936">
        <w:t xml:space="preserve"> </w:t>
      </w:r>
    </w:p>
    <w:p w:rsidR="00543D9E" w:rsidRDefault="00543D9E" w:rsidP="00543D9E">
      <w:pPr>
        <w:pStyle w:val="ListParagraph"/>
      </w:pPr>
    </w:p>
    <w:p w:rsidR="001F2889" w:rsidRDefault="00543D9E" w:rsidP="0096649C">
      <w:pPr>
        <w:pStyle w:val="BodyText"/>
        <w:numPr>
          <w:ilvl w:val="0"/>
          <w:numId w:val="10"/>
        </w:numPr>
        <w:spacing w:line="246" w:lineRule="auto"/>
        <w:ind w:right="139"/>
      </w:pPr>
      <w:r>
        <w:t xml:space="preserve">Registration with EPA by an entity that delivers or receives custody of ECA marine fuel and/or </w:t>
      </w:r>
      <w:r w:rsidR="00F74E35">
        <w:t>500 ppm LM diesel fuel</w:t>
      </w:r>
      <w:r w:rsidR="00DE3936">
        <w:t xml:space="preserve"> (80.597(d)(3))</w:t>
      </w:r>
      <w:r w:rsidR="00F74E35">
        <w:t xml:space="preserve">. There is little new activity in this area. These entities are already registered. </w:t>
      </w:r>
      <w:r w:rsidR="001F2889">
        <w:t>The reported information is the same as above.</w:t>
      </w:r>
      <w:r w:rsidR="00F74E35">
        <w:t xml:space="preserve"> </w:t>
      </w:r>
    </w:p>
    <w:p w:rsidR="001F2889" w:rsidRDefault="001F2889" w:rsidP="001F2889">
      <w:pPr>
        <w:pStyle w:val="BodyText"/>
        <w:spacing w:line="246" w:lineRule="auto"/>
        <w:ind w:left="720" w:right="139"/>
      </w:pPr>
    </w:p>
    <w:p w:rsidR="00543D9E" w:rsidRDefault="00F74E35" w:rsidP="001F2889">
      <w:pPr>
        <w:pStyle w:val="BodyText"/>
        <w:spacing w:line="246" w:lineRule="auto"/>
        <w:ind w:left="720" w:right="139"/>
      </w:pPr>
      <w:r>
        <w:t>We estimate one new registration annually at one hour.</w:t>
      </w:r>
      <w:r w:rsidR="00DE3936">
        <w:t xml:space="preserve">  </w:t>
      </w:r>
    </w:p>
    <w:p w:rsidR="00BE5164" w:rsidRDefault="00BE5164" w:rsidP="00BE5164">
      <w:pPr>
        <w:pStyle w:val="ListParagraph"/>
      </w:pPr>
    </w:p>
    <w:p w:rsidR="00BE5164" w:rsidRDefault="004C5E6B" w:rsidP="0096649C">
      <w:pPr>
        <w:pStyle w:val="BodyText"/>
        <w:numPr>
          <w:ilvl w:val="0"/>
          <w:numId w:val="10"/>
        </w:numPr>
        <w:spacing w:line="246" w:lineRule="auto"/>
        <w:ind w:right="139"/>
      </w:pPr>
      <w:r>
        <w:t>P</w:t>
      </w:r>
      <w:r w:rsidR="002559E6">
        <w:t xml:space="preserve">roduct transfer documents (PTDs) </w:t>
      </w:r>
      <w:r>
        <w:t>for 500 ppm LM</w:t>
      </w:r>
      <w:r w:rsidR="002559E6">
        <w:t xml:space="preserve"> (80.513(h)(3)(ii))</w:t>
      </w:r>
      <w:r>
        <w:t xml:space="preserve"> – Producers must initiate PTDs with the following information:</w:t>
      </w:r>
    </w:p>
    <w:p w:rsidR="002559E6" w:rsidRDefault="002559E6" w:rsidP="002559E6">
      <w:pPr>
        <w:pStyle w:val="ListParagraph"/>
      </w:pPr>
    </w:p>
    <w:p w:rsidR="002559E6" w:rsidRDefault="004C5E6B" w:rsidP="002559E6">
      <w:pPr>
        <w:pStyle w:val="BodyText"/>
        <w:spacing w:line="246" w:lineRule="auto"/>
        <w:ind w:left="1440" w:right="139"/>
      </w:pPr>
      <w:r>
        <w:t xml:space="preserve">A designation of </w:t>
      </w:r>
      <w:r w:rsidR="002559E6">
        <w:t>500 ppm sulfur LM</w:t>
      </w:r>
      <w:r>
        <w:t>.</w:t>
      </w:r>
    </w:p>
    <w:p w:rsidR="002559E6" w:rsidRDefault="002559E6" w:rsidP="002559E6">
      <w:pPr>
        <w:pStyle w:val="BodyText"/>
        <w:spacing w:line="246" w:lineRule="auto"/>
        <w:ind w:left="1440" w:right="139"/>
      </w:pPr>
      <w:bookmarkStart w:id="1" w:name="_Hlk519846772"/>
      <w:r>
        <w:t>Names and addresses of the transferor and transferee.</w:t>
      </w:r>
    </w:p>
    <w:p w:rsidR="002559E6" w:rsidRDefault="002559E6" w:rsidP="002559E6">
      <w:pPr>
        <w:pStyle w:val="BodyText"/>
        <w:spacing w:line="246" w:lineRule="auto"/>
        <w:ind w:left="1440" w:right="139"/>
      </w:pPr>
      <w:r>
        <w:t>Volume of fuel being transferred.</w:t>
      </w:r>
    </w:p>
    <w:p w:rsidR="002559E6" w:rsidRDefault="002559E6" w:rsidP="002559E6">
      <w:pPr>
        <w:pStyle w:val="BodyText"/>
        <w:spacing w:line="246" w:lineRule="auto"/>
        <w:ind w:left="1440" w:right="139"/>
      </w:pPr>
      <w:r>
        <w:t>Location of the fuel at the time of the transfer.</w:t>
      </w:r>
    </w:p>
    <w:p w:rsidR="002559E6" w:rsidRDefault="002559E6" w:rsidP="002559E6">
      <w:pPr>
        <w:pStyle w:val="BodyText"/>
        <w:spacing w:line="246" w:lineRule="auto"/>
        <w:ind w:left="1440" w:right="139"/>
      </w:pPr>
      <w:r>
        <w:t>The date of the transfer.</w:t>
      </w:r>
    </w:p>
    <w:bookmarkEnd w:id="1"/>
    <w:p w:rsidR="002559E6" w:rsidRDefault="002559E6" w:rsidP="002559E6">
      <w:pPr>
        <w:pStyle w:val="BodyText"/>
        <w:spacing w:line="246" w:lineRule="auto"/>
        <w:ind w:left="1440" w:right="139"/>
      </w:pPr>
      <w:r>
        <w:t>The sulfur content standard the transferor represents the fuel to meet.</w:t>
      </w:r>
    </w:p>
    <w:p w:rsidR="00CC2037" w:rsidRDefault="00CC2037" w:rsidP="00CC2037">
      <w:pPr>
        <w:pStyle w:val="BodyText"/>
        <w:spacing w:line="246" w:lineRule="auto"/>
        <w:ind w:right="139"/>
      </w:pPr>
    </w:p>
    <w:p w:rsidR="00CC2037" w:rsidRDefault="00CC2037" w:rsidP="00CC2037">
      <w:pPr>
        <w:pStyle w:val="BodyText"/>
        <w:spacing w:line="246" w:lineRule="auto"/>
        <w:ind w:right="139"/>
      </w:pPr>
      <w:r>
        <w:tab/>
        <w:t>A PTD is a customary business practice</w:t>
      </w:r>
      <w:r w:rsidR="00D07B04">
        <w:t>.</w:t>
      </w:r>
      <w:r w:rsidR="000F11A1">
        <w:t xml:space="preserve"> </w:t>
      </w:r>
      <w:r w:rsidR="00D07B04">
        <w:t>In just about all cases</w:t>
      </w:r>
      <w:r w:rsidR="001D6198">
        <w:t>,</w:t>
      </w:r>
      <w:r w:rsidR="00D07B04">
        <w:t xml:space="preserve"> i</w:t>
      </w:r>
      <w:r w:rsidR="000F11A1">
        <w:t xml:space="preserve">nclusion of the information </w:t>
      </w:r>
      <w:r w:rsidR="00D07B04">
        <w:t>is automatically generated by software</w:t>
      </w:r>
      <w:r w:rsidR="006D7BDB">
        <w:t>. The</w:t>
      </w:r>
      <w:r w:rsidR="000F11A1">
        <w:t xml:space="preserve"> burden</w:t>
      </w:r>
      <w:r w:rsidR="006D7BDB">
        <w:t xml:space="preserve"> is discussed blow</w:t>
      </w:r>
      <w:r w:rsidR="000F11A1">
        <w:t>.</w:t>
      </w:r>
    </w:p>
    <w:p w:rsidR="0081001E" w:rsidRDefault="0081001E" w:rsidP="0081001E">
      <w:pPr>
        <w:pStyle w:val="BodyText"/>
        <w:spacing w:line="246" w:lineRule="auto"/>
        <w:ind w:right="139"/>
      </w:pPr>
    </w:p>
    <w:p w:rsidR="0081001E" w:rsidRDefault="0081001E" w:rsidP="0081001E">
      <w:pPr>
        <w:pStyle w:val="BodyText"/>
        <w:numPr>
          <w:ilvl w:val="0"/>
          <w:numId w:val="10"/>
        </w:numPr>
        <w:spacing w:line="246" w:lineRule="auto"/>
        <w:ind w:right="139"/>
      </w:pPr>
      <w:r>
        <w:t>PTD requirements for MV, NRLM, heating oil, ECA marine fuel, and other distillates (80.590)</w:t>
      </w:r>
      <w:r w:rsidR="004C5E6B">
        <w:t xml:space="preserve"> – With the exception of when a fuel is dispensed to a vehicle, on each occasion that any person transfers custody or title to one of these fuels, </w:t>
      </w:r>
      <w:r w:rsidR="00C76F5D">
        <w:t>the transferor must provide to the transferee a PTD with the following information</w:t>
      </w:r>
      <w:r w:rsidR="00A35A62">
        <w:t xml:space="preserve"> (in certain cases, product codes </w:t>
      </w:r>
      <w:r w:rsidR="00F53BDB">
        <w:t>clearly understood by transferees may be used)</w:t>
      </w:r>
      <w:r w:rsidR="00C76F5D">
        <w:t>:</w:t>
      </w:r>
    </w:p>
    <w:p w:rsidR="00C76F5D" w:rsidRDefault="00C76F5D" w:rsidP="00C76F5D">
      <w:pPr>
        <w:pStyle w:val="BodyText"/>
        <w:spacing w:line="246" w:lineRule="auto"/>
        <w:ind w:left="1080" w:right="139"/>
      </w:pPr>
    </w:p>
    <w:p w:rsidR="001C747A" w:rsidRDefault="00C76F5D" w:rsidP="00C76F5D">
      <w:pPr>
        <w:pStyle w:val="BodyText"/>
        <w:spacing w:line="246" w:lineRule="auto"/>
        <w:ind w:left="1440" w:right="139"/>
      </w:pPr>
      <w:r>
        <w:t>A designation of MV, NRLM, MVNRLM, jet fuel, heating oil, ECA marine fuel, distillate, kerosene, transmix, or residual fuel.</w:t>
      </w:r>
    </w:p>
    <w:p w:rsidR="00C76F5D" w:rsidRDefault="00C76F5D" w:rsidP="00C76F5D">
      <w:pPr>
        <w:pStyle w:val="BodyText"/>
        <w:spacing w:line="246" w:lineRule="auto"/>
        <w:ind w:left="1440" w:right="139"/>
      </w:pPr>
      <w:r>
        <w:t>Names and addresses of the transferor and transferee.</w:t>
      </w:r>
    </w:p>
    <w:p w:rsidR="00C76F5D" w:rsidRDefault="00C76F5D" w:rsidP="00C76F5D">
      <w:pPr>
        <w:pStyle w:val="BodyText"/>
        <w:spacing w:line="246" w:lineRule="auto"/>
        <w:ind w:left="1440" w:right="139"/>
      </w:pPr>
      <w:r>
        <w:t>Volume of fuel being transferred.</w:t>
      </w:r>
    </w:p>
    <w:p w:rsidR="00C76F5D" w:rsidRDefault="00C76F5D" w:rsidP="00C76F5D">
      <w:pPr>
        <w:pStyle w:val="BodyText"/>
        <w:spacing w:line="246" w:lineRule="auto"/>
        <w:ind w:left="1440" w:right="139"/>
      </w:pPr>
      <w:r>
        <w:t>Location of the fuel at the time of the transfer.</w:t>
      </w:r>
    </w:p>
    <w:p w:rsidR="00C76F5D" w:rsidRDefault="00C76F5D" w:rsidP="00C76F5D">
      <w:pPr>
        <w:pStyle w:val="BodyText"/>
        <w:spacing w:line="246" w:lineRule="auto"/>
        <w:ind w:left="1440" w:right="139"/>
      </w:pPr>
      <w:r>
        <w:t>The date of the transfer.</w:t>
      </w:r>
    </w:p>
    <w:p w:rsidR="00C76F5D" w:rsidRDefault="00C76F5D" w:rsidP="00C76F5D">
      <w:pPr>
        <w:pStyle w:val="BodyText"/>
        <w:spacing w:line="246" w:lineRule="auto"/>
        <w:ind w:left="1440" w:right="139"/>
      </w:pPr>
      <w:r>
        <w:t>For MVNRLM or ECA marine fuel, the sulfur content standard the transferor represents the fuel to meet.</w:t>
      </w:r>
    </w:p>
    <w:p w:rsidR="00C76F5D" w:rsidRDefault="00C76F5D" w:rsidP="00C76F5D">
      <w:pPr>
        <w:pStyle w:val="BodyText"/>
        <w:spacing w:line="246" w:lineRule="auto"/>
        <w:ind w:left="1440" w:right="139"/>
      </w:pPr>
      <w:r>
        <w:t>The facility registration numbers of the transferor and transferee.</w:t>
      </w:r>
    </w:p>
    <w:p w:rsidR="00C76F5D" w:rsidRDefault="00E01D71" w:rsidP="00C76F5D">
      <w:pPr>
        <w:pStyle w:val="BodyText"/>
        <w:spacing w:line="246" w:lineRule="auto"/>
        <w:ind w:left="1440" w:right="139"/>
      </w:pPr>
      <w:r>
        <w:t>Whether the fuel is dyed or undyed.</w:t>
      </w:r>
    </w:p>
    <w:p w:rsidR="00E01D71" w:rsidRDefault="00E01D71" w:rsidP="00C76F5D">
      <w:pPr>
        <w:pStyle w:val="BodyText"/>
        <w:spacing w:line="246" w:lineRule="auto"/>
        <w:ind w:left="1440" w:right="139"/>
      </w:pPr>
      <w:r>
        <w:t>For heating oil, whether marked or unmarked.</w:t>
      </w:r>
    </w:p>
    <w:p w:rsidR="00E01D71" w:rsidRDefault="00EC384A" w:rsidP="00EC384A">
      <w:pPr>
        <w:pStyle w:val="BodyText"/>
        <w:spacing w:line="246" w:lineRule="auto"/>
        <w:ind w:left="1440" w:right="139"/>
      </w:pPr>
      <w:r>
        <w:t>(</w:t>
      </w:r>
      <w:r w:rsidR="00E01D71">
        <w:t xml:space="preserve">If applicable, “15 ppm sulfur (maximum) Undyed Ultra-Low Sulfur Diesel Fuel. </w:t>
      </w:r>
      <w:r>
        <w:t xml:space="preserve"> </w:t>
      </w:r>
      <w:r w:rsidR="00E01D71">
        <w:t>For use in all diesel vehicles and engines.”</w:t>
      </w:r>
      <w:r>
        <w:t xml:space="preserve"> (Or substantially similar language with EPA approval.))</w:t>
      </w:r>
    </w:p>
    <w:p w:rsidR="00EC384A" w:rsidRDefault="00EC384A" w:rsidP="00EC384A">
      <w:pPr>
        <w:pStyle w:val="BodyText"/>
        <w:spacing w:line="246" w:lineRule="auto"/>
        <w:ind w:left="1440" w:right="139"/>
      </w:pPr>
      <w:r>
        <w:t>(If applicable, “15 ppm sulfur (maximum) Dyed Ultra-Low Sulfur Diesel Fuel. For use in all nonroad diesel engines. Not for use in highway vehicles or engines except for tax exempt use in accordance with section 4082 of the Internal Revenue Code. (Or substantially similar language with EPA approval.))</w:t>
      </w:r>
    </w:p>
    <w:p w:rsidR="00696214" w:rsidRDefault="00696214" w:rsidP="00EC384A">
      <w:pPr>
        <w:pStyle w:val="BodyText"/>
        <w:spacing w:line="246" w:lineRule="auto"/>
        <w:ind w:left="1440" w:right="139"/>
      </w:pPr>
      <w:r>
        <w:t>(If applicable, “500 ppm sulfur (maximum) Dyed Low Sulfur Locomotive and Marine diesel fuel. Not for use in highway or other nonroad vehicles and engines.” (Or substantially similar language with EPA approval.))</w:t>
      </w:r>
    </w:p>
    <w:p w:rsidR="00696214" w:rsidRDefault="00696214" w:rsidP="00EC384A">
      <w:pPr>
        <w:pStyle w:val="BodyText"/>
        <w:spacing w:line="246" w:lineRule="auto"/>
        <w:ind w:left="1440" w:right="139"/>
      </w:pPr>
      <w:r>
        <w:t>(If applicable</w:t>
      </w:r>
      <w:r w:rsidR="00485988">
        <w:t>, “Heating oil. Not for use in highway vehicles or engines or nonroad, locomotive, or marine engines.” (Or substantially similar language with EPA approval.))</w:t>
      </w:r>
    </w:p>
    <w:p w:rsidR="00485988" w:rsidRDefault="00485988" w:rsidP="00EC384A">
      <w:pPr>
        <w:pStyle w:val="BodyText"/>
        <w:spacing w:line="246" w:lineRule="auto"/>
        <w:ind w:left="1440" w:right="139"/>
      </w:pPr>
      <w:r>
        <w:t>(If applicable, “1,000 ppm sulfur (maximum) ECA marine fuel. For use in Category 3 marine vessels only. Not for use in engines not installed on C3 marine vessels.” (Or substantially similar language with EPA approval.))</w:t>
      </w:r>
    </w:p>
    <w:p w:rsidR="00F53BDB" w:rsidRDefault="00F53BDB" w:rsidP="00EC384A">
      <w:pPr>
        <w:pStyle w:val="BodyText"/>
        <w:spacing w:line="246" w:lineRule="auto"/>
        <w:ind w:left="1440" w:right="139"/>
      </w:pPr>
      <w:r>
        <w:t>(If applicable, “This is high sulfur diesel fuel for use only in Gaum, American Samoa, or the Northern Mariana Islands.”)</w:t>
      </w:r>
    </w:p>
    <w:p w:rsidR="00F53BDB" w:rsidRDefault="00F53BDB" w:rsidP="00EC384A">
      <w:pPr>
        <w:pStyle w:val="BodyText"/>
        <w:spacing w:line="246" w:lineRule="auto"/>
        <w:ind w:left="1440" w:right="139"/>
      </w:pPr>
      <w:r>
        <w:t>(If applicable, “This diesel fuel is for export use only.”)</w:t>
      </w:r>
    </w:p>
    <w:p w:rsidR="00F53BDB" w:rsidRDefault="00F53BDB" w:rsidP="00EC384A">
      <w:pPr>
        <w:pStyle w:val="BodyText"/>
        <w:spacing w:line="246" w:lineRule="auto"/>
        <w:ind w:left="1440" w:right="139"/>
      </w:pPr>
      <w:r>
        <w:t>(If applicable, “This diesel fuel is for research, development, or testing purposes only.”)</w:t>
      </w:r>
    </w:p>
    <w:p w:rsidR="00F53BDB" w:rsidRDefault="00F53BDB" w:rsidP="00EC384A">
      <w:pPr>
        <w:pStyle w:val="BodyText"/>
        <w:spacing w:line="246" w:lineRule="auto"/>
        <w:ind w:left="1440" w:right="139"/>
      </w:pPr>
      <w:r>
        <w:t>(If applicable, “This diesel fuel is for use in diesel highway vehicles or nonroad equipment under an EPA-approved national security exemption only.”)</w:t>
      </w:r>
    </w:p>
    <w:p w:rsidR="00F53BDB" w:rsidRDefault="00F53BDB" w:rsidP="00EC384A">
      <w:pPr>
        <w:pStyle w:val="BodyText"/>
        <w:spacing w:line="246" w:lineRule="auto"/>
        <w:ind w:left="1440" w:right="139"/>
      </w:pPr>
      <w:r>
        <w:t xml:space="preserve">(If applicable, “High sulfur fuel. For </w:t>
      </w:r>
      <w:r w:rsidR="00CB0728">
        <w:t xml:space="preserve">use only in ships with an approval permit as allowed by MARPOL Annex VI, Regulation </w:t>
      </w:r>
      <w:r w:rsidR="006647C6">
        <w:t>3</w:t>
      </w:r>
      <w:r w:rsidR="00CB0728">
        <w:t>.”)</w:t>
      </w:r>
    </w:p>
    <w:p w:rsidR="00CB0728" w:rsidRDefault="00CB0728" w:rsidP="00EC384A">
      <w:pPr>
        <w:pStyle w:val="BodyText"/>
        <w:spacing w:line="246" w:lineRule="auto"/>
        <w:ind w:left="1440" w:right="139"/>
      </w:pPr>
      <w:r>
        <w:t>(If applicable, “High sulfur fuel. For use only in ships as allowed by MARPOL Annex VI, Regulation 4.”)</w:t>
      </w:r>
    </w:p>
    <w:p w:rsidR="00CB0728" w:rsidRDefault="00CB0728" w:rsidP="00EC384A">
      <w:pPr>
        <w:pStyle w:val="BodyText"/>
        <w:spacing w:line="246" w:lineRule="auto"/>
        <w:ind w:left="1440" w:right="139"/>
      </w:pPr>
      <w:r>
        <w:t>(If applicable, “High sulfur fuel. For use only</w:t>
      </w:r>
      <w:r w:rsidR="006647C6">
        <w:t xml:space="preserve"> in ships as allowed by MARPOL Annex VI, Regulation 3 or Regulation 4.”)</w:t>
      </w:r>
    </w:p>
    <w:p w:rsidR="000F11A1" w:rsidRDefault="000F11A1" w:rsidP="000F11A1">
      <w:pPr>
        <w:pStyle w:val="BodyText"/>
        <w:spacing w:line="246" w:lineRule="auto"/>
        <w:ind w:right="139"/>
      </w:pPr>
    </w:p>
    <w:p w:rsidR="000F11A1" w:rsidRDefault="000F11A1" w:rsidP="000F11A1">
      <w:pPr>
        <w:pStyle w:val="BodyText"/>
        <w:spacing w:line="246" w:lineRule="auto"/>
        <w:ind w:right="139"/>
      </w:pPr>
      <w:r>
        <w:tab/>
        <w:t>A PTD is a customary business practice</w:t>
      </w:r>
      <w:r w:rsidR="00D07B04">
        <w:t>. In just about all cases</w:t>
      </w:r>
      <w:r>
        <w:t xml:space="preserve"> inclusion </w:t>
      </w:r>
      <w:r w:rsidR="009273EC">
        <w:t xml:space="preserve">of </w:t>
      </w:r>
      <w:r>
        <w:t xml:space="preserve">the  information is </w:t>
      </w:r>
      <w:r w:rsidR="00D07B04">
        <w:t>automatically generated by software</w:t>
      </w:r>
      <w:r w:rsidR="00E7525C">
        <w:t>. However, some of the information would not be provided without the regulatory requirements.</w:t>
      </w:r>
      <w:r w:rsidR="00A9288E">
        <w:t xml:space="preserve">  Diesel fuels comprise about 70 billion gallons annually</w:t>
      </w:r>
      <w:r w:rsidR="00B67D96">
        <w:t xml:space="preserve"> and are handled by 5,000 entities</w:t>
      </w:r>
      <w:r w:rsidR="00A9288E">
        <w:t xml:space="preserve">.  Assuming an average shipment of 3,000 gallons results in 23 million shipments annually, each requiring a PTD. For a number of years the ICR </w:t>
      </w:r>
      <w:r w:rsidR="00153100">
        <w:t xml:space="preserve">burden </w:t>
      </w:r>
      <w:r w:rsidR="00A9288E">
        <w:t xml:space="preserve">estimate for the software-generated gasoline PTD has been an average of one second. </w:t>
      </w:r>
      <w:r w:rsidR="00153100">
        <w:t xml:space="preserve">The PTDs are comparable.  </w:t>
      </w:r>
      <w:r w:rsidR="00A9288E">
        <w:t>We believe that is a reasonable estimate here, resulting in an annual burden of approximately 6,</w:t>
      </w:r>
      <w:r w:rsidR="005042A3">
        <w:t>389</w:t>
      </w:r>
      <w:r w:rsidR="00A9288E">
        <w:t xml:space="preserve"> hours. </w:t>
      </w:r>
    </w:p>
    <w:p w:rsidR="00DF79A2" w:rsidRDefault="00DF79A2" w:rsidP="00DF79A2">
      <w:pPr>
        <w:pStyle w:val="BodyText"/>
        <w:spacing w:line="246" w:lineRule="auto"/>
        <w:ind w:right="139"/>
      </w:pPr>
    </w:p>
    <w:p w:rsidR="00DF79A2" w:rsidRDefault="00DF79A2" w:rsidP="00DF79A2">
      <w:pPr>
        <w:pStyle w:val="BodyText"/>
        <w:numPr>
          <w:ilvl w:val="0"/>
          <w:numId w:val="10"/>
        </w:numPr>
        <w:spacing w:line="246" w:lineRule="auto"/>
        <w:ind w:right="139"/>
      </w:pPr>
      <w:r>
        <w:t>PTDs for diesel fuel additives (80.591) – On each occasion that any person transfers custody or title of a diesel fuel additive for use downstream of a refinery, the transferor must provide to the transferee a PTD with the following information (in certain cases product codes may be used to convey some of this information if they are clearly understood by each transferee):</w:t>
      </w:r>
    </w:p>
    <w:p w:rsidR="00DF79A2" w:rsidRDefault="00DF79A2" w:rsidP="00DF79A2">
      <w:pPr>
        <w:pStyle w:val="BodyText"/>
        <w:spacing w:line="246" w:lineRule="auto"/>
        <w:ind w:left="1080" w:right="139"/>
      </w:pPr>
    </w:p>
    <w:p w:rsidR="00DF79A2" w:rsidRDefault="00E8676B" w:rsidP="00DF79A2">
      <w:pPr>
        <w:pStyle w:val="BodyText"/>
        <w:spacing w:line="246" w:lineRule="auto"/>
        <w:ind w:left="1440" w:right="139"/>
      </w:pPr>
      <w:r>
        <w:t>Names and addresses of the transferor and transferee.</w:t>
      </w:r>
    </w:p>
    <w:p w:rsidR="00E8676B" w:rsidRDefault="00E8676B" w:rsidP="00DF79A2">
      <w:pPr>
        <w:pStyle w:val="BodyText"/>
        <w:spacing w:line="246" w:lineRule="auto"/>
        <w:ind w:left="1440" w:right="139"/>
      </w:pPr>
      <w:r>
        <w:t>Date of the transfer.</w:t>
      </w:r>
    </w:p>
    <w:p w:rsidR="00E8676B" w:rsidRDefault="00E8676B" w:rsidP="00DF79A2">
      <w:pPr>
        <w:pStyle w:val="BodyText"/>
        <w:spacing w:line="246" w:lineRule="auto"/>
        <w:ind w:left="1440" w:right="139"/>
      </w:pPr>
      <w:r>
        <w:t>Location of the transfer.</w:t>
      </w:r>
    </w:p>
    <w:p w:rsidR="00E8676B" w:rsidRDefault="00E8676B" w:rsidP="00DF79A2">
      <w:pPr>
        <w:pStyle w:val="BodyText"/>
        <w:spacing w:line="246" w:lineRule="auto"/>
        <w:ind w:left="1440" w:right="139"/>
      </w:pPr>
      <w:r>
        <w:t>Volume of the additive transferred.</w:t>
      </w:r>
    </w:p>
    <w:p w:rsidR="00E8676B" w:rsidRDefault="00E8676B" w:rsidP="00DF79A2">
      <w:pPr>
        <w:pStyle w:val="BodyText"/>
        <w:spacing w:line="246" w:lineRule="auto"/>
        <w:ind w:left="1440" w:right="139"/>
      </w:pPr>
      <w:r>
        <w:t>(If applicable, “The sulfur content of this diesel fuel additive does not exceed 15 ppm.”)</w:t>
      </w:r>
    </w:p>
    <w:p w:rsidR="00E8676B" w:rsidRDefault="00E8676B" w:rsidP="00DF79A2">
      <w:pPr>
        <w:pStyle w:val="BodyText"/>
        <w:spacing w:line="246" w:lineRule="auto"/>
        <w:ind w:left="1440" w:right="139"/>
      </w:pPr>
      <w:r>
        <w:t>(If, applicable, “This diesel fuel additive may exceed the federal 15 ppm sulfur standard. Improper use of this additive may result in non-complying diesel fuel.”)</w:t>
      </w:r>
    </w:p>
    <w:p w:rsidR="000F11A1" w:rsidRDefault="000F11A1" w:rsidP="000F11A1">
      <w:pPr>
        <w:pStyle w:val="BodyText"/>
        <w:spacing w:line="246" w:lineRule="auto"/>
        <w:ind w:right="139"/>
      </w:pPr>
    </w:p>
    <w:p w:rsidR="000F11A1" w:rsidRDefault="000F11A1" w:rsidP="000F11A1">
      <w:pPr>
        <w:pStyle w:val="BodyText"/>
        <w:spacing w:line="246" w:lineRule="auto"/>
        <w:ind w:right="139"/>
      </w:pPr>
      <w:r>
        <w:tab/>
        <w:t>A PTD is a customary business practice</w:t>
      </w:r>
      <w:r w:rsidR="00D07B04">
        <w:t>. In just about all cases</w:t>
      </w:r>
      <w:r>
        <w:t xml:space="preserve"> inclusion of the information </w:t>
      </w:r>
      <w:r w:rsidR="00D07B04">
        <w:t>is automatically generated by software</w:t>
      </w:r>
      <w:r w:rsidR="00153100">
        <w:t>. However, some of the information would not be provided without the regulatory requirements.  Because additives are shipped in a wide variety of volumes, from small cans for consumers to rail cars for high-volume use, we do not have a good estimate</w:t>
      </w:r>
      <w:r w:rsidR="00FF59E9">
        <w:t xml:space="preserve"> for the number of shipments and thus the number of PTDs. However, there are approximately </w:t>
      </w:r>
      <w:r w:rsidR="001D6198">
        <w:t>85</w:t>
      </w:r>
      <w:r w:rsidR="00FF59E9">
        <w:t>0 diesel additive manufacturers and 6,000 diesel additives.  Just about all have alre</w:t>
      </w:r>
      <w:r w:rsidR="007E2CB3">
        <w:t>ady programmed the PTD language. We estimate that a manufacturer will spend 10 minutes per year per additive to ensure compliance, for a total of 1,000 hours.</w:t>
      </w:r>
      <w:r w:rsidR="00FF59E9">
        <w:t xml:space="preserve"> </w:t>
      </w:r>
    </w:p>
    <w:p w:rsidR="00E8676B" w:rsidRDefault="00E8676B" w:rsidP="00E8676B">
      <w:pPr>
        <w:pStyle w:val="BodyText"/>
        <w:spacing w:line="246" w:lineRule="auto"/>
        <w:ind w:right="139"/>
      </w:pPr>
    </w:p>
    <w:p w:rsidR="00E8676B" w:rsidRDefault="00E8676B" w:rsidP="00E8676B">
      <w:pPr>
        <w:pStyle w:val="BodyText"/>
        <w:numPr>
          <w:ilvl w:val="0"/>
          <w:numId w:val="10"/>
        </w:numPr>
        <w:spacing w:line="246" w:lineRule="auto"/>
        <w:ind w:right="139"/>
      </w:pPr>
      <w:r>
        <w:t>PTDs for diesel fuel additives</w:t>
      </w:r>
      <w:r w:rsidR="00166768">
        <w:t xml:space="preserve"> that contain a static dissipater and/or red dye having a sulfur content greater than 15 ppm (80.591) – In addition to the requirements of the preceding paragraph, the following must be on the PTD:</w:t>
      </w:r>
    </w:p>
    <w:p w:rsidR="00166768" w:rsidRDefault="00166768" w:rsidP="00166768">
      <w:pPr>
        <w:pStyle w:val="BodyText"/>
        <w:spacing w:line="246" w:lineRule="auto"/>
        <w:ind w:right="139"/>
      </w:pPr>
    </w:p>
    <w:p w:rsidR="00166768" w:rsidRDefault="00166768" w:rsidP="00166768">
      <w:pPr>
        <w:pStyle w:val="BodyText"/>
        <w:spacing w:line="246" w:lineRule="auto"/>
        <w:ind w:left="1440" w:right="139"/>
      </w:pPr>
      <w:r>
        <w:t>(If applicable, “This diesel fuel additive contains a static dissipater additive having a sulfur content greater than 15 ppm.”)</w:t>
      </w:r>
    </w:p>
    <w:p w:rsidR="00166768" w:rsidRDefault="00166768" w:rsidP="00166768">
      <w:pPr>
        <w:pStyle w:val="BodyText"/>
        <w:spacing w:line="246" w:lineRule="auto"/>
        <w:ind w:left="1440" w:right="139"/>
      </w:pPr>
      <w:r>
        <w:t>(If applicable, “This diesel fuel additive contains red dye having a sulfur content greater than 15 ppm.”)</w:t>
      </w:r>
    </w:p>
    <w:p w:rsidR="00166768" w:rsidRDefault="00166768" w:rsidP="00166768">
      <w:pPr>
        <w:pStyle w:val="BodyText"/>
        <w:spacing w:line="246" w:lineRule="auto"/>
        <w:ind w:left="1440" w:right="139"/>
      </w:pPr>
      <w:r>
        <w:t>(If applicable, “This diesel fuel additive contains a static dissipater additive and red dye having a sulfur content greater than 15 ppm.”)</w:t>
      </w:r>
    </w:p>
    <w:p w:rsidR="00242CF6" w:rsidRDefault="00242CF6" w:rsidP="00166768">
      <w:pPr>
        <w:pStyle w:val="BodyText"/>
        <w:spacing w:line="246" w:lineRule="auto"/>
        <w:ind w:left="1440" w:right="139"/>
      </w:pPr>
      <w:r>
        <w:t>The additive package’s maximum sulfur concentration.</w:t>
      </w:r>
    </w:p>
    <w:p w:rsidR="00242CF6" w:rsidRDefault="00242CF6" w:rsidP="00166768">
      <w:pPr>
        <w:pStyle w:val="BodyText"/>
        <w:spacing w:line="246" w:lineRule="auto"/>
        <w:ind w:left="1440" w:right="139"/>
      </w:pPr>
      <w:r>
        <w:t>The maximum recommended concentration in volume percent for use of the additive package in diesel fuel.</w:t>
      </w:r>
    </w:p>
    <w:p w:rsidR="00242CF6" w:rsidRDefault="00242CF6" w:rsidP="00166768">
      <w:pPr>
        <w:pStyle w:val="BodyText"/>
        <w:spacing w:line="246" w:lineRule="auto"/>
        <w:ind w:left="1440" w:right="139"/>
      </w:pPr>
      <w:r>
        <w:t>The contribution to the sulfur level of the fuel, in ppm, that would result if the additive package is used at the maximum recommended concentration.</w:t>
      </w:r>
    </w:p>
    <w:p w:rsidR="002A09B4" w:rsidRDefault="002A09B4" w:rsidP="002A09B4">
      <w:pPr>
        <w:pStyle w:val="BodyText"/>
        <w:spacing w:line="246" w:lineRule="auto"/>
        <w:ind w:right="139"/>
      </w:pPr>
    </w:p>
    <w:p w:rsidR="002A09B4" w:rsidRDefault="002A09B4" w:rsidP="002A09B4">
      <w:pPr>
        <w:pStyle w:val="BodyText"/>
        <w:spacing w:line="246" w:lineRule="auto"/>
        <w:ind w:right="139"/>
      </w:pPr>
      <w:r>
        <w:tab/>
        <w:t>A PTD is a customary business practice.  In just about all cases inclusion of the information is automatically generated by software</w:t>
      </w:r>
      <w:r w:rsidR="00EC025C">
        <w:t>. This burden is included in the preceding estimate</w:t>
      </w:r>
      <w:r>
        <w:t xml:space="preserve">. </w:t>
      </w:r>
    </w:p>
    <w:p w:rsidR="00242CF6" w:rsidRDefault="00242CF6" w:rsidP="00242CF6">
      <w:pPr>
        <w:pStyle w:val="BodyText"/>
        <w:spacing w:line="246" w:lineRule="auto"/>
        <w:ind w:right="139"/>
      </w:pPr>
    </w:p>
    <w:p w:rsidR="00242CF6" w:rsidRDefault="00242CF6" w:rsidP="00242CF6">
      <w:pPr>
        <w:pStyle w:val="BodyText"/>
        <w:numPr>
          <w:ilvl w:val="0"/>
          <w:numId w:val="10"/>
        </w:numPr>
        <w:spacing w:line="246" w:lineRule="auto"/>
        <w:ind w:right="139"/>
      </w:pPr>
      <w:r>
        <w:t>Labels on diesel additives in containers</w:t>
      </w:r>
      <w:r w:rsidR="00327295">
        <w:t xml:space="preserve"> for use by the ultimate consumer of diesel fuel (80.591) – Each transferor must have displayed on the additive container, in a legible and conspicuous manner, either of the following:</w:t>
      </w:r>
    </w:p>
    <w:p w:rsidR="00327295" w:rsidRDefault="00327295" w:rsidP="00327295">
      <w:pPr>
        <w:pStyle w:val="BodyText"/>
        <w:spacing w:line="246" w:lineRule="auto"/>
        <w:ind w:right="139"/>
      </w:pPr>
    </w:p>
    <w:p w:rsidR="00327295" w:rsidRDefault="00327295" w:rsidP="00327295">
      <w:pPr>
        <w:pStyle w:val="BodyText"/>
        <w:spacing w:line="246" w:lineRule="auto"/>
        <w:ind w:left="1440" w:right="139"/>
      </w:pPr>
      <w:r>
        <w:t>“This diesel fuel additive complies with the federal low sulfur content requirements for use in diesel motor vehicles and nonroad engines.” Or</w:t>
      </w:r>
    </w:p>
    <w:p w:rsidR="00327295" w:rsidRDefault="00327295" w:rsidP="00327295">
      <w:pPr>
        <w:pStyle w:val="BodyText"/>
        <w:spacing w:line="246" w:lineRule="auto"/>
        <w:ind w:left="1440" w:right="139"/>
      </w:pPr>
    </w:p>
    <w:p w:rsidR="00327295" w:rsidRDefault="00327295" w:rsidP="00327295">
      <w:pPr>
        <w:pStyle w:val="BodyText"/>
        <w:spacing w:line="246" w:lineRule="auto"/>
        <w:ind w:left="1440" w:right="139"/>
      </w:pPr>
      <w:r>
        <w:t>“This diesel fuel additive does not comply with federal ultra-low sulfur content requirements for use in model year 2007 and newer diesel motor vehicles or model year 2011 and newer diesel nonroad equipment engines.”</w:t>
      </w:r>
    </w:p>
    <w:p w:rsidR="002A09B4" w:rsidRDefault="002A09B4" w:rsidP="002A09B4">
      <w:pPr>
        <w:pStyle w:val="BodyText"/>
        <w:spacing w:line="246" w:lineRule="auto"/>
        <w:ind w:right="139"/>
      </w:pPr>
    </w:p>
    <w:p w:rsidR="00EC025C" w:rsidRDefault="002A09B4" w:rsidP="00EC025C">
      <w:pPr>
        <w:pStyle w:val="BodyText"/>
        <w:spacing w:line="246" w:lineRule="auto"/>
        <w:ind w:right="139"/>
      </w:pPr>
      <w:r>
        <w:tab/>
        <w:t>A label is a customary business practice. In just about all cases inclusion of the statement is automatically generated by software</w:t>
      </w:r>
      <w:r w:rsidR="00EC025C">
        <w:t xml:space="preserve">.  </w:t>
      </w:r>
      <w:r w:rsidR="0093432C">
        <w:t xml:space="preserve">However, this language would not necessarily be included without the regulatory requirements. </w:t>
      </w:r>
      <w:r w:rsidR="00EC025C">
        <w:t>As with PTDs,</w:t>
      </w:r>
      <w:r w:rsidR="0093432C">
        <w:t xml:space="preserve"> we do not have a good estimate for the annual number of containers (and thus labels) in which additives are shipped.</w:t>
      </w:r>
      <w:r w:rsidR="00EC025C">
        <w:t xml:space="preserve"> </w:t>
      </w:r>
      <w:r w:rsidR="0093432C">
        <w:t>As with additive PTDs, we estimate that a manufacturer will spend 10 minutes per additive per year to endure compliance, for a total of 1,000 hours.</w:t>
      </w:r>
    </w:p>
    <w:p w:rsidR="001A1BE7" w:rsidRDefault="001A1BE7" w:rsidP="00327295">
      <w:pPr>
        <w:pStyle w:val="BodyText"/>
        <w:spacing w:line="246" w:lineRule="auto"/>
        <w:ind w:left="1440" w:right="139"/>
      </w:pPr>
    </w:p>
    <w:p w:rsidR="001A1BE7" w:rsidRDefault="001A1BE7" w:rsidP="001A1BE7">
      <w:pPr>
        <w:pStyle w:val="BodyText"/>
        <w:numPr>
          <w:ilvl w:val="0"/>
          <w:numId w:val="10"/>
        </w:numPr>
        <w:spacing w:line="246" w:lineRule="auto"/>
        <w:ind w:right="139"/>
      </w:pPr>
      <w:r>
        <w:t>Recordkeeping requirements (80.</w:t>
      </w:r>
      <w:r w:rsidR="008C2CA1">
        <w:t>513(h)(3)(vii), 80.586, 80.592, 80.602</w:t>
      </w:r>
      <w:r w:rsidR="000D1B8C">
        <w:t>, 80.613(e)(3)(vi), 80.614(f)(7)) – the parties identified above are required to maintain the following</w:t>
      </w:r>
      <w:r w:rsidR="00A31CDE">
        <w:t xml:space="preserve"> for five years</w:t>
      </w:r>
      <w:r w:rsidR="000D1B8C">
        <w:t>:</w:t>
      </w:r>
    </w:p>
    <w:p w:rsidR="000D1B8C" w:rsidRDefault="000D1B8C" w:rsidP="000D1B8C">
      <w:pPr>
        <w:pStyle w:val="BodyText"/>
        <w:spacing w:line="246" w:lineRule="auto"/>
        <w:ind w:left="1080" w:right="139"/>
      </w:pPr>
    </w:p>
    <w:p w:rsidR="000D1B8C" w:rsidRDefault="00D47C51" w:rsidP="000D1B8C">
      <w:pPr>
        <w:pStyle w:val="BodyText"/>
        <w:spacing w:line="246" w:lineRule="auto"/>
        <w:ind w:left="1440" w:right="139"/>
      </w:pPr>
      <w:r>
        <w:t>Transmix compliance plans.</w:t>
      </w:r>
    </w:p>
    <w:p w:rsidR="00D47C51" w:rsidRDefault="00D47C51" w:rsidP="000D1B8C">
      <w:pPr>
        <w:pStyle w:val="BodyText"/>
        <w:spacing w:line="246" w:lineRule="auto"/>
        <w:ind w:left="1440" w:right="139"/>
      </w:pPr>
      <w:r>
        <w:t>Volume swell calculations.</w:t>
      </w:r>
    </w:p>
    <w:p w:rsidR="00D47C51" w:rsidRDefault="00D47C51" w:rsidP="000D1B8C">
      <w:pPr>
        <w:pStyle w:val="BodyText"/>
        <w:spacing w:line="246" w:lineRule="auto"/>
        <w:ind w:left="1440" w:right="139"/>
      </w:pPr>
      <w:r>
        <w:t>PTDs.</w:t>
      </w:r>
    </w:p>
    <w:p w:rsidR="00D47C51" w:rsidRDefault="00D47C51" w:rsidP="000D1B8C">
      <w:pPr>
        <w:pStyle w:val="BodyText"/>
        <w:spacing w:line="246" w:lineRule="auto"/>
        <w:ind w:left="1440" w:right="139"/>
      </w:pPr>
      <w:r>
        <w:t>Records related to the establishment of accuracy and precision values, all test method documentation, and any quality control testing and analysis unde</w:t>
      </w:r>
      <w:r w:rsidR="00EF758D">
        <w:t>r 80.582, 80.584, and/or 80.585.</w:t>
      </w:r>
    </w:p>
    <w:p w:rsidR="0047545C" w:rsidRDefault="0047545C" w:rsidP="000D1B8C">
      <w:pPr>
        <w:pStyle w:val="BodyText"/>
        <w:spacing w:line="246" w:lineRule="auto"/>
        <w:ind w:left="1440" w:right="139"/>
      </w:pPr>
      <w:r>
        <w:t>VCSB test records.</w:t>
      </w:r>
    </w:p>
    <w:p w:rsidR="00EF758D" w:rsidRDefault="008D4854" w:rsidP="000D1B8C">
      <w:pPr>
        <w:pStyle w:val="BodyText"/>
        <w:spacing w:line="246" w:lineRule="auto"/>
        <w:ind w:left="1440" w:right="139"/>
      </w:pPr>
      <w:r>
        <w:t>From the sampling and testing of motor vehicle diesel fuel:</w:t>
      </w:r>
    </w:p>
    <w:p w:rsidR="008D4854" w:rsidRDefault="008D4854" w:rsidP="00C76C84">
      <w:pPr>
        <w:pStyle w:val="BodyText"/>
        <w:spacing w:line="246" w:lineRule="auto"/>
        <w:ind w:left="2160" w:right="139"/>
      </w:pPr>
      <w:r>
        <w:t>Location, date, time, and storage tank or truck identification for each sample</w:t>
      </w:r>
      <w:r w:rsidR="00C76C84">
        <w:t>.</w:t>
      </w:r>
    </w:p>
    <w:p w:rsidR="00C76C84" w:rsidRDefault="00C76C84" w:rsidP="00C76C84">
      <w:pPr>
        <w:pStyle w:val="BodyText"/>
        <w:spacing w:line="246" w:lineRule="auto"/>
        <w:ind w:left="2160" w:right="139"/>
      </w:pPr>
      <w:r>
        <w:t>The name and title of the person who collected the sample.</w:t>
      </w:r>
    </w:p>
    <w:p w:rsidR="00C76C84" w:rsidRDefault="00C76C84" w:rsidP="00C76C84">
      <w:pPr>
        <w:pStyle w:val="BodyText"/>
        <w:spacing w:line="246" w:lineRule="auto"/>
        <w:ind w:left="2160" w:right="139"/>
      </w:pPr>
      <w:r>
        <w:t>The name and title of the person who tested the sample.</w:t>
      </w:r>
    </w:p>
    <w:p w:rsidR="00C76C84" w:rsidRDefault="00C76C84" w:rsidP="00C76C84">
      <w:pPr>
        <w:pStyle w:val="BodyText"/>
        <w:spacing w:line="246" w:lineRule="auto"/>
        <w:ind w:left="2160" w:right="139"/>
      </w:pPr>
      <w:r>
        <w:t>The test results (e.g., sulfur, cetane index, aromatics content, etc.)</w:t>
      </w:r>
    </w:p>
    <w:p w:rsidR="00C76C84" w:rsidRDefault="00C76C84" w:rsidP="00C76C84">
      <w:pPr>
        <w:pStyle w:val="BodyText"/>
        <w:spacing w:line="246" w:lineRule="auto"/>
        <w:ind w:left="2160" w:right="139"/>
      </w:pPr>
      <w:r>
        <w:t>Volume of product in the tank from which the sample was taken.</w:t>
      </w:r>
    </w:p>
    <w:p w:rsidR="00C76C84" w:rsidRDefault="00C76C84" w:rsidP="00C76C84">
      <w:pPr>
        <w:pStyle w:val="BodyText"/>
        <w:spacing w:line="246" w:lineRule="auto"/>
        <w:ind w:left="2160" w:right="139"/>
      </w:pPr>
      <w:r>
        <w:t>Description of the actions taken if a violation is identified.</w:t>
      </w:r>
    </w:p>
    <w:p w:rsidR="00112473" w:rsidRDefault="00BE0C87" w:rsidP="00BE0C87">
      <w:pPr>
        <w:pStyle w:val="BodyText"/>
        <w:spacing w:line="246" w:lineRule="auto"/>
        <w:ind w:left="2160" w:right="139"/>
      </w:pPr>
      <w:r>
        <w:t>If seeking temporary relief under 80.561 (refiner, importer, or foreign refiner):</w:t>
      </w:r>
    </w:p>
    <w:p w:rsidR="00BE0C87" w:rsidRDefault="00BE0C87" w:rsidP="00BE0C87">
      <w:pPr>
        <w:pStyle w:val="BodyText"/>
        <w:spacing w:line="246" w:lineRule="auto"/>
        <w:ind w:left="2160" w:right="139"/>
      </w:pPr>
      <w:r>
        <w:t>Batch volume.</w:t>
      </w:r>
    </w:p>
    <w:p w:rsidR="00BE0C87" w:rsidRDefault="00BE0C87" w:rsidP="00BE0C87">
      <w:pPr>
        <w:pStyle w:val="BodyText"/>
        <w:spacing w:line="246" w:lineRule="auto"/>
        <w:ind w:left="2160" w:right="139"/>
      </w:pPr>
      <w:r>
        <w:t>Batch number.</w:t>
      </w:r>
    </w:p>
    <w:p w:rsidR="00BE0C87" w:rsidRDefault="00BE0C87" w:rsidP="00BE0C87">
      <w:pPr>
        <w:pStyle w:val="BodyText"/>
        <w:spacing w:line="246" w:lineRule="auto"/>
        <w:ind w:left="2160" w:right="139"/>
      </w:pPr>
      <w:r>
        <w:t>Date of production or import.</w:t>
      </w:r>
    </w:p>
    <w:p w:rsidR="00BE0C87" w:rsidRDefault="00BE0C87" w:rsidP="00BE0C87">
      <w:pPr>
        <w:pStyle w:val="BodyText"/>
        <w:spacing w:line="246" w:lineRule="auto"/>
        <w:ind w:left="2160" w:right="139"/>
      </w:pPr>
      <w:r>
        <w:t>The record designating the batch as 15 ppm</w:t>
      </w:r>
      <w:r w:rsidR="00F40195">
        <w:t>.</w:t>
      </w:r>
      <w:r>
        <w:t xml:space="preserve"> </w:t>
      </w:r>
    </w:p>
    <w:p w:rsidR="00E56E1A" w:rsidRDefault="00E56E1A" w:rsidP="00BE0C87">
      <w:pPr>
        <w:pStyle w:val="BodyText"/>
        <w:spacing w:line="246" w:lineRule="auto"/>
        <w:ind w:left="2160" w:right="139"/>
      </w:pPr>
      <w:r>
        <w:t>If an importer or foreign refiner, the records identified at 80.620.</w:t>
      </w:r>
    </w:p>
    <w:p w:rsidR="00811994" w:rsidRDefault="00811994" w:rsidP="00811994">
      <w:pPr>
        <w:pStyle w:val="BodyText"/>
        <w:spacing w:line="246" w:lineRule="auto"/>
        <w:ind w:left="2160" w:right="139"/>
      </w:pPr>
      <w:r>
        <w:t>Additional records for aggregated facilities consisting of a refinery and a truck loading terminal, for each batch of motor vehicle diesel fuel produced by the refinery and sent over the aggregated facility’s truck rack:</w:t>
      </w:r>
    </w:p>
    <w:p w:rsidR="00811994" w:rsidRDefault="00811994" w:rsidP="00811994">
      <w:pPr>
        <w:pStyle w:val="BodyText"/>
        <w:spacing w:line="246" w:lineRule="auto"/>
        <w:ind w:left="2160" w:right="139"/>
      </w:pPr>
      <w:r>
        <w:t>Batch volume.</w:t>
      </w:r>
    </w:p>
    <w:p w:rsidR="00811994" w:rsidRDefault="00811994" w:rsidP="00811994">
      <w:pPr>
        <w:pStyle w:val="BodyText"/>
        <w:spacing w:line="246" w:lineRule="auto"/>
        <w:ind w:left="2160" w:right="139"/>
      </w:pPr>
      <w:r>
        <w:t>Batch number.</w:t>
      </w:r>
    </w:p>
    <w:p w:rsidR="00811994" w:rsidRDefault="00811994" w:rsidP="00811994">
      <w:pPr>
        <w:pStyle w:val="BodyText"/>
        <w:spacing w:line="246" w:lineRule="auto"/>
        <w:ind w:left="2160" w:right="139"/>
      </w:pPr>
      <w:r>
        <w:t>Date of receipt or import.</w:t>
      </w:r>
    </w:p>
    <w:p w:rsidR="00811994" w:rsidRDefault="00090A7F" w:rsidP="00811994">
      <w:pPr>
        <w:pStyle w:val="BodyText"/>
        <w:spacing w:line="246" w:lineRule="auto"/>
        <w:ind w:left="2160" w:right="139"/>
      </w:pPr>
      <w:r>
        <w:t>The record designating the batch as 15 ppm</w:t>
      </w:r>
      <w:r w:rsidR="00421560">
        <w:t>.</w:t>
      </w:r>
      <w:r>
        <w:t xml:space="preserve"> </w:t>
      </w:r>
    </w:p>
    <w:p w:rsidR="00090A7F" w:rsidRDefault="00090A7F" w:rsidP="00811994">
      <w:pPr>
        <w:pStyle w:val="BodyText"/>
        <w:spacing w:line="246" w:lineRule="auto"/>
        <w:ind w:left="2160" w:right="139"/>
      </w:pPr>
      <w:r>
        <w:t>A record indicating the volumes that were either taxed, dyed, or dyed and marked.</w:t>
      </w:r>
    </w:p>
    <w:p w:rsidR="00090A7F" w:rsidRDefault="00090A7F" w:rsidP="00811994">
      <w:pPr>
        <w:pStyle w:val="BodyText"/>
        <w:spacing w:line="246" w:lineRule="auto"/>
        <w:ind w:left="2160" w:right="139"/>
      </w:pPr>
      <w:r>
        <w:t>Volume reports for all motor vehicle diesel fuel from external sources sent over the aggregated facility’s truck rack.</w:t>
      </w:r>
    </w:p>
    <w:p w:rsidR="00090A7F" w:rsidRDefault="00E07AC3" w:rsidP="00E07AC3">
      <w:pPr>
        <w:pStyle w:val="BodyText"/>
        <w:spacing w:line="246" w:lineRule="auto"/>
        <w:ind w:left="1440" w:right="139"/>
      </w:pPr>
      <w:r>
        <w:t>By entities in the NRLM diesel fuel, ECA marine fuel, and diesel fuel additive production, importation, and distribution system:</w:t>
      </w:r>
    </w:p>
    <w:p w:rsidR="00834100" w:rsidRDefault="0036135A" w:rsidP="0036135A">
      <w:pPr>
        <w:pStyle w:val="BodyText"/>
        <w:spacing w:line="246" w:lineRule="auto"/>
        <w:ind w:left="2160" w:right="139"/>
      </w:pPr>
      <w:r>
        <w:t xml:space="preserve">The comparable records listed above for MV as applicable for </w:t>
      </w:r>
      <w:r w:rsidR="00834100">
        <w:t xml:space="preserve">the sampling and testing </w:t>
      </w:r>
      <w:r>
        <w:t xml:space="preserve">NRLM, ECA marine fuel, </w:t>
      </w:r>
      <w:r w:rsidR="00834100">
        <w:t xml:space="preserve">NRLM diesel additives, or </w:t>
      </w:r>
      <w:r>
        <w:t>heating oil</w:t>
      </w:r>
      <w:r w:rsidR="00834100">
        <w:t>.</w:t>
      </w:r>
    </w:p>
    <w:p w:rsidR="00834100" w:rsidRDefault="00834100" w:rsidP="0036135A">
      <w:pPr>
        <w:pStyle w:val="BodyText"/>
        <w:spacing w:line="246" w:lineRule="auto"/>
        <w:ind w:left="2160" w:right="139"/>
      </w:pPr>
      <w:r>
        <w:t>For refiners and importers of NRLM diesel fuel and ECA marine fuel:</w:t>
      </w:r>
    </w:p>
    <w:p w:rsidR="00834100" w:rsidRDefault="00834100" w:rsidP="0036135A">
      <w:pPr>
        <w:pStyle w:val="BodyText"/>
        <w:spacing w:line="246" w:lineRule="auto"/>
        <w:ind w:left="2160" w:right="139"/>
      </w:pPr>
      <w:r>
        <w:t>Batch volume.</w:t>
      </w:r>
    </w:p>
    <w:p w:rsidR="00834100" w:rsidRDefault="00834100" w:rsidP="0036135A">
      <w:pPr>
        <w:pStyle w:val="BodyText"/>
        <w:spacing w:line="246" w:lineRule="auto"/>
        <w:ind w:left="2160" w:right="139"/>
      </w:pPr>
      <w:r>
        <w:t>Batch number.</w:t>
      </w:r>
    </w:p>
    <w:p w:rsidR="00834100" w:rsidRDefault="00834100" w:rsidP="0036135A">
      <w:pPr>
        <w:pStyle w:val="BodyText"/>
        <w:spacing w:line="246" w:lineRule="auto"/>
        <w:ind w:left="2160" w:right="139"/>
      </w:pPr>
      <w:r>
        <w:t>Date of production or import.</w:t>
      </w:r>
    </w:p>
    <w:p w:rsidR="00834100" w:rsidRDefault="00834100" w:rsidP="0036135A">
      <w:pPr>
        <w:pStyle w:val="BodyText"/>
        <w:spacing w:line="246" w:lineRule="auto"/>
        <w:ind w:left="2160" w:right="139"/>
      </w:pPr>
      <w:r>
        <w:t>A record designating the batch as NRLM diesel fuel, NR diesel fuel, LM diesel fuel, ECA mari</w:t>
      </w:r>
      <w:r w:rsidR="00143BA0">
        <w:t>ne fuel, or heating oil, its sulfur standard, if it is dyed or undyed with red solvent 164, and if it is marked or unmarked with solvent yellow 124.</w:t>
      </w:r>
    </w:p>
    <w:p w:rsidR="00143BA0" w:rsidRDefault="00143BA0" w:rsidP="0036135A">
      <w:pPr>
        <w:pStyle w:val="BodyText"/>
        <w:spacing w:line="246" w:lineRule="auto"/>
        <w:ind w:left="2160" w:right="139"/>
      </w:pPr>
      <w:r>
        <w:t>For foreign refiners and importers of their fuel, the records required under 80.620.</w:t>
      </w:r>
    </w:p>
    <w:p w:rsidR="00143BA0" w:rsidRDefault="00143BA0" w:rsidP="0036135A">
      <w:pPr>
        <w:pStyle w:val="BodyText"/>
        <w:spacing w:line="246" w:lineRule="auto"/>
        <w:ind w:left="2160" w:right="139"/>
      </w:pPr>
      <w:r>
        <w:t>For importers, records that identify and verify the source of each batch of certified DFR-Diesel and non-certified DFR-Diesel imported and demonstrated compliance with 80.620.</w:t>
      </w:r>
    </w:p>
    <w:p w:rsidR="00FE62F9" w:rsidRDefault="00FE62F9" w:rsidP="0036135A">
      <w:pPr>
        <w:pStyle w:val="BodyText"/>
        <w:spacing w:line="246" w:lineRule="auto"/>
        <w:ind w:left="2160" w:right="139"/>
      </w:pPr>
      <w:r>
        <w:t>Any registered mobile facility must keep records of all contracts from any contracted components (e.g., tank truck, barge, marine tanker, rail car, etc.) of each of its registered mobile facilities.</w:t>
      </w:r>
    </w:p>
    <w:p w:rsidR="00FE62F9" w:rsidRDefault="00FE62F9" w:rsidP="0036135A">
      <w:pPr>
        <w:pStyle w:val="BodyText"/>
        <w:spacing w:line="246" w:lineRule="auto"/>
        <w:ind w:left="2160" w:right="139"/>
      </w:pPr>
      <w:r>
        <w:t>Comparable records for aggregated facilities as listed above for MV plus hand-off reports for all distillate fuel (or residual fuel with a sulfur level of 1,000 ppm or less</w:t>
      </w:r>
      <w:r w:rsidR="00A14F9F">
        <w:t xml:space="preserve"> if such fuel is intended for use in an ECA) from external sources such as another refiner or importer.</w:t>
      </w:r>
    </w:p>
    <w:p w:rsidR="00A14F9F" w:rsidRDefault="00A14F9F" w:rsidP="00A14F9F">
      <w:pPr>
        <w:pStyle w:val="BodyText"/>
        <w:spacing w:line="246" w:lineRule="auto"/>
        <w:ind w:left="1440" w:right="139"/>
      </w:pPr>
      <w:r>
        <w:t>Records of surveys conducted under the alternative defense requirements of 80.613(e).</w:t>
      </w:r>
    </w:p>
    <w:p w:rsidR="00A14F9F" w:rsidRDefault="004B109F" w:rsidP="00A14F9F">
      <w:pPr>
        <w:pStyle w:val="BodyText"/>
        <w:spacing w:line="246" w:lineRule="auto"/>
        <w:ind w:left="1440" w:right="139"/>
      </w:pPr>
      <w:r>
        <w:t>Records required under the alternative defense requirements of 80.614.</w:t>
      </w:r>
    </w:p>
    <w:p w:rsidR="007427B0" w:rsidRDefault="007427B0" w:rsidP="007427B0">
      <w:pPr>
        <w:pStyle w:val="BodyText"/>
        <w:spacing w:line="246" w:lineRule="auto"/>
        <w:ind w:right="139"/>
      </w:pPr>
    </w:p>
    <w:p w:rsidR="007427B0" w:rsidRDefault="007427B0" w:rsidP="009F622A">
      <w:pPr>
        <w:pStyle w:val="BodyText"/>
        <w:spacing w:line="246" w:lineRule="auto"/>
        <w:ind w:right="139"/>
      </w:pPr>
      <w:r>
        <w:tab/>
        <w:t xml:space="preserve">Maintaining records is a customary business practice. </w:t>
      </w:r>
      <w:r w:rsidR="00EE3F6D">
        <w:t xml:space="preserve">However, some of the records </w:t>
      </w:r>
      <w:r w:rsidR="009F622A">
        <w:t>above would likely not be maintained for five years without the regulatory requirements</w:t>
      </w:r>
      <w:r w:rsidR="005076E7">
        <w:t>.</w:t>
      </w:r>
      <w:r w:rsidR="009F622A">
        <w:t xml:space="preserve"> </w:t>
      </w:r>
      <w:r>
        <w:t xml:space="preserve">We estimate that there are </w:t>
      </w:r>
      <w:r w:rsidR="00582A60">
        <w:t>5</w:t>
      </w:r>
      <w:r>
        <w:t xml:space="preserve">,000 </w:t>
      </w:r>
      <w:r w:rsidR="001C1061">
        <w:t xml:space="preserve">diesel fuel </w:t>
      </w:r>
      <w:r w:rsidR="00A11D66">
        <w:t xml:space="preserve">and heating-oil </w:t>
      </w:r>
      <w:r>
        <w:t>entities (refiners, importers, terminals, distributors, laboratories, etc,)</w:t>
      </w:r>
      <w:r w:rsidR="001C1061">
        <w:t>, plus 900 diesel additive manufacturers,</w:t>
      </w:r>
      <w:r>
        <w:t xml:space="preserve"> that maintain the</w:t>
      </w:r>
      <w:r w:rsidR="009F622A">
        <w:t>se</w:t>
      </w:r>
      <w:r>
        <w:t xml:space="preserve"> records</w:t>
      </w:r>
      <w:r w:rsidR="009F622A">
        <w:t>.</w:t>
      </w:r>
      <w:r>
        <w:t xml:space="preserve">  Most are maintained electronically</w:t>
      </w:r>
      <w:r w:rsidR="009F622A">
        <w:t>, which significantly reduces the time to organize and file records</w:t>
      </w:r>
      <w:r>
        <w:t>.</w:t>
      </w:r>
      <w:r w:rsidR="009F622A">
        <w:t xml:space="preserve">  We estimate that, on average, an entity will spend </w:t>
      </w:r>
      <w:r w:rsidR="00582A60">
        <w:t>1</w:t>
      </w:r>
      <w:r w:rsidR="009F622A">
        <w:t xml:space="preserve"> hour annually</w:t>
      </w:r>
      <w:r w:rsidR="00582A60">
        <w:t xml:space="preserve"> t</w:t>
      </w:r>
      <w:r w:rsidR="00087329">
        <w:t>o maintain the records it would not normally retain</w:t>
      </w:r>
      <w:r w:rsidR="001C1061">
        <w:t>, for a total of 5,900 hours.</w:t>
      </w:r>
    </w:p>
    <w:p w:rsidR="00AF6C09" w:rsidRDefault="00AF6C09" w:rsidP="00AF6C09">
      <w:pPr>
        <w:pStyle w:val="BodyText"/>
        <w:spacing w:line="246" w:lineRule="auto"/>
        <w:ind w:right="139"/>
      </w:pPr>
    </w:p>
    <w:p w:rsidR="00AF6C09" w:rsidRDefault="008C6C5C" w:rsidP="00AF6C09">
      <w:pPr>
        <w:pStyle w:val="BodyText"/>
        <w:numPr>
          <w:ilvl w:val="0"/>
          <w:numId w:val="10"/>
        </w:numPr>
        <w:spacing w:line="246" w:lineRule="auto"/>
        <w:ind w:right="139"/>
      </w:pPr>
      <w:r>
        <w:t>Batch testing and sample retention requirements for motor vehicle diesel fuel, NRLM diesel fuel, and ECA marine fuel (80.581).</w:t>
      </w:r>
    </w:p>
    <w:p w:rsidR="008C6C5C" w:rsidRDefault="008C6C5C" w:rsidP="008C6C5C">
      <w:pPr>
        <w:pStyle w:val="BodyText"/>
        <w:spacing w:line="246" w:lineRule="auto"/>
        <w:ind w:left="1440" w:right="139"/>
      </w:pPr>
    </w:p>
    <w:p w:rsidR="008C6C5C" w:rsidRDefault="009942CF" w:rsidP="008C6C5C">
      <w:pPr>
        <w:pStyle w:val="BodyText"/>
        <w:spacing w:line="246" w:lineRule="auto"/>
        <w:ind w:left="1440" w:right="139"/>
      </w:pPr>
      <w:r>
        <w:t>Each refiner and importer shall collect a representative sample from each batch</w:t>
      </w:r>
      <w:r w:rsidR="00461E62">
        <w:t xml:space="preserve"> that it produced or imported and test for sulfur content. Samples shall be retained for at least 30 days.</w:t>
      </w:r>
    </w:p>
    <w:p w:rsidR="002154CE" w:rsidRDefault="002154CE" w:rsidP="008C6C5C">
      <w:pPr>
        <w:pStyle w:val="BodyText"/>
        <w:spacing w:line="246" w:lineRule="auto"/>
        <w:ind w:left="1440" w:right="139"/>
      </w:pPr>
      <w:r>
        <w:t>Importers who import by truck or rail may comply with the alternative sampling and testing requirements at 80.583.</w:t>
      </w:r>
    </w:p>
    <w:p w:rsidR="009F622A" w:rsidRDefault="009F622A" w:rsidP="009F622A">
      <w:pPr>
        <w:pStyle w:val="BodyText"/>
        <w:spacing w:line="246" w:lineRule="auto"/>
        <w:ind w:right="139"/>
      </w:pPr>
      <w:r>
        <w:tab/>
      </w:r>
    </w:p>
    <w:p w:rsidR="009F622A" w:rsidRDefault="009F622A" w:rsidP="009F622A">
      <w:pPr>
        <w:pStyle w:val="BodyText"/>
        <w:spacing w:line="246" w:lineRule="auto"/>
        <w:ind w:right="139"/>
      </w:pPr>
      <w:r>
        <w:tab/>
        <w:t>It is estimated that refiners and importers account for 30,000 batches per year.  Most sampling and testing is automated, but some is still performed manually.</w:t>
      </w:r>
      <w:r w:rsidR="00A345CC">
        <w:t xml:space="preserve">  We estimate that, on average, 15 minutes is required to sample, test, and re</w:t>
      </w:r>
      <w:r w:rsidR="001C1061">
        <w:t>cord the results for each batch, for a total of 7,500 hours.</w:t>
      </w:r>
    </w:p>
    <w:p w:rsidR="00461E62" w:rsidRDefault="00461E62" w:rsidP="00461E62">
      <w:pPr>
        <w:pStyle w:val="BodyText"/>
        <w:spacing w:line="246" w:lineRule="auto"/>
        <w:ind w:right="139"/>
      </w:pPr>
    </w:p>
    <w:p w:rsidR="00500B60" w:rsidRDefault="00461E62" w:rsidP="00500B60">
      <w:pPr>
        <w:pStyle w:val="BodyText"/>
        <w:numPr>
          <w:ilvl w:val="0"/>
          <w:numId w:val="10"/>
        </w:numPr>
        <w:spacing w:line="246" w:lineRule="auto"/>
        <w:ind w:right="139"/>
      </w:pPr>
      <w:r>
        <w:t xml:space="preserve"> </w:t>
      </w:r>
      <w:r w:rsidR="00D60F11">
        <w:t>Application by a refiner for an in-line blending exemption (80.581(c)(2)) and approval by EPA (automatic approval if no action by EPA within 60 days).</w:t>
      </w:r>
      <w:r w:rsidR="00500B60">
        <w:t xml:space="preserve"> </w:t>
      </w:r>
      <w:r w:rsidR="00D60F11">
        <w:t xml:space="preserve">The refiner shall submit </w:t>
      </w:r>
      <w:r w:rsidR="00500B60">
        <w:t>a description of the refiner’s computer-controlled in-line blending operation, including the following:</w:t>
      </w:r>
    </w:p>
    <w:p w:rsidR="00500B60" w:rsidRDefault="00500B60" w:rsidP="00500B60">
      <w:pPr>
        <w:pStyle w:val="BodyText"/>
        <w:spacing w:line="246" w:lineRule="auto"/>
        <w:ind w:left="1080" w:right="139"/>
      </w:pPr>
    </w:p>
    <w:p w:rsidR="00500B60" w:rsidRDefault="00500B60" w:rsidP="00500B60">
      <w:pPr>
        <w:pStyle w:val="BodyText"/>
        <w:spacing w:line="246" w:lineRule="auto"/>
        <w:ind w:left="1440" w:right="139"/>
      </w:pPr>
      <w:r>
        <w:t>The location of the operation.</w:t>
      </w:r>
    </w:p>
    <w:p w:rsidR="00500B60" w:rsidRDefault="00500B60" w:rsidP="00500B60">
      <w:pPr>
        <w:pStyle w:val="BodyText"/>
        <w:spacing w:line="246" w:lineRule="auto"/>
        <w:ind w:left="1440" w:right="139"/>
      </w:pPr>
      <w:r>
        <w:t>The length of time the refiner has used the operation.</w:t>
      </w:r>
    </w:p>
    <w:p w:rsidR="00D61F04" w:rsidRDefault="00D61F04" w:rsidP="00500B60">
      <w:pPr>
        <w:pStyle w:val="BodyText"/>
        <w:spacing w:line="246" w:lineRule="auto"/>
        <w:ind w:left="1440" w:right="139"/>
      </w:pPr>
      <w:r>
        <w:t xml:space="preserve">The volumes of </w:t>
      </w:r>
      <w:r w:rsidR="00AC69A8">
        <w:t>diesel</w:t>
      </w:r>
      <w:r w:rsidR="00E02765">
        <w:t>/ECA</w:t>
      </w:r>
      <w:r>
        <w:t xml:space="preserve"> produced using the operation since the refiner began the operation or during the previous three years, whichever is shorter, by grade.</w:t>
      </w:r>
    </w:p>
    <w:p w:rsidR="00D61F04" w:rsidRDefault="00D61F04" w:rsidP="00500B60">
      <w:pPr>
        <w:pStyle w:val="BodyText"/>
        <w:spacing w:line="246" w:lineRule="auto"/>
        <w:ind w:left="1440" w:right="139"/>
      </w:pPr>
      <w:r>
        <w:t xml:space="preserve">The movement of </w:t>
      </w:r>
      <w:r w:rsidR="00AC69A8">
        <w:t>diesel</w:t>
      </w:r>
      <w:r w:rsidR="00E02765">
        <w:t>/ECA</w:t>
      </w:r>
      <w:r>
        <w:t xml:space="preserve"> produced using the operation to the point of fungible mixing.</w:t>
      </w:r>
    </w:p>
    <w:p w:rsidR="00AC69A8" w:rsidRDefault="00AC69A8" w:rsidP="00500B60">
      <w:pPr>
        <w:pStyle w:val="BodyText"/>
        <w:spacing w:line="246" w:lineRule="auto"/>
        <w:ind w:left="1440" w:right="139"/>
      </w:pPr>
      <w:r>
        <w:t>The physical layout of the operation.</w:t>
      </w:r>
    </w:p>
    <w:p w:rsidR="00AC69A8" w:rsidRDefault="00AC69A8" w:rsidP="00500B60">
      <w:pPr>
        <w:pStyle w:val="BodyText"/>
        <w:spacing w:line="246" w:lineRule="auto"/>
        <w:ind w:left="1440" w:right="139"/>
      </w:pPr>
      <w:r>
        <w:t>A description of the automated control system, including the method of monitoring and controlling blend properties and proportions.</w:t>
      </w:r>
    </w:p>
    <w:p w:rsidR="00E02765" w:rsidRDefault="00E02765" w:rsidP="00500B60">
      <w:pPr>
        <w:pStyle w:val="BodyText"/>
        <w:spacing w:line="246" w:lineRule="auto"/>
        <w:ind w:left="1440" w:right="139"/>
      </w:pPr>
      <w:r>
        <w:t>Any sampling and analysis of diesel/ECA and a description of the methods used.</w:t>
      </w:r>
    </w:p>
    <w:p w:rsidR="00E02765" w:rsidRDefault="00E02765" w:rsidP="00500B60">
      <w:pPr>
        <w:pStyle w:val="BodyText"/>
        <w:spacing w:line="246" w:lineRule="auto"/>
        <w:ind w:left="1440" w:right="139"/>
      </w:pPr>
      <w:r>
        <w:t>Any sampling and analysis of diesel/ECA produced by the operation that occurs downstream from the blending operation prior to fungible mixing.</w:t>
      </w:r>
    </w:p>
    <w:p w:rsidR="00E02765" w:rsidRDefault="00E02765" w:rsidP="00500B60">
      <w:pPr>
        <w:pStyle w:val="BodyText"/>
        <w:spacing w:line="246" w:lineRule="auto"/>
        <w:ind w:left="1440" w:right="139"/>
      </w:pPr>
      <w:r>
        <w:t>A description of any quality assurance procedures that are carried out over the operation.</w:t>
      </w:r>
    </w:p>
    <w:p w:rsidR="00F11B1F" w:rsidRDefault="00F11B1F" w:rsidP="00500B60">
      <w:pPr>
        <w:pStyle w:val="BodyText"/>
        <w:spacing w:line="246" w:lineRule="auto"/>
        <w:ind w:left="1440" w:right="139"/>
      </w:pPr>
      <w:r>
        <w:t>A description of any occasion(s) during the previous three years when the refiner adjusted any physical or chemical property of any diesel/ECA produced using the operation downstream from the operation, including the nature of the adjustment and the reason the diesel/ECA had properties that required adjustment.</w:t>
      </w:r>
    </w:p>
    <w:p w:rsidR="00A345CC" w:rsidRDefault="00A345CC" w:rsidP="00A345CC">
      <w:pPr>
        <w:pStyle w:val="BodyText"/>
        <w:spacing w:line="246" w:lineRule="auto"/>
        <w:ind w:right="139"/>
      </w:pPr>
    </w:p>
    <w:p w:rsidR="00A345CC" w:rsidRDefault="00A345CC" w:rsidP="00A345CC">
      <w:pPr>
        <w:pStyle w:val="BodyText"/>
        <w:spacing w:line="246" w:lineRule="auto"/>
        <w:ind w:right="139"/>
      </w:pPr>
      <w:r>
        <w:tab/>
        <w:t>There is little new activity in this area.  We estimate one application annually at 8 hours.</w:t>
      </w:r>
    </w:p>
    <w:p w:rsidR="002231B5" w:rsidRDefault="002231B5" w:rsidP="00FD7C66">
      <w:pPr>
        <w:pStyle w:val="BodyText"/>
        <w:spacing w:line="246" w:lineRule="auto"/>
        <w:ind w:right="139"/>
      </w:pPr>
    </w:p>
    <w:p w:rsidR="00FD7C66" w:rsidRDefault="00FD7C66" w:rsidP="00FD7C66">
      <w:pPr>
        <w:pStyle w:val="BodyText"/>
        <w:numPr>
          <w:ilvl w:val="0"/>
          <w:numId w:val="10"/>
        </w:numPr>
        <w:spacing w:line="246" w:lineRule="auto"/>
        <w:ind w:right="139"/>
      </w:pPr>
      <w:r>
        <w:t>Information to be reported by a refiner</w:t>
      </w:r>
      <w:r w:rsidR="00D61F06">
        <w:t xml:space="preserve"> (in this case, including a foreign refiner)</w:t>
      </w:r>
      <w:r>
        <w:t xml:space="preserve"> or importer seeking relief from a standard due to extreme, unforeseen circumstances</w:t>
      </w:r>
      <w:r w:rsidR="00A345CC">
        <w:t>, and EPA approval</w:t>
      </w:r>
      <w:r>
        <w:t>.</w:t>
      </w:r>
    </w:p>
    <w:p w:rsidR="00FD7C66" w:rsidRDefault="00FD7C66" w:rsidP="00FD7C66">
      <w:pPr>
        <w:pStyle w:val="BodyText"/>
        <w:spacing w:line="246" w:lineRule="auto"/>
        <w:ind w:left="720" w:right="139"/>
      </w:pPr>
    </w:p>
    <w:p w:rsidR="00FD7C66" w:rsidRDefault="00FD7C66" w:rsidP="00FD7C66">
      <w:pPr>
        <w:pStyle w:val="BodyText"/>
        <w:spacing w:line="246" w:lineRule="auto"/>
        <w:ind w:left="1440" w:right="139"/>
      </w:pPr>
      <w:r>
        <w:t>A demonstration of how a return to compliance can be expeditiously achieved.</w:t>
      </w:r>
    </w:p>
    <w:p w:rsidR="00FD7C66" w:rsidRDefault="00FD7C66" w:rsidP="00FD7C66">
      <w:pPr>
        <w:pStyle w:val="BodyText"/>
        <w:spacing w:line="246" w:lineRule="auto"/>
        <w:ind w:left="1440" w:right="139"/>
      </w:pPr>
      <w:r>
        <w:t>A payment to the U.S. Treasury of the economic benefit of the nonconformity.</w:t>
      </w:r>
    </w:p>
    <w:p w:rsidR="00A345CC" w:rsidRDefault="00A345CC" w:rsidP="00A345CC">
      <w:pPr>
        <w:pStyle w:val="BodyText"/>
        <w:spacing w:line="246" w:lineRule="auto"/>
        <w:ind w:right="139"/>
      </w:pPr>
    </w:p>
    <w:p w:rsidR="00A345CC" w:rsidRDefault="00A345CC" w:rsidP="00A345CC">
      <w:pPr>
        <w:pStyle w:val="BodyText"/>
        <w:spacing w:line="246" w:lineRule="auto"/>
        <w:ind w:right="139"/>
      </w:pPr>
      <w:r>
        <w:tab/>
        <w:t>Typically</w:t>
      </w:r>
      <w:r w:rsidR="00A95A36">
        <w:t>,</w:t>
      </w:r>
      <w:r>
        <w:t xml:space="preserve"> this would result from a hurricane</w:t>
      </w:r>
      <w:r w:rsidR="00A95A36">
        <w:t>,</w:t>
      </w:r>
      <w:r>
        <w:t xml:space="preserve"> earthquake</w:t>
      </w:r>
      <w:r w:rsidR="00A95A36">
        <w:t>, or similar incident.  We estimate six requests annually at 40 hours each.</w:t>
      </w:r>
    </w:p>
    <w:p w:rsidR="00FD7C66" w:rsidRDefault="00FD7C66" w:rsidP="00FD7C66">
      <w:pPr>
        <w:pStyle w:val="BodyText"/>
        <w:spacing w:line="246" w:lineRule="auto"/>
        <w:ind w:right="139"/>
      </w:pPr>
    </w:p>
    <w:p w:rsidR="00FD7C66" w:rsidRDefault="00D61F06" w:rsidP="00D61F06">
      <w:pPr>
        <w:pStyle w:val="BodyText"/>
        <w:numPr>
          <w:ilvl w:val="0"/>
          <w:numId w:val="10"/>
        </w:numPr>
        <w:spacing w:line="246" w:lineRule="auto"/>
        <w:ind w:right="139"/>
      </w:pPr>
      <w:r>
        <w:t xml:space="preserve"> Heating oil fuel pump labels (80.571</w:t>
      </w:r>
      <w:r w:rsidR="00301E32">
        <w:t>(d)</w:t>
      </w:r>
      <w:r>
        <w:t>).</w:t>
      </w:r>
    </w:p>
    <w:p w:rsidR="00D61F06" w:rsidRDefault="00D61F06" w:rsidP="00D61F06">
      <w:pPr>
        <w:pStyle w:val="BodyText"/>
        <w:spacing w:line="246" w:lineRule="auto"/>
        <w:ind w:left="1080" w:right="139"/>
      </w:pPr>
    </w:p>
    <w:p w:rsidR="00D61F06" w:rsidRDefault="00D61F06" w:rsidP="00D61F06">
      <w:pPr>
        <w:pStyle w:val="BodyText"/>
        <w:spacing w:line="246" w:lineRule="auto"/>
        <w:ind w:left="1440" w:right="139"/>
      </w:pPr>
      <w:r>
        <w:t>“HEATING OIL (May Exceed 500 ppm Sulfur)</w:t>
      </w:r>
    </w:p>
    <w:p w:rsidR="00301E32" w:rsidRDefault="00301E32" w:rsidP="00D61F06">
      <w:pPr>
        <w:pStyle w:val="BodyText"/>
        <w:spacing w:line="246" w:lineRule="auto"/>
        <w:ind w:left="1440" w:right="139"/>
      </w:pPr>
      <w:r>
        <w:t xml:space="preserve">                         WARNING</w:t>
      </w:r>
    </w:p>
    <w:p w:rsidR="00301E32" w:rsidRDefault="00301E32" w:rsidP="00D61F06">
      <w:pPr>
        <w:pStyle w:val="BodyText"/>
        <w:spacing w:line="246" w:lineRule="auto"/>
        <w:ind w:left="1440" w:right="139"/>
      </w:pPr>
      <w:r>
        <w:t>Federal law prohibits the use in highway vehicles or engines, or in nonroad, locomotive, or marine diesel engines.  Its use may damage these diesel engines.”</w:t>
      </w:r>
    </w:p>
    <w:p w:rsidR="00301E32" w:rsidRDefault="00301E32" w:rsidP="00D61F06">
      <w:pPr>
        <w:pStyle w:val="BodyText"/>
        <w:spacing w:line="246" w:lineRule="auto"/>
        <w:ind w:left="1440" w:right="139"/>
      </w:pPr>
    </w:p>
    <w:p w:rsidR="00301E32" w:rsidRDefault="00301E32" w:rsidP="00D61F06">
      <w:pPr>
        <w:pStyle w:val="BodyText"/>
        <w:spacing w:line="246" w:lineRule="auto"/>
        <w:ind w:left="1440" w:right="139"/>
      </w:pPr>
      <w:r>
        <w:t>Alternative language may be used with EPA approval.</w:t>
      </w:r>
    </w:p>
    <w:p w:rsidR="00301E32" w:rsidRDefault="00301E32" w:rsidP="00301E32">
      <w:pPr>
        <w:pStyle w:val="BodyText"/>
        <w:spacing w:line="246" w:lineRule="auto"/>
        <w:ind w:right="139"/>
      </w:pPr>
    </w:p>
    <w:p w:rsidR="00301E32" w:rsidRDefault="00301E32" w:rsidP="00301E32">
      <w:pPr>
        <w:pStyle w:val="BodyText"/>
        <w:numPr>
          <w:ilvl w:val="0"/>
          <w:numId w:val="10"/>
        </w:numPr>
        <w:spacing w:line="246" w:lineRule="auto"/>
        <w:ind w:right="139"/>
      </w:pPr>
      <w:r>
        <w:t>500 ppm sulfur LM pump labels (80.572(d)).</w:t>
      </w:r>
    </w:p>
    <w:p w:rsidR="00301E32" w:rsidRDefault="00301E32" w:rsidP="00301E32">
      <w:pPr>
        <w:pStyle w:val="BodyText"/>
        <w:spacing w:line="246" w:lineRule="auto"/>
        <w:ind w:right="139"/>
      </w:pPr>
    </w:p>
    <w:p w:rsidR="00301E32" w:rsidRDefault="0017415F" w:rsidP="00301E32">
      <w:pPr>
        <w:pStyle w:val="BodyText"/>
        <w:spacing w:line="246" w:lineRule="auto"/>
        <w:ind w:left="1440" w:right="139"/>
      </w:pPr>
      <w:r>
        <w:t>“</w:t>
      </w:r>
      <w:r w:rsidR="00301E32">
        <w:t xml:space="preserve">LOW SULFUR LOCOMOTIVE AND MARINE </w:t>
      </w:r>
      <w:r>
        <w:t xml:space="preserve">DIESEL FUEL </w:t>
      </w:r>
    </w:p>
    <w:p w:rsidR="0017415F" w:rsidRDefault="0017415F" w:rsidP="00301E32">
      <w:pPr>
        <w:pStyle w:val="BodyText"/>
        <w:spacing w:line="246" w:lineRule="auto"/>
        <w:ind w:left="1440" w:right="139"/>
      </w:pPr>
      <w:r>
        <w:t xml:space="preserve">(500 PPM SULFUR MAXIMUM)    </w:t>
      </w:r>
    </w:p>
    <w:p w:rsidR="0017415F" w:rsidRDefault="0017415F" w:rsidP="0017415F">
      <w:pPr>
        <w:pStyle w:val="BodyText"/>
        <w:spacing w:line="246" w:lineRule="auto"/>
        <w:ind w:left="2880" w:right="139" w:firstLine="720"/>
      </w:pPr>
      <w:r>
        <w:t>WARNING</w:t>
      </w:r>
    </w:p>
    <w:p w:rsidR="0017415F" w:rsidRDefault="0017415F" w:rsidP="00301E32">
      <w:pPr>
        <w:pStyle w:val="BodyText"/>
        <w:spacing w:line="246" w:lineRule="auto"/>
        <w:ind w:left="1440" w:right="139"/>
      </w:pPr>
      <w:r>
        <w:t xml:space="preserve">Federal law </w:t>
      </w:r>
      <w:r>
        <w:rPr>
          <w:i/>
        </w:rPr>
        <w:t xml:space="preserve">prohibits </w:t>
      </w:r>
      <w:r>
        <w:t>use in nonroad engines or in highway vehicles or engines.”</w:t>
      </w:r>
    </w:p>
    <w:p w:rsidR="0017415F" w:rsidRDefault="0017415F" w:rsidP="00301E32">
      <w:pPr>
        <w:pStyle w:val="BodyText"/>
        <w:spacing w:line="246" w:lineRule="auto"/>
        <w:ind w:left="1440" w:right="139"/>
      </w:pPr>
    </w:p>
    <w:p w:rsidR="0017415F" w:rsidRDefault="0017415F" w:rsidP="00301E32">
      <w:pPr>
        <w:pStyle w:val="BodyText"/>
        <w:spacing w:line="246" w:lineRule="auto"/>
        <w:ind w:left="1440" w:right="139"/>
      </w:pPr>
      <w:r>
        <w:t>Alternative language may be used with EPA approval.</w:t>
      </w:r>
    </w:p>
    <w:p w:rsidR="0017415F" w:rsidRDefault="0017415F" w:rsidP="0017415F">
      <w:pPr>
        <w:pStyle w:val="BodyText"/>
        <w:spacing w:line="246" w:lineRule="auto"/>
        <w:ind w:right="139"/>
      </w:pPr>
    </w:p>
    <w:p w:rsidR="0017415F" w:rsidRDefault="0017415F" w:rsidP="0017415F">
      <w:pPr>
        <w:pStyle w:val="BodyText"/>
        <w:numPr>
          <w:ilvl w:val="0"/>
          <w:numId w:val="10"/>
        </w:numPr>
        <w:spacing w:line="246" w:lineRule="auto"/>
        <w:ind w:right="139"/>
      </w:pPr>
      <w:r>
        <w:t xml:space="preserve"> ECA marine fuel pump labels (80.574(a)).</w:t>
      </w:r>
    </w:p>
    <w:p w:rsidR="0017415F" w:rsidRDefault="0017415F" w:rsidP="0017415F">
      <w:pPr>
        <w:pStyle w:val="BodyText"/>
        <w:spacing w:line="246" w:lineRule="auto"/>
        <w:ind w:right="139"/>
      </w:pPr>
    </w:p>
    <w:p w:rsidR="0017415F" w:rsidRDefault="0017415F" w:rsidP="0017415F">
      <w:pPr>
        <w:pStyle w:val="BodyText"/>
        <w:spacing w:line="246" w:lineRule="auto"/>
        <w:ind w:left="1440" w:right="139"/>
      </w:pPr>
      <w:r>
        <w:t>“1,000 ppm SULFUR ECA MARINE FUEL</w:t>
      </w:r>
    </w:p>
    <w:p w:rsidR="0017415F" w:rsidRDefault="0017415F" w:rsidP="0017415F">
      <w:pPr>
        <w:pStyle w:val="BodyText"/>
        <w:spacing w:line="246" w:lineRule="auto"/>
        <w:ind w:left="1440" w:right="139"/>
      </w:pPr>
      <w:r>
        <w:t>(</w:t>
      </w:r>
      <w:r w:rsidR="007047A3">
        <w:t>1,000 ppm SULFUR MAXIMUM)</w:t>
      </w:r>
    </w:p>
    <w:p w:rsidR="007047A3" w:rsidRDefault="007047A3" w:rsidP="0017415F">
      <w:pPr>
        <w:pStyle w:val="BodyText"/>
        <w:spacing w:line="246" w:lineRule="auto"/>
        <w:ind w:left="1440" w:right="139"/>
      </w:pPr>
      <w:r>
        <w:t>For use in Category 3 (C3) marine vessels only.</w:t>
      </w:r>
    </w:p>
    <w:p w:rsidR="007047A3" w:rsidRDefault="007047A3" w:rsidP="0017415F">
      <w:pPr>
        <w:pStyle w:val="BodyText"/>
        <w:spacing w:line="246" w:lineRule="auto"/>
        <w:ind w:left="1440" w:right="139"/>
      </w:pPr>
      <w:r>
        <w:tab/>
      </w:r>
      <w:r>
        <w:tab/>
      </w:r>
      <w:r>
        <w:tab/>
        <w:t>WARNING</w:t>
      </w:r>
    </w:p>
    <w:p w:rsidR="007047A3" w:rsidRDefault="007047A3" w:rsidP="0017415F">
      <w:pPr>
        <w:pStyle w:val="BodyText"/>
        <w:spacing w:line="246" w:lineRule="auto"/>
        <w:ind w:left="1440" w:right="139"/>
      </w:pPr>
      <w:r>
        <w:t>Federal law prohibits use in any engine that is not installed in a C3 marine vessel; use of fuel oil with a sulfur content greater than 1,000 ppm in an ECA is prohibited except as allowed by 40 CFR part 1043.”</w:t>
      </w:r>
    </w:p>
    <w:p w:rsidR="007047A3" w:rsidRDefault="007047A3" w:rsidP="0017415F">
      <w:pPr>
        <w:pStyle w:val="BodyText"/>
        <w:spacing w:line="246" w:lineRule="auto"/>
        <w:ind w:left="1440" w:right="139"/>
      </w:pPr>
    </w:p>
    <w:p w:rsidR="007047A3" w:rsidRDefault="007047A3" w:rsidP="0017415F">
      <w:pPr>
        <w:pStyle w:val="BodyText"/>
        <w:spacing w:line="246" w:lineRule="auto"/>
        <w:ind w:left="1440" w:right="139"/>
      </w:pPr>
      <w:r>
        <w:t>Alternative language may be used with EPA approval.</w:t>
      </w:r>
    </w:p>
    <w:p w:rsidR="00A95A36" w:rsidRDefault="00A95A36" w:rsidP="00A95A36">
      <w:pPr>
        <w:pStyle w:val="BodyText"/>
        <w:spacing w:line="246" w:lineRule="auto"/>
        <w:ind w:right="139"/>
      </w:pPr>
    </w:p>
    <w:p w:rsidR="00A95A36" w:rsidRDefault="00A95A36" w:rsidP="00A95A36">
      <w:pPr>
        <w:pStyle w:val="BodyText"/>
        <w:spacing w:line="246" w:lineRule="auto"/>
        <w:ind w:right="139"/>
      </w:pPr>
      <w:r>
        <w:tab/>
        <w:t xml:space="preserve">Pump labels are a customary business practice.  </w:t>
      </w:r>
      <w:r w:rsidR="00A11D66">
        <w:t xml:space="preserve">However, the language above would not necessarily be used without the regulatory requirements. We estimate </w:t>
      </w:r>
      <w:r w:rsidR="00FD324D">
        <w:t xml:space="preserve">that </w:t>
      </w:r>
      <w:r w:rsidR="007B08E6">
        <w:t xml:space="preserve">for 2,000 entities </w:t>
      </w:r>
      <w:r w:rsidR="00FD324D">
        <w:t>there are 60,000 pumps that dispense HO, 500 LM, or ECA marine fuel, have had the labels for a number of years, and thus are not incurring any additional burden.</w:t>
      </w:r>
      <w:r w:rsidR="007B08E6">
        <w:t xml:space="preserve">  However, we estimate that 10,000 new labels annually will be needed for new pumps or to replace deteriorated labels. We estimate that the average time to affix the label is 5 minutes, for a total of 834 hours. </w:t>
      </w:r>
    </w:p>
    <w:p w:rsidR="007047A3" w:rsidRDefault="007047A3" w:rsidP="007047A3">
      <w:pPr>
        <w:pStyle w:val="BodyText"/>
        <w:spacing w:line="246" w:lineRule="auto"/>
        <w:ind w:right="139"/>
      </w:pPr>
    </w:p>
    <w:p w:rsidR="007047A3" w:rsidRDefault="007047A3" w:rsidP="007047A3">
      <w:pPr>
        <w:pStyle w:val="BodyText"/>
        <w:numPr>
          <w:ilvl w:val="0"/>
          <w:numId w:val="10"/>
        </w:numPr>
        <w:spacing w:line="246" w:lineRule="auto"/>
        <w:ind w:right="139"/>
      </w:pPr>
      <w:r>
        <w:t>Application from a fuel retailer or wholesale purchaser-consumer for alternative language on a pump label.</w:t>
      </w:r>
    </w:p>
    <w:p w:rsidR="007047A3" w:rsidRDefault="007047A3" w:rsidP="007047A3">
      <w:pPr>
        <w:pStyle w:val="BodyText"/>
        <w:spacing w:line="246" w:lineRule="auto"/>
        <w:ind w:right="139"/>
      </w:pPr>
    </w:p>
    <w:p w:rsidR="007047A3" w:rsidRDefault="007047A3" w:rsidP="007047A3">
      <w:pPr>
        <w:pStyle w:val="BodyText"/>
        <w:spacing w:line="246" w:lineRule="auto"/>
        <w:ind w:left="1440" w:right="139"/>
      </w:pPr>
      <w:r>
        <w:t>The regulations do not identify the information to be reported</w:t>
      </w:r>
      <w:r w:rsidR="00CA7AAD">
        <w:t xml:space="preserve"> and thus it is at the discretion of the applicant.</w:t>
      </w:r>
    </w:p>
    <w:p w:rsidR="00A95A36" w:rsidRDefault="00A95A36" w:rsidP="00A95A36">
      <w:pPr>
        <w:pStyle w:val="BodyText"/>
        <w:spacing w:line="246" w:lineRule="auto"/>
        <w:ind w:right="139"/>
      </w:pPr>
    </w:p>
    <w:p w:rsidR="00A95A36" w:rsidRDefault="00A95A36" w:rsidP="00A95A36">
      <w:pPr>
        <w:pStyle w:val="BodyText"/>
        <w:spacing w:line="246" w:lineRule="auto"/>
        <w:ind w:right="139"/>
      </w:pPr>
      <w:r>
        <w:tab/>
        <w:t>There is little new activity in this area.  We estimate one application annually at 8 hours.</w:t>
      </w:r>
    </w:p>
    <w:p w:rsidR="00FF65C0" w:rsidRDefault="00FF65C0" w:rsidP="00FF65C0">
      <w:pPr>
        <w:pStyle w:val="BodyText"/>
        <w:spacing w:line="246" w:lineRule="auto"/>
        <w:ind w:right="139"/>
      </w:pPr>
    </w:p>
    <w:p w:rsidR="00FF65C0" w:rsidRDefault="00FF65C0" w:rsidP="00FF65C0">
      <w:pPr>
        <w:pStyle w:val="BodyText"/>
        <w:numPr>
          <w:ilvl w:val="0"/>
          <w:numId w:val="10"/>
        </w:numPr>
        <w:spacing w:line="246" w:lineRule="auto"/>
        <w:ind w:right="139"/>
      </w:pPr>
      <w:r>
        <w:t xml:space="preserve"> Application for approval of a test method not approved by a voluntary consensus-based standards body (80.585(b)).  </w:t>
      </w:r>
      <w:r w:rsidR="00E2072A">
        <w:t xml:space="preserve">(Report Format ID (no form): DLQ001 – Diesel Sulfur Accuracy and Precision Information for Approval of Test Methods by Facility). </w:t>
      </w:r>
      <w:r>
        <w:t>The applicant shall submit:</w:t>
      </w:r>
    </w:p>
    <w:p w:rsidR="00FF65C0" w:rsidRDefault="00FF65C0" w:rsidP="00FF65C0">
      <w:pPr>
        <w:pStyle w:val="BodyText"/>
        <w:spacing w:line="246" w:lineRule="auto"/>
        <w:ind w:right="139"/>
      </w:pPr>
    </w:p>
    <w:p w:rsidR="00FF65C0" w:rsidRDefault="00FF65C0" w:rsidP="00FF65C0">
      <w:pPr>
        <w:pStyle w:val="BodyText"/>
        <w:spacing w:line="246" w:lineRule="auto"/>
        <w:ind w:left="1440" w:right="139"/>
      </w:pPr>
      <w:r>
        <w:t>Full test method documentation, including a description of the technology and/or instrumentation that makes the method functional.</w:t>
      </w:r>
    </w:p>
    <w:p w:rsidR="00FF65C0" w:rsidRDefault="00FF65C0" w:rsidP="00FF65C0">
      <w:pPr>
        <w:pStyle w:val="BodyText"/>
        <w:spacing w:line="246" w:lineRule="auto"/>
        <w:ind w:left="1440" w:right="139"/>
      </w:pPr>
      <w:r>
        <w:t>Information demonstrating that the test method meets the applicable accuracy and precision criteria of 80.584, including information on the date and time of each test measurement used to demonstrate precision.</w:t>
      </w:r>
    </w:p>
    <w:p w:rsidR="00FF65C0" w:rsidRDefault="00FF65C0" w:rsidP="00FF65C0">
      <w:pPr>
        <w:pStyle w:val="BodyText"/>
        <w:spacing w:line="246" w:lineRule="auto"/>
        <w:ind w:left="1440" w:right="139"/>
      </w:pPr>
      <w:r>
        <w:t>If requested by the Administrator, test results from the use of the method to analyze samples of commercially available fuel provided by EPA.</w:t>
      </w:r>
    </w:p>
    <w:p w:rsidR="00FF65C0" w:rsidRDefault="00FF65C0" w:rsidP="00FF65C0">
      <w:pPr>
        <w:pStyle w:val="BodyText"/>
        <w:spacing w:line="246" w:lineRule="auto"/>
        <w:ind w:left="1440" w:right="139"/>
      </w:pPr>
      <w:r>
        <w:t>Any additional information requested by the Administrator and necessary to render a decision as to approval of the test method.</w:t>
      </w:r>
    </w:p>
    <w:p w:rsidR="00FF65C0" w:rsidRDefault="00FF65C0" w:rsidP="00FF65C0">
      <w:pPr>
        <w:pStyle w:val="BodyText"/>
        <w:spacing w:line="246" w:lineRule="auto"/>
        <w:ind w:left="1440" w:right="139"/>
      </w:pPr>
    </w:p>
    <w:p w:rsidR="00F40B60" w:rsidRDefault="00F40B60" w:rsidP="00FF65C0">
      <w:pPr>
        <w:pStyle w:val="BodyText"/>
        <w:spacing w:line="246" w:lineRule="auto"/>
        <w:ind w:left="1440" w:right="139"/>
      </w:pPr>
      <w:r>
        <w:t>Samples used for precision and accuracy determination must be retained for 90 days.</w:t>
      </w:r>
    </w:p>
    <w:p w:rsidR="00F40B60" w:rsidRDefault="00F40B60" w:rsidP="00FF65C0">
      <w:pPr>
        <w:pStyle w:val="BodyText"/>
        <w:spacing w:line="246" w:lineRule="auto"/>
        <w:ind w:left="1440" w:right="139"/>
      </w:pPr>
    </w:p>
    <w:p w:rsidR="00F40B60" w:rsidRDefault="00F40B60" w:rsidP="00FF65C0">
      <w:pPr>
        <w:pStyle w:val="BodyText"/>
        <w:spacing w:line="246" w:lineRule="auto"/>
        <w:ind w:left="1440" w:right="139"/>
      </w:pPr>
      <w:r>
        <w:t>If the Administrator does not notify the applicant within 90 days that the application is not approved, then the application is approved.</w:t>
      </w:r>
    </w:p>
    <w:p w:rsidR="00E2072A" w:rsidRDefault="00E2072A" w:rsidP="00E2072A">
      <w:pPr>
        <w:pStyle w:val="BodyText"/>
        <w:spacing w:line="246" w:lineRule="auto"/>
        <w:ind w:right="139"/>
      </w:pPr>
    </w:p>
    <w:p w:rsidR="00E2072A" w:rsidRDefault="00E2072A" w:rsidP="00E2072A">
      <w:pPr>
        <w:pStyle w:val="BodyText"/>
        <w:spacing w:line="246" w:lineRule="auto"/>
        <w:ind w:right="139"/>
      </w:pPr>
      <w:r>
        <w:tab/>
        <w:t>There is little new activity in this area.  We estimate one application annually at 180 hours.</w:t>
      </w:r>
    </w:p>
    <w:p w:rsidR="002B4299" w:rsidRDefault="002B4299" w:rsidP="002B4299">
      <w:pPr>
        <w:pStyle w:val="BodyText"/>
        <w:spacing w:line="246" w:lineRule="auto"/>
        <w:ind w:right="139"/>
      </w:pPr>
      <w:r>
        <w:tab/>
      </w:r>
    </w:p>
    <w:p w:rsidR="002B4299" w:rsidRPr="0017415F" w:rsidRDefault="002B4299" w:rsidP="002B4299">
      <w:pPr>
        <w:pStyle w:val="BodyText"/>
        <w:numPr>
          <w:ilvl w:val="0"/>
          <w:numId w:val="10"/>
        </w:numPr>
        <w:spacing w:line="246" w:lineRule="auto"/>
        <w:ind w:right="139"/>
      </w:pPr>
      <w:r>
        <w:t xml:space="preserve"> Defense for a person deemed liable for a violation (80.613).</w:t>
      </w:r>
    </w:p>
    <w:p w:rsidR="00D61F06" w:rsidRDefault="00D61F06" w:rsidP="00D61F06">
      <w:pPr>
        <w:pStyle w:val="BodyText"/>
        <w:spacing w:line="246" w:lineRule="auto"/>
        <w:ind w:left="1080" w:right="139"/>
      </w:pPr>
    </w:p>
    <w:p w:rsidR="00D61F06" w:rsidRDefault="002B296F" w:rsidP="00D61F06">
      <w:pPr>
        <w:pStyle w:val="BodyText"/>
        <w:spacing w:line="246" w:lineRule="auto"/>
        <w:ind w:left="1440" w:right="139"/>
      </w:pPr>
      <w:r>
        <w:t>Development of the information identified at 80.613, particularly the quality assurance sampling and testing program at 80.613(d), and made available to EPA, may be used as a defense in the case of a potential violation.</w:t>
      </w:r>
    </w:p>
    <w:p w:rsidR="00E2072A" w:rsidRDefault="00E2072A" w:rsidP="00E2072A">
      <w:pPr>
        <w:pStyle w:val="BodyText"/>
        <w:spacing w:line="246" w:lineRule="auto"/>
        <w:ind w:right="139"/>
      </w:pPr>
    </w:p>
    <w:p w:rsidR="00E2072A" w:rsidRDefault="00E2072A" w:rsidP="00E2072A">
      <w:pPr>
        <w:pStyle w:val="BodyText"/>
        <w:spacing w:line="246" w:lineRule="auto"/>
        <w:ind w:right="139"/>
      </w:pPr>
      <w:r>
        <w:tab/>
        <w:t>Two hundred refiners and importers develop this information as a prudent business practice.</w:t>
      </w:r>
      <w:r w:rsidR="002A5BE1">
        <w:t xml:space="preserve">  We estimate that each will spend</w:t>
      </w:r>
      <w:r w:rsidR="003F3119">
        <w:t xml:space="preserve">, on average, 25 hours annually, </w:t>
      </w:r>
      <w:r w:rsidR="00A70763">
        <w:t>for a total of 5,000 hours.</w:t>
      </w:r>
    </w:p>
    <w:p w:rsidR="002B296F" w:rsidRDefault="002B296F" w:rsidP="002B296F">
      <w:pPr>
        <w:pStyle w:val="BodyText"/>
        <w:spacing w:line="246" w:lineRule="auto"/>
        <w:ind w:right="139"/>
      </w:pPr>
    </w:p>
    <w:p w:rsidR="002B296F" w:rsidRDefault="002B296F" w:rsidP="002B296F">
      <w:pPr>
        <w:pStyle w:val="BodyText"/>
        <w:numPr>
          <w:ilvl w:val="0"/>
          <w:numId w:val="10"/>
        </w:numPr>
        <w:spacing w:line="246" w:lineRule="auto"/>
        <w:ind w:right="139"/>
      </w:pPr>
      <w:r>
        <w:t>Alternative defense for a person in lieu of 80.613(a)(1)(vi)</w:t>
      </w:r>
      <w:r w:rsidR="00222056">
        <w:t>, (80.614).</w:t>
      </w:r>
    </w:p>
    <w:p w:rsidR="002B296F" w:rsidRDefault="002B296F" w:rsidP="002B296F">
      <w:pPr>
        <w:pStyle w:val="BodyText"/>
        <w:spacing w:line="246" w:lineRule="auto"/>
        <w:ind w:left="1080" w:right="139"/>
      </w:pPr>
    </w:p>
    <w:p w:rsidR="002B296F" w:rsidRDefault="00222056" w:rsidP="002B296F">
      <w:pPr>
        <w:pStyle w:val="BodyText"/>
        <w:spacing w:line="246" w:lineRule="auto"/>
        <w:ind w:left="1440" w:right="139"/>
      </w:pPr>
      <w:r>
        <w:t>Development of the information identified at 80.614, and made available to EPA, may be used as a defense in the case of a potential violation.</w:t>
      </w:r>
      <w:r w:rsidR="002B296F">
        <w:t xml:space="preserve"> </w:t>
      </w:r>
    </w:p>
    <w:p w:rsidR="002A5BE1" w:rsidRDefault="002A5BE1" w:rsidP="002A5BE1">
      <w:pPr>
        <w:pStyle w:val="BodyText"/>
        <w:spacing w:line="246" w:lineRule="auto"/>
        <w:ind w:right="139"/>
      </w:pPr>
    </w:p>
    <w:p w:rsidR="002A5BE1" w:rsidRDefault="002A5BE1" w:rsidP="002A5BE1">
      <w:pPr>
        <w:pStyle w:val="BodyText"/>
        <w:spacing w:line="246" w:lineRule="auto"/>
        <w:ind w:right="139"/>
      </w:pPr>
      <w:r>
        <w:tab/>
        <w:t>There is not much activity in this area.  We estimate one annually at 25 hours.</w:t>
      </w:r>
    </w:p>
    <w:p w:rsidR="002A5BE1" w:rsidRDefault="002A5BE1" w:rsidP="002A5BE1">
      <w:pPr>
        <w:pStyle w:val="BodyText"/>
        <w:spacing w:line="246" w:lineRule="auto"/>
        <w:ind w:right="139"/>
      </w:pPr>
    </w:p>
    <w:p w:rsidR="002A5BE1" w:rsidRDefault="002A5BE1" w:rsidP="002A5BE1">
      <w:pPr>
        <w:pStyle w:val="BodyText"/>
        <w:spacing w:line="246" w:lineRule="auto"/>
        <w:ind w:right="139"/>
      </w:pPr>
    </w:p>
    <w:p w:rsidR="002A5BE1" w:rsidRDefault="002A5BE1" w:rsidP="002A5BE1">
      <w:pPr>
        <w:pStyle w:val="BodyText"/>
        <w:numPr>
          <w:ilvl w:val="0"/>
          <w:numId w:val="10"/>
        </w:numPr>
        <w:spacing w:line="246" w:lineRule="auto"/>
        <w:ind w:right="139"/>
      </w:pPr>
      <w:r>
        <w:t>Laboratory precision and accuracy report for ECA marine fuel – A laboratory that chooses to use a Non-Voluntary Consensus Standards Body test method must submit the following report and obtain approval from EPA before using the method to make measurements for demonstrating compliance:</w:t>
      </w:r>
    </w:p>
    <w:p w:rsidR="002A5BE1" w:rsidRDefault="002A5BE1" w:rsidP="002A5BE1">
      <w:pPr>
        <w:pStyle w:val="BodyText"/>
        <w:spacing w:line="246" w:lineRule="auto"/>
        <w:ind w:right="139"/>
      </w:pPr>
    </w:p>
    <w:p w:rsidR="002A5BE1" w:rsidRDefault="002A5BE1" w:rsidP="002A5BE1">
      <w:pPr>
        <w:pStyle w:val="BodyText"/>
        <w:spacing w:line="246" w:lineRule="auto"/>
        <w:ind w:left="1440" w:right="139"/>
      </w:pPr>
      <w:r>
        <w:t>Report Form ID: ECA0300 – ECA Marine Fuel Precision Demonstration (80.580(c)(1)(ii)).</w:t>
      </w:r>
    </w:p>
    <w:p w:rsidR="002A5BE1" w:rsidRDefault="002A5BE1" w:rsidP="002A5BE1">
      <w:pPr>
        <w:pStyle w:val="BodyText"/>
        <w:spacing w:line="246" w:lineRule="auto"/>
        <w:ind w:right="139"/>
      </w:pPr>
    </w:p>
    <w:p w:rsidR="002A5BE1" w:rsidRDefault="002A5BE1" w:rsidP="002A5BE1">
      <w:pPr>
        <w:pStyle w:val="BodyText"/>
        <w:spacing w:line="246" w:lineRule="auto"/>
        <w:ind w:right="139"/>
      </w:pPr>
      <w:r>
        <w:tab/>
        <w:t xml:space="preserve">There is not much activity in this area.  </w:t>
      </w:r>
      <w:r w:rsidR="00087329">
        <w:t>This is now covered by section (s) above</w:t>
      </w:r>
      <w:r>
        <w:t>.</w:t>
      </w:r>
    </w:p>
    <w:p w:rsidR="002A5BE1" w:rsidRDefault="002A5BE1" w:rsidP="002A5BE1">
      <w:pPr>
        <w:pStyle w:val="BodyText"/>
        <w:spacing w:line="246" w:lineRule="auto"/>
        <w:ind w:right="139"/>
      </w:pPr>
    </w:p>
    <w:p w:rsidR="00D93403" w:rsidRDefault="00D93403" w:rsidP="002A5BE1">
      <w:pPr>
        <w:pStyle w:val="BodyText"/>
        <w:numPr>
          <w:ilvl w:val="0"/>
          <w:numId w:val="10"/>
        </w:numPr>
        <w:spacing w:line="246" w:lineRule="auto"/>
        <w:ind w:right="139"/>
      </w:pPr>
      <w:r>
        <w:t xml:space="preserve"> Expired reporting requirements – The following reports, covered by the current ICR, are no longer required. However, we expect a small number of resubmissions to correct errors identified by the submitter </w:t>
      </w:r>
      <w:r w:rsidR="00E64822">
        <w:t>or EPA upon an audit, and thus are included in this ICR renewal.</w:t>
      </w:r>
    </w:p>
    <w:p w:rsidR="00193542" w:rsidRDefault="00193542" w:rsidP="00193542">
      <w:pPr>
        <w:pStyle w:val="BodyText"/>
        <w:spacing w:line="246" w:lineRule="auto"/>
        <w:ind w:right="139"/>
      </w:pPr>
    </w:p>
    <w:p w:rsidR="00193542" w:rsidRDefault="00193542" w:rsidP="00193542">
      <w:pPr>
        <w:pStyle w:val="BodyText"/>
        <w:spacing w:line="246" w:lineRule="auto"/>
        <w:ind w:left="1440" w:right="139"/>
      </w:pPr>
      <w:r>
        <w:t>Report Form</w:t>
      </w:r>
      <w:r w:rsidR="00B71AC3">
        <w:t xml:space="preserve"> ID:</w:t>
      </w:r>
      <w:r>
        <w:t xml:space="preserve"> DSF0100 (annual)</w:t>
      </w:r>
      <w:r w:rsidR="00CA6F19">
        <w:t xml:space="preserve"> -</w:t>
      </w:r>
      <w:r>
        <w:t xml:space="preserve"> Diesel Fuel Sulfur Credit Banking &amp; Generation Report</w:t>
      </w:r>
      <w:r w:rsidR="00B71AC3">
        <w:t xml:space="preserve"> (80.593(a)(5), 80.604(c)).</w:t>
      </w:r>
    </w:p>
    <w:p w:rsidR="00CA6F19" w:rsidRDefault="00CA6F19" w:rsidP="00193542">
      <w:pPr>
        <w:pStyle w:val="BodyText"/>
        <w:spacing w:line="246" w:lineRule="auto"/>
        <w:ind w:left="1440" w:right="139"/>
      </w:pPr>
    </w:p>
    <w:p w:rsidR="00CA6F19" w:rsidRDefault="00CA6F19" w:rsidP="00193542">
      <w:pPr>
        <w:pStyle w:val="BodyText"/>
        <w:spacing w:line="246" w:lineRule="auto"/>
        <w:ind w:left="1440" w:right="139"/>
      </w:pPr>
      <w:r>
        <w:t xml:space="preserve">Report Form ID: DSF0200 (annual) </w:t>
      </w:r>
      <w:r w:rsidR="004B2755">
        <w:t>–</w:t>
      </w:r>
      <w:r>
        <w:t xml:space="preserve"> </w:t>
      </w:r>
      <w:r w:rsidR="004B2755">
        <w:t>Diesel Fuel Sulfur</w:t>
      </w:r>
      <w:r w:rsidR="00D2495C">
        <w:t xml:space="preserve"> Credit Transfer/Conversion Report (80.593(a)(5)(v), 80.604(c)(4)).</w:t>
      </w:r>
    </w:p>
    <w:p w:rsidR="00D2495C" w:rsidRDefault="00D2495C" w:rsidP="00193542">
      <w:pPr>
        <w:pStyle w:val="BodyText"/>
        <w:spacing w:line="246" w:lineRule="auto"/>
        <w:ind w:left="1440" w:right="139"/>
      </w:pPr>
    </w:p>
    <w:p w:rsidR="00D2495C" w:rsidRDefault="00D2495C" w:rsidP="00193542">
      <w:pPr>
        <w:pStyle w:val="BodyText"/>
        <w:spacing w:line="246" w:lineRule="auto"/>
        <w:ind w:left="1440" w:right="139"/>
      </w:pPr>
      <w:r>
        <w:t>Report Form ID: DSF0302 (annual) – Diesel Fuel Sulfur Facility Summary Report (80.593(a)(1) - (4), 80.604(a)).</w:t>
      </w:r>
    </w:p>
    <w:p w:rsidR="00D2495C" w:rsidRDefault="00D2495C" w:rsidP="00193542">
      <w:pPr>
        <w:pStyle w:val="BodyText"/>
        <w:spacing w:line="246" w:lineRule="auto"/>
        <w:ind w:left="1440" w:right="139"/>
      </w:pPr>
    </w:p>
    <w:p w:rsidR="00D2495C" w:rsidRDefault="00D2495C" w:rsidP="00193542">
      <w:pPr>
        <w:pStyle w:val="BodyText"/>
        <w:spacing w:line="246" w:lineRule="auto"/>
        <w:ind w:left="1440" w:right="139"/>
      </w:pPr>
      <w:r>
        <w:t>Report Form ID: DSF0401 (annual) – Diesel Fuel Sulfur Batch Report</w:t>
      </w:r>
      <w:r w:rsidR="00392ED6">
        <w:t xml:space="preserve"> (80.593(a)(7), 80.604(d)).</w:t>
      </w:r>
    </w:p>
    <w:p w:rsidR="000A7DE9" w:rsidRDefault="000A7DE9" w:rsidP="00193542">
      <w:pPr>
        <w:pStyle w:val="BodyText"/>
        <w:spacing w:line="246" w:lineRule="auto"/>
        <w:ind w:left="1440" w:right="139"/>
      </w:pPr>
    </w:p>
    <w:p w:rsidR="000A7DE9" w:rsidRDefault="000A7DE9" w:rsidP="00193542">
      <w:pPr>
        <w:pStyle w:val="BodyText"/>
        <w:spacing w:line="246" w:lineRule="auto"/>
        <w:ind w:left="1440" w:right="139"/>
      </w:pPr>
      <w:r>
        <w:t>Report Form ID: DSF0504 (quarterly, annual) – Designate &amp; Track Handoff Report (80.601).</w:t>
      </w:r>
    </w:p>
    <w:p w:rsidR="000A7DE9" w:rsidRDefault="000A7DE9" w:rsidP="00193542">
      <w:pPr>
        <w:pStyle w:val="BodyText"/>
        <w:spacing w:line="246" w:lineRule="auto"/>
        <w:ind w:left="1440" w:right="139"/>
      </w:pPr>
    </w:p>
    <w:p w:rsidR="000A7DE9" w:rsidRDefault="000A7DE9" w:rsidP="00193542">
      <w:pPr>
        <w:pStyle w:val="BodyText"/>
        <w:spacing w:line="246" w:lineRule="auto"/>
        <w:ind w:left="1440" w:right="139"/>
      </w:pPr>
      <w:r>
        <w:t xml:space="preserve">Report Form ID: DSF0601 (quarterly, annual) – Designate &amp; Track Total Volume Report </w:t>
      </w:r>
      <w:r w:rsidR="002D4671">
        <w:t>(80.601).</w:t>
      </w:r>
    </w:p>
    <w:p w:rsidR="002D4671" w:rsidRDefault="002D4671" w:rsidP="00193542">
      <w:pPr>
        <w:pStyle w:val="BodyText"/>
        <w:spacing w:line="246" w:lineRule="auto"/>
        <w:ind w:left="1440" w:right="139"/>
      </w:pPr>
    </w:p>
    <w:p w:rsidR="002D4671" w:rsidRDefault="002D4671" w:rsidP="00193542">
      <w:pPr>
        <w:pStyle w:val="BodyText"/>
        <w:spacing w:line="246" w:lineRule="auto"/>
        <w:ind w:left="1440" w:right="139"/>
      </w:pPr>
      <w:r>
        <w:t>Report Form ID: DSF0700 (quarterly, annual) – Designate &amp; Track Facility Compliance Calculation Report (80.601).</w:t>
      </w:r>
    </w:p>
    <w:p w:rsidR="002D4671" w:rsidRDefault="002D4671" w:rsidP="00193542">
      <w:pPr>
        <w:pStyle w:val="BodyText"/>
        <w:spacing w:line="246" w:lineRule="auto"/>
        <w:ind w:left="1440" w:right="139"/>
      </w:pPr>
    </w:p>
    <w:p w:rsidR="002D4671" w:rsidRDefault="002D4671" w:rsidP="00193542">
      <w:pPr>
        <w:pStyle w:val="BodyText"/>
        <w:spacing w:line="246" w:lineRule="auto"/>
        <w:ind w:left="1440" w:right="139"/>
      </w:pPr>
      <w:r>
        <w:t>Report Form ID: DSE0700 (annual) – Designate &amp; Track Entity Compliance Calculation Report (80.601).</w:t>
      </w:r>
    </w:p>
    <w:p w:rsidR="002D4671" w:rsidRDefault="002D4671" w:rsidP="00193542">
      <w:pPr>
        <w:pStyle w:val="BodyText"/>
        <w:spacing w:line="246" w:lineRule="auto"/>
        <w:ind w:left="1440" w:right="139"/>
      </w:pPr>
    </w:p>
    <w:p w:rsidR="002D4671" w:rsidRDefault="002D4671" w:rsidP="00193542">
      <w:pPr>
        <w:pStyle w:val="BodyText"/>
        <w:spacing w:line="246" w:lineRule="auto"/>
        <w:ind w:left="1440" w:right="139"/>
      </w:pPr>
      <w:r>
        <w:t xml:space="preserve">Report Form ID: DSF0900 (one per facility producing or importing MV diesel) </w:t>
      </w:r>
      <w:r w:rsidR="00D53FAA">
        <w:t>–</w:t>
      </w:r>
      <w:r>
        <w:t xml:space="preserve"> </w:t>
      </w:r>
      <w:r w:rsidR="00D53FAA">
        <w:t>Motor Vehicle Diesel Fuel Sulfur Pre-Compliance Report (80.594).</w:t>
      </w:r>
    </w:p>
    <w:p w:rsidR="00D53FAA" w:rsidRDefault="00D53FAA" w:rsidP="00193542">
      <w:pPr>
        <w:pStyle w:val="BodyText"/>
        <w:spacing w:line="246" w:lineRule="auto"/>
        <w:ind w:left="1440" w:right="139"/>
      </w:pPr>
    </w:p>
    <w:p w:rsidR="00D53FAA" w:rsidRDefault="00D53FAA" w:rsidP="00193542">
      <w:pPr>
        <w:pStyle w:val="BodyText"/>
        <w:spacing w:line="246" w:lineRule="auto"/>
        <w:ind w:left="1440" w:right="139"/>
      </w:pPr>
      <w:r>
        <w:t>Report Form ID: DSF0951 (one per facility producing or importing NRLM) – NRLM Diesel Fuel Sulfur Pre-Compliance Report (80.603).</w:t>
      </w:r>
    </w:p>
    <w:p w:rsidR="001E64DD" w:rsidRDefault="001E64DD" w:rsidP="001E64DD">
      <w:pPr>
        <w:pStyle w:val="BodyText"/>
        <w:spacing w:line="246" w:lineRule="auto"/>
        <w:ind w:right="139"/>
      </w:pPr>
    </w:p>
    <w:p w:rsidR="001E64DD" w:rsidRDefault="001E64DD" w:rsidP="001E64DD">
      <w:pPr>
        <w:pStyle w:val="BodyText"/>
        <w:spacing w:line="246" w:lineRule="auto"/>
        <w:ind w:right="139"/>
      </w:pPr>
      <w:r>
        <w:tab/>
        <w:t>We estimate that we will receive five resubmissions annually for each of the reports above at one hour</w:t>
      </w:r>
      <w:r w:rsidR="00A70763">
        <w:t xml:space="preserve"> each, for a total of 50 hours.</w:t>
      </w:r>
    </w:p>
    <w:p w:rsidR="00D53FAA" w:rsidRDefault="00D53FAA" w:rsidP="00D53FAA">
      <w:pPr>
        <w:pStyle w:val="BodyText"/>
        <w:spacing w:line="246" w:lineRule="auto"/>
        <w:ind w:right="139"/>
      </w:pPr>
    </w:p>
    <w:p w:rsidR="00555278" w:rsidRDefault="00555278" w:rsidP="002A5BE1">
      <w:pPr>
        <w:pStyle w:val="BodyText"/>
        <w:numPr>
          <w:ilvl w:val="0"/>
          <w:numId w:val="10"/>
        </w:numPr>
        <w:spacing w:line="246" w:lineRule="auto"/>
        <w:ind w:right="139"/>
      </w:pPr>
      <w:r>
        <w:t>Exemption for diesel fuel used for research, development or testing purposes – a party is required to submit the information listed at 80.</w:t>
      </w:r>
      <w:r w:rsidR="00CB7296">
        <w:t>607(c) and obtain EPA approval.</w:t>
      </w:r>
    </w:p>
    <w:p w:rsidR="00D44D1D" w:rsidRDefault="00D44D1D" w:rsidP="00D44D1D">
      <w:pPr>
        <w:pStyle w:val="BodyText"/>
        <w:spacing w:line="246" w:lineRule="auto"/>
        <w:ind w:right="139"/>
      </w:pPr>
    </w:p>
    <w:p w:rsidR="00D44D1D" w:rsidRDefault="00D44D1D" w:rsidP="00D44D1D">
      <w:pPr>
        <w:pStyle w:val="BodyText"/>
        <w:spacing w:line="246" w:lineRule="auto"/>
        <w:ind w:left="720" w:right="139"/>
      </w:pPr>
      <w:r>
        <w:t>We estimate that we will receive two requests annually at 8 hours each.</w:t>
      </w:r>
    </w:p>
    <w:p w:rsidR="00087329" w:rsidRDefault="00087329" w:rsidP="00087329">
      <w:pPr>
        <w:pStyle w:val="BodyText"/>
        <w:spacing w:line="246" w:lineRule="auto"/>
        <w:ind w:left="0" w:right="139"/>
      </w:pPr>
    </w:p>
    <w:p w:rsidR="00087329" w:rsidRDefault="00087329" w:rsidP="00260939">
      <w:pPr>
        <w:pStyle w:val="BodyText"/>
        <w:spacing w:line="246" w:lineRule="auto"/>
        <w:ind w:left="4320" w:right="139" w:hanging="4320"/>
      </w:pPr>
      <w:r>
        <w:t>The above is summarized below:</w:t>
      </w:r>
      <w:r w:rsidR="00A7048F">
        <w:t xml:space="preserve">  Table I</w:t>
      </w:r>
      <w:r w:rsidR="00260939">
        <w:tab/>
        <w:t>(*)-not addressed in previous ICR, or (xxx) total hours in previous ICR</w:t>
      </w:r>
    </w:p>
    <w:p w:rsidR="00087329" w:rsidRDefault="00087329" w:rsidP="00087329">
      <w:pPr>
        <w:pStyle w:val="BodyText"/>
        <w:spacing w:line="246" w:lineRule="auto"/>
        <w:ind w:left="0" w:right="139"/>
      </w:pPr>
    </w:p>
    <w:p w:rsidR="00087329" w:rsidRDefault="00087329" w:rsidP="00087329">
      <w:pPr>
        <w:pStyle w:val="BodyText"/>
        <w:spacing w:line="246" w:lineRule="auto"/>
        <w:ind w:left="0" w:right="139"/>
      </w:pPr>
      <w:r>
        <w:t>Collection</w:t>
      </w:r>
      <w:r>
        <w:tab/>
      </w:r>
      <w:r w:rsidR="00160EDA">
        <w:tab/>
      </w:r>
      <w:r>
        <w:t>No. of</w:t>
      </w:r>
      <w:r>
        <w:tab/>
      </w:r>
      <w:r>
        <w:tab/>
        <w:t>Annual Reports Per</w:t>
      </w:r>
      <w:r w:rsidR="00160EDA">
        <w:tab/>
        <w:t>Hours Per /</w:t>
      </w:r>
      <w:r w:rsidR="00160EDA">
        <w:tab/>
        <w:t>Cost/$116</w:t>
      </w:r>
    </w:p>
    <w:p w:rsidR="009D736F" w:rsidRPr="000210D9" w:rsidRDefault="00160EDA" w:rsidP="00160EDA">
      <w:pPr>
        <w:pStyle w:val="BodyText"/>
        <w:spacing w:line="246" w:lineRule="auto"/>
        <w:ind w:left="0" w:right="139"/>
      </w:pPr>
      <w:r w:rsidRPr="00160EDA">
        <w:rPr>
          <w:u w:val="single"/>
        </w:rPr>
        <w:t>Activity</w:t>
      </w:r>
      <w:r>
        <w:tab/>
      </w:r>
      <w:r>
        <w:tab/>
      </w:r>
      <w:r w:rsidRPr="00160EDA">
        <w:rPr>
          <w:u w:val="single"/>
        </w:rPr>
        <w:t>Respondents</w:t>
      </w:r>
      <w:r>
        <w:tab/>
      </w:r>
      <w:r w:rsidRPr="00160EDA">
        <w:rPr>
          <w:u w:val="single"/>
        </w:rPr>
        <w:t>Respondent/Total</w:t>
      </w:r>
      <w:r>
        <w:tab/>
      </w:r>
      <w:r w:rsidR="000210D9" w:rsidRPr="000210D9">
        <w:rPr>
          <w:u w:val="single"/>
        </w:rPr>
        <w:t>Report/</w:t>
      </w:r>
      <w:r w:rsidRPr="000210D9">
        <w:rPr>
          <w:u w:val="single"/>
        </w:rPr>
        <w:t>Total</w:t>
      </w:r>
      <w:r w:rsidR="000210D9">
        <w:tab/>
      </w:r>
      <w:r w:rsidR="000210D9" w:rsidRPr="000210D9">
        <w:rPr>
          <w:u w:val="single"/>
        </w:rPr>
        <w:t>Per Hour</w:t>
      </w:r>
    </w:p>
    <w:p w:rsidR="00160EDA" w:rsidRDefault="00160EDA" w:rsidP="00160EDA">
      <w:pPr>
        <w:pStyle w:val="BodyText"/>
        <w:spacing w:line="246" w:lineRule="auto"/>
        <w:ind w:left="0" w:right="139"/>
        <w:rPr>
          <w:u w:val="single"/>
        </w:rPr>
      </w:pPr>
    </w:p>
    <w:p w:rsidR="00160EDA" w:rsidRDefault="00160EDA" w:rsidP="00160EDA">
      <w:pPr>
        <w:pStyle w:val="BodyText"/>
        <w:spacing w:line="246" w:lineRule="auto"/>
        <w:ind w:left="0" w:right="139"/>
      </w:pPr>
      <w:r>
        <w:t>Transmix Plan</w:t>
      </w:r>
    </w:p>
    <w:p w:rsidR="00160EDA" w:rsidRDefault="00160EDA" w:rsidP="00160EDA">
      <w:pPr>
        <w:pStyle w:val="BodyText"/>
        <w:spacing w:line="246" w:lineRule="auto"/>
        <w:ind w:left="0" w:right="139"/>
      </w:pPr>
      <w:r>
        <w:t>(refiners)</w:t>
      </w:r>
      <w:r w:rsidR="00260939">
        <w:t xml:space="preserve"> (*)</w:t>
      </w:r>
      <w:r>
        <w:tab/>
      </w:r>
      <w:r>
        <w:tab/>
        <w:t>1</w:t>
      </w:r>
      <w:r>
        <w:tab/>
      </w:r>
      <w:r>
        <w:tab/>
      </w:r>
      <w:r w:rsidR="000210D9">
        <w:t>1/1</w:t>
      </w:r>
      <w:r w:rsidR="000210D9">
        <w:tab/>
      </w:r>
      <w:r w:rsidR="000210D9">
        <w:tab/>
      </w:r>
      <w:r w:rsidR="000210D9">
        <w:tab/>
        <w:t>8/8</w:t>
      </w:r>
      <w:r w:rsidR="000210D9">
        <w:tab/>
      </w:r>
      <w:r w:rsidR="000210D9">
        <w:tab/>
        <w:t>$928</w:t>
      </w:r>
    </w:p>
    <w:p w:rsidR="000210D9" w:rsidRDefault="000210D9" w:rsidP="00160EDA">
      <w:pPr>
        <w:pStyle w:val="BodyText"/>
        <w:spacing w:line="246" w:lineRule="auto"/>
        <w:ind w:left="0" w:right="139"/>
      </w:pPr>
    </w:p>
    <w:p w:rsidR="000210D9" w:rsidRDefault="000210D9" w:rsidP="00160EDA">
      <w:pPr>
        <w:pStyle w:val="BodyText"/>
        <w:spacing w:line="246" w:lineRule="auto"/>
        <w:ind w:left="0" w:right="139"/>
      </w:pPr>
      <w:r>
        <w:t>Vol. Calculation</w:t>
      </w:r>
    </w:p>
    <w:p w:rsidR="000210D9" w:rsidRDefault="000210D9" w:rsidP="00160EDA">
      <w:pPr>
        <w:pStyle w:val="BodyText"/>
        <w:spacing w:line="246" w:lineRule="auto"/>
        <w:ind w:left="0" w:right="139"/>
      </w:pPr>
      <w:r>
        <w:t>(distributors)</w:t>
      </w:r>
      <w:r w:rsidR="00260939">
        <w:t xml:space="preserve"> (*)</w:t>
      </w:r>
      <w:r>
        <w:tab/>
        <w:t>250</w:t>
      </w:r>
      <w:r w:rsidR="00151869">
        <w:t xml:space="preserve"> rpdts</w:t>
      </w:r>
      <w:r>
        <w:tab/>
        <w:t>1/250</w:t>
      </w:r>
      <w:r w:rsidR="00151869">
        <w:t xml:space="preserve"> reports</w:t>
      </w:r>
      <w:r>
        <w:tab/>
      </w:r>
      <w:r>
        <w:tab/>
        <w:t>1/250</w:t>
      </w:r>
      <w:r w:rsidR="00151869">
        <w:t xml:space="preserve"> hrs</w:t>
      </w:r>
      <w:r>
        <w:tab/>
        <w:t>$29,000</w:t>
      </w:r>
    </w:p>
    <w:p w:rsidR="000210D9" w:rsidRDefault="000210D9" w:rsidP="00160EDA">
      <w:pPr>
        <w:pStyle w:val="BodyText"/>
        <w:spacing w:line="246" w:lineRule="auto"/>
        <w:ind w:left="0" w:right="139"/>
      </w:pPr>
    </w:p>
    <w:p w:rsidR="000210D9" w:rsidRDefault="000210D9" w:rsidP="00160EDA">
      <w:pPr>
        <w:pStyle w:val="BodyText"/>
        <w:spacing w:line="246" w:lineRule="auto"/>
        <w:ind w:left="0" w:right="139"/>
      </w:pPr>
      <w:r>
        <w:t>Diesel Registrations</w:t>
      </w:r>
    </w:p>
    <w:p w:rsidR="000210D9" w:rsidRDefault="000210D9" w:rsidP="00160EDA">
      <w:pPr>
        <w:pStyle w:val="BodyText"/>
        <w:spacing w:line="246" w:lineRule="auto"/>
        <w:ind w:left="0" w:right="139"/>
      </w:pPr>
      <w:r>
        <w:t>(</w:t>
      </w:r>
      <w:r w:rsidR="008E0ED7">
        <w:t>refiners/importers/</w:t>
      </w:r>
    </w:p>
    <w:p w:rsidR="008E0ED7" w:rsidRDefault="008E0ED7" w:rsidP="00160EDA">
      <w:pPr>
        <w:pStyle w:val="BodyText"/>
        <w:spacing w:line="246" w:lineRule="auto"/>
        <w:ind w:left="0" w:right="139"/>
      </w:pPr>
      <w:r>
        <w:t>suppliers)</w:t>
      </w:r>
      <w:r w:rsidR="00260939">
        <w:t xml:space="preserve"> (1)</w:t>
      </w:r>
      <w:r>
        <w:tab/>
      </w:r>
      <w:r>
        <w:tab/>
        <w:t>42</w:t>
      </w:r>
      <w:r>
        <w:tab/>
      </w:r>
      <w:r>
        <w:tab/>
        <w:t>1/42</w:t>
      </w:r>
      <w:r>
        <w:tab/>
      </w:r>
      <w:r>
        <w:tab/>
      </w:r>
      <w:r>
        <w:tab/>
        <w:t>1/42</w:t>
      </w:r>
      <w:r>
        <w:tab/>
      </w:r>
      <w:r>
        <w:tab/>
        <w:t>$4,872</w:t>
      </w:r>
    </w:p>
    <w:p w:rsidR="00A70763" w:rsidRDefault="00A70763" w:rsidP="00160EDA">
      <w:pPr>
        <w:pStyle w:val="BodyText"/>
        <w:spacing w:line="246" w:lineRule="auto"/>
        <w:ind w:left="0" w:right="139"/>
      </w:pPr>
    </w:p>
    <w:p w:rsidR="00A70763" w:rsidRDefault="00A70763" w:rsidP="00160EDA">
      <w:pPr>
        <w:pStyle w:val="BodyText"/>
        <w:spacing w:line="246" w:lineRule="auto"/>
        <w:ind w:left="0" w:right="139"/>
      </w:pPr>
      <w:r>
        <w:t xml:space="preserve">PTDs – </w:t>
      </w:r>
      <w:r w:rsidR="005042A3">
        <w:t>D</w:t>
      </w:r>
      <w:r>
        <w:t>iesel</w:t>
      </w:r>
    </w:p>
    <w:p w:rsidR="00A70763" w:rsidRDefault="00A70763" w:rsidP="00160EDA">
      <w:pPr>
        <w:pStyle w:val="BodyText"/>
        <w:spacing w:line="246" w:lineRule="auto"/>
        <w:ind w:left="0" w:right="139"/>
      </w:pPr>
      <w:r>
        <w:t>Fuels</w:t>
      </w:r>
      <w:r w:rsidR="00260939">
        <w:t xml:space="preserve"> (*)</w:t>
      </w:r>
      <w:r>
        <w:tab/>
      </w:r>
      <w:r>
        <w:tab/>
        <w:t>5,000</w:t>
      </w:r>
      <w:r>
        <w:tab/>
      </w:r>
      <w:r>
        <w:tab/>
        <w:t>467/</w:t>
      </w:r>
      <w:r w:rsidR="00392648">
        <w:t>23 million</w:t>
      </w:r>
      <w:r w:rsidR="005042A3">
        <w:tab/>
      </w:r>
      <w:r w:rsidR="005042A3">
        <w:tab/>
        <w:t>1 sec/6,389</w:t>
      </w:r>
      <w:r w:rsidR="005042A3">
        <w:tab/>
        <w:t>$741,124</w:t>
      </w:r>
    </w:p>
    <w:p w:rsidR="005042A3" w:rsidRDefault="005042A3" w:rsidP="00160EDA">
      <w:pPr>
        <w:pStyle w:val="BodyText"/>
        <w:spacing w:line="246" w:lineRule="auto"/>
        <w:ind w:left="0" w:right="139"/>
      </w:pPr>
    </w:p>
    <w:p w:rsidR="005042A3" w:rsidRDefault="005042A3" w:rsidP="00160EDA">
      <w:pPr>
        <w:pStyle w:val="BodyText"/>
        <w:spacing w:line="246" w:lineRule="auto"/>
        <w:ind w:left="0" w:right="139"/>
      </w:pPr>
      <w:r>
        <w:t>PTDs –</w:t>
      </w:r>
    </w:p>
    <w:p w:rsidR="005042A3" w:rsidRDefault="005042A3" w:rsidP="00160EDA">
      <w:pPr>
        <w:pStyle w:val="BodyText"/>
        <w:spacing w:line="246" w:lineRule="auto"/>
        <w:ind w:left="0" w:right="139"/>
      </w:pPr>
      <w:r>
        <w:t xml:space="preserve">Additives </w:t>
      </w:r>
      <w:r w:rsidR="00260939">
        <w:t>(*)</w:t>
      </w:r>
      <w:r>
        <w:tab/>
      </w:r>
      <w:r>
        <w:tab/>
        <w:t>900</w:t>
      </w:r>
      <w:r>
        <w:tab/>
      </w:r>
      <w:r>
        <w:tab/>
        <w:t>6.7/6,000</w:t>
      </w:r>
      <w:r>
        <w:tab/>
      </w:r>
      <w:r>
        <w:tab/>
        <w:t>10 min/1,000</w:t>
      </w:r>
      <w:r>
        <w:tab/>
        <w:t>$116,000</w:t>
      </w:r>
    </w:p>
    <w:p w:rsidR="005042A3" w:rsidRDefault="005042A3" w:rsidP="00160EDA">
      <w:pPr>
        <w:pStyle w:val="BodyText"/>
        <w:spacing w:line="246" w:lineRule="auto"/>
        <w:ind w:left="0" w:right="139"/>
      </w:pPr>
    </w:p>
    <w:p w:rsidR="005042A3" w:rsidRDefault="005042A3" w:rsidP="00160EDA">
      <w:pPr>
        <w:pStyle w:val="BodyText"/>
        <w:spacing w:line="246" w:lineRule="auto"/>
        <w:ind w:left="0" w:right="139"/>
      </w:pPr>
      <w:r>
        <w:t>Additive</w:t>
      </w:r>
    </w:p>
    <w:p w:rsidR="005042A3" w:rsidRDefault="005042A3" w:rsidP="00160EDA">
      <w:pPr>
        <w:pStyle w:val="BodyText"/>
        <w:spacing w:line="246" w:lineRule="auto"/>
        <w:ind w:left="0" w:right="139"/>
      </w:pPr>
      <w:r>
        <w:t>Labels</w:t>
      </w:r>
      <w:r>
        <w:tab/>
      </w:r>
      <w:r w:rsidR="00260939">
        <w:t>(*)</w:t>
      </w:r>
      <w:r>
        <w:tab/>
      </w:r>
      <w:r>
        <w:tab/>
        <w:t>900</w:t>
      </w:r>
      <w:r>
        <w:tab/>
      </w:r>
      <w:r>
        <w:tab/>
        <w:t>6.7/6,000</w:t>
      </w:r>
      <w:r>
        <w:tab/>
      </w:r>
      <w:r>
        <w:tab/>
        <w:t>10 min/1,000</w:t>
      </w:r>
      <w:r>
        <w:tab/>
        <w:t>$116,000</w:t>
      </w:r>
    </w:p>
    <w:p w:rsidR="008E0ED7" w:rsidRDefault="008E0ED7" w:rsidP="00160EDA">
      <w:pPr>
        <w:pStyle w:val="BodyText"/>
        <w:spacing w:line="246" w:lineRule="auto"/>
        <w:ind w:left="0" w:right="139"/>
      </w:pPr>
    </w:p>
    <w:p w:rsidR="008E0ED7" w:rsidRDefault="008E0ED7" w:rsidP="00160EDA">
      <w:pPr>
        <w:pStyle w:val="BodyText"/>
        <w:spacing w:line="246" w:lineRule="auto"/>
        <w:ind w:left="0" w:right="139"/>
      </w:pPr>
      <w:r>
        <w:t>Recordkeeping</w:t>
      </w:r>
    </w:p>
    <w:p w:rsidR="008E0ED7" w:rsidRDefault="008E0ED7" w:rsidP="00160EDA">
      <w:pPr>
        <w:pStyle w:val="BodyText"/>
        <w:spacing w:line="246" w:lineRule="auto"/>
        <w:ind w:left="0" w:right="139"/>
      </w:pPr>
      <w:r>
        <w:t>(all parties)</w:t>
      </w:r>
      <w:r w:rsidR="00852B70">
        <w:t xml:space="preserve"> (200)</w:t>
      </w:r>
      <w:r>
        <w:tab/>
        <w:t>5,</w:t>
      </w:r>
      <w:r w:rsidR="00A70763">
        <w:t>9</w:t>
      </w:r>
      <w:r>
        <w:t>00</w:t>
      </w:r>
      <w:r>
        <w:tab/>
      </w:r>
      <w:r>
        <w:tab/>
        <w:t>1/5,</w:t>
      </w:r>
      <w:r w:rsidR="00A70763">
        <w:t>9</w:t>
      </w:r>
      <w:r>
        <w:t>00</w:t>
      </w:r>
      <w:r>
        <w:tab/>
      </w:r>
      <w:r>
        <w:tab/>
        <w:t>1/5,</w:t>
      </w:r>
      <w:r w:rsidR="00A70763">
        <w:t>9</w:t>
      </w:r>
      <w:r>
        <w:t>00</w:t>
      </w:r>
      <w:r>
        <w:tab/>
        <w:t>$</w:t>
      </w:r>
      <w:r w:rsidR="00A70763">
        <w:t>684,4</w:t>
      </w:r>
      <w:r>
        <w:t>00</w:t>
      </w:r>
    </w:p>
    <w:p w:rsidR="008E0ED7" w:rsidRDefault="008E0ED7" w:rsidP="00160EDA">
      <w:pPr>
        <w:pStyle w:val="BodyText"/>
        <w:spacing w:line="246" w:lineRule="auto"/>
        <w:ind w:left="0" w:right="139"/>
      </w:pPr>
    </w:p>
    <w:p w:rsidR="008E0ED7" w:rsidRDefault="008E0ED7" w:rsidP="00160EDA">
      <w:pPr>
        <w:pStyle w:val="BodyText"/>
        <w:spacing w:line="246" w:lineRule="auto"/>
        <w:ind w:left="0" w:right="139"/>
      </w:pPr>
      <w:r>
        <w:t>Batch Testing</w:t>
      </w:r>
      <w:r w:rsidR="00852B70">
        <w:t xml:space="preserve"> (*)</w:t>
      </w:r>
    </w:p>
    <w:p w:rsidR="008E0ED7" w:rsidRDefault="008E0ED7" w:rsidP="00160EDA">
      <w:pPr>
        <w:pStyle w:val="BodyText"/>
        <w:spacing w:line="246" w:lineRule="auto"/>
        <w:ind w:left="0" w:right="139"/>
      </w:pPr>
      <w:r>
        <w:t>(refiners/importers)</w:t>
      </w:r>
      <w:r>
        <w:tab/>
        <w:t>200</w:t>
      </w:r>
      <w:r>
        <w:tab/>
      </w:r>
      <w:r>
        <w:tab/>
        <w:t>150/30,000</w:t>
      </w:r>
      <w:r>
        <w:tab/>
      </w:r>
      <w:r>
        <w:tab/>
        <w:t>0.25/7,500</w:t>
      </w:r>
      <w:r>
        <w:tab/>
        <w:t>$870,000</w:t>
      </w:r>
    </w:p>
    <w:p w:rsidR="008E0ED7" w:rsidRDefault="008E0ED7" w:rsidP="00160EDA">
      <w:pPr>
        <w:pStyle w:val="BodyText"/>
        <w:spacing w:line="246" w:lineRule="auto"/>
        <w:ind w:left="0" w:right="139"/>
      </w:pPr>
    </w:p>
    <w:p w:rsidR="008E0ED7" w:rsidRDefault="008E0ED7" w:rsidP="00160EDA">
      <w:pPr>
        <w:pStyle w:val="BodyText"/>
        <w:spacing w:line="246" w:lineRule="auto"/>
        <w:ind w:left="0" w:right="139"/>
      </w:pPr>
      <w:r>
        <w:t>In-line Blending</w:t>
      </w:r>
      <w:r w:rsidR="00852B70">
        <w:t xml:space="preserve"> (*)</w:t>
      </w:r>
    </w:p>
    <w:p w:rsidR="008E0ED7" w:rsidRDefault="008E0ED7" w:rsidP="00160EDA">
      <w:pPr>
        <w:pStyle w:val="BodyText"/>
        <w:spacing w:line="246" w:lineRule="auto"/>
        <w:ind w:left="0" w:right="139"/>
      </w:pPr>
      <w:r>
        <w:t>Exemption (refiners)</w:t>
      </w:r>
      <w:r>
        <w:tab/>
        <w:t>1</w:t>
      </w:r>
      <w:r>
        <w:tab/>
      </w:r>
      <w:r>
        <w:tab/>
        <w:t>1/1</w:t>
      </w:r>
      <w:r>
        <w:tab/>
      </w:r>
      <w:r>
        <w:tab/>
      </w:r>
      <w:r>
        <w:tab/>
        <w:t>8/8</w:t>
      </w:r>
      <w:r>
        <w:tab/>
      </w:r>
      <w:r>
        <w:tab/>
        <w:t>$928</w:t>
      </w:r>
    </w:p>
    <w:p w:rsidR="008E0ED7" w:rsidRDefault="008E0ED7" w:rsidP="00160EDA">
      <w:pPr>
        <w:pStyle w:val="BodyText"/>
        <w:spacing w:line="246" w:lineRule="auto"/>
        <w:ind w:left="0" w:right="139"/>
      </w:pPr>
    </w:p>
    <w:p w:rsidR="008E0ED7" w:rsidRDefault="00FF0397" w:rsidP="00160EDA">
      <w:pPr>
        <w:pStyle w:val="BodyText"/>
        <w:spacing w:line="246" w:lineRule="auto"/>
        <w:ind w:left="0" w:right="139"/>
      </w:pPr>
      <w:r>
        <w:t>Hardship Application</w:t>
      </w:r>
    </w:p>
    <w:p w:rsidR="00FF0397" w:rsidRDefault="00FF0397" w:rsidP="00160EDA">
      <w:pPr>
        <w:pStyle w:val="BodyText"/>
        <w:spacing w:line="246" w:lineRule="auto"/>
        <w:ind w:left="0" w:right="139"/>
      </w:pPr>
      <w:r>
        <w:t>(refiner</w:t>
      </w:r>
      <w:r w:rsidR="00FC7C05">
        <w:t>s</w:t>
      </w:r>
      <w:r>
        <w:t>/imp)</w:t>
      </w:r>
      <w:r>
        <w:tab/>
      </w:r>
      <w:r w:rsidR="00852B70">
        <w:t>(*)</w:t>
      </w:r>
      <w:r w:rsidR="00852B70">
        <w:tab/>
      </w:r>
      <w:r>
        <w:t>6</w:t>
      </w:r>
      <w:r>
        <w:tab/>
      </w:r>
      <w:r>
        <w:tab/>
        <w:t>1/6</w:t>
      </w:r>
      <w:r>
        <w:tab/>
      </w:r>
      <w:r>
        <w:tab/>
      </w:r>
      <w:r>
        <w:tab/>
        <w:t>40/240</w:t>
      </w:r>
      <w:r>
        <w:tab/>
      </w:r>
      <w:r>
        <w:tab/>
        <w:t>$27,840</w:t>
      </w:r>
    </w:p>
    <w:p w:rsidR="000D2439" w:rsidRDefault="000D2439" w:rsidP="00160EDA">
      <w:pPr>
        <w:pStyle w:val="BodyText"/>
        <w:spacing w:line="246" w:lineRule="auto"/>
        <w:ind w:left="0" w:right="139"/>
      </w:pPr>
    </w:p>
    <w:p w:rsidR="000D2439" w:rsidRDefault="000D2439" w:rsidP="00160EDA">
      <w:pPr>
        <w:pStyle w:val="BodyText"/>
        <w:spacing w:line="246" w:lineRule="auto"/>
        <w:ind w:left="0" w:right="139"/>
      </w:pPr>
      <w:r>
        <w:t>HO/500LM/ECA</w:t>
      </w:r>
    </w:p>
    <w:p w:rsidR="000D2439" w:rsidRDefault="00852B70" w:rsidP="00160EDA">
      <w:pPr>
        <w:pStyle w:val="BodyText"/>
        <w:spacing w:line="246" w:lineRule="auto"/>
        <w:ind w:left="0" w:right="139"/>
      </w:pPr>
      <w:r>
        <w:t>Pump Labels (*)</w:t>
      </w:r>
      <w:r>
        <w:tab/>
      </w:r>
      <w:r w:rsidR="000D2439">
        <w:t>2,000</w:t>
      </w:r>
      <w:r w:rsidR="000D2439">
        <w:tab/>
      </w:r>
      <w:r w:rsidR="000D2439">
        <w:tab/>
        <w:t>5/10,000</w:t>
      </w:r>
      <w:r w:rsidR="000D2439">
        <w:tab/>
      </w:r>
      <w:r w:rsidR="000D2439">
        <w:tab/>
        <w:t>5 min/834</w:t>
      </w:r>
      <w:r w:rsidR="000D2439">
        <w:tab/>
        <w:t>$96,744</w:t>
      </w:r>
    </w:p>
    <w:p w:rsidR="00FF0397" w:rsidRDefault="00FF0397" w:rsidP="00160EDA">
      <w:pPr>
        <w:pStyle w:val="BodyText"/>
        <w:spacing w:line="246" w:lineRule="auto"/>
        <w:ind w:left="0" w:right="139"/>
      </w:pPr>
    </w:p>
    <w:p w:rsidR="00FF0397" w:rsidRDefault="000D2439" w:rsidP="00160EDA">
      <w:pPr>
        <w:pStyle w:val="BodyText"/>
        <w:spacing w:line="246" w:lineRule="auto"/>
        <w:ind w:left="0" w:right="139"/>
      </w:pPr>
      <w:r>
        <w:t xml:space="preserve">Alt. </w:t>
      </w:r>
      <w:r w:rsidR="00FF0397">
        <w:t xml:space="preserve">Pump Label </w:t>
      </w:r>
      <w:r w:rsidR="00852B70">
        <w:t>(*)</w:t>
      </w:r>
    </w:p>
    <w:p w:rsidR="00FF0397" w:rsidRDefault="00B96A70" w:rsidP="00160EDA">
      <w:pPr>
        <w:pStyle w:val="BodyText"/>
        <w:spacing w:line="246" w:lineRule="auto"/>
        <w:ind w:left="0" w:right="139"/>
      </w:pPr>
      <w:r>
        <w:t>R</w:t>
      </w:r>
      <w:r w:rsidR="000D2439">
        <w:t>equest</w:t>
      </w:r>
      <w:r w:rsidR="00FF0397">
        <w:t xml:space="preserve"> (distrib</w:t>
      </w:r>
      <w:r w:rsidR="00FC7C05">
        <w:t>utor</w:t>
      </w:r>
      <w:r w:rsidR="00FF0397">
        <w:t>)</w:t>
      </w:r>
      <w:r w:rsidR="00FF0397">
        <w:tab/>
        <w:t>1</w:t>
      </w:r>
      <w:r w:rsidR="00FF0397">
        <w:tab/>
      </w:r>
      <w:r w:rsidR="00FF0397">
        <w:tab/>
        <w:t>1/1</w:t>
      </w:r>
      <w:r w:rsidR="00FF0397">
        <w:tab/>
      </w:r>
      <w:r w:rsidR="00FF0397">
        <w:tab/>
      </w:r>
      <w:r w:rsidR="00FF0397">
        <w:tab/>
        <w:t>8/8</w:t>
      </w:r>
      <w:r w:rsidR="00FF0397">
        <w:tab/>
      </w:r>
      <w:r w:rsidR="00FF0397">
        <w:tab/>
        <w:t>$928</w:t>
      </w:r>
    </w:p>
    <w:p w:rsidR="00FF0397" w:rsidRDefault="00FF0397" w:rsidP="00160EDA">
      <w:pPr>
        <w:pStyle w:val="BodyText"/>
        <w:spacing w:line="246" w:lineRule="auto"/>
        <w:ind w:left="0" w:right="139"/>
      </w:pPr>
    </w:p>
    <w:p w:rsidR="00FF0397" w:rsidRDefault="00FF0397" w:rsidP="00160EDA">
      <w:pPr>
        <w:pStyle w:val="BodyText"/>
        <w:spacing w:line="246" w:lineRule="auto"/>
        <w:ind w:left="0" w:right="139"/>
      </w:pPr>
      <w:r>
        <w:t>Alt. Test Method</w:t>
      </w:r>
    </w:p>
    <w:p w:rsidR="00FF0397" w:rsidRDefault="00FF0397" w:rsidP="00160EDA">
      <w:pPr>
        <w:pStyle w:val="BodyText"/>
        <w:spacing w:line="246" w:lineRule="auto"/>
        <w:ind w:left="0" w:right="139"/>
      </w:pPr>
      <w:r>
        <w:t>Application (lab)</w:t>
      </w:r>
      <w:r>
        <w:tab/>
        <w:t>1</w:t>
      </w:r>
      <w:r>
        <w:tab/>
      </w:r>
      <w:r>
        <w:tab/>
        <w:t>1/1</w:t>
      </w:r>
      <w:r>
        <w:tab/>
      </w:r>
      <w:r>
        <w:tab/>
      </w:r>
      <w:r>
        <w:tab/>
        <w:t>180/180</w:t>
      </w:r>
      <w:r>
        <w:tab/>
        <w:t>$20,880</w:t>
      </w:r>
    </w:p>
    <w:p w:rsidR="003D4C84" w:rsidRDefault="003D4C84" w:rsidP="00160EDA">
      <w:pPr>
        <w:pStyle w:val="BodyText"/>
        <w:spacing w:line="246" w:lineRule="auto"/>
        <w:ind w:left="0" w:right="139"/>
      </w:pPr>
      <w:r>
        <w:t>(180)</w:t>
      </w:r>
    </w:p>
    <w:p w:rsidR="003D4C84" w:rsidRDefault="003D4C84" w:rsidP="00160EDA">
      <w:pPr>
        <w:pStyle w:val="BodyText"/>
        <w:spacing w:line="246" w:lineRule="auto"/>
        <w:ind w:left="0" w:right="139"/>
      </w:pPr>
    </w:p>
    <w:p w:rsidR="00FF0397" w:rsidRDefault="00FF0397" w:rsidP="00160EDA">
      <w:pPr>
        <w:pStyle w:val="BodyText"/>
        <w:spacing w:line="246" w:lineRule="auto"/>
        <w:ind w:left="0" w:right="139"/>
      </w:pPr>
      <w:r>
        <w:t>Defense/QA Data</w:t>
      </w:r>
    </w:p>
    <w:p w:rsidR="00FF0397" w:rsidRDefault="00FF0397" w:rsidP="00160EDA">
      <w:pPr>
        <w:pStyle w:val="BodyText"/>
        <w:spacing w:line="246" w:lineRule="auto"/>
        <w:ind w:left="0" w:right="139"/>
      </w:pPr>
      <w:r>
        <w:t>(refiners/importers)</w:t>
      </w:r>
      <w:r>
        <w:tab/>
        <w:t>200</w:t>
      </w:r>
      <w:r>
        <w:tab/>
      </w:r>
      <w:r>
        <w:tab/>
        <w:t>100/20,000</w:t>
      </w:r>
      <w:r>
        <w:tab/>
      </w:r>
      <w:r>
        <w:tab/>
        <w:t>0.25/5,000</w:t>
      </w:r>
      <w:r>
        <w:tab/>
        <w:t>$580.000</w:t>
      </w:r>
    </w:p>
    <w:p w:rsidR="00852B70" w:rsidRDefault="00852B70" w:rsidP="00160EDA">
      <w:pPr>
        <w:pStyle w:val="BodyText"/>
        <w:spacing w:line="246" w:lineRule="auto"/>
        <w:ind w:left="0" w:right="139"/>
      </w:pPr>
      <w:r>
        <w:t>(5,000)</w:t>
      </w:r>
    </w:p>
    <w:p w:rsidR="00FF0397" w:rsidRDefault="00FF0397" w:rsidP="00160EDA">
      <w:pPr>
        <w:pStyle w:val="BodyText"/>
        <w:spacing w:line="246" w:lineRule="auto"/>
        <w:ind w:left="0" w:right="139"/>
      </w:pPr>
    </w:p>
    <w:p w:rsidR="00FF0397" w:rsidRDefault="00FF0397" w:rsidP="00160EDA">
      <w:pPr>
        <w:pStyle w:val="BodyText"/>
        <w:spacing w:line="246" w:lineRule="auto"/>
        <w:ind w:left="0" w:right="139"/>
      </w:pPr>
      <w:r>
        <w:t>Alt. Defense/QA</w:t>
      </w:r>
      <w:r w:rsidR="00F62B40">
        <w:t xml:space="preserve"> Data</w:t>
      </w:r>
    </w:p>
    <w:p w:rsidR="00F62B40" w:rsidRDefault="00F62B40" w:rsidP="00160EDA">
      <w:pPr>
        <w:pStyle w:val="BodyText"/>
        <w:spacing w:line="246" w:lineRule="auto"/>
        <w:ind w:left="0" w:right="139"/>
      </w:pPr>
      <w:r>
        <w:t>(refiners/imp</w:t>
      </w:r>
      <w:r w:rsidR="00852B70">
        <w:t>) (*)</w:t>
      </w:r>
      <w:r>
        <w:tab/>
        <w:t>1</w:t>
      </w:r>
      <w:r>
        <w:tab/>
      </w:r>
      <w:r>
        <w:tab/>
        <w:t>100/100</w:t>
      </w:r>
      <w:r>
        <w:tab/>
      </w:r>
      <w:r>
        <w:tab/>
        <w:t>0.25/25</w:t>
      </w:r>
      <w:r>
        <w:tab/>
        <w:t>$2,900</w:t>
      </w:r>
    </w:p>
    <w:p w:rsidR="00F62B40" w:rsidRDefault="00F62B40" w:rsidP="00160EDA">
      <w:pPr>
        <w:pStyle w:val="BodyText"/>
        <w:spacing w:line="246" w:lineRule="auto"/>
        <w:ind w:left="0" w:right="139"/>
      </w:pPr>
    </w:p>
    <w:p w:rsidR="00F62B40" w:rsidRDefault="00F62B40" w:rsidP="00160EDA">
      <w:pPr>
        <w:pStyle w:val="BodyText"/>
        <w:spacing w:line="246" w:lineRule="auto"/>
        <w:ind w:left="0" w:right="139"/>
      </w:pPr>
      <w:r>
        <w:t>Corrections to Reports</w:t>
      </w:r>
    </w:p>
    <w:p w:rsidR="00F62B40" w:rsidRDefault="00F62B40" w:rsidP="00160EDA">
      <w:pPr>
        <w:pStyle w:val="BodyText"/>
        <w:spacing w:line="246" w:lineRule="auto"/>
        <w:ind w:left="0" w:right="139"/>
      </w:pPr>
      <w:r>
        <w:t>(all parties)</w:t>
      </w:r>
      <w:r w:rsidR="00852B70">
        <w:t xml:space="preserve"> </w:t>
      </w:r>
      <w:r w:rsidR="003D4C84">
        <w:t>(5,395)</w:t>
      </w:r>
      <w:r>
        <w:tab/>
        <w:t>50</w:t>
      </w:r>
      <w:r>
        <w:tab/>
      </w:r>
      <w:r>
        <w:tab/>
        <w:t>1/50</w:t>
      </w:r>
      <w:r>
        <w:tab/>
      </w:r>
      <w:r>
        <w:tab/>
      </w:r>
      <w:r>
        <w:tab/>
        <w:t>1/50</w:t>
      </w:r>
      <w:r>
        <w:tab/>
      </w:r>
      <w:r>
        <w:tab/>
        <w:t>$5,800</w:t>
      </w:r>
    </w:p>
    <w:p w:rsidR="00F62B40" w:rsidRDefault="00F62B40" w:rsidP="00160EDA">
      <w:pPr>
        <w:pStyle w:val="BodyText"/>
        <w:spacing w:line="246" w:lineRule="auto"/>
        <w:ind w:left="0" w:right="139"/>
      </w:pPr>
    </w:p>
    <w:p w:rsidR="00F62B40" w:rsidRDefault="00F62B40" w:rsidP="00160EDA">
      <w:pPr>
        <w:pStyle w:val="BodyText"/>
        <w:spacing w:line="246" w:lineRule="auto"/>
        <w:ind w:left="0" w:right="139"/>
      </w:pPr>
      <w:r>
        <w:t>R&amp;D Exemption</w:t>
      </w:r>
    </w:p>
    <w:p w:rsidR="00F62B40" w:rsidRDefault="00F62B40" w:rsidP="00160EDA">
      <w:pPr>
        <w:pStyle w:val="BodyText"/>
        <w:spacing w:line="246" w:lineRule="auto"/>
        <w:ind w:left="0" w:right="139"/>
      </w:pPr>
      <w:r>
        <w:t>(any party)</w:t>
      </w:r>
      <w:r w:rsidR="003D4C84">
        <w:t xml:space="preserve"> (2)</w:t>
      </w:r>
      <w:r>
        <w:tab/>
      </w:r>
      <w:r>
        <w:tab/>
        <w:t>2</w:t>
      </w:r>
      <w:r>
        <w:tab/>
      </w:r>
      <w:r>
        <w:tab/>
        <w:t>1/2</w:t>
      </w:r>
      <w:r>
        <w:tab/>
      </w:r>
      <w:r>
        <w:tab/>
      </w:r>
      <w:r>
        <w:tab/>
        <w:t>8/16</w:t>
      </w:r>
      <w:r>
        <w:tab/>
      </w:r>
      <w:r>
        <w:tab/>
        <w:t>$1,856</w:t>
      </w:r>
    </w:p>
    <w:p w:rsidR="003D4C84" w:rsidRDefault="003D4C84" w:rsidP="00160EDA">
      <w:pPr>
        <w:pStyle w:val="BodyText"/>
        <w:spacing w:line="246" w:lineRule="auto"/>
        <w:ind w:left="0" w:right="139"/>
      </w:pPr>
    </w:p>
    <w:p w:rsidR="003D4C84" w:rsidRDefault="003D4C84" w:rsidP="00160EDA">
      <w:pPr>
        <w:pStyle w:val="BodyText"/>
        <w:spacing w:line="246" w:lineRule="auto"/>
        <w:ind w:left="0" w:right="139"/>
      </w:pPr>
      <w:r>
        <w:tab/>
      </w:r>
      <w:r>
        <w:tab/>
      </w:r>
      <w:r>
        <w:tab/>
        <w:t>Respondents</w:t>
      </w:r>
      <w:r>
        <w:tab/>
        <w:t>Reports</w:t>
      </w:r>
      <w:r>
        <w:tab/>
      </w:r>
      <w:r>
        <w:tab/>
        <w:t>Hours</w:t>
      </w:r>
      <w:r>
        <w:tab/>
      </w:r>
      <w:r>
        <w:tab/>
        <w:t>Cost</w:t>
      </w:r>
    </w:p>
    <w:p w:rsidR="00F62B40" w:rsidRDefault="00F62B40" w:rsidP="00160EDA">
      <w:pPr>
        <w:pStyle w:val="BodyText"/>
        <w:spacing w:line="246" w:lineRule="auto"/>
        <w:ind w:left="0" w:right="139"/>
      </w:pPr>
    </w:p>
    <w:p w:rsidR="00F62B40" w:rsidRDefault="00F62B40" w:rsidP="00160EDA">
      <w:pPr>
        <w:pStyle w:val="BodyText"/>
        <w:spacing w:line="246" w:lineRule="auto"/>
        <w:ind w:left="0" w:right="139"/>
      </w:pPr>
      <w:r>
        <w:t>TOTALS</w:t>
      </w:r>
      <w:r w:rsidR="003D4C84">
        <w:tab/>
      </w:r>
      <w:r w:rsidR="003D4C84">
        <w:tab/>
        <w:t>7,900</w:t>
      </w:r>
      <w:r w:rsidR="003D4C84">
        <w:tab/>
      </w:r>
      <w:r w:rsidR="003D4C84">
        <w:tab/>
        <w:t>23,078,354</w:t>
      </w:r>
      <w:r>
        <w:tab/>
      </w:r>
      <w:r>
        <w:tab/>
      </w:r>
      <w:r w:rsidR="003D4C84">
        <w:t>28,450</w:t>
      </w:r>
      <w:r w:rsidR="003D4C84">
        <w:tab/>
      </w:r>
      <w:r w:rsidR="003D4C84">
        <w:tab/>
        <w:t>$3,300,200</w:t>
      </w:r>
      <w:r>
        <w:tab/>
      </w:r>
      <w:r>
        <w:tab/>
      </w:r>
      <w:r>
        <w:tab/>
      </w:r>
      <w:r>
        <w:tab/>
      </w:r>
    </w:p>
    <w:p w:rsidR="00FF0397" w:rsidRDefault="00FF0397" w:rsidP="00160EDA">
      <w:pPr>
        <w:pStyle w:val="BodyText"/>
        <w:spacing w:line="246" w:lineRule="auto"/>
        <w:ind w:left="0" w:right="139"/>
      </w:pPr>
    </w:p>
    <w:p w:rsidR="00160EDA" w:rsidRPr="00160EDA" w:rsidRDefault="00160EDA" w:rsidP="00160EDA">
      <w:pPr>
        <w:pStyle w:val="BodyText"/>
        <w:spacing w:line="246" w:lineRule="auto"/>
        <w:ind w:left="0" w:right="139"/>
      </w:pPr>
    </w:p>
    <w:p w:rsidR="004043F0" w:rsidRDefault="004043F0" w:rsidP="004043F0">
      <w:pPr>
        <w:pStyle w:val="BodyText"/>
        <w:numPr>
          <w:ilvl w:val="0"/>
          <w:numId w:val="9"/>
        </w:numPr>
        <w:tabs>
          <w:tab w:val="left" w:pos="420"/>
        </w:tabs>
        <w:spacing w:line="246" w:lineRule="auto"/>
        <w:ind w:right="1285" w:hanging="720"/>
      </w:pPr>
      <w:r>
        <w:rPr>
          <w:spacing w:val="-1"/>
        </w:rPr>
        <w:t xml:space="preserve">THE </w:t>
      </w:r>
      <w:r>
        <w:rPr>
          <w:spacing w:val="-2"/>
        </w:rPr>
        <w:t>INFORMATION</w:t>
      </w:r>
      <w:r>
        <w:rPr>
          <w:spacing w:val="-1"/>
        </w:rPr>
        <w:t xml:space="preserve"> </w:t>
      </w:r>
      <w:r>
        <w:rPr>
          <w:spacing w:val="-2"/>
        </w:rPr>
        <w:t xml:space="preserve">COLLECTED </w:t>
      </w:r>
      <w:r>
        <w:t>-</w:t>
      </w:r>
      <w:r>
        <w:rPr>
          <w:spacing w:val="-1"/>
        </w:rPr>
        <w:t xml:space="preserve"> AGENCY </w:t>
      </w:r>
      <w:r>
        <w:rPr>
          <w:spacing w:val="-3"/>
        </w:rPr>
        <w:t>ACTIVITIES,</w:t>
      </w:r>
      <w:r>
        <w:t xml:space="preserve"> </w:t>
      </w:r>
      <w:r>
        <w:rPr>
          <w:spacing w:val="-2"/>
        </w:rPr>
        <w:t>COLLECTION</w:t>
      </w:r>
      <w:r>
        <w:rPr>
          <w:spacing w:val="41"/>
        </w:rPr>
        <w:t xml:space="preserve"> </w:t>
      </w:r>
      <w:r>
        <w:rPr>
          <w:spacing w:val="-1"/>
        </w:rPr>
        <w:t>METHODOLOGY,</w:t>
      </w:r>
      <w:r>
        <w:rPr>
          <w:spacing w:val="-2"/>
        </w:rPr>
        <w:t xml:space="preserve"> </w:t>
      </w:r>
      <w:r>
        <w:rPr>
          <w:spacing w:val="-1"/>
        </w:rPr>
        <w:t>AND</w:t>
      </w:r>
      <w:r>
        <w:rPr>
          <w:spacing w:val="-2"/>
        </w:rPr>
        <w:t xml:space="preserve"> INFORMATION</w:t>
      </w:r>
      <w:r>
        <w:rPr>
          <w:spacing w:val="-1"/>
        </w:rPr>
        <w:t xml:space="preserve"> MANAGEMENT</w:t>
      </w:r>
    </w:p>
    <w:p w:rsidR="004043F0" w:rsidRDefault="004043F0" w:rsidP="004043F0">
      <w:pPr>
        <w:spacing w:before="8"/>
        <w:rPr>
          <w:rFonts w:ascii="Times New Roman" w:eastAsia="Times New Roman" w:hAnsi="Times New Roman" w:cs="Times New Roman"/>
          <w:sz w:val="24"/>
          <w:szCs w:val="24"/>
        </w:rPr>
      </w:pPr>
    </w:p>
    <w:p w:rsidR="004043F0" w:rsidRDefault="004043F0" w:rsidP="004043F0">
      <w:pPr>
        <w:pStyle w:val="BodyText"/>
        <w:tabs>
          <w:tab w:val="left" w:pos="839"/>
        </w:tabs>
        <w:ind w:left="119"/>
        <w:rPr>
          <w:spacing w:val="-1"/>
        </w:rPr>
      </w:pPr>
      <w:r>
        <w:rPr>
          <w:spacing w:val="-1"/>
        </w:rPr>
        <w:tab/>
        <w:t>5(a)</w:t>
      </w:r>
      <w:r>
        <w:rPr>
          <w:spacing w:val="-1"/>
        </w:rPr>
        <w:tab/>
        <w:t>Agency</w:t>
      </w:r>
      <w:r>
        <w:rPr>
          <w:spacing w:val="-8"/>
        </w:rPr>
        <w:t xml:space="preserve"> </w:t>
      </w:r>
      <w:r>
        <w:rPr>
          <w:spacing w:val="-1"/>
        </w:rPr>
        <w:t>Activities</w:t>
      </w:r>
    </w:p>
    <w:p w:rsidR="004043F0" w:rsidRDefault="004043F0" w:rsidP="004043F0">
      <w:pPr>
        <w:pStyle w:val="BodyText"/>
        <w:tabs>
          <w:tab w:val="left" w:pos="839"/>
        </w:tabs>
        <w:ind w:left="119"/>
        <w:rPr>
          <w:rFonts w:cs="Times New Roman"/>
          <w:sz w:val="19"/>
          <w:szCs w:val="19"/>
        </w:rPr>
      </w:pPr>
    </w:p>
    <w:p w:rsidR="004043F0" w:rsidRDefault="004043F0" w:rsidP="004043F0">
      <w:pPr>
        <w:pStyle w:val="BodyText"/>
        <w:numPr>
          <w:ilvl w:val="1"/>
          <w:numId w:val="9"/>
        </w:numPr>
        <w:tabs>
          <w:tab w:val="left" w:pos="1199"/>
          <w:tab w:val="left" w:pos="1200"/>
        </w:tabs>
        <w:spacing w:before="55"/>
      </w:pPr>
      <w:r>
        <w:rPr>
          <w:spacing w:val="-1"/>
        </w:rPr>
        <w:t>All reported compliance data will be reviewed by</w:t>
      </w:r>
      <w:r>
        <w:rPr>
          <w:spacing w:val="-9"/>
        </w:rPr>
        <w:t xml:space="preserve"> </w:t>
      </w:r>
      <w:r>
        <w:t>EPA.</w:t>
      </w:r>
    </w:p>
    <w:p w:rsidR="004043F0" w:rsidRDefault="004043F0" w:rsidP="004043F0">
      <w:pPr>
        <w:pStyle w:val="BodyText"/>
        <w:numPr>
          <w:ilvl w:val="1"/>
          <w:numId w:val="9"/>
        </w:numPr>
        <w:tabs>
          <w:tab w:val="left" w:pos="1199"/>
          <w:tab w:val="left" w:pos="1200"/>
        </w:tabs>
        <w:spacing w:before="3"/>
      </w:pPr>
      <w:r>
        <w:t>EPA will contact submitters about problem submissions.</w:t>
      </w:r>
    </w:p>
    <w:p w:rsidR="004043F0" w:rsidRDefault="004043F0" w:rsidP="004043F0">
      <w:pPr>
        <w:pStyle w:val="BodyText"/>
        <w:numPr>
          <w:ilvl w:val="1"/>
          <w:numId w:val="9"/>
        </w:numPr>
        <w:tabs>
          <w:tab w:val="left" w:pos="1199"/>
          <w:tab w:val="left" w:pos="1200"/>
        </w:tabs>
        <w:spacing w:before="3"/>
      </w:pPr>
      <w:r>
        <w:rPr>
          <w:spacing w:val="-1"/>
        </w:rPr>
        <w:t xml:space="preserve">Where appropriate, we will prepare </w:t>
      </w:r>
      <w:r>
        <w:t>a</w:t>
      </w:r>
      <w:r>
        <w:rPr>
          <w:spacing w:val="-1"/>
        </w:rPr>
        <w:t xml:space="preserve"> written response to the submitter</w:t>
      </w:r>
      <w:r w:rsidR="00FC7C05">
        <w:rPr>
          <w:spacing w:val="-1"/>
        </w:rPr>
        <w:t xml:space="preserve"> with approval or disapproval</w:t>
      </w:r>
      <w:r w:rsidR="00B96A70">
        <w:rPr>
          <w:spacing w:val="-1"/>
        </w:rPr>
        <w:t xml:space="preserve"> for requests identified above (registrations, compliance plans, alternative language for PTDs or pump labels, temporary relief, alternative test methods, </w:t>
      </w:r>
      <w:r w:rsidR="00DC7013">
        <w:rPr>
          <w:spacing w:val="-1"/>
        </w:rPr>
        <w:t>and research exemptions).</w:t>
      </w:r>
    </w:p>
    <w:p w:rsidR="004043F0" w:rsidRDefault="004043F0" w:rsidP="004043F0">
      <w:pPr>
        <w:pStyle w:val="BodyText"/>
        <w:numPr>
          <w:ilvl w:val="1"/>
          <w:numId w:val="9"/>
        </w:numPr>
        <w:tabs>
          <w:tab w:val="left" w:pos="1199"/>
          <w:tab w:val="left" w:pos="1200"/>
        </w:tabs>
        <w:spacing w:before="3"/>
      </w:pPr>
      <w:r>
        <w:rPr>
          <w:spacing w:val="-1"/>
        </w:rPr>
        <w:t>The data will be stored.</w:t>
      </w:r>
    </w:p>
    <w:p w:rsidR="004043F0" w:rsidRDefault="004043F0" w:rsidP="004043F0">
      <w:pPr>
        <w:spacing w:before="2"/>
        <w:rPr>
          <w:rFonts w:ascii="Times New Roman" w:eastAsia="Times New Roman" w:hAnsi="Times New Roman" w:cs="Times New Roman"/>
          <w:sz w:val="25"/>
          <w:szCs w:val="25"/>
        </w:rPr>
      </w:pPr>
    </w:p>
    <w:p w:rsidR="004043F0" w:rsidRDefault="004043F0" w:rsidP="004043F0">
      <w:pPr>
        <w:pStyle w:val="BodyText"/>
        <w:tabs>
          <w:tab w:val="left" w:pos="1559"/>
        </w:tabs>
        <w:ind w:left="840"/>
        <w:rPr>
          <w:spacing w:val="-1"/>
        </w:rPr>
      </w:pPr>
      <w:r>
        <w:rPr>
          <w:spacing w:val="-1"/>
        </w:rPr>
        <w:t>5(b)</w:t>
      </w:r>
      <w:r>
        <w:rPr>
          <w:spacing w:val="-1"/>
        </w:rPr>
        <w:tab/>
      </w:r>
      <w:r>
        <w:t xml:space="preserve">Collection </w:t>
      </w:r>
      <w:r>
        <w:rPr>
          <w:spacing w:val="-1"/>
        </w:rPr>
        <w:t>Methodology</w:t>
      </w:r>
      <w:r>
        <w:rPr>
          <w:spacing w:val="-8"/>
        </w:rPr>
        <w:t xml:space="preserve"> </w:t>
      </w:r>
      <w:r>
        <w:rPr>
          <w:spacing w:val="-1"/>
        </w:rPr>
        <w:t>and Management</w:t>
      </w:r>
    </w:p>
    <w:p w:rsidR="00DE4D35" w:rsidRDefault="00DE4D35" w:rsidP="004043F0">
      <w:pPr>
        <w:pStyle w:val="BodyText"/>
        <w:tabs>
          <w:tab w:val="left" w:pos="1559"/>
        </w:tabs>
        <w:ind w:left="840"/>
        <w:rPr>
          <w:spacing w:val="-1"/>
        </w:rPr>
      </w:pPr>
    </w:p>
    <w:p w:rsidR="00DE4D35" w:rsidRDefault="00DE4D35" w:rsidP="00DE4D35">
      <w:pPr>
        <w:pStyle w:val="BodyText"/>
        <w:spacing w:line="246" w:lineRule="auto"/>
        <w:ind w:left="119" w:right="139" w:firstLine="720"/>
      </w:pPr>
      <w:r>
        <w:t xml:space="preserve">EPA </w:t>
      </w:r>
      <w:r>
        <w:rPr>
          <w:spacing w:val="-1"/>
        </w:rPr>
        <w:t>accepts common electronic formats for most of the reporting requirements</w:t>
      </w:r>
      <w:r w:rsidR="00DC7013">
        <w:rPr>
          <w:spacing w:val="-1"/>
        </w:rPr>
        <w:t>.  F</w:t>
      </w:r>
      <w:r>
        <w:rPr>
          <w:spacing w:val="-1"/>
        </w:rPr>
        <w:t>or</w:t>
      </w:r>
      <w:r>
        <w:rPr>
          <w:spacing w:val="20"/>
        </w:rPr>
        <w:t xml:space="preserve"> </w:t>
      </w:r>
      <w:r>
        <w:rPr>
          <w:spacing w:val="-1"/>
        </w:rPr>
        <w:t>example, corrected annual reports may</w:t>
      </w:r>
      <w:r>
        <w:rPr>
          <w:spacing w:val="-8"/>
        </w:rPr>
        <w:t xml:space="preserve"> </w:t>
      </w:r>
      <w:r>
        <w:t>be submitted in any</w:t>
      </w:r>
      <w:r>
        <w:rPr>
          <w:spacing w:val="-8"/>
        </w:rPr>
        <w:t xml:space="preserve"> </w:t>
      </w:r>
      <w:r>
        <w:rPr>
          <w:spacing w:val="-1"/>
        </w:rPr>
        <w:t>of several commercial spreadsheet formats or,</w:t>
      </w:r>
      <w:r>
        <w:rPr>
          <w:spacing w:val="29"/>
        </w:rPr>
        <w:t xml:space="preserve"> </w:t>
      </w:r>
      <w:r>
        <w:t xml:space="preserve">more </w:t>
      </w:r>
      <w:r>
        <w:rPr>
          <w:spacing w:val="-2"/>
        </w:rPr>
        <w:t>simply,</w:t>
      </w:r>
      <w:r>
        <w:rPr>
          <w:spacing w:val="-1"/>
        </w:rPr>
        <w:t xml:space="preserve"> as comma-delimited</w:t>
      </w:r>
      <w:r>
        <w:t xml:space="preserve"> </w:t>
      </w:r>
      <w:r>
        <w:rPr>
          <w:spacing w:val="-1"/>
        </w:rPr>
        <w:t>text/comma-separated value fields.</w:t>
      </w:r>
    </w:p>
    <w:p w:rsidR="00DE4D35" w:rsidRDefault="00DE4D35" w:rsidP="00DE4D35">
      <w:pPr>
        <w:spacing w:before="8"/>
        <w:rPr>
          <w:rFonts w:ascii="Times New Roman" w:eastAsia="Times New Roman" w:hAnsi="Times New Roman" w:cs="Times New Roman"/>
          <w:sz w:val="24"/>
          <w:szCs w:val="24"/>
        </w:rPr>
      </w:pPr>
    </w:p>
    <w:p w:rsidR="00DE4D35" w:rsidRDefault="00DE4D35" w:rsidP="00DE4D35">
      <w:pPr>
        <w:pStyle w:val="BodyText"/>
        <w:spacing w:line="246" w:lineRule="auto"/>
        <w:ind w:right="134" w:firstLine="720"/>
      </w:pPr>
      <w:r>
        <w:rPr>
          <w:spacing w:val="-1"/>
        </w:rPr>
        <w:t>The product transfer document information can be included on standard transfer</w:t>
      </w:r>
      <w:r>
        <w:rPr>
          <w:spacing w:val="20"/>
        </w:rPr>
        <w:t xml:space="preserve"> </w:t>
      </w:r>
      <w:r>
        <w:rPr>
          <w:spacing w:val="-1"/>
        </w:rPr>
        <w:t>documentation customarily</w:t>
      </w:r>
      <w:r>
        <w:rPr>
          <w:spacing w:val="-8"/>
        </w:rPr>
        <w:t xml:space="preserve"> </w:t>
      </w:r>
      <w:r>
        <w:rPr>
          <w:spacing w:val="-1"/>
        </w:rPr>
        <w:t>used in the ordinary</w:t>
      </w:r>
      <w:r>
        <w:rPr>
          <w:spacing w:val="-8"/>
        </w:rPr>
        <w:t xml:space="preserve"> </w:t>
      </w:r>
      <w:r>
        <w:rPr>
          <w:spacing w:val="-1"/>
        </w:rPr>
        <w:t>course of business</w:t>
      </w:r>
      <w:r>
        <w:t xml:space="preserve"> </w:t>
      </w:r>
      <w:r>
        <w:rPr>
          <w:spacing w:val="-1"/>
        </w:rPr>
        <w:t>(i.e., CBP).</w:t>
      </w:r>
      <w:r>
        <w:rPr>
          <w:spacing w:val="59"/>
        </w:rPr>
        <w:t xml:space="preserve"> </w:t>
      </w:r>
      <w:r>
        <w:t>EPA</w:t>
      </w:r>
      <w:r>
        <w:rPr>
          <w:spacing w:val="-1"/>
        </w:rPr>
        <w:t xml:space="preserve"> </w:t>
      </w:r>
      <w:r>
        <w:t>allows</w:t>
      </w:r>
      <w:r>
        <w:rPr>
          <w:spacing w:val="-1"/>
        </w:rPr>
        <w:t xml:space="preserve"> </w:t>
      </w:r>
      <w:r>
        <w:t>the</w:t>
      </w:r>
      <w:r>
        <w:rPr>
          <w:spacing w:val="23"/>
        </w:rPr>
        <w:t xml:space="preserve"> </w:t>
      </w:r>
      <w:r>
        <w:rPr>
          <w:spacing w:val="-1"/>
        </w:rPr>
        <w:t>information to be encoded by</w:t>
      </w:r>
      <w:r>
        <w:rPr>
          <w:spacing w:val="-8"/>
        </w:rPr>
        <w:t xml:space="preserve"> </w:t>
      </w:r>
      <w:r>
        <w:rPr>
          <w:spacing w:val="-1"/>
        </w:rPr>
        <w:t>upstream parties (refiners, importers, and terminals) to facilitate</w:t>
      </w:r>
      <w:r>
        <w:rPr>
          <w:spacing w:val="24"/>
        </w:rPr>
        <w:t xml:space="preserve"> </w:t>
      </w:r>
      <w:r>
        <w:rPr>
          <w:spacing w:val="-1"/>
        </w:rPr>
        <w:t>reporting and save space.</w:t>
      </w:r>
    </w:p>
    <w:p w:rsidR="00DE4D35" w:rsidRDefault="00DE4D35" w:rsidP="00DE4D35">
      <w:pPr>
        <w:spacing w:before="8"/>
        <w:rPr>
          <w:rFonts w:ascii="Times New Roman" w:eastAsia="Times New Roman" w:hAnsi="Times New Roman" w:cs="Times New Roman"/>
          <w:sz w:val="24"/>
          <w:szCs w:val="24"/>
        </w:rPr>
      </w:pPr>
    </w:p>
    <w:p w:rsidR="00DE4D35" w:rsidRDefault="00DE4D35" w:rsidP="00DE4D35">
      <w:pPr>
        <w:pStyle w:val="BodyText"/>
        <w:spacing w:line="246" w:lineRule="auto"/>
        <w:ind w:right="114" w:firstLine="720"/>
        <w:jc w:val="both"/>
        <w:rPr>
          <w:spacing w:val="-1"/>
        </w:rPr>
      </w:pPr>
      <w:r>
        <w:rPr>
          <w:spacing w:val="-1"/>
        </w:rPr>
        <w:t>The information is carefully</w:t>
      </w:r>
      <w:r>
        <w:rPr>
          <w:spacing w:val="-8"/>
        </w:rPr>
        <w:t xml:space="preserve"> </w:t>
      </w:r>
      <w:r>
        <w:rPr>
          <w:spacing w:val="-1"/>
        </w:rPr>
        <w:t>reviewed for compliance with the requirements.</w:t>
      </w:r>
      <w:r>
        <w:rPr>
          <w:spacing w:val="59"/>
        </w:rPr>
        <w:t xml:space="preserve"> </w:t>
      </w:r>
      <w:r>
        <w:rPr>
          <w:spacing w:val="-1"/>
        </w:rPr>
        <w:t>Most of the</w:t>
      </w:r>
      <w:r>
        <w:rPr>
          <w:spacing w:val="24"/>
        </w:rPr>
        <w:t xml:space="preserve"> </w:t>
      </w:r>
      <w:r>
        <w:rPr>
          <w:spacing w:val="-1"/>
        </w:rPr>
        <w:t>compliance information submitted to the Agency</w:t>
      </w:r>
      <w:r>
        <w:rPr>
          <w:spacing w:val="-8"/>
        </w:rPr>
        <w:t xml:space="preserve"> </w:t>
      </w:r>
      <w:r>
        <w:rPr>
          <w:spacing w:val="-1"/>
        </w:rPr>
        <w:t>is claimed as business confidential.</w:t>
      </w:r>
      <w:r>
        <w:rPr>
          <w:spacing w:val="59"/>
        </w:rPr>
        <w:t xml:space="preserve"> </w:t>
      </w:r>
      <w:r>
        <w:rPr>
          <w:spacing w:val="-4"/>
        </w:rPr>
        <w:t>It</w:t>
      </w:r>
      <w:r>
        <w:t xml:space="preserve"> is </w:t>
      </w:r>
      <w:r>
        <w:rPr>
          <w:spacing w:val="-1"/>
        </w:rPr>
        <w:t>stored</w:t>
      </w:r>
      <w:r>
        <w:rPr>
          <w:spacing w:val="35"/>
        </w:rPr>
        <w:t xml:space="preserve"> </w:t>
      </w:r>
      <w:r>
        <w:rPr>
          <w:spacing w:val="-1"/>
        </w:rPr>
        <w:t xml:space="preserve">in </w:t>
      </w:r>
      <w:r>
        <w:t>a</w:t>
      </w:r>
      <w:r>
        <w:rPr>
          <w:spacing w:val="-1"/>
        </w:rPr>
        <w:t xml:space="preserve"> secure area and </w:t>
      </w:r>
      <w:r>
        <w:t>in a</w:t>
      </w:r>
      <w:r>
        <w:rPr>
          <w:spacing w:val="-1"/>
        </w:rPr>
        <w:t xml:space="preserve"> secure database.  Forms associated with collection are as follows (only ECA0300 and DLQ001 are active, however, we expect some re-submissions for the others):</w:t>
      </w:r>
    </w:p>
    <w:p w:rsidR="00DE4D35" w:rsidRDefault="00DE4D35" w:rsidP="00DE4D35">
      <w:pPr>
        <w:pStyle w:val="BodyText"/>
        <w:spacing w:line="246" w:lineRule="auto"/>
        <w:ind w:right="114" w:firstLine="720"/>
        <w:jc w:val="both"/>
        <w:rPr>
          <w:spacing w:val="-1"/>
        </w:rPr>
      </w:pPr>
    </w:p>
    <w:p w:rsidR="00DE4D35" w:rsidRPr="00CD1B99" w:rsidRDefault="00DE4D35" w:rsidP="00DE4D35">
      <w:pPr>
        <w:rPr>
          <w:rFonts w:ascii="Times New Roman" w:hAnsi="Times New Roman" w:cs="Times New Roman"/>
          <w:sz w:val="24"/>
          <w:szCs w:val="24"/>
        </w:rPr>
      </w:pPr>
      <w:r w:rsidRPr="00CD1B99">
        <w:rPr>
          <w:rFonts w:ascii="Times New Roman" w:hAnsi="Times New Roman" w:cs="Times New Roman"/>
          <w:sz w:val="24"/>
          <w:szCs w:val="24"/>
        </w:rPr>
        <w:t xml:space="preserve">DSF0100 Form:  Diesel Fuel Sulfur Credit Banking </w:t>
      </w:r>
      <w:r w:rsidR="00187235">
        <w:rPr>
          <w:rFonts w:ascii="Times New Roman" w:hAnsi="Times New Roman" w:cs="Times New Roman"/>
          <w:sz w:val="24"/>
          <w:szCs w:val="24"/>
        </w:rPr>
        <w:t>&amp;</w:t>
      </w:r>
      <w:r w:rsidRPr="00CD1B99">
        <w:rPr>
          <w:rFonts w:ascii="Times New Roman" w:hAnsi="Times New Roman" w:cs="Times New Roman"/>
          <w:sz w:val="24"/>
          <w:szCs w:val="24"/>
        </w:rPr>
        <w:t xml:space="preserve"> Generation Report</w:t>
      </w:r>
      <w:r>
        <w:rPr>
          <w:rFonts w:ascii="Times New Roman" w:hAnsi="Times New Roman" w:cs="Times New Roman"/>
          <w:sz w:val="24"/>
          <w:szCs w:val="24"/>
        </w:rPr>
        <w:tab/>
      </w:r>
    </w:p>
    <w:p w:rsidR="00DE4D35" w:rsidRPr="00CD1B99" w:rsidRDefault="00DE4D35" w:rsidP="00DE4D35">
      <w:pPr>
        <w:rPr>
          <w:rFonts w:ascii="Times New Roman" w:hAnsi="Times New Roman" w:cs="Times New Roman"/>
          <w:sz w:val="24"/>
          <w:szCs w:val="24"/>
        </w:rPr>
      </w:pPr>
      <w:r w:rsidRPr="00CD1B99">
        <w:rPr>
          <w:rFonts w:ascii="Times New Roman" w:hAnsi="Times New Roman" w:cs="Times New Roman"/>
          <w:sz w:val="24"/>
          <w:szCs w:val="24"/>
        </w:rPr>
        <w:t>DSF0200 Form:  Diesel Fuel Sulfur Credit Transfer Report</w:t>
      </w:r>
      <w:r w:rsidRPr="00CD1B99">
        <w:rPr>
          <w:rFonts w:ascii="Times New Roman" w:hAnsi="Times New Roman" w:cs="Times New Roman"/>
          <w:sz w:val="24"/>
          <w:szCs w:val="24"/>
        </w:rPr>
        <w:tab/>
      </w:r>
      <w:r w:rsidRPr="00CD1B99">
        <w:rPr>
          <w:rFonts w:ascii="Times New Roman" w:hAnsi="Times New Roman" w:cs="Times New Roman"/>
          <w:sz w:val="24"/>
          <w:szCs w:val="24"/>
        </w:rPr>
        <w:tab/>
      </w:r>
      <w:r w:rsidRPr="00CD1B99">
        <w:rPr>
          <w:rFonts w:ascii="Times New Roman" w:hAnsi="Times New Roman" w:cs="Times New Roman"/>
          <w:sz w:val="24"/>
          <w:szCs w:val="24"/>
        </w:rPr>
        <w:tab/>
      </w:r>
      <w:r>
        <w:rPr>
          <w:rFonts w:ascii="Times New Roman" w:hAnsi="Times New Roman" w:cs="Times New Roman"/>
          <w:sz w:val="24"/>
          <w:szCs w:val="24"/>
        </w:rPr>
        <w:tab/>
      </w:r>
    </w:p>
    <w:p w:rsidR="00187235" w:rsidRDefault="00DE4D35" w:rsidP="00DE4D35">
      <w:pPr>
        <w:rPr>
          <w:rFonts w:ascii="Times New Roman" w:hAnsi="Times New Roman" w:cs="Times New Roman"/>
          <w:sz w:val="24"/>
          <w:szCs w:val="24"/>
        </w:rPr>
      </w:pPr>
      <w:r>
        <w:rPr>
          <w:rFonts w:ascii="Times New Roman" w:hAnsi="Times New Roman" w:cs="Times New Roman"/>
          <w:sz w:val="24"/>
          <w:szCs w:val="24"/>
        </w:rPr>
        <w:t>ECA0300</w:t>
      </w:r>
      <w:r w:rsidRPr="00CD1B99">
        <w:rPr>
          <w:rFonts w:ascii="Times New Roman" w:hAnsi="Times New Roman" w:cs="Times New Roman"/>
          <w:sz w:val="24"/>
          <w:szCs w:val="24"/>
        </w:rPr>
        <w:t xml:space="preserve"> Form:  ECA Marine Fuel </w:t>
      </w:r>
      <w:r w:rsidR="00187235">
        <w:rPr>
          <w:rFonts w:ascii="Times New Roman" w:hAnsi="Times New Roman" w:cs="Times New Roman"/>
          <w:sz w:val="24"/>
          <w:szCs w:val="24"/>
        </w:rPr>
        <w:t xml:space="preserve">Sulfur </w:t>
      </w:r>
      <w:r w:rsidRPr="00CD1B99">
        <w:rPr>
          <w:rFonts w:ascii="Times New Roman" w:hAnsi="Times New Roman" w:cs="Times New Roman"/>
          <w:sz w:val="24"/>
          <w:szCs w:val="24"/>
        </w:rPr>
        <w:t>Pr</w:t>
      </w:r>
      <w:r w:rsidR="00187235">
        <w:rPr>
          <w:rFonts w:ascii="Times New Roman" w:hAnsi="Times New Roman" w:cs="Times New Roman"/>
          <w:sz w:val="24"/>
          <w:szCs w:val="24"/>
        </w:rPr>
        <w:t>ecision Demonstration</w:t>
      </w:r>
      <w:r w:rsidR="00187235">
        <w:rPr>
          <w:rFonts w:ascii="Times New Roman" w:hAnsi="Times New Roman" w:cs="Times New Roman"/>
          <w:sz w:val="24"/>
          <w:szCs w:val="24"/>
        </w:rPr>
        <w:tab/>
      </w:r>
    </w:p>
    <w:p w:rsidR="00DE4D35" w:rsidRPr="00CD1B99" w:rsidRDefault="00DE4D35" w:rsidP="00DE4D35">
      <w:pPr>
        <w:rPr>
          <w:rFonts w:ascii="Times New Roman" w:hAnsi="Times New Roman" w:cs="Times New Roman"/>
          <w:sz w:val="24"/>
          <w:szCs w:val="24"/>
        </w:rPr>
      </w:pPr>
      <w:r w:rsidRPr="00CD1B99">
        <w:rPr>
          <w:rFonts w:ascii="Times New Roman" w:hAnsi="Times New Roman" w:cs="Times New Roman"/>
          <w:sz w:val="24"/>
          <w:szCs w:val="24"/>
        </w:rPr>
        <w:t xml:space="preserve">DSF0302 Form:  Diesel Fuel </w:t>
      </w:r>
      <w:r w:rsidR="00187235">
        <w:rPr>
          <w:rFonts w:ascii="Times New Roman" w:hAnsi="Times New Roman" w:cs="Times New Roman"/>
          <w:sz w:val="24"/>
          <w:szCs w:val="24"/>
        </w:rPr>
        <w:t xml:space="preserve">Sulfur </w:t>
      </w:r>
      <w:r w:rsidRPr="00CD1B99">
        <w:rPr>
          <w:rFonts w:ascii="Times New Roman" w:hAnsi="Times New Roman" w:cs="Times New Roman"/>
          <w:sz w:val="24"/>
          <w:szCs w:val="24"/>
        </w:rPr>
        <w:t xml:space="preserve">Facility </w:t>
      </w:r>
      <w:r w:rsidR="00187235">
        <w:rPr>
          <w:rFonts w:ascii="Times New Roman" w:hAnsi="Times New Roman" w:cs="Times New Roman"/>
          <w:sz w:val="24"/>
          <w:szCs w:val="24"/>
        </w:rPr>
        <w:t xml:space="preserve">Summary </w:t>
      </w:r>
      <w:r w:rsidRPr="00CD1B99">
        <w:rPr>
          <w:rFonts w:ascii="Times New Roman" w:hAnsi="Times New Roman" w:cs="Times New Roman"/>
          <w:sz w:val="24"/>
          <w:szCs w:val="24"/>
        </w:rPr>
        <w:t>Report</w:t>
      </w:r>
      <w:r w:rsidRPr="00CD1B99">
        <w:rPr>
          <w:rFonts w:ascii="Times New Roman" w:hAnsi="Times New Roman" w:cs="Times New Roman"/>
          <w:sz w:val="24"/>
          <w:szCs w:val="24"/>
        </w:rPr>
        <w:tab/>
      </w:r>
      <w:r w:rsidRPr="00CD1B99">
        <w:rPr>
          <w:rFonts w:ascii="Times New Roman" w:hAnsi="Times New Roman" w:cs="Times New Roman"/>
          <w:sz w:val="24"/>
          <w:szCs w:val="24"/>
        </w:rPr>
        <w:tab/>
      </w:r>
      <w:r w:rsidRPr="00CD1B99">
        <w:rPr>
          <w:rFonts w:ascii="Times New Roman" w:hAnsi="Times New Roman" w:cs="Times New Roman"/>
          <w:sz w:val="24"/>
          <w:szCs w:val="24"/>
        </w:rPr>
        <w:tab/>
      </w:r>
      <w:r w:rsidRPr="00CD1B99">
        <w:rPr>
          <w:rFonts w:ascii="Times New Roman" w:hAnsi="Times New Roman" w:cs="Times New Roman"/>
          <w:sz w:val="24"/>
          <w:szCs w:val="24"/>
        </w:rPr>
        <w:tab/>
      </w:r>
      <w:r w:rsidRPr="00CD1B99">
        <w:rPr>
          <w:rFonts w:ascii="Times New Roman" w:hAnsi="Times New Roman" w:cs="Times New Roman"/>
          <w:sz w:val="24"/>
          <w:szCs w:val="24"/>
        </w:rPr>
        <w:tab/>
      </w:r>
    </w:p>
    <w:p w:rsidR="00DE4D35" w:rsidRPr="00CD1B99" w:rsidRDefault="00DE4D35" w:rsidP="00DE4D35">
      <w:pPr>
        <w:rPr>
          <w:rFonts w:ascii="Times New Roman" w:hAnsi="Times New Roman" w:cs="Times New Roman"/>
          <w:sz w:val="24"/>
          <w:szCs w:val="24"/>
        </w:rPr>
      </w:pPr>
      <w:r w:rsidRPr="00CD1B99">
        <w:rPr>
          <w:rFonts w:ascii="Times New Roman" w:hAnsi="Times New Roman" w:cs="Times New Roman"/>
          <w:sz w:val="24"/>
          <w:szCs w:val="24"/>
        </w:rPr>
        <w:t>DSF0401 Form:  Diesel Fuel Sulfur Batch Report</w:t>
      </w:r>
      <w:r w:rsidRPr="00CD1B99">
        <w:rPr>
          <w:rFonts w:ascii="Times New Roman" w:hAnsi="Times New Roman" w:cs="Times New Roman"/>
          <w:sz w:val="24"/>
          <w:szCs w:val="24"/>
        </w:rPr>
        <w:tab/>
      </w:r>
      <w:r w:rsidRPr="00CD1B99">
        <w:rPr>
          <w:rFonts w:ascii="Times New Roman" w:hAnsi="Times New Roman" w:cs="Times New Roman"/>
          <w:sz w:val="24"/>
          <w:szCs w:val="24"/>
        </w:rPr>
        <w:tab/>
      </w:r>
      <w:r w:rsidRPr="00CD1B99">
        <w:rPr>
          <w:rFonts w:ascii="Times New Roman" w:hAnsi="Times New Roman" w:cs="Times New Roman"/>
          <w:sz w:val="24"/>
          <w:szCs w:val="24"/>
        </w:rPr>
        <w:tab/>
      </w:r>
      <w:r w:rsidRPr="00CD1B99">
        <w:rPr>
          <w:rFonts w:ascii="Times New Roman" w:hAnsi="Times New Roman" w:cs="Times New Roman"/>
          <w:sz w:val="24"/>
          <w:szCs w:val="24"/>
        </w:rPr>
        <w:tab/>
      </w:r>
      <w:r w:rsidRPr="00CD1B99">
        <w:rPr>
          <w:rFonts w:ascii="Times New Roman" w:hAnsi="Times New Roman" w:cs="Times New Roman"/>
          <w:sz w:val="24"/>
          <w:szCs w:val="24"/>
        </w:rPr>
        <w:tab/>
      </w:r>
    </w:p>
    <w:p w:rsidR="00DE4D35" w:rsidRPr="00CD1B99" w:rsidRDefault="00DE4D35" w:rsidP="00DE4D35">
      <w:pPr>
        <w:rPr>
          <w:rFonts w:ascii="Times New Roman" w:hAnsi="Times New Roman" w:cs="Times New Roman"/>
          <w:sz w:val="24"/>
          <w:szCs w:val="24"/>
        </w:rPr>
      </w:pPr>
      <w:r w:rsidRPr="00CD1B99">
        <w:rPr>
          <w:rFonts w:ascii="Times New Roman" w:hAnsi="Times New Roman" w:cs="Times New Roman"/>
          <w:sz w:val="24"/>
          <w:szCs w:val="24"/>
        </w:rPr>
        <w:t xml:space="preserve">DSF0504 Form: Designate </w:t>
      </w:r>
      <w:r w:rsidR="00187235">
        <w:rPr>
          <w:rFonts w:ascii="Times New Roman" w:hAnsi="Times New Roman" w:cs="Times New Roman"/>
          <w:sz w:val="24"/>
          <w:szCs w:val="24"/>
        </w:rPr>
        <w:t>&amp;</w:t>
      </w:r>
      <w:r w:rsidRPr="00CD1B99">
        <w:rPr>
          <w:rFonts w:ascii="Times New Roman" w:hAnsi="Times New Roman" w:cs="Times New Roman"/>
          <w:sz w:val="24"/>
          <w:szCs w:val="24"/>
        </w:rPr>
        <w:t xml:space="preserve"> Track Handoff Report </w:t>
      </w:r>
      <w:r w:rsidRPr="00CD1B99">
        <w:rPr>
          <w:rFonts w:ascii="Times New Roman" w:hAnsi="Times New Roman" w:cs="Times New Roman"/>
          <w:sz w:val="24"/>
          <w:szCs w:val="24"/>
        </w:rPr>
        <w:tab/>
      </w:r>
      <w:r w:rsidRPr="00CD1B99">
        <w:rPr>
          <w:rFonts w:ascii="Times New Roman" w:hAnsi="Times New Roman" w:cs="Times New Roman"/>
          <w:sz w:val="24"/>
          <w:szCs w:val="24"/>
        </w:rPr>
        <w:tab/>
      </w:r>
      <w:r w:rsidRPr="00CD1B99">
        <w:rPr>
          <w:rFonts w:ascii="Times New Roman" w:hAnsi="Times New Roman" w:cs="Times New Roman"/>
          <w:sz w:val="24"/>
          <w:szCs w:val="24"/>
        </w:rPr>
        <w:tab/>
      </w:r>
      <w:r w:rsidRPr="00CD1B99">
        <w:rPr>
          <w:rFonts w:ascii="Times New Roman" w:hAnsi="Times New Roman" w:cs="Times New Roman"/>
          <w:sz w:val="24"/>
          <w:szCs w:val="24"/>
        </w:rPr>
        <w:tab/>
      </w:r>
    </w:p>
    <w:p w:rsidR="00DE4D35" w:rsidRPr="00CD1B99" w:rsidRDefault="00DE4D35" w:rsidP="00DE4D35">
      <w:pPr>
        <w:rPr>
          <w:rFonts w:ascii="Times New Roman" w:hAnsi="Times New Roman" w:cs="Times New Roman"/>
          <w:sz w:val="24"/>
          <w:szCs w:val="24"/>
        </w:rPr>
      </w:pPr>
      <w:r w:rsidRPr="00CD1B99">
        <w:rPr>
          <w:rFonts w:ascii="Times New Roman" w:hAnsi="Times New Roman" w:cs="Times New Roman"/>
          <w:sz w:val="24"/>
          <w:szCs w:val="24"/>
        </w:rPr>
        <w:t xml:space="preserve">DSF0601 </w:t>
      </w:r>
      <w:r w:rsidR="00CA6599">
        <w:rPr>
          <w:rFonts w:ascii="Times New Roman" w:hAnsi="Times New Roman" w:cs="Times New Roman"/>
          <w:sz w:val="24"/>
          <w:szCs w:val="24"/>
        </w:rPr>
        <w:t xml:space="preserve">Form: </w:t>
      </w:r>
      <w:r w:rsidRPr="00CD1B99">
        <w:rPr>
          <w:rFonts w:ascii="Times New Roman" w:hAnsi="Times New Roman" w:cs="Times New Roman"/>
          <w:sz w:val="24"/>
          <w:szCs w:val="24"/>
        </w:rPr>
        <w:t xml:space="preserve">Designate </w:t>
      </w:r>
      <w:r w:rsidR="00187235">
        <w:rPr>
          <w:rFonts w:ascii="Times New Roman" w:hAnsi="Times New Roman" w:cs="Times New Roman"/>
          <w:sz w:val="24"/>
          <w:szCs w:val="24"/>
        </w:rPr>
        <w:t>&amp;</w:t>
      </w:r>
      <w:r w:rsidRPr="00CD1B99">
        <w:rPr>
          <w:rFonts w:ascii="Times New Roman" w:hAnsi="Times New Roman" w:cs="Times New Roman"/>
          <w:sz w:val="24"/>
          <w:szCs w:val="24"/>
        </w:rPr>
        <w:t xml:space="preserve"> Track Total Volume Report</w:t>
      </w:r>
      <w:r w:rsidRPr="00CD1B99">
        <w:rPr>
          <w:rFonts w:ascii="Times New Roman" w:hAnsi="Times New Roman" w:cs="Times New Roman"/>
          <w:sz w:val="24"/>
          <w:szCs w:val="24"/>
        </w:rPr>
        <w:tab/>
      </w:r>
      <w:r w:rsidRPr="00CD1B99">
        <w:rPr>
          <w:rFonts w:ascii="Times New Roman" w:hAnsi="Times New Roman" w:cs="Times New Roman"/>
          <w:sz w:val="24"/>
          <w:szCs w:val="24"/>
        </w:rPr>
        <w:tab/>
      </w:r>
      <w:r w:rsidRPr="00CD1B99">
        <w:rPr>
          <w:rFonts w:ascii="Times New Roman" w:hAnsi="Times New Roman" w:cs="Times New Roman"/>
          <w:sz w:val="24"/>
          <w:szCs w:val="24"/>
        </w:rPr>
        <w:tab/>
      </w:r>
      <w:r w:rsidRPr="00CD1B99">
        <w:rPr>
          <w:rFonts w:ascii="Times New Roman" w:hAnsi="Times New Roman" w:cs="Times New Roman"/>
          <w:sz w:val="24"/>
          <w:szCs w:val="24"/>
        </w:rPr>
        <w:tab/>
      </w:r>
    </w:p>
    <w:p w:rsidR="00DE4D35" w:rsidRPr="00CD1B99" w:rsidRDefault="00DE4D35" w:rsidP="00DE4D35">
      <w:pPr>
        <w:rPr>
          <w:rFonts w:ascii="Times New Roman" w:hAnsi="Times New Roman" w:cs="Times New Roman"/>
          <w:sz w:val="24"/>
          <w:szCs w:val="24"/>
        </w:rPr>
      </w:pPr>
      <w:r w:rsidRPr="00CD1B99">
        <w:rPr>
          <w:rFonts w:ascii="Times New Roman" w:hAnsi="Times New Roman" w:cs="Times New Roman"/>
          <w:sz w:val="24"/>
          <w:szCs w:val="24"/>
        </w:rPr>
        <w:t xml:space="preserve">DSF0700 </w:t>
      </w:r>
      <w:r w:rsidR="00CA6599">
        <w:rPr>
          <w:rFonts w:ascii="Times New Roman" w:hAnsi="Times New Roman" w:cs="Times New Roman"/>
          <w:sz w:val="24"/>
          <w:szCs w:val="24"/>
        </w:rPr>
        <w:t xml:space="preserve">Form: </w:t>
      </w:r>
      <w:r w:rsidRPr="00CD1B99">
        <w:rPr>
          <w:rFonts w:ascii="Times New Roman" w:hAnsi="Times New Roman" w:cs="Times New Roman"/>
          <w:sz w:val="24"/>
          <w:szCs w:val="24"/>
        </w:rPr>
        <w:t xml:space="preserve">Designate Track Facility Compliance </w:t>
      </w:r>
      <w:r w:rsidR="00187235">
        <w:rPr>
          <w:rFonts w:ascii="Times New Roman" w:hAnsi="Times New Roman" w:cs="Times New Roman"/>
          <w:sz w:val="24"/>
          <w:szCs w:val="24"/>
        </w:rPr>
        <w:t xml:space="preserve">Calculation </w:t>
      </w:r>
      <w:r w:rsidRPr="00CD1B99">
        <w:rPr>
          <w:rFonts w:ascii="Times New Roman" w:hAnsi="Times New Roman" w:cs="Times New Roman"/>
          <w:sz w:val="24"/>
          <w:szCs w:val="24"/>
        </w:rPr>
        <w:t>Report</w:t>
      </w:r>
      <w:r w:rsidRPr="00CD1B99">
        <w:rPr>
          <w:rFonts w:ascii="Times New Roman" w:hAnsi="Times New Roman" w:cs="Times New Roman"/>
          <w:sz w:val="24"/>
          <w:szCs w:val="24"/>
        </w:rPr>
        <w:tab/>
      </w:r>
      <w:r w:rsidRPr="00CD1B99">
        <w:rPr>
          <w:rFonts w:ascii="Times New Roman" w:hAnsi="Times New Roman" w:cs="Times New Roman"/>
          <w:sz w:val="24"/>
          <w:szCs w:val="24"/>
        </w:rPr>
        <w:tab/>
      </w:r>
      <w:r w:rsidRPr="00CD1B99">
        <w:rPr>
          <w:rFonts w:ascii="Times New Roman" w:hAnsi="Times New Roman" w:cs="Times New Roman"/>
          <w:sz w:val="24"/>
          <w:szCs w:val="24"/>
        </w:rPr>
        <w:tab/>
      </w:r>
    </w:p>
    <w:p w:rsidR="00DE4D35" w:rsidRPr="00CD1B99" w:rsidRDefault="00DE4D35" w:rsidP="00DE4D35">
      <w:pPr>
        <w:tabs>
          <w:tab w:val="left" w:pos="6624"/>
        </w:tabs>
        <w:rPr>
          <w:rFonts w:ascii="Times New Roman" w:hAnsi="Times New Roman" w:cs="Times New Roman"/>
          <w:sz w:val="24"/>
          <w:szCs w:val="24"/>
        </w:rPr>
      </w:pPr>
      <w:r w:rsidRPr="00CD1B99">
        <w:rPr>
          <w:rFonts w:ascii="Times New Roman" w:hAnsi="Times New Roman" w:cs="Times New Roman"/>
          <w:sz w:val="24"/>
          <w:szCs w:val="24"/>
        </w:rPr>
        <w:t xml:space="preserve">DSE0700 Form:  Designate </w:t>
      </w:r>
      <w:r w:rsidR="00187235">
        <w:rPr>
          <w:rFonts w:ascii="Times New Roman" w:hAnsi="Times New Roman" w:cs="Times New Roman"/>
          <w:sz w:val="24"/>
          <w:szCs w:val="24"/>
        </w:rPr>
        <w:t>&amp;</w:t>
      </w:r>
      <w:r w:rsidRPr="00CD1B99">
        <w:rPr>
          <w:rFonts w:ascii="Times New Roman" w:hAnsi="Times New Roman" w:cs="Times New Roman"/>
          <w:sz w:val="24"/>
          <w:szCs w:val="24"/>
        </w:rPr>
        <w:t xml:space="preserve"> Track Entity Compliance </w:t>
      </w:r>
      <w:r w:rsidR="00187235">
        <w:rPr>
          <w:rFonts w:ascii="Times New Roman" w:hAnsi="Times New Roman" w:cs="Times New Roman"/>
          <w:sz w:val="24"/>
          <w:szCs w:val="24"/>
        </w:rPr>
        <w:t xml:space="preserve">Calculation </w:t>
      </w:r>
      <w:r w:rsidRPr="00CD1B99">
        <w:rPr>
          <w:rFonts w:ascii="Times New Roman" w:hAnsi="Times New Roman" w:cs="Times New Roman"/>
          <w:sz w:val="24"/>
          <w:szCs w:val="24"/>
        </w:rPr>
        <w:t xml:space="preserve">Report                         </w:t>
      </w:r>
      <w:r w:rsidRPr="00CD1B99">
        <w:rPr>
          <w:rFonts w:ascii="Times New Roman" w:hAnsi="Times New Roman" w:cs="Times New Roman"/>
          <w:sz w:val="24"/>
          <w:szCs w:val="24"/>
        </w:rPr>
        <w:tab/>
      </w:r>
    </w:p>
    <w:p w:rsidR="00DE4D35" w:rsidRPr="00CD1B99" w:rsidRDefault="00DE4D35" w:rsidP="00DE4D35">
      <w:pPr>
        <w:rPr>
          <w:rFonts w:ascii="Times New Roman" w:hAnsi="Times New Roman" w:cs="Times New Roman"/>
          <w:sz w:val="24"/>
          <w:szCs w:val="24"/>
        </w:rPr>
      </w:pPr>
      <w:r w:rsidRPr="00CD1B99">
        <w:rPr>
          <w:rFonts w:ascii="Times New Roman" w:hAnsi="Times New Roman" w:cs="Times New Roman"/>
          <w:sz w:val="24"/>
          <w:szCs w:val="24"/>
        </w:rPr>
        <w:t>DS</w:t>
      </w:r>
      <w:r w:rsidR="00187235">
        <w:rPr>
          <w:rFonts w:ascii="Times New Roman" w:hAnsi="Times New Roman" w:cs="Times New Roman"/>
          <w:sz w:val="24"/>
          <w:szCs w:val="24"/>
        </w:rPr>
        <w:t>F</w:t>
      </w:r>
      <w:r w:rsidRPr="00CD1B99">
        <w:rPr>
          <w:rFonts w:ascii="Times New Roman" w:hAnsi="Times New Roman" w:cs="Times New Roman"/>
          <w:sz w:val="24"/>
          <w:szCs w:val="24"/>
        </w:rPr>
        <w:t xml:space="preserve">0900 Form:  Motor Vehicle Diesel </w:t>
      </w:r>
      <w:r w:rsidR="00187235">
        <w:rPr>
          <w:rFonts w:ascii="Times New Roman" w:hAnsi="Times New Roman" w:cs="Times New Roman"/>
          <w:sz w:val="24"/>
          <w:szCs w:val="24"/>
        </w:rPr>
        <w:t xml:space="preserve">Fuel </w:t>
      </w:r>
      <w:r w:rsidRPr="00CD1B99">
        <w:rPr>
          <w:rFonts w:ascii="Times New Roman" w:hAnsi="Times New Roman" w:cs="Times New Roman"/>
          <w:sz w:val="24"/>
          <w:szCs w:val="24"/>
        </w:rPr>
        <w:t>Sulfur Pre-Compliance Report</w:t>
      </w:r>
      <w:r w:rsidRPr="00CD1B99">
        <w:rPr>
          <w:rFonts w:ascii="Times New Roman" w:hAnsi="Times New Roman" w:cs="Times New Roman"/>
          <w:sz w:val="24"/>
          <w:szCs w:val="24"/>
        </w:rPr>
        <w:tab/>
      </w:r>
      <w:r w:rsidRPr="00CD1B99">
        <w:rPr>
          <w:rFonts w:ascii="Times New Roman" w:hAnsi="Times New Roman" w:cs="Times New Roman"/>
          <w:sz w:val="24"/>
          <w:szCs w:val="24"/>
        </w:rPr>
        <w:tab/>
      </w:r>
    </w:p>
    <w:p w:rsidR="00DE4D35" w:rsidRPr="00CD1B99" w:rsidRDefault="00DE4D35" w:rsidP="00DE4D35">
      <w:pPr>
        <w:rPr>
          <w:rFonts w:ascii="Times New Roman" w:hAnsi="Times New Roman" w:cs="Times New Roman"/>
          <w:sz w:val="24"/>
          <w:szCs w:val="24"/>
        </w:rPr>
      </w:pPr>
      <w:r w:rsidRPr="00CD1B99">
        <w:rPr>
          <w:rFonts w:ascii="Times New Roman" w:hAnsi="Times New Roman" w:cs="Times New Roman"/>
          <w:sz w:val="24"/>
          <w:szCs w:val="24"/>
        </w:rPr>
        <w:t xml:space="preserve">DSF0951 Form:  NRLM Diesel </w:t>
      </w:r>
      <w:r w:rsidR="00187235">
        <w:rPr>
          <w:rFonts w:ascii="Times New Roman" w:hAnsi="Times New Roman" w:cs="Times New Roman"/>
          <w:sz w:val="24"/>
          <w:szCs w:val="24"/>
        </w:rPr>
        <w:t xml:space="preserve">Fuel </w:t>
      </w:r>
      <w:r w:rsidRPr="00CD1B99">
        <w:rPr>
          <w:rFonts w:ascii="Times New Roman" w:hAnsi="Times New Roman" w:cs="Times New Roman"/>
          <w:sz w:val="24"/>
          <w:szCs w:val="24"/>
        </w:rPr>
        <w:t xml:space="preserve">Sulfur </w:t>
      </w:r>
      <w:r>
        <w:rPr>
          <w:rFonts w:ascii="Times New Roman" w:hAnsi="Times New Roman" w:cs="Times New Roman"/>
          <w:sz w:val="24"/>
          <w:szCs w:val="24"/>
        </w:rPr>
        <w:t>Pre-Compliance Report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DE4D35" w:rsidRPr="00CD1B99" w:rsidRDefault="00DE4D35" w:rsidP="00DE4D35">
      <w:pPr>
        <w:rPr>
          <w:rFonts w:ascii="Times New Roman" w:hAnsi="Times New Roman" w:cs="Times New Roman"/>
          <w:sz w:val="24"/>
          <w:szCs w:val="24"/>
        </w:rPr>
      </w:pPr>
      <w:r w:rsidRPr="00CD1B99">
        <w:rPr>
          <w:rFonts w:ascii="Times New Roman" w:hAnsi="Times New Roman" w:cs="Times New Roman"/>
          <w:sz w:val="24"/>
          <w:szCs w:val="24"/>
        </w:rPr>
        <w:t>DLQ001 F</w:t>
      </w:r>
      <w:r w:rsidR="00187235">
        <w:rPr>
          <w:rFonts w:ascii="Times New Roman" w:hAnsi="Times New Roman" w:cs="Times New Roman"/>
          <w:sz w:val="24"/>
          <w:szCs w:val="24"/>
        </w:rPr>
        <w:t>ormat (no form)</w:t>
      </w:r>
      <w:r w:rsidRPr="00CD1B99">
        <w:rPr>
          <w:rFonts w:ascii="Times New Roman" w:hAnsi="Times New Roman" w:cs="Times New Roman"/>
          <w:sz w:val="24"/>
          <w:szCs w:val="24"/>
        </w:rPr>
        <w:t xml:space="preserve"> (Used for lab test method)</w:t>
      </w:r>
      <w:r w:rsidR="00187235">
        <w:rPr>
          <w:rFonts w:ascii="Times New Roman" w:hAnsi="Times New Roman" w:cs="Times New Roman"/>
          <w:sz w:val="24"/>
          <w:szCs w:val="24"/>
        </w:rPr>
        <w:t xml:space="preserve"> See publication: </w:t>
      </w:r>
      <w:r w:rsidRPr="00CD1B99">
        <w:rPr>
          <w:rStyle w:val="A2"/>
          <w:rFonts w:ascii="Times New Roman" w:hAnsi="Times New Roman" w:cs="Times New Roman"/>
          <w:sz w:val="24"/>
          <w:szCs w:val="24"/>
        </w:rPr>
        <w:t>EPA-420-B-14-066a</w:t>
      </w:r>
    </w:p>
    <w:p w:rsidR="00DE4D35" w:rsidRDefault="00DE4D35" w:rsidP="00DE4D35">
      <w:pPr>
        <w:pStyle w:val="BodyText"/>
        <w:tabs>
          <w:tab w:val="left" w:pos="1559"/>
        </w:tabs>
        <w:ind w:left="840"/>
        <w:rPr>
          <w:spacing w:val="-1"/>
        </w:rPr>
      </w:pPr>
    </w:p>
    <w:p w:rsidR="00DE4D35" w:rsidRDefault="00DE4D35" w:rsidP="00DE4D35">
      <w:pPr>
        <w:pStyle w:val="BodyText"/>
        <w:tabs>
          <w:tab w:val="left" w:pos="1559"/>
        </w:tabs>
        <w:ind w:left="840"/>
      </w:pPr>
      <w:r>
        <w:rPr>
          <w:spacing w:val="-1"/>
        </w:rPr>
        <w:t>5(c)</w:t>
      </w:r>
      <w:r>
        <w:rPr>
          <w:spacing w:val="-1"/>
        </w:rPr>
        <w:tab/>
      </w:r>
      <w:r>
        <w:t>Small Entity</w:t>
      </w:r>
      <w:r>
        <w:rPr>
          <w:spacing w:val="-8"/>
        </w:rPr>
        <w:t xml:space="preserve"> </w:t>
      </w:r>
      <w:r>
        <w:t>Flexibility</w:t>
      </w:r>
    </w:p>
    <w:p w:rsidR="00DE4D35" w:rsidRDefault="00DE4D35" w:rsidP="00DE4D35">
      <w:pPr>
        <w:pStyle w:val="BodyText"/>
        <w:spacing w:line="246" w:lineRule="auto"/>
        <w:ind w:right="148" w:firstLine="720"/>
        <w:jc w:val="both"/>
        <w:rPr>
          <w:spacing w:val="-1"/>
        </w:rPr>
      </w:pPr>
    </w:p>
    <w:p w:rsidR="00DE4D35" w:rsidRDefault="00DE4D35" w:rsidP="00DE4D35">
      <w:pPr>
        <w:pStyle w:val="BodyText"/>
        <w:spacing w:line="246" w:lineRule="auto"/>
        <w:ind w:right="148" w:firstLine="720"/>
        <w:jc w:val="both"/>
      </w:pPr>
      <w:r>
        <w:rPr>
          <w:spacing w:val="-1"/>
        </w:rPr>
        <w:t xml:space="preserve">The information collection reduces (to the extent practicable and </w:t>
      </w:r>
      <w:r>
        <w:rPr>
          <w:spacing w:val="-2"/>
        </w:rPr>
        <w:t>appropriate)</w:t>
      </w:r>
      <w:r>
        <w:rPr>
          <w:spacing w:val="-1"/>
        </w:rPr>
        <w:t xml:space="preserve"> the burden</w:t>
      </w:r>
      <w:r>
        <w:rPr>
          <w:spacing w:val="42"/>
        </w:rPr>
        <w:t xml:space="preserve"> </w:t>
      </w:r>
      <w:r>
        <w:rPr>
          <w:spacing w:val="-1"/>
        </w:rPr>
        <w:t>on respondents, including small entities.</w:t>
      </w:r>
      <w:r>
        <w:rPr>
          <w:spacing w:val="59"/>
        </w:rPr>
        <w:t xml:space="preserve"> </w:t>
      </w:r>
      <w:r>
        <w:rPr>
          <w:spacing w:val="-1"/>
        </w:rPr>
        <w:t>The major reporting requirements apply</w:t>
      </w:r>
      <w:r>
        <w:rPr>
          <w:spacing w:val="-10"/>
        </w:rPr>
        <w:t xml:space="preserve"> </w:t>
      </w:r>
      <w:r>
        <w:rPr>
          <w:spacing w:val="-1"/>
        </w:rPr>
        <w:t>to refiners and</w:t>
      </w:r>
      <w:r>
        <w:rPr>
          <w:spacing w:val="24"/>
        </w:rPr>
        <w:t xml:space="preserve"> </w:t>
      </w:r>
      <w:r>
        <w:rPr>
          <w:spacing w:val="-1"/>
        </w:rPr>
        <w:t>importers of diesel, which are not usually</w:t>
      </w:r>
      <w:r>
        <w:rPr>
          <w:spacing w:val="-9"/>
        </w:rPr>
        <w:t xml:space="preserve"> </w:t>
      </w:r>
      <w:r>
        <w:t>small businesses.</w:t>
      </w:r>
    </w:p>
    <w:p w:rsidR="00DE4D35" w:rsidRDefault="00DE4D35" w:rsidP="00DE4D35">
      <w:pPr>
        <w:pStyle w:val="BodyText"/>
        <w:spacing w:line="246" w:lineRule="auto"/>
        <w:ind w:right="148" w:firstLine="720"/>
        <w:jc w:val="both"/>
      </w:pPr>
    </w:p>
    <w:p w:rsidR="00DE4D35" w:rsidRPr="00504C61" w:rsidRDefault="00DE4D35" w:rsidP="00DE4D35">
      <w:pPr>
        <w:pStyle w:val="BodyText"/>
        <w:numPr>
          <w:ilvl w:val="0"/>
          <w:numId w:val="9"/>
        </w:numPr>
        <w:tabs>
          <w:tab w:val="left" w:pos="840"/>
        </w:tabs>
        <w:ind w:hanging="720"/>
        <w:rPr>
          <w:rFonts w:cs="Times New Roman"/>
        </w:rPr>
      </w:pPr>
      <w:r w:rsidRPr="00504C61">
        <w:rPr>
          <w:spacing w:val="-2"/>
        </w:rPr>
        <w:t>ESTIMATING</w:t>
      </w:r>
      <w:r w:rsidRPr="00504C61">
        <w:rPr>
          <w:spacing w:val="-1"/>
        </w:rPr>
        <w:t xml:space="preserve"> THE BURDEN AND COST OF THE </w:t>
      </w:r>
      <w:r w:rsidRPr="00504C61">
        <w:rPr>
          <w:spacing w:val="-2"/>
        </w:rPr>
        <w:t>COLLECTION</w:t>
      </w:r>
    </w:p>
    <w:p w:rsidR="00DE4D35" w:rsidRDefault="00DE4D35" w:rsidP="00DE4D35">
      <w:pPr>
        <w:spacing w:before="10"/>
        <w:rPr>
          <w:rFonts w:ascii="Times New Roman" w:eastAsia="Times New Roman" w:hAnsi="Times New Roman" w:cs="Times New Roman"/>
          <w:sz w:val="25"/>
          <w:szCs w:val="25"/>
        </w:rPr>
      </w:pPr>
    </w:p>
    <w:p w:rsidR="00DE4D35" w:rsidRDefault="00DE4D35" w:rsidP="00DE4D35">
      <w:pPr>
        <w:pStyle w:val="BodyText"/>
        <w:numPr>
          <w:ilvl w:val="0"/>
          <w:numId w:val="13"/>
        </w:numPr>
        <w:tabs>
          <w:tab w:val="left" w:pos="840"/>
        </w:tabs>
        <w:jc w:val="left"/>
      </w:pPr>
      <w:r>
        <w:rPr>
          <w:spacing w:val="-1"/>
        </w:rPr>
        <w:t>Estimating the Respondent Universe</w:t>
      </w:r>
    </w:p>
    <w:p w:rsidR="00DE4D35" w:rsidRDefault="00DE4D35" w:rsidP="00DE4D35">
      <w:pPr>
        <w:spacing w:before="3"/>
        <w:rPr>
          <w:rFonts w:ascii="Times New Roman" w:eastAsia="Times New Roman" w:hAnsi="Times New Roman" w:cs="Times New Roman"/>
          <w:sz w:val="25"/>
          <w:szCs w:val="25"/>
        </w:rPr>
      </w:pPr>
    </w:p>
    <w:p w:rsidR="00DE4D35" w:rsidRDefault="00DE4D35" w:rsidP="00DE4D35">
      <w:pPr>
        <w:pStyle w:val="BodyText"/>
        <w:spacing w:line="246" w:lineRule="auto"/>
        <w:ind w:right="134" w:firstLine="720"/>
        <w:rPr>
          <w:spacing w:val="-1"/>
        </w:rPr>
      </w:pPr>
      <w:r>
        <w:rPr>
          <w:spacing w:val="-1"/>
        </w:rPr>
        <w:t>We drew upon experience implementing similar regulations among the same and similar</w:t>
      </w:r>
      <w:r>
        <w:rPr>
          <w:spacing w:val="22"/>
        </w:rPr>
        <w:t xml:space="preserve"> </w:t>
      </w:r>
      <w:r>
        <w:rPr>
          <w:spacing w:val="-1"/>
        </w:rPr>
        <w:t>entities to develop estimates of the burden associated with this collection.</w:t>
      </w:r>
    </w:p>
    <w:p w:rsidR="00DE4D35" w:rsidRDefault="00DE4D35" w:rsidP="00DE4D35">
      <w:pPr>
        <w:pStyle w:val="BodyText"/>
        <w:spacing w:line="246" w:lineRule="auto"/>
        <w:ind w:left="0" w:right="134"/>
      </w:pPr>
    </w:p>
    <w:p w:rsidR="00DE4D35" w:rsidRDefault="00DE4D35" w:rsidP="00DE4D35">
      <w:pPr>
        <w:pStyle w:val="BodyText"/>
        <w:numPr>
          <w:ilvl w:val="1"/>
          <w:numId w:val="13"/>
        </w:numPr>
        <w:tabs>
          <w:tab w:val="left" w:pos="900"/>
        </w:tabs>
      </w:pPr>
      <w:r>
        <w:t>Estimating Respondent Costs</w:t>
      </w:r>
    </w:p>
    <w:p w:rsidR="00DE4D35" w:rsidRDefault="00DE4D35" w:rsidP="00DE4D35">
      <w:pPr>
        <w:spacing w:before="3"/>
        <w:rPr>
          <w:rFonts w:ascii="Times New Roman" w:eastAsia="Times New Roman" w:hAnsi="Times New Roman" w:cs="Times New Roman"/>
          <w:sz w:val="25"/>
          <w:szCs w:val="25"/>
        </w:rPr>
      </w:pPr>
    </w:p>
    <w:p w:rsidR="00DE4D35" w:rsidRDefault="00DE4D35" w:rsidP="00DE4D35">
      <w:pPr>
        <w:pStyle w:val="BodyText"/>
        <w:numPr>
          <w:ilvl w:val="1"/>
          <w:numId w:val="13"/>
        </w:numPr>
        <w:tabs>
          <w:tab w:val="left" w:pos="1560"/>
        </w:tabs>
      </w:pPr>
      <w:r>
        <w:rPr>
          <w:spacing w:val="-1"/>
        </w:rPr>
        <w:t xml:space="preserve">Estimating </w:t>
      </w:r>
      <w:r>
        <w:rPr>
          <w:spacing w:val="-2"/>
        </w:rPr>
        <w:t>Labor</w:t>
      </w:r>
      <w:r>
        <w:rPr>
          <w:spacing w:val="-1"/>
        </w:rPr>
        <w:t xml:space="preserve"> </w:t>
      </w:r>
      <w:r>
        <w:t>Costs</w:t>
      </w:r>
    </w:p>
    <w:p w:rsidR="00DE4D35" w:rsidRDefault="00DE4D35" w:rsidP="00DE4D35">
      <w:pPr>
        <w:spacing w:before="3"/>
        <w:rPr>
          <w:rFonts w:ascii="Times New Roman" w:eastAsia="Times New Roman" w:hAnsi="Times New Roman" w:cs="Times New Roman"/>
          <w:sz w:val="25"/>
          <w:szCs w:val="25"/>
        </w:rPr>
      </w:pPr>
    </w:p>
    <w:p w:rsidR="00DE4D35" w:rsidRPr="00823BAB" w:rsidRDefault="00DE4D35" w:rsidP="00823BAB">
      <w:pPr>
        <w:pStyle w:val="BodyText"/>
        <w:spacing w:line="246" w:lineRule="auto"/>
        <w:ind w:right="134" w:firstLine="600"/>
        <w:rPr>
          <w:rFonts w:cs="Times New Roman"/>
          <w:sz w:val="18"/>
          <w:szCs w:val="18"/>
        </w:rPr>
      </w:pPr>
      <w:r>
        <w:rPr>
          <w:spacing w:val="-3"/>
        </w:rPr>
        <w:t>In</w:t>
      </w:r>
      <w:r>
        <w:t xml:space="preserve"> discussions with </w:t>
      </w:r>
      <w:r>
        <w:rPr>
          <w:spacing w:val="-1"/>
        </w:rPr>
        <w:t>industry, four labor categories were identified as having involvement:</w:t>
      </w:r>
      <w:r>
        <w:rPr>
          <w:spacing w:val="29"/>
        </w:rPr>
        <w:t xml:space="preserve"> </w:t>
      </w:r>
      <w:r>
        <w:rPr>
          <w:spacing w:val="-1"/>
        </w:rPr>
        <w:t>managerial, legal, professional/technical (prof/tech) and clerical.</w:t>
      </w:r>
      <w:r>
        <w:rPr>
          <w:spacing w:val="59"/>
        </w:rPr>
        <w:t xml:space="preserve"> </w:t>
      </w:r>
      <w:r>
        <w:rPr>
          <w:rStyle w:val="FootnoteReference"/>
          <w:spacing w:val="59"/>
        </w:rPr>
        <w:footnoteReference w:id="1"/>
      </w:r>
      <w:r>
        <w:rPr>
          <w:spacing w:val="-1"/>
        </w:rPr>
        <w:t>According to the Bureau of</w:t>
      </w:r>
      <w:r>
        <w:rPr>
          <w:spacing w:val="20"/>
        </w:rPr>
        <w:t xml:space="preserve"> </w:t>
      </w:r>
      <w:r>
        <w:rPr>
          <w:spacing w:val="-1"/>
        </w:rPr>
        <w:t>Labor Statistics, May</w:t>
      </w:r>
      <w:r>
        <w:rPr>
          <w:spacing w:val="-8"/>
        </w:rPr>
        <w:t xml:space="preserve"> </w:t>
      </w:r>
      <w:r>
        <w:rPr>
          <w:spacing w:val="-1"/>
        </w:rPr>
        <w:t>201</w:t>
      </w:r>
      <w:r w:rsidR="00823BAB">
        <w:rPr>
          <w:spacing w:val="-1"/>
        </w:rPr>
        <w:t>7</w:t>
      </w:r>
      <w:r>
        <w:rPr>
          <w:spacing w:val="-1"/>
        </w:rPr>
        <w:t xml:space="preserve"> National Industry-Specific Occupational Employment and Wage</w:t>
      </w:r>
      <w:r w:rsidR="00823BAB">
        <w:rPr>
          <w:rFonts w:cs="Times New Roman"/>
          <w:sz w:val="18"/>
          <w:szCs w:val="18"/>
        </w:rPr>
        <w:t xml:space="preserve"> </w:t>
      </w:r>
      <w:r>
        <w:rPr>
          <w:spacing w:val="-1"/>
        </w:rPr>
        <w:t>Estimates, mean wages were:</w:t>
      </w:r>
    </w:p>
    <w:p w:rsidR="00DE4D35" w:rsidRDefault="00DE4D35" w:rsidP="00DE4D35">
      <w:pPr>
        <w:spacing w:before="3"/>
        <w:rPr>
          <w:rFonts w:ascii="Times New Roman" w:eastAsia="Times New Roman" w:hAnsi="Times New Roman" w:cs="Times New Roman"/>
          <w:sz w:val="25"/>
          <w:szCs w:val="25"/>
        </w:rPr>
      </w:pPr>
    </w:p>
    <w:p w:rsidR="00DE4D35" w:rsidRDefault="00823BAB" w:rsidP="00DE4D35">
      <w:pPr>
        <w:pStyle w:val="BodyText"/>
        <w:ind w:left="160"/>
      </w:pPr>
      <w:r>
        <w:rPr>
          <w:spacing w:val="-1"/>
          <w:u w:val="single" w:color="000000"/>
        </w:rPr>
        <w:t xml:space="preserve">Hourly </w:t>
      </w:r>
      <w:r w:rsidR="00DE4D35">
        <w:rPr>
          <w:spacing w:val="-1"/>
          <w:u w:val="single" w:color="000000"/>
        </w:rPr>
        <w:t>Wages</w:t>
      </w:r>
    </w:p>
    <w:p w:rsidR="00DE4D35" w:rsidRDefault="00823BAB" w:rsidP="00DE4D35">
      <w:pPr>
        <w:pStyle w:val="BodyText"/>
        <w:tabs>
          <w:tab w:val="left" w:pos="1599"/>
        </w:tabs>
        <w:spacing w:before="7" w:line="246" w:lineRule="auto"/>
        <w:ind w:left="160" w:right="6393"/>
        <w:rPr>
          <w:spacing w:val="23"/>
        </w:rPr>
      </w:pPr>
      <w:r>
        <w:rPr>
          <w:spacing w:val="-1"/>
        </w:rPr>
        <w:t>Managerial</w:t>
      </w:r>
      <w:r>
        <w:rPr>
          <w:spacing w:val="-1"/>
        </w:rPr>
        <w:tab/>
        <w:t xml:space="preserve">$68.20  </w:t>
      </w:r>
      <w:r w:rsidR="00DE4D35">
        <w:rPr>
          <w:spacing w:val="23"/>
        </w:rPr>
        <w:t xml:space="preserve"> </w:t>
      </w:r>
    </w:p>
    <w:p w:rsidR="00823BAB" w:rsidRDefault="00DE4D35" w:rsidP="00823BAB">
      <w:pPr>
        <w:pStyle w:val="BodyText"/>
        <w:tabs>
          <w:tab w:val="left" w:pos="1599"/>
        </w:tabs>
        <w:spacing w:before="7" w:line="246" w:lineRule="auto"/>
        <w:ind w:left="160" w:right="6393"/>
        <w:rPr>
          <w:spacing w:val="-1"/>
        </w:rPr>
      </w:pPr>
      <w:r>
        <w:rPr>
          <w:spacing w:val="-3"/>
        </w:rPr>
        <w:t>Legal</w:t>
      </w:r>
      <w:r>
        <w:rPr>
          <w:spacing w:val="-3"/>
        </w:rPr>
        <w:tab/>
      </w:r>
      <w:r>
        <w:rPr>
          <w:spacing w:val="-1"/>
        </w:rPr>
        <w:t>$</w:t>
      </w:r>
      <w:r w:rsidR="00823BAB">
        <w:rPr>
          <w:spacing w:val="-1"/>
        </w:rPr>
        <w:t>74.10</w:t>
      </w:r>
      <w:r>
        <w:rPr>
          <w:spacing w:val="-1"/>
        </w:rPr>
        <w:t xml:space="preserve"> </w:t>
      </w:r>
    </w:p>
    <w:p w:rsidR="00DE4D35" w:rsidRDefault="00823BAB" w:rsidP="00DE4D35">
      <w:pPr>
        <w:pStyle w:val="BodyText"/>
        <w:spacing w:line="246" w:lineRule="auto"/>
        <w:ind w:left="0" w:firstLine="160"/>
      </w:pPr>
      <w:r>
        <w:t>ProfTech</w:t>
      </w:r>
      <w:r>
        <w:tab/>
        <w:t xml:space="preserve">   $66.57</w:t>
      </w:r>
    </w:p>
    <w:p w:rsidR="00DE4D35" w:rsidRDefault="00DE4D35" w:rsidP="00DE4D35">
      <w:pPr>
        <w:pStyle w:val="BodyText"/>
        <w:spacing w:before="7"/>
        <w:ind w:left="160"/>
      </w:pPr>
      <w:r>
        <w:rPr>
          <w:spacing w:val="-1"/>
        </w:rPr>
        <w:t>Clerical</w:t>
      </w:r>
      <w:r>
        <w:rPr>
          <w:spacing w:val="-1"/>
        </w:rPr>
        <w:tab/>
        <w:t xml:space="preserve">   $</w:t>
      </w:r>
      <w:r w:rsidR="00823BAB">
        <w:rPr>
          <w:spacing w:val="-1"/>
        </w:rPr>
        <w:t>22.21</w:t>
      </w:r>
      <w:r>
        <w:rPr>
          <w:spacing w:val="-1"/>
        </w:rPr>
        <w:t xml:space="preserve"> </w:t>
      </w:r>
    </w:p>
    <w:p w:rsidR="00DE4D35" w:rsidRDefault="00DE4D35" w:rsidP="00DE4D35">
      <w:pPr>
        <w:pStyle w:val="BodyText"/>
        <w:spacing w:line="246" w:lineRule="auto"/>
        <w:ind w:left="160"/>
        <w:rPr>
          <w:spacing w:val="-1"/>
        </w:rPr>
      </w:pPr>
    </w:p>
    <w:p w:rsidR="00DE4D35" w:rsidRDefault="00DE4D35" w:rsidP="00DE4D35">
      <w:pPr>
        <w:pStyle w:val="BodyText"/>
        <w:spacing w:before="69" w:line="246" w:lineRule="auto"/>
        <w:ind w:left="160" w:right="134"/>
      </w:pPr>
      <w:r>
        <w:rPr>
          <w:spacing w:val="-1"/>
        </w:rPr>
        <w:t>Doubling</w:t>
      </w:r>
      <w:r>
        <w:rPr>
          <w:spacing w:val="11"/>
        </w:rPr>
        <w:t xml:space="preserve"> </w:t>
      </w:r>
      <w:r>
        <w:rPr>
          <w:spacing w:val="-1"/>
        </w:rPr>
        <w:t>for</w:t>
      </w:r>
      <w:r>
        <w:rPr>
          <w:spacing w:val="11"/>
        </w:rPr>
        <w:t xml:space="preserve"> </w:t>
      </w:r>
      <w:r>
        <w:rPr>
          <w:spacing w:val="-1"/>
        </w:rPr>
        <w:t>company</w:t>
      </w:r>
      <w:r>
        <w:rPr>
          <w:spacing w:val="11"/>
        </w:rPr>
        <w:t xml:space="preserve"> </w:t>
      </w:r>
      <w:r>
        <w:rPr>
          <w:spacing w:val="-1"/>
        </w:rPr>
        <w:t>overhead</w:t>
      </w:r>
      <w:r>
        <w:rPr>
          <w:spacing w:val="11"/>
        </w:rPr>
        <w:t xml:space="preserve"> </w:t>
      </w:r>
      <w:r>
        <w:rPr>
          <w:spacing w:val="-1"/>
        </w:rPr>
        <w:t>and,</w:t>
      </w:r>
      <w:r>
        <w:rPr>
          <w:spacing w:val="11"/>
        </w:rPr>
        <w:t xml:space="preserve"> </w:t>
      </w:r>
      <w:r>
        <w:rPr>
          <w:spacing w:val="-1"/>
        </w:rPr>
        <w:t>for</w:t>
      </w:r>
      <w:r>
        <w:rPr>
          <w:spacing w:val="11"/>
        </w:rPr>
        <w:t xml:space="preserve"> </w:t>
      </w:r>
      <w:r>
        <w:rPr>
          <w:spacing w:val="-1"/>
        </w:rPr>
        <w:t>convenience,</w:t>
      </w:r>
      <w:r>
        <w:rPr>
          <w:spacing w:val="11"/>
        </w:rPr>
        <w:t xml:space="preserve"> </w:t>
      </w:r>
      <w:r>
        <w:rPr>
          <w:spacing w:val="-1"/>
        </w:rPr>
        <w:t>rounding</w:t>
      </w:r>
      <w:r>
        <w:rPr>
          <w:spacing w:val="11"/>
        </w:rPr>
        <w:t xml:space="preserve"> </w:t>
      </w:r>
      <w:r>
        <w:rPr>
          <w:spacing w:val="-1"/>
        </w:rPr>
        <w:t>to</w:t>
      </w:r>
      <w:r>
        <w:rPr>
          <w:spacing w:val="11"/>
        </w:rPr>
        <w:t xml:space="preserve"> </w:t>
      </w:r>
      <w:r>
        <w:rPr>
          <w:spacing w:val="-1"/>
        </w:rPr>
        <w:t>the</w:t>
      </w:r>
      <w:r>
        <w:rPr>
          <w:spacing w:val="11"/>
        </w:rPr>
        <w:t xml:space="preserve"> </w:t>
      </w:r>
      <w:r>
        <w:rPr>
          <w:spacing w:val="-1"/>
        </w:rPr>
        <w:t>nearest</w:t>
      </w:r>
      <w:r>
        <w:rPr>
          <w:spacing w:val="11"/>
        </w:rPr>
        <w:t xml:space="preserve"> </w:t>
      </w:r>
      <w:r>
        <w:rPr>
          <w:spacing w:val="-1"/>
        </w:rPr>
        <w:t>dollar,</w:t>
      </w:r>
      <w:r>
        <w:rPr>
          <w:spacing w:val="11"/>
        </w:rPr>
        <w:t xml:space="preserve"> </w:t>
      </w:r>
      <w:r>
        <w:rPr>
          <w:spacing w:val="-1"/>
        </w:rPr>
        <w:t>gives</w:t>
      </w:r>
      <w:r>
        <w:rPr>
          <w:spacing w:val="11"/>
        </w:rPr>
        <w:t xml:space="preserve"> </w:t>
      </w:r>
      <w:r>
        <w:rPr>
          <w:spacing w:val="-1"/>
        </w:rPr>
        <w:t>the</w:t>
      </w:r>
      <w:r>
        <w:rPr>
          <w:spacing w:val="26"/>
        </w:rPr>
        <w:t xml:space="preserve"> </w:t>
      </w:r>
      <w:r>
        <w:rPr>
          <w:spacing w:val="-1"/>
        </w:rPr>
        <w:t xml:space="preserve">following rates that </w:t>
      </w:r>
      <w:r>
        <w:t xml:space="preserve">will be </w:t>
      </w:r>
      <w:r>
        <w:rPr>
          <w:spacing w:val="-1"/>
        </w:rPr>
        <w:t>used for this ICR:</w:t>
      </w:r>
    </w:p>
    <w:p w:rsidR="00DE4D35" w:rsidRDefault="00DE4D35" w:rsidP="00DE4D35">
      <w:pPr>
        <w:spacing w:before="3"/>
        <w:rPr>
          <w:rFonts w:ascii="Times New Roman" w:eastAsia="Times New Roman" w:hAnsi="Times New Roman" w:cs="Times New Roman"/>
          <w:sz w:val="25"/>
          <w:szCs w:val="25"/>
        </w:rPr>
      </w:pPr>
    </w:p>
    <w:p w:rsidR="00DE4D35" w:rsidRDefault="00DE4D35" w:rsidP="00DE4D35">
      <w:pPr>
        <w:pStyle w:val="BodyText"/>
        <w:ind w:left="160"/>
      </w:pPr>
      <w:r>
        <w:rPr>
          <w:u w:val="single" w:color="000000"/>
        </w:rPr>
        <w:t xml:space="preserve">Total </w:t>
      </w:r>
      <w:r>
        <w:rPr>
          <w:spacing w:val="-2"/>
          <w:u w:val="single" w:color="000000"/>
        </w:rPr>
        <w:t>Employer</w:t>
      </w:r>
      <w:r>
        <w:rPr>
          <w:spacing w:val="-1"/>
          <w:u w:val="single" w:color="000000"/>
        </w:rPr>
        <w:t xml:space="preserve"> Cost</w:t>
      </w:r>
    </w:p>
    <w:p w:rsidR="00DE4D35" w:rsidRDefault="00DE4D35" w:rsidP="00DE4D35">
      <w:pPr>
        <w:rPr>
          <w:rFonts w:ascii="Times New Roman" w:eastAsia="Times New Roman" w:hAnsi="Times New Roman" w:cs="Times New Roman"/>
          <w:sz w:val="3"/>
          <w:szCs w:val="3"/>
        </w:rPr>
      </w:pPr>
    </w:p>
    <w:tbl>
      <w:tblPr>
        <w:tblW w:w="0" w:type="auto"/>
        <w:tblInd w:w="105" w:type="dxa"/>
        <w:tblLayout w:type="fixed"/>
        <w:tblCellMar>
          <w:left w:w="0" w:type="dxa"/>
          <w:right w:w="0" w:type="dxa"/>
        </w:tblCellMar>
        <w:tblLook w:val="01E0" w:firstRow="1" w:lastRow="1" w:firstColumn="1" w:lastColumn="1" w:noHBand="0" w:noVBand="0"/>
      </w:tblPr>
      <w:tblGrid>
        <w:gridCol w:w="1318"/>
        <w:gridCol w:w="712"/>
      </w:tblGrid>
      <w:tr w:rsidR="00DE4D35" w:rsidTr="00A7048F">
        <w:trPr>
          <w:trHeight w:hRule="exact" w:val="265"/>
        </w:trPr>
        <w:tc>
          <w:tcPr>
            <w:tcW w:w="1318" w:type="dxa"/>
            <w:tcBorders>
              <w:top w:val="nil"/>
              <w:left w:val="nil"/>
              <w:bottom w:val="nil"/>
              <w:right w:val="nil"/>
            </w:tcBorders>
          </w:tcPr>
          <w:p w:rsidR="00DE4D35" w:rsidRDefault="00DE4D35" w:rsidP="00A7048F">
            <w:pPr>
              <w:pStyle w:val="TableParagraph"/>
              <w:spacing w:line="248" w:lineRule="exact"/>
              <w:ind w:left="55"/>
              <w:rPr>
                <w:rFonts w:ascii="Times New Roman" w:eastAsia="Times New Roman" w:hAnsi="Times New Roman" w:cs="Times New Roman"/>
                <w:sz w:val="24"/>
                <w:szCs w:val="24"/>
              </w:rPr>
            </w:pPr>
            <w:r>
              <w:rPr>
                <w:rFonts w:ascii="Times New Roman"/>
                <w:spacing w:val="-1"/>
                <w:sz w:val="24"/>
              </w:rPr>
              <w:t>Managerial</w:t>
            </w:r>
          </w:p>
        </w:tc>
        <w:tc>
          <w:tcPr>
            <w:tcW w:w="712" w:type="dxa"/>
            <w:tcBorders>
              <w:top w:val="nil"/>
              <w:left w:val="nil"/>
              <w:bottom w:val="nil"/>
              <w:right w:val="nil"/>
            </w:tcBorders>
          </w:tcPr>
          <w:p w:rsidR="00DE4D35" w:rsidRDefault="00DE4D35" w:rsidP="00A7048F">
            <w:pPr>
              <w:pStyle w:val="TableParagraph"/>
              <w:spacing w:line="248" w:lineRule="exact"/>
              <w:ind w:left="176"/>
              <w:rPr>
                <w:rFonts w:ascii="Times New Roman" w:eastAsia="Times New Roman" w:hAnsi="Times New Roman" w:cs="Times New Roman"/>
                <w:sz w:val="24"/>
                <w:szCs w:val="24"/>
              </w:rPr>
            </w:pPr>
            <w:r>
              <w:rPr>
                <w:rFonts w:ascii="Times New Roman"/>
                <w:sz w:val="24"/>
              </w:rPr>
              <w:t>$1</w:t>
            </w:r>
            <w:r w:rsidR="00823BAB">
              <w:rPr>
                <w:rFonts w:ascii="Times New Roman"/>
                <w:sz w:val="24"/>
              </w:rPr>
              <w:t>36</w:t>
            </w:r>
          </w:p>
        </w:tc>
      </w:tr>
      <w:tr w:rsidR="00DE4D35" w:rsidTr="00A7048F">
        <w:trPr>
          <w:trHeight w:hRule="exact" w:val="283"/>
        </w:trPr>
        <w:tc>
          <w:tcPr>
            <w:tcW w:w="1318" w:type="dxa"/>
            <w:tcBorders>
              <w:top w:val="nil"/>
              <w:left w:val="nil"/>
              <w:bottom w:val="nil"/>
              <w:right w:val="nil"/>
            </w:tcBorders>
          </w:tcPr>
          <w:p w:rsidR="00DE4D35" w:rsidRDefault="00DE4D35" w:rsidP="00A7048F">
            <w:pPr>
              <w:pStyle w:val="TableParagraph"/>
              <w:spacing w:line="267" w:lineRule="exact"/>
              <w:ind w:left="55"/>
              <w:rPr>
                <w:rFonts w:ascii="Times New Roman" w:eastAsia="Times New Roman" w:hAnsi="Times New Roman" w:cs="Times New Roman"/>
                <w:sz w:val="24"/>
                <w:szCs w:val="24"/>
              </w:rPr>
            </w:pPr>
            <w:r>
              <w:rPr>
                <w:rFonts w:ascii="Times New Roman"/>
                <w:spacing w:val="-3"/>
                <w:sz w:val="24"/>
              </w:rPr>
              <w:t>Legal</w:t>
            </w:r>
          </w:p>
        </w:tc>
        <w:tc>
          <w:tcPr>
            <w:tcW w:w="712" w:type="dxa"/>
            <w:tcBorders>
              <w:top w:val="nil"/>
              <w:left w:val="nil"/>
              <w:bottom w:val="nil"/>
              <w:right w:val="nil"/>
            </w:tcBorders>
          </w:tcPr>
          <w:p w:rsidR="00DE4D35" w:rsidRDefault="00DE4D35" w:rsidP="00A7048F">
            <w:pPr>
              <w:pStyle w:val="TableParagraph"/>
              <w:spacing w:line="267" w:lineRule="exact"/>
              <w:ind w:left="176"/>
              <w:rPr>
                <w:rFonts w:ascii="Times New Roman" w:eastAsia="Times New Roman" w:hAnsi="Times New Roman" w:cs="Times New Roman"/>
                <w:sz w:val="24"/>
                <w:szCs w:val="24"/>
              </w:rPr>
            </w:pPr>
            <w:r>
              <w:rPr>
                <w:rFonts w:ascii="Times New Roman"/>
                <w:sz w:val="24"/>
              </w:rPr>
              <w:t>$1</w:t>
            </w:r>
            <w:r w:rsidR="00823BAB">
              <w:rPr>
                <w:rFonts w:ascii="Times New Roman"/>
                <w:sz w:val="24"/>
              </w:rPr>
              <w:t>48</w:t>
            </w:r>
          </w:p>
        </w:tc>
      </w:tr>
      <w:tr w:rsidR="00DE4D35" w:rsidTr="00A7048F">
        <w:trPr>
          <w:trHeight w:hRule="exact" w:val="283"/>
        </w:trPr>
        <w:tc>
          <w:tcPr>
            <w:tcW w:w="1318" w:type="dxa"/>
            <w:tcBorders>
              <w:top w:val="nil"/>
              <w:left w:val="nil"/>
              <w:bottom w:val="nil"/>
              <w:right w:val="nil"/>
            </w:tcBorders>
          </w:tcPr>
          <w:p w:rsidR="00DE4D35" w:rsidRDefault="00DE4D35" w:rsidP="00A7048F">
            <w:pPr>
              <w:pStyle w:val="TableParagraph"/>
              <w:spacing w:line="267" w:lineRule="exact"/>
              <w:ind w:left="55"/>
              <w:rPr>
                <w:rFonts w:ascii="Times New Roman" w:eastAsia="Times New Roman" w:hAnsi="Times New Roman" w:cs="Times New Roman"/>
                <w:sz w:val="24"/>
                <w:szCs w:val="24"/>
              </w:rPr>
            </w:pPr>
            <w:r>
              <w:rPr>
                <w:rFonts w:ascii="Times New Roman"/>
                <w:spacing w:val="-1"/>
                <w:sz w:val="24"/>
              </w:rPr>
              <w:t>Prof/Tech</w:t>
            </w:r>
          </w:p>
        </w:tc>
        <w:tc>
          <w:tcPr>
            <w:tcW w:w="712" w:type="dxa"/>
            <w:tcBorders>
              <w:top w:val="nil"/>
              <w:left w:val="nil"/>
              <w:bottom w:val="nil"/>
              <w:right w:val="nil"/>
            </w:tcBorders>
          </w:tcPr>
          <w:p w:rsidR="00DE4D35" w:rsidRDefault="00DE4D35" w:rsidP="00A7048F">
            <w:pPr>
              <w:pStyle w:val="TableParagraph"/>
              <w:spacing w:line="267" w:lineRule="exact"/>
              <w:ind w:left="176"/>
              <w:rPr>
                <w:rFonts w:ascii="Times New Roman" w:eastAsia="Times New Roman" w:hAnsi="Times New Roman" w:cs="Times New Roman"/>
                <w:sz w:val="24"/>
                <w:szCs w:val="24"/>
              </w:rPr>
            </w:pPr>
            <w:r>
              <w:rPr>
                <w:rFonts w:ascii="Times New Roman"/>
                <w:sz w:val="24"/>
              </w:rPr>
              <w:t>$1</w:t>
            </w:r>
            <w:r w:rsidR="00823BAB">
              <w:rPr>
                <w:rFonts w:ascii="Times New Roman"/>
                <w:sz w:val="24"/>
              </w:rPr>
              <w:t>33</w:t>
            </w:r>
          </w:p>
        </w:tc>
      </w:tr>
      <w:tr w:rsidR="00DE4D35" w:rsidTr="00A7048F">
        <w:trPr>
          <w:trHeight w:hRule="exact" w:val="362"/>
        </w:trPr>
        <w:tc>
          <w:tcPr>
            <w:tcW w:w="1318" w:type="dxa"/>
            <w:tcBorders>
              <w:top w:val="nil"/>
              <w:left w:val="nil"/>
              <w:bottom w:val="nil"/>
              <w:right w:val="nil"/>
            </w:tcBorders>
          </w:tcPr>
          <w:p w:rsidR="00DE4D35" w:rsidRDefault="00DE4D35" w:rsidP="00A7048F">
            <w:pPr>
              <w:pStyle w:val="TableParagraph"/>
              <w:spacing w:line="267" w:lineRule="exact"/>
              <w:ind w:left="55"/>
              <w:rPr>
                <w:rFonts w:ascii="Times New Roman" w:eastAsia="Times New Roman" w:hAnsi="Times New Roman" w:cs="Times New Roman"/>
                <w:sz w:val="24"/>
                <w:szCs w:val="24"/>
              </w:rPr>
            </w:pPr>
            <w:r>
              <w:rPr>
                <w:rFonts w:ascii="Times New Roman"/>
                <w:spacing w:val="-1"/>
                <w:sz w:val="24"/>
              </w:rPr>
              <w:t>Clerical</w:t>
            </w:r>
          </w:p>
        </w:tc>
        <w:tc>
          <w:tcPr>
            <w:tcW w:w="712" w:type="dxa"/>
            <w:tcBorders>
              <w:top w:val="nil"/>
              <w:left w:val="nil"/>
              <w:bottom w:val="nil"/>
              <w:right w:val="nil"/>
            </w:tcBorders>
          </w:tcPr>
          <w:p w:rsidR="00DE4D35" w:rsidRDefault="00DE4D35" w:rsidP="00A7048F">
            <w:pPr>
              <w:pStyle w:val="TableParagraph"/>
              <w:spacing w:line="267" w:lineRule="exact"/>
              <w:ind w:left="176"/>
              <w:rPr>
                <w:rFonts w:ascii="Times New Roman" w:eastAsia="Times New Roman" w:hAnsi="Times New Roman" w:cs="Times New Roman"/>
                <w:sz w:val="24"/>
                <w:szCs w:val="24"/>
              </w:rPr>
            </w:pPr>
            <w:r>
              <w:rPr>
                <w:rFonts w:ascii="Times New Roman"/>
                <w:sz w:val="24"/>
              </w:rPr>
              <w:t xml:space="preserve">$  </w:t>
            </w:r>
            <w:r w:rsidR="00823BAB">
              <w:rPr>
                <w:rFonts w:ascii="Times New Roman"/>
                <w:sz w:val="24"/>
              </w:rPr>
              <w:t>44</w:t>
            </w:r>
          </w:p>
        </w:tc>
      </w:tr>
    </w:tbl>
    <w:p w:rsidR="00DE4D35" w:rsidRDefault="00DE4D35" w:rsidP="00DE4D35">
      <w:pPr>
        <w:spacing w:before="11"/>
        <w:rPr>
          <w:rFonts w:ascii="Times New Roman" w:eastAsia="Times New Roman" w:hAnsi="Times New Roman" w:cs="Times New Roman"/>
          <w:sz w:val="10"/>
          <w:szCs w:val="10"/>
        </w:rPr>
      </w:pPr>
    </w:p>
    <w:p w:rsidR="00DE4D35" w:rsidRDefault="00DE4D35" w:rsidP="00DE4D35">
      <w:pPr>
        <w:pStyle w:val="BodyText"/>
        <w:spacing w:before="69" w:line="246" w:lineRule="auto"/>
        <w:ind w:left="160" w:right="134"/>
        <w:rPr>
          <w:spacing w:val="-1"/>
        </w:rPr>
      </w:pPr>
      <w:r>
        <w:rPr>
          <w:spacing w:val="-1"/>
        </w:rPr>
        <w:t>The labor mix for each task is assumed to be about 0.05 hour managerial, 0.05 hour legal, 0.7</w:t>
      </w:r>
      <w:r>
        <w:rPr>
          <w:spacing w:val="34"/>
        </w:rPr>
        <w:t xml:space="preserve"> </w:t>
      </w:r>
      <w:r>
        <w:rPr>
          <w:spacing w:val="-1"/>
        </w:rPr>
        <w:t>hour professional/technical, and 0.2 hour clerical.</w:t>
      </w:r>
      <w:r>
        <w:rPr>
          <w:spacing w:val="59"/>
        </w:rPr>
        <w:t xml:space="preserve"> </w:t>
      </w:r>
      <w:r>
        <w:rPr>
          <w:spacing w:val="-1"/>
        </w:rPr>
        <w:t>This gives</w:t>
      </w:r>
      <w:r>
        <w:rPr>
          <w:spacing w:val="-2"/>
        </w:rPr>
        <w:t xml:space="preserve"> </w:t>
      </w:r>
      <w:r>
        <w:rPr>
          <w:spacing w:val="-1"/>
        </w:rPr>
        <w:t>an average labor cost of about</w:t>
      </w:r>
      <w:r>
        <w:t xml:space="preserve"> </w:t>
      </w:r>
      <w:r>
        <w:rPr>
          <w:spacing w:val="-1"/>
        </w:rPr>
        <w:t>$1</w:t>
      </w:r>
      <w:r w:rsidR="00823BAB">
        <w:rPr>
          <w:spacing w:val="-1"/>
        </w:rPr>
        <w:t>16</w:t>
      </w:r>
      <w:r>
        <w:rPr>
          <w:spacing w:val="-1"/>
        </w:rPr>
        <w:t xml:space="preserve"> per hour, which will be used in this ICR.</w:t>
      </w:r>
      <w:r>
        <w:rPr>
          <w:spacing w:val="59"/>
        </w:rPr>
        <w:t xml:space="preserve"> </w:t>
      </w:r>
      <w:r>
        <w:rPr>
          <w:spacing w:val="-1"/>
        </w:rPr>
        <w:t xml:space="preserve">Our estimates </w:t>
      </w:r>
      <w:r w:rsidR="00A7048F">
        <w:rPr>
          <w:spacing w:val="-1"/>
        </w:rPr>
        <w:t>a</w:t>
      </w:r>
      <w:r w:rsidR="00823BAB">
        <w:rPr>
          <w:spacing w:val="-1"/>
        </w:rPr>
        <w:t>re</w:t>
      </w:r>
      <w:r>
        <w:rPr>
          <w:spacing w:val="-1"/>
        </w:rPr>
        <w:t xml:space="preserve"> sum</w:t>
      </w:r>
      <w:r w:rsidR="00823BAB">
        <w:rPr>
          <w:spacing w:val="-1"/>
        </w:rPr>
        <w:t>marized above.</w:t>
      </w:r>
    </w:p>
    <w:p w:rsidR="00A7048F" w:rsidRDefault="00A7048F" w:rsidP="00DE4D35">
      <w:pPr>
        <w:pStyle w:val="BodyText"/>
        <w:spacing w:before="69" w:line="246" w:lineRule="auto"/>
        <w:ind w:left="160" w:right="134"/>
        <w:rPr>
          <w:spacing w:val="-1"/>
        </w:rPr>
      </w:pPr>
    </w:p>
    <w:p w:rsidR="00A7048F" w:rsidRDefault="00A7048F" w:rsidP="00A7048F">
      <w:pPr>
        <w:numPr>
          <w:ilvl w:val="12"/>
          <w:numId w:val="0"/>
        </w:numPr>
        <w:jc w:val="center"/>
        <w:rPr>
          <w:rFonts w:ascii="Arial" w:hAnsi="Arial" w:cs="Arial"/>
          <w:sz w:val="24"/>
          <w:szCs w:val="24"/>
        </w:rPr>
      </w:pPr>
      <w:r>
        <w:rPr>
          <w:rFonts w:ascii="Arial" w:hAnsi="Arial" w:cs="Arial"/>
          <w:sz w:val="24"/>
          <w:szCs w:val="24"/>
        </w:rPr>
        <w:t>Table II - Change in Burden Based upon Expiring Approval</w:t>
      </w:r>
    </w:p>
    <w:p w:rsidR="00A7048F" w:rsidRDefault="00A7048F" w:rsidP="00A7048F">
      <w:pPr>
        <w:numPr>
          <w:ilvl w:val="12"/>
          <w:numId w:val="0"/>
        </w:numP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7"/>
        <w:gridCol w:w="2303"/>
        <w:gridCol w:w="2303"/>
        <w:gridCol w:w="2303"/>
      </w:tblGrid>
      <w:tr w:rsidR="00A7048F" w:rsidTr="00A7048F">
        <w:tc>
          <w:tcPr>
            <w:tcW w:w="2667" w:type="dxa"/>
            <w:tcBorders>
              <w:top w:val="single" w:sz="4" w:space="0" w:color="auto"/>
              <w:left w:val="single" w:sz="4" w:space="0" w:color="auto"/>
              <w:bottom w:val="single" w:sz="4" w:space="0" w:color="auto"/>
              <w:right w:val="single" w:sz="4" w:space="0" w:color="auto"/>
            </w:tcBorders>
          </w:tcPr>
          <w:p w:rsidR="00A7048F" w:rsidRDefault="00A7048F" w:rsidP="00A7048F">
            <w:pPr>
              <w:numPr>
                <w:ilvl w:val="12"/>
                <w:numId w:val="0"/>
              </w:numPr>
              <w:rPr>
                <w:rFonts w:ascii="Arial" w:hAnsi="Arial" w:cs="Arial"/>
                <w:sz w:val="24"/>
                <w:szCs w:val="24"/>
              </w:rPr>
            </w:pPr>
          </w:p>
        </w:tc>
        <w:tc>
          <w:tcPr>
            <w:tcW w:w="2303" w:type="dxa"/>
            <w:tcBorders>
              <w:top w:val="single" w:sz="4" w:space="0" w:color="auto"/>
              <w:left w:val="single" w:sz="4" w:space="0" w:color="auto"/>
              <w:bottom w:val="single" w:sz="4" w:space="0" w:color="auto"/>
              <w:right w:val="single" w:sz="4" w:space="0" w:color="auto"/>
            </w:tcBorders>
            <w:hideMark/>
          </w:tcPr>
          <w:p w:rsidR="00A7048F" w:rsidRDefault="00A7048F" w:rsidP="00A7048F">
            <w:pPr>
              <w:numPr>
                <w:ilvl w:val="12"/>
                <w:numId w:val="0"/>
              </w:numPr>
              <w:rPr>
                <w:rFonts w:ascii="Arial" w:hAnsi="Arial" w:cs="Arial"/>
                <w:sz w:val="24"/>
                <w:szCs w:val="24"/>
              </w:rPr>
            </w:pPr>
            <w:r>
              <w:rPr>
                <w:rFonts w:ascii="Arial" w:hAnsi="Arial" w:cs="Arial"/>
                <w:sz w:val="24"/>
                <w:szCs w:val="24"/>
              </w:rPr>
              <w:t>ICR Expiring 3/31/2019</w:t>
            </w:r>
          </w:p>
        </w:tc>
        <w:tc>
          <w:tcPr>
            <w:tcW w:w="2303" w:type="dxa"/>
            <w:tcBorders>
              <w:top w:val="single" w:sz="4" w:space="0" w:color="auto"/>
              <w:left w:val="single" w:sz="4" w:space="0" w:color="auto"/>
              <w:bottom w:val="single" w:sz="4" w:space="0" w:color="auto"/>
              <w:right w:val="single" w:sz="4" w:space="0" w:color="auto"/>
            </w:tcBorders>
            <w:hideMark/>
          </w:tcPr>
          <w:p w:rsidR="00A7048F" w:rsidRDefault="00A7048F" w:rsidP="00A7048F">
            <w:pPr>
              <w:numPr>
                <w:ilvl w:val="12"/>
                <w:numId w:val="0"/>
              </w:numPr>
              <w:rPr>
                <w:rFonts w:ascii="Arial" w:hAnsi="Arial" w:cs="Arial"/>
                <w:sz w:val="24"/>
                <w:szCs w:val="24"/>
              </w:rPr>
            </w:pPr>
            <w:r>
              <w:rPr>
                <w:rFonts w:ascii="Arial" w:hAnsi="Arial" w:cs="Arial"/>
                <w:sz w:val="24"/>
                <w:szCs w:val="24"/>
              </w:rPr>
              <w:t>This Renewal</w:t>
            </w:r>
          </w:p>
        </w:tc>
        <w:tc>
          <w:tcPr>
            <w:tcW w:w="2303" w:type="dxa"/>
            <w:tcBorders>
              <w:top w:val="single" w:sz="4" w:space="0" w:color="auto"/>
              <w:left w:val="single" w:sz="4" w:space="0" w:color="auto"/>
              <w:bottom w:val="single" w:sz="4" w:space="0" w:color="auto"/>
              <w:right w:val="single" w:sz="4" w:space="0" w:color="auto"/>
            </w:tcBorders>
          </w:tcPr>
          <w:p w:rsidR="00A7048F" w:rsidRDefault="00A7048F" w:rsidP="00A7048F">
            <w:pPr>
              <w:numPr>
                <w:ilvl w:val="12"/>
                <w:numId w:val="0"/>
              </w:numPr>
              <w:rPr>
                <w:rFonts w:ascii="Arial" w:hAnsi="Arial" w:cs="Arial"/>
                <w:sz w:val="24"/>
                <w:szCs w:val="24"/>
              </w:rPr>
            </w:pPr>
            <w:r>
              <w:rPr>
                <w:rFonts w:ascii="Arial" w:hAnsi="Arial" w:cs="Arial"/>
                <w:sz w:val="24"/>
                <w:szCs w:val="24"/>
              </w:rPr>
              <w:t xml:space="preserve">Change </w:t>
            </w:r>
          </w:p>
          <w:p w:rsidR="00A7048F" w:rsidRDefault="00A7048F" w:rsidP="00A7048F">
            <w:pPr>
              <w:numPr>
                <w:ilvl w:val="12"/>
                <w:numId w:val="0"/>
              </w:numPr>
              <w:rPr>
                <w:rFonts w:ascii="Arial" w:hAnsi="Arial" w:cs="Arial"/>
                <w:sz w:val="24"/>
                <w:szCs w:val="24"/>
              </w:rPr>
            </w:pPr>
          </w:p>
        </w:tc>
      </w:tr>
      <w:tr w:rsidR="00A7048F" w:rsidTr="00B96A70">
        <w:tc>
          <w:tcPr>
            <w:tcW w:w="2667" w:type="dxa"/>
            <w:tcBorders>
              <w:top w:val="single" w:sz="4" w:space="0" w:color="auto"/>
              <w:left w:val="single" w:sz="4" w:space="0" w:color="auto"/>
              <w:bottom w:val="single" w:sz="4" w:space="0" w:color="auto"/>
              <w:right w:val="single" w:sz="4" w:space="0" w:color="auto"/>
            </w:tcBorders>
            <w:hideMark/>
          </w:tcPr>
          <w:p w:rsidR="00A7048F" w:rsidRDefault="00A7048F" w:rsidP="00A7048F">
            <w:pPr>
              <w:numPr>
                <w:ilvl w:val="12"/>
                <w:numId w:val="0"/>
              </w:numPr>
              <w:rPr>
                <w:rFonts w:ascii="Arial" w:hAnsi="Arial" w:cs="Arial"/>
                <w:sz w:val="24"/>
                <w:szCs w:val="24"/>
              </w:rPr>
            </w:pPr>
            <w:r>
              <w:rPr>
                <w:rFonts w:ascii="Arial" w:hAnsi="Arial" w:cs="Arial"/>
                <w:sz w:val="24"/>
                <w:szCs w:val="24"/>
              </w:rPr>
              <w:t>Total Responses</w:t>
            </w:r>
          </w:p>
        </w:tc>
        <w:tc>
          <w:tcPr>
            <w:tcW w:w="2303" w:type="dxa"/>
            <w:tcBorders>
              <w:top w:val="single" w:sz="4" w:space="0" w:color="auto"/>
              <w:left w:val="single" w:sz="4" w:space="0" w:color="auto"/>
              <w:bottom w:val="single" w:sz="4" w:space="0" w:color="auto"/>
              <w:right w:val="single" w:sz="4" w:space="0" w:color="auto"/>
            </w:tcBorders>
            <w:hideMark/>
          </w:tcPr>
          <w:p w:rsidR="00A7048F" w:rsidRDefault="00A7048F" w:rsidP="00A7048F">
            <w:pPr>
              <w:numPr>
                <w:ilvl w:val="12"/>
                <w:numId w:val="0"/>
              </w:numPr>
              <w:rPr>
                <w:rFonts w:ascii="Arial" w:hAnsi="Arial" w:cs="Arial"/>
                <w:sz w:val="24"/>
                <w:szCs w:val="24"/>
              </w:rPr>
            </w:pPr>
            <w:r>
              <w:rPr>
                <w:rFonts w:ascii="Arial" w:hAnsi="Arial" w:cs="Arial"/>
                <w:sz w:val="24"/>
                <w:szCs w:val="24"/>
              </w:rPr>
              <w:t>25,553</w:t>
            </w:r>
          </w:p>
        </w:tc>
        <w:tc>
          <w:tcPr>
            <w:tcW w:w="2303" w:type="dxa"/>
            <w:tcBorders>
              <w:top w:val="single" w:sz="4" w:space="0" w:color="auto"/>
              <w:left w:val="single" w:sz="4" w:space="0" w:color="auto"/>
              <w:bottom w:val="single" w:sz="4" w:space="0" w:color="auto"/>
              <w:right w:val="single" w:sz="4" w:space="0" w:color="auto"/>
            </w:tcBorders>
          </w:tcPr>
          <w:p w:rsidR="00A7048F" w:rsidRDefault="00151869" w:rsidP="00A7048F">
            <w:pPr>
              <w:numPr>
                <w:ilvl w:val="12"/>
                <w:numId w:val="0"/>
              </w:numPr>
              <w:rPr>
                <w:rFonts w:ascii="Arial" w:hAnsi="Arial" w:cs="Arial"/>
                <w:sz w:val="24"/>
                <w:szCs w:val="24"/>
              </w:rPr>
            </w:pPr>
            <w:r>
              <w:rPr>
                <w:rFonts w:ascii="Arial" w:hAnsi="Arial" w:cs="Arial"/>
                <w:sz w:val="24"/>
                <w:szCs w:val="24"/>
              </w:rPr>
              <w:t>23,078,354</w:t>
            </w:r>
          </w:p>
        </w:tc>
        <w:tc>
          <w:tcPr>
            <w:tcW w:w="2303" w:type="dxa"/>
            <w:tcBorders>
              <w:top w:val="single" w:sz="4" w:space="0" w:color="auto"/>
              <w:left w:val="single" w:sz="4" w:space="0" w:color="auto"/>
              <w:bottom w:val="single" w:sz="4" w:space="0" w:color="auto"/>
              <w:right w:val="single" w:sz="4" w:space="0" w:color="auto"/>
            </w:tcBorders>
          </w:tcPr>
          <w:p w:rsidR="00A7048F" w:rsidRDefault="00151869" w:rsidP="00A7048F">
            <w:pPr>
              <w:numPr>
                <w:ilvl w:val="12"/>
                <w:numId w:val="0"/>
              </w:numPr>
              <w:rPr>
                <w:rFonts w:ascii="Arial" w:hAnsi="Arial" w:cs="Arial"/>
                <w:sz w:val="24"/>
                <w:szCs w:val="24"/>
              </w:rPr>
            </w:pPr>
            <w:r>
              <w:rPr>
                <w:rFonts w:ascii="Arial" w:hAnsi="Arial" w:cs="Arial"/>
                <w:sz w:val="24"/>
                <w:szCs w:val="24"/>
              </w:rPr>
              <w:t>+23,052,801</w:t>
            </w:r>
          </w:p>
        </w:tc>
      </w:tr>
      <w:tr w:rsidR="00A7048F" w:rsidTr="00A7048F">
        <w:tc>
          <w:tcPr>
            <w:tcW w:w="2667" w:type="dxa"/>
            <w:tcBorders>
              <w:top w:val="single" w:sz="4" w:space="0" w:color="auto"/>
              <w:left w:val="single" w:sz="4" w:space="0" w:color="auto"/>
              <w:bottom w:val="single" w:sz="4" w:space="0" w:color="auto"/>
              <w:right w:val="single" w:sz="4" w:space="0" w:color="auto"/>
            </w:tcBorders>
            <w:hideMark/>
          </w:tcPr>
          <w:p w:rsidR="00A7048F" w:rsidRDefault="00A7048F" w:rsidP="00A7048F">
            <w:pPr>
              <w:numPr>
                <w:ilvl w:val="12"/>
                <w:numId w:val="0"/>
              </w:numPr>
              <w:rPr>
                <w:rFonts w:ascii="Arial" w:hAnsi="Arial" w:cs="Arial"/>
                <w:sz w:val="24"/>
                <w:szCs w:val="24"/>
              </w:rPr>
            </w:pPr>
            <w:r>
              <w:rPr>
                <w:rFonts w:ascii="Arial" w:hAnsi="Arial" w:cs="Arial"/>
                <w:sz w:val="24"/>
                <w:szCs w:val="24"/>
              </w:rPr>
              <w:t>Total Hours</w:t>
            </w:r>
          </w:p>
        </w:tc>
        <w:tc>
          <w:tcPr>
            <w:tcW w:w="2303" w:type="dxa"/>
            <w:tcBorders>
              <w:top w:val="single" w:sz="4" w:space="0" w:color="auto"/>
              <w:left w:val="single" w:sz="4" w:space="0" w:color="auto"/>
              <w:bottom w:val="single" w:sz="4" w:space="0" w:color="auto"/>
              <w:right w:val="single" w:sz="4" w:space="0" w:color="auto"/>
            </w:tcBorders>
            <w:hideMark/>
          </w:tcPr>
          <w:p w:rsidR="00A7048F" w:rsidRDefault="00A7048F" w:rsidP="00A7048F">
            <w:pPr>
              <w:numPr>
                <w:ilvl w:val="12"/>
                <w:numId w:val="0"/>
              </w:numPr>
              <w:rPr>
                <w:rFonts w:ascii="Arial" w:hAnsi="Arial" w:cs="Arial"/>
                <w:sz w:val="24"/>
                <w:szCs w:val="24"/>
              </w:rPr>
            </w:pPr>
            <w:r>
              <w:rPr>
                <w:rFonts w:ascii="Arial" w:hAnsi="Arial" w:cs="Arial"/>
                <w:sz w:val="24"/>
                <w:szCs w:val="24"/>
              </w:rPr>
              <w:t>11,078</w:t>
            </w:r>
          </w:p>
        </w:tc>
        <w:tc>
          <w:tcPr>
            <w:tcW w:w="2303" w:type="dxa"/>
            <w:tcBorders>
              <w:top w:val="single" w:sz="4" w:space="0" w:color="auto"/>
              <w:left w:val="single" w:sz="4" w:space="0" w:color="auto"/>
              <w:bottom w:val="single" w:sz="4" w:space="0" w:color="auto"/>
              <w:right w:val="single" w:sz="4" w:space="0" w:color="auto"/>
            </w:tcBorders>
            <w:hideMark/>
          </w:tcPr>
          <w:p w:rsidR="00A7048F" w:rsidRDefault="00151869" w:rsidP="00A7048F">
            <w:pPr>
              <w:numPr>
                <w:ilvl w:val="12"/>
                <w:numId w:val="0"/>
              </w:numPr>
              <w:rPr>
                <w:rFonts w:ascii="Arial" w:hAnsi="Arial" w:cs="Arial"/>
                <w:sz w:val="24"/>
                <w:szCs w:val="24"/>
              </w:rPr>
            </w:pPr>
            <w:r>
              <w:rPr>
                <w:rFonts w:ascii="Arial" w:hAnsi="Arial" w:cs="Arial"/>
                <w:sz w:val="24"/>
                <w:szCs w:val="24"/>
              </w:rPr>
              <w:t xml:space="preserve">       28,450</w:t>
            </w:r>
          </w:p>
        </w:tc>
        <w:tc>
          <w:tcPr>
            <w:tcW w:w="2303" w:type="dxa"/>
            <w:tcBorders>
              <w:top w:val="single" w:sz="4" w:space="0" w:color="auto"/>
              <w:left w:val="single" w:sz="4" w:space="0" w:color="auto"/>
              <w:bottom w:val="single" w:sz="4" w:space="0" w:color="auto"/>
              <w:right w:val="single" w:sz="4" w:space="0" w:color="auto"/>
            </w:tcBorders>
            <w:hideMark/>
          </w:tcPr>
          <w:p w:rsidR="00A7048F" w:rsidRDefault="00151869" w:rsidP="00A7048F">
            <w:pPr>
              <w:numPr>
                <w:ilvl w:val="12"/>
                <w:numId w:val="0"/>
              </w:numPr>
              <w:rPr>
                <w:rFonts w:ascii="Arial" w:hAnsi="Arial" w:cs="Arial"/>
                <w:sz w:val="24"/>
                <w:szCs w:val="24"/>
              </w:rPr>
            </w:pPr>
            <w:r>
              <w:rPr>
                <w:rFonts w:ascii="Arial" w:hAnsi="Arial" w:cs="Arial"/>
                <w:sz w:val="24"/>
                <w:szCs w:val="24"/>
              </w:rPr>
              <w:t>+        17,372</w:t>
            </w:r>
          </w:p>
        </w:tc>
      </w:tr>
    </w:tbl>
    <w:p w:rsidR="00A7048F" w:rsidRDefault="00A7048F" w:rsidP="00A7048F">
      <w:pPr>
        <w:numPr>
          <w:ilvl w:val="12"/>
          <w:numId w:val="0"/>
        </w:numPr>
        <w:rPr>
          <w:rFonts w:ascii="Arial" w:hAnsi="Arial" w:cs="Arial"/>
          <w:sz w:val="20"/>
          <w:szCs w:val="20"/>
        </w:rPr>
      </w:pPr>
      <w:r>
        <w:rPr>
          <w:rFonts w:ascii="Arial" w:hAnsi="Arial" w:cs="Arial"/>
        </w:rPr>
        <w:t xml:space="preserve">* All of the cost indicated above is labor cost; we estimate that there will be $0 in capital costs associated with this ICR.  </w:t>
      </w:r>
    </w:p>
    <w:p w:rsidR="00A7048F" w:rsidRDefault="00A7048F" w:rsidP="00A7048F">
      <w:pPr>
        <w:pStyle w:val="BodyText"/>
        <w:tabs>
          <w:tab w:val="left" w:pos="839"/>
        </w:tabs>
        <w:spacing w:before="69"/>
        <w:rPr>
          <w:spacing w:val="-1"/>
          <w:u w:val="single"/>
        </w:rPr>
      </w:pPr>
    </w:p>
    <w:p w:rsidR="00A7048F" w:rsidRDefault="00A7048F" w:rsidP="00A7048F">
      <w:pPr>
        <w:pStyle w:val="BodyText"/>
        <w:tabs>
          <w:tab w:val="left" w:pos="839"/>
        </w:tabs>
        <w:spacing w:before="69"/>
        <w:rPr>
          <w:spacing w:val="-1"/>
          <w:u w:val="single"/>
        </w:rPr>
      </w:pPr>
    </w:p>
    <w:p w:rsidR="00A7048F" w:rsidRDefault="00A7048F" w:rsidP="00A7048F">
      <w:pPr>
        <w:pStyle w:val="BodyText"/>
        <w:tabs>
          <w:tab w:val="left" w:pos="839"/>
        </w:tabs>
        <w:spacing w:before="69"/>
        <w:rPr>
          <w:spacing w:val="-1"/>
          <w:u w:val="single"/>
        </w:rPr>
      </w:pPr>
      <w:r>
        <w:rPr>
          <w:spacing w:val="-1"/>
          <w:u w:val="single"/>
        </w:rPr>
        <w:t>Bottom Line from Table 1</w:t>
      </w:r>
    </w:p>
    <w:p w:rsidR="00A7048F" w:rsidRPr="00692181" w:rsidRDefault="00A7048F" w:rsidP="00A7048F">
      <w:pPr>
        <w:pStyle w:val="BodyText"/>
        <w:tabs>
          <w:tab w:val="left" w:pos="839"/>
        </w:tabs>
        <w:spacing w:before="69"/>
        <w:rPr>
          <w:spacing w:val="-1"/>
          <w:u w:val="single"/>
        </w:rPr>
      </w:pPr>
    </w:p>
    <w:p w:rsidR="00A7048F" w:rsidRDefault="00A7048F" w:rsidP="00A7048F">
      <w:pPr>
        <w:pStyle w:val="BodyText"/>
        <w:tabs>
          <w:tab w:val="left" w:pos="839"/>
        </w:tabs>
        <w:spacing w:before="69"/>
        <w:rPr>
          <w:spacing w:val="-1"/>
        </w:rPr>
      </w:pPr>
      <w:r>
        <w:rPr>
          <w:spacing w:val="-1"/>
        </w:rPr>
        <w:t>Respondents</w:t>
      </w:r>
      <w:r>
        <w:rPr>
          <w:spacing w:val="-1"/>
        </w:rPr>
        <w:tab/>
      </w:r>
      <w:r>
        <w:rPr>
          <w:spacing w:val="-1"/>
        </w:rPr>
        <w:tab/>
        <w:t xml:space="preserve">   </w:t>
      </w:r>
      <w:r>
        <w:rPr>
          <w:spacing w:val="-1"/>
        </w:rPr>
        <w:tab/>
        <w:t xml:space="preserve">  </w:t>
      </w:r>
      <w:r w:rsidR="00BB6F9F">
        <w:rPr>
          <w:spacing w:val="-1"/>
        </w:rPr>
        <w:t>7</w:t>
      </w:r>
      <w:r>
        <w:rPr>
          <w:spacing w:val="-1"/>
        </w:rPr>
        <w:t>,</w:t>
      </w:r>
      <w:r w:rsidR="00B96A70">
        <w:rPr>
          <w:spacing w:val="-1"/>
        </w:rPr>
        <w:t>9</w:t>
      </w:r>
      <w:r w:rsidR="00034A96">
        <w:rPr>
          <w:spacing w:val="-1"/>
        </w:rPr>
        <w:t>00</w:t>
      </w:r>
    </w:p>
    <w:p w:rsidR="00A7048F" w:rsidRDefault="00A7048F" w:rsidP="00A7048F">
      <w:pPr>
        <w:pStyle w:val="BodyText"/>
        <w:tabs>
          <w:tab w:val="left" w:pos="839"/>
        </w:tabs>
        <w:spacing w:before="69"/>
        <w:rPr>
          <w:spacing w:val="-1"/>
        </w:rPr>
      </w:pPr>
      <w:r>
        <w:rPr>
          <w:spacing w:val="-1"/>
        </w:rPr>
        <w:t>Responses</w:t>
      </w:r>
      <w:r>
        <w:rPr>
          <w:spacing w:val="-1"/>
        </w:rPr>
        <w:tab/>
      </w:r>
      <w:r>
        <w:rPr>
          <w:spacing w:val="-1"/>
        </w:rPr>
        <w:tab/>
        <w:t xml:space="preserve">     </w:t>
      </w:r>
      <w:r w:rsidR="006C280B">
        <w:rPr>
          <w:spacing w:val="-1"/>
        </w:rPr>
        <w:t>23,078,354</w:t>
      </w:r>
      <w:r>
        <w:rPr>
          <w:spacing w:val="-1"/>
        </w:rPr>
        <w:t xml:space="preserve">        </w:t>
      </w:r>
    </w:p>
    <w:p w:rsidR="00A7048F" w:rsidRDefault="00A7048F" w:rsidP="00A7048F">
      <w:pPr>
        <w:pStyle w:val="BodyText"/>
        <w:tabs>
          <w:tab w:val="left" w:pos="839"/>
        </w:tabs>
        <w:spacing w:before="69"/>
        <w:rPr>
          <w:spacing w:val="-1"/>
        </w:rPr>
      </w:pPr>
      <w:r>
        <w:rPr>
          <w:spacing w:val="-1"/>
        </w:rPr>
        <w:t>Hours</w:t>
      </w:r>
      <w:r>
        <w:rPr>
          <w:spacing w:val="-1"/>
        </w:rPr>
        <w:tab/>
      </w:r>
      <w:r>
        <w:rPr>
          <w:spacing w:val="-1"/>
        </w:rPr>
        <w:tab/>
      </w:r>
      <w:r>
        <w:rPr>
          <w:spacing w:val="-1"/>
        </w:rPr>
        <w:tab/>
      </w:r>
      <w:r>
        <w:rPr>
          <w:spacing w:val="-1"/>
        </w:rPr>
        <w:tab/>
      </w:r>
      <w:r w:rsidR="006C280B">
        <w:rPr>
          <w:spacing w:val="-1"/>
        </w:rPr>
        <w:t>28,450</w:t>
      </w:r>
    </w:p>
    <w:p w:rsidR="00A7048F" w:rsidRDefault="00A7048F" w:rsidP="00A7048F">
      <w:pPr>
        <w:pStyle w:val="BodyText"/>
        <w:tabs>
          <w:tab w:val="left" w:pos="839"/>
        </w:tabs>
        <w:spacing w:before="69"/>
        <w:rPr>
          <w:spacing w:val="-1"/>
        </w:rPr>
      </w:pPr>
      <w:r>
        <w:rPr>
          <w:spacing w:val="-1"/>
        </w:rPr>
        <w:t>Cost</w:t>
      </w:r>
      <w:r>
        <w:rPr>
          <w:spacing w:val="-1"/>
        </w:rPr>
        <w:tab/>
      </w:r>
      <w:r>
        <w:rPr>
          <w:spacing w:val="-1"/>
        </w:rPr>
        <w:tab/>
        <w:t xml:space="preserve">                 </w:t>
      </w:r>
      <w:r w:rsidR="006C280B">
        <w:rPr>
          <w:spacing w:val="-1"/>
        </w:rPr>
        <w:t>$3,300,200</w:t>
      </w:r>
      <w:r>
        <w:rPr>
          <w:spacing w:val="-1"/>
        </w:rPr>
        <w:t xml:space="preserve">  </w:t>
      </w:r>
    </w:p>
    <w:p w:rsidR="00A7048F" w:rsidRDefault="00A7048F" w:rsidP="00A7048F">
      <w:pPr>
        <w:pStyle w:val="BodyText"/>
        <w:tabs>
          <w:tab w:val="left" w:pos="839"/>
        </w:tabs>
        <w:spacing w:before="69"/>
        <w:rPr>
          <w:spacing w:val="-1"/>
        </w:rPr>
      </w:pPr>
    </w:p>
    <w:p w:rsidR="00A7048F" w:rsidRDefault="00A7048F" w:rsidP="00A7048F">
      <w:pPr>
        <w:pStyle w:val="BodyText"/>
        <w:tabs>
          <w:tab w:val="left" w:pos="839"/>
        </w:tabs>
        <w:spacing w:before="69"/>
      </w:pPr>
      <w:r>
        <w:rPr>
          <w:spacing w:val="-1"/>
        </w:rPr>
        <w:tab/>
        <w:t>6(c)</w:t>
      </w:r>
      <w:r>
        <w:rPr>
          <w:spacing w:val="-1"/>
        </w:rPr>
        <w:tab/>
        <w:t>Estimating Agency</w:t>
      </w:r>
      <w:r>
        <w:rPr>
          <w:spacing w:val="-8"/>
        </w:rPr>
        <w:t xml:space="preserve"> </w:t>
      </w:r>
      <w:r>
        <w:rPr>
          <w:spacing w:val="-1"/>
        </w:rPr>
        <w:t>Burden and Cost</w:t>
      </w:r>
    </w:p>
    <w:p w:rsidR="00A7048F" w:rsidRDefault="00A7048F" w:rsidP="00A7048F">
      <w:pPr>
        <w:spacing w:before="3"/>
        <w:rPr>
          <w:rFonts w:ascii="Times New Roman" w:eastAsia="Times New Roman" w:hAnsi="Times New Roman" w:cs="Times New Roman"/>
          <w:sz w:val="25"/>
          <w:szCs w:val="25"/>
        </w:rPr>
      </w:pPr>
    </w:p>
    <w:p w:rsidR="00A7048F" w:rsidRDefault="00A7048F" w:rsidP="00A7048F">
      <w:pPr>
        <w:pStyle w:val="BodyText"/>
        <w:spacing w:line="246" w:lineRule="auto"/>
        <w:ind w:left="119" w:right="266" w:firstLine="720"/>
        <w:rPr>
          <w:spacing w:val="-1"/>
        </w:rPr>
      </w:pPr>
      <w:r>
        <w:rPr>
          <w:spacing w:val="-1"/>
        </w:rPr>
        <w:t>The</w:t>
      </w:r>
      <w:r>
        <w:rPr>
          <w:spacing w:val="-2"/>
        </w:rPr>
        <w:t xml:space="preserve"> </w:t>
      </w:r>
      <w:r>
        <w:rPr>
          <w:spacing w:val="-1"/>
        </w:rPr>
        <w:t>Agency</w:t>
      </w:r>
      <w:r>
        <w:rPr>
          <w:spacing w:val="-8"/>
        </w:rPr>
        <w:t xml:space="preserve"> </w:t>
      </w:r>
      <w:r>
        <w:rPr>
          <w:spacing w:val="-1"/>
        </w:rPr>
        <w:t>activities listed in 5(a) are part of an overall gasoline and diesel reporting</w:t>
      </w:r>
      <w:r>
        <w:rPr>
          <w:spacing w:val="28"/>
        </w:rPr>
        <w:t xml:space="preserve"> </w:t>
      </w:r>
      <w:r>
        <w:rPr>
          <w:spacing w:val="-2"/>
        </w:rPr>
        <w:t>system</w:t>
      </w:r>
      <w:r>
        <w:rPr>
          <w:spacing w:val="-1"/>
        </w:rPr>
        <w:t xml:space="preserve"> (including reformulated gasoline, conventional gasoline, and diesel).</w:t>
      </w:r>
      <w:r>
        <w:rPr>
          <w:spacing w:val="59"/>
        </w:rPr>
        <w:t xml:space="preserve"> </w:t>
      </w:r>
      <w:r>
        <w:t>We estimate that</w:t>
      </w:r>
      <w:r>
        <w:rPr>
          <w:spacing w:val="28"/>
        </w:rPr>
        <w:t xml:space="preserve"> </w:t>
      </w:r>
      <w:r>
        <w:t xml:space="preserve">this </w:t>
      </w:r>
      <w:r>
        <w:rPr>
          <w:spacing w:val="-2"/>
        </w:rPr>
        <w:t>system</w:t>
      </w:r>
      <w:r>
        <w:t xml:space="preserve"> costs approximately</w:t>
      </w:r>
      <w:r>
        <w:rPr>
          <w:spacing w:val="-8"/>
        </w:rPr>
        <w:t xml:space="preserve"> </w:t>
      </w:r>
      <w:r>
        <w:rPr>
          <w:spacing w:val="-1"/>
        </w:rPr>
        <w:t xml:space="preserve">$120,000 in personnel costs per </w:t>
      </w:r>
      <w:r>
        <w:rPr>
          <w:spacing w:val="-3"/>
        </w:rPr>
        <w:t>year</w:t>
      </w:r>
      <w:r>
        <w:rPr>
          <w:spacing w:val="-1"/>
        </w:rPr>
        <w:t xml:space="preserve"> (i.e. approximately</w:t>
      </w:r>
      <w:r>
        <w:rPr>
          <w:spacing w:val="-8"/>
        </w:rPr>
        <w:t xml:space="preserve"> </w:t>
      </w:r>
      <w:r>
        <w:t>¾</w:t>
      </w:r>
      <w:r>
        <w:rPr>
          <w:spacing w:val="-1"/>
        </w:rPr>
        <w:t xml:space="preserve"> of </w:t>
      </w:r>
      <w:r>
        <w:t>a</w:t>
      </w:r>
      <w:r>
        <w:rPr>
          <w:spacing w:val="35"/>
        </w:rPr>
        <w:t xml:space="preserve"> </w:t>
      </w:r>
      <w:r>
        <w:rPr>
          <w:spacing w:val="-1"/>
        </w:rPr>
        <w:t>GS-13</w:t>
      </w:r>
      <w:r>
        <w:t xml:space="preserve"> </w:t>
      </w:r>
      <w:r>
        <w:rPr>
          <w:spacing w:val="-2"/>
        </w:rPr>
        <w:t>employee</w:t>
      </w:r>
      <w:r>
        <w:rPr>
          <w:spacing w:val="-1"/>
        </w:rPr>
        <w:t xml:space="preserve"> with consideration of overhead and benefits).</w:t>
      </w:r>
    </w:p>
    <w:p w:rsidR="00A7048F" w:rsidRDefault="00A7048F" w:rsidP="00A7048F">
      <w:pPr>
        <w:pStyle w:val="BodyText"/>
        <w:spacing w:line="246" w:lineRule="auto"/>
        <w:ind w:left="119" w:right="266" w:firstLine="720"/>
        <w:rPr>
          <w:spacing w:val="-1"/>
        </w:rPr>
      </w:pPr>
    </w:p>
    <w:p w:rsidR="00A7048F" w:rsidRDefault="00A7048F" w:rsidP="00A7048F">
      <w:pPr>
        <w:pStyle w:val="BodyText"/>
        <w:spacing w:line="246" w:lineRule="auto"/>
        <w:ind w:left="119" w:right="266" w:firstLine="720"/>
        <w:rPr>
          <w:spacing w:val="26"/>
        </w:rPr>
      </w:pPr>
      <w:r>
        <w:rPr>
          <w:spacing w:val="-1"/>
        </w:rPr>
        <w:t>6(d) and (e)</w:t>
      </w:r>
      <w:r>
        <w:rPr>
          <w:spacing w:val="-1"/>
        </w:rPr>
        <w:tab/>
        <w:t xml:space="preserve">Estimating the Respondent Universe and Total Burden and Costs, and </w:t>
      </w:r>
      <w:r>
        <w:t xml:space="preserve">Bottom </w:t>
      </w:r>
      <w:r>
        <w:rPr>
          <w:spacing w:val="-2"/>
        </w:rPr>
        <w:t>Line</w:t>
      </w:r>
      <w:r>
        <w:rPr>
          <w:spacing w:val="-1"/>
        </w:rPr>
        <w:t xml:space="preserve"> Burden Hours and Costs. This was incorporated into 6(a) and (b).</w:t>
      </w:r>
      <w:r>
        <w:rPr>
          <w:spacing w:val="26"/>
        </w:rPr>
        <w:t xml:space="preserve"> </w:t>
      </w:r>
    </w:p>
    <w:p w:rsidR="00A7048F" w:rsidRDefault="00A7048F" w:rsidP="00A7048F">
      <w:pPr>
        <w:pStyle w:val="BodyText"/>
        <w:spacing w:line="246" w:lineRule="auto"/>
        <w:ind w:left="119" w:right="266" w:firstLine="720"/>
        <w:rPr>
          <w:spacing w:val="26"/>
        </w:rPr>
      </w:pPr>
    </w:p>
    <w:p w:rsidR="00A7048F" w:rsidRDefault="00A7048F" w:rsidP="00A7048F">
      <w:pPr>
        <w:pStyle w:val="BodyText"/>
        <w:spacing w:line="246" w:lineRule="auto"/>
        <w:ind w:left="119" w:right="266" w:firstLine="720"/>
        <w:rPr>
          <w:spacing w:val="-1"/>
        </w:rPr>
      </w:pPr>
      <w:r>
        <w:rPr>
          <w:spacing w:val="-1"/>
        </w:rPr>
        <w:t>6(f)</w:t>
      </w:r>
      <w:r>
        <w:rPr>
          <w:spacing w:val="-1"/>
        </w:rPr>
        <w:tab/>
        <w:t>Reasons for Change in Burden</w:t>
      </w:r>
    </w:p>
    <w:p w:rsidR="00A7048F" w:rsidRDefault="00A7048F" w:rsidP="00A7048F">
      <w:pPr>
        <w:pStyle w:val="BodyText"/>
        <w:spacing w:line="246" w:lineRule="auto"/>
        <w:ind w:left="119" w:right="266" w:firstLine="720"/>
      </w:pPr>
    </w:p>
    <w:p w:rsidR="00A7048F" w:rsidRPr="009F16A2" w:rsidRDefault="00A7048F" w:rsidP="00A7048F">
      <w:pPr>
        <w:numPr>
          <w:ilvl w:val="12"/>
          <w:numId w:val="0"/>
        </w:numPr>
        <w:ind w:firstLine="720"/>
        <w:rPr>
          <w:rFonts w:ascii="Times New Roman" w:hAnsi="Times New Roman" w:cs="Times New Roman"/>
          <w:spacing w:val="-1"/>
          <w:sz w:val="24"/>
          <w:szCs w:val="24"/>
        </w:rPr>
      </w:pPr>
      <w:r w:rsidRPr="009F16A2">
        <w:rPr>
          <w:rFonts w:ascii="Times New Roman" w:hAnsi="Times New Roman" w:cs="Times New Roman"/>
          <w:spacing w:val="-1"/>
          <w:sz w:val="24"/>
          <w:szCs w:val="24"/>
        </w:rPr>
        <w:t>For this renewal, we estimated</w:t>
      </w:r>
      <w:r w:rsidRPr="009F16A2">
        <w:rPr>
          <w:rFonts w:ascii="Times New Roman" w:hAnsi="Times New Roman" w:cs="Times New Roman"/>
          <w:spacing w:val="-2"/>
          <w:sz w:val="24"/>
          <w:szCs w:val="24"/>
        </w:rPr>
        <w:t xml:space="preserve"> </w:t>
      </w:r>
      <w:r w:rsidRPr="009F16A2">
        <w:rPr>
          <w:rFonts w:ascii="Times New Roman" w:hAnsi="Times New Roman" w:cs="Times New Roman"/>
          <w:sz w:val="24"/>
          <w:szCs w:val="24"/>
        </w:rPr>
        <w:t>a</w:t>
      </w:r>
      <w:r w:rsidRPr="009F16A2">
        <w:rPr>
          <w:rFonts w:ascii="Times New Roman" w:hAnsi="Times New Roman" w:cs="Times New Roman"/>
          <w:spacing w:val="-1"/>
          <w:sz w:val="24"/>
          <w:szCs w:val="24"/>
        </w:rPr>
        <w:t xml:space="preserve"> total annual respondent burden of </w:t>
      </w:r>
      <w:r w:rsidR="006C280B">
        <w:rPr>
          <w:rFonts w:ascii="Times New Roman" w:hAnsi="Times New Roman" w:cs="Times New Roman"/>
          <w:spacing w:val="-1"/>
          <w:sz w:val="24"/>
          <w:szCs w:val="24"/>
        </w:rPr>
        <w:t>23,078,354</w:t>
      </w:r>
      <w:r>
        <w:rPr>
          <w:rFonts w:ascii="Times New Roman" w:hAnsi="Times New Roman" w:cs="Times New Roman"/>
          <w:spacing w:val="-1"/>
          <w:sz w:val="24"/>
          <w:szCs w:val="24"/>
        </w:rPr>
        <w:t xml:space="preserve"> reports, a</w:t>
      </w:r>
      <w:r w:rsidR="00034A96">
        <w:rPr>
          <w:rFonts w:ascii="Times New Roman" w:hAnsi="Times New Roman" w:cs="Times New Roman"/>
          <w:spacing w:val="-1"/>
          <w:sz w:val="24"/>
          <w:szCs w:val="24"/>
        </w:rPr>
        <w:t>n</w:t>
      </w:r>
      <w:r>
        <w:rPr>
          <w:rFonts w:ascii="Times New Roman" w:hAnsi="Times New Roman" w:cs="Times New Roman"/>
          <w:spacing w:val="-1"/>
          <w:sz w:val="24"/>
          <w:szCs w:val="24"/>
        </w:rPr>
        <w:t xml:space="preserve"> </w:t>
      </w:r>
      <w:r w:rsidR="00034A96">
        <w:rPr>
          <w:rFonts w:ascii="Times New Roman" w:hAnsi="Times New Roman" w:cs="Times New Roman"/>
          <w:spacing w:val="-1"/>
          <w:sz w:val="24"/>
          <w:szCs w:val="24"/>
        </w:rPr>
        <w:t>in</w:t>
      </w:r>
      <w:r>
        <w:rPr>
          <w:rFonts w:ascii="Times New Roman" w:hAnsi="Times New Roman" w:cs="Times New Roman"/>
          <w:spacing w:val="-1"/>
          <w:sz w:val="24"/>
          <w:szCs w:val="24"/>
        </w:rPr>
        <w:t xml:space="preserve">crease </w:t>
      </w:r>
      <w:r w:rsidRPr="009F16A2">
        <w:rPr>
          <w:rFonts w:ascii="Times New Roman" w:hAnsi="Times New Roman" w:cs="Times New Roman"/>
          <w:spacing w:val="-1"/>
          <w:sz w:val="24"/>
          <w:szCs w:val="24"/>
        </w:rPr>
        <w:t xml:space="preserve">of </w:t>
      </w:r>
      <w:r w:rsidR="006C280B">
        <w:rPr>
          <w:rFonts w:ascii="Times New Roman" w:hAnsi="Times New Roman" w:cs="Times New Roman"/>
          <w:spacing w:val="-1"/>
          <w:sz w:val="24"/>
          <w:szCs w:val="24"/>
        </w:rPr>
        <w:t>23,052,801</w:t>
      </w:r>
      <w:r>
        <w:rPr>
          <w:rFonts w:ascii="Times New Roman" w:hAnsi="Times New Roman" w:cs="Times New Roman"/>
          <w:spacing w:val="-1"/>
          <w:sz w:val="24"/>
          <w:szCs w:val="24"/>
        </w:rPr>
        <w:t xml:space="preserve"> </w:t>
      </w:r>
      <w:r w:rsidRPr="009F16A2">
        <w:rPr>
          <w:rFonts w:ascii="Times New Roman" w:hAnsi="Times New Roman" w:cs="Times New Roman"/>
          <w:spacing w:val="-1"/>
          <w:sz w:val="24"/>
          <w:szCs w:val="24"/>
        </w:rPr>
        <w:t>reports</w:t>
      </w:r>
      <w:r>
        <w:rPr>
          <w:rFonts w:ascii="Times New Roman" w:hAnsi="Times New Roman" w:cs="Times New Roman"/>
          <w:spacing w:val="-1"/>
          <w:sz w:val="24"/>
          <w:szCs w:val="24"/>
        </w:rPr>
        <w:t xml:space="preserve"> from </w:t>
      </w:r>
      <w:r w:rsidRPr="009F16A2">
        <w:rPr>
          <w:rFonts w:ascii="Times New Roman" w:hAnsi="Times New Roman" w:cs="Times New Roman"/>
          <w:spacing w:val="-1"/>
          <w:sz w:val="24"/>
          <w:szCs w:val="24"/>
        </w:rPr>
        <w:t xml:space="preserve">the last ICR approved by OMB. The number of hours </w:t>
      </w:r>
      <w:r w:rsidR="00034A96">
        <w:rPr>
          <w:rFonts w:ascii="Times New Roman" w:hAnsi="Times New Roman" w:cs="Times New Roman"/>
          <w:spacing w:val="-1"/>
          <w:sz w:val="24"/>
          <w:szCs w:val="24"/>
        </w:rPr>
        <w:t>in</w:t>
      </w:r>
      <w:r>
        <w:rPr>
          <w:rFonts w:ascii="Times New Roman" w:hAnsi="Times New Roman" w:cs="Times New Roman"/>
          <w:spacing w:val="-1"/>
          <w:sz w:val="24"/>
          <w:szCs w:val="24"/>
        </w:rPr>
        <w:t xml:space="preserve">creased </w:t>
      </w:r>
      <w:r w:rsidRPr="009F16A2">
        <w:rPr>
          <w:rFonts w:ascii="Times New Roman" w:hAnsi="Times New Roman" w:cs="Times New Roman"/>
          <w:spacing w:val="-1"/>
          <w:sz w:val="24"/>
          <w:szCs w:val="24"/>
        </w:rPr>
        <w:t xml:space="preserve">from </w:t>
      </w:r>
      <w:r w:rsidR="00034A96">
        <w:rPr>
          <w:rFonts w:ascii="Times New Roman" w:hAnsi="Times New Roman" w:cs="Times New Roman"/>
          <w:spacing w:val="-1"/>
          <w:sz w:val="24"/>
          <w:szCs w:val="24"/>
        </w:rPr>
        <w:t>11,078</w:t>
      </w:r>
      <w:r w:rsidRPr="009F16A2">
        <w:rPr>
          <w:rFonts w:ascii="Times New Roman" w:hAnsi="Times New Roman" w:cs="Times New Roman"/>
          <w:spacing w:val="-1"/>
          <w:sz w:val="24"/>
          <w:szCs w:val="24"/>
        </w:rPr>
        <w:t xml:space="preserve"> hours to </w:t>
      </w:r>
      <w:r w:rsidR="006C280B">
        <w:rPr>
          <w:rFonts w:ascii="Times New Roman" w:hAnsi="Times New Roman" w:cs="Times New Roman"/>
          <w:spacing w:val="-1"/>
          <w:sz w:val="24"/>
          <w:szCs w:val="24"/>
        </w:rPr>
        <w:t>28,450</w:t>
      </w:r>
      <w:r w:rsidRPr="009F16A2">
        <w:rPr>
          <w:rFonts w:ascii="Times New Roman" w:hAnsi="Times New Roman" w:cs="Times New Roman"/>
          <w:spacing w:val="25"/>
          <w:sz w:val="24"/>
          <w:szCs w:val="24"/>
        </w:rPr>
        <w:t xml:space="preserve"> </w:t>
      </w:r>
      <w:r w:rsidRPr="009F16A2">
        <w:rPr>
          <w:rFonts w:ascii="Times New Roman" w:hAnsi="Times New Roman" w:cs="Times New Roman"/>
          <w:spacing w:val="-1"/>
          <w:sz w:val="24"/>
          <w:szCs w:val="24"/>
        </w:rPr>
        <w:t xml:space="preserve">hours, a difference of </w:t>
      </w:r>
      <w:r w:rsidR="006C280B">
        <w:rPr>
          <w:rFonts w:ascii="Times New Roman" w:hAnsi="Times New Roman" w:cs="Times New Roman"/>
          <w:spacing w:val="-1"/>
          <w:sz w:val="24"/>
          <w:szCs w:val="24"/>
        </w:rPr>
        <w:t>17,372</w:t>
      </w:r>
      <w:r w:rsidRPr="009F16A2">
        <w:rPr>
          <w:rFonts w:ascii="Times New Roman" w:hAnsi="Times New Roman" w:cs="Times New Roman"/>
          <w:spacing w:val="-1"/>
          <w:sz w:val="24"/>
          <w:szCs w:val="24"/>
        </w:rPr>
        <w:t xml:space="preserve"> hours per year</w:t>
      </w:r>
      <w:r w:rsidR="00034A96">
        <w:rPr>
          <w:rFonts w:ascii="Times New Roman" w:hAnsi="Times New Roman" w:cs="Times New Roman"/>
          <w:spacing w:val="-1"/>
          <w:sz w:val="24"/>
          <w:szCs w:val="24"/>
        </w:rPr>
        <w:t xml:space="preserve"> due to the inclusion of requirements that had not been addressed in the previous ICR</w:t>
      </w:r>
      <w:r w:rsidRPr="009F16A2">
        <w:rPr>
          <w:rFonts w:ascii="Times New Roman" w:hAnsi="Times New Roman" w:cs="Times New Roman"/>
          <w:spacing w:val="-1"/>
          <w:sz w:val="24"/>
          <w:szCs w:val="24"/>
        </w:rPr>
        <w:t xml:space="preserve">. </w:t>
      </w:r>
      <w:r w:rsidR="006C280B">
        <w:rPr>
          <w:rFonts w:ascii="Times New Roman" w:hAnsi="Times New Roman" w:cs="Times New Roman"/>
          <w:spacing w:val="-1"/>
          <w:sz w:val="24"/>
          <w:szCs w:val="24"/>
        </w:rPr>
        <w:t>See the items with an asterisk in Table 1.</w:t>
      </w:r>
      <w:r w:rsidRPr="009F16A2">
        <w:rPr>
          <w:rFonts w:ascii="Times New Roman" w:hAnsi="Times New Roman" w:cs="Times New Roman"/>
          <w:spacing w:val="-1"/>
          <w:sz w:val="24"/>
          <w:szCs w:val="24"/>
        </w:rPr>
        <w:t xml:space="preserve"> </w:t>
      </w:r>
      <w:r w:rsidR="006C280B">
        <w:rPr>
          <w:rFonts w:ascii="Times New Roman" w:hAnsi="Times New Roman" w:cs="Times New Roman"/>
          <w:spacing w:val="-1"/>
          <w:sz w:val="24"/>
          <w:szCs w:val="24"/>
        </w:rPr>
        <w:t xml:space="preserve">With the expiration of quarterly and annual reporting, 5,395 hours from the previous ICR have been reduced to 50 hours. </w:t>
      </w:r>
      <w:r w:rsidRPr="009F16A2">
        <w:rPr>
          <w:rFonts w:ascii="Times New Roman" w:hAnsi="Times New Roman" w:cs="Times New Roman"/>
          <w:sz w:val="24"/>
          <w:szCs w:val="24"/>
        </w:rPr>
        <w:t>The salaries that assist</w:t>
      </w:r>
      <w:r>
        <w:rPr>
          <w:rFonts w:ascii="Times New Roman" w:hAnsi="Times New Roman" w:cs="Times New Roman"/>
          <w:sz w:val="24"/>
          <w:szCs w:val="24"/>
        </w:rPr>
        <w:t>ed in calculating the labor</w:t>
      </w:r>
      <w:r w:rsidRPr="009F16A2">
        <w:rPr>
          <w:rFonts w:ascii="Times New Roman" w:hAnsi="Times New Roman" w:cs="Times New Roman"/>
          <w:sz w:val="24"/>
          <w:szCs w:val="24"/>
        </w:rPr>
        <w:t xml:space="preserve"> mix had slightly </w:t>
      </w:r>
      <w:r w:rsidR="00034A96">
        <w:rPr>
          <w:rFonts w:ascii="Times New Roman" w:hAnsi="Times New Roman" w:cs="Times New Roman"/>
          <w:sz w:val="24"/>
          <w:szCs w:val="24"/>
        </w:rPr>
        <w:t>varied</w:t>
      </w:r>
      <w:r w:rsidRPr="009F16A2">
        <w:rPr>
          <w:rFonts w:ascii="Times New Roman" w:hAnsi="Times New Roman" w:cs="Times New Roman"/>
          <w:sz w:val="24"/>
          <w:szCs w:val="24"/>
        </w:rPr>
        <w:t>. This change has caused a</w:t>
      </w:r>
      <w:r w:rsidR="00034A96">
        <w:rPr>
          <w:rFonts w:ascii="Times New Roman" w:hAnsi="Times New Roman" w:cs="Times New Roman"/>
          <w:sz w:val="24"/>
          <w:szCs w:val="24"/>
        </w:rPr>
        <w:t>n</w:t>
      </w:r>
      <w:r w:rsidRPr="009F16A2">
        <w:rPr>
          <w:rFonts w:ascii="Times New Roman" w:hAnsi="Times New Roman" w:cs="Times New Roman"/>
          <w:sz w:val="24"/>
          <w:szCs w:val="24"/>
        </w:rPr>
        <w:t xml:space="preserve"> </w:t>
      </w:r>
      <w:r w:rsidR="00034A96">
        <w:rPr>
          <w:rFonts w:ascii="Times New Roman" w:hAnsi="Times New Roman" w:cs="Times New Roman"/>
          <w:sz w:val="24"/>
          <w:szCs w:val="24"/>
        </w:rPr>
        <w:t>in</w:t>
      </w:r>
      <w:r w:rsidRPr="009F16A2">
        <w:rPr>
          <w:rFonts w:ascii="Times New Roman" w:hAnsi="Times New Roman" w:cs="Times New Roman"/>
          <w:sz w:val="24"/>
          <w:szCs w:val="24"/>
        </w:rPr>
        <w:t xml:space="preserve">crease in the cost per report </w:t>
      </w:r>
      <w:r w:rsidR="00034A96">
        <w:rPr>
          <w:rFonts w:ascii="Times New Roman" w:hAnsi="Times New Roman" w:cs="Times New Roman"/>
          <w:sz w:val="24"/>
          <w:szCs w:val="24"/>
        </w:rPr>
        <w:t xml:space="preserve">hour </w:t>
      </w:r>
      <w:r w:rsidRPr="009F16A2">
        <w:rPr>
          <w:rFonts w:ascii="Times New Roman" w:hAnsi="Times New Roman" w:cs="Times New Roman"/>
          <w:sz w:val="24"/>
          <w:szCs w:val="24"/>
        </w:rPr>
        <w:t>in this collection from $1</w:t>
      </w:r>
      <w:r w:rsidR="00034A96">
        <w:rPr>
          <w:rFonts w:ascii="Times New Roman" w:hAnsi="Times New Roman" w:cs="Times New Roman"/>
          <w:sz w:val="24"/>
          <w:szCs w:val="24"/>
        </w:rPr>
        <w:t>01</w:t>
      </w:r>
      <w:r w:rsidRPr="009F16A2">
        <w:rPr>
          <w:rFonts w:ascii="Times New Roman" w:hAnsi="Times New Roman" w:cs="Times New Roman"/>
          <w:sz w:val="24"/>
          <w:szCs w:val="24"/>
        </w:rPr>
        <w:t xml:space="preserve"> per report </w:t>
      </w:r>
      <w:r w:rsidR="00034A96">
        <w:rPr>
          <w:rFonts w:ascii="Times New Roman" w:hAnsi="Times New Roman" w:cs="Times New Roman"/>
          <w:sz w:val="24"/>
          <w:szCs w:val="24"/>
        </w:rPr>
        <w:t xml:space="preserve">hour </w:t>
      </w:r>
      <w:r w:rsidRPr="009F16A2">
        <w:rPr>
          <w:rFonts w:ascii="Times New Roman" w:hAnsi="Times New Roman" w:cs="Times New Roman"/>
          <w:sz w:val="24"/>
          <w:szCs w:val="24"/>
        </w:rPr>
        <w:t>to $1</w:t>
      </w:r>
      <w:r w:rsidR="00034A96">
        <w:rPr>
          <w:rFonts w:ascii="Times New Roman" w:hAnsi="Times New Roman" w:cs="Times New Roman"/>
          <w:sz w:val="24"/>
          <w:szCs w:val="24"/>
        </w:rPr>
        <w:t>16</w:t>
      </w:r>
      <w:r w:rsidRPr="009F16A2">
        <w:rPr>
          <w:rFonts w:ascii="Times New Roman" w:hAnsi="Times New Roman" w:cs="Times New Roman"/>
          <w:sz w:val="24"/>
          <w:szCs w:val="24"/>
        </w:rPr>
        <w:t xml:space="preserve"> per report</w:t>
      </w:r>
      <w:r w:rsidR="00034A96">
        <w:rPr>
          <w:rFonts w:ascii="Times New Roman" w:hAnsi="Times New Roman" w:cs="Times New Roman"/>
          <w:sz w:val="24"/>
          <w:szCs w:val="24"/>
        </w:rPr>
        <w:t xml:space="preserve"> hour</w:t>
      </w:r>
      <w:r w:rsidRPr="009F16A2">
        <w:rPr>
          <w:rFonts w:ascii="Times New Roman" w:hAnsi="Times New Roman" w:cs="Times New Roman"/>
          <w:sz w:val="24"/>
          <w:szCs w:val="24"/>
        </w:rPr>
        <w:t>. The total estimated cost to industry is $</w:t>
      </w:r>
      <w:r w:rsidR="006C280B">
        <w:rPr>
          <w:rFonts w:ascii="Times New Roman" w:hAnsi="Times New Roman" w:cs="Times New Roman"/>
          <w:sz w:val="24"/>
          <w:szCs w:val="24"/>
        </w:rPr>
        <w:t>3,300,200</w:t>
      </w:r>
      <w:r w:rsidRPr="009F16A2">
        <w:rPr>
          <w:rFonts w:ascii="Times New Roman" w:hAnsi="Times New Roman" w:cs="Times New Roman"/>
          <w:sz w:val="24"/>
          <w:szCs w:val="24"/>
        </w:rPr>
        <w:t xml:space="preserve"> a year, </w:t>
      </w:r>
      <w:r>
        <w:rPr>
          <w:rFonts w:ascii="Times New Roman" w:hAnsi="Times New Roman" w:cs="Times New Roman"/>
          <w:sz w:val="24"/>
          <w:szCs w:val="24"/>
        </w:rPr>
        <w:t>a</w:t>
      </w:r>
      <w:r w:rsidRPr="009F16A2">
        <w:rPr>
          <w:rFonts w:ascii="Times New Roman" w:hAnsi="Times New Roman" w:cs="Times New Roman"/>
          <w:sz w:val="24"/>
          <w:szCs w:val="24"/>
        </w:rPr>
        <w:t xml:space="preserve"> difference of $</w:t>
      </w:r>
      <w:r w:rsidR="006C280B">
        <w:rPr>
          <w:rFonts w:ascii="Times New Roman" w:hAnsi="Times New Roman" w:cs="Times New Roman"/>
          <w:sz w:val="24"/>
          <w:szCs w:val="24"/>
        </w:rPr>
        <w:t>2,281322</w:t>
      </w:r>
      <w:r w:rsidRPr="009F16A2">
        <w:rPr>
          <w:rFonts w:ascii="Times New Roman" w:hAnsi="Times New Roman" w:cs="Times New Roman"/>
          <w:sz w:val="24"/>
          <w:szCs w:val="24"/>
        </w:rPr>
        <w:t xml:space="preserve"> calculated from the prior collection approved by OMB.  </w:t>
      </w:r>
      <w:r>
        <w:rPr>
          <w:rFonts w:ascii="Times New Roman" w:hAnsi="Times New Roman" w:cs="Times New Roman"/>
          <w:sz w:val="24"/>
          <w:szCs w:val="24"/>
        </w:rPr>
        <w:t xml:space="preserve">For </w:t>
      </w:r>
      <w:r w:rsidRPr="009F16A2">
        <w:rPr>
          <w:rFonts w:ascii="Times New Roman" w:hAnsi="Times New Roman" w:cs="Times New Roman"/>
          <w:sz w:val="24"/>
          <w:szCs w:val="24"/>
        </w:rPr>
        <w:t xml:space="preserve">future approvals, we project that the cost to report will </w:t>
      </w:r>
      <w:r w:rsidR="00034A96">
        <w:rPr>
          <w:rFonts w:ascii="Times New Roman" w:hAnsi="Times New Roman" w:cs="Times New Roman"/>
          <w:sz w:val="24"/>
          <w:szCs w:val="24"/>
        </w:rPr>
        <w:t>not change significantly</w:t>
      </w:r>
      <w:r w:rsidRPr="009F16A2">
        <w:rPr>
          <w:rFonts w:ascii="Times New Roman" w:hAnsi="Times New Roman" w:cs="Times New Roman"/>
          <w:spacing w:val="-1"/>
          <w:sz w:val="24"/>
          <w:szCs w:val="24"/>
        </w:rPr>
        <w:t xml:space="preserve">. </w:t>
      </w:r>
    </w:p>
    <w:p w:rsidR="00A7048F" w:rsidRDefault="00A7048F" w:rsidP="00A7048F">
      <w:pPr>
        <w:spacing w:before="3"/>
        <w:rPr>
          <w:rFonts w:ascii="Times New Roman" w:eastAsia="Times New Roman" w:hAnsi="Times New Roman" w:cs="Times New Roman"/>
          <w:sz w:val="25"/>
          <w:szCs w:val="25"/>
        </w:rPr>
      </w:pPr>
    </w:p>
    <w:p w:rsidR="00A7048F" w:rsidRDefault="00A7048F" w:rsidP="00A7048F">
      <w:pPr>
        <w:pStyle w:val="BodyText"/>
        <w:tabs>
          <w:tab w:val="left" w:pos="1559"/>
        </w:tabs>
        <w:ind w:left="839"/>
      </w:pPr>
      <w:r>
        <w:rPr>
          <w:spacing w:val="-2"/>
        </w:rPr>
        <w:t>6(g)</w:t>
      </w:r>
      <w:r>
        <w:rPr>
          <w:spacing w:val="-2"/>
        </w:rPr>
        <w:tab/>
      </w:r>
      <w:r>
        <w:rPr>
          <w:spacing w:val="-1"/>
        </w:rPr>
        <w:t>Burden Statement</w:t>
      </w:r>
    </w:p>
    <w:p w:rsidR="00A7048F" w:rsidRDefault="00A7048F" w:rsidP="00A7048F">
      <w:pPr>
        <w:spacing w:before="3"/>
        <w:rPr>
          <w:rFonts w:ascii="Times New Roman" w:eastAsia="Times New Roman" w:hAnsi="Times New Roman" w:cs="Times New Roman"/>
          <w:sz w:val="25"/>
          <w:szCs w:val="25"/>
        </w:rPr>
      </w:pPr>
    </w:p>
    <w:p w:rsidR="00A7048F" w:rsidRDefault="00A7048F" w:rsidP="00A7048F">
      <w:pPr>
        <w:pStyle w:val="BodyText"/>
        <w:spacing w:line="246" w:lineRule="auto"/>
        <w:ind w:right="179" w:firstLine="720"/>
      </w:pPr>
      <w:r>
        <w:rPr>
          <w:spacing w:val="-1"/>
        </w:rPr>
        <w:t>The public reporting burden for this Environmental Protection Agency</w:t>
      </w:r>
      <w:r>
        <w:rPr>
          <w:spacing w:val="-8"/>
        </w:rPr>
        <w:t xml:space="preserve"> </w:t>
      </w:r>
      <w:r>
        <w:rPr>
          <w:spacing w:val="-1"/>
        </w:rPr>
        <w:t>(EPA) collection</w:t>
      </w:r>
      <w:r>
        <w:rPr>
          <w:spacing w:val="20"/>
        </w:rPr>
        <w:t xml:space="preserve"> </w:t>
      </w:r>
      <w:r>
        <w:rPr>
          <w:spacing w:val="-1"/>
        </w:rPr>
        <w:t xml:space="preserve">of information is estimated to average </w:t>
      </w:r>
      <w:r w:rsidR="005D7F74">
        <w:rPr>
          <w:spacing w:val="-1"/>
        </w:rPr>
        <w:t>3</w:t>
      </w:r>
      <w:r w:rsidR="00963669">
        <w:rPr>
          <w:spacing w:val="-1"/>
        </w:rPr>
        <w:t>.</w:t>
      </w:r>
      <w:r w:rsidR="005D7F74">
        <w:rPr>
          <w:spacing w:val="-1"/>
        </w:rPr>
        <w:t>6</w:t>
      </w:r>
      <w:r>
        <w:rPr>
          <w:spacing w:val="-1"/>
        </w:rPr>
        <w:t xml:space="preserve"> </w:t>
      </w:r>
      <w:r w:rsidR="00963669">
        <w:rPr>
          <w:spacing w:val="-1"/>
        </w:rPr>
        <w:t>seconds</w:t>
      </w:r>
      <w:r>
        <w:rPr>
          <w:spacing w:val="-1"/>
        </w:rPr>
        <w:t xml:space="preserve"> per response.</w:t>
      </w:r>
      <w:r>
        <w:rPr>
          <w:spacing w:val="59"/>
        </w:rPr>
        <w:t xml:space="preserve"> </w:t>
      </w:r>
      <w:r>
        <w:rPr>
          <w:spacing w:val="-1"/>
        </w:rPr>
        <w:t>This includes time for</w:t>
      </w:r>
      <w:r>
        <w:rPr>
          <w:spacing w:val="30"/>
        </w:rPr>
        <w:t xml:space="preserve"> </w:t>
      </w:r>
      <w:r>
        <w:rPr>
          <w:spacing w:val="-1"/>
        </w:rPr>
        <w:t>reviewing instructions and regulations, searching company</w:t>
      </w:r>
      <w:r>
        <w:rPr>
          <w:spacing w:val="-10"/>
        </w:rPr>
        <w:t xml:space="preserve"> </w:t>
      </w:r>
      <w:r>
        <w:rPr>
          <w:spacing w:val="-1"/>
        </w:rPr>
        <w:t>records, gathering the needed data,</w:t>
      </w:r>
      <w:r>
        <w:rPr>
          <w:spacing w:val="20"/>
        </w:rPr>
        <w:t xml:space="preserve"> </w:t>
      </w:r>
      <w:r>
        <w:rPr>
          <w:spacing w:val="-1"/>
        </w:rPr>
        <w:t xml:space="preserve">and completing, reviewing, </w:t>
      </w:r>
      <w:r>
        <w:rPr>
          <w:spacing w:val="-2"/>
        </w:rPr>
        <w:t>copying,</w:t>
      </w:r>
      <w:r>
        <w:rPr>
          <w:spacing w:val="-1"/>
        </w:rPr>
        <w:t xml:space="preserve"> and transmitting the collection of information.</w:t>
      </w:r>
      <w:r>
        <w:rPr>
          <w:spacing w:val="58"/>
        </w:rPr>
        <w:t xml:space="preserve"> </w:t>
      </w:r>
      <w:r>
        <w:rPr>
          <w:spacing w:val="-1"/>
        </w:rPr>
        <w:t>Burden</w:t>
      </w:r>
      <w:r>
        <w:rPr>
          <w:spacing w:val="24"/>
        </w:rPr>
        <w:t xml:space="preserve"> </w:t>
      </w:r>
      <w:r>
        <w:rPr>
          <w:spacing w:val="-1"/>
        </w:rPr>
        <w:t>means the total time, effort, or financial resources expended by</w:t>
      </w:r>
      <w:r>
        <w:rPr>
          <w:spacing w:val="-10"/>
        </w:rPr>
        <w:t xml:space="preserve"> </w:t>
      </w:r>
      <w:r>
        <w:rPr>
          <w:spacing w:val="-1"/>
        </w:rPr>
        <w:t>persons to generate, maintain,</w:t>
      </w:r>
      <w:r>
        <w:rPr>
          <w:spacing w:val="26"/>
        </w:rPr>
        <w:t xml:space="preserve"> </w:t>
      </w:r>
      <w:r>
        <w:rPr>
          <w:spacing w:val="-1"/>
        </w:rPr>
        <w:t xml:space="preserve">retain, or disclose or provide information to or for </w:t>
      </w:r>
      <w:r>
        <w:t>a</w:t>
      </w:r>
      <w:r>
        <w:rPr>
          <w:spacing w:val="-1"/>
        </w:rPr>
        <w:t xml:space="preserve"> Federal </w:t>
      </w:r>
      <w:r>
        <w:rPr>
          <w:spacing w:val="-3"/>
        </w:rPr>
        <w:t>agency.</w:t>
      </w:r>
      <w:r>
        <w:rPr>
          <w:spacing w:val="60"/>
        </w:rPr>
        <w:t xml:space="preserve"> </w:t>
      </w:r>
      <w:r>
        <w:t>This includes the time</w:t>
      </w:r>
      <w:r>
        <w:rPr>
          <w:spacing w:val="31"/>
        </w:rPr>
        <w:t xml:space="preserve"> </w:t>
      </w:r>
      <w:r>
        <w:rPr>
          <w:spacing w:val="-1"/>
        </w:rPr>
        <w:t>needed to review instructions; develop, acquire, install, and utilize technology</w:t>
      </w:r>
      <w:r>
        <w:rPr>
          <w:spacing w:val="-9"/>
        </w:rPr>
        <w:t xml:space="preserve"> </w:t>
      </w:r>
      <w:r>
        <w:rPr>
          <w:spacing w:val="-1"/>
        </w:rPr>
        <w:t xml:space="preserve">and </w:t>
      </w:r>
      <w:r>
        <w:rPr>
          <w:spacing w:val="-2"/>
        </w:rPr>
        <w:t>systems</w:t>
      </w:r>
      <w:r>
        <w:rPr>
          <w:spacing w:val="-1"/>
        </w:rPr>
        <w:t xml:space="preserve"> for</w:t>
      </w:r>
      <w:r>
        <w:rPr>
          <w:spacing w:val="24"/>
        </w:rPr>
        <w:t xml:space="preserve"> </w:t>
      </w:r>
      <w:r>
        <w:rPr>
          <w:spacing w:val="-1"/>
        </w:rPr>
        <w:t xml:space="preserve">the purposes of collecting, validating, and </w:t>
      </w:r>
      <w:r>
        <w:rPr>
          <w:spacing w:val="-2"/>
        </w:rPr>
        <w:t>verifying</w:t>
      </w:r>
      <w:r>
        <w:rPr>
          <w:spacing w:val="-1"/>
        </w:rPr>
        <w:t xml:space="preserve"> information, processing and maintaining</w:t>
      </w:r>
      <w:r>
        <w:rPr>
          <w:spacing w:val="22"/>
        </w:rPr>
        <w:t xml:space="preserve"> </w:t>
      </w:r>
      <w:r>
        <w:rPr>
          <w:spacing w:val="-1"/>
        </w:rPr>
        <w:t xml:space="preserve">information, and disclosing and providing information; adjust the existing </w:t>
      </w:r>
      <w:r>
        <w:rPr>
          <w:spacing w:val="-3"/>
        </w:rPr>
        <w:t>ways</w:t>
      </w:r>
      <w:r>
        <w:t xml:space="preserve"> to comply</w:t>
      </w:r>
      <w:r>
        <w:rPr>
          <w:spacing w:val="-8"/>
        </w:rPr>
        <w:t xml:space="preserve"> </w:t>
      </w:r>
      <w:r>
        <w:t>with</w:t>
      </w:r>
      <w:r>
        <w:rPr>
          <w:spacing w:val="23"/>
        </w:rPr>
        <w:t xml:space="preserve"> </w:t>
      </w:r>
      <w:r>
        <w:rPr>
          <w:spacing w:val="-1"/>
        </w:rPr>
        <w:t>any</w:t>
      </w:r>
      <w:r>
        <w:rPr>
          <w:spacing w:val="-8"/>
        </w:rPr>
        <w:t xml:space="preserve"> </w:t>
      </w:r>
      <w:r>
        <w:rPr>
          <w:spacing w:val="-1"/>
        </w:rPr>
        <w:t>previously</w:t>
      </w:r>
      <w:r>
        <w:rPr>
          <w:spacing w:val="-8"/>
        </w:rPr>
        <w:t xml:space="preserve"> </w:t>
      </w:r>
      <w:r>
        <w:rPr>
          <w:spacing w:val="-1"/>
        </w:rPr>
        <w:t xml:space="preserve">applicable instructions or requirements; train personnel to be able to response to </w:t>
      </w:r>
      <w:r>
        <w:t xml:space="preserve">a </w:t>
      </w:r>
      <w:r>
        <w:rPr>
          <w:spacing w:val="-1"/>
        </w:rPr>
        <w:t>collection of information; search data sources; complete and review the collection of</w:t>
      </w:r>
      <w:r>
        <w:rPr>
          <w:spacing w:val="22"/>
        </w:rPr>
        <w:t xml:space="preserve"> </w:t>
      </w:r>
      <w:r>
        <w:rPr>
          <w:spacing w:val="-1"/>
        </w:rPr>
        <w:t>information; and transmit or otherwise disclose the information.</w:t>
      </w:r>
      <w:r>
        <w:rPr>
          <w:spacing w:val="59"/>
        </w:rPr>
        <w:t xml:space="preserve"> </w:t>
      </w:r>
      <w:r>
        <w:rPr>
          <w:spacing w:val="-1"/>
        </w:rPr>
        <w:t>An Agency</w:t>
      </w:r>
      <w:r>
        <w:rPr>
          <w:spacing w:val="-9"/>
        </w:rPr>
        <w:t xml:space="preserve"> </w:t>
      </w:r>
      <w:r>
        <w:rPr>
          <w:spacing w:val="-1"/>
        </w:rPr>
        <w:t>may</w:t>
      </w:r>
      <w:r>
        <w:rPr>
          <w:spacing w:val="-8"/>
        </w:rPr>
        <w:t xml:space="preserve"> </w:t>
      </w:r>
      <w:r>
        <w:rPr>
          <w:spacing w:val="-1"/>
        </w:rPr>
        <w:t>not conduct or</w:t>
      </w:r>
      <w:r>
        <w:rPr>
          <w:spacing w:val="44"/>
        </w:rPr>
        <w:t xml:space="preserve"> </w:t>
      </w:r>
      <w:r>
        <w:rPr>
          <w:spacing w:val="-1"/>
        </w:rPr>
        <w:t xml:space="preserve">sponsor, and </w:t>
      </w:r>
      <w:r>
        <w:t>a</w:t>
      </w:r>
      <w:r>
        <w:rPr>
          <w:spacing w:val="-1"/>
        </w:rPr>
        <w:t xml:space="preserve"> person is not required to respond to, </w:t>
      </w:r>
      <w:r>
        <w:t>a</w:t>
      </w:r>
      <w:r>
        <w:rPr>
          <w:spacing w:val="-1"/>
        </w:rPr>
        <w:t xml:space="preserve"> collection of information unless it </w:t>
      </w:r>
      <w:r>
        <w:rPr>
          <w:spacing w:val="-2"/>
        </w:rPr>
        <w:t>displays</w:t>
      </w:r>
      <w:r>
        <w:rPr>
          <w:spacing w:val="29"/>
        </w:rPr>
        <w:t xml:space="preserve"> </w:t>
      </w:r>
      <w:r>
        <w:t>a</w:t>
      </w:r>
      <w:r>
        <w:rPr>
          <w:spacing w:val="-1"/>
        </w:rPr>
        <w:t xml:space="preserve"> currently</w:t>
      </w:r>
      <w:r>
        <w:rPr>
          <w:spacing w:val="-8"/>
        </w:rPr>
        <w:t xml:space="preserve"> </w:t>
      </w:r>
      <w:r>
        <w:rPr>
          <w:spacing w:val="-1"/>
        </w:rPr>
        <w:t>valid OMB control number.</w:t>
      </w:r>
      <w:r>
        <w:rPr>
          <w:spacing w:val="59"/>
        </w:rPr>
        <w:t xml:space="preserve"> </w:t>
      </w:r>
      <w:r>
        <w:rPr>
          <w:spacing w:val="-1"/>
        </w:rPr>
        <w:t>The OMB control numbers for EPA’s regulations are</w:t>
      </w:r>
      <w:r>
        <w:rPr>
          <w:spacing w:val="22"/>
        </w:rPr>
        <w:t xml:space="preserve"> </w:t>
      </w:r>
      <w:r>
        <w:t>listed</w:t>
      </w:r>
      <w:r>
        <w:rPr>
          <w:spacing w:val="-1"/>
        </w:rPr>
        <w:t xml:space="preserve"> </w:t>
      </w:r>
      <w:r>
        <w:t>in</w:t>
      </w:r>
      <w:r>
        <w:rPr>
          <w:spacing w:val="-1"/>
        </w:rPr>
        <w:t xml:space="preserve"> </w:t>
      </w:r>
      <w:r>
        <w:t>40</w:t>
      </w:r>
      <w:r>
        <w:rPr>
          <w:spacing w:val="-1"/>
        </w:rPr>
        <w:t xml:space="preserve"> </w:t>
      </w:r>
      <w:r>
        <w:t>CFR</w:t>
      </w:r>
      <w:r>
        <w:rPr>
          <w:spacing w:val="-1"/>
        </w:rPr>
        <w:t xml:space="preserve"> </w:t>
      </w:r>
      <w:r>
        <w:t>Part</w:t>
      </w:r>
      <w:r>
        <w:rPr>
          <w:spacing w:val="-1"/>
        </w:rPr>
        <w:t xml:space="preserve"> </w:t>
      </w:r>
      <w:r>
        <w:t>9</w:t>
      </w:r>
      <w:r>
        <w:rPr>
          <w:spacing w:val="-1"/>
        </w:rPr>
        <w:t xml:space="preserve"> </w:t>
      </w:r>
      <w:r>
        <w:t>and</w:t>
      </w:r>
      <w:r>
        <w:rPr>
          <w:spacing w:val="-1"/>
        </w:rPr>
        <w:t xml:space="preserve"> </w:t>
      </w:r>
      <w:r>
        <w:t>48</w:t>
      </w:r>
      <w:r>
        <w:rPr>
          <w:spacing w:val="-1"/>
        </w:rPr>
        <w:t xml:space="preserve"> </w:t>
      </w:r>
      <w:r>
        <w:t>CFR</w:t>
      </w:r>
      <w:r>
        <w:rPr>
          <w:spacing w:val="-1"/>
        </w:rPr>
        <w:t xml:space="preserve"> </w:t>
      </w:r>
      <w:r>
        <w:t>Chapter</w:t>
      </w:r>
      <w:r>
        <w:rPr>
          <w:spacing w:val="-1"/>
        </w:rPr>
        <w:t xml:space="preserve"> </w:t>
      </w:r>
      <w:r>
        <w:t>15.</w:t>
      </w:r>
    </w:p>
    <w:p w:rsidR="00A7048F" w:rsidRDefault="00A7048F" w:rsidP="00A7048F">
      <w:pPr>
        <w:spacing w:before="8"/>
        <w:rPr>
          <w:rFonts w:ascii="Times New Roman" w:eastAsia="Times New Roman" w:hAnsi="Times New Roman" w:cs="Times New Roman"/>
          <w:sz w:val="24"/>
          <w:szCs w:val="24"/>
        </w:rPr>
      </w:pPr>
    </w:p>
    <w:p w:rsidR="00A7048F" w:rsidRDefault="00A7048F" w:rsidP="00A7048F">
      <w:pPr>
        <w:pStyle w:val="BodyText"/>
        <w:spacing w:before="69" w:line="246" w:lineRule="auto"/>
        <w:ind w:left="160" w:right="134"/>
        <w:rPr>
          <w:spacing w:val="-1"/>
        </w:rPr>
      </w:pPr>
      <w:r>
        <w:rPr>
          <w:spacing w:val="-1"/>
        </w:rPr>
        <w:t>To</w:t>
      </w:r>
      <w:r>
        <w:rPr>
          <w:spacing w:val="43"/>
        </w:rPr>
        <w:t xml:space="preserve"> </w:t>
      </w:r>
      <w:r>
        <w:rPr>
          <w:spacing w:val="-1"/>
        </w:rPr>
        <w:t>comment</w:t>
      </w:r>
      <w:r>
        <w:rPr>
          <w:spacing w:val="42"/>
        </w:rPr>
        <w:t xml:space="preserve"> </w:t>
      </w:r>
      <w:r>
        <w:t>on</w:t>
      </w:r>
      <w:r>
        <w:rPr>
          <w:spacing w:val="43"/>
        </w:rPr>
        <w:t xml:space="preserve"> </w:t>
      </w:r>
      <w:r>
        <w:rPr>
          <w:spacing w:val="-1"/>
        </w:rPr>
        <w:t>the</w:t>
      </w:r>
      <w:r>
        <w:rPr>
          <w:spacing w:val="42"/>
        </w:rPr>
        <w:t xml:space="preserve"> </w:t>
      </w:r>
      <w:r>
        <w:rPr>
          <w:spacing w:val="-2"/>
        </w:rPr>
        <w:t>Agency's</w:t>
      </w:r>
      <w:r>
        <w:rPr>
          <w:spacing w:val="42"/>
        </w:rPr>
        <w:t xml:space="preserve"> </w:t>
      </w:r>
      <w:r>
        <w:rPr>
          <w:spacing w:val="-1"/>
        </w:rPr>
        <w:t>need</w:t>
      </w:r>
      <w:r>
        <w:rPr>
          <w:spacing w:val="42"/>
        </w:rPr>
        <w:t xml:space="preserve"> </w:t>
      </w:r>
      <w:r>
        <w:rPr>
          <w:spacing w:val="-1"/>
        </w:rPr>
        <w:t>for</w:t>
      </w:r>
      <w:r>
        <w:rPr>
          <w:spacing w:val="42"/>
        </w:rPr>
        <w:t xml:space="preserve"> </w:t>
      </w:r>
      <w:r>
        <w:t>this</w:t>
      </w:r>
      <w:r>
        <w:rPr>
          <w:spacing w:val="43"/>
        </w:rPr>
        <w:t xml:space="preserve"> </w:t>
      </w:r>
      <w:r>
        <w:t>information,</w:t>
      </w:r>
      <w:r>
        <w:rPr>
          <w:spacing w:val="42"/>
        </w:rPr>
        <w:t xml:space="preserve"> </w:t>
      </w:r>
      <w:r>
        <w:rPr>
          <w:spacing w:val="-1"/>
        </w:rPr>
        <w:t>the</w:t>
      </w:r>
      <w:r>
        <w:rPr>
          <w:spacing w:val="40"/>
        </w:rPr>
        <w:t xml:space="preserve"> </w:t>
      </w:r>
      <w:r>
        <w:rPr>
          <w:spacing w:val="-1"/>
        </w:rPr>
        <w:t>accuracy</w:t>
      </w:r>
      <w:r>
        <w:rPr>
          <w:spacing w:val="33"/>
        </w:rPr>
        <w:t xml:space="preserve"> </w:t>
      </w:r>
      <w:r>
        <w:t>of</w:t>
      </w:r>
      <w:r>
        <w:rPr>
          <w:spacing w:val="40"/>
        </w:rPr>
        <w:t xml:space="preserve"> </w:t>
      </w:r>
      <w:r>
        <w:rPr>
          <w:spacing w:val="-1"/>
        </w:rPr>
        <w:t>the</w:t>
      </w:r>
      <w:r>
        <w:rPr>
          <w:spacing w:val="40"/>
        </w:rPr>
        <w:t xml:space="preserve"> </w:t>
      </w:r>
      <w:r>
        <w:rPr>
          <w:spacing w:val="-1"/>
        </w:rPr>
        <w:t>provided</w:t>
      </w:r>
      <w:r>
        <w:rPr>
          <w:spacing w:val="29"/>
        </w:rPr>
        <w:t xml:space="preserve"> </w:t>
      </w:r>
      <w:r>
        <w:rPr>
          <w:spacing w:val="-1"/>
        </w:rPr>
        <w:t>burden</w:t>
      </w:r>
      <w:r>
        <w:rPr>
          <w:spacing w:val="26"/>
        </w:rPr>
        <w:t xml:space="preserve"> </w:t>
      </w:r>
      <w:r>
        <w:t>estimates,</w:t>
      </w:r>
      <w:r>
        <w:rPr>
          <w:spacing w:val="26"/>
        </w:rPr>
        <w:t xml:space="preserve"> </w:t>
      </w:r>
      <w:r>
        <w:rPr>
          <w:spacing w:val="-1"/>
        </w:rPr>
        <w:t>and</w:t>
      </w:r>
      <w:r>
        <w:rPr>
          <w:spacing w:val="26"/>
        </w:rPr>
        <w:t xml:space="preserve"> </w:t>
      </w:r>
      <w:r>
        <w:rPr>
          <w:spacing w:val="-1"/>
        </w:rPr>
        <w:t>any</w:t>
      </w:r>
      <w:r>
        <w:rPr>
          <w:spacing w:val="19"/>
        </w:rPr>
        <w:t xml:space="preserve"> </w:t>
      </w:r>
      <w:r>
        <w:rPr>
          <w:spacing w:val="-1"/>
        </w:rPr>
        <w:t>suggested</w:t>
      </w:r>
      <w:r>
        <w:rPr>
          <w:spacing w:val="25"/>
        </w:rPr>
        <w:t xml:space="preserve"> </w:t>
      </w:r>
      <w:r>
        <w:t>methods</w:t>
      </w:r>
      <w:r>
        <w:rPr>
          <w:spacing w:val="26"/>
        </w:rPr>
        <w:t xml:space="preserve"> </w:t>
      </w:r>
      <w:r>
        <w:rPr>
          <w:spacing w:val="-1"/>
        </w:rPr>
        <w:t>for</w:t>
      </w:r>
      <w:r>
        <w:rPr>
          <w:spacing w:val="25"/>
        </w:rPr>
        <w:t xml:space="preserve"> </w:t>
      </w:r>
      <w:r>
        <w:t>minimizing</w:t>
      </w:r>
      <w:r>
        <w:rPr>
          <w:spacing w:val="26"/>
        </w:rPr>
        <w:t xml:space="preserve"> </w:t>
      </w:r>
      <w:r>
        <w:rPr>
          <w:spacing w:val="-1"/>
        </w:rPr>
        <w:t>respondent</w:t>
      </w:r>
      <w:r>
        <w:rPr>
          <w:spacing w:val="23"/>
        </w:rPr>
        <w:t xml:space="preserve"> </w:t>
      </w:r>
      <w:r>
        <w:rPr>
          <w:spacing w:val="-1"/>
        </w:rPr>
        <w:t>burden,</w:t>
      </w:r>
      <w:r>
        <w:rPr>
          <w:spacing w:val="23"/>
        </w:rPr>
        <w:t xml:space="preserve"> </w:t>
      </w:r>
      <w:r>
        <w:rPr>
          <w:spacing w:val="-1"/>
        </w:rPr>
        <w:t>including</w:t>
      </w:r>
      <w:r>
        <w:rPr>
          <w:spacing w:val="23"/>
        </w:rPr>
        <w:t xml:space="preserve"> </w:t>
      </w:r>
      <w:r>
        <w:rPr>
          <w:spacing w:val="-1"/>
        </w:rPr>
        <w:t>the</w:t>
      </w:r>
      <w:r>
        <w:rPr>
          <w:spacing w:val="29"/>
        </w:rPr>
        <w:t xml:space="preserve"> </w:t>
      </w:r>
      <w:r>
        <w:rPr>
          <w:spacing w:val="-1"/>
        </w:rPr>
        <w:t>use</w:t>
      </w:r>
      <w:r>
        <w:rPr>
          <w:spacing w:val="16"/>
        </w:rPr>
        <w:t xml:space="preserve"> </w:t>
      </w:r>
      <w:r>
        <w:rPr>
          <w:spacing w:val="-1"/>
        </w:rPr>
        <w:t>of</w:t>
      </w:r>
      <w:r>
        <w:rPr>
          <w:spacing w:val="16"/>
        </w:rPr>
        <w:t xml:space="preserve"> </w:t>
      </w:r>
      <w:r>
        <w:rPr>
          <w:spacing w:val="-1"/>
        </w:rPr>
        <w:t>automated</w:t>
      </w:r>
      <w:r>
        <w:rPr>
          <w:spacing w:val="16"/>
        </w:rPr>
        <w:t xml:space="preserve"> </w:t>
      </w:r>
      <w:r>
        <w:rPr>
          <w:spacing w:val="-1"/>
        </w:rPr>
        <w:t>collection</w:t>
      </w:r>
      <w:r>
        <w:rPr>
          <w:spacing w:val="16"/>
        </w:rPr>
        <w:t xml:space="preserve"> </w:t>
      </w:r>
      <w:r>
        <w:rPr>
          <w:spacing w:val="-1"/>
        </w:rPr>
        <w:t>techniques,</w:t>
      </w:r>
      <w:r>
        <w:rPr>
          <w:spacing w:val="16"/>
        </w:rPr>
        <w:t xml:space="preserve"> </w:t>
      </w:r>
      <w:r>
        <w:t>EPA</w:t>
      </w:r>
      <w:r>
        <w:rPr>
          <w:spacing w:val="16"/>
        </w:rPr>
        <w:t xml:space="preserve"> </w:t>
      </w:r>
      <w:r>
        <w:rPr>
          <w:spacing w:val="-1"/>
        </w:rPr>
        <w:t>has</w:t>
      </w:r>
      <w:r>
        <w:rPr>
          <w:spacing w:val="16"/>
        </w:rPr>
        <w:t xml:space="preserve"> </w:t>
      </w:r>
      <w:r>
        <w:rPr>
          <w:spacing w:val="-1"/>
        </w:rPr>
        <w:t>established</w:t>
      </w:r>
      <w:r>
        <w:rPr>
          <w:spacing w:val="16"/>
        </w:rPr>
        <w:t xml:space="preserve"> </w:t>
      </w:r>
      <w:r>
        <w:t>a</w:t>
      </w:r>
      <w:r>
        <w:rPr>
          <w:spacing w:val="15"/>
        </w:rPr>
        <w:t xml:space="preserve"> </w:t>
      </w:r>
      <w:r>
        <w:t>public</w:t>
      </w:r>
      <w:r>
        <w:rPr>
          <w:spacing w:val="14"/>
        </w:rPr>
        <w:t xml:space="preserve"> </w:t>
      </w:r>
      <w:r>
        <w:rPr>
          <w:spacing w:val="-1"/>
        </w:rPr>
        <w:t>docket</w:t>
      </w:r>
      <w:r>
        <w:rPr>
          <w:spacing w:val="14"/>
        </w:rPr>
        <w:t xml:space="preserve"> </w:t>
      </w:r>
      <w:r>
        <w:rPr>
          <w:spacing w:val="-1"/>
        </w:rPr>
        <w:t>for</w:t>
      </w:r>
      <w:r>
        <w:rPr>
          <w:spacing w:val="13"/>
        </w:rPr>
        <w:t xml:space="preserve"> </w:t>
      </w:r>
      <w:r>
        <w:t>this</w:t>
      </w:r>
      <w:r>
        <w:rPr>
          <w:spacing w:val="14"/>
        </w:rPr>
        <w:t xml:space="preserve"> </w:t>
      </w:r>
      <w:r>
        <w:rPr>
          <w:spacing w:val="-2"/>
        </w:rPr>
        <w:t>ICR</w:t>
      </w:r>
      <w:r>
        <w:rPr>
          <w:spacing w:val="15"/>
        </w:rPr>
        <w:t xml:space="preserve"> </w:t>
      </w:r>
      <w:r>
        <w:rPr>
          <w:spacing w:val="-1"/>
        </w:rPr>
        <w:t>under</w:t>
      </w:r>
      <w:r>
        <w:rPr>
          <w:spacing w:val="26"/>
        </w:rPr>
        <w:t xml:space="preserve"> </w:t>
      </w:r>
      <w:r>
        <w:rPr>
          <w:spacing w:val="-1"/>
        </w:rPr>
        <w:t>Docket</w:t>
      </w:r>
      <w:r>
        <w:rPr>
          <w:spacing w:val="37"/>
        </w:rPr>
        <w:t xml:space="preserve"> </w:t>
      </w:r>
      <w:r>
        <w:rPr>
          <w:spacing w:val="-3"/>
        </w:rPr>
        <w:t>ID</w:t>
      </w:r>
      <w:r>
        <w:rPr>
          <w:spacing w:val="35"/>
        </w:rPr>
        <w:t xml:space="preserve"> </w:t>
      </w:r>
      <w:r>
        <w:rPr>
          <w:spacing w:val="-1"/>
        </w:rPr>
        <w:t>Number</w:t>
      </w:r>
      <w:r>
        <w:rPr>
          <w:spacing w:val="35"/>
        </w:rPr>
        <w:t xml:space="preserve"> </w:t>
      </w:r>
      <w:r>
        <w:rPr>
          <w:spacing w:val="-1"/>
        </w:rPr>
        <w:t>EPA-HQ-OAR-2007-1121,</w:t>
      </w:r>
      <w:r>
        <w:rPr>
          <w:spacing w:val="36"/>
        </w:rPr>
        <w:t xml:space="preserve"> </w:t>
      </w:r>
      <w:r>
        <w:rPr>
          <w:spacing w:val="-1"/>
        </w:rPr>
        <w:t>which</w:t>
      </w:r>
      <w:r>
        <w:rPr>
          <w:spacing w:val="35"/>
        </w:rPr>
        <w:t xml:space="preserve"> </w:t>
      </w:r>
      <w:r>
        <w:t>is</w:t>
      </w:r>
      <w:r>
        <w:rPr>
          <w:spacing w:val="36"/>
        </w:rPr>
        <w:t xml:space="preserve"> </w:t>
      </w:r>
      <w:r>
        <w:rPr>
          <w:spacing w:val="-1"/>
        </w:rPr>
        <w:t>available</w:t>
      </w:r>
      <w:r>
        <w:rPr>
          <w:spacing w:val="35"/>
        </w:rPr>
        <w:t xml:space="preserve"> </w:t>
      </w:r>
      <w:r>
        <w:rPr>
          <w:spacing w:val="-1"/>
        </w:rPr>
        <w:t>for</w:t>
      </w:r>
      <w:r>
        <w:rPr>
          <w:spacing w:val="35"/>
        </w:rPr>
        <w:t xml:space="preserve"> </w:t>
      </w:r>
      <w:r>
        <w:t>online</w:t>
      </w:r>
      <w:r>
        <w:rPr>
          <w:spacing w:val="36"/>
        </w:rPr>
        <w:t xml:space="preserve"> </w:t>
      </w:r>
      <w:r>
        <w:rPr>
          <w:spacing w:val="-1"/>
        </w:rPr>
        <w:t>viewing</w:t>
      </w:r>
      <w:r>
        <w:rPr>
          <w:spacing w:val="35"/>
        </w:rPr>
        <w:t xml:space="preserve"> </w:t>
      </w:r>
      <w:r>
        <w:rPr>
          <w:spacing w:val="-1"/>
        </w:rPr>
        <w:t>at</w:t>
      </w:r>
      <w:hyperlink r:id="rId9">
        <w:r>
          <w:rPr>
            <w:spacing w:val="36"/>
          </w:rPr>
          <w:t xml:space="preserve"> </w:t>
        </w:r>
        <w:r>
          <w:rPr>
            <w:spacing w:val="-1"/>
          </w:rPr>
          <w:t>www.regulations.gov,</w:t>
        </w:r>
      </w:hyperlink>
      <w:r>
        <w:rPr>
          <w:spacing w:val="40"/>
        </w:rPr>
        <w:t xml:space="preserve"> </w:t>
      </w:r>
      <w:r>
        <w:rPr>
          <w:spacing w:val="-1"/>
        </w:rPr>
        <w:t>or</w:t>
      </w:r>
      <w:r>
        <w:rPr>
          <w:spacing w:val="40"/>
        </w:rPr>
        <w:t xml:space="preserve"> </w:t>
      </w:r>
      <w:r>
        <w:t>in</w:t>
      </w:r>
      <w:r>
        <w:rPr>
          <w:spacing w:val="41"/>
        </w:rPr>
        <w:t xml:space="preserve"> </w:t>
      </w:r>
      <w:r>
        <w:rPr>
          <w:spacing w:val="-1"/>
        </w:rPr>
        <w:t>person</w:t>
      </w:r>
      <w:r>
        <w:rPr>
          <w:spacing w:val="40"/>
        </w:rPr>
        <w:t xml:space="preserve"> </w:t>
      </w:r>
      <w:r>
        <w:rPr>
          <w:spacing w:val="-1"/>
        </w:rPr>
        <w:t>viewing</w:t>
      </w:r>
      <w:r>
        <w:rPr>
          <w:spacing w:val="40"/>
        </w:rPr>
        <w:t xml:space="preserve"> </w:t>
      </w:r>
      <w:r>
        <w:rPr>
          <w:spacing w:val="-1"/>
        </w:rPr>
        <w:t>at</w:t>
      </w:r>
      <w:r>
        <w:rPr>
          <w:spacing w:val="40"/>
        </w:rPr>
        <w:t xml:space="preserve"> </w:t>
      </w:r>
      <w:r>
        <w:rPr>
          <w:spacing w:val="-1"/>
        </w:rPr>
        <w:t>the</w:t>
      </w:r>
      <w:r>
        <w:rPr>
          <w:spacing w:val="40"/>
        </w:rPr>
        <w:t xml:space="preserve"> </w:t>
      </w:r>
      <w:r>
        <w:rPr>
          <w:spacing w:val="-1"/>
        </w:rPr>
        <w:t>Air</w:t>
      </w:r>
      <w:r>
        <w:rPr>
          <w:spacing w:val="40"/>
        </w:rPr>
        <w:t xml:space="preserve"> </w:t>
      </w:r>
      <w:r>
        <w:rPr>
          <w:spacing w:val="-1"/>
        </w:rPr>
        <w:t>and</w:t>
      </w:r>
      <w:r>
        <w:rPr>
          <w:spacing w:val="40"/>
        </w:rPr>
        <w:t xml:space="preserve"> </w:t>
      </w:r>
      <w:r>
        <w:t>Radiation</w:t>
      </w:r>
      <w:r>
        <w:rPr>
          <w:spacing w:val="40"/>
        </w:rPr>
        <w:t xml:space="preserve"> </w:t>
      </w:r>
      <w:r>
        <w:rPr>
          <w:spacing w:val="-1"/>
        </w:rPr>
        <w:t>Docket</w:t>
      </w:r>
      <w:r>
        <w:rPr>
          <w:spacing w:val="37"/>
        </w:rPr>
        <w:t xml:space="preserve"> </w:t>
      </w:r>
      <w:r>
        <w:rPr>
          <w:spacing w:val="-1"/>
        </w:rPr>
        <w:t>and</w:t>
      </w:r>
      <w:r>
        <w:rPr>
          <w:spacing w:val="38"/>
        </w:rPr>
        <w:t xml:space="preserve"> </w:t>
      </w:r>
      <w:r>
        <w:rPr>
          <w:spacing w:val="-2"/>
        </w:rPr>
        <w:t>Information</w:t>
      </w:r>
      <w:r>
        <w:rPr>
          <w:spacing w:val="34"/>
        </w:rPr>
        <w:t xml:space="preserve"> </w:t>
      </w:r>
      <w:r>
        <w:rPr>
          <w:spacing w:val="-1"/>
        </w:rPr>
        <w:t>Center</w:t>
      </w:r>
      <w:r>
        <w:rPr>
          <w:spacing w:val="11"/>
        </w:rPr>
        <w:t xml:space="preserve"> </w:t>
      </w:r>
      <w:r>
        <w:t>in</w:t>
      </w:r>
      <w:r>
        <w:rPr>
          <w:spacing w:val="12"/>
        </w:rPr>
        <w:t xml:space="preserve"> </w:t>
      </w:r>
      <w:r>
        <w:rPr>
          <w:spacing w:val="-1"/>
        </w:rPr>
        <w:t>the</w:t>
      </w:r>
      <w:r>
        <w:rPr>
          <w:spacing w:val="11"/>
        </w:rPr>
        <w:t xml:space="preserve"> </w:t>
      </w:r>
      <w:r>
        <w:t>EPA</w:t>
      </w:r>
      <w:r>
        <w:rPr>
          <w:spacing w:val="12"/>
        </w:rPr>
        <w:t xml:space="preserve"> </w:t>
      </w:r>
      <w:r>
        <w:rPr>
          <w:spacing w:val="-1"/>
        </w:rPr>
        <w:t>Docket</w:t>
      </w:r>
      <w:r>
        <w:rPr>
          <w:spacing w:val="11"/>
        </w:rPr>
        <w:t xml:space="preserve"> </w:t>
      </w:r>
      <w:r>
        <w:rPr>
          <w:spacing w:val="-1"/>
        </w:rPr>
        <w:t>Center</w:t>
      </w:r>
      <w:r>
        <w:rPr>
          <w:spacing w:val="11"/>
        </w:rPr>
        <w:t xml:space="preserve"> </w:t>
      </w:r>
      <w:r>
        <w:rPr>
          <w:spacing w:val="-1"/>
        </w:rPr>
        <w:t>(EPA/DC),</w:t>
      </w:r>
      <w:r>
        <w:rPr>
          <w:spacing w:val="12"/>
        </w:rPr>
        <w:t xml:space="preserve"> </w:t>
      </w:r>
      <w:r>
        <w:t>EPA</w:t>
      </w:r>
      <w:r>
        <w:rPr>
          <w:spacing w:val="12"/>
        </w:rPr>
        <w:t xml:space="preserve"> </w:t>
      </w:r>
      <w:r>
        <w:t>West,</w:t>
      </w:r>
      <w:r>
        <w:rPr>
          <w:spacing w:val="12"/>
        </w:rPr>
        <w:t xml:space="preserve"> </w:t>
      </w:r>
      <w:r>
        <w:t>Room</w:t>
      </w:r>
      <w:r>
        <w:rPr>
          <w:spacing w:val="12"/>
        </w:rPr>
        <w:t xml:space="preserve"> </w:t>
      </w:r>
      <w:r>
        <w:t>3334,</w:t>
      </w:r>
      <w:r>
        <w:rPr>
          <w:spacing w:val="9"/>
        </w:rPr>
        <w:t xml:space="preserve"> </w:t>
      </w:r>
      <w:r>
        <w:t>1301</w:t>
      </w:r>
      <w:r>
        <w:rPr>
          <w:spacing w:val="9"/>
        </w:rPr>
        <w:t xml:space="preserve"> </w:t>
      </w:r>
      <w:r>
        <w:t>Constitution</w:t>
      </w:r>
      <w:r>
        <w:rPr>
          <w:spacing w:val="27"/>
        </w:rPr>
        <w:t xml:space="preserve"> </w:t>
      </w:r>
      <w:r>
        <w:rPr>
          <w:spacing w:val="-1"/>
        </w:rPr>
        <w:t>Avenue,</w:t>
      </w:r>
      <w:r>
        <w:rPr>
          <w:spacing w:val="23"/>
        </w:rPr>
        <w:t xml:space="preserve"> </w:t>
      </w:r>
      <w:r>
        <w:t>NW,</w:t>
      </w:r>
      <w:r>
        <w:rPr>
          <w:spacing w:val="24"/>
        </w:rPr>
        <w:t xml:space="preserve"> </w:t>
      </w:r>
      <w:r>
        <w:rPr>
          <w:spacing w:val="-1"/>
        </w:rPr>
        <w:t>Washington,</w:t>
      </w:r>
      <w:r>
        <w:rPr>
          <w:spacing w:val="23"/>
        </w:rPr>
        <w:t xml:space="preserve"> </w:t>
      </w:r>
      <w:r>
        <w:t>D.C.</w:t>
      </w:r>
      <w:r>
        <w:rPr>
          <w:spacing w:val="48"/>
        </w:rPr>
        <w:t xml:space="preserve"> </w:t>
      </w:r>
      <w:r>
        <w:rPr>
          <w:spacing w:val="-1"/>
        </w:rPr>
        <w:t>The</w:t>
      </w:r>
      <w:r>
        <w:rPr>
          <w:spacing w:val="23"/>
        </w:rPr>
        <w:t xml:space="preserve"> </w:t>
      </w:r>
      <w:r>
        <w:t>EPA</w:t>
      </w:r>
      <w:r>
        <w:rPr>
          <w:spacing w:val="24"/>
        </w:rPr>
        <w:t xml:space="preserve"> </w:t>
      </w:r>
      <w:r>
        <w:rPr>
          <w:spacing w:val="-1"/>
        </w:rPr>
        <w:t>Docket</w:t>
      </w:r>
      <w:r>
        <w:rPr>
          <w:spacing w:val="23"/>
        </w:rPr>
        <w:t xml:space="preserve"> </w:t>
      </w:r>
      <w:r>
        <w:rPr>
          <w:spacing w:val="-1"/>
        </w:rPr>
        <w:t>Center</w:t>
      </w:r>
      <w:r>
        <w:rPr>
          <w:spacing w:val="23"/>
        </w:rPr>
        <w:t xml:space="preserve"> </w:t>
      </w:r>
      <w:r>
        <w:t>Public</w:t>
      </w:r>
      <w:r>
        <w:rPr>
          <w:spacing w:val="24"/>
        </w:rPr>
        <w:t xml:space="preserve"> </w:t>
      </w:r>
      <w:r>
        <w:rPr>
          <w:spacing w:val="-1"/>
        </w:rPr>
        <w:t>Reading</w:t>
      </w:r>
      <w:r>
        <w:rPr>
          <w:spacing w:val="23"/>
        </w:rPr>
        <w:t xml:space="preserve"> </w:t>
      </w:r>
      <w:r>
        <w:t>Room</w:t>
      </w:r>
      <w:r>
        <w:rPr>
          <w:spacing w:val="24"/>
        </w:rPr>
        <w:t xml:space="preserve"> </w:t>
      </w:r>
      <w:r>
        <w:t>is</w:t>
      </w:r>
      <w:r>
        <w:rPr>
          <w:spacing w:val="24"/>
        </w:rPr>
        <w:t xml:space="preserve"> </w:t>
      </w:r>
      <w:r>
        <w:rPr>
          <w:spacing w:val="-1"/>
        </w:rPr>
        <w:t>open</w:t>
      </w:r>
      <w:r>
        <w:rPr>
          <w:spacing w:val="23"/>
        </w:rPr>
        <w:t xml:space="preserve"> </w:t>
      </w:r>
      <w:r>
        <w:rPr>
          <w:spacing w:val="-1"/>
        </w:rPr>
        <w:t>from</w:t>
      </w:r>
      <w:r>
        <w:rPr>
          <w:spacing w:val="27"/>
        </w:rPr>
        <w:t xml:space="preserve"> </w:t>
      </w:r>
      <w:r>
        <w:t>8:30</w:t>
      </w:r>
      <w:r>
        <w:rPr>
          <w:spacing w:val="1"/>
        </w:rPr>
        <w:t xml:space="preserve"> </w:t>
      </w:r>
      <w:r>
        <w:t>a.m.</w:t>
      </w:r>
      <w:r>
        <w:rPr>
          <w:spacing w:val="1"/>
        </w:rPr>
        <w:t xml:space="preserve"> </w:t>
      </w:r>
      <w:r>
        <w:t>to</w:t>
      </w:r>
      <w:r>
        <w:rPr>
          <w:spacing w:val="1"/>
        </w:rPr>
        <w:t xml:space="preserve"> </w:t>
      </w:r>
      <w:r>
        <w:t>4:30</w:t>
      </w:r>
      <w:r>
        <w:rPr>
          <w:spacing w:val="1"/>
        </w:rPr>
        <w:t xml:space="preserve"> </w:t>
      </w:r>
      <w:r>
        <w:t>p.m.,</w:t>
      </w:r>
      <w:r>
        <w:rPr>
          <w:spacing w:val="1"/>
        </w:rPr>
        <w:t xml:space="preserve"> </w:t>
      </w:r>
      <w:r>
        <w:t>Monday</w:t>
      </w:r>
      <w:r>
        <w:rPr>
          <w:spacing w:val="-7"/>
        </w:rPr>
        <w:t xml:space="preserve"> </w:t>
      </w:r>
      <w:r>
        <w:t xml:space="preserve">through </w:t>
      </w:r>
      <w:r>
        <w:rPr>
          <w:spacing w:val="-2"/>
        </w:rPr>
        <w:t>Friday,</w:t>
      </w:r>
      <w:r>
        <w:t xml:space="preserve"> excluding legal </w:t>
      </w:r>
      <w:r>
        <w:rPr>
          <w:spacing w:val="-1"/>
        </w:rPr>
        <w:t>holidays.</w:t>
      </w:r>
      <w:r>
        <w:t xml:space="preserve"> The telephone number</w:t>
      </w:r>
      <w:r>
        <w:rPr>
          <w:spacing w:val="28"/>
        </w:rPr>
        <w:t xml:space="preserve"> </w:t>
      </w:r>
      <w:r>
        <w:rPr>
          <w:spacing w:val="-1"/>
        </w:rPr>
        <w:t>for</w:t>
      </w:r>
      <w:r>
        <w:rPr>
          <w:spacing w:val="25"/>
        </w:rPr>
        <w:t xml:space="preserve"> </w:t>
      </w:r>
      <w:r>
        <w:rPr>
          <w:spacing w:val="-1"/>
        </w:rPr>
        <w:t>the</w:t>
      </w:r>
      <w:r>
        <w:rPr>
          <w:spacing w:val="26"/>
        </w:rPr>
        <w:t xml:space="preserve"> </w:t>
      </w:r>
      <w:r>
        <w:rPr>
          <w:spacing w:val="-1"/>
        </w:rPr>
        <w:t>Reading</w:t>
      </w:r>
      <w:r>
        <w:rPr>
          <w:spacing w:val="25"/>
        </w:rPr>
        <w:t xml:space="preserve"> </w:t>
      </w:r>
      <w:r>
        <w:t>Room</w:t>
      </w:r>
      <w:r>
        <w:rPr>
          <w:spacing w:val="26"/>
        </w:rPr>
        <w:t xml:space="preserve"> </w:t>
      </w:r>
      <w:r>
        <w:t>is</w:t>
      </w:r>
      <w:r>
        <w:rPr>
          <w:spacing w:val="26"/>
        </w:rPr>
        <w:t xml:space="preserve"> </w:t>
      </w:r>
      <w:r>
        <w:rPr>
          <w:spacing w:val="-1"/>
        </w:rPr>
        <w:t>(202)</w:t>
      </w:r>
      <w:r>
        <w:rPr>
          <w:spacing w:val="26"/>
        </w:rPr>
        <w:t xml:space="preserve"> </w:t>
      </w:r>
      <w:r>
        <w:rPr>
          <w:spacing w:val="-1"/>
        </w:rPr>
        <w:t>566-1744,</w:t>
      </w:r>
      <w:r>
        <w:rPr>
          <w:spacing w:val="24"/>
        </w:rPr>
        <w:t xml:space="preserve"> </w:t>
      </w:r>
      <w:r>
        <w:rPr>
          <w:spacing w:val="-1"/>
        </w:rPr>
        <w:t>and</w:t>
      </w:r>
      <w:r>
        <w:rPr>
          <w:spacing w:val="23"/>
        </w:rPr>
        <w:t xml:space="preserve"> </w:t>
      </w:r>
      <w:r>
        <w:rPr>
          <w:spacing w:val="-1"/>
        </w:rPr>
        <w:t>the</w:t>
      </w:r>
      <w:r>
        <w:rPr>
          <w:spacing w:val="23"/>
        </w:rPr>
        <w:t xml:space="preserve"> </w:t>
      </w:r>
      <w:r>
        <w:rPr>
          <w:spacing w:val="-1"/>
        </w:rPr>
        <w:t>telephone</w:t>
      </w:r>
      <w:r>
        <w:rPr>
          <w:spacing w:val="23"/>
        </w:rPr>
        <w:t xml:space="preserve"> </w:t>
      </w:r>
      <w:r>
        <w:rPr>
          <w:spacing w:val="-1"/>
        </w:rPr>
        <w:t>number</w:t>
      </w:r>
      <w:r>
        <w:rPr>
          <w:spacing w:val="23"/>
        </w:rPr>
        <w:t xml:space="preserve"> </w:t>
      </w:r>
      <w:r>
        <w:rPr>
          <w:spacing w:val="-1"/>
        </w:rPr>
        <w:t>for</w:t>
      </w:r>
      <w:r>
        <w:rPr>
          <w:spacing w:val="23"/>
        </w:rPr>
        <w:t xml:space="preserve"> </w:t>
      </w:r>
      <w:r>
        <w:rPr>
          <w:spacing w:val="-1"/>
        </w:rPr>
        <w:t>the</w:t>
      </w:r>
      <w:r>
        <w:rPr>
          <w:spacing w:val="23"/>
        </w:rPr>
        <w:t xml:space="preserve"> </w:t>
      </w:r>
      <w:r>
        <w:rPr>
          <w:spacing w:val="-1"/>
        </w:rPr>
        <w:t>Air</w:t>
      </w:r>
      <w:r>
        <w:rPr>
          <w:spacing w:val="23"/>
        </w:rPr>
        <w:t xml:space="preserve"> </w:t>
      </w:r>
      <w:r>
        <w:rPr>
          <w:spacing w:val="-1"/>
        </w:rPr>
        <w:t>and</w:t>
      </w:r>
      <w:r>
        <w:rPr>
          <w:spacing w:val="23"/>
        </w:rPr>
        <w:t xml:space="preserve"> </w:t>
      </w:r>
      <w:r>
        <w:t>Radiation</w:t>
      </w:r>
      <w:r>
        <w:rPr>
          <w:spacing w:val="41"/>
        </w:rPr>
        <w:t xml:space="preserve"> </w:t>
      </w:r>
      <w:r>
        <w:rPr>
          <w:spacing w:val="-1"/>
        </w:rPr>
        <w:t>Docket</w:t>
      </w:r>
      <w:r>
        <w:rPr>
          <w:spacing w:val="11"/>
        </w:rPr>
        <w:t xml:space="preserve"> </w:t>
      </w:r>
      <w:r>
        <w:rPr>
          <w:spacing w:val="-1"/>
        </w:rPr>
        <w:t>and</w:t>
      </w:r>
      <w:r>
        <w:rPr>
          <w:spacing w:val="11"/>
        </w:rPr>
        <w:t xml:space="preserve"> </w:t>
      </w:r>
      <w:r>
        <w:rPr>
          <w:spacing w:val="-2"/>
        </w:rPr>
        <w:t>Information</w:t>
      </w:r>
      <w:r>
        <w:rPr>
          <w:spacing w:val="11"/>
        </w:rPr>
        <w:t xml:space="preserve"> </w:t>
      </w:r>
      <w:r>
        <w:rPr>
          <w:spacing w:val="-1"/>
        </w:rPr>
        <w:t>Center</w:t>
      </w:r>
      <w:r>
        <w:rPr>
          <w:spacing w:val="11"/>
        </w:rPr>
        <w:t xml:space="preserve"> </w:t>
      </w:r>
      <w:r>
        <w:t>is</w:t>
      </w:r>
      <w:r>
        <w:rPr>
          <w:spacing w:val="9"/>
        </w:rPr>
        <w:t xml:space="preserve"> </w:t>
      </w:r>
      <w:r>
        <w:rPr>
          <w:spacing w:val="-1"/>
        </w:rPr>
        <w:t>(202)</w:t>
      </w:r>
      <w:r>
        <w:rPr>
          <w:spacing w:val="9"/>
        </w:rPr>
        <w:t xml:space="preserve"> </w:t>
      </w:r>
      <w:r>
        <w:rPr>
          <w:spacing w:val="-1"/>
        </w:rPr>
        <w:t>566-1742.</w:t>
      </w:r>
      <w:r>
        <w:rPr>
          <w:spacing w:val="19"/>
        </w:rPr>
        <w:t xml:space="preserve"> </w:t>
      </w:r>
      <w:r>
        <w:rPr>
          <w:spacing w:val="-1"/>
        </w:rPr>
        <w:t>An</w:t>
      </w:r>
      <w:r>
        <w:rPr>
          <w:spacing w:val="9"/>
        </w:rPr>
        <w:t xml:space="preserve"> </w:t>
      </w:r>
      <w:r>
        <w:rPr>
          <w:spacing w:val="-1"/>
        </w:rPr>
        <w:t>electronic</w:t>
      </w:r>
      <w:r>
        <w:rPr>
          <w:spacing w:val="9"/>
        </w:rPr>
        <w:t xml:space="preserve"> </w:t>
      </w:r>
      <w:r>
        <w:rPr>
          <w:spacing w:val="-1"/>
        </w:rPr>
        <w:t>version</w:t>
      </w:r>
      <w:r>
        <w:rPr>
          <w:spacing w:val="9"/>
        </w:rPr>
        <w:t xml:space="preserve"> </w:t>
      </w:r>
      <w:r>
        <w:rPr>
          <w:spacing w:val="-1"/>
        </w:rPr>
        <w:t>of</w:t>
      </w:r>
      <w:r>
        <w:rPr>
          <w:spacing w:val="9"/>
        </w:rPr>
        <w:t xml:space="preserve"> </w:t>
      </w:r>
      <w:r>
        <w:rPr>
          <w:spacing w:val="-1"/>
        </w:rPr>
        <w:t>the</w:t>
      </w:r>
      <w:r>
        <w:rPr>
          <w:spacing w:val="9"/>
        </w:rPr>
        <w:t xml:space="preserve"> </w:t>
      </w:r>
      <w:r>
        <w:t>public</w:t>
      </w:r>
      <w:r>
        <w:rPr>
          <w:spacing w:val="9"/>
        </w:rPr>
        <w:t xml:space="preserve"> </w:t>
      </w:r>
      <w:r>
        <w:rPr>
          <w:spacing w:val="-1"/>
        </w:rPr>
        <w:t>docket</w:t>
      </w:r>
      <w:r>
        <w:rPr>
          <w:spacing w:val="9"/>
        </w:rPr>
        <w:t xml:space="preserve"> </w:t>
      </w:r>
      <w:r>
        <w:t>is</w:t>
      </w:r>
      <w:r>
        <w:rPr>
          <w:spacing w:val="53"/>
        </w:rPr>
        <w:t xml:space="preserve"> </w:t>
      </w:r>
      <w:r>
        <w:rPr>
          <w:spacing w:val="-1"/>
        </w:rPr>
        <w:t>available</w:t>
      </w:r>
      <w:r>
        <w:rPr>
          <w:spacing w:val="33"/>
        </w:rPr>
        <w:t xml:space="preserve"> </w:t>
      </w:r>
      <w:r>
        <w:rPr>
          <w:spacing w:val="-1"/>
        </w:rPr>
        <w:t>at</w:t>
      </w:r>
      <w:r>
        <w:rPr>
          <w:spacing w:val="33"/>
        </w:rPr>
        <w:t xml:space="preserve"> </w:t>
      </w:r>
      <w:hyperlink r:id="rId10">
        <w:r>
          <w:rPr>
            <w:spacing w:val="-1"/>
          </w:rPr>
          <w:t>www.regulations.gov.</w:t>
        </w:r>
      </w:hyperlink>
      <w:r>
        <w:rPr>
          <w:spacing w:val="6"/>
        </w:rPr>
        <w:t xml:space="preserve"> </w:t>
      </w:r>
      <w:r>
        <w:rPr>
          <w:spacing w:val="-1"/>
        </w:rPr>
        <w:t>This</w:t>
      </w:r>
      <w:r>
        <w:rPr>
          <w:spacing w:val="33"/>
        </w:rPr>
        <w:t xml:space="preserve"> </w:t>
      </w:r>
      <w:r>
        <w:t>site</w:t>
      </w:r>
      <w:r>
        <w:rPr>
          <w:spacing w:val="33"/>
        </w:rPr>
        <w:t xml:space="preserve"> </w:t>
      </w:r>
      <w:r>
        <w:rPr>
          <w:spacing w:val="-1"/>
        </w:rPr>
        <w:t>can</w:t>
      </w:r>
      <w:r>
        <w:rPr>
          <w:spacing w:val="32"/>
        </w:rPr>
        <w:t xml:space="preserve"> </w:t>
      </w:r>
      <w:r>
        <w:rPr>
          <w:spacing w:val="-1"/>
        </w:rPr>
        <w:t>be</w:t>
      </w:r>
      <w:r>
        <w:rPr>
          <w:spacing w:val="30"/>
        </w:rPr>
        <w:t xml:space="preserve"> </w:t>
      </w:r>
      <w:r>
        <w:rPr>
          <w:spacing w:val="-1"/>
        </w:rPr>
        <w:t>used</w:t>
      </w:r>
      <w:r>
        <w:rPr>
          <w:spacing w:val="31"/>
        </w:rPr>
        <w:t xml:space="preserve"> </w:t>
      </w:r>
      <w:r>
        <w:t>to</w:t>
      </w:r>
      <w:r>
        <w:rPr>
          <w:spacing w:val="31"/>
        </w:rPr>
        <w:t xml:space="preserve"> </w:t>
      </w:r>
      <w:r>
        <w:t>submit</w:t>
      </w:r>
      <w:r>
        <w:rPr>
          <w:spacing w:val="31"/>
        </w:rPr>
        <w:t xml:space="preserve"> </w:t>
      </w:r>
      <w:r>
        <w:rPr>
          <w:spacing w:val="-1"/>
        </w:rPr>
        <w:t>or</w:t>
      </w:r>
      <w:r>
        <w:rPr>
          <w:spacing w:val="30"/>
        </w:rPr>
        <w:t xml:space="preserve"> </w:t>
      </w:r>
      <w:r>
        <w:rPr>
          <w:spacing w:val="-1"/>
        </w:rPr>
        <w:t>view</w:t>
      </w:r>
      <w:r>
        <w:rPr>
          <w:spacing w:val="30"/>
        </w:rPr>
        <w:t xml:space="preserve"> </w:t>
      </w:r>
      <w:r>
        <w:t>public</w:t>
      </w:r>
      <w:r>
        <w:rPr>
          <w:spacing w:val="31"/>
        </w:rPr>
        <w:t xml:space="preserve"> </w:t>
      </w:r>
      <w:r>
        <w:t>comments,</w:t>
      </w:r>
      <w:r>
        <w:rPr>
          <w:spacing w:val="23"/>
        </w:rPr>
        <w:t xml:space="preserve"> </w:t>
      </w:r>
      <w:r>
        <w:rPr>
          <w:spacing w:val="-1"/>
        </w:rPr>
        <w:t>access</w:t>
      </w:r>
      <w:r>
        <w:rPr>
          <w:spacing w:val="4"/>
        </w:rPr>
        <w:t xml:space="preserve"> </w:t>
      </w:r>
      <w:r>
        <w:rPr>
          <w:spacing w:val="-1"/>
        </w:rPr>
        <w:t>the</w:t>
      </w:r>
      <w:r>
        <w:rPr>
          <w:spacing w:val="4"/>
        </w:rPr>
        <w:t xml:space="preserve"> </w:t>
      </w:r>
      <w:r>
        <w:t>index listing of the contents of the public docket, and to access those documents in the</w:t>
      </w:r>
      <w:r>
        <w:rPr>
          <w:spacing w:val="23"/>
        </w:rPr>
        <w:t xml:space="preserve"> </w:t>
      </w:r>
      <w:r>
        <w:t>public</w:t>
      </w:r>
      <w:r>
        <w:rPr>
          <w:spacing w:val="16"/>
        </w:rPr>
        <w:t xml:space="preserve"> </w:t>
      </w:r>
      <w:r>
        <w:rPr>
          <w:spacing w:val="-1"/>
        </w:rPr>
        <w:t>docket</w:t>
      </w:r>
      <w:r>
        <w:rPr>
          <w:spacing w:val="16"/>
        </w:rPr>
        <w:t xml:space="preserve"> </w:t>
      </w:r>
      <w:r>
        <w:t>that</w:t>
      </w:r>
      <w:r>
        <w:rPr>
          <w:spacing w:val="16"/>
        </w:rPr>
        <w:t xml:space="preserve"> </w:t>
      </w:r>
      <w:r>
        <w:rPr>
          <w:spacing w:val="-1"/>
        </w:rPr>
        <w:t>are</w:t>
      </w:r>
      <w:r>
        <w:rPr>
          <w:spacing w:val="15"/>
        </w:rPr>
        <w:t xml:space="preserve"> </w:t>
      </w:r>
      <w:r>
        <w:rPr>
          <w:spacing w:val="-1"/>
        </w:rPr>
        <w:t>available</w:t>
      </w:r>
      <w:r>
        <w:rPr>
          <w:spacing w:val="16"/>
        </w:rPr>
        <w:t xml:space="preserve"> </w:t>
      </w:r>
      <w:r>
        <w:rPr>
          <w:spacing w:val="-2"/>
        </w:rPr>
        <w:t>electronically.</w:t>
      </w:r>
      <w:r>
        <w:rPr>
          <w:spacing w:val="33"/>
        </w:rPr>
        <w:t xml:space="preserve"> </w:t>
      </w:r>
      <w:r>
        <w:rPr>
          <w:spacing w:val="-1"/>
        </w:rPr>
        <w:t>When</w:t>
      </w:r>
      <w:r>
        <w:rPr>
          <w:spacing w:val="14"/>
        </w:rPr>
        <w:t xml:space="preserve"> </w:t>
      </w:r>
      <w:r>
        <w:t>in</w:t>
      </w:r>
      <w:r>
        <w:rPr>
          <w:spacing w:val="14"/>
        </w:rPr>
        <w:t xml:space="preserve"> </w:t>
      </w:r>
      <w:r>
        <w:rPr>
          <w:spacing w:val="-1"/>
        </w:rPr>
        <w:t>the</w:t>
      </w:r>
      <w:r>
        <w:rPr>
          <w:spacing w:val="14"/>
        </w:rPr>
        <w:t xml:space="preserve"> </w:t>
      </w:r>
      <w:r>
        <w:rPr>
          <w:spacing w:val="-2"/>
        </w:rPr>
        <w:t>system,</w:t>
      </w:r>
      <w:r>
        <w:rPr>
          <w:spacing w:val="14"/>
        </w:rPr>
        <w:t xml:space="preserve"> </w:t>
      </w:r>
      <w:r>
        <w:rPr>
          <w:spacing w:val="-1"/>
        </w:rPr>
        <w:t>select</w:t>
      </w:r>
      <w:r>
        <w:rPr>
          <w:spacing w:val="13"/>
        </w:rPr>
        <w:t xml:space="preserve"> </w:t>
      </w:r>
      <w:r>
        <w:rPr>
          <w:spacing w:val="-1"/>
        </w:rPr>
        <w:t>"search,"</w:t>
      </w:r>
      <w:r>
        <w:rPr>
          <w:spacing w:val="13"/>
        </w:rPr>
        <w:t xml:space="preserve"> </w:t>
      </w:r>
      <w:r>
        <w:rPr>
          <w:spacing w:val="-1"/>
        </w:rPr>
        <w:t>then</w:t>
      </w:r>
      <w:r>
        <w:rPr>
          <w:spacing w:val="14"/>
        </w:rPr>
        <w:t xml:space="preserve"> </w:t>
      </w:r>
      <w:r>
        <w:rPr>
          <w:spacing w:val="-1"/>
        </w:rPr>
        <w:t>key</w:t>
      </w:r>
      <w:r>
        <w:rPr>
          <w:spacing w:val="7"/>
        </w:rPr>
        <w:t xml:space="preserve"> </w:t>
      </w:r>
      <w:r>
        <w:t>in</w:t>
      </w:r>
      <w:r>
        <w:rPr>
          <w:spacing w:val="53"/>
        </w:rPr>
        <w:t xml:space="preserve"> </w:t>
      </w:r>
      <w:r>
        <w:t>the</w:t>
      </w:r>
      <w:r>
        <w:rPr>
          <w:spacing w:val="6"/>
        </w:rPr>
        <w:t xml:space="preserve"> </w:t>
      </w:r>
      <w:r>
        <w:rPr>
          <w:spacing w:val="-1"/>
        </w:rPr>
        <w:t>Docket</w:t>
      </w:r>
      <w:r>
        <w:rPr>
          <w:spacing w:val="6"/>
        </w:rPr>
        <w:t xml:space="preserve"> </w:t>
      </w:r>
      <w:r>
        <w:rPr>
          <w:spacing w:val="-3"/>
        </w:rPr>
        <w:t>ID</w:t>
      </w:r>
      <w:r>
        <w:rPr>
          <w:spacing w:val="6"/>
        </w:rPr>
        <w:t xml:space="preserve"> </w:t>
      </w:r>
      <w:r>
        <w:rPr>
          <w:spacing w:val="-1"/>
        </w:rPr>
        <w:t>Number</w:t>
      </w:r>
      <w:r>
        <w:rPr>
          <w:spacing w:val="6"/>
        </w:rPr>
        <w:t xml:space="preserve"> </w:t>
      </w:r>
      <w:r>
        <w:rPr>
          <w:spacing w:val="-1"/>
        </w:rPr>
        <w:t>identified</w:t>
      </w:r>
      <w:r>
        <w:rPr>
          <w:spacing w:val="4"/>
        </w:rPr>
        <w:t xml:space="preserve"> </w:t>
      </w:r>
      <w:r>
        <w:rPr>
          <w:spacing w:val="-1"/>
        </w:rPr>
        <w:t>above.</w:t>
      </w:r>
      <w:r>
        <w:rPr>
          <w:spacing w:val="9"/>
        </w:rPr>
        <w:t xml:space="preserve"> </w:t>
      </w:r>
      <w:r>
        <w:rPr>
          <w:spacing w:val="-1"/>
        </w:rPr>
        <w:t>Also,</w:t>
      </w:r>
      <w:r>
        <w:rPr>
          <w:spacing w:val="5"/>
        </w:rPr>
        <w:t xml:space="preserve"> </w:t>
      </w:r>
      <w:r>
        <w:rPr>
          <w:spacing w:val="-3"/>
        </w:rPr>
        <w:t>you</w:t>
      </w:r>
      <w:r>
        <w:rPr>
          <w:spacing w:val="4"/>
        </w:rPr>
        <w:t xml:space="preserve"> </w:t>
      </w:r>
      <w:r>
        <w:rPr>
          <w:spacing w:val="-1"/>
        </w:rPr>
        <w:t>can</w:t>
      </w:r>
      <w:r>
        <w:rPr>
          <w:spacing w:val="4"/>
        </w:rPr>
        <w:t xml:space="preserve"> </w:t>
      </w:r>
      <w:r>
        <w:rPr>
          <w:spacing w:val="-1"/>
        </w:rPr>
        <w:t>send</w:t>
      </w:r>
      <w:r>
        <w:rPr>
          <w:spacing w:val="4"/>
        </w:rPr>
        <w:t xml:space="preserve"> </w:t>
      </w:r>
      <w:r>
        <w:t>comments</w:t>
      </w:r>
      <w:r>
        <w:rPr>
          <w:spacing w:val="4"/>
        </w:rPr>
        <w:t xml:space="preserve"> </w:t>
      </w:r>
      <w:r>
        <w:t>to</w:t>
      </w:r>
      <w:r>
        <w:rPr>
          <w:spacing w:val="5"/>
        </w:rPr>
        <w:t xml:space="preserve"> </w:t>
      </w:r>
      <w:r>
        <w:rPr>
          <w:spacing w:val="-1"/>
        </w:rPr>
        <w:t>the</w:t>
      </w:r>
      <w:r>
        <w:rPr>
          <w:spacing w:val="4"/>
        </w:rPr>
        <w:t xml:space="preserve"> </w:t>
      </w:r>
      <w:r>
        <w:rPr>
          <w:spacing w:val="-1"/>
        </w:rPr>
        <w:t>Office</w:t>
      </w:r>
      <w:r>
        <w:rPr>
          <w:spacing w:val="4"/>
        </w:rPr>
        <w:t xml:space="preserve"> </w:t>
      </w:r>
      <w:r>
        <w:rPr>
          <w:spacing w:val="-1"/>
        </w:rPr>
        <w:t>of</w:t>
      </w:r>
      <w:r>
        <w:rPr>
          <w:spacing w:val="26"/>
        </w:rPr>
        <w:t xml:space="preserve"> </w:t>
      </w:r>
      <w:r>
        <w:rPr>
          <w:spacing w:val="-2"/>
        </w:rPr>
        <w:t>Information</w:t>
      </w:r>
      <w:r>
        <w:rPr>
          <w:spacing w:val="28"/>
        </w:rPr>
        <w:t xml:space="preserve"> </w:t>
      </w:r>
      <w:r>
        <w:rPr>
          <w:spacing w:val="-1"/>
        </w:rPr>
        <w:t>and</w:t>
      </w:r>
      <w:r>
        <w:rPr>
          <w:spacing w:val="28"/>
        </w:rPr>
        <w:t xml:space="preserve"> </w:t>
      </w:r>
      <w:r>
        <w:rPr>
          <w:spacing w:val="-1"/>
        </w:rPr>
        <w:t>Regulatory</w:t>
      </w:r>
      <w:r>
        <w:rPr>
          <w:spacing w:val="21"/>
        </w:rPr>
        <w:t xml:space="preserve"> </w:t>
      </w:r>
      <w:r>
        <w:rPr>
          <w:spacing w:val="-1"/>
        </w:rPr>
        <w:t>Affairs,</w:t>
      </w:r>
      <w:r>
        <w:rPr>
          <w:spacing w:val="28"/>
        </w:rPr>
        <w:t xml:space="preserve"> </w:t>
      </w:r>
      <w:r>
        <w:rPr>
          <w:spacing w:val="-1"/>
        </w:rPr>
        <w:t>Office</w:t>
      </w:r>
      <w:r>
        <w:rPr>
          <w:spacing w:val="28"/>
        </w:rPr>
        <w:t xml:space="preserve"> </w:t>
      </w:r>
      <w:r>
        <w:rPr>
          <w:spacing w:val="-1"/>
        </w:rPr>
        <w:t>of</w:t>
      </w:r>
      <w:r>
        <w:rPr>
          <w:spacing w:val="28"/>
        </w:rPr>
        <w:t xml:space="preserve"> </w:t>
      </w:r>
      <w:r>
        <w:rPr>
          <w:spacing w:val="-1"/>
        </w:rPr>
        <w:t>Management</w:t>
      </w:r>
      <w:r>
        <w:rPr>
          <w:spacing w:val="28"/>
        </w:rPr>
        <w:t xml:space="preserve"> </w:t>
      </w:r>
      <w:r>
        <w:rPr>
          <w:spacing w:val="-1"/>
        </w:rPr>
        <w:t>and</w:t>
      </w:r>
      <w:r>
        <w:rPr>
          <w:spacing w:val="28"/>
        </w:rPr>
        <w:t xml:space="preserve"> </w:t>
      </w:r>
      <w:r>
        <w:rPr>
          <w:spacing w:val="-1"/>
        </w:rPr>
        <w:t>Budget,</w:t>
      </w:r>
      <w:r>
        <w:rPr>
          <w:spacing w:val="28"/>
        </w:rPr>
        <w:t xml:space="preserve"> </w:t>
      </w:r>
      <w:r>
        <w:t>725</w:t>
      </w:r>
      <w:r>
        <w:rPr>
          <w:spacing w:val="28"/>
        </w:rPr>
        <w:t xml:space="preserve"> </w:t>
      </w:r>
      <w:r>
        <w:t>17th</w:t>
      </w:r>
      <w:r>
        <w:rPr>
          <w:spacing w:val="28"/>
        </w:rPr>
        <w:t xml:space="preserve"> </w:t>
      </w:r>
      <w:r>
        <w:rPr>
          <w:spacing w:val="-1"/>
        </w:rPr>
        <w:t>Street,</w:t>
      </w:r>
      <w:r>
        <w:rPr>
          <w:spacing w:val="26"/>
        </w:rPr>
        <w:t xml:space="preserve"> </w:t>
      </w:r>
      <w:r>
        <w:t>NW,</w:t>
      </w:r>
      <w:r>
        <w:rPr>
          <w:spacing w:val="35"/>
        </w:rPr>
        <w:t xml:space="preserve"> </w:t>
      </w:r>
      <w:r>
        <w:rPr>
          <w:spacing w:val="-1"/>
        </w:rPr>
        <w:t>Washington,</w:t>
      </w:r>
      <w:r>
        <w:rPr>
          <w:spacing w:val="11"/>
        </w:rPr>
        <w:t xml:space="preserve"> </w:t>
      </w:r>
      <w:r>
        <w:t>D.C.</w:t>
      </w:r>
      <w:r>
        <w:rPr>
          <w:spacing w:val="12"/>
        </w:rPr>
        <w:t xml:space="preserve"> </w:t>
      </w:r>
      <w:r>
        <w:t>20503,</w:t>
      </w:r>
      <w:r>
        <w:rPr>
          <w:spacing w:val="12"/>
        </w:rPr>
        <w:t xml:space="preserve"> </w:t>
      </w:r>
      <w:r>
        <w:t>Attention:</w:t>
      </w:r>
      <w:r>
        <w:rPr>
          <w:spacing w:val="24"/>
        </w:rPr>
        <w:t xml:space="preserve"> </w:t>
      </w:r>
      <w:r>
        <w:rPr>
          <w:spacing w:val="-1"/>
        </w:rPr>
        <w:t>Desk</w:t>
      </w:r>
      <w:r>
        <w:rPr>
          <w:spacing w:val="11"/>
        </w:rPr>
        <w:t xml:space="preserve"> </w:t>
      </w:r>
      <w:r>
        <w:rPr>
          <w:spacing w:val="-1"/>
        </w:rPr>
        <w:t>Officer</w:t>
      </w:r>
      <w:r>
        <w:rPr>
          <w:spacing w:val="11"/>
        </w:rPr>
        <w:t xml:space="preserve"> </w:t>
      </w:r>
      <w:r>
        <w:rPr>
          <w:spacing w:val="-1"/>
        </w:rPr>
        <w:t>for</w:t>
      </w:r>
      <w:r>
        <w:rPr>
          <w:spacing w:val="11"/>
        </w:rPr>
        <w:t xml:space="preserve"> </w:t>
      </w:r>
      <w:r>
        <w:t>EPA.</w:t>
      </w:r>
      <w:r>
        <w:rPr>
          <w:spacing w:val="24"/>
        </w:rPr>
        <w:t xml:space="preserve"> </w:t>
      </w:r>
      <w:r>
        <w:rPr>
          <w:spacing w:val="-1"/>
        </w:rPr>
        <w:t>Please</w:t>
      </w:r>
      <w:r>
        <w:rPr>
          <w:spacing w:val="11"/>
        </w:rPr>
        <w:t xml:space="preserve"> </w:t>
      </w:r>
      <w:r>
        <w:rPr>
          <w:spacing w:val="-1"/>
        </w:rPr>
        <w:t>include</w:t>
      </w:r>
      <w:r>
        <w:rPr>
          <w:spacing w:val="11"/>
        </w:rPr>
        <w:t xml:space="preserve"> </w:t>
      </w:r>
      <w:r>
        <w:rPr>
          <w:spacing w:val="-1"/>
        </w:rPr>
        <w:t>the</w:t>
      </w:r>
      <w:r>
        <w:rPr>
          <w:spacing w:val="11"/>
        </w:rPr>
        <w:t xml:space="preserve"> </w:t>
      </w:r>
      <w:r>
        <w:t>EPA</w:t>
      </w:r>
      <w:r>
        <w:rPr>
          <w:spacing w:val="12"/>
        </w:rPr>
        <w:t xml:space="preserve"> </w:t>
      </w:r>
      <w:r>
        <w:rPr>
          <w:spacing w:val="-1"/>
        </w:rPr>
        <w:t>Docket</w:t>
      </w:r>
      <w:r>
        <w:rPr>
          <w:spacing w:val="9"/>
        </w:rPr>
        <w:t xml:space="preserve"> </w:t>
      </w:r>
      <w:r>
        <w:rPr>
          <w:spacing w:val="-6"/>
        </w:rPr>
        <w:t>ID</w:t>
      </w:r>
      <w:r>
        <w:rPr>
          <w:spacing w:val="24"/>
        </w:rPr>
        <w:t xml:space="preserve"> </w:t>
      </w:r>
      <w:r>
        <w:rPr>
          <w:spacing w:val="-1"/>
        </w:rPr>
        <w:t>Number</w:t>
      </w:r>
      <w:r>
        <w:rPr>
          <w:spacing w:val="14"/>
        </w:rPr>
        <w:t xml:space="preserve"> </w:t>
      </w:r>
      <w:r>
        <w:rPr>
          <w:spacing w:val="-1"/>
        </w:rPr>
        <w:t>EPA-HQ-OAR-2007-1121</w:t>
      </w:r>
      <w:r>
        <w:rPr>
          <w:spacing w:val="12"/>
        </w:rPr>
        <w:t xml:space="preserve"> </w:t>
      </w:r>
      <w:r>
        <w:rPr>
          <w:spacing w:val="-1"/>
        </w:rPr>
        <w:t>and</w:t>
      </w:r>
      <w:r>
        <w:rPr>
          <w:spacing w:val="11"/>
        </w:rPr>
        <w:t xml:space="preserve"> </w:t>
      </w:r>
      <w:r>
        <w:rPr>
          <w:spacing w:val="-1"/>
        </w:rPr>
        <w:t>OMB</w:t>
      </w:r>
      <w:r>
        <w:rPr>
          <w:spacing w:val="11"/>
        </w:rPr>
        <w:t xml:space="preserve"> </w:t>
      </w:r>
      <w:r>
        <w:t>Control</w:t>
      </w:r>
      <w:r>
        <w:rPr>
          <w:spacing w:val="12"/>
        </w:rPr>
        <w:t xml:space="preserve"> </w:t>
      </w:r>
      <w:r w:rsidR="00607612">
        <w:rPr>
          <w:spacing w:val="-1"/>
        </w:rPr>
        <w:t>No. 2060-0308.</w:t>
      </w:r>
    </w:p>
    <w:p w:rsidR="00A7048F" w:rsidRDefault="00A7048F" w:rsidP="00DE4D35">
      <w:pPr>
        <w:pStyle w:val="BodyText"/>
        <w:spacing w:before="69" w:line="246" w:lineRule="auto"/>
        <w:ind w:left="160" w:right="134"/>
        <w:rPr>
          <w:spacing w:val="-1"/>
        </w:rPr>
      </w:pPr>
    </w:p>
    <w:p w:rsidR="00DE4D35" w:rsidRDefault="00DE4D35" w:rsidP="00DE4D35">
      <w:pPr>
        <w:spacing w:before="8"/>
        <w:rPr>
          <w:rFonts w:ascii="Times New Roman" w:eastAsia="Times New Roman" w:hAnsi="Times New Roman" w:cs="Times New Roman"/>
          <w:sz w:val="23"/>
          <w:szCs w:val="23"/>
        </w:rPr>
      </w:pPr>
    </w:p>
    <w:p w:rsidR="00DE4D35" w:rsidRDefault="00DE4D35" w:rsidP="00DE4D35">
      <w:pPr>
        <w:spacing w:before="8"/>
        <w:rPr>
          <w:rFonts w:ascii="Times New Roman" w:eastAsia="Times New Roman" w:hAnsi="Times New Roman" w:cs="Times New Roman"/>
          <w:sz w:val="23"/>
          <w:szCs w:val="23"/>
        </w:rPr>
      </w:pPr>
    </w:p>
    <w:p w:rsidR="00DE4D35" w:rsidRDefault="00DE4D35" w:rsidP="00DE4D35">
      <w:pPr>
        <w:spacing w:before="8"/>
        <w:rPr>
          <w:rFonts w:ascii="Times New Roman" w:eastAsia="Times New Roman" w:hAnsi="Times New Roman" w:cs="Times New Roman"/>
          <w:sz w:val="23"/>
          <w:szCs w:val="23"/>
        </w:rPr>
      </w:pPr>
    </w:p>
    <w:p w:rsidR="00DE4D35" w:rsidRDefault="00DE4D35" w:rsidP="00DE4D35">
      <w:pPr>
        <w:spacing w:before="8"/>
        <w:rPr>
          <w:rFonts w:ascii="Times New Roman" w:eastAsia="Times New Roman" w:hAnsi="Times New Roman" w:cs="Times New Roman"/>
          <w:sz w:val="23"/>
          <w:szCs w:val="23"/>
        </w:rPr>
      </w:pPr>
    </w:p>
    <w:p w:rsidR="00DE4D35" w:rsidRDefault="00DE4D35" w:rsidP="00DE4D35">
      <w:pPr>
        <w:spacing w:before="8"/>
        <w:rPr>
          <w:rFonts w:ascii="Times New Roman" w:eastAsia="Times New Roman" w:hAnsi="Times New Roman" w:cs="Times New Roman"/>
          <w:sz w:val="23"/>
          <w:szCs w:val="23"/>
        </w:rPr>
      </w:pPr>
    </w:p>
    <w:p w:rsidR="00DE4D35" w:rsidRDefault="00DE4D35" w:rsidP="004043F0">
      <w:pPr>
        <w:pStyle w:val="BodyText"/>
        <w:tabs>
          <w:tab w:val="left" w:pos="1559"/>
        </w:tabs>
        <w:ind w:left="840"/>
      </w:pPr>
    </w:p>
    <w:p w:rsidR="004043F0" w:rsidRDefault="004043F0" w:rsidP="004043F0">
      <w:pPr>
        <w:spacing w:before="3"/>
        <w:rPr>
          <w:rFonts w:ascii="Times New Roman" w:eastAsia="Times New Roman" w:hAnsi="Times New Roman" w:cs="Times New Roman"/>
          <w:sz w:val="25"/>
          <w:szCs w:val="25"/>
        </w:rPr>
      </w:pPr>
    </w:p>
    <w:p w:rsidR="009D736F" w:rsidRPr="00B51FA3" w:rsidRDefault="009D736F" w:rsidP="009D736F">
      <w:pPr>
        <w:pStyle w:val="NoSpacing"/>
        <w:ind w:left="720"/>
        <w:rPr>
          <w:rFonts w:ascii="Times New Roman" w:hAnsi="Times New Roman" w:cs="Times New Roman"/>
          <w:sz w:val="24"/>
          <w:szCs w:val="24"/>
        </w:rPr>
      </w:pPr>
    </w:p>
    <w:sectPr w:rsidR="009D736F" w:rsidRPr="00B51FA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041C" w:rsidRDefault="00EA041C" w:rsidP="00DE4D35">
      <w:r>
        <w:separator/>
      </w:r>
    </w:p>
  </w:endnote>
  <w:endnote w:type="continuationSeparator" w:id="0">
    <w:p w:rsidR="00EA041C" w:rsidRDefault="00EA041C" w:rsidP="00DE4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Univers LT Std 57 Cn">
    <w:altName w:val="Univers LT Std 57 Cn"/>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041C" w:rsidRDefault="00EA041C" w:rsidP="00DE4D35">
      <w:r>
        <w:separator/>
      </w:r>
    </w:p>
  </w:footnote>
  <w:footnote w:type="continuationSeparator" w:id="0">
    <w:p w:rsidR="00EA041C" w:rsidRDefault="00EA041C" w:rsidP="00DE4D35">
      <w:r>
        <w:continuationSeparator/>
      </w:r>
    </w:p>
  </w:footnote>
  <w:footnote w:id="1">
    <w:p w:rsidR="00E56D13" w:rsidRDefault="00E56D13" w:rsidP="00DE4D35">
      <w:pPr>
        <w:pStyle w:val="EndnoteText"/>
      </w:pPr>
      <w:r>
        <w:rPr>
          <w:rStyle w:val="FootnoteReference"/>
        </w:rPr>
        <w:footnoteRef/>
      </w:r>
      <w:r>
        <w:t xml:space="preserve"> </w:t>
      </w:r>
      <w:r>
        <w:rPr>
          <w:spacing w:val="-1"/>
        </w:rPr>
        <w:t>Bureau of</w:t>
      </w:r>
      <w:r>
        <w:rPr>
          <w:spacing w:val="20"/>
        </w:rPr>
        <w:t xml:space="preserve"> </w:t>
      </w:r>
      <w:r>
        <w:rPr>
          <w:spacing w:val="-1"/>
        </w:rPr>
        <w:t>Labor Statistics, May</w:t>
      </w:r>
      <w:r>
        <w:rPr>
          <w:spacing w:val="-8"/>
        </w:rPr>
        <w:t xml:space="preserve"> </w:t>
      </w:r>
      <w:r>
        <w:rPr>
          <w:spacing w:val="-1"/>
        </w:rPr>
        <w:t>2017 National Industry-Specific Occupational Employment and Wage</w:t>
      </w:r>
      <w:r>
        <w:t xml:space="preserve"> </w:t>
      </w:r>
      <w:hyperlink r:id="rId1" w:history="1">
        <w:r w:rsidRPr="007A5F2A">
          <w:rPr>
            <w:rStyle w:val="Hyperlink"/>
          </w:rPr>
          <w:t>http://www.bls.gov/oes/current/naics4_324100.htm</w:t>
        </w:r>
      </w:hyperlink>
      <w:r>
        <w:t xml:space="preserve">, </w:t>
      </w:r>
      <w:r w:rsidRPr="00504C61">
        <w:t>NAICS 324100 - Petroleum and Coal Products Manufacturing</w:t>
      </w:r>
      <w:r>
        <w:t>,</w:t>
      </w:r>
    </w:p>
    <w:p w:rsidR="00E56D13" w:rsidRDefault="00E56D13" w:rsidP="00DE4D35">
      <w:pPr>
        <w:pStyle w:val="FootnoteText"/>
      </w:pPr>
    </w:p>
    <w:p w:rsidR="00E56D13" w:rsidRDefault="00E56D13" w:rsidP="00DE4D35">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A1AAC"/>
    <w:multiLevelType w:val="hybridMultilevel"/>
    <w:tmpl w:val="EFA8C87E"/>
    <w:lvl w:ilvl="0" w:tplc="30DE2636">
      <w:start w:val="1"/>
      <w:numFmt w:val="lowerLetter"/>
      <w:lvlText w:val="%1."/>
      <w:lvlJc w:val="left"/>
      <w:pPr>
        <w:ind w:left="1440" w:hanging="720"/>
        <w:jc w:val="right"/>
      </w:pPr>
      <w:rPr>
        <w:rFonts w:ascii="Times New Roman" w:eastAsia="Times New Roman" w:hAnsi="Times New Roman" w:hint="default"/>
        <w:spacing w:val="-1"/>
        <w:sz w:val="24"/>
        <w:szCs w:val="24"/>
      </w:rPr>
    </w:lvl>
    <w:lvl w:ilvl="1" w:tplc="2B72041E">
      <w:start w:val="1"/>
      <w:numFmt w:val="lowerRoman"/>
      <w:lvlText w:val="(%2)"/>
      <w:lvlJc w:val="left"/>
      <w:pPr>
        <w:ind w:left="2160" w:hanging="720"/>
      </w:pPr>
      <w:rPr>
        <w:rFonts w:ascii="Times New Roman" w:eastAsia="Times New Roman" w:hAnsi="Times New Roman" w:hint="default"/>
        <w:spacing w:val="-1"/>
        <w:sz w:val="24"/>
        <w:szCs w:val="24"/>
      </w:rPr>
    </w:lvl>
    <w:lvl w:ilvl="2" w:tplc="447EE18E">
      <w:start w:val="1"/>
      <w:numFmt w:val="bullet"/>
      <w:lvlText w:val="•"/>
      <w:lvlJc w:val="left"/>
      <w:pPr>
        <w:ind w:left="3044" w:hanging="720"/>
      </w:pPr>
      <w:rPr>
        <w:rFonts w:hint="default"/>
      </w:rPr>
    </w:lvl>
    <w:lvl w:ilvl="3" w:tplc="C86C5A3A">
      <w:start w:val="1"/>
      <w:numFmt w:val="bullet"/>
      <w:lvlText w:val="•"/>
      <w:lvlJc w:val="left"/>
      <w:pPr>
        <w:ind w:left="3928" w:hanging="720"/>
      </w:pPr>
      <w:rPr>
        <w:rFonts w:hint="default"/>
      </w:rPr>
    </w:lvl>
    <w:lvl w:ilvl="4" w:tplc="D2CA17A2">
      <w:start w:val="1"/>
      <w:numFmt w:val="bullet"/>
      <w:lvlText w:val="•"/>
      <w:lvlJc w:val="left"/>
      <w:pPr>
        <w:ind w:left="4813" w:hanging="720"/>
      </w:pPr>
      <w:rPr>
        <w:rFonts w:hint="default"/>
      </w:rPr>
    </w:lvl>
    <w:lvl w:ilvl="5" w:tplc="E5545B4C">
      <w:start w:val="1"/>
      <w:numFmt w:val="bullet"/>
      <w:lvlText w:val="•"/>
      <w:lvlJc w:val="left"/>
      <w:pPr>
        <w:ind w:left="5697" w:hanging="720"/>
      </w:pPr>
      <w:rPr>
        <w:rFonts w:hint="default"/>
      </w:rPr>
    </w:lvl>
    <w:lvl w:ilvl="6" w:tplc="F39E789C">
      <w:start w:val="1"/>
      <w:numFmt w:val="bullet"/>
      <w:lvlText w:val="•"/>
      <w:lvlJc w:val="left"/>
      <w:pPr>
        <w:ind w:left="6582" w:hanging="720"/>
      </w:pPr>
      <w:rPr>
        <w:rFonts w:hint="default"/>
      </w:rPr>
    </w:lvl>
    <w:lvl w:ilvl="7" w:tplc="7C74F02A">
      <w:start w:val="1"/>
      <w:numFmt w:val="bullet"/>
      <w:lvlText w:val="•"/>
      <w:lvlJc w:val="left"/>
      <w:pPr>
        <w:ind w:left="7466" w:hanging="720"/>
      </w:pPr>
      <w:rPr>
        <w:rFonts w:hint="default"/>
      </w:rPr>
    </w:lvl>
    <w:lvl w:ilvl="8" w:tplc="3E04707E">
      <w:start w:val="1"/>
      <w:numFmt w:val="bullet"/>
      <w:lvlText w:val="•"/>
      <w:lvlJc w:val="left"/>
      <w:pPr>
        <w:ind w:left="8351" w:hanging="720"/>
      </w:pPr>
      <w:rPr>
        <w:rFonts w:hint="default"/>
      </w:rPr>
    </w:lvl>
  </w:abstractNum>
  <w:abstractNum w:abstractNumId="1">
    <w:nsid w:val="145408BA"/>
    <w:multiLevelType w:val="hybridMultilevel"/>
    <w:tmpl w:val="108645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AC3F55"/>
    <w:multiLevelType w:val="hybridMultilevel"/>
    <w:tmpl w:val="B7EA40FA"/>
    <w:lvl w:ilvl="0" w:tplc="40CEA48E">
      <w:start w:val="1"/>
      <w:numFmt w:val="bullet"/>
      <w:lvlText w:val="-"/>
      <w:lvlJc w:val="left"/>
      <w:pPr>
        <w:ind w:left="1560" w:hanging="720"/>
      </w:pPr>
      <w:rPr>
        <w:rFonts w:ascii="Times New Roman" w:eastAsia="Times New Roman" w:hAnsi="Times New Roman" w:hint="default"/>
        <w:sz w:val="24"/>
        <w:szCs w:val="24"/>
      </w:rPr>
    </w:lvl>
    <w:lvl w:ilvl="1" w:tplc="6C9AA884">
      <w:start w:val="1"/>
      <w:numFmt w:val="bullet"/>
      <w:lvlText w:val="•"/>
      <w:lvlJc w:val="left"/>
      <w:pPr>
        <w:ind w:left="2362" w:hanging="720"/>
      </w:pPr>
      <w:rPr>
        <w:rFonts w:hint="default"/>
      </w:rPr>
    </w:lvl>
    <w:lvl w:ilvl="2" w:tplc="7D56D5D2">
      <w:start w:val="1"/>
      <w:numFmt w:val="bullet"/>
      <w:lvlText w:val="•"/>
      <w:lvlJc w:val="left"/>
      <w:pPr>
        <w:ind w:left="3164" w:hanging="720"/>
      </w:pPr>
      <w:rPr>
        <w:rFonts w:hint="default"/>
      </w:rPr>
    </w:lvl>
    <w:lvl w:ilvl="3" w:tplc="64D0D6BE">
      <w:start w:val="1"/>
      <w:numFmt w:val="bullet"/>
      <w:lvlText w:val="•"/>
      <w:lvlJc w:val="left"/>
      <w:pPr>
        <w:ind w:left="3966" w:hanging="720"/>
      </w:pPr>
      <w:rPr>
        <w:rFonts w:hint="default"/>
      </w:rPr>
    </w:lvl>
    <w:lvl w:ilvl="4" w:tplc="DD3C015C">
      <w:start w:val="1"/>
      <w:numFmt w:val="bullet"/>
      <w:lvlText w:val="•"/>
      <w:lvlJc w:val="left"/>
      <w:pPr>
        <w:ind w:left="4768" w:hanging="720"/>
      </w:pPr>
      <w:rPr>
        <w:rFonts w:hint="default"/>
      </w:rPr>
    </w:lvl>
    <w:lvl w:ilvl="5" w:tplc="94341A24">
      <w:start w:val="1"/>
      <w:numFmt w:val="bullet"/>
      <w:lvlText w:val="•"/>
      <w:lvlJc w:val="left"/>
      <w:pPr>
        <w:ind w:left="5570" w:hanging="720"/>
      </w:pPr>
      <w:rPr>
        <w:rFonts w:hint="default"/>
      </w:rPr>
    </w:lvl>
    <w:lvl w:ilvl="6" w:tplc="5C1AA506">
      <w:start w:val="1"/>
      <w:numFmt w:val="bullet"/>
      <w:lvlText w:val="•"/>
      <w:lvlJc w:val="left"/>
      <w:pPr>
        <w:ind w:left="6372" w:hanging="720"/>
      </w:pPr>
      <w:rPr>
        <w:rFonts w:hint="default"/>
      </w:rPr>
    </w:lvl>
    <w:lvl w:ilvl="7" w:tplc="5F5E0F60">
      <w:start w:val="1"/>
      <w:numFmt w:val="bullet"/>
      <w:lvlText w:val="•"/>
      <w:lvlJc w:val="left"/>
      <w:pPr>
        <w:ind w:left="7174" w:hanging="720"/>
      </w:pPr>
      <w:rPr>
        <w:rFonts w:hint="default"/>
      </w:rPr>
    </w:lvl>
    <w:lvl w:ilvl="8" w:tplc="59A6B024">
      <w:start w:val="1"/>
      <w:numFmt w:val="bullet"/>
      <w:lvlText w:val="•"/>
      <w:lvlJc w:val="left"/>
      <w:pPr>
        <w:ind w:left="7976" w:hanging="720"/>
      </w:pPr>
      <w:rPr>
        <w:rFonts w:hint="default"/>
      </w:rPr>
    </w:lvl>
  </w:abstractNum>
  <w:abstractNum w:abstractNumId="3">
    <w:nsid w:val="1696213D"/>
    <w:multiLevelType w:val="hybridMultilevel"/>
    <w:tmpl w:val="AE161FF6"/>
    <w:lvl w:ilvl="0" w:tplc="F462F3EE">
      <w:start w:val="3"/>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4">
    <w:nsid w:val="1B135BE5"/>
    <w:multiLevelType w:val="hybridMultilevel"/>
    <w:tmpl w:val="65168AE8"/>
    <w:lvl w:ilvl="0" w:tplc="5D563F80">
      <w:start w:val="5"/>
      <w:numFmt w:val="decimal"/>
      <w:lvlText w:val="%1."/>
      <w:lvlJc w:val="left"/>
      <w:pPr>
        <w:ind w:left="840" w:hanging="300"/>
      </w:pPr>
      <w:rPr>
        <w:rFonts w:ascii="Times New Roman" w:eastAsia="Times New Roman" w:hAnsi="Times New Roman" w:hint="default"/>
        <w:spacing w:val="-1"/>
        <w:sz w:val="24"/>
        <w:szCs w:val="24"/>
      </w:rPr>
    </w:lvl>
    <w:lvl w:ilvl="1" w:tplc="6B702D76">
      <w:start w:val="1"/>
      <w:numFmt w:val="bullet"/>
      <w:lvlText w:val=""/>
      <w:lvlJc w:val="left"/>
      <w:pPr>
        <w:ind w:left="1200" w:hanging="360"/>
      </w:pPr>
      <w:rPr>
        <w:rFonts w:ascii="Symbol" w:eastAsia="Symbol" w:hAnsi="Symbol" w:hint="default"/>
        <w:sz w:val="24"/>
        <w:szCs w:val="24"/>
      </w:rPr>
    </w:lvl>
    <w:lvl w:ilvl="2" w:tplc="555E846A">
      <w:start w:val="1"/>
      <w:numFmt w:val="bullet"/>
      <w:lvlText w:val="•"/>
      <w:lvlJc w:val="left"/>
      <w:pPr>
        <w:ind w:left="2124" w:hanging="360"/>
      </w:pPr>
      <w:rPr>
        <w:rFonts w:hint="default"/>
      </w:rPr>
    </w:lvl>
    <w:lvl w:ilvl="3" w:tplc="401610BC">
      <w:start w:val="1"/>
      <w:numFmt w:val="bullet"/>
      <w:lvlText w:val="•"/>
      <w:lvlJc w:val="left"/>
      <w:pPr>
        <w:ind w:left="3048" w:hanging="360"/>
      </w:pPr>
      <w:rPr>
        <w:rFonts w:hint="default"/>
      </w:rPr>
    </w:lvl>
    <w:lvl w:ilvl="4" w:tplc="4FFCC5D6">
      <w:start w:val="1"/>
      <w:numFmt w:val="bullet"/>
      <w:lvlText w:val="•"/>
      <w:lvlJc w:val="left"/>
      <w:pPr>
        <w:ind w:left="3973" w:hanging="360"/>
      </w:pPr>
      <w:rPr>
        <w:rFonts w:hint="default"/>
      </w:rPr>
    </w:lvl>
    <w:lvl w:ilvl="5" w:tplc="51D03110">
      <w:start w:val="1"/>
      <w:numFmt w:val="bullet"/>
      <w:lvlText w:val="•"/>
      <w:lvlJc w:val="left"/>
      <w:pPr>
        <w:ind w:left="4897" w:hanging="360"/>
      </w:pPr>
      <w:rPr>
        <w:rFonts w:hint="default"/>
      </w:rPr>
    </w:lvl>
    <w:lvl w:ilvl="6" w:tplc="9F981E0C">
      <w:start w:val="1"/>
      <w:numFmt w:val="bullet"/>
      <w:lvlText w:val="•"/>
      <w:lvlJc w:val="left"/>
      <w:pPr>
        <w:ind w:left="5822" w:hanging="360"/>
      </w:pPr>
      <w:rPr>
        <w:rFonts w:hint="default"/>
      </w:rPr>
    </w:lvl>
    <w:lvl w:ilvl="7" w:tplc="196C8D2C">
      <w:start w:val="1"/>
      <w:numFmt w:val="bullet"/>
      <w:lvlText w:val="•"/>
      <w:lvlJc w:val="left"/>
      <w:pPr>
        <w:ind w:left="6746" w:hanging="360"/>
      </w:pPr>
      <w:rPr>
        <w:rFonts w:hint="default"/>
      </w:rPr>
    </w:lvl>
    <w:lvl w:ilvl="8" w:tplc="7A44FD9E">
      <w:start w:val="1"/>
      <w:numFmt w:val="bullet"/>
      <w:lvlText w:val="•"/>
      <w:lvlJc w:val="left"/>
      <w:pPr>
        <w:ind w:left="7671" w:hanging="360"/>
      </w:pPr>
      <w:rPr>
        <w:rFonts w:hint="default"/>
      </w:rPr>
    </w:lvl>
  </w:abstractNum>
  <w:abstractNum w:abstractNumId="5">
    <w:nsid w:val="23465B02"/>
    <w:multiLevelType w:val="hybridMultilevel"/>
    <w:tmpl w:val="4B3806FC"/>
    <w:lvl w:ilvl="0" w:tplc="619C0BF4">
      <w:start w:val="1"/>
      <w:numFmt w:val="decimal"/>
      <w:lvlText w:val="%1."/>
      <w:lvlJc w:val="left"/>
      <w:pPr>
        <w:ind w:left="419" w:hanging="300"/>
      </w:pPr>
      <w:rPr>
        <w:rFonts w:ascii="Times New Roman" w:eastAsia="Times New Roman" w:hAnsi="Times New Roman" w:hint="default"/>
        <w:spacing w:val="-1"/>
        <w:sz w:val="24"/>
        <w:szCs w:val="24"/>
      </w:rPr>
    </w:lvl>
    <w:lvl w:ilvl="1" w:tplc="CAB620DC">
      <w:start w:val="1"/>
      <w:numFmt w:val="bullet"/>
      <w:lvlText w:val="•"/>
      <w:lvlJc w:val="left"/>
      <w:pPr>
        <w:ind w:left="1335" w:hanging="300"/>
      </w:pPr>
      <w:rPr>
        <w:rFonts w:hint="default"/>
      </w:rPr>
    </w:lvl>
    <w:lvl w:ilvl="2" w:tplc="1B2CE126">
      <w:start w:val="1"/>
      <w:numFmt w:val="bullet"/>
      <w:lvlText w:val="•"/>
      <w:lvlJc w:val="left"/>
      <w:pPr>
        <w:ind w:left="2251" w:hanging="300"/>
      </w:pPr>
      <w:rPr>
        <w:rFonts w:hint="default"/>
      </w:rPr>
    </w:lvl>
    <w:lvl w:ilvl="3" w:tplc="05084016">
      <w:start w:val="1"/>
      <w:numFmt w:val="bullet"/>
      <w:lvlText w:val="•"/>
      <w:lvlJc w:val="left"/>
      <w:pPr>
        <w:ind w:left="3167" w:hanging="300"/>
      </w:pPr>
      <w:rPr>
        <w:rFonts w:hint="default"/>
      </w:rPr>
    </w:lvl>
    <w:lvl w:ilvl="4" w:tplc="0B62EF6C">
      <w:start w:val="1"/>
      <w:numFmt w:val="bullet"/>
      <w:lvlText w:val="•"/>
      <w:lvlJc w:val="left"/>
      <w:pPr>
        <w:ind w:left="4083" w:hanging="300"/>
      </w:pPr>
      <w:rPr>
        <w:rFonts w:hint="default"/>
      </w:rPr>
    </w:lvl>
    <w:lvl w:ilvl="5" w:tplc="AD483C56">
      <w:start w:val="1"/>
      <w:numFmt w:val="bullet"/>
      <w:lvlText w:val="•"/>
      <w:lvlJc w:val="left"/>
      <w:pPr>
        <w:ind w:left="4999" w:hanging="300"/>
      </w:pPr>
      <w:rPr>
        <w:rFonts w:hint="default"/>
      </w:rPr>
    </w:lvl>
    <w:lvl w:ilvl="6" w:tplc="08AAD10E">
      <w:start w:val="1"/>
      <w:numFmt w:val="bullet"/>
      <w:lvlText w:val="•"/>
      <w:lvlJc w:val="left"/>
      <w:pPr>
        <w:ind w:left="5915" w:hanging="300"/>
      </w:pPr>
      <w:rPr>
        <w:rFonts w:hint="default"/>
      </w:rPr>
    </w:lvl>
    <w:lvl w:ilvl="7" w:tplc="C09E0CC2">
      <w:start w:val="1"/>
      <w:numFmt w:val="bullet"/>
      <w:lvlText w:val="•"/>
      <w:lvlJc w:val="left"/>
      <w:pPr>
        <w:ind w:left="6831" w:hanging="300"/>
      </w:pPr>
      <w:rPr>
        <w:rFonts w:hint="default"/>
      </w:rPr>
    </w:lvl>
    <w:lvl w:ilvl="8" w:tplc="B98CCA2A">
      <w:start w:val="1"/>
      <w:numFmt w:val="bullet"/>
      <w:lvlText w:val="•"/>
      <w:lvlJc w:val="left"/>
      <w:pPr>
        <w:ind w:left="7747" w:hanging="300"/>
      </w:pPr>
      <w:rPr>
        <w:rFonts w:hint="default"/>
      </w:rPr>
    </w:lvl>
  </w:abstractNum>
  <w:abstractNum w:abstractNumId="6">
    <w:nsid w:val="317174EB"/>
    <w:multiLevelType w:val="hybridMultilevel"/>
    <w:tmpl w:val="362490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D022C24"/>
    <w:multiLevelType w:val="hybridMultilevel"/>
    <w:tmpl w:val="9FC0FA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2931C26"/>
    <w:multiLevelType w:val="hybridMultilevel"/>
    <w:tmpl w:val="6E368C76"/>
    <w:lvl w:ilvl="0" w:tplc="5B80C03C">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60B0C43"/>
    <w:multiLevelType w:val="hybridMultilevel"/>
    <w:tmpl w:val="35C41AD6"/>
    <w:lvl w:ilvl="0" w:tplc="D4BE3F44">
      <w:start w:val="1"/>
      <w:numFmt w:val="decimal"/>
      <w:lvlText w:val="%1)"/>
      <w:lvlJc w:val="left"/>
      <w:pPr>
        <w:ind w:left="120" w:hanging="320"/>
      </w:pPr>
      <w:rPr>
        <w:rFonts w:ascii="Times New Roman" w:eastAsia="Times New Roman" w:hAnsi="Times New Roman" w:hint="default"/>
        <w:spacing w:val="-1"/>
        <w:sz w:val="24"/>
        <w:szCs w:val="24"/>
      </w:rPr>
    </w:lvl>
    <w:lvl w:ilvl="1" w:tplc="821044A2">
      <w:start w:val="1"/>
      <w:numFmt w:val="bullet"/>
      <w:lvlText w:val="•"/>
      <w:lvlJc w:val="left"/>
      <w:pPr>
        <w:ind w:left="1064" w:hanging="320"/>
      </w:pPr>
      <w:rPr>
        <w:rFonts w:hint="default"/>
      </w:rPr>
    </w:lvl>
    <w:lvl w:ilvl="2" w:tplc="72885482">
      <w:start w:val="1"/>
      <w:numFmt w:val="bullet"/>
      <w:lvlText w:val="•"/>
      <w:lvlJc w:val="left"/>
      <w:pPr>
        <w:ind w:left="2008" w:hanging="320"/>
      </w:pPr>
      <w:rPr>
        <w:rFonts w:hint="default"/>
      </w:rPr>
    </w:lvl>
    <w:lvl w:ilvl="3" w:tplc="8AF0AC52">
      <w:start w:val="1"/>
      <w:numFmt w:val="bullet"/>
      <w:lvlText w:val="•"/>
      <w:lvlJc w:val="left"/>
      <w:pPr>
        <w:ind w:left="2952" w:hanging="320"/>
      </w:pPr>
      <w:rPr>
        <w:rFonts w:hint="default"/>
      </w:rPr>
    </w:lvl>
    <w:lvl w:ilvl="4" w:tplc="570E1CCE">
      <w:start w:val="1"/>
      <w:numFmt w:val="bullet"/>
      <w:lvlText w:val="•"/>
      <w:lvlJc w:val="left"/>
      <w:pPr>
        <w:ind w:left="3896" w:hanging="320"/>
      </w:pPr>
      <w:rPr>
        <w:rFonts w:hint="default"/>
      </w:rPr>
    </w:lvl>
    <w:lvl w:ilvl="5" w:tplc="7764A062">
      <w:start w:val="1"/>
      <w:numFmt w:val="bullet"/>
      <w:lvlText w:val="•"/>
      <w:lvlJc w:val="left"/>
      <w:pPr>
        <w:ind w:left="4840" w:hanging="320"/>
      </w:pPr>
      <w:rPr>
        <w:rFonts w:hint="default"/>
      </w:rPr>
    </w:lvl>
    <w:lvl w:ilvl="6" w:tplc="4B1269AE">
      <w:start w:val="1"/>
      <w:numFmt w:val="bullet"/>
      <w:lvlText w:val="•"/>
      <w:lvlJc w:val="left"/>
      <w:pPr>
        <w:ind w:left="5784" w:hanging="320"/>
      </w:pPr>
      <w:rPr>
        <w:rFonts w:hint="default"/>
      </w:rPr>
    </w:lvl>
    <w:lvl w:ilvl="7" w:tplc="D8EE9BC2">
      <w:start w:val="1"/>
      <w:numFmt w:val="bullet"/>
      <w:lvlText w:val="•"/>
      <w:lvlJc w:val="left"/>
      <w:pPr>
        <w:ind w:left="6728" w:hanging="320"/>
      </w:pPr>
      <w:rPr>
        <w:rFonts w:hint="default"/>
      </w:rPr>
    </w:lvl>
    <w:lvl w:ilvl="8" w:tplc="0FE07D50">
      <w:start w:val="1"/>
      <w:numFmt w:val="bullet"/>
      <w:lvlText w:val="•"/>
      <w:lvlJc w:val="left"/>
      <w:pPr>
        <w:ind w:left="7672" w:hanging="320"/>
      </w:pPr>
      <w:rPr>
        <w:rFonts w:hint="default"/>
      </w:rPr>
    </w:lvl>
  </w:abstractNum>
  <w:abstractNum w:abstractNumId="10">
    <w:nsid w:val="6EE1754A"/>
    <w:multiLevelType w:val="hybridMultilevel"/>
    <w:tmpl w:val="4B3806FC"/>
    <w:lvl w:ilvl="0" w:tplc="619C0BF4">
      <w:start w:val="1"/>
      <w:numFmt w:val="decimal"/>
      <w:lvlText w:val="%1."/>
      <w:lvlJc w:val="left"/>
      <w:pPr>
        <w:ind w:left="419" w:hanging="300"/>
      </w:pPr>
      <w:rPr>
        <w:rFonts w:ascii="Times New Roman" w:eastAsia="Times New Roman" w:hAnsi="Times New Roman" w:hint="default"/>
        <w:spacing w:val="-1"/>
        <w:sz w:val="24"/>
        <w:szCs w:val="24"/>
      </w:rPr>
    </w:lvl>
    <w:lvl w:ilvl="1" w:tplc="CAB620DC">
      <w:start w:val="1"/>
      <w:numFmt w:val="bullet"/>
      <w:lvlText w:val="•"/>
      <w:lvlJc w:val="left"/>
      <w:pPr>
        <w:ind w:left="1335" w:hanging="300"/>
      </w:pPr>
      <w:rPr>
        <w:rFonts w:hint="default"/>
      </w:rPr>
    </w:lvl>
    <w:lvl w:ilvl="2" w:tplc="1B2CE126">
      <w:start w:val="1"/>
      <w:numFmt w:val="bullet"/>
      <w:lvlText w:val="•"/>
      <w:lvlJc w:val="left"/>
      <w:pPr>
        <w:ind w:left="2251" w:hanging="300"/>
      </w:pPr>
      <w:rPr>
        <w:rFonts w:hint="default"/>
      </w:rPr>
    </w:lvl>
    <w:lvl w:ilvl="3" w:tplc="05084016">
      <w:start w:val="1"/>
      <w:numFmt w:val="bullet"/>
      <w:lvlText w:val="•"/>
      <w:lvlJc w:val="left"/>
      <w:pPr>
        <w:ind w:left="3167" w:hanging="300"/>
      </w:pPr>
      <w:rPr>
        <w:rFonts w:hint="default"/>
      </w:rPr>
    </w:lvl>
    <w:lvl w:ilvl="4" w:tplc="0B62EF6C">
      <w:start w:val="1"/>
      <w:numFmt w:val="bullet"/>
      <w:lvlText w:val="•"/>
      <w:lvlJc w:val="left"/>
      <w:pPr>
        <w:ind w:left="4083" w:hanging="300"/>
      </w:pPr>
      <w:rPr>
        <w:rFonts w:hint="default"/>
      </w:rPr>
    </w:lvl>
    <w:lvl w:ilvl="5" w:tplc="AD483C56">
      <w:start w:val="1"/>
      <w:numFmt w:val="bullet"/>
      <w:lvlText w:val="•"/>
      <w:lvlJc w:val="left"/>
      <w:pPr>
        <w:ind w:left="4999" w:hanging="300"/>
      </w:pPr>
      <w:rPr>
        <w:rFonts w:hint="default"/>
      </w:rPr>
    </w:lvl>
    <w:lvl w:ilvl="6" w:tplc="08AAD10E">
      <w:start w:val="1"/>
      <w:numFmt w:val="bullet"/>
      <w:lvlText w:val="•"/>
      <w:lvlJc w:val="left"/>
      <w:pPr>
        <w:ind w:left="5915" w:hanging="300"/>
      </w:pPr>
      <w:rPr>
        <w:rFonts w:hint="default"/>
      </w:rPr>
    </w:lvl>
    <w:lvl w:ilvl="7" w:tplc="C09E0CC2">
      <w:start w:val="1"/>
      <w:numFmt w:val="bullet"/>
      <w:lvlText w:val="•"/>
      <w:lvlJc w:val="left"/>
      <w:pPr>
        <w:ind w:left="6831" w:hanging="300"/>
      </w:pPr>
      <w:rPr>
        <w:rFonts w:hint="default"/>
      </w:rPr>
    </w:lvl>
    <w:lvl w:ilvl="8" w:tplc="B98CCA2A">
      <w:start w:val="1"/>
      <w:numFmt w:val="bullet"/>
      <w:lvlText w:val="•"/>
      <w:lvlJc w:val="left"/>
      <w:pPr>
        <w:ind w:left="7747" w:hanging="300"/>
      </w:pPr>
      <w:rPr>
        <w:rFonts w:hint="default"/>
      </w:rPr>
    </w:lvl>
  </w:abstractNum>
  <w:abstractNum w:abstractNumId="11">
    <w:nsid w:val="73CD5041"/>
    <w:multiLevelType w:val="hybridMultilevel"/>
    <w:tmpl w:val="433846A8"/>
    <w:lvl w:ilvl="0" w:tplc="284C629E">
      <w:start w:val="1"/>
      <w:numFmt w:val="decimal"/>
      <w:lvlText w:val="%1."/>
      <w:lvlJc w:val="left"/>
      <w:pPr>
        <w:ind w:left="840" w:hanging="720"/>
      </w:pPr>
      <w:rPr>
        <w:rFonts w:ascii="Times New Roman" w:eastAsia="Times New Roman" w:hAnsi="Times New Roman" w:hint="default"/>
        <w:sz w:val="24"/>
        <w:szCs w:val="24"/>
      </w:rPr>
    </w:lvl>
    <w:lvl w:ilvl="1" w:tplc="C8227BEC">
      <w:start w:val="1"/>
      <w:numFmt w:val="decimal"/>
      <w:lvlText w:val="(%2)"/>
      <w:lvlJc w:val="left"/>
      <w:pPr>
        <w:ind w:left="1178" w:hanging="339"/>
      </w:pPr>
      <w:rPr>
        <w:rFonts w:ascii="Times New Roman" w:eastAsia="Times New Roman" w:hAnsi="Times New Roman" w:hint="default"/>
        <w:spacing w:val="-1"/>
        <w:sz w:val="24"/>
        <w:szCs w:val="24"/>
      </w:rPr>
    </w:lvl>
    <w:lvl w:ilvl="2" w:tplc="76C83FCC">
      <w:start w:val="1"/>
      <w:numFmt w:val="bullet"/>
      <w:lvlText w:val="•"/>
      <w:lvlJc w:val="left"/>
      <w:pPr>
        <w:ind w:left="2109" w:hanging="339"/>
      </w:pPr>
      <w:rPr>
        <w:rFonts w:hint="default"/>
      </w:rPr>
    </w:lvl>
    <w:lvl w:ilvl="3" w:tplc="D7127C5E">
      <w:start w:val="1"/>
      <w:numFmt w:val="bullet"/>
      <w:lvlText w:val="•"/>
      <w:lvlJc w:val="left"/>
      <w:pPr>
        <w:ind w:left="3040" w:hanging="339"/>
      </w:pPr>
      <w:rPr>
        <w:rFonts w:hint="default"/>
      </w:rPr>
    </w:lvl>
    <w:lvl w:ilvl="4" w:tplc="B12ED5AE">
      <w:start w:val="1"/>
      <w:numFmt w:val="bullet"/>
      <w:lvlText w:val="•"/>
      <w:lvlJc w:val="left"/>
      <w:pPr>
        <w:ind w:left="3972" w:hanging="339"/>
      </w:pPr>
      <w:rPr>
        <w:rFonts w:hint="default"/>
      </w:rPr>
    </w:lvl>
    <w:lvl w:ilvl="5" w:tplc="27DEB842">
      <w:start w:val="1"/>
      <w:numFmt w:val="bullet"/>
      <w:lvlText w:val="•"/>
      <w:lvlJc w:val="left"/>
      <w:pPr>
        <w:ind w:left="4903" w:hanging="339"/>
      </w:pPr>
      <w:rPr>
        <w:rFonts w:hint="default"/>
      </w:rPr>
    </w:lvl>
    <w:lvl w:ilvl="6" w:tplc="3CF4CFC4">
      <w:start w:val="1"/>
      <w:numFmt w:val="bullet"/>
      <w:lvlText w:val="•"/>
      <w:lvlJc w:val="left"/>
      <w:pPr>
        <w:ind w:left="5834" w:hanging="339"/>
      </w:pPr>
      <w:rPr>
        <w:rFonts w:hint="default"/>
      </w:rPr>
    </w:lvl>
    <w:lvl w:ilvl="7" w:tplc="48E013A0">
      <w:start w:val="1"/>
      <w:numFmt w:val="bullet"/>
      <w:lvlText w:val="•"/>
      <w:lvlJc w:val="left"/>
      <w:pPr>
        <w:ind w:left="6766" w:hanging="339"/>
      </w:pPr>
      <w:rPr>
        <w:rFonts w:hint="default"/>
      </w:rPr>
    </w:lvl>
    <w:lvl w:ilvl="8" w:tplc="2816215C">
      <w:start w:val="1"/>
      <w:numFmt w:val="bullet"/>
      <w:lvlText w:val="•"/>
      <w:lvlJc w:val="left"/>
      <w:pPr>
        <w:ind w:left="7697" w:hanging="339"/>
      </w:pPr>
      <w:rPr>
        <w:rFonts w:hint="default"/>
      </w:rPr>
    </w:lvl>
  </w:abstractNum>
  <w:abstractNum w:abstractNumId="12">
    <w:nsid w:val="7E8218D8"/>
    <w:multiLevelType w:val="hybridMultilevel"/>
    <w:tmpl w:val="205CC89C"/>
    <w:lvl w:ilvl="0" w:tplc="5B80C03C">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6"/>
  </w:num>
  <w:num w:numId="3">
    <w:abstractNumId w:val="7"/>
  </w:num>
  <w:num w:numId="4">
    <w:abstractNumId w:val="9"/>
  </w:num>
  <w:num w:numId="5">
    <w:abstractNumId w:val="11"/>
  </w:num>
  <w:num w:numId="6">
    <w:abstractNumId w:val="2"/>
  </w:num>
  <w:num w:numId="7">
    <w:abstractNumId w:val="5"/>
  </w:num>
  <w:num w:numId="8">
    <w:abstractNumId w:val="10"/>
  </w:num>
  <w:num w:numId="9">
    <w:abstractNumId w:val="4"/>
  </w:num>
  <w:num w:numId="10">
    <w:abstractNumId w:val="12"/>
  </w:num>
  <w:num w:numId="11">
    <w:abstractNumId w:val="3"/>
  </w:num>
  <w:num w:numId="12">
    <w:abstractNumId w:val="8"/>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1FA3"/>
    <w:rsid w:val="000040F1"/>
    <w:rsid w:val="000210D9"/>
    <w:rsid w:val="00034A96"/>
    <w:rsid w:val="00083653"/>
    <w:rsid w:val="00087329"/>
    <w:rsid w:val="00090A7F"/>
    <w:rsid w:val="000A7DE9"/>
    <w:rsid w:val="000D1B8C"/>
    <w:rsid w:val="000D2439"/>
    <w:rsid w:val="000F11A1"/>
    <w:rsid w:val="00112473"/>
    <w:rsid w:val="00143BA0"/>
    <w:rsid w:val="00151869"/>
    <w:rsid w:val="00153100"/>
    <w:rsid w:val="00160EDA"/>
    <w:rsid w:val="00166768"/>
    <w:rsid w:val="00170D2A"/>
    <w:rsid w:val="0017415F"/>
    <w:rsid w:val="00187235"/>
    <w:rsid w:val="00193542"/>
    <w:rsid w:val="001A1BE7"/>
    <w:rsid w:val="001C1061"/>
    <w:rsid w:val="001C747A"/>
    <w:rsid w:val="001D6198"/>
    <w:rsid w:val="001D779B"/>
    <w:rsid w:val="001E64DD"/>
    <w:rsid w:val="001F2889"/>
    <w:rsid w:val="002002A1"/>
    <w:rsid w:val="002154CE"/>
    <w:rsid w:val="00216DB8"/>
    <w:rsid w:val="00222056"/>
    <w:rsid w:val="002231B5"/>
    <w:rsid w:val="00242CF6"/>
    <w:rsid w:val="00251FEA"/>
    <w:rsid w:val="002559E6"/>
    <w:rsid w:val="00260939"/>
    <w:rsid w:val="00270D0C"/>
    <w:rsid w:val="00271059"/>
    <w:rsid w:val="00274C76"/>
    <w:rsid w:val="002A09B4"/>
    <w:rsid w:val="002A502D"/>
    <w:rsid w:val="002A5BE1"/>
    <w:rsid w:val="002B296F"/>
    <w:rsid w:val="002B4299"/>
    <w:rsid w:val="002D4671"/>
    <w:rsid w:val="002E15FA"/>
    <w:rsid w:val="002E5840"/>
    <w:rsid w:val="002F4C02"/>
    <w:rsid w:val="00301E32"/>
    <w:rsid w:val="00312072"/>
    <w:rsid w:val="00327295"/>
    <w:rsid w:val="0035589E"/>
    <w:rsid w:val="00355C2C"/>
    <w:rsid w:val="0036135A"/>
    <w:rsid w:val="00372FF2"/>
    <w:rsid w:val="00375533"/>
    <w:rsid w:val="00392648"/>
    <w:rsid w:val="00392ED6"/>
    <w:rsid w:val="003D4C84"/>
    <w:rsid w:val="003E69F3"/>
    <w:rsid w:val="003F231A"/>
    <w:rsid w:val="003F3119"/>
    <w:rsid w:val="004043F0"/>
    <w:rsid w:val="00421560"/>
    <w:rsid w:val="00461E62"/>
    <w:rsid w:val="0047545C"/>
    <w:rsid w:val="00485988"/>
    <w:rsid w:val="004A57A5"/>
    <w:rsid w:val="004B109F"/>
    <w:rsid w:val="004B2755"/>
    <w:rsid w:val="004C5E6B"/>
    <w:rsid w:val="004D31B9"/>
    <w:rsid w:val="00500B60"/>
    <w:rsid w:val="005042A3"/>
    <w:rsid w:val="005076E7"/>
    <w:rsid w:val="0052569C"/>
    <w:rsid w:val="00543D9E"/>
    <w:rsid w:val="00555278"/>
    <w:rsid w:val="005776BA"/>
    <w:rsid w:val="00580FB2"/>
    <w:rsid w:val="00582A60"/>
    <w:rsid w:val="005C6AC5"/>
    <w:rsid w:val="005D7F74"/>
    <w:rsid w:val="005F1976"/>
    <w:rsid w:val="00607612"/>
    <w:rsid w:val="00613610"/>
    <w:rsid w:val="006647C6"/>
    <w:rsid w:val="00667CD3"/>
    <w:rsid w:val="00696214"/>
    <w:rsid w:val="006C280B"/>
    <w:rsid w:val="006D7BDB"/>
    <w:rsid w:val="007047A3"/>
    <w:rsid w:val="00710B58"/>
    <w:rsid w:val="0071410C"/>
    <w:rsid w:val="00724912"/>
    <w:rsid w:val="00733431"/>
    <w:rsid w:val="007427B0"/>
    <w:rsid w:val="007874E4"/>
    <w:rsid w:val="00787CD7"/>
    <w:rsid w:val="007B08E6"/>
    <w:rsid w:val="007B1362"/>
    <w:rsid w:val="007C682D"/>
    <w:rsid w:val="007E12E6"/>
    <w:rsid w:val="007E2CB3"/>
    <w:rsid w:val="007F760C"/>
    <w:rsid w:val="0081001E"/>
    <w:rsid w:val="00811994"/>
    <w:rsid w:val="00823BAB"/>
    <w:rsid w:val="00833848"/>
    <w:rsid w:val="00834100"/>
    <w:rsid w:val="00852B70"/>
    <w:rsid w:val="008578AF"/>
    <w:rsid w:val="008B42F6"/>
    <w:rsid w:val="008C050C"/>
    <w:rsid w:val="008C2CA1"/>
    <w:rsid w:val="008C43A3"/>
    <w:rsid w:val="008C6C5C"/>
    <w:rsid w:val="008D4854"/>
    <w:rsid w:val="008E0ED7"/>
    <w:rsid w:val="009273EC"/>
    <w:rsid w:val="0093432C"/>
    <w:rsid w:val="009629B5"/>
    <w:rsid w:val="00963669"/>
    <w:rsid w:val="0096649C"/>
    <w:rsid w:val="00967775"/>
    <w:rsid w:val="009942CF"/>
    <w:rsid w:val="009B478D"/>
    <w:rsid w:val="009D736F"/>
    <w:rsid w:val="009E124E"/>
    <w:rsid w:val="009E4B3F"/>
    <w:rsid w:val="009F622A"/>
    <w:rsid w:val="00A1006E"/>
    <w:rsid w:val="00A11D66"/>
    <w:rsid w:val="00A14F9F"/>
    <w:rsid w:val="00A31CDE"/>
    <w:rsid w:val="00A345CC"/>
    <w:rsid w:val="00A35A62"/>
    <w:rsid w:val="00A6674C"/>
    <w:rsid w:val="00A7048F"/>
    <w:rsid w:val="00A70763"/>
    <w:rsid w:val="00A9288E"/>
    <w:rsid w:val="00A95A36"/>
    <w:rsid w:val="00AC69A8"/>
    <w:rsid w:val="00AF6B63"/>
    <w:rsid w:val="00AF6C09"/>
    <w:rsid w:val="00B40BC0"/>
    <w:rsid w:val="00B506F8"/>
    <w:rsid w:val="00B51FA3"/>
    <w:rsid w:val="00B669F1"/>
    <w:rsid w:val="00B67D96"/>
    <w:rsid w:val="00B71AC3"/>
    <w:rsid w:val="00B87A59"/>
    <w:rsid w:val="00B96A70"/>
    <w:rsid w:val="00BA3C91"/>
    <w:rsid w:val="00BB6F9F"/>
    <w:rsid w:val="00BE0C87"/>
    <w:rsid w:val="00BE5164"/>
    <w:rsid w:val="00BE69DC"/>
    <w:rsid w:val="00C52F93"/>
    <w:rsid w:val="00C70997"/>
    <w:rsid w:val="00C76C84"/>
    <w:rsid w:val="00C76F5D"/>
    <w:rsid w:val="00CA6599"/>
    <w:rsid w:val="00CA6F19"/>
    <w:rsid w:val="00CA7AAD"/>
    <w:rsid w:val="00CB0728"/>
    <w:rsid w:val="00CB4257"/>
    <w:rsid w:val="00CB7296"/>
    <w:rsid w:val="00CC2037"/>
    <w:rsid w:val="00CC2041"/>
    <w:rsid w:val="00CC2A64"/>
    <w:rsid w:val="00D07B04"/>
    <w:rsid w:val="00D10DE4"/>
    <w:rsid w:val="00D2495C"/>
    <w:rsid w:val="00D44D1D"/>
    <w:rsid w:val="00D47C51"/>
    <w:rsid w:val="00D53FAA"/>
    <w:rsid w:val="00D60F11"/>
    <w:rsid w:val="00D61F04"/>
    <w:rsid w:val="00D61F06"/>
    <w:rsid w:val="00D93403"/>
    <w:rsid w:val="00DC7013"/>
    <w:rsid w:val="00DE188C"/>
    <w:rsid w:val="00DE3936"/>
    <w:rsid w:val="00DE4D35"/>
    <w:rsid w:val="00DF79A2"/>
    <w:rsid w:val="00E01D71"/>
    <w:rsid w:val="00E02765"/>
    <w:rsid w:val="00E0277B"/>
    <w:rsid w:val="00E07AC3"/>
    <w:rsid w:val="00E2072A"/>
    <w:rsid w:val="00E36D47"/>
    <w:rsid w:val="00E4260B"/>
    <w:rsid w:val="00E54E7B"/>
    <w:rsid w:val="00E56D13"/>
    <w:rsid w:val="00E56E1A"/>
    <w:rsid w:val="00E61855"/>
    <w:rsid w:val="00E64822"/>
    <w:rsid w:val="00E7525C"/>
    <w:rsid w:val="00E8676B"/>
    <w:rsid w:val="00EA041C"/>
    <w:rsid w:val="00EC01BF"/>
    <w:rsid w:val="00EC025C"/>
    <w:rsid w:val="00EC384A"/>
    <w:rsid w:val="00EE3F6D"/>
    <w:rsid w:val="00EE4DAE"/>
    <w:rsid w:val="00EF5A5C"/>
    <w:rsid w:val="00EF60F4"/>
    <w:rsid w:val="00EF758D"/>
    <w:rsid w:val="00F11B1F"/>
    <w:rsid w:val="00F17241"/>
    <w:rsid w:val="00F32869"/>
    <w:rsid w:val="00F40195"/>
    <w:rsid w:val="00F40B60"/>
    <w:rsid w:val="00F42CC5"/>
    <w:rsid w:val="00F53BDB"/>
    <w:rsid w:val="00F55566"/>
    <w:rsid w:val="00F62B40"/>
    <w:rsid w:val="00F74E35"/>
    <w:rsid w:val="00F8688F"/>
    <w:rsid w:val="00FC7C05"/>
    <w:rsid w:val="00FD324D"/>
    <w:rsid w:val="00FD681E"/>
    <w:rsid w:val="00FD7C66"/>
    <w:rsid w:val="00FE62F9"/>
    <w:rsid w:val="00FF0397"/>
    <w:rsid w:val="00FF59E9"/>
    <w:rsid w:val="00FF65C0"/>
    <w:rsid w:val="00FF72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9D736F"/>
    <w:pPr>
      <w:widowControl w:val="0"/>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51FA3"/>
    <w:pPr>
      <w:spacing w:after="0" w:line="240" w:lineRule="auto"/>
    </w:pPr>
  </w:style>
  <w:style w:type="paragraph" w:styleId="BalloonText">
    <w:name w:val="Balloon Text"/>
    <w:basedOn w:val="Normal"/>
    <w:link w:val="BalloonTextChar"/>
    <w:uiPriority w:val="99"/>
    <w:semiHidden/>
    <w:unhideWhenUsed/>
    <w:rsid w:val="00372FF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2FF2"/>
    <w:rPr>
      <w:rFonts w:ascii="Segoe UI" w:hAnsi="Segoe UI" w:cs="Segoe UI"/>
      <w:sz w:val="18"/>
      <w:szCs w:val="18"/>
    </w:rPr>
  </w:style>
  <w:style w:type="paragraph" w:styleId="BodyText">
    <w:name w:val="Body Text"/>
    <w:basedOn w:val="Normal"/>
    <w:link w:val="BodyTextChar"/>
    <w:uiPriority w:val="1"/>
    <w:qFormat/>
    <w:rsid w:val="009D736F"/>
    <w:pPr>
      <w:ind w:left="120"/>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9D736F"/>
    <w:rPr>
      <w:rFonts w:ascii="Times New Roman" w:eastAsia="Times New Roman" w:hAnsi="Times New Roman"/>
      <w:sz w:val="24"/>
      <w:szCs w:val="24"/>
    </w:rPr>
  </w:style>
  <w:style w:type="paragraph" w:styleId="ListParagraph">
    <w:name w:val="List Paragraph"/>
    <w:basedOn w:val="Normal"/>
    <w:uiPriority w:val="34"/>
    <w:qFormat/>
    <w:rsid w:val="00C52F93"/>
    <w:pPr>
      <w:ind w:left="720"/>
      <w:contextualSpacing/>
    </w:pPr>
  </w:style>
  <w:style w:type="paragraph" w:customStyle="1" w:styleId="TableParagraph">
    <w:name w:val="Table Paragraph"/>
    <w:basedOn w:val="Normal"/>
    <w:uiPriority w:val="1"/>
    <w:qFormat/>
    <w:rsid w:val="00DE4D35"/>
  </w:style>
  <w:style w:type="paragraph" w:styleId="EndnoteText">
    <w:name w:val="endnote text"/>
    <w:basedOn w:val="Normal"/>
    <w:link w:val="EndnoteTextChar"/>
    <w:uiPriority w:val="99"/>
    <w:semiHidden/>
    <w:unhideWhenUsed/>
    <w:rsid w:val="00DE4D35"/>
    <w:rPr>
      <w:sz w:val="20"/>
      <w:szCs w:val="20"/>
    </w:rPr>
  </w:style>
  <w:style w:type="character" w:customStyle="1" w:styleId="EndnoteTextChar">
    <w:name w:val="Endnote Text Char"/>
    <w:basedOn w:val="DefaultParagraphFont"/>
    <w:link w:val="EndnoteText"/>
    <w:uiPriority w:val="99"/>
    <w:semiHidden/>
    <w:rsid w:val="00DE4D35"/>
    <w:rPr>
      <w:sz w:val="20"/>
      <w:szCs w:val="20"/>
    </w:rPr>
  </w:style>
  <w:style w:type="character" w:styleId="Hyperlink">
    <w:name w:val="Hyperlink"/>
    <w:basedOn w:val="DefaultParagraphFont"/>
    <w:uiPriority w:val="99"/>
    <w:unhideWhenUsed/>
    <w:rsid w:val="00DE4D35"/>
    <w:rPr>
      <w:color w:val="0563C1" w:themeColor="hyperlink"/>
      <w:u w:val="single"/>
    </w:rPr>
  </w:style>
  <w:style w:type="paragraph" w:styleId="FootnoteText">
    <w:name w:val="footnote text"/>
    <w:basedOn w:val="Normal"/>
    <w:link w:val="FootnoteTextChar"/>
    <w:uiPriority w:val="99"/>
    <w:semiHidden/>
    <w:unhideWhenUsed/>
    <w:rsid w:val="00DE4D35"/>
    <w:rPr>
      <w:sz w:val="20"/>
      <w:szCs w:val="20"/>
    </w:rPr>
  </w:style>
  <w:style w:type="character" w:customStyle="1" w:styleId="FootnoteTextChar">
    <w:name w:val="Footnote Text Char"/>
    <w:basedOn w:val="DefaultParagraphFont"/>
    <w:link w:val="FootnoteText"/>
    <w:uiPriority w:val="99"/>
    <w:semiHidden/>
    <w:rsid w:val="00DE4D35"/>
    <w:rPr>
      <w:sz w:val="20"/>
      <w:szCs w:val="20"/>
    </w:rPr>
  </w:style>
  <w:style w:type="character" w:styleId="FootnoteReference">
    <w:name w:val="footnote reference"/>
    <w:basedOn w:val="DefaultParagraphFont"/>
    <w:uiPriority w:val="99"/>
    <w:semiHidden/>
    <w:unhideWhenUsed/>
    <w:rsid w:val="00DE4D35"/>
    <w:rPr>
      <w:vertAlign w:val="superscript"/>
    </w:rPr>
  </w:style>
  <w:style w:type="character" w:customStyle="1" w:styleId="A2">
    <w:name w:val="A2"/>
    <w:uiPriority w:val="99"/>
    <w:rsid w:val="00DE4D35"/>
    <w:rPr>
      <w:rFonts w:cs="Univers LT Std 57 Cn"/>
      <w:color w:val="221E1F"/>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9D736F"/>
    <w:pPr>
      <w:widowControl w:val="0"/>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51FA3"/>
    <w:pPr>
      <w:spacing w:after="0" w:line="240" w:lineRule="auto"/>
    </w:pPr>
  </w:style>
  <w:style w:type="paragraph" w:styleId="BalloonText">
    <w:name w:val="Balloon Text"/>
    <w:basedOn w:val="Normal"/>
    <w:link w:val="BalloonTextChar"/>
    <w:uiPriority w:val="99"/>
    <w:semiHidden/>
    <w:unhideWhenUsed/>
    <w:rsid w:val="00372FF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2FF2"/>
    <w:rPr>
      <w:rFonts w:ascii="Segoe UI" w:hAnsi="Segoe UI" w:cs="Segoe UI"/>
      <w:sz w:val="18"/>
      <w:szCs w:val="18"/>
    </w:rPr>
  </w:style>
  <w:style w:type="paragraph" w:styleId="BodyText">
    <w:name w:val="Body Text"/>
    <w:basedOn w:val="Normal"/>
    <w:link w:val="BodyTextChar"/>
    <w:uiPriority w:val="1"/>
    <w:qFormat/>
    <w:rsid w:val="009D736F"/>
    <w:pPr>
      <w:ind w:left="120"/>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9D736F"/>
    <w:rPr>
      <w:rFonts w:ascii="Times New Roman" w:eastAsia="Times New Roman" w:hAnsi="Times New Roman"/>
      <w:sz w:val="24"/>
      <w:szCs w:val="24"/>
    </w:rPr>
  </w:style>
  <w:style w:type="paragraph" w:styleId="ListParagraph">
    <w:name w:val="List Paragraph"/>
    <w:basedOn w:val="Normal"/>
    <w:uiPriority w:val="34"/>
    <w:qFormat/>
    <w:rsid w:val="00C52F93"/>
    <w:pPr>
      <w:ind w:left="720"/>
      <w:contextualSpacing/>
    </w:pPr>
  </w:style>
  <w:style w:type="paragraph" w:customStyle="1" w:styleId="TableParagraph">
    <w:name w:val="Table Paragraph"/>
    <w:basedOn w:val="Normal"/>
    <w:uiPriority w:val="1"/>
    <w:qFormat/>
    <w:rsid w:val="00DE4D35"/>
  </w:style>
  <w:style w:type="paragraph" w:styleId="EndnoteText">
    <w:name w:val="endnote text"/>
    <w:basedOn w:val="Normal"/>
    <w:link w:val="EndnoteTextChar"/>
    <w:uiPriority w:val="99"/>
    <w:semiHidden/>
    <w:unhideWhenUsed/>
    <w:rsid w:val="00DE4D35"/>
    <w:rPr>
      <w:sz w:val="20"/>
      <w:szCs w:val="20"/>
    </w:rPr>
  </w:style>
  <w:style w:type="character" w:customStyle="1" w:styleId="EndnoteTextChar">
    <w:name w:val="Endnote Text Char"/>
    <w:basedOn w:val="DefaultParagraphFont"/>
    <w:link w:val="EndnoteText"/>
    <w:uiPriority w:val="99"/>
    <w:semiHidden/>
    <w:rsid w:val="00DE4D35"/>
    <w:rPr>
      <w:sz w:val="20"/>
      <w:szCs w:val="20"/>
    </w:rPr>
  </w:style>
  <w:style w:type="character" w:styleId="Hyperlink">
    <w:name w:val="Hyperlink"/>
    <w:basedOn w:val="DefaultParagraphFont"/>
    <w:uiPriority w:val="99"/>
    <w:unhideWhenUsed/>
    <w:rsid w:val="00DE4D35"/>
    <w:rPr>
      <w:color w:val="0563C1" w:themeColor="hyperlink"/>
      <w:u w:val="single"/>
    </w:rPr>
  </w:style>
  <w:style w:type="paragraph" w:styleId="FootnoteText">
    <w:name w:val="footnote text"/>
    <w:basedOn w:val="Normal"/>
    <w:link w:val="FootnoteTextChar"/>
    <w:uiPriority w:val="99"/>
    <w:semiHidden/>
    <w:unhideWhenUsed/>
    <w:rsid w:val="00DE4D35"/>
    <w:rPr>
      <w:sz w:val="20"/>
      <w:szCs w:val="20"/>
    </w:rPr>
  </w:style>
  <w:style w:type="character" w:customStyle="1" w:styleId="FootnoteTextChar">
    <w:name w:val="Footnote Text Char"/>
    <w:basedOn w:val="DefaultParagraphFont"/>
    <w:link w:val="FootnoteText"/>
    <w:uiPriority w:val="99"/>
    <w:semiHidden/>
    <w:rsid w:val="00DE4D35"/>
    <w:rPr>
      <w:sz w:val="20"/>
      <w:szCs w:val="20"/>
    </w:rPr>
  </w:style>
  <w:style w:type="character" w:styleId="FootnoteReference">
    <w:name w:val="footnote reference"/>
    <w:basedOn w:val="DefaultParagraphFont"/>
    <w:uiPriority w:val="99"/>
    <w:semiHidden/>
    <w:unhideWhenUsed/>
    <w:rsid w:val="00DE4D35"/>
    <w:rPr>
      <w:vertAlign w:val="superscript"/>
    </w:rPr>
  </w:style>
  <w:style w:type="character" w:customStyle="1" w:styleId="A2">
    <w:name w:val="A2"/>
    <w:uiPriority w:val="99"/>
    <w:rsid w:val="00DE4D35"/>
    <w:rPr>
      <w:rFonts w:cs="Univers LT Std 57 Cn"/>
      <w:color w:val="221E1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regulations.gov/" TargetMode="External"/><Relationship Id="rId4" Type="http://schemas.microsoft.com/office/2007/relationships/stylesWithEffects" Target="stylesWithEffects.xml"/><Relationship Id="rId9" Type="http://schemas.openxmlformats.org/officeDocument/2006/relationships/hyperlink" Target="http://www.regulations.gov/"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bls.gov/oes/current/naics4_32410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F71940-0A5C-4B65-9772-18C2C2197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6582</Words>
  <Characters>37524</Characters>
  <Application>Microsoft Office Word</Application>
  <DocSecurity>0</DocSecurity>
  <Lines>312</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Caldwell, Jim</dc:creator>
  <cp:keywords/>
  <dc:description/>
  <cp:lastModifiedBy>SYSTEM</cp:lastModifiedBy>
  <cp:revision>2</cp:revision>
  <cp:lastPrinted>2018-08-15T18:43:00Z</cp:lastPrinted>
  <dcterms:created xsi:type="dcterms:W3CDTF">2019-03-20T13:33:00Z</dcterms:created>
  <dcterms:modified xsi:type="dcterms:W3CDTF">2019-03-20T13:33:00Z</dcterms:modified>
</cp:coreProperties>
</file>