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A4CD6" w:rsidRPr="007D5644" w:rsidRDefault="00075682" w:rsidP="00FB1D39">
      <w:pPr>
        <w:tabs>
          <w:tab w:val="center" w:pos="4680"/>
        </w:tabs>
        <w:jc w:val="center"/>
      </w:pPr>
      <w:r w:rsidRPr="007D5644">
        <w:fldChar w:fldCharType="begin"/>
      </w:r>
      <w:r w:rsidR="00CA4CD6" w:rsidRPr="007D5644">
        <w:instrText>tc \l2 "SF</w:instrText>
      </w:r>
      <w:r w:rsidRPr="007D5644">
        <w:fldChar w:fldCharType="end"/>
      </w:r>
      <w:r w:rsidR="00CA4CD6" w:rsidRPr="007D5644">
        <w:t>SUPPORTING STATEMENT</w:t>
      </w:r>
    </w:p>
    <w:p w:rsidR="00CA4CD6" w:rsidRPr="007D5644" w:rsidRDefault="00CA4CD6">
      <w:pPr>
        <w:tabs>
          <w:tab w:val="center" w:pos="4680"/>
        </w:tabs>
      </w:pPr>
      <w:r w:rsidRPr="007D5644">
        <w:rPr>
          <w:b/>
          <w:bCs/>
        </w:rPr>
        <w:tab/>
        <w:t>ENVIRONMENTAL PROTECTION AGENCY</w:t>
      </w:r>
    </w:p>
    <w:p w:rsidR="00CA4CD6" w:rsidRPr="007D5644" w:rsidRDefault="00CA4CD6">
      <w:pPr>
        <w:tabs>
          <w:tab w:val="center" w:pos="4680"/>
        </w:tabs>
      </w:pPr>
      <w:r w:rsidRPr="007D5644">
        <w:tab/>
      </w:r>
    </w:p>
    <w:p w:rsidR="00667A79" w:rsidRDefault="00075682" w:rsidP="00667A79">
      <w:pPr>
        <w:tabs>
          <w:tab w:val="left" w:pos="-1080"/>
          <w:tab w:val="left" w:pos="-720"/>
          <w:tab w:val="left" w:pos="0"/>
          <w:tab w:val="left" w:pos="720"/>
          <w:tab w:val="left" w:pos="1440"/>
          <w:tab w:val="left" w:pos="2160"/>
          <w:tab w:val="left" w:pos="2880"/>
          <w:tab w:val="left" w:pos="2970"/>
        </w:tabs>
        <w:jc w:val="center"/>
        <w:rPr>
          <w:b/>
        </w:rPr>
      </w:pPr>
      <w:r w:rsidRPr="007D5644">
        <w:rPr>
          <w:b/>
          <w:lang w:val="en-CA"/>
        </w:rPr>
        <w:fldChar w:fldCharType="begin"/>
      </w:r>
      <w:r w:rsidR="00076828" w:rsidRPr="007D5644">
        <w:rPr>
          <w:b/>
          <w:lang w:val="en-CA"/>
        </w:rPr>
        <w:instrText xml:space="preserve"> SEQ CHAPTER \h \r 1</w:instrText>
      </w:r>
      <w:r w:rsidRPr="007D5644">
        <w:rPr>
          <w:b/>
          <w:lang w:val="en-CA"/>
        </w:rPr>
        <w:fldChar w:fldCharType="end"/>
      </w:r>
      <w:r w:rsidR="00076828" w:rsidRPr="007D5644">
        <w:rPr>
          <w:b/>
        </w:rPr>
        <w:t xml:space="preserve">NESHAP for the Wood </w:t>
      </w:r>
      <w:r w:rsidR="00ED5554">
        <w:rPr>
          <w:b/>
        </w:rPr>
        <w:t xml:space="preserve">Building </w:t>
      </w:r>
      <w:r w:rsidR="00076828" w:rsidRPr="007D5644">
        <w:rPr>
          <w:b/>
        </w:rPr>
        <w:t>Products Surface Coating Industry</w:t>
      </w:r>
    </w:p>
    <w:p w:rsidR="00076828" w:rsidRDefault="00076828" w:rsidP="00667A79">
      <w:pPr>
        <w:tabs>
          <w:tab w:val="left" w:pos="-1080"/>
          <w:tab w:val="left" w:pos="-720"/>
          <w:tab w:val="left" w:pos="0"/>
          <w:tab w:val="left" w:pos="720"/>
          <w:tab w:val="left" w:pos="1440"/>
          <w:tab w:val="left" w:pos="2160"/>
          <w:tab w:val="left" w:pos="2880"/>
          <w:tab w:val="left" w:pos="2970"/>
        </w:tabs>
        <w:jc w:val="center"/>
        <w:rPr>
          <w:b/>
        </w:rPr>
      </w:pPr>
      <w:r w:rsidRPr="007D5644">
        <w:rPr>
          <w:b/>
        </w:rPr>
        <w:t xml:space="preserve">(40 CFR </w:t>
      </w:r>
      <w:r w:rsidR="007E5BCA">
        <w:rPr>
          <w:b/>
        </w:rPr>
        <w:t>P</w:t>
      </w:r>
      <w:r w:rsidRPr="007D5644">
        <w:rPr>
          <w:b/>
        </w:rPr>
        <w:t xml:space="preserve">art 63, </w:t>
      </w:r>
      <w:r w:rsidR="007E5BCA">
        <w:rPr>
          <w:b/>
        </w:rPr>
        <w:t>S</w:t>
      </w:r>
      <w:r w:rsidRPr="007D5644">
        <w:rPr>
          <w:b/>
        </w:rPr>
        <w:t>ubpart QQQQ)</w:t>
      </w:r>
      <w:r w:rsidR="00667A79">
        <w:rPr>
          <w:b/>
        </w:rPr>
        <w:t xml:space="preserve"> (</w:t>
      </w:r>
      <w:r w:rsidR="00962E83">
        <w:rPr>
          <w:b/>
        </w:rPr>
        <w:t xml:space="preserve">Proposed </w:t>
      </w:r>
      <w:r w:rsidR="00667A79">
        <w:rPr>
          <w:b/>
        </w:rPr>
        <w:t>Amendments)</w:t>
      </w:r>
    </w:p>
    <w:p w:rsidR="00667A79" w:rsidRPr="007D5644" w:rsidRDefault="00915194" w:rsidP="00667A79">
      <w:pPr>
        <w:tabs>
          <w:tab w:val="left" w:pos="-1080"/>
          <w:tab w:val="left" w:pos="-720"/>
          <w:tab w:val="left" w:pos="0"/>
          <w:tab w:val="left" w:pos="720"/>
          <w:tab w:val="left" w:pos="1440"/>
          <w:tab w:val="left" w:pos="2160"/>
          <w:tab w:val="left" w:pos="2880"/>
          <w:tab w:val="left" w:pos="2970"/>
        </w:tabs>
        <w:jc w:val="center"/>
        <w:rPr>
          <w:b/>
        </w:rPr>
      </w:pPr>
      <w:r>
        <w:rPr>
          <w:b/>
        </w:rPr>
        <w:t>February 2018</w:t>
      </w:r>
    </w:p>
    <w:p w:rsidR="00CA4CD6" w:rsidRPr="007D5644" w:rsidRDefault="00CA4CD6"/>
    <w:p w:rsidR="00C10E1C" w:rsidRDefault="00C10E1C">
      <w:pPr>
        <w:rPr>
          <w:b/>
          <w:bCs/>
        </w:rPr>
      </w:pPr>
      <w:r>
        <w:rPr>
          <w:b/>
          <w:bCs/>
        </w:rPr>
        <w:t>Part A of the Supporting Statement</w:t>
      </w:r>
    </w:p>
    <w:p w:rsidR="00C10E1C" w:rsidRDefault="00C10E1C">
      <w:pPr>
        <w:rPr>
          <w:b/>
          <w:bCs/>
        </w:rPr>
      </w:pPr>
    </w:p>
    <w:p w:rsidR="00CA4CD6" w:rsidRPr="007D5644" w:rsidRDefault="00CA4CD6">
      <w:pPr>
        <w:rPr>
          <w:b/>
          <w:bCs/>
        </w:rPr>
      </w:pPr>
      <w:r w:rsidRPr="007D5644">
        <w:rPr>
          <w:b/>
          <w:bCs/>
        </w:rPr>
        <w:t>1.  Identification of the Information Collection</w:t>
      </w:r>
    </w:p>
    <w:p w:rsidR="00CA4CD6" w:rsidRPr="007D5644" w:rsidRDefault="00CA4CD6">
      <w:pPr>
        <w:rPr>
          <w:b/>
          <w:bCs/>
        </w:rPr>
      </w:pPr>
    </w:p>
    <w:p w:rsidR="00CA4CD6" w:rsidRPr="007D5644" w:rsidRDefault="00CA4CD6">
      <w:pPr>
        <w:ind w:firstLine="720"/>
        <w:rPr>
          <w:b/>
          <w:bCs/>
        </w:rPr>
      </w:pPr>
      <w:r w:rsidRPr="007D5644">
        <w:rPr>
          <w:b/>
          <w:bCs/>
        </w:rPr>
        <w:t>1(a)  Title of the Information Collection</w:t>
      </w:r>
    </w:p>
    <w:p w:rsidR="00CA4CD6" w:rsidRPr="007D5644" w:rsidRDefault="00CA4CD6">
      <w:pPr>
        <w:rPr>
          <w:b/>
          <w:bCs/>
        </w:rPr>
      </w:pPr>
    </w:p>
    <w:p w:rsidR="007E5BCA" w:rsidRDefault="00667A79" w:rsidP="00851330">
      <w:r>
        <w:rPr>
          <w:bCs/>
        </w:rPr>
        <w:t>“</w:t>
      </w:r>
      <w:r w:rsidR="002B29A5" w:rsidRPr="007D5644">
        <w:rPr>
          <w:bCs/>
        </w:rPr>
        <w:t xml:space="preserve">NESHAP for </w:t>
      </w:r>
      <w:r w:rsidR="00076828" w:rsidRPr="007D5644">
        <w:rPr>
          <w:bCs/>
        </w:rPr>
        <w:t xml:space="preserve">the Wood </w:t>
      </w:r>
      <w:r w:rsidR="00ED5554">
        <w:rPr>
          <w:bCs/>
        </w:rPr>
        <w:t xml:space="preserve">Building </w:t>
      </w:r>
      <w:r w:rsidR="00076828" w:rsidRPr="007D5644">
        <w:rPr>
          <w:bCs/>
        </w:rPr>
        <w:t>Products Surface Coating Industry</w:t>
      </w:r>
      <w:r w:rsidR="002B29A5" w:rsidRPr="007D5644">
        <w:rPr>
          <w:bCs/>
        </w:rPr>
        <w:t xml:space="preserve"> (40 CFR Part 63, Subpart </w:t>
      </w:r>
      <w:r w:rsidR="00076828" w:rsidRPr="007D5644">
        <w:rPr>
          <w:bCs/>
        </w:rPr>
        <w:t>QQQQ</w:t>
      </w:r>
      <w:r w:rsidR="006435C2">
        <w:rPr>
          <w:bCs/>
        </w:rPr>
        <w:t xml:space="preserve">) </w:t>
      </w:r>
      <w:r>
        <w:rPr>
          <w:bCs/>
        </w:rPr>
        <w:t>(</w:t>
      </w:r>
      <w:r w:rsidR="00962E83">
        <w:rPr>
          <w:bCs/>
        </w:rPr>
        <w:t xml:space="preserve">Proposed </w:t>
      </w:r>
      <w:r>
        <w:rPr>
          <w:bCs/>
        </w:rPr>
        <w:t>Amendments)</w:t>
      </w:r>
      <w:r w:rsidR="006435C2">
        <w:rPr>
          <w:bCs/>
        </w:rPr>
        <w:t>,</w:t>
      </w:r>
      <w:r>
        <w:rPr>
          <w:bCs/>
        </w:rPr>
        <w:t>”</w:t>
      </w:r>
      <w:r w:rsidR="006435C2">
        <w:rPr>
          <w:bCs/>
        </w:rPr>
        <w:t xml:space="preserve"> </w:t>
      </w:r>
      <w:r w:rsidR="002B29A5" w:rsidRPr="007D5644">
        <w:rPr>
          <w:bCs/>
        </w:rPr>
        <w:t xml:space="preserve">EPA ICR Number </w:t>
      </w:r>
      <w:r w:rsidR="00076828" w:rsidRPr="007D5644">
        <w:rPr>
          <w:bCs/>
        </w:rPr>
        <w:t>2034.0</w:t>
      </w:r>
      <w:r w:rsidR="005105DD">
        <w:rPr>
          <w:bCs/>
        </w:rPr>
        <w:t>7</w:t>
      </w:r>
      <w:r w:rsidR="002B29A5" w:rsidRPr="007D5644">
        <w:rPr>
          <w:bCs/>
        </w:rPr>
        <w:t>, OMB Control Number 2060-</w:t>
      </w:r>
      <w:r w:rsidR="00076828" w:rsidRPr="007D5644">
        <w:rPr>
          <w:bCs/>
        </w:rPr>
        <w:t>0510</w:t>
      </w:r>
      <w:r w:rsidR="00962E83">
        <w:rPr>
          <w:bCs/>
        </w:rPr>
        <w:t>.</w:t>
      </w:r>
    </w:p>
    <w:p w:rsidR="007E5BCA" w:rsidRDefault="007E5BCA" w:rsidP="00851330"/>
    <w:p w:rsidR="007E5BCA" w:rsidRPr="007D5644" w:rsidRDefault="007E5BCA" w:rsidP="007E5BCA">
      <w:pPr>
        <w:ind w:firstLine="720"/>
        <w:rPr>
          <w:b/>
          <w:bCs/>
        </w:rPr>
      </w:pPr>
      <w:r w:rsidRPr="007D5644">
        <w:rPr>
          <w:b/>
          <w:bCs/>
        </w:rPr>
        <w:t>1(</w:t>
      </w:r>
      <w:r>
        <w:rPr>
          <w:b/>
          <w:bCs/>
        </w:rPr>
        <w:t>b</w:t>
      </w:r>
      <w:r w:rsidRPr="007D5644">
        <w:rPr>
          <w:b/>
          <w:bCs/>
        </w:rPr>
        <w:t xml:space="preserve">)  </w:t>
      </w:r>
      <w:r>
        <w:rPr>
          <w:b/>
          <w:bCs/>
        </w:rPr>
        <w:t>Short Characterization/Abstract</w:t>
      </w:r>
    </w:p>
    <w:p w:rsidR="00CA4CD6" w:rsidRPr="007D5644" w:rsidRDefault="00CA4CD6" w:rsidP="00851330">
      <w:pPr>
        <w:rPr>
          <w:bCs/>
        </w:rPr>
      </w:pPr>
    </w:p>
    <w:p w:rsidR="00CA4CD6" w:rsidRPr="007D5644" w:rsidRDefault="00CA4CD6">
      <w:pPr>
        <w:ind w:firstLine="720"/>
      </w:pPr>
      <w:r w:rsidRPr="007D5644">
        <w:t>The National Emission Standards for Hazardous Air Pollutants (NESHAP)</w:t>
      </w:r>
      <w:r w:rsidR="00851330" w:rsidRPr="007D5644">
        <w:t xml:space="preserve"> </w:t>
      </w:r>
      <w:r w:rsidRPr="007D5644">
        <w:t xml:space="preserve">for the </w:t>
      </w:r>
      <w:r w:rsidR="007E5BCA">
        <w:t>Wood Building Products Surface Coating Industry</w:t>
      </w:r>
      <w:r w:rsidR="007E5BCA" w:rsidRPr="007D5644">
        <w:t xml:space="preserve"> </w:t>
      </w:r>
      <w:r w:rsidRPr="007D5644">
        <w:t xml:space="preserve">were proposed on </w:t>
      </w:r>
      <w:r w:rsidR="00851330" w:rsidRPr="007D5644">
        <w:t>June 21, 2002</w:t>
      </w:r>
      <w:r w:rsidRPr="007D5644">
        <w:t xml:space="preserve"> and promulgated on </w:t>
      </w:r>
      <w:r w:rsidR="00851330" w:rsidRPr="007D5644">
        <w:t>May 28, 2003</w:t>
      </w:r>
      <w:r w:rsidRPr="007D5644">
        <w:t xml:space="preserve">. </w:t>
      </w:r>
      <w:r w:rsidR="00D71081">
        <w:t xml:space="preserve">Amendments to the NESHAP are being proposed as a result of the residual risk and technology review (RTR) required under the Clean Air Act (CAA) (as discussed further below). </w:t>
      </w:r>
      <w:r w:rsidRPr="007D5644">
        <w:t>The</w:t>
      </w:r>
      <w:r w:rsidR="00D71081">
        <w:t xml:space="preserve"> NESHAP applies</w:t>
      </w:r>
      <w:r w:rsidRPr="007D5644">
        <w:t xml:space="preserve"> to </w:t>
      </w:r>
      <w:r w:rsidR="007E5BCA">
        <w:t xml:space="preserve">new and </w:t>
      </w:r>
      <w:r w:rsidRPr="007D5644">
        <w:t xml:space="preserve">existing facilities </w:t>
      </w:r>
      <w:r w:rsidR="00851330" w:rsidRPr="007D5644">
        <w:t xml:space="preserve">that perform surface coating of wood building products where the total Hazardous Air Pollutants (HAPs) emitted are greater than or equal to 10 tons per year of any one HAP, or where the total HAPs emitted are greater than or equal to 25 tons per year of any combination of HAPs, </w:t>
      </w:r>
      <w:r w:rsidR="00BB1E9F">
        <w:t xml:space="preserve">and </w:t>
      </w:r>
      <w:r w:rsidR="00075682" w:rsidRPr="007D5644">
        <w:rPr>
          <w:lang w:val="en-CA"/>
        </w:rPr>
        <w:fldChar w:fldCharType="begin"/>
      </w:r>
      <w:r w:rsidR="00851330" w:rsidRPr="007D5644">
        <w:rPr>
          <w:lang w:val="en-CA"/>
        </w:rPr>
        <w:instrText xml:space="preserve"> SEQ CHAPTER \h \r 1</w:instrText>
      </w:r>
      <w:r w:rsidR="00075682" w:rsidRPr="007D5644">
        <w:rPr>
          <w:lang w:val="en-CA"/>
        </w:rPr>
        <w:fldChar w:fldCharType="end"/>
      </w:r>
      <w:r w:rsidR="00851330" w:rsidRPr="007D5644">
        <w:t xml:space="preserve">that use at least 4,170 liters (1,100 </w:t>
      </w:r>
      <w:r w:rsidR="003F49E0">
        <w:t xml:space="preserve">gallons) of coatings annually. </w:t>
      </w:r>
      <w:r w:rsidR="00851330" w:rsidRPr="007D5644">
        <w:t xml:space="preserve">New facilities include those that commenced construction, modification, or reconstruction after the date of the </w:t>
      </w:r>
      <w:r w:rsidR="00D71081">
        <w:t xml:space="preserve">original </w:t>
      </w:r>
      <w:r w:rsidR="00851330" w:rsidRPr="007D5644">
        <w:t>proposal</w:t>
      </w:r>
      <w:r w:rsidR="00D71081">
        <w:t xml:space="preserve"> (</w:t>
      </w:r>
      <w:r w:rsidR="004071A7">
        <w:t>June 21,</w:t>
      </w:r>
      <w:r w:rsidR="001E4705">
        <w:t xml:space="preserve"> </w:t>
      </w:r>
      <w:r w:rsidR="00DC2A54">
        <w:t>2002)</w:t>
      </w:r>
      <w:r w:rsidR="00851330" w:rsidRPr="007D5644">
        <w:t xml:space="preserve">. This information is being collected to assure compliance with 40 CFR </w:t>
      </w:r>
      <w:r w:rsidR="00BB322B">
        <w:t>P</w:t>
      </w:r>
      <w:r w:rsidR="00851330" w:rsidRPr="007D5644">
        <w:t xml:space="preserve">art 63, </w:t>
      </w:r>
      <w:r w:rsidR="00BB322B">
        <w:t>S</w:t>
      </w:r>
      <w:r w:rsidR="00851330" w:rsidRPr="007D5644">
        <w:t>ubpart QQQQ.</w:t>
      </w:r>
    </w:p>
    <w:p w:rsidR="00CA4CD6" w:rsidRPr="007D5644" w:rsidRDefault="00CA4CD6"/>
    <w:p w:rsidR="00CA4CD6" w:rsidRPr="007D5644" w:rsidRDefault="00CA4CD6">
      <w:pPr>
        <w:ind w:firstLine="720"/>
      </w:pPr>
      <w:r w:rsidRPr="007D5644">
        <w:t xml:space="preserve">In general, all NESHAP require initial notifications, performance tests, and periodic reports by the owners/operators of the affected facilities. </w:t>
      </w:r>
      <w:r w:rsidR="00AE678C">
        <w:t>Owners/operators</w:t>
      </w:r>
      <w:r w:rsidR="00AE678C" w:rsidRPr="007D5644">
        <w:t xml:space="preserve"> </w:t>
      </w:r>
      <w:r w:rsidRPr="007D5644">
        <w:t xml:space="preserve">are also required to maintain records of the occurrence and duration of any </w:t>
      </w:r>
      <w:r w:rsidR="00DC2A54">
        <w:t>failures to meet applicable standards, or any period during which the monitoring system is inoperative</w:t>
      </w:r>
      <w:r w:rsidRPr="007D5644">
        <w:t xml:space="preserve">. These notifications, reports, and records are essential in determining compliance, and are required of all affected facilities subject to NESHAP. </w:t>
      </w:r>
      <w:r w:rsidR="00DC2A54">
        <w:t>A semiannual compliance report is also required.</w:t>
      </w:r>
    </w:p>
    <w:p w:rsidR="00CA4CD6" w:rsidRPr="007D5644" w:rsidRDefault="00CA4CD6"/>
    <w:p w:rsidR="00CA4CD6" w:rsidRDefault="00CA4CD6">
      <w:pPr>
        <w:pBdr>
          <w:top w:val="single" w:sz="6" w:space="0" w:color="FFFFFF"/>
          <w:left w:val="single" w:sz="6" w:space="0" w:color="FFFFFF"/>
          <w:bottom w:val="single" w:sz="6" w:space="0" w:color="FFFFFF"/>
          <w:right w:val="single" w:sz="6" w:space="0" w:color="FFFFFF"/>
        </w:pBdr>
        <w:ind w:firstLine="720"/>
      </w:pPr>
      <w:r w:rsidRPr="007D5644">
        <w:t xml:space="preserve">Any owner/operator subject to </w:t>
      </w:r>
      <w:r w:rsidR="00201C09">
        <w:t>NESHAP</w:t>
      </w:r>
      <w:r w:rsidR="00BB322B" w:rsidRPr="007D5644">
        <w:t xml:space="preserve"> </w:t>
      </w:r>
      <w:r w:rsidRPr="007D5644">
        <w:t xml:space="preserve">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w:t>
      </w:r>
      <w:r w:rsidR="00553744">
        <w:t xml:space="preserve">appropriate </w:t>
      </w:r>
      <w:r w:rsidRPr="007D5644">
        <w:t>U</w:t>
      </w:r>
      <w:r w:rsidR="0079230F">
        <w:t>.</w:t>
      </w:r>
      <w:r w:rsidRPr="007D5644">
        <w:t xml:space="preserve"> S</w:t>
      </w:r>
      <w:r w:rsidR="0079230F">
        <w:t>.</w:t>
      </w:r>
      <w:r w:rsidRPr="007D5644">
        <w:t xml:space="preserve"> Environmental Protection Agency (EPA) </w:t>
      </w:r>
      <w:r w:rsidR="00553744">
        <w:t>r</w:t>
      </w:r>
      <w:r w:rsidRPr="007D5644">
        <w:t>egional office.</w:t>
      </w:r>
    </w:p>
    <w:p w:rsidR="005053A6" w:rsidRDefault="005053A6" w:rsidP="005053A6">
      <w:pPr>
        <w:ind w:firstLine="720"/>
      </w:pPr>
    </w:p>
    <w:p w:rsidR="00692CE8" w:rsidRDefault="00692CE8" w:rsidP="00692CE8">
      <w:pPr>
        <w:pBdr>
          <w:top w:val="single" w:sz="6" w:space="0" w:color="FFFFFF"/>
          <w:left w:val="single" w:sz="6" w:space="1" w:color="FFFFFF"/>
          <w:bottom w:val="single" w:sz="6" w:space="0" w:color="FFFFFF"/>
          <w:right w:val="single" w:sz="6" w:space="0" w:color="FFFFFF"/>
        </w:pBdr>
        <w:ind w:firstLine="720"/>
      </w:pPr>
      <w:r>
        <w:t xml:space="preserve">The proposed </w:t>
      </w:r>
      <w:r w:rsidR="00EC433D">
        <w:t xml:space="preserve">RTR </w:t>
      </w:r>
      <w:r>
        <w:t xml:space="preserve">amendments to the rule </w:t>
      </w:r>
      <w:r w:rsidR="00201C09">
        <w:t xml:space="preserve">would </w:t>
      </w:r>
      <w:r>
        <w:t>eliminate the startup, shutdown, and malfunction (SSM) exemption; remove the SSM plan requirement;</w:t>
      </w:r>
      <w:r w:rsidR="00934277">
        <w:t xml:space="preserve"> </w:t>
      </w:r>
      <w:r>
        <w:t xml:space="preserve">add electronic submittal of </w:t>
      </w:r>
      <w:r w:rsidR="00012B7A">
        <w:t xml:space="preserve">notifications, </w:t>
      </w:r>
      <w:r>
        <w:t xml:space="preserve">semiannual reports and performance test reports; and make technical and editorial </w:t>
      </w:r>
      <w:r>
        <w:lastRenderedPageBreak/>
        <w:t xml:space="preserve">changes. The remaining portions of the NESHAP </w:t>
      </w:r>
      <w:r w:rsidR="00201C09">
        <w:t xml:space="preserve">would </w:t>
      </w:r>
      <w:r>
        <w:t>remain unchanged.</w:t>
      </w:r>
    </w:p>
    <w:p w:rsidR="00692CE8" w:rsidRDefault="00692CE8" w:rsidP="00692CE8">
      <w:pPr>
        <w:pBdr>
          <w:top w:val="single" w:sz="6" w:space="0" w:color="FFFFFF"/>
          <w:left w:val="single" w:sz="6" w:space="1" w:color="FFFFFF"/>
          <w:bottom w:val="single" w:sz="6" w:space="0" w:color="FFFFFF"/>
          <w:right w:val="single" w:sz="6" w:space="0" w:color="FFFFFF"/>
        </w:pBdr>
        <w:ind w:firstLine="720"/>
      </w:pPr>
    </w:p>
    <w:p w:rsidR="005053A6" w:rsidRPr="007D5644" w:rsidRDefault="005053A6" w:rsidP="005053A6">
      <w:pPr>
        <w:ind w:firstLine="720"/>
      </w:pPr>
      <w:r w:rsidRPr="007D5644">
        <w:t>The “Affected Public”</w:t>
      </w:r>
      <w:r>
        <w:t xml:space="preserve"> </w:t>
      </w:r>
      <w:r w:rsidR="00CE4BCE">
        <w:t>are</w:t>
      </w:r>
      <w:r w:rsidRPr="007D5644">
        <w:t xml:space="preserve"> private sector businesses that perform surface coating of wood building products. The burden to the “Affected Public” may be found</w:t>
      </w:r>
      <w:r>
        <w:t xml:space="preserve"> below</w:t>
      </w:r>
      <w:r w:rsidRPr="007D5644">
        <w:t xml:space="preserve"> in Table 1: </w:t>
      </w:r>
      <w:r w:rsidRPr="007D5644">
        <w:rPr>
          <w:bCs/>
        </w:rPr>
        <w:t xml:space="preserve">Annual Respondent Burden and Cost </w:t>
      </w:r>
      <w:r>
        <w:rPr>
          <w:bCs/>
        </w:rPr>
        <w:t>–</w:t>
      </w:r>
      <w:r w:rsidRPr="007D5644">
        <w:rPr>
          <w:bCs/>
        </w:rPr>
        <w:t xml:space="preserve"> </w:t>
      </w:r>
      <w:r>
        <w:rPr>
          <w:bCs/>
        </w:rPr>
        <w:t xml:space="preserve">NESHAP for the </w:t>
      </w:r>
      <w:r w:rsidRPr="007D5644">
        <w:t xml:space="preserve">Wood </w:t>
      </w:r>
      <w:r>
        <w:t xml:space="preserve">Building </w:t>
      </w:r>
      <w:r w:rsidRPr="007D5644">
        <w:t>Products Surface Coating Industry (40 CFR Part 63, Subpart QQQQ)</w:t>
      </w:r>
      <w:r w:rsidRPr="007D5644">
        <w:rPr>
          <w:bCs/>
        </w:rPr>
        <w:t xml:space="preserve"> (</w:t>
      </w:r>
      <w:r w:rsidR="00C832FE">
        <w:rPr>
          <w:bCs/>
        </w:rPr>
        <w:t xml:space="preserve">Proposed </w:t>
      </w:r>
      <w:r w:rsidR="00B75702">
        <w:rPr>
          <w:bCs/>
        </w:rPr>
        <w:t>Amendments</w:t>
      </w:r>
      <w:r w:rsidRPr="007D5644">
        <w:rPr>
          <w:bCs/>
        </w:rPr>
        <w:t>)</w:t>
      </w:r>
      <w:r w:rsidRPr="007D5644">
        <w:t xml:space="preserve">. The burden to the “Federal Government” is attributed entirely to work performed by federal employees or government contractors; this burden is found below in Table 2: </w:t>
      </w:r>
      <w:r w:rsidRPr="007D5644">
        <w:rPr>
          <w:bCs/>
        </w:rPr>
        <w:t xml:space="preserve">Average Annual EPA Burden and Cost </w:t>
      </w:r>
      <w:r>
        <w:rPr>
          <w:bCs/>
        </w:rPr>
        <w:t>–</w:t>
      </w:r>
      <w:r w:rsidRPr="007D5644">
        <w:rPr>
          <w:bCs/>
        </w:rPr>
        <w:t xml:space="preserve"> </w:t>
      </w:r>
      <w:r>
        <w:rPr>
          <w:bCs/>
        </w:rPr>
        <w:t xml:space="preserve">NESHAP for the </w:t>
      </w:r>
      <w:r w:rsidRPr="007D5644">
        <w:t xml:space="preserve">Wood </w:t>
      </w:r>
      <w:r>
        <w:t xml:space="preserve">Building </w:t>
      </w:r>
      <w:r w:rsidRPr="007D5644">
        <w:t>Products Surface Coating Industry (40 CFR Part 63, Subpart QQQQ)</w:t>
      </w:r>
      <w:r w:rsidRPr="007D5644">
        <w:rPr>
          <w:bCs/>
        </w:rPr>
        <w:t xml:space="preserve"> (</w:t>
      </w:r>
      <w:r w:rsidR="00C832FE">
        <w:rPr>
          <w:bCs/>
        </w:rPr>
        <w:t xml:space="preserve">Proposed </w:t>
      </w:r>
      <w:r w:rsidR="00B75702">
        <w:rPr>
          <w:bCs/>
        </w:rPr>
        <w:t>Amendments</w:t>
      </w:r>
      <w:r w:rsidRPr="007D5644">
        <w:rPr>
          <w:bCs/>
        </w:rPr>
        <w:t>).</w:t>
      </w:r>
      <w:r w:rsidRPr="007D5644">
        <w:t xml:space="preserve"> </w:t>
      </w:r>
    </w:p>
    <w:p w:rsidR="005053A6" w:rsidRPr="007D5644" w:rsidRDefault="005053A6">
      <w:pPr>
        <w:pBdr>
          <w:top w:val="single" w:sz="6" w:space="0" w:color="FFFFFF"/>
          <w:left w:val="single" w:sz="6" w:space="0" w:color="FFFFFF"/>
          <w:bottom w:val="single" w:sz="6" w:space="0" w:color="FFFFFF"/>
          <w:right w:val="single" w:sz="6" w:space="0" w:color="FFFFFF"/>
        </w:pBdr>
        <w:ind w:firstLine="720"/>
      </w:pPr>
    </w:p>
    <w:p w:rsidR="00CA4CD6" w:rsidRPr="007D5644" w:rsidRDefault="00B75702">
      <w:pPr>
        <w:pBdr>
          <w:top w:val="single" w:sz="6" w:space="0" w:color="FFFFFF"/>
          <w:left w:val="single" w:sz="6" w:space="0" w:color="FFFFFF"/>
          <w:bottom w:val="single" w:sz="6" w:space="0" w:color="FFFFFF"/>
          <w:right w:val="single" w:sz="6" w:space="0" w:color="FFFFFF"/>
        </w:pBdr>
        <w:ind w:firstLine="720"/>
      </w:pPr>
      <w:r w:rsidRPr="007D5644">
        <w:t xml:space="preserve">Over the next three years, an average of </w:t>
      </w:r>
      <w:r w:rsidR="007A77A7">
        <w:t>5</w:t>
      </w:r>
      <w:r w:rsidR="008D5682">
        <w:t>5</w:t>
      </w:r>
      <w:r w:rsidRPr="00B35F99">
        <w:t xml:space="preserve"> respondents</w:t>
      </w:r>
      <w:r w:rsidRPr="007D5644">
        <w:t xml:space="preserve"> per year will be subject to the </w:t>
      </w:r>
      <w:r w:rsidR="00201C09">
        <w:t>NESHAP</w:t>
      </w:r>
      <w:r w:rsidRPr="007D5644">
        <w:t>.</w:t>
      </w:r>
      <w:r>
        <w:t xml:space="preserve"> These estimates are based on research conducted by the EPA during the subpart QQQQ RTR rulemaking and consultation with the industry. The EPA is also aware that this industry is undergoing some consolidation in certain product subcategories and corporate restructuring, and </w:t>
      </w:r>
      <w:r w:rsidR="00727600">
        <w:t xml:space="preserve">consequently, </w:t>
      </w:r>
      <w:r w:rsidR="00325329">
        <w:t>we are not aware of</w:t>
      </w:r>
      <w:r>
        <w:t xml:space="preserve"> new major source facilities </w:t>
      </w:r>
      <w:r w:rsidR="00325329">
        <w:t xml:space="preserve">that </w:t>
      </w:r>
      <w:r>
        <w:t>are being built</w:t>
      </w:r>
      <w:r>
        <w:rPr>
          <w:color w:val="000000"/>
        </w:rPr>
        <w:t>.</w:t>
      </w:r>
    </w:p>
    <w:p w:rsidR="00CA4CD6" w:rsidRPr="007D5644" w:rsidRDefault="00CA4CD6">
      <w:pPr>
        <w:pBdr>
          <w:top w:val="single" w:sz="6" w:space="0" w:color="FFFFFF"/>
          <w:left w:val="single" w:sz="6" w:space="0" w:color="FFFFFF"/>
          <w:bottom w:val="single" w:sz="6" w:space="0" w:color="FFFFFF"/>
          <w:right w:val="single" w:sz="6" w:space="0" w:color="FFFFFF"/>
        </w:pBdr>
      </w:pPr>
    </w:p>
    <w:p w:rsidR="009D6567" w:rsidRPr="007D5644" w:rsidRDefault="007E5BCA" w:rsidP="007215F8">
      <w:pPr>
        <w:pBdr>
          <w:top w:val="single" w:sz="6" w:space="0" w:color="FFFFFF"/>
          <w:left w:val="single" w:sz="6" w:space="0" w:color="FFFFFF"/>
          <w:bottom w:val="single" w:sz="6" w:space="0" w:color="FFFFFF"/>
          <w:right w:val="single" w:sz="6" w:space="0" w:color="FFFFFF"/>
        </w:pBdr>
        <w:ind w:firstLine="720"/>
      </w:pPr>
      <w:r>
        <w:t>The Office of Management and Budget (</w:t>
      </w:r>
      <w:r w:rsidR="004558B4" w:rsidRPr="007D5644">
        <w:t>OMB</w:t>
      </w:r>
      <w:r>
        <w:t>)</w:t>
      </w:r>
      <w:r w:rsidR="004558B4" w:rsidRPr="007D5644">
        <w:t xml:space="preserve"> approved the currently active ICR without any “Terms of Clearance</w:t>
      </w:r>
      <w:r w:rsidR="005406B6">
        <w:t>.</w:t>
      </w:r>
      <w:r w:rsidR="004558B4" w:rsidRPr="007D5644">
        <w:t>”</w:t>
      </w:r>
    </w:p>
    <w:p w:rsidR="002B29A5" w:rsidRPr="007D5644" w:rsidRDefault="009D6567" w:rsidP="002B29A5">
      <w:r w:rsidRPr="007D5644">
        <w:tab/>
      </w:r>
    </w:p>
    <w:p w:rsidR="00CA4CD6" w:rsidRPr="007D5644" w:rsidRDefault="00CA4CD6">
      <w:pPr>
        <w:pBdr>
          <w:top w:val="single" w:sz="6" w:space="0" w:color="FFFFFF"/>
          <w:left w:val="single" w:sz="6" w:space="0" w:color="FFFFFF"/>
          <w:bottom w:val="single" w:sz="6" w:space="0" w:color="FFFFFF"/>
          <w:right w:val="single" w:sz="6" w:space="0" w:color="FFFFFF"/>
        </w:pBdr>
      </w:pPr>
      <w:r w:rsidRPr="007D5644">
        <w:rPr>
          <w:b/>
          <w:bCs/>
        </w:rPr>
        <w:t>2.  Need for and Use of the Collection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2(a)  Need/Authority for the Collection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0E6192" w:rsidRDefault="000E6192" w:rsidP="000E6192">
      <w:pPr>
        <w:pBdr>
          <w:top w:val="single" w:sz="6" w:space="0" w:color="FFFFFF"/>
          <w:left w:val="single" w:sz="6" w:space="0" w:color="FFFFFF"/>
          <w:bottom w:val="single" w:sz="6" w:space="0" w:color="FFFFFF"/>
          <w:right w:val="single" w:sz="6" w:space="0" w:color="FFFFFF"/>
        </w:pBdr>
        <w:ind w:firstLine="720"/>
      </w:pPr>
      <w:r>
        <w:t xml:space="preserve">Section 112 of the CAA requires the EPA to establish NESHAP for major sources of HAP that are listed for regulation under CAA section 112(c). A major source is a stationary source that emits or has the potential to emit more than 10 </w:t>
      </w:r>
      <w:r w:rsidR="00C832FE">
        <w:t>tons per year (</w:t>
      </w:r>
      <w:r>
        <w:t>tpy</w:t>
      </w:r>
      <w:r w:rsidR="00C832FE">
        <w:t>)</w:t>
      </w:r>
      <w:r>
        <w:t xml:space="preserve"> of any single HAP or more than 25 tpy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In the Administrator's judgment, HAP emissions, including acetaldehyde, formaldehyde, methanol, methyl isobutyl ketone, phenol, toluene, and xylenes, from </w:t>
      </w:r>
      <w:r w:rsidR="008B269C">
        <w:t>surface coating operations at wood building products</w:t>
      </w:r>
      <w:r>
        <w:rPr>
          <w:color w:val="FF0000"/>
        </w:rPr>
        <w:t xml:space="preserve"> </w:t>
      </w:r>
      <w:r w:rsidR="008B269C" w:rsidRPr="001E4705">
        <w:t>facilities</w:t>
      </w:r>
      <w:r w:rsidR="008B269C">
        <w:rPr>
          <w:color w:val="FF0000"/>
        </w:rPr>
        <w:t xml:space="preserve"> </w:t>
      </w:r>
      <w:r>
        <w:rPr>
          <w:color w:val="000000"/>
        </w:rPr>
        <w:t xml:space="preserve">cause or contribute to air pollution that may reasonably be anticipated to endanger public health or welfare. Therefore, the </w:t>
      </w:r>
      <w:r>
        <w:t xml:space="preserve">NESHAP for this source category </w:t>
      </w:r>
      <w:r>
        <w:rPr>
          <w:color w:val="000000"/>
        </w:rPr>
        <w:t>were promulgated at 40 CFR Part 63,</w:t>
      </w:r>
      <w:r>
        <w:rPr>
          <w:b/>
          <w:bCs/>
          <w:i/>
          <w:iCs/>
          <w:color w:val="000000"/>
        </w:rPr>
        <w:t xml:space="preserve"> </w:t>
      </w:r>
      <w:r>
        <w:rPr>
          <w:color w:val="000000"/>
        </w:rPr>
        <w:t xml:space="preserve">Subpart </w:t>
      </w:r>
      <w:r w:rsidR="008B269C">
        <w:rPr>
          <w:color w:val="000000"/>
        </w:rPr>
        <w:t>QQQQ</w:t>
      </w:r>
      <w:r>
        <w:rPr>
          <w:color w:val="000000"/>
        </w:rPr>
        <w:t xml:space="preserve"> in </w:t>
      </w:r>
      <w:r w:rsidR="008335E5">
        <w:rPr>
          <w:color w:val="000000"/>
        </w:rPr>
        <w:t xml:space="preserve">May </w:t>
      </w:r>
      <w:r>
        <w:rPr>
          <w:color w:val="000000"/>
        </w:rPr>
        <w:t>200</w:t>
      </w:r>
      <w:r w:rsidR="008B269C">
        <w:rPr>
          <w:color w:val="000000"/>
        </w:rPr>
        <w:t>3</w:t>
      </w:r>
      <w:r>
        <w:rPr>
          <w:color w:val="000000"/>
        </w:rPr>
        <w:t>.</w:t>
      </w:r>
    </w:p>
    <w:p w:rsidR="000E6192" w:rsidRDefault="000E6192" w:rsidP="000E6192"/>
    <w:p w:rsidR="000E6192" w:rsidRDefault="000E6192" w:rsidP="000E6192">
      <w:pP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w:t>
      </w:r>
      <w:r>
        <w:lastRenderedPageBreak/>
        <w:t>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0E6192" w:rsidRDefault="000E6192" w:rsidP="000E6192"/>
    <w:p w:rsidR="000E6192" w:rsidRDefault="000E6192" w:rsidP="000E6192">
      <w:r>
        <w:tab/>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and set out in the part 63 NESHAP General Provisions (40 CFR Part 63, Subpart A). CAA Section 114(a) states that the Administrator may require any owner or operator subject to any requirement of this Act to: </w:t>
      </w:r>
    </w:p>
    <w:p w:rsidR="000E6192" w:rsidRDefault="000E6192" w:rsidP="000E6192"/>
    <w:p w:rsidR="000E6192" w:rsidRDefault="000E6192" w:rsidP="000E6192">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0E6192" w:rsidRDefault="000E6192" w:rsidP="000E6192">
      <w:pPr>
        <w:pBdr>
          <w:top w:val="single" w:sz="6" w:space="0" w:color="FFFFFF"/>
          <w:left w:val="single" w:sz="6" w:space="0" w:color="FFFFFF"/>
          <w:bottom w:val="single" w:sz="6" w:space="0" w:color="FFFFFF"/>
          <w:right w:val="single" w:sz="6" w:space="0" w:color="FFFFFF"/>
        </w:pBdr>
        <w:rPr>
          <w:color w:val="000000"/>
        </w:rPr>
      </w:pPr>
    </w:p>
    <w:p w:rsidR="000E6192" w:rsidRDefault="000E6192" w:rsidP="000E6192">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2(b)  Practical Utility/Users of the Data</w:t>
      </w:r>
    </w:p>
    <w:p w:rsidR="000E6192" w:rsidRDefault="000E6192" w:rsidP="000E6192">
      <w:pPr>
        <w:pBdr>
          <w:top w:val="single" w:sz="6" w:space="0" w:color="FFFFFF"/>
          <w:left w:val="single" w:sz="6" w:space="0" w:color="FFFFFF"/>
          <w:bottom w:val="single" w:sz="6" w:space="0" w:color="FFFFFF"/>
          <w:right w:val="single" w:sz="6" w:space="0" w:color="FFFFFF"/>
        </w:pBdr>
        <w:rPr>
          <w:color w:val="000000"/>
        </w:rPr>
      </w:pPr>
    </w:p>
    <w:p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control of emissions of HAP from </w:t>
      </w:r>
      <w:r w:rsidR="008B269C">
        <w:rPr>
          <w:color w:val="000000"/>
        </w:rPr>
        <w:t xml:space="preserve">surface coating operations at wood building products facilities </w:t>
      </w:r>
      <w:r>
        <w:rPr>
          <w:color w:val="000000"/>
        </w:rPr>
        <w:t>requires not only the installation of properly designed equipment, but also the operation and maintenance of that equipment. Emissions of HAP from these sources are the result of operation of the affected sources.</w:t>
      </w:r>
    </w:p>
    <w:p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p>
    <w:p w:rsidR="000E6192" w:rsidRDefault="000E6192" w:rsidP="000E619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standards are achieved by the reduction of pollutant emissions using </w:t>
      </w:r>
      <w:r w:rsidR="008B269C">
        <w:rPr>
          <w:color w:val="000000"/>
        </w:rPr>
        <w:t xml:space="preserve">compliant materials, </w:t>
      </w:r>
      <w:r>
        <w:rPr>
          <w:color w:val="000000"/>
        </w:rPr>
        <w:t xml:space="preserve">process changes and control technology. The notifications required in the standards are used to inform the Agency or delegated authority when a source becomes subject to the requirements of the regulations. The reviewing authority may then inspect the source to check if </w:t>
      </w:r>
      <w:r>
        <w:t>the pollution control devices are properly installed and operated, leaks are being detected and repaired,</w:t>
      </w:r>
      <w:r>
        <w:rPr>
          <w:color w:val="000000"/>
        </w:rPr>
        <w:t xml:space="preserve"> </w:t>
      </w:r>
      <w:r w:rsidR="00CD0391">
        <w:rPr>
          <w:color w:val="000000"/>
        </w:rPr>
        <w:t xml:space="preserve">compliant materials are being used, </w:t>
      </w:r>
      <w:r>
        <w:rPr>
          <w:color w:val="000000"/>
        </w:rPr>
        <w:t>and the standards are being met.</w:t>
      </w:r>
    </w:p>
    <w:p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p>
    <w:p w:rsidR="000E6192" w:rsidRDefault="000E6192" w:rsidP="000E6192">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 reports are needed, as these are the Agency’s record of a source’s initial capability to comply with the emission standards and serve as a record of the operating conditions under which compliance was achieved. The </w:t>
      </w:r>
      <w:r>
        <w:t xml:space="preserve">semiannual reports are used for problem identification, as a check on source operation and maintenance and for compliance determinations. </w:t>
      </w:r>
    </w:p>
    <w:p w:rsidR="000E6192" w:rsidRDefault="000E6192" w:rsidP="000E6192">
      <w:pPr>
        <w:pBdr>
          <w:top w:val="single" w:sz="6" w:space="0" w:color="FFFFFF"/>
          <w:left w:val="single" w:sz="6" w:space="0" w:color="FFFFFF"/>
          <w:bottom w:val="single" w:sz="6" w:space="0" w:color="FFFFFF"/>
          <w:right w:val="single" w:sz="6" w:space="0" w:color="FFFFFF"/>
        </w:pBdr>
        <w:ind w:firstLine="720"/>
      </w:pPr>
    </w:p>
    <w:p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information generated by the monitoring, recordkeeping, and reporting requirements described in this ICR is used by the Agency to ensure that facilities affected by the NESHAP continue to </w:t>
      </w:r>
      <w:r w:rsidR="00FD7283">
        <w:rPr>
          <w:color w:val="000000"/>
        </w:rPr>
        <w:t xml:space="preserve">use compliant coatings or </w:t>
      </w:r>
      <w:r>
        <w:rPr>
          <w:color w:val="000000"/>
        </w:rPr>
        <w:t>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rsidR="00606DEF" w:rsidRPr="007D5644" w:rsidRDefault="00606DEF">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3.  Non</w:t>
      </w:r>
      <w:r w:rsidR="00354845">
        <w:rPr>
          <w:b/>
          <w:bCs/>
        </w:rPr>
        <w:t>-</w:t>
      </w:r>
      <w:r w:rsidRPr="007D5644">
        <w:rPr>
          <w:b/>
          <w:bCs/>
        </w:rPr>
        <w:t>duplication, Consultations, and Other Collection Criteria</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t xml:space="preserve">The requested recordkeeping and reporting are required under 40 CFR </w:t>
      </w:r>
      <w:r w:rsidR="00BB322B">
        <w:t>P</w:t>
      </w:r>
      <w:r w:rsidRPr="007D5644">
        <w:t xml:space="preserve">art 63, </w:t>
      </w:r>
      <w:r w:rsidR="00BB322B">
        <w:t>S</w:t>
      </w:r>
      <w:r w:rsidRPr="007D5644">
        <w:t>ubpart</w:t>
      </w:r>
      <w:r w:rsidR="00051D7C" w:rsidRPr="007D5644">
        <w:t xml:space="preserve"> QQQQ</w:t>
      </w:r>
      <w:r w:rsidRPr="007D5644">
        <w:t>.</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3(a)  Non</w:t>
      </w:r>
      <w:r w:rsidR="00354845">
        <w:rPr>
          <w:b/>
          <w:bCs/>
        </w:rPr>
        <w:t>-</w:t>
      </w:r>
      <w:r w:rsidRPr="007D5644">
        <w:rPr>
          <w:b/>
          <w:bCs/>
        </w:rPr>
        <w:t>duplication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If the subject standards have not been delegated, the information is sent directly to the appropriate EPA regi</w:t>
      </w:r>
      <w:r w:rsidR="004C6F18">
        <w:t xml:space="preserve">onal office. </w:t>
      </w:r>
      <w:r w:rsidRPr="007D5644">
        <w:t>Otherwise, the information is sent directly to the de</w:t>
      </w:r>
      <w:r w:rsidR="004C6F18">
        <w:t xml:space="preserve">legated state or local agency. </w:t>
      </w:r>
      <w:r w:rsidRPr="007D5644">
        <w:t xml:space="preserve">If a state or local agency has adopted its own similar standards to implement the Federal standards, a copy of the report submitted to the state or local agency can be sent to the Administrator in lieu of the report required by the Federal standards. Therefore, </w:t>
      </w:r>
      <w:r w:rsidR="00354845" w:rsidRPr="007D5644">
        <w:t>duplication</w:t>
      </w:r>
      <w:r w:rsidR="00354845">
        <w:t xml:space="preserve"> does </w:t>
      </w:r>
      <w:r w:rsidRPr="007D5644">
        <w:t>no</w:t>
      </w:r>
      <w:r w:rsidR="00354845">
        <w:t>t</w:t>
      </w:r>
      <w:r w:rsidRPr="007D5644">
        <w:t xml:space="preserve"> exist.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3(b)  Public Notice Required Prior to ICR Submission to OMB</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0F2D42">
      <w:pPr>
        <w:pBdr>
          <w:top w:val="single" w:sz="6" w:space="0" w:color="FFFFFF"/>
          <w:left w:val="single" w:sz="6" w:space="0" w:color="FFFFFF"/>
          <w:bottom w:val="single" w:sz="6" w:space="0" w:color="FFFFFF"/>
          <w:right w:val="single" w:sz="6" w:space="0" w:color="FFFFFF"/>
        </w:pBdr>
        <w:ind w:firstLine="720"/>
      </w:pPr>
      <w:r w:rsidRPr="000F2D42">
        <w:t>This section is not applicable because this is a rule-related</w:t>
      </w:r>
      <w:r w:rsidR="00CD0391">
        <w:t xml:space="preserve"> ICR</w:t>
      </w:r>
      <w:r w:rsidR="00CA4CD6" w:rsidRPr="007D5644">
        <w:t>.</w:t>
      </w:r>
      <w:r w:rsidR="00CD0391">
        <w:t xml:space="preserve"> </w:t>
      </w:r>
      <w:r w:rsidR="00774EA6" w:rsidRPr="009B26F6">
        <w:rPr>
          <w:color w:val="000000"/>
        </w:rPr>
        <w:t xml:space="preserve">Nevertheless, the ICR will be available for public review during the public comment period following publication of the proposed </w:t>
      </w:r>
      <w:r w:rsidR="00FF4409">
        <w:rPr>
          <w:color w:val="000000"/>
        </w:rPr>
        <w:t xml:space="preserve">RTR </w:t>
      </w:r>
      <w:r w:rsidR="004746B7">
        <w:rPr>
          <w:color w:val="000000"/>
        </w:rPr>
        <w:t xml:space="preserve">amendments to </w:t>
      </w:r>
      <w:r w:rsidR="00774EA6">
        <w:rPr>
          <w:color w:val="000000"/>
        </w:rPr>
        <w:t xml:space="preserve">Subpart </w:t>
      </w:r>
      <w:r w:rsidR="00FD7283">
        <w:rPr>
          <w:color w:val="000000"/>
        </w:rPr>
        <w:t>QQQQ</w:t>
      </w:r>
      <w:r w:rsidR="00774EA6">
        <w:rPr>
          <w:color w:val="000000"/>
        </w:rPr>
        <w:t xml:space="preserve"> </w:t>
      </w:r>
      <w:r w:rsidR="00774EA6" w:rsidRPr="009B26F6">
        <w:rPr>
          <w:color w:val="000000"/>
        </w:rPr>
        <w:t xml:space="preserve">in the </w:t>
      </w:r>
      <w:r w:rsidR="00774EA6" w:rsidRPr="009B26F6">
        <w:rPr>
          <w:color w:val="000000"/>
          <w:u w:val="single"/>
        </w:rPr>
        <w:t>Federal Register</w:t>
      </w:r>
      <w:r w:rsidR="00774EA6" w:rsidRPr="009B26F6">
        <w:rPr>
          <w:color w:val="000000"/>
        </w:rPr>
        <w:t>.</w:t>
      </w:r>
    </w:p>
    <w:p w:rsidR="00CA4CD6" w:rsidRPr="007D5644" w:rsidRDefault="00CA4CD6">
      <w:pPr>
        <w:pBdr>
          <w:top w:val="single" w:sz="6" w:space="0" w:color="FFFFFF"/>
          <w:left w:val="single" w:sz="6" w:space="0" w:color="FFFFFF"/>
          <w:bottom w:val="single" w:sz="6" w:space="0" w:color="FFFFFF"/>
          <w:right w:val="single" w:sz="6" w:space="0" w:color="FFFFFF"/>
        </w:pBdr>
      </w:pPr>
    </w:p>
    <w:p w:rsidR="00895841" w:rsidRPr="007D5644" w:rsidRDefault="00123889" w:rsidP="00F340A6">
      <w:pPr>
        <w:pBdr>
          <w:top w:val="single" w:sz="6" w:space="0" w:color="FFFFFF"/>
          <w:left w:val="single" w:sz="6" w:space="0" w:color="FFFFFF"/>
          <w:bottom w:val="single" w:sz="6" w:space="0" w:color="FFFFFF"/>
          <w:right w:val="single" w:sz="6" w:space="0" w:color="FFFFFF"/>
        </w:pBdr>
        <w:ind w:firstLine="720"/>
      </w:pPr>
      <w:r w:rsidRPr="007D5644">
        <w:rPr>
          <w:b/>
          <w:bCs/>
        </w:rPr>
        <w:t>3(c)  Consultations</w:t>
      </w:r>
    </w:p>
    <w:p w:rsidR="00123889" w:rsidRPr="007D5644" w:rsidRDefault="00123889" w:rsidP="00F340A6">
      <w:pPr>
        <w:spacing w:line="244" w:lineRule="exact"/>
      </w:pPr>
    </w:p>
    <w:p w:rsidR="008B269C" w:rsidRDefault="008B269C" w:rsidP="008B269C">
      <w:pPr>
        <w:keepNext/>
        <w:widowControl/>
        <w:ind w:firstLine="720"/>
      </w:pPr>
      <w:r>
        <w:t xml:space="preserve">Stakeholder outreach occurred prior to proposal with industry groups, including </w:t>
      </w:r>
      <w:r w:rsidR="004746B7">
        <w:t xml:space="preserve">the </w:t>
      </w:r>
      <w:r>
        <w:t xml:space="preserve">American Forest and Paper Association (AF&amp;PA), </w:t>
      </w:r>
      <w:r w:rsidR="00FD7283">
        <w:t>the American Wood Council</w:t>
      </w:r>
      <w:r w:rsidR="00012B7A">
        <w:t xml:space="preserve"> (AWC)</w:t>
      </w:r>
      <w:r w:rsidR="00FD7283">
        <w:t xml:space="preserve">, </w:t>
      </w:r>
      <w:r w:rsidR="004746B7">
        <w:t xml:space="preserve">the </w:t>
      </w:r>
      <w:r>
        <w:t xml:space="preserve">Composite Panel Association (CPA), </w:t>
      </w:r>
      <w:r w:rsidR="004746B7">
        <w:t xml:space="preserve">the </w:t>
      </w:r>
      <w:r>
        <w:t xml:space="preserve">Wood Windows and Doors Association, and member companies of </w:t>
      </w:r>
      <w:r w:rsidR="00C53E45">
        <w:t xml:space="preserve">all </w:t>
      </w:r>
      <w:r w:rsidR="009F2A8A">
        <w:t xml:space="preserve">four </w:t>
      </w:r>
      <w:r w:rsidR="00C53E45">
        <w:t>associations</w:t>
      </w:r>
      <w:r>
        <w:t>. Further stakeholder and public input</w:t>
      </w:r>
      <w:r w:rsidR="009F2A8A">
        <w:t xml:space="preserve"> will</w:t>
      </w:r>
      <w:r>
        <w:t xml:space="preserve"> occur through public comment on the proposed </w:t>
      </w:r>
      <w:r w:rsidR="00FF4409">
        <w:t xml:space="preserve">RTR </w:t>
      </w:r>
      <w:r>
        <w:t>amendments and follow-up meetings with interested stakeholders.</w:t>
      </w:r>
    </w:p>
    <w:p w:rsidR="001607DB" w:rsidRDefault="001607DB" w:rsidP="00277F42">
      <w:r>
        <w:br w:type="page"/>
      </w: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3(d)  Effects of Less Frequent Collection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t>
      </w:r>
      <w:r w:rsidR="004746B7">
        <w:t xml:space="preserve">and the proposed </w:t>
      </w:r>
      <w:r w:rsidR="00CA36C9">
        <w:t xml:space="preserve">RTR </w:t>
      </w:r>
      <w:r w:rsidR="004746B7">
        <w:t xml:space="preserve">amendments </w:t>
      </w:r>
      <w:r w:rsidRPr="007D5644">
        <w:t xml:space="preserve">was collected less frequently, </w:t>
      </w:r>
      <w:r w:rsidR="002C1F95" w:rsidRPr="007D5644">
        <w:t xml:space="preserve">the proper </w:t>
      </w:r>
      <w:r w:rsidRPr="007D5644">
        <w:t xml:space="preserve">operation and maintenance of control equipment </w:t>
      </w:r>
      <w:r w:rsidR="002C1F95" w:rsidRPr="007D5644">
        <w:t>and the possibility of detecting violations would be less likely.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3(e)  General Guidelines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101B40">
      <w:pPr>
        <w:pBdr>
          <w:top w:val="single" w:sz="6" w:space="0" w:color="FFFFFF"/>
          <w:left w:val="single" w:sz="6" w:space="0" w:color="FFFFFF"/>
          <w:bottom w:val="single" w:sz="6" w:space="0" w:color="FFFFFF"/>
          <w:right w:val="single" w:sz="6" w:space="0" w:color="FFFFFF"/>
        </w:pBdr>
        <w:ind w:firstLine="720"/>
      </w:pPr>
      <w:r w:rsidRPr="007D5644">
        <w:t>T</w:t>
      </w:r>
      <w:r w:rsidR="00CA4CD6" w:rsidRPr="007D5644">
        <w:t xml:space="preserve">hese reporting or recordkeeping requirements </w:t>
      </w:r>
      <w:r w:rsidR="004746B7">
        <w:t xml:space="preserve">and the proposed </w:t>
      </w:r>
      <w:r w:rsidR="00CA36C9">
        <w:t xml:space="preserve">RTR </w:t>
      </w:r>
      <w:r w:rsidR="004746B7">
        <w:t xml:space="preserve">amendments </w:t>
      </w:r>
      <w:r w:rsidRPr="007D5644">
        <w:t xml:space="preserve">do not </w:t>
      </w:r>
      <w:r w:rsidR="00CA4CD6" w:rsidRPr="007D5644">
        <w:t xml:space="preserve">violate any of the regulations </w:t>
      </w:r>
      <w:r w:rsidR="00206932" w:rsidRPr="007D5644">
        <w:t>promulgated by</w:t>
      </w:r>
      <w:r w:rsidRPr="007D5644">
        <w:t xml:space="preserve"> </w:t>
      </w:r>
      <w:r w:rsidR="00CA4CD6" w:rsidRPr="007D5644">
        <w:t xml:space="preserve">OMB </w:t>
      </w:r>
      <w:r w:rsidRPr="007D5644">
        <w:t>under</w:t>
      </w:r>
      <w:r w:rsidR="00CA4CD6" w:rsidRPr="007D5644">
        <w:t xml:space="preserve"> 5 CFR </w:t>
      </w:r>
      <w:r w:rsidR="00BB322B">
        <w:t>P</w:t>
      </w:r>
      <w:r w:rsidR="00BB322B" w:rsidRPr="007D5644">
        <w:t xml:space="preserve">art </w:t>
      </w:r>
      <w:r w:rsidR="00CA4CD6" w:rsidRPr="007D5644">
        <w:t>1320, section 1320.5.</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rsidP="00642B67">
      <w:pPr>
        <w:pBdr>
          <w:top w:val="single" w:sz="6" w:space="0" w:color="FFFFFF"/>
          <w:left w:val="single" w:sz="6" w:space="0" w:color="FFFFFF"/>
          <w:bottom w:val="single" w:sz="6" w:space="0" w:color="FFFFFF"/>
          <w:right w:val="single" w:sz="6" w:space="0" w:color="FFFFFF"/>
        </w:pBdr>
        <w:ind w:firstLine="720"/>
      </w:pPr>
      <w:r w:rsidRPr="007D5644">
        <w:t xml:space="preserve">These standards require the respondents to maintain all records, including reports and notifications for at least five years. This is consistent with the General Provisions as applied to the standards. </w:t>
      </w:r>
      <w:r w:rsidR="00C53E45">
        <w:t xml:space="preserve">The </w:t>
      </w:r>
      <w:r w:rsidRPr="007D5644">
        <w:t>EPA believes that the five</w:t>
      </w:r>
      <w:r w:rsidR="00354845">
        <w:t>-</w:t>
      </w:r>
      <w:r w:rsidRPr="007D5644">
        <w:t>year records retention requirement is consistent</w:t>
      </w:r>
      <w:r w:rsidR="001607DB">
        <w:t xml:space="preserve"> with</w:t>
      </w:r>
      <w:r w:rsidRPr="007D5644">
        <w:t xml:space="preserve"> the Part 70 permit program and the five</w:t>
      </w:r>
      <w:r w:rsidR="00354845">
        <w:t>-</w:t>
      </w:r>
      <w:r w:rsidRPr="007D5644">
        <w:t xml:space="preserve">year statute of limitations on which the permit program is based. </w:t>
      </w:r>
      <w:r w:rsidR="005F42F8" w:rsidRPr="007D5644">
        <w:t>T</w:t>
      </w:r>
      <w:r w:rsidRPr="007D5644">
        <w:t>he retention of records for five years allow</w:t>
      </w:r>
      <w:r w:rsidR="005F42F8" w:rsidRPr="007D5644">
        <w:t>s</w:t>
      </w:r>
      <w:r w:rsidRPr="007D5644">
        <w:t xml:space="preserve"> EPA to establish the compliance history of a source</w:t>
      </w:r>
      <w:r w:rsidR="005F42F8" w:rsidRPr="007D5644">
        <w:t xml:space="preserve">, </w:t>
      </w:r>
      <w:r w:rsidRPr="007D5644">
        <w:t xml:space="preserve">any pattern of </w:t>
      </w:r>
      <w:r w:rsidR="005F42F8" w:rsidRPr="007D5644">
        <w:t>non-</w:t>
      </w:r>
      <w:r w:rsidRPr="007D5644">
        <w:t>compliance</w:t>
      </w:r>
      <w:r w:rsidR="005F42F8" w:rsidRPr="007D5644">
        <w:t xml:space="preserve"> and to determine the appropriat</w:t>
      </w:r>
      <w:r w:rsidR="003212D0">
        <w:t xml:space="preserve">e level of enforcement action. </w:t>
      </w:r>
      <w:r w:rsidR="00C53E45">
        <w:t xml:space="preserve">The </w:t>
      </w:r>
      <w:r w:rsidRPr="007D5644">
        <w:t>EPA has found that the most flagrant violators have violation</w:t>
      </w:r>
      <w:r w:rsidR="003212D0">
        <w:t xml:space="preserve">s extending beyond five years. </w:t>
      </w:r>
      <w:r w:rsidR="005F42F8" w:rsidRPr="007D5644">
        <w:t xml:space="preserve">In addition, </w:t>
      </w:r>
      <w:r w:rsidRPr="007D5644">
        <w:t xml:space="preserve">EPA would be prevented from pursuing the violators due to the destruction or nonexistence of </w:t>
      </w:r>
      <w:r w:rsidR="005F42F8" w:rsidRPr="007D5644">
        <w:t xml:space="preserve">essential </w:t>
      </w:r>
      <w:r w:rsidRPr="007D5644">
        <w:t>records</w:t>
      </w:r>
      <w:r w:rsidR="004746B7">
        <w:t xml:space="preserve"> in the absence of the five</w:t>
      </w:r>
      <w:r w:rsidR="009B4ACA">
        <w:t>-</w:t>
      </w:r>
      <w:r w:rsidR="004746B7">
        <w:t>year maintenance requirement</w:t>
      </w:r>
      <w:r w:rsidR="005F42F8" w:rsidRPr="007D5644">
        <w: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3(f)  Confidentiality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Any information submitted to the Agency for which a claim of confidentiality is made will be safeguarded according to the Agency policies set forth in Title 40, </w:t>
      </w:r>
      <w:r w:rsidR="00BB322B">
        <w:t>C</w:t>
      </w:r>
      <w:r w:rsidR="00BB322B" w:rsidRPr="007D5644">
        <w:t xml:space="preserve">hapter </w:t>
      </w:r>
      <w:r w:rsidRPr="007D5644">
        <w:t xml:space="preserve">1, </w:t>
      </w:r>
      <w:r w:rsidR="00BB322B">
        <w:t>P</w:t>
      </w:r>
      <w:r w:rsidR="00BB322B" w:rsidRPr="007D5644">
        <w:t xml:space="preserve">art </w:t>
      </w:r>
      <w:r w:rsidRPr="007D5644">
        <w:t xml:space="preserve">2, </w:t>
      </w:r>
      <w:r w:rsidR="00BB322B">
        <w:t>S</w:t>
      </w:r>
      <w:r w:rsidR="00BB322B" w:rsidRPr="007D5644">
        <w:t xml:space="preserve">ubpart </w:t>
      </w:r>
      <w:r w:rsidRPr="007D5644">
        <w:t>B - Confidentiality of Business Information</w:t>
      </w:r>
      <w:r w:rsidR="00652625">
        <w:t xml:space="preserve"> (CBI)</w:t>
      </w:r>
      <w:r w:rsidRPr="007D5644">
        <w:t xml:space="preserve"> (see 40 CFR 2; 41 </w:t>
      </w:r>
      <w:r w:rsidRPr="007D5644">
        <w:rPr>
          <w:u w:val="single"/>
        </w:rPr>
        <w:t>FR</w:t>
      </w:r>
      <w:r w:rsidRPr="007D5644">
        <w:t xml:space="preserve"> 36902, September 1, 1976; amended by 43 </w:t>
      </w:r>
      <w:r w:rsidRPr="007D5644">
        <w:rPr>
          <w:u w:val="single"/>
        </w:rPr>
        <w:t>FR</w:t>
      </w:r>
      <w:r w:rsidRPr="007D5644">
        <w:t xml:space="preserve"> 40000, September 8, 1978; 43 </w:t>
      </w:r>
      <w:r w:rsidRPr="007D5644">
        <w:rPr>
          <w:u w:val="single"/>
        </w:rPr>
        <w:t>FR</w:t>
      </w:r>
      <w:r w:rsidRPr="007D5644">
        <w:t xml:space="preserve"> 42251, September 20, 1978; 44 </w:t>
      </w:r>
      <w:r w:rsidRPr="007D5644">
        <w:rPr>
          <w:u w:val="single"/>
        </w:rPr>
        <w:t>FR</w:t>
      </w:r>
      <w:r w:rsidRPr="007D5644">
        <w:t xml:space="preserve"> 17674, March 23, 1979).</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3(g)  Sensitive Questions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Default="00C53E45" w:rsidP="007215F8">
      <w:pPr>
        <w:pBdr>
          <w:top w:val="single" w:sz="6" w:space="0" w:color="FFFFFF"/>
          <w:left w:val="single" w:sz="6" w:space="0" w:color="FFFFFF"/>
          <w:bottom w:val="single" w:sz="6" w:space="0" w:color="FFFFFF"/>
          <w:right w:val="single" w:sz="6" w:space="0" w:color="FFFFFF"/>
        </w:pBdr>
        <w:ind w:firstLine="720"/>
      </w:pPr>
      <w:r>
        <w:t>None of t</w:t>
      </w:r>
      <w:r w:rsidR="00CA4CD6" w:rsidRPr="007D5644">
        <w:t xml:space="preserve">he reporting or recordkeeping requirements </w:t>
      </w:r>
      <w:r w:rsidR="0038382D">
        <w:t>or the proposed</w:t>
      </w:r>
      <w:r w:rsidR="00CA36C9">
        <w:t xml:space="preserve"> RTR</w:t>
      </w:r>
      <w:r w:rsidR="0038382D">
        <w:t xml:space="preserve"> amendments </w:t>
      </w:r>
      <w:r>
        <w:t>contain</w:t>
      </w:r>
      <w:r w:rsidR="00B46A57" w:rsidRPr="007D5644">
        <w:t xml:space="preserve"> </w:t>
      </w:r>
      <w:r w:rsidR="00CA4CD6" w:rsidRPr="007D5644">
        <w:t>sensitive questions.</w:t>
      </w:r>
    </w:p>
    <w:p w:rsidR="001607DB" w:rsidRDefault="001607DB" w:rsidP="00C750F9">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4.  The Respondents and the Information Requested</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4(a)  Respondents/</w:t>
      </w:r>
      <w:r w:rsidR="001607DB">
        <w:rPr>
          <w:b/>
          <w:bCs/>
        </w:rPr>
        <w:t>NAICS</w:t>
      </w:r>
      <w:r w:rsidR="001607DB" w:rsidRPr="007D5644">
        <w:rPr>
          <w:b/>
          <w:bCs/>
        </w:rPr>
        <w:t xml:space="preserve"> </w:t>
      </w:r>
      <w:r w:rsidRPr="007D5644">
        <w:rPr>
          <w:b/>
          <w:bCs/>
        </w:rPr>
        <w:t>Codes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respondents to the recordkeeping and reporting requirements </w:t>
      </w:r>
      <w:r w:rsidR="0038382D">
        <w:t>and the proposed</w:t>
      </w:r>
      <w:r w:rsidR="00CF4241">
        <w:t xml:space="preserve"> RTR</w:t>
      </w:r>
      <w:r w:rsidR="0038382D">
        <w:t xml:space="preserve"> amendments </w:t>
      </w:r>
      <w:r w:rsidRPr="007D5644">
        <w:t xml:space="preserve">are </w:t>
      </w:r>
      <w:r w:rsidR="00F340A6" w:rsidRPr="007D5644">
        <w:t>wood building products surface coating facilities</w:t>
      </w:r>
      <w:r w:rsidRPr="007D5644">
        <w:t xml:space="preserve">. </w:t>
      </w:r>
      <w:r w:rsidR="00F340A6" w:rsidRPr="007D5644">
        <w:t>The North American Industry Classification System (NAICS) codes</w:t>
      </w:r>
      <w:r w:rsidR="000F2D42">
        <w:t xml:space="preserve"> for respondents affected by the standards</w:t>
      </w:r>
      <w:r w:rsidR="00F340A6" w:rsidRPr="007D5644">
        <w:t xml:space="preserve"> are listed </w:t>
      </w:r>
      <w:r w:rsidR="000F2D42">
        <w:t xml:space="preserve">in the table </w:t>
      </w:r>
      <w:r w:rsidR="00F340A6" w:rsidRPr="007D5644">
        <w:t>below.</w:t>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5940"/>
        <w:gridCol w:w="1800"/>
      </w:tblGrid>
      <w:tr w:rsidR="00C53E45" w:rsidRPr="007D5644" w:rsidTr="00461CDA">
        <w:trPr>
          <w:jc w:val="center"/>
        </w:trPr>
        <w:tc>
          <w:tcPr>
            <w:tcW w:w="5940" w:type="dxa"/>
          </w:tcPr>
          <w:p w:rsidR="00C53E45" w:rsidRPr="007D5644" w:rsidRDefault="00C53E45" w:rsidP="002E473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rPr>
                <w:b/>
                <w:bCs/>
              </w:rPr>
            </w:pPr>
            <w:r w:rsidRPr="007D5644">
              <w:rPr>
                <w:b/>
                <w:bCs/>
              </w:rPr>
              <w:t>Standard</w:t>
            </w:r>
            <w:r>
              <w:rPr>
                <w:b/>
                <w:bCs/>
              </w:rPr>
              <w:t xml:space="preserve"> (40 CFR Part 63, Subpart QQQQ)</w:t>
            </w:r>
          </w:p>
        </w:tc>
        <w:tc>
          <w:tcPr>
            <w:tcW w:w="1800" w:type="dxa"/>
          </w:tcPr>
          <w:p w:rsidR="00C53E45" w:rsidRPr="007D5644" w:rsidRDefault="00C53E45" w:rsidP="007C119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jc w:val="center"/>
              <w:rPr>
                <w:b/>
                <w:bCs/>
              </w:rPr>
            </w:pPr>
            <w:r w:rsidRPr="007D5644">
              <w:rPr>
                <w:b/>
                <w:bCs/>
              </w:rPr>
              <w:t>NAICS Codes</w:t>
            </w:r>
          </w:p>
        </w:tc>
      </w:tr>
      <w:tr w:rsidR="00C53E45" w:rsidRPr="007D5644" w:rsidTr="00461CDA">
        <w:trPr>
          <w:cantSplit/>
          <w:jc w:val="center"/>
        </w:trPr>
        <w:tc>
          <w:tcPr>
            <w:tcW w:w="5940" w:type="dxa"/>
            <w:vAlign w:val="center"/>
          </w:tcPr>
          <w:p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Hardwood Veneer and Plywood Manufacturing</w:t>
            </w:r>
          </w:p>
        </w:tc>
        <w:tc>
          <w:tcPr>
            <w:tcW w:w="1800" w:type="dxa"/>
            <w:vAlign w:val="center"/>
          </w:tcPr>
          <w:p w:rsidR="00C53E45" w:rsidRPr="007D5644" w:rsidRDefault="00C53E45" w:rsidP="007C1194">
            <w:pPr>
              <w:jc w:val="center"/>
            </w:pPr>
            <w:r w:rsidRPr="007D5644">
              <w:t>321211</w:t>
            </w:r>
          </w:p>
        </w:tc>
      </w:tr>
      <w:tr w:rsidR="00C53E45" w:rsidRPr="007D5644" w:rsidTr="00461CDA">
        <w:trPr>
          <w:cantSplit/>
          <w:jc w:val="center"/>
        </w:trPr>
        <w:tc>
          <w:tcPr>
            <w:tcW w:w="5940" w:type="dxa"/>
            <w:vAlign w:val="center"/>
          </w:tcPr>
          <w:p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Softwood Veneer and Plywood Manufacturing</w:t>
            </w:r>
          </w:p>
        </w:tc>
        <w:tc>
          <w:tcPr>
            <w:tcW w:w="1800" w:type="dxa"/>
            <w:vAlign w:val="center"/>
          </w:tcPr>
          <w:p w:rsidR="00C53E45" w:rsidRPr="007D5644" w:rsidRDefault="00C53E45" w:rsidP="007C1194">
            <w:pPr>
              <w:jc w:val="center"/>
            </w:pPr>
            <w:r w:rsidRPr="007D5644">
              <w:t>321212</w:t>
            </w:r>
          </w:p>
        </w:tc>
      </w:tr>
      <w:tr w:rsidR="00C53E45" w:rsidRPr="007D5644" w:rsidTr="007215F8">
        <w:trPr>
          <w:cantSplit/>
          <w:trHeight w:val="318"/>
          <w:jc w:val="center"/>
        </w:trPr>
        <w:tc>
          <w:tcPr>
            <w:tcW w:w="5940" w:type="dxa"/>
            <w:vAlign w:val="center"/>
          </w:tcPr>
          <w:p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Engineered Wood Member (except Truss) Manufacturing</w:t>
            </w:r>
          </w:p>
        </w:tc>
        <w:tc>
          <w:tcPr>
            <w:tcW w:w="1800" w:type="dxa"/>
            <w:vAlign w:val="center"/>
          </w:tcPr>
          <w:p w:rsidR="00C53E45" w:rsidRPr="007D5644" w:rsidRDefault="00C53E45" w:rsidP="00461CDA">
            <w:pPr>
              <w:jc w:val="center"/>
            </w:pPr>
            <w:r w:rsidRPr="007D5644">
              <w:t>321213</w:t>
            </w:r>
          </w:p>
        </w:tc>
      </w:tr>
      <w:tr w:rsidR="00C53E45" w:rsidRPr="007D5644" w:rsidTr="00461CDA">
        <w:trPr>
          <w:cantSplit/>
          <w:trHeight w:val="345"/>
          <w:jc w:val="center"/>
        </w:trPr>
        <w:tc>
          <w:tcPr>
            <w:tcW w:w="5940" w:type="dxa"/>
            <w:vAlign w:val="center"/>
          </w:tcPr>
          <w:p w:rsidR="00C53E45" w:rsidRPr="007D5644" w:rsidRDefault="00C53E45" w:rsidP="00D27A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Truss Manufacturing</w:t>
            </w:r>
          </w:p>
        </w:tc>
        <w:tc>
          <w:tcPr>
            <w:tcW w:w="1800" w:type="dxa"/>
            <w:vAlign w:val="center"/>
          </w:tcPr>
          <w:p w:rsidR="00C53E45" w:rsidRPr="007D5644" w:rsidRDefault="00C53E45" w:rsidP="007C1194">
            <w:pPr>
              <w:jc w:val="center"/>
            </w:pPr>
            <w:r w:rsidRPr="007D5644">
              <w:t>32121</w:t>
            </w:r>
            <w:r>
              <w:t>4</w:t>
            </w:r>
          </w:p>
        </w:tc>
      </w:tr>
      <w:tr w:rsidR="00C53E45" w:rsidRPr="007D5644" w:rsidTr="00461CDA">
        <w:trPr>
          <w:cantSplit/>
          <w:jc w:val="center"/>
        </w:trPr>
        <w:tc>
          <w:tcPr>
            <w:tcW w:w="5940" w:type="dxa"/>
            <w:vAlign w:val="center"/>
          </w:tcPr>
          <w:p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Reconstituted Wood Product Manufacturing</w:t>
            </w:r>
          </w:p>
        </w:tc>
        <w:tc>
          <w:tcPr>
            <w:tcW w:w="1800" w:type="dxa"/>
            <w:vAlign w:val="center"/>
          </w:tcPr>
          <w:p w:rsidR="00C53E45" w:rsidRPr="007D5644" w:rsidRDefault="00C53E45" w:rsidP="007C1194">
            <w:pPr>
              <w:jc w:val="center"/>
            </w:pPr>
            <w:r w:rsidRPr="007D5644">
              <w:t>321219</w:t>
            </w:r>
          </w:p>
        </w:tc>
      </w:tr>
      <w:tr w:rsidR="00C53E45" w:rsidRPr="007D5644" w:rsidTr="00461CDA">
        <w:trPr>
          <w:cantSplit/>
          <w:jc w:val="center"/>
        </w:trPr>
        <w:tc>
          <w:tcPr>
            <w:tcW w:w="5940" w:type="dxa"/>
            <w:vAlign w:val="center"/>
          </w:tcPr>
          <w:p w:rsidR="00C53E45" w:rsidRPr="00FB51D0" w:rsidRDefault="00C53E45" w:rsidP="00FB51D0">
            <w:pPr>
              <w:widowControl/>
              <w:autoSpaceDE/>
              <w:autoSpaceDN/>
              <w:adjustRightInd/>
              <w:spacing w:before="100" w:beforeAutospacing="1" w:after="100" w:afterAutospacing="1"/>
              <w:outlineLvl w:val="2"/>
              <w:rPr>
                <w:bCs/>
              </w:rPr>
            </w:pPr>
            <w:r w:rsidRPr="00FB51D0">
              <w:rPr>
                <w:bCs/>
              </w:rPr>
              <w:t>Wood Window and Door Manufacturing</w:t>
            </w:r>
          </w:p>
        </w:tc>
        <w:tc>
          <w:tcPr>
            <w:tcW w:w="1800" w:type="dxa"/>
            <w:vAlign w:val="center"/>
          </w:tcPr>
          <w:p w:rsidR="00C53E45" w:rsidRPr="007D5644" w:rsidRDefault="00C53E45" w:rsidP="007C1194">
            <w:pPr>
              <w:jc w:val="center"/>
            </w:pPr>
            <w:r w:rsidRPr="007D5644">
              <w:t>321911</w:t>
            </w:r>
          </w:p>
        </w:tc>
      </w:tr>
      <w:tr w:rsidR="00C53E45" w:rsidRPr="007D5644" w:rsidTr="00461CDA">
        <w:trPr>
          <w:cantSplit/>
          <w:jc w:val="center"/>
        </w:trPr>
        <w:tc>
          <w:tcPr>
            <w:tcW w:w="5940" w:type="dxa"/>
            <w:vAlign w:val="center"/>
          </w:tcPr>
          <w:p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Other Millwork (including Flooring)</w:t>
            </w:r>
          </w:p>
        </w:tc>
        <w:tc>
          <w:tcPr>
            <w:tcW w:w="1800" w:type="dxa"/>
            <w:vAlign w:val="center"/>
          </w:tcPr>
          <w:p w:rsidR="00C53E45" w:rsidRPr="007D5644" w:rsidRDefault="00C53E45" w:rsidP="007C1194">
            <w:pPr>
              <w:jc w:val="center"/>
            </w:pPr>
            <w:r w:rsidRPr="007D5644">
              <w:t>321918</w:t>
            </w:r>
          </w:p>
        </w:tc>
      </w:tr>
      <w:tr w:rsidR="00C53E45" w:rsidRPr="007D5644" w:rsidTr="00461CDA">
        <w:trPr>
          <w:cantSplit/>
          <w:jc w:val="center"/>
        </w:trPr>
        <w:tc>
          <w:tcPr>
            <w:tcW w:w="5940" w:type="dxa"/>
            <w:vAlign w:val="center"/>
          </w:tcPr>
          <w:p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All Other Miscellaneous Wood Product Manufacturing</w:t>
            </w:r>
          </w:p>
        </w:tc>
        <w:tc>
          <w:tcPr>
            <w:tcW w:w="1800" w:type="dxa"/>
            <w:vAlign w:val="center"/>
          </w:tcPr>
          <w:p w:rsidR="00C53E45" w:rsidRPr="007D5644" w:rsidRDefault="00C53E45" w:rsidP="007C1194">
            <w:pPr>
              <w:jc w:val="center"/>
            </w:pPr>
            <w:r w:rsidRPr="007D5644">
              <w:t>321999</w:t>
            </w:r>
          </w:p>
        </w:tc>
      </w:tr>
    </w:tbl>
    <w:p w:rsidR="00642B67" w:rsidRDefault="00642B67">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6F3EB8">
        <w:rPr>
          <w:b/>
          <w:bCs/>
        </w:rPr>
        <w:t>4(b)  Information Requested</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Data Items</w:t>
      </w:r>
    </w:p>
    <w:p w:rsidR="00CA4CD6" w:rsidRPr="007D5644" w:rsidRDefault="00CA4CD6">
      <w:pPr>
        <w:pBdr>
          <w:top w:val="single" w:sz="6" w:space="0" w:color="FFFFFF"/>
          <w:left w:val="single" w:sz="6" w:space="0" w:color="FFFFFF"/>
          <w:bottom w:val="single" w:sz="6" w:space="0" w:color="FFFFFF"/>
          <w:right w:val="single" w:sz="6" w:space="0" w:color="FFFFFF"/>
        </w:pBdr>
      </w:pPr>
    </w:p>
    <w:p w:rsidR="00012B7A" w:rsidRDefault="00817E8B" w:rsidP="00052915">
      <w:pPr>
        <w:pStyle w:val="NormalWeb"/>
        <w:spacing w:before="0" w:beforeAutospacing="0"/>
        <w:ind w:firstLine="720"/>
      </w:pPr>
      <w:r w:rsidRPr="007D5644">
        <w:t>I</w:t>
      </w:r>
      <w:r w:rsidR="00CA4CD6" w:rsidRPr="007D5644">
        <w:t>n this ICR</w:t>
      </w:r>
      <w:r w:rsidRPr="007D5644">
        <w:t>, all the data</w:t>
      </w:r>
      <w:r w:rsidR="00CA4CD6" w:rsidRPr="007D5644">
        <w:t xml:space="preserve"> </w:t>
      </w:r>
      <w:r w:rsidRPr="007D5644">
        <w:t xml:space="preserve">that </w:t>
      </w:r>
      <w:r w:rsidR="001607DB">
        <w:t>are</w:t>
      </w:r>
      <w:r w:rsidR="0038382D">
        <w:t xml:space="preserve"> or would be</w:t>
      </w:r>
      <w:r w:rsidRPr="007D5644">
        <w:t xml:space="preserve"> </w:t>
      </w:r>
      <w:r w:rsidR="00CA4CD6" w:rsidRPr="007D5644">
        <w:t xml:space="preserve">recorded or reported </w:t>
      </w:r>
      <w:r w:rsidRPr="007D5644">
        <w:t>is</w:t>
      </w:r>
      <w:r w:rsidR="00CA4CD6" w:rsidRPr="007D5644">
        <w:t xml:space="preserve"> required by </w:t>
      </w:r>
      <w:r w:rsidR="009E30F8">
        <w:t xml:space="preserve">the </w:t>
      </w:r>
      <w:r w:rsidR="00FB51D0">
        <w:rPr>
          <w:bCs/>
        </w:rPr>
        <w:t xml:space="preserve">NESHAP for the </w:t>
      </w:r>
      <w:r w:rsidR="00FB51D0" w:rsidRPr="007D5644">
        <w:t xml:space="preserve">Wood </w:t>
      </w:r>
      <w:r w:rsidR="00FB51D0">
        <w:t xml:space="preserve">Building </w:t>
      </w:r>
      <w:r w:rsidR="00FB51D0" w:rsidRPr="007D5644">
        <w:t>Products Surface Coating Industry</w:t>
      </w:r>
      <w:r w:rsidR="00FB51D0">
        <w:t xml:space="preserve"> </w:t>
      </w:r>
      <w:r w:rsidR="002E4739">
        <w:t>(</w:t>
      </w:r>
      <w:r w:rsidR="00F340A6" w:rsidRPr="007D5644">
        <w:t xml:space="preserve">40 CFR </w:t>
      </w:r>
      <w:r w:rsidR="002E4739">
        <w:t>P</w:t>
      </w:r>
      <w:r w:rsidR="00F340A6" w:rsidRPr="007D5644">
        <w:t xml:space="preserve">art 63, </w:t>
      </w:r>
      <w:r w:rsidR="002E4739">
        <w:t>S</w:t>
      </w:r>
      <w:r w:rsidR="00F340A6" w:rsidRPr="007D5644">
        <w:t>ubpart QQQQ</w:t>
      </w:r>
      <w:r w:rsidR="002E4739">
        <w:t>)</w:t>
      </w:r>
      <w:r w:rsidR="0038382D">
        <w:t xml:space="preserve"> or would be required under the proposed </w:t>
      </w:r>
      <w:r w:rsidR="00CF4241">
        <w:t xml:space="preserve">RTR </w:t>
      </w:r>
      <w:r w:rsidR="0038382D">
        <w:t>amendments</w:t>
      </w:r>
      <w:r w:rsidR="00CA4CD6" w:rsidRPr="007D5644">
        <w:t>.</w:t>
      </w:r>
      <w:r w:rsidR="00012B7A" w:rsidRPr="00012B7A">
        <w:t xml:space="preserve"> </w:t>
      </w:r>
      <w:r w:rsidR="00012B7A">
        <w:t xml:space="preserve"> Subpart QQQQ references 40 CFR Part 63, Subpart A for several general reporting and recordkeeping requirements that apply for all NESHAP. </w:t>
      </w: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 source must make the following </w:t>
      </w:r>
      <w:r w:rsidR="000F2D42">
        <w:t xml:space="preserve">notifications and </w:t>
      </w:r>
      <w:r w:rsidRPr="007D5644">
        <w:t>reports:</w:t>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90"/>
        <w:gridCol w:w="2970"/>
      </w:tblGrid>
      <w:tr w:rsidR="00A73600" w:rsidRPr="007D5644" w:rsidTr="00F340A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5B7509" w:rsidRPr="007D5644" w:rsidRDefault="00CA4CD6" w:rsidP="009A1CCC">
            <w:pPr>
              <w:pBdr>
                <w:top w:val="single" w:sz="6" w:space="0" w:color="FFFFFF"/>
                <w:left w:val="single" w:sz="6" w:space="0" w:color="FFFFFF"/>
                <w:bottom w:val="single" w:sz="6" w:space="0" w:color="FFFFFF"/>
                <w:right w:val="single" w:sz="6" w:space="0" w:color="FFFFFF"/>
              </w:pBdr>
              <w:spacing w:after="58"/>
              <w:jc w:val="center"/>
              <w:rPr>
                <w:b/>
              </w:rPr>
            </w:pPr>
            <w:r w:rsidRPr="007D5644">
              <w:rPr>
                <w:b/>
              </w:rPr>
              <w:t>Notification</w:t>
            </w:r>
            <w:r w:rsidR="006E4A6E" w:rsidRPr="007D5644">
              <w:rPr>
                <w:b/>
              </w:rPr>
              <w:t>s</w:t>
            </w:r>
          </w:p>
        </w:tc>
      </w:tr>
      <w:tr w:rsidR="00F340A6" w:rsidRPr="007D5644" w:rsidTr="007215F8">
        <w:trPr>
          <w:trHeight w:val="433"/>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Initial notification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C81C4D" w:rsidRDefault="00F340A6" w:rsidP="00A95810">
            <w:pPr>
              <w:pBdr>
                <w:top w:val="single" w:sz="6" w:space="0" w:color="FFFFFF"/>
                <w:left w:val="single" w:sz="6" w:space="0" w:color="FFFFFF"/>
                <w:bottom w:val="single" w:sz="6" w:space="0" w:color="FFFFFF"/>
                <w:right w:val="single" w:sz="6" w:space="0" w:color="FFFFFF"/>
              </w:pBdr>
              <w:spacing w:after="58"/>
            </w:pPr>
            <w:r w:rsidRPr="00FD09CB">
              <w:t>63.4710(b)</w:t>
            </w:r>
            <w:r w:rsidRPr="00C81C4D">
              <w:t>, 63.5(d), 63.9(b)</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A37590" w:rsidP="00A95810">
            <w:pPr>
              <w:pBdr>
                <w:top w:val="single" w:sz="6" w:space="0" w:color="FFFFFF"/>
                <w:left w:val="single" w:sz="6" w:space="0" w:color="FFFFFF"/>
                <w:bottom w:val="single" w:sz="6" w:space="0" w:color="FFFFFF"/>
                <w:right w:val="single" w:sz="6" w:space="0" w:color="FFFFFF"/>
              </w:pBdr>
              <w:spacing w:after="58"/>
            </w:pPr>
            <w:r>
              <w:t>N</w:t>
            </w:r>
            <w:r w:rsidR="00F340A6" w:rsidRPr="007D5644">
              <w:t>otification of compliance status</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C81C4D" w:rsidRDefault="00F340A6" w:rsidP="00A95810">
            <w:pPr>
              <w:pBdr>
                <w:top w:val="single" w:sz="6" w:space="0" w:color="FFFFFF"/>
                <w:left w:val="single" w:sz="6" w:space="0" w:color="FFFFFF"/>
                <w:bottom w:val="single" w:sz="6" w:space="0" w:color="FFFFFF"/>
                <w:right w:val="single" w:sz="6" w:space="0" w:color="FFFFFF"/>
              </w:pBdr>
              <w:spacing w:after="58"/>
            </w:pPr>
            <w:r w:rsidRPr="00FD09CB">
              <w:t>63.4710(c), 63.9(h)</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construction or reconstruction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63.5</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actual startup</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63.9(b)</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63.7(b), 63.8(e), 63.9(e)</w:t>
            </w:r>
          </w:p>
        </w:tc>
      </w:tr>
    </w:tbl>
    <w:p w:rsidR="00052915" w:rsidRDefault="00052915">
      <w:pPr>
        <w:pBdr>
          <w:top w:val="single" w:sz="6" w:space="0" w:color="FFFFFF"/>
          <w:left w:val="single" w:sz="6" w:space="0" w:color="FFFFFF"/>
          <w:bottom w:val="single" w:sz="6" w:space="0" w:color="FFFFFF"/>
          <w:right w:val="single" w:sz="6" w:space="0" w:color="FFFFFF"/>
        </w:pBdr>
      </w:pPr>
    </w:p>
    <w:p w:rsidR="00052915" w:rsidRDefault="00052915">
      <w:pPr>
        <w:widowControl/>
        <w:autoSpaceDE/>
        <w:autoSpaceDN/>
        <w:adjustRightInd/>
      </w:pPr>
      <w:r>
        <w:br w:type="page"/>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90"/>
        <w:gridCol w:w="2970"/>
      </w:tblGrid>
      <w:tr w:rsidR="00A73600" w:rsidRPr="007D5644" w:rsidTr="007D5644">
        <w:trPr>
          <w:trHeight w:val="20"/>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Reports</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674225" w:rsidP="007D5644">
            <w:pPr>
              <w:pBdr>
                <w:top w:val="single" w:sz="6" w:space="0" w:color="FFFFFF"/>
                <w:left w:val="single" w:sz="6" w:space="0" w:color="FFFFFF"/>
                <w:bottom w:val="single" w:sz="6" w:space="0" w:color="FFFFFF"/>
                <w:right w:val="single" w:sz="6" w:space="0" w:color="FFFFFF"/>
              </w:pBdr>
              <w:spacing w:after="58"/>
            </w:pPr>
            <w:r>
              <w:t>Electronic submittal of s</w:t>
            </w:r>
            <w:r w:rsidR="000115B8" w:rsidRPr="007D5644">
              <w:t>emiannual report</w:t>
            </w:r>
            <w:r>
              <w:t>s</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Excess emissions report</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63.4720(a)(4-7)</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Report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63.4720(b)</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147A13" w:rsidRDefault="00972041" w:rsidP="007D5644">
            <w:pPr>
              <w:rPr>
                <w:vertAlign w:val="superscript"/>
              </w:rPr>
            </w:pPr>
            <w:r>
              <w:t>Electronic submittal of performance test data</w:t>
            </w:r>
            <w:r w:rsidR="00147A13">
              <w:rPr>
                <w:vertAlign w:val="superscript"/>
              </w:rPr>
              <w:t xml:space="preserve"> </w:t>
            </w:r>
          </w:p>
          <w:p w:rsidR="000115B8" w:rsidRPr="00147A13" w:rsidRDefault="00147A13" w:rsidP="007D5644">
            <w:r>
              <w:t>(added requirement in the proposed</w:t>
            </w:r>
            <w:r w:rsidR="00CF4241">
              <w:t xml:space="preserve"> RTR</w:t>
            </w:r>
            <w:r>
              <w:t xml:space="preserve"> amendments)</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r w:rsidRPr="007D5644">
              <w:t>63.4720(c)</w:t>
            </w:r>
          </w:p>
        </w:tc>
      </w:tr>
    </w:tbl>
    <w:p w:rsidR="003E4E0D" w:rsidRPr="003E4E0D" w:rsidRDefault="003E4E0D" w:rsidP="003E4E0D">
      <w:pPr>
        <w:pBdr>
          <w:top w:val="single" w:sz="6" w:space="0" w:color="FFFFFF"/>
          <w:left w:val="single" w:sz="6" w:space="0" w:color="FFFFFF"/>
          <w:bottom w:val="single" w:sz="6" w:space="0" w:color="FFFFFF"/>
          <w:right w:val="single" w:sz="6" w:space="0" w:color="FFFFFF"/>
        </w:pBdr>
        <w:rPr>
          <w:sz w:val="20"/>
          <w:szCs w:val="20"/>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 source must keep the following records:</w:t>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9450" w:type="dxa"/>
        <w:jc w:val="center"/>
        <w:tblLayout w:type="fixed"/>
        <w:tblCellMar>
          <w:left w:w="120" w:type="dxa"/>
          <w:right w:w="120" w:type="dxa"/>
        </w:tblCellMar>
        <w:tblLook w:val="0000" w:firstRow="0" w:lastRow="0" w:firstColumn="0" w:lastColumn="0" w:noHBand="0" w:noVBand="0"/>
      </w:tblPr>
      <w:tblGrid>
        <w:gridCol w:w="6435"/>
        <w:gridCol w:w="3015"/>
      </w:tblGrid>
      <w:tr w:rsidR="00A73600" w:rsidRPr="007D5644" w:rsidTr="00972041">
        <w:trPr>
          <w:tblHeader/>
          <w:jc w:val="center"/>
        </w:trPr>
        <w:tc>
          <w:tcPr>
            <w:tcW w:w="9450" w:type="dxa"/>
            <w:gridSpan w:val="2"/>
            <w:tcBorders>
              <w:top w:val="single" w:sz="7" w:space="0" w:color="000000"/>
              <w:left w:val="single" w:sz="7" w:space="0" w:color="000000"/>
              <w:bottom w:val="single" w:sz="7" w:space="0" w:color="000000"/>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Recordkeeping</w:t>
            </w:r>
          </w:p>
        </w:tc>
      </w:tr>
      <w:tr w:rsidR="000115B8"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Five</w:t>
            </w:r>
            <w:r w:rsidR="00632DFB">
              <w:t>-</w:t>
            </w:r>
            <w:r w:rsidRPr="007D5644">
              <w:t>year retention of records</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070F1E" w:rsidRDefault="000115B8" w:rsidP="007D5644">
            <w:pPr>
              <w:pBdr>
                <w:top w:val="single" w:sz="6" w:space="0" w:color="FFFFFF"/>
                <w:left w:val="single" w:sz="6" w:space="0" w:color="FFFFFF"/>
                <w:bottom w:val="single" w:sz="6" w:space="0" w:color="FFFFFF"/>
                <w:right w:val="single" w:sz="6" w:space="0" w:color="FFFFFF"/>
              </w:pBdr>
              <w:spacing w:after="58"/>
            </w:pPr>
            <w:r w:rsidRPr="00070F1E">
              <w:t>63.4731(b), 63.10(b)</w:t>
            </w:r>
          </w:p>
        </w:tc>
      </w:tr>
      <w:tr w:rsidR="000115B8"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Material formulation data</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63.4730(b)</w:t>
            </w:r>
          </w:p>
        </w:tc>
      </w:tr>
      <w:tr w:rsidR="000115B8"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Records of HAP content calculations</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63.4730(c)</w:t>
            </w:r>
          </w:p>
        </w:tc>
      </w:tr>
      <w:tr w:rsidR="000115B8"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Copies of notifications and reports</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63.4730(a)</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6F7A23" w:rsidP="007D5644">
            <w:pPr>
              <w:pBdr>
                <w:top w:val="single" w:sz="6" w:space="0" w:color="FFFFFF"/>
                <w:left w:val="single" w:sz="6" w:space="0" w:color="FFFFFF"/>
                <w:bottom w:val="single" w:sz="6" w:space="0" w:color="FFFFFF"/>
                <w:right w:val="single" w:sz="6" w:space="0" w:color="FFFFFF"/>
              </w:pBdr>
              <w:spacing w:after="58"/>
            </w:pPr>
            <w:r>
              <w:t>Records of names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5B7509" w:rsidP="007D5644">
            <w:pPr>
              <w:pBdr>
                <w:top w:val="single" w:sz="6" w:space="0" w:color="FFFFFF"/>
                <w:left w:val="single" w:sz="6" w:space="0" w:color="FFFFFF"/>
                <w:bottom w:val="single" w:sz="6" w:space="0" w:color="FFFFFF"/>
                <w:right w:val="single" w:sz="6" w:space="0" w:color="FFFFFF"/>
              </w:pBdr>
              <w:spacing w:after="58"/>
            </w:pPr>
            <w:r w:rsidRPr="00070F1E">
              <w:t>63.4730(d)</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HAP fractions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5B7509"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w:t>
            </w:r>
            <w:r w:rsidR="005B7509" w:rsidRPr="00C81C4D">
              <w:t>30(e)</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Coating solids fraction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5B7509" w:rsidP="008A48C5">
            <w:pPr>
              <w:pBdr>
                <w:top w:val="single" w:sz="6" w:space="0" w:color="FFFFFF"/>
                <w:left w:val="single" w:sz="6" w:space="0" w:color="FFFFFF"/>
                <w:bottom w:val="single" w:sz="6" w:space="0" w:color="FFFFFF"/>
                <w:right w:val="single" w:sz="6" w:space="0" w:color="FFFFFF"/>
              </w:pBdr>
              <w:spacing w:after="58"/>
            </w:pPr>
            <w:r w:rsidRPr="00070F1E">
              <w:t>63.4730(f)</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Density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5B7509" w:rsidP="008A48C5">
            <w:pPr>
              <w:pBdr>
                <w:top w:val="single" w:sz="6" w:space="0" w:color="FFFFFF"/>
                <w:left w:val="single" w:sz="6" w:space="0" w:color="FFFFFF"/>
                <w:bottom w:val="single" w:sz="6" w:space="0" w:color="FFFFFF"/>
                <w:right w:val="single" w:sz="6" w:space="0" w:color="FFFFFF"/>
              </w:pBdr>
              <w:spacing w:after="58"/>
            </w:pPr>
            <w:r w:rsidRPr="00070F1E">
              <w:t>63.4730(g</w:t>
            </w:r>
            <w:r w:rsidR="009B4BAD" w:rsidRPr="00C81C4D">
              <w:t>)</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9B4BAD" w:rsidP="007D5644">
            <w:pPr>
              <w:pBdr>
                <w:top w:val="single" w:sz="6" w:space="0" w:color="FFFFFF"/>
                <w:left w:val="single" w:sz="6" w:space="0" w:color="FFFFFF"/>
                <w:bottom w:val="single" w:sz="6" w:space="0" w:color="FFFFFF"/>
                <w:right w:val="single" w:sz="6" w:space="0" w:color="FFFFFF"/>
              </w:pBdr>
              <w:spacing w:after="58"/>
            </w:pPr>
            <w:r>
              <w:t>Documentation of waste material shipped offsite</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8A48C5" w:rsidP="008A48C5">
            <w:pPr>
              <w:pBdr>
                <w:top w:val="single" w:sz="6" w:space="0" w:color="FFFFFF"/>
                <w:left w:val="single" w:sz="6" w:space="0" w:color="FFFFFF"/>
                <w:bottom w:val="single" w:sz="6" w:space="0" w:color="FFFFFF"/>
                <w:right w:val="single" w:sz="6" w:space="0" w:color="FFFFFF"/>
              </w:pBdr>
              <w:spacing w:after="58"/>
            </w:pPr>
            <w:r w:rsidRPr="00070F1E">
              <w:t>6347</w:t>
            </w:r>
            <w:r w:rsidR="009B4BAD" w:rsidRPr="00C81C4D">
              <w:t xml:space="preserve">30 </w:t>
            </w:r>
            <w:r w:rsidRPr="00C81C4D">
              <w:t>(h)</w:t>
            </w:r>
            <w:r w:rsidR="009B4BAD" w:rsidRPr="00C81C4D">
              <w:t xml:space="preserve">                    </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Documentation of control device performance tests</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8A48C5" w:rsidP="00070F1E">
            <w:pPr>
              <w:pBdr>
                <w:top w:val="single" w:sz="6" w:space="0" w:color="FFFFFF"/>
                <w:left w:val="single" w:sz="6" w:space="0" w:color="FFFFFF"/>
                <w:bottom w:val="single" w:sz="6" w:space="0" w:color="FFFFFF"/>
                <w:right w:val="single" w:sz="6" w:space="0" w:color="FFFFFF"/>
              </w:pBdr>
              <w:spacing w:after="58"/>
            </w:pPr>
            <w:r w:rsidRPr="00070F1E">
              <w:t>63.4730(k)</w:t>
            </w:r>
            <w:r w:rsidRPr="00C81C4D">
              <w:t>,63</w:t>
            </w:r>
            <w:r w:rsidR="00070F1E" w:rsidRPr="00C81C4D">
              <w:t>.</w:t>
            </w:r>
            <w:r w:rsidRPr="00C81C4D">
              <w:t>10(b)</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Values measured by continuous monitoring systems</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63.4730(k)</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 xml:space="preserve">Monitoring system calibrations, maintenance </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63.4730(k)</w:t>
            </w:r>
          </w:p>
        </w:tc>
      </w:tr>
      <w:tr w:rsidR="00421F9C" w:rsidRPr="007D5644"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400537" w:rsidP="007D5644">
            <w:pPr>
              <w:pBdr>
                <w:top w:val="single" w:sz="6" w:space="0" w:color="FFFFFF"/>
                <w:left w:val="single" w:sz="6" w:space="0" w:color="FFFFFF"/>
                <w:bottom w:val="single" w:sz="6" w:space="0" w:color="FFFFFF"/>
                <w:right w:val="single" w:sz="6" w:space="0" w:color="FFFFFF"/>
              </w:pBdr>
              <w:spacing w:after="58"/>
            </w:pPr>
            <w:r>
              <w:t>Periods of monitoring system failure shutdown</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C81C4D" w:rsidRDefault="00400537" w:rsidP="007D5644">
            <w:pPr>
              <w:pBdr>
                <w:top w:val="single" w:sz="6" w:space="0" w:color="FFFFFF"/>
                <w:left w:val="single" w:sz="6" w:space="0" w:color="FFFFFF"/>
                <w:bottom w:val="single" w:sz="6" w:space="0" w:color="FFFFFF"/>
                <w:right w:val="single" w:sz="6" w:space="0" w:color="FFFFFF"/>
              </w:pBdr>
              <w:spacing w:after="58"/>
            </w:pPr>
            <w:r w:rsidRPr="00070F1E">
              <w:t>63.4730(j),(k)</w:t>
            </w:r>
          </w:p>
        </w:tc>
      </w:tr>
    </w:tbl>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pPr>
      <w:r w:rsidRPr="007D5644">
        <w:rPr>
          <w:u w:val="single"/>
        </w:rPr>
        <w:t>Electronic Reporting</w:t>
      </w:r>
    </w:p>
    <w:p w:rsidR="00CA4CD6" w:rsidRPr="007D5644" w:rsidRDefault="00CA4CD6">
      <w:pPr>
        <w:pBdr>
          <w:top w:val="single" w:sz="6" w:space="0" w:color="FFFFFF"/>
          <w:left w:val="single" w:sz="6" w:space="0" w:color="FFFFFF"/>
          <w:bottom w:val="single" w:sz="6" w:space="0" w:color="FFFFFF"/>
          <w:right w:val="single" w:sz="6" w:space="0" w:color="FFFFFF"/>
        </w:pBdr>
      </w:pPr>
    </w:p>
    <w:p w:rsidR="00A32F62" w:rsidRDefault="00972041" w:rsidP="00972041">
      <w:pPr>
        <w:pBdr>
          <w:top w:val="single" w:sz="6" w:space="0" w:color="FFFFFF"/>
          <w:left w:val="single" w:sz="6" w:space="0" w:color="FFFFFF"/>
          <w:bottom w:val="single" w:sz="6" w:space="0" w:color="FFFFFF"/>
          <w:right w:val="single" w:sz="6" w:space="0" w:color="FFFFFF"/>
        </w:pBdr>
        <w:ind w:firstLine="720"/>
      </w:pPr>
      <w:r>
        <w:rPr>
          <w:color w:val="000000"/>
        </w:rPr>
        <w:t xml:space="preserve">Currently, </w:t>
      </w:r>
      <w:r w:rsidR="00D36351">
        <w:rPr>
          <w:color w:val="000000"/>
        </w:rPr>
        <w:t xml:space="preserve">some </w:t>
      </w:r>
      <w:r>
        <w:rPr>
          <w:color w:val="000000"/>
        </w:rPr>
        <w:t xml:space="preserve">sources are using monitoring equipment that provides automated parameter data (e.g., control device parameter monitoring). Although personnel at the facilities still need to evaluate the data, this type of monitoring equipment has significantly reduced the burden associated with monitoring and recordkeeping. Modern wood building product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 As part of the </w:t>
      </w:r>
      <w:r w:rsidR="003E4E0D">
        <w:rPr>
          <w:color w:val="000000"/>
        </w:rPr>
        <w:t xml:space="preserve">proposed </w:t>
      </w:r>
      <w:r>
        <w:rPr>
          <w:color w:val="000000"/>
        </w:rPr>
        <w:t xml:space="preserve">RTR amendments, respondents </w:t>
      </w:r>
      <w:r w:rsidR="003E4E0D">
        <w:rPr>
          <w:color w:val="000000"/>
        </w:rPr>
        <w:t>would be</w:t>
      </w:r>
      <w:r>
        <w:rPr>
          <w:color w:val="000000"/>
        </w:rPr>
        <w:t xml:space="preserve"> required to </w:t>
      </w:r>
      <w:r>
        <w:t xml:space="preserve">use the EPA’s Electronic Reporting Tool (ERT) to </w:t>
      </w:r>
      <w:r>
        <w:rPr>
          <w:color w:val="000000"/>
        </w:rPr>
        <w:t xml:space="preserve">submit performance test reports </w:t>
      </w:r>
      <w:r>
        <w:t>for test methods supported by the ERT.</w:t>
      </w:r>
      <w:r>
        <w:rPr>
          <w:vertAlign w:val="superscript"/>
        </w:rPr>
        <w:footnoteReference w:id="2"/>
      </w:r>
      <w:r>
        <w:t xml:space="preserve"> Respondents </w:t>
      </w:r>
      <w:r w:rsidR="003E4E0D">
        <w:t>would</w:t>
      </w:r>
      <w:r>
        <w:t xml:space="preserve"> also </w:t>
      </w:r>
      <w:r w:rsidR="003E4E0D">
        <w:t xml:space="preserve">be </w:t>
      </w:r>
      <w:r>
        <w:t xml:space="preserve">required to submit </w:t>
      </w:r>
      <w:r w:rsidR="006B3850">
        <w:t xml:space="preserve">notifications and </w:t>
      </w:r>
      <w:r>
        <w:t xml:space="preserve">semiannual reports through the EPA’s Compliance and Emissions Data Reporting Interface (CEDRI). </w:t>
      </w:r>
    </w:p>
    <w:p w:rsidR="00972041" w:rsidRDefault="00972041" w:rsidP="00972041">
      <w:pPr>
        <w:pBdr>
          <w:top w:val="single" w:sz="6" w:space="0" w:color="FFFFFF"/>
          <w:left w:val="single" w:sz="6" w:space="0" w:color="FFFFFF"/>
          <w:bottom w:val="single" w:sz="6" w:space="0" w:color="FFFFFF"/>
          <w:right w:val="single" w:sz="6" w:space="0" w:color="FFFFFF"/>
        </w:pBdr>
        <w:ind w:firstLine="720"/>
        <w:rPr>
          <w:color w:val="000000"/>
        </w:rPr>
      </w:pPr>
      <w:r>
        <w:t xml:space="preserve"> </w:t>
      </w:r>
    </w:p>
    <w:p w:rsidR="00CA4CD6" w:rsidRPr="007D5644" w:rsidRDefault="00CA4CD6">
      <w:pPr>
        <w:pBdr>
          <w:top w:val="single" w:sz="6" w:space="0" w:color="FFFFFF"/>
          <w:left w:val="single" w:sz="6" w:space="0" w:color="FFFFFF"/>
          <w:bottom w:val="single" w:sz="6" w:space="0" w:color="FFFFFF"/>
          <w:right w:val="single" w:sz="6" w:space="0" w:color="FFFFFF"/>
        </w:pBdr>
        <w:ind w:firstLine="1440"/>
        <w:rPr>
          <w:b/>
          <w:bCs/>
        </w:rPr>
      </w:pPr>
      <w:r w:rsidRPr="007D5644">
        <w:rPr>
          <w:b/>
          <w:bCs/>
        </w:rPr>
        <w:t>(ii)  Respondent Activities</w:t>
      </w:r>
      <w:r w:rsidRPr="007D5644">
        <w:rPr>
          <w:b/>
          <w:bCs/>
        </w:rPr>
        <w:tab/>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D5644">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5"/>
              <w:jc w:val="center"/>
              <w:rPr>
                <w:b/>
                <w:bCs/>
              </w:rPr>
            </w:pPr>
            <w:r w:rsidRPr="007D5644">
              <w:rPr>
                <w:b/>
                <w:bCs/>
              </w:rPr>
              <w:t>Respondent Activities</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AE0FF1" w:rsidP="007D5644">
            <w:pPr>
              <w:pBdr>
                <w:top w:val="single" w:sz="6" w:space="0" w:color="FFFFFF"/>
                <w:left w:val="single" w:sz="6" w:space="0" w:color="FFFFFF"/>
                <w:bottom w:val="single" w:sz="6" w:space="0" w:color="FFFFFF"/>
                <w:right w:val="single" w:sz="6" w:space="0" w:color="FFFFFF"/>
              </w:pBdr>
              <w:spacing w:after="55"/>
            </w:pPr>
            <w:r>
              <w:t>Familiarization with the regulatory requirements.</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Install, calibrate, maintain, and operate compliance monitoring system (CMS) for temperature, for gas flow, or for pressure drop for oxidizer, carbon adsorber, condenser, concentrator, or capture system.</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 xml:space="preserve">Perform initial performance test, Reference Method 1, 1A, 2, 2A, 2C, 2D, 2F, 2G, 3, #A, 3B, 4, 24, 25, 25A, 204, 204A, 204B, 204C, 204D, 204E, 204F, 311, or ASTM Method D1475-98, D2697-86, D6093-97 test, </w:t>
            </w:r>
            <w:r w:rsidR="005D3BC5">
              <w:t xml:space="preserve">320, 326 </w:t>
            </w:r>
            <w:r w:rsidRPr="007D5644">
              <w:t>and repeat performance tests if necessary.</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Write the notifications and reports listed above.</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Enter information required to be recorded above.</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Submit the required reports developing, acquiring, installing, and utilizing technology and systems for the purpose of collecting, validating, and verifying information.</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processing and maintaining information.</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disclosing and providing information.</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Train personnel to be able to respond to a collection of information.</w:t>
            </w:r>
          </w:p>
        </w:tc>
      </w:tr>
      <w:tr w:rsidR="000115B8" w:rsidRPr="007D5644">
        <w:trPr>
          <w:jc w:val="center"/>
        </w:trPr>
        <w:tc>
          <w:tcPr>
            <w:tcW w:w="9360" w:type="dxa"/>
            <w:tcBorders>
              <w:top w:val="single" w:sz="7" w:space="0" w:color="000000"/>
              <w:left w:val="single" w:sz="7" w:space="0" w:color="000000"/>
              <w:bottom w:val="single" w:sz="7" w:space="0" w:color="000000"/>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74"/>
            </w:pPr>
            <w:r w:rsidRPr="007D5644">
              <w:t>Transmit, or otherwise disclose the information.</w:t>
            </w:r>
          </w:p>
        </w:tc>
      </w:tr>
    </w:tbl>
    <w:p w:rsidR="00642B67" w:rsidRDefault="00642B67">
      <w:pPr>
        <w:pBdr>
          <w:top w:val="single" w:sz="6" w:space="0" w:color="FFFFFF"/>
          <w:left w:val="single" w:sz="6" w:space="0" w:color="FFFFFF"/>
          <w:bottom w:val="single" w:sz="6" w:space="0" w:color="FFFFFF"/>
          <w:right w:val="single" w:sz="6" w:space="0" w:color="FFFFFF"/>
        </w:pBdr>
      </w:pPr>
    </w:p>
    <w:p w:rsidR="00A32F62" w:rsidRDefault="00A32F62">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5.  The Information Collected:  Agency Activities, Collection Methodology, and Information Management</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5(a)  Agency Activities</w:t>
      </w:r>
      <w:r w:rsidRPr="007D5644">
        <w:t xml:space="preserve">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EPA conducts the following activities in connection with the acquisition, analysis, storage, and distribution of the required information.</w:t>
      </w:r>
    </w:p>
    <w:p w:rsidR="005B7F03" w:rsidRDefault="005B7F03">
      <w:pPr>
        <w:widowControl/>
        <w:autoSpaceDE/>
        <w:autoSpaceDN/>
        <w:adjustRightInd/>
      </w:pPr>
      <w:r>
        <w:br w:type="page"/>
      </w:r>
    </w:p>
    <w:p w:rsidR="006C2188" w:rsidRPr="007D5644" w:rsidRDefault="006C2188">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D5644" w:rsidTr="0027034F">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jc w:val="center"/>
              <w:rPr>
                <w:b/>
                <w:bCs/>
              </w:rPr>
            </w:pPr>
            <w:r w:rsidRPr="007D5644">
              <w:rPr>
                <w:b/>
                <w:bCs/>
              </w:rPr>
              <w:t>Agency Activities</w:t>
            </w:r>
          </w:p>
        </w:tc>
      </w:tr>
      <w:tr w:rsidR="00061B7B" w:rsidRPr="007D5644" w:rsidTr="0027034F">
        <w:trPr>
          <w:jc w:val="center"/>
        </w:trPr>
        <w:tc>
          <w:tcPr>
            <w:tcW w:w="9360" w:type="dxa"/>
            <w:tcBorders>
              <w:top w:val="single" w:sz="7" w:space="0" w:color="000000"/>
              <w:left w:val="single" w:sz="7" w:space="0" w:color="000000"/>
              <w:bottom w:val="single" w:sz="4" w:space="0" w:color="auto"/>
              <w:right w:val="single" w:sz="7" w:space="0" w:color="000000"/>
            </w:tcBorders>
          </w:tcPr>
          <w:p w:rsidR="00061B7B" w:rsidRPr="007D5644" w:rsidRDefault="00061B7B" w:rsidP="007D5644">
            <w:pPr>
              <w:pBdr>
                <w:top w:val="single" w:sz="6" w:space="0" w:color="FFFFFF"/>
                <w:left w:val="single" w:sz="6" w:space="0" w:color="FFFFFF"/>
                <w:bottom w:val="single" w:sz="6" w:space="0" w:color="FFFFFF"/>
                <w:right w:val="single" w:sz="6" w:space="0" w:color="FFFFFF"/>
              </w:pBdr>
              <w:spacing w:after="52"/>
            </w:pPr>
            <w:r>
              <w:t>Observe initial performance tests and repeat performance tests if necessary.</w:t>
            </w:r>
          </w:p>
        </w:tc>
      </w:tr>
      <w:tr w:rsidR="00CA4CD6" w:rsidRPr="007D5644" w:rsidTr="0027034F">
        <w:trPr>
          <w:jc w:val="center"/>
        </w:trPr>
        <w:tc>
          <w:tcPr>
            <w:tcW w:w="9360" w:type="dxa"/>
            <w:tcBorders>
              <w:top w:val="single" w:sz="4" w:space="0" w:color="auto"/>
              <w:left w:val="single" w:sz="4" w:space="0" w:color="auto"/>
              <w:bottom w:val="single" w:sz="4" w:space="0" w:color="auto"/>
              <w:right w:val="single" w:sz="4" w:space="0" w:color="auto"/>
            </w:tcBorders>
          </w:tcPr>
          <w:p w:rsidR="00CA4CD6" w:rsidRPr="007D5644" w:rsidRDefault="00CA4CD6" w:rsidP="006B3850">
            <w:pPr>
              <w:pBdr>
                <w:top w:val="single" w:sz="6" w:space="0" w:color="FFFFFF"/>
                <w:left w:val="single" w:sz="6" w:space="0" w:color="FFFFFF"/>
                <w:bottom w:val="single" w:sz="6" w:space="0" w:color="FFFFFF"/>
                <w:right w:val="single" w:sz="6" w:space="0" w:color="FFFFFF"/>
              </w:pBdr>
              <w:spacing w:after="52"/>
            </w:pPr>
            <w:r w:rsidRPr="007D5644">
              <w:t xml:space="preserve">Review notifications, </w:t>
            </w:r>
            <w:r w:rsidR="006B3850">
              <w:t>including notifications of construction/reconstruction, actual startup, applicability of standard, performance test, and compliance status.</w:t>
            </w:r>
            <w:r w:rsidRPr="007D5644">
              <w:t>.</w:t>
            </w:r>
          </w:p>
        </w:tc>
      </w:tr>
      <w:tr w:rsidR="006B3850" w:rsidRPr="007D5644" w:rsidTr="0027034F">
        <w:trPr>
          <w:jc w:val="center"/>
        </w:trPr>
        <w:tc>
          <w:tcPr>
            <w:tcW w:w="9360" w:type="dxa"/>
            <w:tcBorders>
              <w:top w:val="single" w:sz="4" w:space="0" w:color="auto"/>
              <w:left w:val="single" w:sz="4" w:space="0" w:color="auto"/>
              <w:bottom w:val="single" w:sz="4" w:space="0" w:color="auto"/>
              <w:right w:val="single" w:sz="4" w:space="0" w:color="auto"/>
            </w:tcBorders>
          </w:tcPr>
          <w:p w:rsidR="006B3850" w:rsidRDefault="006B3850" w:rsidP="0083540C">
            <w:pPr>
              <w:pStyle w:val="NormalWeb"/>
              <w:spacing w:before="0" w:beforeAutospacing="0" w:after="0" w:afterAutospacing="0"/>
            </w:pPr>
            <w:r>
              <w:t xml:space="preserve">Review reports, including performance test reports, and excess emissions reports, required to </w:t>
            </w:r>
          </w:p>
          <w:p w:rsidR="006B3850" w:rsidRPr="007D5644" w:rsidRDefault="006B3850" w:rsidP="0083540C">
            <w:pPr>
              <w:pStyle w:val="NormalWeb"/>
              <w:spacing w:before="0" w:beforeAutospacing="0" w:after="0" w:afterAutospacing="0"/>
            </w:pPr>
            <w:r>
              <w:t xml:space="preserve">be submitted by industry. </w:t>
            </w:r>
          </w:p>
        </w:tc>
      </w:tr>
      <w:tr w:rsidR="00CA4CD6" w:rsidRPr="007D5644" w:rsidTr="0027034F">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pPr>
            <w:r w:rsidRPr="007D5644">
              <w:t>Audit facility records.</w:t>
            </w:r>
          </w:p>
        </w:tc>
      </w:tr>
      <w:tr w:rsidR="00CA4CD6" w:rsidRPr="007D5644" w:rsidTr="0027034F">
        <w:trPr>
          <w:jc w:val="center"/>
        </w:trPr>
        <w:tc>
          <w:tcPr>
            <w:tcW w:w="9360" w:type="dxa"/>
            <w:tcBorders>
              <w:top w:val="single" w:sz="7" w:space="0" w:color="000000"/>
              <w:left w:val="single" w:sz="7" w:space="0" w:color="000000"/>
              <w:bottom w:val="single" w:sz="7" w:space="0" w:color="000000"/>
              <w:right w:val="single" w:sz="7" w:space="0" w:color="000000"/>
            </w:tcBorders>
          </w:tcPr>
          <w:p w:rsidR="0093529E" w:rsidRPr="007D5644" w:rsidRDefault="0037530E" w:rsidP="007D564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and ICIS.</w:t>
            </w:r>
          </w:p>
        </w:tc>
      </w:tr>
    </w:tbl>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5(b)  Collection Methodology and Management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Following notification of startup, the reviewing authority </w:t>
      </w:r>
      <w:r w:rsidR="002B29A7" w:rsidRPr="007D5644">
        <w:t xml:space="preserve">could </w:t>
      </w:r>
      <w:r w:rsidR="00CD18DB">
        <w:t>inspect the source</w:t>
      </w:r>
      <w:r w:rsidR="00354845">
        <w:t xml:space="preserve"> </w:t>
      </w:r>
      <w:r w:rsidRPr="007D5644">
        <w:t>to determine whether the pollution control devices are properly installed and operated.</w:t>
      </w:r>
      <w:r w:rsidR="002348E2">
        <w:t xml:space="preserve"> </w:t>
      </w:r>
      <w:r w:rsidRPr="007D5644">
        <w:t>Performance test reports are used by the Agency to discern a source</w:t>
      </w:r>
      <w:r w:rsidR="004C701D" w:rsidRPr="007D5644">
        <w:t>’</w:t>
      </w:r>
      <w:r w:rsidRPr="007D5644">
        <w:t>s initial capability to comply with the emission standard</w:t>
      </w:r>
      <w:r w:rsidR="00863F88">
        <w:t xml:space="preserve"> and note the operating conditions under which compliance was achieved</w:t>
      </w:r>
      <w:r w:rsidR="004F74E7" w:rsidRPr="007D5644">
        <w:t>.</w:t>
      </w:r>
      <w:r w:rsidRPr="007D5644">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7D5644" w:rsidRDefault="00CA4CD6">
      <w:pPr>
        <w:pBdr>
          <w:top w:val="single" w:sz="6" w:space="0" w:color="FFFFFF"/>
          <w:left w:val="single" w:sz="6" w:space="0" w:color="FFFFFF"/>
          <w:bottom w:val="single" w:sz="6" w:space="0" w:color="FFFFFF"/>
          <w:right w:val="single" w:sz="6" w:space="0" w:color="FFFFFF"/>
        </w:pBdr>
      </w:pPr>
    </w:p>
    <w:p w:rsidR="002348E2" w:rsidRDefault="002348E2" w:rsidP="002348E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the EPA’s Enforcement and Compliance History </w:t>
      </w:r>
      <w:r>
        <w:t>Online (ECHO)</w:t>
      </w:r>
      <w:r>
        <w:rPr>
          <w:color w:val="000000"/>
        </w:rPr>
        <w:t xml:space="preserve">,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w:t>
      </w:r>
      <w:r w:rsidR="003E4E0D">
        <w:rPr>
          <w:color w:val="000000"/>
        </w:rPr>
        <w:t>a</w:t>
      </w:r>
      <w:r>
        <w:rPr>
          <w:color w:val="000000"/>
        </w:rPr>
        <w:t xml:space="preserve">uthorities can edit, store, retrieve and analyze the data. ECHO allows users (including the public) to search and obtain information on permits data, inspections, violations, enforcement actions, and penalties.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The records required by this regulation must be retained by the owner/operator for five years.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5(c)  Small Entity Flexibility</w:t>
      </w:r>
    </w:p>
    <w:p w:rsidR="00CA4CD6" w:rsidRPr="007D5644" w:rsidRDefault="00CA4CD6" w:rsidP="006E4A6E">
      <w:pPr>
        <w:pBdr>
          <w:top w:val="single" w:sz="6" w:space="0" w:color="FFFFFF"/>
          <w:left w:val="single" w:sz="6" w:space="0" w:color="FFFFFF"/>
          <w:bottom w:val="single" w:sz="6" w:space="0" w:color="FFFFFF"/>
          <w:right w:val="single" w:sz="6" w:space="0" w:color="FFFFFF"/>
        </w:pBdr>
      </w:pPr>
    </w:p>
    <w:p w:rsidR="00FB51D0" w:rsidRDefault="00CA4CD6">
      <w:pPr>
        <w:pBdr>
          <w:top w:val="single" w:sz="6" w:space="0" w:color="FFFFFF"/>
          <w:left w:val="single" w:sz="6" w:space="0" w:color="FFFFFF"/>
          <w:bottom w:val="single" w:sz="6" w:space="0" w:color="FFFFFF"/>
          <w:right w:val="single" w:sz="6" w:space="0" w:color="FFFFFF"/>
        </w:pBdr>
        <w:ind w:firstLine="720"/>
      </w:pPr>
      <w:r w:rsidRPr="007D5644">
        <w:t xml:space="preserve">A majority of the respondents are </w:t>
      </w:r>
      <w:r w:rsidR="00526991">
        <w:t>large</w:t>
      </w:r>
      <w:r w:rsidR="002E4739" w:rsidRPr="007D5644">
        <w:t xml:space="preserve"> </w:t>
      </w:r>
      <w:r w:rsidRPr="007D5644">
        <w:t xml:space="preserve">entities (i.e., </w:t>
      </w:r>
      <w:r w:rsidR="00526991">
        <w:t>large</w:t>
      </w:r>
      <w:r w:rsidR="002E4739" w:rsidRPr="007D5644">
        <w:t xml:space="preserve"> </w:t>
      </w:r>
      <w:r w:rsidRPr="007D5644">
        <w:t xml:space="preserve">businesses). </w:t>
      </w:r>
      <w:r w:rsidR="00526991">
        <w:t xml:space="preserve">However, </w:t>
      </w:r>
      <w:r w:rsidR="00F13607">
        <w:t xml:space="preserve">approximately </w:t>
      </w:r>
      <w:r w:rsidR="00063A46">
        <w:t>40% of the facilities in the category are small businesses</w:t>
      </w:r>
      <w:r w:rsidR="003E4E0D">
        <w:t>,</w:t>
      </w:r>
      <w:r w:rsidR="00063A46">
        <w:t xml:space="preserve"> </w:t>
      </w:r>
      <w:r w:rsidR="006B3850">
        <w:t xml:space="preserve">therefore </w:t>
      </w:r>
      <w:r w:rsidR="00526991">
        <w:t>t</w:t>
      </w:r>
      <w:r w:rsidRPr="007D5644">
        <w:t>he impact on small entities was taken into consideration during the development of the regulation</w:t>
      </w:r>
      <w:r w:rsidR="003E4E0D">
        <w:t xml:space="preserve"> and its proposed </w:t>
      </w:r>
      <w:r w:rsidR="00AF29CF">
        <w:t>RTR</w:t>
      </w:r>
      <w:r w:rsidR="00DD2140">
        <w:t xml:space="preserve"> </w:t>
      </w:r>
      <w:r w:rsidR="003E4E0D">
        <w:t>amendments</w:t>
      </w:r>
      <w:r w:rsidRPr="007D5644">
        <w:t>.</w:t>
      </w:r>
      <w:r w:rsidR="003F0C6D">
        <w:t xml:space="preserve"> </w:t>
      </w:r>
      <w:r w:rsidRPr="007D5644">
        <w:t xml:space="preserve">Due to technical considerations involving the process operations and the types of control equipment employed, the recordkeeping and reporting requirements are </w:t>
      </w:r>
      <w:r w:rsidR="003E4E0D">
        <w:t xml:space="preserve">and would remain </w:t>
      </w:r>
      <w:r w:rsidRPr="007D5644">
        <w:t xml:space="preserve">the same for </w:t>
      </w:r>
      <w:r w:rsidR="003F0C6D">
        <w:t xml:space="preserve">both small and large entities. </w:t>
      </w:r>
      <w:r w:rsidRPr="007D5644">
        <w:t xml:space="preserve">The Agency considers these </w:t>
      </w:r>
      <w:r w:rsidR="002B29A7" w:rsidRPr="007D5644">
        <w:t xml:space="preserve">to be the minimum </w:t>
      </w:r>
      <w:r w:rsidRPr="007D5644">
        <w:t>requirements needed to ensure compliance and, therefore, cannot reduce them further for small entities. To the extent that larger businesses can use economies of scale to reduce their burden, the overall burden will be reduced.</w:t>
      </w:r>
      <w:r w:rsidR="004F74E7" w:rsidRPr="007D5644">
        <w:t xml:space="preserve"> </w:t>
      </w:r>
      <w:r w:rsidR="00042D54">
        <w:t>Based on a review of company sales</w:t>
      </w:r>
      <w:r w:rsidR="00526991">
        <w:t xml:space="preserve">, </w:t>
      </w:r>
      <w:r w:rsidR="00DC3EFD">
        <w:t>21</w:t>
      </w:r>
      <w:r w:rsidR="00526991">
        <w:t xml:space="preserve"> </w:t>
      </w:r>
      <w:r w:rsidR="004F74E7" w:rsidRPr="007D5644">
        <w:t>of the parent companies affected by</w:t>
      </w:r>
      <w:r w:rsidR="003E4E0D">
        <w:t xml:space="preserve"> the </w:t>
      </w:r>
      <w:r w:rsidR="004F74E7" w:rsidRPr="007D5644">
        <w:t>proposed action were estimated to be small entities as defined by the</w:t>
      </w:r>
      <w:r w:rsidR="003F0C6D">
        <w:t xml:space="preserve"> Small Business Administration.</w:t>
      </w:r>
    </w:p>
    <w:p w:rsidR="00572895" w:rsidRDefault="00572895">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5(d)  Collection Schedule</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specific frequency for each information collection activity within this request is shown in </w:t>
      </w:r>
      <w:r w:rsidR="007A458D" w:rsidRPr="007D5644">
        <w:t xml:space="preserve">below </w:t>
      </w:r>
      <w:r w:rsidRPr="007D5644">
        <w:t xml:space="preserve">Table 1:  </w:t>
      </w:r>
      <w:r w:rsidR="004F74E7" w:rsidRPr="007D5644">
        <w:rPr>
          <w:bCs/>
        </w:rPr>
        <w:t xml:space="preserve">Annual Respondent Burden and Cost </w:t>
      </w:r>
      <w:r w:rsidR="00A95810">
        <w:rPr>
          <w:bCs/>
        </w:rPr>
        <w:t>–</w:t>
      </w:r>
      <w:r w:rsidR="004F74E7" w:rsidRPr="007D5644">
        <w:rPr>
          <w:bCs/>
        </w:rPr>
        <w:t xml:space="preserve"> </w:t>
      </w:r>
      <w:r w:rsidR="00A95810">
        <w:rPr>
          <w:bCs/>
        </w:rPr>
        <w:t xml:space="preserve">NESHAP for the </w:t>
      </w:r>
      <w:r w:rsidR="004F74E7" w:rsidRPr="007D5644">
        <w:t xml:space="preserve">Wood </w:t>
      </w:r>
      <w:r w:rsidR="00ED5554">
        <w:t xml:space="preserve">Building </w:t>
      </w:r>
      <w:r w:rsidR="004F74E7" w:rsidRPr="007D5644">
        <w:t>Products Surface Coating Industry (40 CFR Part 63, Subpart QQQQ)</w:t>
      </w:r>
      <w:r w:rsidR="002348E2">
        <w:t xml:space="preserve"> (</w:t>
      </w:r>
      <w:r w:rsidR="00C832FE">
        <w:t xml:space="preserve">Proposed </w:t>
      </w:r>
      <w:r w:rsidR="002348E2">
        <w:t>Amendments)</w:t>
      </w:r>
      <w:r w:rsidRPr="007D5644">
        <w:t>.</w:t>
      </w:r>
      <w:r w:rsidR="002E4739">
        <w:t xml:space="preserve"> </w:t>
      </w:r>
    </w:p>
    <w:p w:rsidR="002C3580" w:rsidRDefault="002C3580">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r w:rsidRPr="007D5644">
        <w:rPr>
          <w:b/>
          <w:bCs/>
        </w:rPr>
        <w:t>6.  Estimating the Burden and Cost of the Collection</w:t>
      </w:r>
    </w:p>
    <w:p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 xml:space="preserve">Table 1 documents the computation of individual burdens for the recordkeeping and reporting requirements applicable to the industry for </w:t>
      </w:r>
      <w:r w:rsidR="00063A46">
        <w:t xml:space="preserve">the </w:t>
      </w:r>
      <w:r w:rsidR="00BB322B">
        <w:t>S</w:t>
      </w:r>
      <w:r w:rsidR="00BB322B" w:rsidRPr="007D5644">
        <w:t xml:space="preserve">ubpart </w:t>
      </w:r>
      <w:r w:rsidRPr="007D5644">
        <w:t>included in this ICR. The individual burdens are expressed under standardized headings believed to be consistent with the concept of burden under the Paperwork Reduction Act</w:t>
      </w:r>
      <w:r w:rsidR="00AB62FB">
        <w:t>. Wherever</w:t>
      </w:r>
      <w:r w:rsidRPr="007D5644">
        <w:t xml:space="preserve"> appropriate, specific tasks and major assumptions have been i</w:t>
      </w:r>
      <w:r w:rsidR="006A4BA1">
        <w:t xml:space="preserve">dentified. </w:t>
      </w:r>
      <w:r w:rsidRPr="007D5644">
        <w:t>Responses to this information collection are mandatory.</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Agency may not conduct or sponsor, and a person is not required to respond to, a collection of information unless it displays a currently valid OMB Control Number.</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rPr>
          <w:b/>
          <w:bCs/>
        </w:rPr>
        <w:t>6(a)  Estimating Respondent Burden</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average annual burden to industry over the next three years from these recordkeeping and reporting requirement</w:t>
      </w:r>
      <w:r w:rsidR="004C701D" w:rsidRPr="007D5644">
        <w:t xml:space="preserve">s </w:t>
      </w:r>
      <w:r w:rsidR="003E4E0D">
        <w:t xml:space="preserve">and the proposed </w:t>
      </w:r>
      <w:r w:rsidR="00AF29CF">
        <w:t xml:space="preserve">RTR </w:t>
      </w:r>
      <w:r w:rsidR="003E4E0D">
        <w:t xml:space="preserve">amendments </w:t>
      </w:r>
      <w:r w:rsidR="004C701D" w:rsidRPr="007D5644">
        <w:t xml:space="preserve">is estimated to be </w:t>
      </w:r>
      <w:r w:rsidR="00793F85">
        <w:t>21,451</w:t>
      </w:r>
      <w:r w:rsidR="00F3214A" w:rsidRPr="007D5644">
        <w:t xml:space="preserve"> </w:t>
      </w:r>
      <w:r w:rsidR="004C701D" w:rsidRPr="007D5644">
        <w:t>(</w:t>
      </w:r>
      <w:r w:rsidRPr="007D5644">
        <w:t>T</w:t>
      </w:r>
      <w:r w:rsidR="006A4BA1">
        <w:t>otal Labor Hours from Table 1</w:t>
      </w:r>
      <w:r w:rsidR="00354845">
        <w:t xml:space="preserve"> below</w:t>
      </w:r>
      <w:r w:rsidR="006A4BA1">
        <w:t xml:space="preserve">). </w:t>
      </w:r>
      <w:r w:rsidR="001C5991" w:rsidRPr="007D5644">
        <w:t>T</w:t>
      </w:r>
      <w:r w:rsidRPr="007D5644">
        <w:t>hese hours are based on Agency studies and background documen</w:t>
      </w:r>
      <w:r w:rsidR="004C701D" w:rsidRPr="007D5644">
        <w:t xml:space="preserve">ts from the development of the </w:t>
      </w:r>
      <w:r w:rsidRPr="007D5644">
        <w:t>regulation, Agency knowledge and experience with the NESHAP program, the previously approved ICR, and any comments received.</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052915" w:rsidRDefault="00052915">
      <w:pPr>
        <w:widowControl/>
        <w:autoSpaceDE/>
        <w:autoSpaceDN/>
        <w:adjustRightInd/>
        <w:rPr>
          <w:b/>
          <w:bCs/>
        </w:rPr>
      </w:pPr>
      <w:r>
        <w:rPr>
          <w:b/>
          <w:bCs/>
        </w:rPr>
        <w:br w:type="page"/>
      </w:r>
    </w:p>
    <w:p w:rsidR="002712EB" w:rsidRPr="007D564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7D5644">
        <w:rPr>
          <w:b/>
          <w:bCs/>
        </w:rPr>
        <w:t>6(b)  Estimating Respondent Costs</w:t>
      </w:r>
    </w:p>
    <w:p w:rsidR="00CD18DB" w:rsidRPr="007D5644" w:rsidRDefault="00CD18DB" w:rsidP="004C701D">
      <w:pPr>
        <w:pBdr>
          <w:top w:val="single" w:sz="6" w:space="1" w:color="FFFFFF"/>
          <w:left w:val="single" w:sz="6" w:space="0" w:color="FFFFFF"/>
          <w:bottom w:val="single" w:sz="6" w:space="0" w:color="FFFFFF"/>
          <w:right w:val="single" w:sz="6" w:space="0" w:color="FFFFFF"/>
        </w:pBdr>
        <w:rPr>
          <w:b/>
          <w:bCs/>
        </w:rPr>
      </w:pPr>
    </w:p>
    <w:p w:rsidR="002712EB" w:rsidRPr="007D5644" w:rsidRDefault="002712EB" w:rsidP="004C701D">
      <w:pPr>
        <w:pBdr>
          <w:top w:val="single" w:sz="6" w:space="1" w:color="FFFFFF"/>
          <w:left w:val="single" w:sz="6" w:space="0" w:color="FFFFFF"/>
          <w:bottom w:val="single" w:sz="6" w:space="0" w:color="FFFFFF"/>
          <w:right w:val="single" w:sz="6" w:space="0" w:color="FFFFFF"/>
        </w:pBdr>
        <w:ind w:firstLine="1440"/>
      </w:pPr>
      <w:r w:rsidRPr="007D5644">
        <w:rPr>
          <w:b/>
          <w:bCs/>
        </w:rPr>
        <w:t>(i)  Estimating Labor Costs</w:t>
      </w:r>
      <w:r w:rsidRPr="007D5644">
        <w:t xml:space="preserve"> </w:t>
      </w:r>
    </w:p>
    <w:p w:rsidR="002712EB" w:rsidRPr="007D5644" w:rsidRDefault="002712EB" w:rsidP="004C701D">
      <w:pPr>
        <w:pBdr>
          <w:top w:val="single" w:sz="6" w:space="1" w:color="FFFFFF"/>
          <w:left w:val="single" w:sz="6" w:space="0" w:color="FFFFFF"/>
          <w:bottom w:val="single" w:sz="6" w:space="0" w:color="FFFFFF"/>
          <w:right w:val="single" w:sz="6" w:space="0" w:color="FFFFFF"/>
        </w:pBdr>
      </w:pPr>
      <w:r w:rsidRPr="007D5644">
        <w:t xml:space="preserve"> </w:t>
      </w:r>
    </w:p>
    <w:p w:rsidR="00422832" w:rsidRDefault="00422832" w:rsidP="00422832">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422832" w:rsidRDefault="00422832" w:rsidP="00422832">
      <w:pPr>
        <w:pBdr>
          <w:top w:val="single" w:sz="6" w:space="1" w:color="FFFFFF"/>
          <w:left w:val="single" w:sz="6" w:space="0" w:color="FFFFFF"/>
          <w:bottom w:val="single" w:sz="6" w:space="0" w:color="FFFFFF"/>
          <w:right w:val="single" w:sz="6" w:space="0" w:color="FFFFFF"/>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00422832" w:rsidTr="00422832">
        <w:trPr>
          <w:trHeight w:val="360"/>
        </w:trPr>
        <w:tc>
          <w:tcPr>
            <w:tcW w:w="2965" w:type="dxa"/>
            <w:tcBorders>
              <w:top w:val="single" w:sz="4" w:space="0" w:color="auto"/>
              <w:left w:val="single" w:sz="4" w:space="0" w:color="auto"/>
              <w:bottom w:val="single" w:sz="4" w:space="0" w:color="auto"/>
              <w:right w:val="single" w:sz="4" w:space="0" w:color="auto"/>
            </w:tcBorders>
            <w:noWrap/>
            <w:vAlign w:val="bottom"/>
            <w:hideMark/>
          </w:tcPr>
          <w:p w:rsidR="00422832" w:rsidRDefault="00422832">
            <w:pPr>
              <w:widowControl/>
              <w:autoSpaceDE/>
              <w:adjustRightInd/>
              <w:rPr>
                <w:rFonts w:asciiTheme="majorBidi" w:hAnsiTheme="majorBidi" w:cstheme="majorBidi"/>
                <w:b/>
                <w:bCs/>
              </w:rPr>
            </w:pPr>
            <w:r>
              <w:rPr>
                <w:rFonts w:asciiTheme="majorBidi" w:hAnsiTheme="majorBidi" w:cstheme="majorBidi"/>
                <w:b/>
                <w:bCs/>
              </w:rPr>
              <w:t>Civilian Worker Rates</w:t>
            </w:r>
          </w:p>
        </w:tc>
        <w:tc>
          <w:tcPr>
            <w:tcW w:w="2520" w:type="dxa"/>
            <w:tcBorders>
              <w:top w:val="single" w:sz="4" w:space="0" w:color="auto"/>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b/>
                <w:bCs/>
              </w:rPr>
            </w:pPr>
            <w:r>
              <w:rPr>
                <w:rFonts w:asciiTheme="majorBidi" w:hAnsiTheme="majorBidi" w:cstheme="majorBidi"/>
                <w:b/>
                <w:bCs/>
              </w:rPr>
              <w:t xml:space="preserve">Labor Rates, $/hr </w:t>
            </w:r>
            <w:r>
              <w:rPr>
                <w:rFonts w:asciiTheme="majorBidi" w:hAnsiTheme="majorBidi" w:cstheme="majorBidi"/>
                <w:b/>
                <w:bCs/>
                <w:vertAlign w:val="superscript"/>
              </w:rPr>
              <w:t>a</w:t>
            </w:r>
          </w:p>
        </w:tc>
        <w:tc>
          <w:tcPr>
            <w:tcW w:w="1890" w:type="dxa"/>
            <w:tcBorders>
              <w:top w:val="single" w:sz="4" w:space="0" w:color="auto"/>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b/>
                <w:bCs/>
              </w:rPr>
            </w:pPr>
            <w:r>
              <w:rPr>
                <w:rFonts w:asciiTheme="majorBidi" w:hAnsiTheme="majorBidi" w:cstheme="majorBidi"/>
                <w:b/>
                <w:bCs/>
              </w:rPr>
              <w:t>110% Overhead</w:t>
            </w:r>
          </w:p>
        </w:tc>
        <w:tc>
          <w:tcPr>
            <w:tcW w:w="2005" w:type="dxa"/>
            <w:tcBorders>
              <w:top w:val="single" w:sz="4" w:space="0" w:color="auto"/>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b/>
                <w:bCs/>
              </w:rPr>
            </w:pPr>
            <w:r>
              <w:rPr>
                <w:rFonts w:asciiTheme="majorBidi" w:hAnsiTheme="majorBidi" w:cstheme="majorBidi"/>
                <w:b/>
                <w:bCs/>
              </w:rPr>
              <w:t>Total, $/hr</w:t>
            </w:r>
          </w:p>
        </w:tc>
      </w:tr>
      <w:tr w:rsidR="00422832" w:rsidTr="00422832">
        <w:trPr>
          <w:trHeight w:val="360"/>
        </w:trPr>
        <w:tc>
          <w:tcPr>
            <w:tcW w:w="2965" w:type="dxa"/>
            <w:tcBorders>
              <w:top w:val="nil"/>
              <w:left w:val="single" w:sz="4" w:space="0" w:color="auto"/>
              <w:bottom w:val="single" w:sz="4" w:space="0" w:color="auto"/>
              <w:right w:val="single" w:sz="4" w:space="0" w:color="auto"/>
            </w:tcBorders>
            <w:noWrap/>
            <w:vAlign w:val="bottom"/>
            <w:hideMark/>
          </w:tcPr>
          <w:p w:rsidR="00422832" w:rsidRDefault="00422832">
            <w:pPr>
              <w:widowControl/>
              <w:autoSpaceDE/>
              <w:adjustRightInd/>
              <w:rPr>
                <w:rFonts w:asciiTheme="majorBidi" w:hAnsiTheme="majorBidi" w:cstheme="majorBidi"/>
                <w:color w:val="000000"/>
              </w:rPr>
            </w:pPr>
            <w:r>
              <w:rPr>
                <w:rFonts w:asciiTheme="majorBidi" w:hAnsiTheme="majorBidi" w:cstheme="majorBidi"/>
                <w:color w:val="000000"/>
              </w:rPr>
              <w:t>Managerial</w:t>
            </w:r>
          </w:p>
        </w:tc>
        <w:tc>
          <w:tcPr>
            <w:tcW w:w="2520"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$50.52</w:t>
            </w:r>
          </w:p>
        </w:tc>
        <w:tc>
          <w:tcPr>
            <w:tcW w:w="1890"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$55.57</w:t>
            </w:r>
          </w:p>
        </w:tc>
        <w:tc>
          <w:tcPr>
            <w:tcW w:w="2005"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$106.09</w:t>
            </w:r>
          </w:p>
        </w:tc>
      </w:tr>
      <w:tr w:rsidR="00422832" w:rsidTr="00422832">
        <w:trPr>
          <w:trHeight w:val="360"/>
        </w:trPr>
        <w:tc>
          <w:tcPr>
            <w:tcW w:w="2965" w:type="dxa"/>
            <w:tcBorders>
              <w:top w:val="nil"/>
              <w:left w:val="single" w:sz="4" w:space="0" w:color="auto"/>
              <w:bottom w:val="single" w:sz="4" w:space="0" w:color="auto"/>
              <w:right w:val="single" w:sz="4" w:space="0" w:color="auto"/>
            </w:tcBorders>
            <w:noWrap/>
            <w:vAlign w:val="bottom"/>
            <w:hideMark/>
          </w:tcPr>
          <w:p w:rsidR="00422832" w:rsidRDefault="00422832">
            <w:pPr>
              <w:widowControl/>
              <w:autoSpaceDE/>
              <w:adjustRightInd/>
              <w:rPr>
                <w:rFonts w:asciiTheme="majorBidi" w:hAnsiTheme="majorBidi" w:cstheme="majorBidi"/>
                <w:color w:val="000000"/>
              </w:rPr>
            </w:pPr>
            <w:r>
              <w:rPr>
                <w:rFonts w:asciiTheme="majorBidi" w:hAnsiTheme="majorBidi" w:cstheme="majorBidi"/>
                <w:color w:val="000000"/>
              </w:rPr>
              <w:t>Technical</w:t>
            </w:r>
          </w:p>
        </w:tc>
        <w:tc>
          <w:tcPr>
            <w:tcW w:w="2520"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$35.06</w:t>
            </w:r>
          </w:p>
        </w:tc>
        <w:tc>
          <w:tcPr>
            <w:tcW w:w="1890"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$38.57</w:t>
            </w:r>
          </w:p>
        </w:tc>
        <w:tc>
          <w:tcPr>
            <w:tcW w:w="2005"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$73.63</w:t>
            </w:r>
          </w:p>
        </w:tc>
      </w:tr>
      <w:tr w:rsidR="00422832" w:rsidTr="00422832">
        <w:trPr>
          <w:trHeight w:val="360"/>
        </w:trPr>
        <w:tc>
          <w:tcPr>
            <w:tcW w:w="2965" w:type="dxa"/>
            <w:tcBorders>
              <w:top w:val="nil"/>
              <w:left w:val="single" w:sz="4" w:space="0" w:color="auto"/>
              <w:bottom w:val="single" w:sz="4" w:space="0" w:color="auto"/>
              <w:right w:val="single" w:sz="4" w:space="0" w:color="auto"/>
            </w:tcBorders>
            <w:noWrap/>
            <w:vAlign w:val="bottom"/>
            <w:hideMark/>
          </w:tcPr>
          <w:p w:rsidR="00422832" w:rsidRDefault="00422832">
            <w:pPr>
              <w:widowControl/>
              <w:autoSpaceDE/>
              <w:adjustRightInd/>
              <w:rPr>
                <w:rFonts w:asciiTheme="majorBidi" w:hAnsiTheme="majorBidi" w:cstheme="majorBidi"/>
                <w:color w:val="000000"/>
              </w:rPr>
            </w:pPr>
            <w:r>
              <w:rPr>
                <w:rFonts w:asciiTheme="majorBidi" w:hAnsiTheme="majorBidi" w:cstheme="majorBidi"/>
                <w:color w:val="000000"/>
              </w:rPr>
              <w:t>Clerical</w:t>
            </w:r>
          </w:p>
        </w:tc>
        <w:tc>
          <w:tcPr>
            <w:tcW w:w="2520"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$21.14</w:t>
            </w:r>
          </w:p>
        </w:tc>
        <w:tc>
          <w:tcPr>
            <w:tcW w:w="1890"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$23.25</w:t>
            </w:r>
          </w:p>
        </w:tc>
        <w:tc>
          <w:tcPr>
            <w:tcW w:w="2005" w:type="dxa"/>
            <w:tcBorders>
              <w:top w:val="nil"/>
              <w:left w:val="nil"/>
              <w:bottom w:val="single" w:sz="4" w:space="0" w:color="auto"/>
              <w:right w:val="single" w:sz="4" w:space="0" w:color="auto"/>
            </w:tcBorders>
            <w:noWrap/>
            <w:vAlign w:val="bottom"/>
            <w:hideMark/>
          </w:tcPr>
          <w:p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$44.39</w:t>
            </w:r>
          </w:p>
        </w:tc>
      </w:tr>
    </w:tbl>
    <w:p w:rsidR="00422832" w:rsidRDefault="00422832" w:rsidP="00422832">
      <w:pPr>
        <w:pBdr>
          <w:top w:val="single" w:sz="6" w:space="1" w:color="FFFFFF"/>
          <w:left w:val="single" w:sz="6" w:space="0" w:color="FFFFFF"/>
          <w:bottom w:val="single" w:sz="6" w:space="0" w:color="FFFFFF"/>
          <w:right w:val="single" w:sz="6" w:space="0" w:color="FFFFFF"/>
        </w:pBdr>
        <w:rPr>
          <w:sz w:val="22"/>
          <w:szCs w:val="22"/>
        </w:rPr>
      </w:pPr>
      <w:r>
        <w:rPr>
          <w:vertAlign w:val="superscript"/>
        </w:rPr>
        <w:t>a</w:t>
      </w:r>
      <w:hyperlink r:id="rId13" w:history="1">
        <w:r>
          <w:rPr>
            <w:rStyle w:val="Hyperlink"/>
            <w:rFonts w:asciiTheme="majorBidi" w:hAnsiTheme="majorBidi" w:cstheme="majorBidi"/>
            <w:sz w:val="22"/>
            <w:szCs w:val="22"/>
          </w:rPr>
          <w:t xml:space="preserve"> https://www.bls.gov/news.release/ecec.t02.htm</w:t>
        </w:r>
      </w:hyperlink>
    </w:p>
    <w:p w:rsidR="00422832" w:rsidRDefault="00422832" w:rsidP="00422832">
      <w:pPr>
        <w:pBdr>
          <w:top w:val="single" w:sz="6" w:space="1" w:color="FFFFFF"/>
          <w:left w:val="single" w:sz="6" w:space="0" w:color="FFFFFF"/>
          <w:bottom w:val="single" w:sz="6" w:space="0" w:color="FFFFFF"/>
          <w:right w:val="single" w:sz="6" w:space="0" w:color="FFFFFF"/>
        </w:pBdr>
        <w:rPr>
          <w:color w:val="000000"/>
        </w:rPr>
      </w:pPr>
    </w:p>
    <w:p w:rsidR="00422832" w:rsidRDefault="00422832" w:rsidP="0042283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United States Department of Labor, Bureau of Labor Statistics, May 2016, “Table 2. Civilian Workers, by occupational and industry group.” The rates are from column 1, “Total compensation.” The rates have been increased by 110 percent to account for the benefit packages available to those employed by private industry.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Estimating Capital/Startup and Operation and Maintenance Costs</w:t>
      </w:r>
    </w:p>
    <w:p w:rsidR="00CA4CD6" w:rsidRPr="007D5644" w:rsidRDefault="00CA4CD6" w:rsidP="0083540C">
      <w:pPr>
        <w:pStyle w:val="NormalWeb"/>
      </w:pPr>
      <w:r w:rsidRPr="007D5644">
        <w:t xml:space="preserve">The type of industry costs associated with the information collection activities in the subject standard are both labor costs </w:t>
      </w:r>
      <w:r w:rsidR="00474944">
        <w:t>that</w:t>
      </w:r>
      <w:r w:rsidRPr="007D5644">
        <w:t xml:space="preserve"> are addressed elsewhere in this ICR and the costs associat</w:t>
      </w:r>
      <w:r w:rsidR="002517CE">
        <w:t>ed with continuous monitoring</w:t>
      </w:r>
      <w:r w:rsidR="0083540C">
        <w:t>,</w:t>
      </w:r>
      <w:r w:rsidR="0083540C" w:rsidRPr="0083540C">
        <w:t xml:space="preserve"> </w:t>
      </w:r>
      <w:r w:rsidR="0083540C">
        <w:t>performance testing, and other compliance activities.</w:t>
      </w:r>
      <w:r w:rsidR="002517CE">
        <w:t xml:space="preserve"> </w:t>
      </w:r>
      <w:r w:rsidRPr="007D5644">
        <w:t>Th</w:t>
      </w:r>
      <w:r w:rsidR="0073407C">
        <w:t>e capital/startup costs are one-</w:t>
      </w:r>
      <w:r w:rsidRPr="007D5644">
        <w:t>time costs when a facility becomes subject to the regulation</w:t>
      </w:r>
      <w:r w:rsidR="000B1FE5">
        <w:t xml:space="preserve"> and include startup cost for continuous monitoring systems (CMS) and the purchase of stack testing services</w:t>
      </w:r>
      <w:r w:rsidRPr="007D5644">
        <w:t xml:space="preserve">. </w:t>
      </w:r>
      <w:r w:rsidR="00D1697C">
        <w:t>Stack testing services (i.e., performance tests) are consider</w:t>
      </w:r>
      <w:r w:rsidR="00BD5758">
        <w:t xml:space="preserve">ed capital costs because it is assumed that a contractor will be hired to conduct the testing rather than the testing being conducted by facility personnel. The capital cost of $14,000 per </w:t>
      </w:r>
      <w:r w:rsidR="006E484E">
        <w:t>Method 25</w:t>
      </w:r>
      <w:r w:rsidR="00B74DB8">
        <w:t>/</w:t>
      </w:r>
      <w:r w:rsidR="006E484E">
        <w:t xml:space="preserve">25A or 326 </w:t>
      </w:r>
      <w:r w:rsidR="00BD5758">
        <w:t xml:space="preserve">test </w:t>
      </w:r>
      <w:r w:rsidR="0083540C">
        <w:t xml:space="preserve"> and $8,000 per Method 204 test assumes the contractor will set up and tear down all the test equipment, perform the testing, and provide a written test report. </w:t>
      </w:r>
      <w:r w:rsidR="006E484E">
        <w:t xml:space="preserve">. </w:t>
      </w:r>
      <w:r w:rsidRPr="007D5644">
        <w:t xml:space="preserve">The annual operation and maintenance costs </w:t>
      </w:r>
      <w:r w:rsidR="002C3580">
        <w:t>include</w:t>
      </w:r>
      <w:r w:rsidRPr="007D5644">
        <w:t xml:space="preserve"> costs such as photocopying and postage.</w:t>
      </w:r>
    </w:p>
    <w:p w:rsidR="00C30D2F" w:rsidRDefault="00C30D2F" w:rsidP="006C2A06">
      <w:pPr>
        <w:pBdr>
          <w:top w:val="single" w:sz="6" w:space="0" w:color="FFFFFF"/>
          <w:left w:val="single" w:sz="6" w:space="0" w:color="FFFFFF"/>
          <w:bottom w:val="single" w:sz="6" w:space="0" w:color="FFFFFF"/>
          <w:right w:val="single" w:sz="6" w:space="0" w:color="FFFFFF"/>
        </w:pBdr>
        <w:rPr>
          <w:b/>
          <w:bCs/>
        </w:rPr>
      </w:pPr>
    </w:p>
    <w:p w:rsidR="00052915" w:rsidRDefault="00052915">
      <w:pPr>
        <w:widowControl/>
        <w:autoSpaceDE/>
        <w:autoSpaceDN/>
        <w:adjustRightInd/>
        <w:rPr>
          <w:b/>
          <w:bCs/>
        </w:rPr>
      </w:pPr>
      <w:r>
        <w:rPr>
          <w:b/>
          <w:bCs/>
        </w:rPr>
        <w:br w:type="page"/>
      </w:r>
    </w:p>
    <w:p w:rsidR="00CA4CD6" w:rsidRDefault="00CA4CD6">
      <w:pPr>
        <w:pBdr>
          <w:top w:val="single" w:sz="6" w:space="0" w:color="FFFFFF"/>
          <w:left w:val="single" w:sz="6" w:space="0" w:color="FFFFFF"/>
          <w:bottom w:val="single" w:sz="6" w:space="0" w:color="FFFFFF"/>
          <w:right w:val="single" w:sz="6" w:space="0" w:color="FFFFFF"/>
        </w:pBdr>
        <w:ind w:firstLine="1440"/>
        <w:rPr>
          <w:b/>
          <w:bCs/>
        </w:rPr>
      </w:pPr>
      <w:r w:rsidRPr="00FD79E4">
        <w:rPr>
          <w:b/>
          <w:bCs/>
        </w:rPr>
        <w:t>(iii)  Capital/Startup Costs</w:t>
      </w:r>
    </w:p>
    <w:p w:rsidR="00F06A6E" w:rsidRDefault="00F06A6E">
      <w:pPr>
        <w:pBdr>
          <w:top w:val="single" w:sz="6" w:space="0" w:color="FFFFFF"/>
          <w:left w:val="single" w:sz="6" w:space="0" w:color="FFFFFF"/>
          <w:bottom w:val="single" w:sz="6" w:space="0" w:color="FFFFFF"/>
          <w:right w:val="single" w:sz="6" w:space="0" w:color="FFFFFF"/>
        </w:pBdr>
        <w:ind w:firstLine="1440"/>
        <w:rPr>
          <w:b/>
          <w:bCs/>
        </w:rPr>
      </w:pPr>
    </w:p>
    <w:p w:rsidR="00F06A6E" w:rsidRDefault="00F06A6E" w:rsidP="00F06A6E">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table below summarizes the capital/startup costs associated with performance tests. We estimate that </w:t>
      </w:r>
      <w:r w:rsidR="00783688">
        <w:rPr>
          <w:color w:val="000000"/>
        </w:rPr>
        <w:t>operation and maintenance (</w:t>
      </w:r>
      <w:r>
        <w:rPr>
          <w:color w:val="000000"/>
        </w:rPr>
        <w:t>O&amp;M</w:t>
      </w:r>
      <w:r w:rsidR="00783688">
        <w:rPr>
          <w:color w:val="000000"/>
        </w:rPr>
        <w:t>)</w:t>
      </w:r>
      <w:r>
        <w:rPr>
          <w:color w:val="000000"/>
        </w:rPr>
        <w:t xml:space="preserve"> costs to maintain monitors are already included in the costs of existing monitors.</w:t>
      </w:r>
    </w:p>
    <w:p w:rsidR="00F06A6E" w:rsidRDefault="00F06A6E" w:rsidP="00F06A6E">
      <w:pPr>
        <w:pBdr>
          <w:top w:val="single" w:sz="6" w:space="0" w:color="FFFFFF"/>
          <w:left w:val="single" w:sz="6" w:space="0" w:color="FFFFFF"/>
          <w:bottom w:val="single" w:sz="6" w:space="0" w:color="FFFFFF"/>
          <w:right w:val="single" w:sz="6" w:space="0" w:color="FFFFFF"/>
        </w:pBdr>
        <w:rPr>
          <w:color w:val="000000"/>
        </w:rPr>
      </w:pPr>
    </w:p>
    <w:tbl>
      <w:tblPr>
        <w:tblW w:w="5000" w:type="pct"/>
        <w:tblCellMar>
          <w:left w:w="111" w:type="dxa"/>
          <w:right w:w="111" w:type="dxa"/>
        </w:tblCellMar>
        <w:tblLook w:val="04A0" w:firstRow="1" w:lastRow="0" w:firstColumn="1" w:lastColumn="0" w:noHBand="0" w:noVBand="1"/>
      </w:tblPr>
      <w:tblGrid>
        <w:gridCol w:w="3502"/>
        <w:gridCol w:w="2028"/>
        <w:gridCol w:w="2028"/>
        <w:gridCol w:w="2024"/>
      </w:tblGrid>
      <w:tr w:rsidR="00F06A6E" w:rsidTr="00F06A6E">
        <w:tc>
          <w:tcPr>
            <w:tcW w:w="5000" w:type="pct"/>
            <w:gridSpan w:val="4"/>
            <w:tcBorders>
              <w:top w:val="single" w:sz="8" w:space="0" w:color="000000"/>
              <w:left w:val="single" w:sz="8" w:space="0" w:color="000000"/>
              <w:bottom w:val="single" w:sz="6" w:space="0" w:color="FFFFFF"/>
              <w:right w:val="single" w:sz="8" w:space="0" w:color="000000"/>
            </w:tcBorders>
            <w:vAlign w:val="bottom"/>
            <w:hideMark/>
          </w:tcPr>
          <w:p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Capital/Startup Costs</w:t>
            </w:r>
          </w:p>
        </w:tc>
      </w:tr>
      <w:tr w:rsidR="00F06A6E" w:rsidTr="00C254FF">
        <w:tc>
          <w:tcPr>
            <w:tcW w:w="1828" w:type="pct"/>
            <w:tcBorders>
              <w:top w:val="single" w:sz="8" w:space="0" w:color="000000"/>
              <w:left w:val="single" w:sz="8" w:space="0" w:color="000000"/>
              <w:bottom w:val="single" w:sz="6" w:space="0" w:color="FFFFFF"/>
              <w:right w:val="single" w:sz="6" w:space="0" w:color="FFFFFF"/>
            </w:tcBorders>
            <w:vAlign w:val="bottom"/>
            <w:hideMark/>
          </w:tcPr>
          <w:p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(A)</w:t>
            </w:r>
          </w:p>
          <w:p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Cost Item</w:t>
            </w:r>
          </w:p>
        </w:tc>
        <w:tc>
          <w:tcPr>
            <w:tcW w:w="1058" w:type="pct"/>
            <w:tcBorders>
              <w:top w:val="single" w:sz="8" w:space="0" w:color="000000"/>
              <w:left w:val="single" w:sz="8" w:space="0" w:color="000000"/>
              <w:bottom w:val="single" w:sz="6" w:space="0" w:color="FFFFFF"/>
              <w:right w:val="single" w:sz="6" w:space="0" w:color="FFFFFF"/>
            </w:tcBorders>
            <w:vAlign w:val="bottom"/>
            <w:hideMark/>
          </w:tcPr>
          <w:p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(B)</w:t>
            </w:r>
          </w:p>
          <w:p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Capital/Startup Cost for One Respondent</w:t>
            </w:r>
          </w:p>
        </w:tc>
        <w:tc>
          <w:tcPr>
            <w:tcW w:w="1058" w:type="pct"/>
            <w:tcBorders>
              <w:top w:val="single" w:sz="8" w:space="0" w:color="000000"/>
              <w:left w:val="single" w:sz="8" w:space="0" w:color="000000"/>
              <w:bottom w:val="single" w:sz="6" w:space="0" w:color="FFFFFF"/>
              <w:right w:val="single" w:sz="8" w:space="0" w:color="000000"/>
            </w:tcBorders>
            <w:vAlign w:val="bottom"/>
            <w:hideMark/>
          </w:tcPr>
          <w:p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(C)</w:t>
            </w:r>
          </w:p>
          <w:p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Number of Respondents</w:t>
            </w:r>
          </w:p>
        </w:tc>
        <w:tc>
          <w:tcPr>
            <w:tcW w:w="1056" w:type="pct"/>
            <w:tcBorders>
              <w:top w:val="single" w:sz="8" w:space="0" w:color="000000"/>
              <w:left w:val="single" w:sz="8" w:space="0" w:color="000000"/>
              <w:bottom w:val="single" w:sz="8" w:space="0" w:color="000000"/>
              <w:right w:val="single" w:sz="8" w:space="0" w:color="000000"/>
            </w:tcBorders>
            <w:vAlign w:val="bottom"/>
            <w:hideMark/>
          </w:tcPr>
          <w:p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(D)</w:t>
            </w:r>
          </w:p>
          <w:p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Total Capital/ Startup Cost,</w:t>
            </w:r>
          </w:p>
          <w:p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(B x C)</w:t>
            </w:r>
          </w:p>
        </w:tc>
      </w:tr>
      <w:tr w:rsidR="00F06A6E" w:rsidTr="00C254FF">
        <w:trPr>
          <w:trHeight w:val="288"/>
        </w:trPr>
        <w:tc>
          <w:tcPr>
            <w:tcW w:w="1828" w:type="pct"/>
            <w:tcBorders>
              <w:top w:val="single" w:sz="8" w:space="0" w:color="000000"/>
              <w:left w:val="single" w:sz="8" w:space="0" w:color="000000"/>
              <w:bottom w:val="single" w:sz="6" w:space="0" w:color="FFFFFF"/>
              <w:right w:val="single" w:sz="6" w:space="0" w:color="FFFFFF"/>
            </w:tcBorders>
            <w:vAlign w:val="center"/>
            <w:hideMark/>
          </w:tcPr>
          <w:p w:rsidR="00F06A6E" w:rsidRDefault="00F06A6E">
            <w:pPr>
              <w:pBdr>
                <w:top w:val="single" w:sz="6" w:space="0" w:color="FFFFFF"/>
                <w:left w:val="single" w:sz="6" w:space="0" w:color="FFFFFF"/>
                <w:bottom w:val="single" w:sz="6" w:space="0" w:color="FFFFFF"/>
                <w:right w:val="single" w:sz="6" w:space="0" w:color="FFFFFF"/>
              </w:pBdr>
              <w:spacing w:after="52"/>
              <w:rPr>
                <w:color w:val="000000"/>
              </w:rPr>
            </w:pPr>
            <w:r>
              <w:t>Performance tests:</w:t>
            </w:r>
          </w:p>
        </w:tc>
        <w:tc>
          <w:tcPr>
            <w:tcW w:w="1058" w:type="pct"/>
            <w:tcBorders>
              <w:top w:val="single" w:sz="8" w:space="0" w:color="000000"/>
              <w:left w:val="single" w:sz="8" w:space="0" w:color="000000"/>
              <w:bottom w:val="single" w:sz="6" w:space="0" w:color="FFFFFF"/>
              <w:right w:val="single" w:sz="6" w:space="0" w:color="FFFFFF"/>
            </w:tcBorders>
            <w:vAlign w:val="center"/>
          </w:tcPr>
          <w:p w:rsidR="00F06A6E" w:rsidRDefault="00F06A6E">
            <w:pPr>
              <w:pBdr>
                <w:top w:val="single" w:sz="6" w:space="0" w:color="FFFFFF"/>
                <w:left w:val="single" w:sz="6" w:space="0" w:color="FFFFFF"/>
                <w:bottom w:val="single" w:sz="6" w:space="0" w:color="FFFFFF"/>
                <w:right w:val="single" w:sz="6" w:space="0" w:color="FFFFFF"/>
              </w:pBdr>
              <w:spacing w:after="52"/>
              <w:jc w:val="center"/>
              <w:rPr>
                <w:color w:val="000000"/>
              </w:rPr>
            </w:pPr>
          </w:p>
        </w:tc>
        <w:tc>
          <w:tcPr>
            <w:tcW w:w="1058" w:type="pct"/>
            <w:tcBorders>
              <w:top w:val="single" w:sz="8" w:space="0" w:color="000000"/>
              <w:left w:val="single" w:sz="8" w:space="0" w:color="000000"/>
              <w:bottom w:val="single" w:sz="6" w:space="0" w:color="FFFFFF"/>
              <w:right w:val="single" w:sz="8" w:space="0" w:color="000000"/>
            </w:tcBorders>
            <w:vAlign w:val="center"/>
          </w:tcPr>
          <w:p w:rsidR="00F06A6E" w:rsidRDefault="00F06A6E">
            <w:pPr>
              <w:pBdr>
                <w:top w:val="single" w:sz="6" w:space="0" w:color="FFFFFF"/>
                <w:left w:val="single" w:sz="6" w:space="0" w:color="FFFFFF"/>
                <w:bottom w:val="single" w:sz="6" w:space="0" w:color="FFFFFF"/>
                <w:right w:val="single" w:sz="6" w:space="0" w:color="FFFFFF"/>
              </w:pBdr>
              <w:spacing w:after="52"/>
              <w:jc w:val="center"/>
              <w:rPr>
                <w:color w:val="000000"/>
              </w:rPr>
            </w:pPr>
          </w:p>
        </w:tc>
        <w:tc>
          <w:tcPr>
            <w:tcW w:w="1056" w:type="pct"/>
            <w:tcBorders>
              <w:top w:val="single" w:sz="8" w:space="0" w:color="000000"/>
              <w:left w:val="single" w:sz="8" w:space="0" w:color="000000"/>
              <w:bottom w:val="single" w:sz="8" w:space="0" w:color="000000"/>
              <w:right w:val="single" w:sz="8" w:space="0" w:color="000000"/>
            </w:tcBorders>
            <w:vAlign w:val="center"/>
          </w:tcPr>
          <w:p w:rsidR="00F06A6E" w:rsidRDefault="00F06A6E">
            <w:pPr>
              <w:pBdr>
                <w:top w:val="single" w:sz="6" w:space="0" w:color="FFFFFF"/>
                <w:left w:val="single" w:sz="6" w:space="0" w:color="FFFFFF"/>
                <w:bottom w:val="single" w:sz="6" w:space="0" w:color="FFFFFF"/>
                <w:right w:val="single" w:sz="6" w:space="0" w:color="FFFFFF"/>
              </w:pBdr>
              <w:spacing w:after="52"/>
              <w:jc w:val="center"/>
              <w:rPr>
                <w:color w:val="000000"/>
              </w:rPr>
            </w:pPr>
          </w:p>
        </w:tc>
      </w:tr>
      <w:tr w:rsidR="00F06A6E"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hideMark/>
          </w:tcPr>
          <w:p w:rsidR="00F06A6E" w:rsidRPr="00C25D03" w:rsidRDefault="00F06A6E" w:rsidP="00FF60EA">
            <w:pPr>
              <w:pBdr>
                <w:top w:val="single" w:sz="6" w:space="0" w:color="FFFFFF"/>
                <w:left w:val="single" w:sz="6" w:space="0" w:color="FFFFFF"/>
                <w:bottom w:val="single" w:sz="6" w:space="0" w:color="FFFFFF"/>
                <w:right w:val="single" w:sz="6" w:space="0" w:color="FFFFFF"/>
              </w:pBdr>
              <w:spacing w:after="72"/>
              <w:ind w:left="144"/>
              <w:rPr>
                <w:sz w:val="22"/>
                <w:szCs w:val="22"/>
              </w:rPr>
            </w:pPr>
            <w:r w:rsidRPr="00C25D03">
              <w:rPr>
                <w:sz w:val="22"/>
                <w:szCs w:val="22"/>
              </w:rPr>
              <w:t xml:space="preserve">Method </w:t>
            </w:r>
            <w:r w:rsidR="00C25D03" w:rsidRPr="00C25D03">
              <w:rPr>
                <w:sz w:val="22"/>
                <w:szCs w:val="22"/>
              </w:rPr>
              <w:t>25/</w:t>
            </w:r>
            <w:r w:rsidRPr="00C25D03">
              <w:rPr>
                <w:sz w:val="22"/>
                <w:szCs w:val="22"/>
              </w:rPr>
              <w:t>25A for organic HAP</w:t>
            </w:r>
          </w:p>
        </w:tc>
        <w:tc>
          <w:tcPr>
            <w:tcW w:w="1058" w:type="pct"/>
            <w:tcBorders>
              <w:top w:val="single" w:sz="8" w:space="0" w:color="000000"/>
              <w:left w:val="single" w:sz="8" w:space="0" w:color="000000"/>
              <w:bottom w:val="single" w:sz="8" w:space="0" w:color="000000"/>
              <w:right w:val="single" w:sz="6" w:space="0" w:color="FFFFFF"/>
            </w:tcBorders>
            <w:vAlign w:val="center"/>
            <w:hideMark/>
          </w:tcPr>
          <w:p w:rsidR="00F06A6E" w:rsidRDefault="00F06A6E">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rPr>
              <w:t>$14,000</w:t>
            </w:r>
          </w:p>
        </w:tc>
        <w:tc>
          <w:tcPr>
            <w:tcW w:w="1058" w:type="pct"/>
            <w:tcBorders>
              <w:top w:val="single" w:sz="8" w:space="0" w:color="000000"/>
              <w:left w:val="single" w:sz="8" w:space="0" w:color="000000"/>
              <w:bottom w:val="single" w:sz="8" w:space="0" w:color="000000"/>
              <w:right w:val="single" w:sz="8" w:space="0" w:color="000000"/>
            </w:tcBorders>
            <w:vAlign w:val="center"/>
            <w:hideMark/>
          </w:tcPr>
          <w:p w:rsidR="00F06A6E" w:rsidRDefault="00414089">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rPr>
              <w:t>0</w:t>
            </w:r>
          </w:p>
        </w:tc>
        <w:tc>
          <w:tcPr>
            <w:tcW w:w="1056" w:type="pct"/>
            <w:tcBorders>
              <w:top w:val="single" w:sz="8" w:space="0" w:color="000000"/>
              <w:left w:val="single" w:sz="8" w:space="0" w:color="000000"/>
              <w:bottom w:val="single" w:sz="8" w:space="0" w:color="000000"/>
              <w:right w:val="single" w:sz="8" w:space="0" w:color="000000"/>
            </w:tcBorders>
            <w:vAlign w:val="center"/>
            <w:hideMark/>
          </w:tcPr>
          <w:p w:rsidR="00F06A6E" w:rsidRDefault="00F06A6E">
            <w:pPr>
              <w:pBdr>
                <w:top w:val="single" w:sz="6" w:space="0" w:color="FFFFFF"/>
                <w:left w:val="single" w:sz="6" w:space="0" w:color="FFFFFF"/>
                <w:bottom w:val="single" w:sz="6" w:space="0" w:color="FFFFFF"/>
                <w:right w:val="single" w:sz="6" w:space="0" w:color="FFFFFF"/>
              </w:pBdr>
              <w:spacing w:after="72"/>
              <w:jc w:val="center"/>
            </w:pPr>
            <w:r>
              <w:t>$</w:t>
            </w:r>
            <w:r w:rsidR="00414089">
              <w:t>0</w:t>
            </w:r>
          </w:p>
        </w:tc>
      </w:tr>
      <w:tr w:rsidR="00877759"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tcPr>
          <w:p w:rsidR="00877759" w:rsidRPr="00CB7D03" w:rsidRDefault="00CB7D03" w:rsidP="00FF60EA">
            <w:pPr>
              <w:pBdr>
                <w:top w:val="single" w:sz="6" w:space="0" w:color="FFFFFF"/>
                <w:left w:val="single" w:sz="6" w:space="0" w:color="FFFFFF"/>
                <w:bottom w:val="single" w:sz="6" w:space="0" w:color="FFFFFF"/>
                <w:right w:val="single" w:sz="6" w:space="0" w:color="FFFFFF"/>
              </w:pBdr>
              <w:spacing w:after="72"/>
              <w:ind w:left="144"/>
              <w:rPr>
                <w:sz w:val="22"/>
                <w:szCs w:val="22"/>
              </w:rPr>
            </w:pPr>
            <w:r w:rsidRPr="00CB7D03">
              <w:rPr>
                <w:sz w:val="22"/>
                <w:szCs w:val="22"/>
              </w:rPr>
              <w:t>Method 326 for isocyanates</w:t>
            </w:r>
          </w:p>
        </w:tc>
        <w:tc>
          <w:tcPr>
            <w:tcW w:w="1058" w:type="pct"/>
            <w:tcBorders>
              <w:top w:val="single" w:sz="8" w:space="0" w:color="000000"/>
              <w:left w:val="single" w:sz="8" w:space="0" w:color="000000"/>
              <w:bottom w:val="single" w:sz="8" w:space="0" w:color="000000"/>
              <w:right w:val="single" w:sz="6" w:space="0" w:color="FFFFFF"/>
            </w:tcBorders>
            <w:vAlign w:val="center"/>
          </w:tcPr>
          <w:p w:rsidR="00877759" w:rsidRPr="00CB7D03" w:rsidRDefault="00CB7D03">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CB7D03">
              <w:rPr>
                <w:color w:val="000000"/>
                <w:sz w:val="22"/>
                <w:szCs w:val="22"/>
              </w:rPr>
              <w:t>$14,000</w:t>
            </w:r>
          </w:p>
        </w:tc>
        <w:tc>
          <w:tcPr>
            <w:tcW w:w="1058" w:type="pct"/>
            <w:tcBorders>
              <w:top w:val="single" w:sz="8" w:space="0" w:color="000000"/>
              <w:left w:val="single" w:sz="8" w:space="0" w:color="000000"/>
              <w:bottom w:val="single" w:sz="8" w:space="0" w:color="000000"/>
              <w:right w:val="single" w:sz="8" w:space="0" w:color="000000"/>
            </w:tcBorders>
            <w:vAlign w:val="center"/>
          </w:tcPr>
          <w:p w:rsidR="00877759" w:rsidRPr="00CB7D03" w:rsidRDefault="0083540C">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Pr>
                <w:color w:val="000000"/>
                <w:sz w:val="22"/>
                <w:szCs w:val="22"/>
              </w:rPr>
              <w:t>1</w:t>
            </w:r>
          </w:p>
        </w:tc>
        <w:tc>
          <w:tcPr>
            <w:tcW w:w="1056" w:type="pct"/>
            <w:tcBorders>
              <w:top w:val="single" w:sz="8" w:space="0" w:color="000000"/>
              <w:left w:val="single" w:sz="8" w:space="0" w:color="000000"/>
              <w:bottom w:val="single" w:sz="8" w:space="0" w:color="000000"/>
              <w:right w:val="single" w:sz="8" w:space="0" w:color="000000"/>
            </w:tcBorders>
            <w:vAlign w:val="center"/>
          </w:tcPr>
          <w:p w:rsidR="00877759" w:rsidRPr="00CB7D03" w:rsidRDefault="00CB7D03">
            <w:pPr>
              <w:pBdr>
                <w:top w:val="single" w:sz="6" w:space="0" w:color="FFFFFF"/>
                <w:left w:val="single" w:sz="6" w:space="0" w:color="FFFFFF"/>
                <w:bottom w:val="single" w:sz="6" w:space="0" w:color="FFFFFF"/>
                <w:right w:val="single" w:sz="6" w:space="0" w:color="FFFFFF"/>
              </w:pBdr>
              <w:spacing w:after="72"/>
              <w:jc w:val="center"/>
              <w:rPr>
                <w:sz w:val="22"/>
                <w:szCs w:val="22"/>
              </w:rPr>
            </w:pPr>
            <w:r w:rsidRPr="00CB7D03">
              <w:rPr>
                <w:sz w:val="22"/>
                <w:szCs w:val="22"/>
              </w:rPr>
              <w:t>$</w:t>
            </w:r>
            <w:r w:rsidR="0083540C">
              <w:rPr>
                <w:sz w:val="22"/>
                <w:szCs w:val="22"/>
              </w:rPr>
              <w:t>14,000</w:t>
            </w:r>
          </w:p>
        </w:tc>
      </w:tr>
      <w:tr w:rsidR="006E484E"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tcPr>
          <w:p w:rsidR="006E484E" w:rsidRPr="006E484E" w:rsidRDefault="006E484E" w:rsidP="00FF60EA">
            <w:pPr>
              <w:pBdr>
                <w:top w:val="single" w:sz="6" w:space="0" w:color="FFFFFF"/>
                <w:left w:val="single" w:sz="6" w:space="0" w:color="FFFFFF"/>
                <w:bottom w:val="single" w:sz="6" w:space="0" w:color="FFFFFF"/>
                <w:right w:val="single" w:sz="6" w:space="0" w:color="FFFFFF"/>
              </w:pBdr>
              <w:spacing w:after="72"/>
              <w:ind w:left="144"/>
            </w:pPr>
            <w:r w:rsidRPr="00FF60EA">
              <w:rPr>
                <w:sz w:val="22"/>
                <w:szCs w:val="22"/>
              </w:rPr>
              <w:t xml:space="preserve">Method 204 for capture efficiency </w:t>
            </w:r>
          </w:p>
        </w:tc>
        <w:tc>
          <w:tcPr>
            <w:tcW w:w="1058" w:type="pct"/>
            <w:tcBorders>
              <w:top w:val="single" w:sz="8" w:space="0" w:color="000000"/>
              <w:left w:val="single" w:sz="8" w:space="0" w:color="000000"/>
              <w:bottom w:val="single" w:sz="8" w:space="0" w:color="000000"/>
              <w:right w:val="single" w:sz="6" w:space="0" w:color="FFFFFF"/>
            </w:tcBorders>
            <w:vAlign w:val="center"/>
          </w:tcPr>
          <w:p w:rsidR="006E484E" w:rsidRPr="006E484E" w:rsidRDefault="006E484E">
            <w:pPr>
              <w:pBdr>
                <w:top w:val="single" w:sz="6" w:space="0" w:color="FFFFFF"/>
                <w:left w:val="single" w:sz="6" w:space="0" w:color="FFFFFF"/>
                <w:bottom w:val="single" w:sz="6" w:space="0" w:color="FFFFFF"/>
                <w:right w:val="single" w:sz="6" w:space="0" w:color="FFFFFF"/>
              </w:pBdr>
              <w:spacing w:after="72"/>
              <w:jc w:val="center"/>
              <w:rPr>
                <w:color w:val="000000"/>
              </w:rPr>
            </w:pPr>
            <w:r w:rsidRPr="006E484E">
              <w:rPr>
                <w:color w:val="000000"/>
              </w:rPr>
              <w:t>$</w:t>
            </w:r>
            <w:r w:rsidR="0083540C">
              <w:rPr>
                <w:color w:val="000000"/>
              </w:rPr>
              <w:t>8</w:t>
            </w:r>
            <w:r w:rsidRPr="006E484E">
              <w:rPr>
                <w:color w:val="000000"/>
              </w:rPr>
              <w:t>,000</w:t>
            </w:r>
          </w:p>
        </w:tc>
        <w:tc>
          <w:tcPr>
            <w:tcW w:w="1058" w:type="pct"/>
            <w:tcBorders>
              <w:top w:val="single" w:sz="8" w:space="0" w:color="000000"/>
              <w:left w:val="single" w:sz="8" w:space="0" w:color="000000"/>
              <w:bottom w:val="single" w:sz="8" w:space="0" w:color="000000"/>
              <w:right w:val="single" w:sz="8" w:space="0" w:color="000000"/>
            </w:tcBorders>
            <w:vAlign w:val="center"/>
          </w:tcPr>
          <w:p w:rsidR="006E484E" w:rsidRPr="006E484E" w:rsidRDefault="0083540C">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rPr>
              <w:t>1</w:t>
            </w:r>
          </w:p>
        </w:tc>
        <w:tc>
          <w:tcPr>
            <w:tcW w:w="1056" w:type="pct"/>
            <w:tcBorders>
              <w:top w:val="single" w:sz="8" w:space="0" w:color="000000"/>
              <w:left w:val="single" w:sz="8" w:space="0" w:color="000000"/>
              <w:bottom w:val="single" w:sz="8" w:space="0" w:color="000000"/>
              <w:right w:val="single" w:sz="8" w:space="0" w:color="000000"/>
            </w:tcBorders>
            <w:vAlign w:val="center"/>
          </w:tcPr>
          <w:p w:rsidR="006E484E" w:rsidRPr="006E484E" w:rsidRDefault="006E484E">
            <w:pPr>
              <w:pBdr>
                <w:top w:val="single" w:sz="6" w:space="0" w:color="FFFFFF"/>
                <w:left w:val="single" w:sz="6" w:space="0" w:color="FFFFFF"/>
                <w:bottom w:val="single" w:sz="6" w:space="0" w:color="FFFFFF"/>
                <w:right w:val="single" w:sz="6" w:space="0" w:color="FFFFFF"/>
              </w:pBdr>
              <w:spacing w:after="72"/>
              <w:jc w:val="center"/>
            </w:pPr>
            <w:r w:rsidRPr="006E484E">
              <w:t>$</w:t>
            </w:r>
            <w:r w:rsidR="0083540C">
              <w:t>8,000</w:t>
            </w:r>
          </w:p>
        </w:tc>
      </w:tr>
      <w:tr w:rsidR="00F06A6E"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hideMark/>
          </w:tcPr>
          <w:p w:rsidR="00F06A6E" w:rsidRDefault="00F06A6E">
            <w:pPr>
              <w:pBdr>
                <w:top w:val="single" w:sz="6" w:space="0" w:color="FFFFFF"/>
                <w:left w:val="single" w:sz="6" w:space="0" w:color="FFFFFF"/>
                <w:bottom w:val="single" w:sz="6" w:space="0" w:color="FFFFFF"/>
                <w:right w:val="single" w:sz="6" w:space="0" w:color="FFFFFF"/>
              </w:pBdr>
              <w:spacing w:after="72"/>
              <w:rPr>
                <w:b/>
                <w:color w:val="000000"/>
              </w:rPr>
            </w:pPr>
            <w:r>
              <w:rPr>
                <w:b/>
              </w:rPr>
              <w:t>Total capital/startup cost</w:t>
            </w:r>
          </w:p>
        </w:tc>
        <w:tc>
          <w:tcPr>
            <w:tcW w:w="1058" w:type="pct"/>
            <w:tcBorders>
              <w:top w:val="single" w:sz="8" w:space="0" w:color="000000"/>
              <w:left w:val="single" w:sz="8" w:space="0" w:color="000000"/>
              <w:bottom w:val="single" w:sz="8" w:space="0" w:color="000000"/>
              <w:right w:val="single" w:sz="6" w:space="0" w:color="FFFFFF"/>
            </w:tcBorders>
            <w:vAlign w:val="center"/>
          </w:tcPr>
          <w:p w:rsidR="00F06A6E" w:rsidRDefault="00F06A6E">
            <w:pPr>
              <w:pBdr>
                <w:top w:val="single" w:sz="6" w:space="0" w:color="FFFFFF"/>
                <w:left w:val="single" w:sz="6" w:space="0" w:color="FFFFFF"/>
                <w:bottom w:val="single" w:sz="6" w:space="0" w:color="FFFFFF"/>
                <w:right w:val="single" w:sz="6" w:space="0" w:color="FFFFFF"/>
              </w:pBdr>
              <w:spacing w:after="72"/>
              <w:jc w:val="center"/>
              <w:rPr>
                <w:b/>
                <w:color w:val="000000"/>
              </w:rPr>
            </w:pPr>
          </w:p>
        </w:tc>
        <w:tc>
          <w:tcPr>
            <w:tcW w:w="1058" w:type="pct"/>
            <w:tcBorders>
              <w:top w:val="single" w:sz="8" w:space="0" w:color="000000"/>
              <w:left w:val="single" w:sz="8" w:space="0" w:color="000000"/>
              <w:bottom w:val="single" w:sz="8" w:space="0" w:color="000000"/>
              <w:right w:val="single" w:sz="8" w:space="0" w:color="000000"/>
            </w:tcBorders>
            <w:vAlign w:val="center"/>
          </w:tcPr>
          <w:p w:rsidR="00F06A6E" w:rsidRDefault="00F06A6E">
            <w:pPr>
              <w:pBdr>
                <w:top w:val="single" w:sz="6" w:space="0" w:color="FFFFFF"/>
                <w:left w:val="single" w:sz="6" w:space="0" w:color="FFFFFF"/>
                <w:bottom w:val="single" w:sz="6" w:space="0" w:color="FFFFFF"/>
                <w:right w:val="single" w:sz="6" w:space="0" w:color="FFFFFF"/>
              </w:pBdr>
              <w:spacing w:after="72"/>
              <w:jc w:val="center"/>
              <w:rPr>
                <w:b/>
                <w:color w:val="000000"/>
              </w:rPr>
            </w:pPr>
          </w:p>
        </w:tc>
        <w:tc>
          <w:tcPr>
            <w:tcW w:w="1056" w:type="pct"/>
            <w:tcBorders>
              <w:top w:val="single" w:sz="8" w:space="0" w:color="000000"/>
              <w:left w:val="single" w:sz="8" w:space="0" w:color="000000"/>
              <w:bottom w:val="single" w:sz="8" w:space="0" w:color="000000"/>
              <w:right w:val="single" w:sz="8" w:space="0" w:color="000000"/>
            </w:tcBorders>
            <w:vAlign w:val="center"/>
            <w:hideMark/>
          </w:tcPr>
          <w:p w:rsidR="00F06A6E" w:rsidRDefault="00F06A6E">
            <w:pPr>
              <w:pBdr>
                <w:top w:val="single" w:sz="6" w:space="0" w:color="FFFFFF"/>
                <w:left w:val="single" w:sz="6" w:space="0" w:color="FFFFFF"/>
                <w:bottom w:val="single" w:sz="6" w:space="0" w:color="FFFFFF"/>
                <w:right w:val="single" w:sz="6" w:space="0" w:color="FFFFFF"/>
              </w:pBdr>
              <w:spacing w:after="72"/>
              <w:jc w:val="center"/>
              <w:rPr>
                <w:b/>
                <w:color w:val="000000"/>
              </w:rPr>
            </w:pPr>
            <w:r>
              <w:rPr>
                <w:b/>
              </w:rPr>
              <w:t>$</w:t>
            </w:r>
            <w:r w:rsidR="0083540C">
              <w:rPr>
                <w:b/>
              </w:rPr>
              <w:t>22</w:t>
            </w:r>
            <w:r>
              <w:rPr>
                <w:b/>
              </w:rPr>
              <w:t>,000</w:t>
            </w:r>
          </w:p>
        </w:tc>
      </w:tr>
    </w:tbl>
    <w:p w:rsidR="00F06A6E" w:rsidRDefault="00F06A6E" w:rsidP="00F06A6E">
      <w:pPr>
        <w:rPr>
          <w:sz w:val="20"/>
          <w:szCs w:val="20"/>
        </w:rPr>
      </w:pPr>
    </w:p>
    <w:p w:rsidR="00F06A6E" w:rsidRDefault="00F06A6E" w:rsidP="00F06A6E">
      <w:pPr>
        <w:widowControl/>
        <w:ind w:firstLine="720"/>
        <w:rPr>
          <w:color w:val="000000"/>
        </w:rPr>
      </w:pPr>
      <w:r>
        <w:t>The total capital/startup costs for this ICR are $</w:t>
      </w:r>
      <w:r w:rsidR="0083540C">
        <w:t>22,000</w:t>
      </w:r>
      <w:r>
        <w:t xml:space="preserve">. This is the total of the capital/startup costs in column D in the above table. </w:t>
      </w:r>
    </w:p>
    <w:p w:rsidR="00F06A6E" w:rsidRDefault="00F06A6E" w:rsidP="00F06A6E">
      <w:pPr>
        <w:pBdr>
          <w:top w:val="single" w:sz="6" w:space="0" w:color="FFFFFF"/>
          <w:left w:val="single" w:sz="6" w:space="0" w:color="FFFFFF"/>
          <w:bottom w:val="single" w:sz="6" w:space="0" w:color="FFFFFF"/>
          <w:right w:val="single" w:sz="6" w:space="0" w:color="FFFFFF"/>
        </w:pBdr>
        <w:rPr>
          <w:color w:val="000000"/>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6(c)  Estimating Agency Burden and Cost</w:t>
      </w:r>
    </w:p>
    <w:p w:rsidR="00CA4CD6" w:rsidRPr="007D5644" w:rsidRDefault="00CA4CD6">
      <w:pPr>
        <w:pBdr>
          <w:top w:val="single" w:sz="6" w:space="0" w:color="FFFFFF"/>
          <w:left w:val="single" w:sz="6" w:space="0" w:color="FFFFFF"/>
          <w:bottom w:val="single" w:sz="6" w:space="0" w:color="FFFFFF"/>
          <w:right w:val="single" w:sz="6" w:space="0" w:color="FFFFFF"/>
        </w:pBdr>
      </w:pPr>
    </w:p>
    <w:p w:rsidR="00966022" w:rsidRDefault="00966022" w:rsidP="0096602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w:t>
      </w:r>
      <w:r w:rsidR="005D32D6">
        <w:rPr>
          <w:color w:val="000000"/>
        </w:rPr>
        <w:t xml:space="preserve">review of the semiannual compliance reports, excess emissions reports, </w:t>
      </w:r>
      <w:r>
        <w:rPr>
          <w:color w:val="000000"/>
        </w:rPr>
        <w:t>and analysis of the reported information. Publication and distribution of the information are part of the ECHO program. Examination of records to be maintained by the respondents will occur as part of the periodic inspection of sources, which is part of the EPA’s overall compliance and enforcement program. The average annual Agency cost during the 3 years of the ICR is estimated to be $</w:t>
      </w:r>
      <w:r w:rsidR="004B2E72">
        <w:rPr>
          <w:color w:val="000000"/>
        </w:rPr>
        <w:t>74</w:t>
      </w:r>
      <w:r w:rsidR="00D13AFF">
        <w:rPr>
          <w:color w:val="000000"/>
        </w:rPr>
        <w:t>,</w:t>
      </w:r>
      <w:r w:rsidR="004B2E72">
        <w:rPr>
          <w:color w:val="000000"/>
        </w:rPr>
        <w:t>000</w:t>
      </w:r>
      <w:r>
        <w:rPr>
          <w:color w:val="000000"/>
        </w:rPr>
        <w:t>.</w:t>
      </w:r>
    </w:p>
    <w:p w:rsidR="00966022" w:rsidRDefault="00966022" w:rsidP="00966022">
      <w:pPr>
        <w:pBdr>
          <w:top w:val="single" w:sz="6" w:space="0" w:color="FFFFFF"/>
          <w:left w:val="single" w:sz="6" w:space="0" w:color="FFFFFF"/>
          <w:bottom w:val="single" w:sz="6" w:space="0" w:color="FFFFFF"/>
          <w:right w:val="single" w:sz="6" w:space="0" w:color="FFFFFF"/>
        </w:pBdr>
        <w:rPr>
          <w:color w:val="000000"/>
        </w:rPr>
      </w:pPr>
    </w:p>
    <w:p w:rsidR="00966022" w:rsidRDefault="00966022" w:rsidP="00966022">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966022" w:rsidRDefault="00966022" w:rsidP="00966022">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firstRow="1" w:lastRow="0" w:firstColumn="1" w:lastColumn="0" w:noHBand="0" w:noVBand="1"/>
      </w:tblPr>
      <w:tblGrid>
        <w:gridCol w:w="3956"/>
        <w:gridCol w:w="2215"/>
        <w:gridCol w:w="1936"/>
        <w:gridCol w:w="1469"/>
      </w:tblGrid>
      <w:tr w:rsidR="00966022" w:rsidTr="00966022">
        <w:trPr>
          <w:trHeight w:val="288"/>
        </w:trPr>
        <w:tc>
          <w:tcPr>
            <w:tcW w:w="2065" w:type="pct"/>
            <w:tcBorders>
              <w:top w:val="single" w:sz="4" w:space="0" w:color="auto"/>
              <w:left w:val="single" w:sz="4" w:space="0" w:color="auto"/>
              <w:bottom w:val="single" w:sz="4" w:space="0" w:color="auto"/>
              <w:right w:val="single" w:sz="4" w:space="0" w:color="auto"/>
            </w:tcBorders>
            <w:noWrap/>
            <w:vAlign w:val="bottom"/>
            <w:hideMark/>
          </w:tcPr>
          <w:p w:rsidR="00966022" w:rsidRDefault="00966022">
            <w:pPr>
              <w:keepNext/>
              <w:widowControl/>
              <w:autoSpaceDE/>
              <w:adjustRightInd/>
              <w:rPr>
                <w:b/>
                <w:bCs/>
                <w:color w:val="000000"/>
              </w:rPr>
            </w:pPr>
            <w:r>
              <w:rPr>
                <w:b/>
                <w:bCs/>
                <w:color w:val="000000"/>
              </w:rPr>
              <w:t>Agency Worker Rates</w:t>
            </w:r>
          </w:p>
        </w:tc>
        <w:tc>
          <w:tcPr>
            <w:tcW w:w="1156" w:type="pct"/>
            <w:tcBorders>
              <w:top w:val="single" w:sz="4" w:space="0" w:color="auto"/>
              <w:left w:val="nil"/>
              <w:bottom w:val="single" w:sz="4" w:space="0" w:color="auto"/>
              <w:right w:val="single" w:sz="4" w:space="0" w:color="auto"/>
            </w:tcBorders>
            <w:noWrap/>
            <w:vAlign w:val="bottom"/>
            <w:hideMark/>
          </w:tcPr>
          <w:p w:rsidR="00966022" w:rsidRDefault="00966022">
            <w:pPr>
              <w:keepNext/>
              <w:widowControl/>
              <w:autoSpaceDE/>
              <w:adjustRightInd/>
              <w:jc w:val="center"/>
              <w:rPr>
                <w:b/>
                <w:bCs/>
                <w:color w:val="000000"/>
              </w:rPr>
            </w:pPr>
            <w:r>
              <w:rPr>
                <w:b/>
                <w:bCs/>
                <w:color w:val="000000"/>
              </w:rPr>
              <w:t xml:space="preserve">Labor Rates, $/hr </w:t>
            </w:r>
            <w:r>
              <w:rPr>
                <w:b/>
                <w:bCs/>
                <w:color w:val="000000"/>
                <w:vertAlign w:val="superscript"/>
              </w:rPr>
              <w:t>a</w:t>
            </w:r>
          </w:p>
        </w:tc>
        <w:tc>
          <w:tcPr>
            <w:tcW w:w="1011" w:type="pct"/>
            <w:tcBorders>
              <w:top w:val="single" w:sz="4" w:space="0" w:color="auto"/>
              <w:left w:val="nil"/>
              <w:bottom w:val="single" w:sz="4" w:space="0" w:color="auto"/>
              <w:right w:val="single" w:sz="4" w:space="0" w:color="auto"/>
            </w:tcBorders>
            <w:noWrap/>
            <w:vAlign w:val="bottom"/>
            <w:hideMark/>
          </w:tcPr>
          <w:p w:rsidR="00966022" w:rsidRDefault="00966022">
            <w:pPr>
              <w:keepNext/>
              <w:widowControl/>
              <w:autoSpaceDE/>
              <w:adjustRightInd/>
              <w:jc w:val="center"/>
              <w:rPr>
                <w:b/>
                <w:bCs/>
                <w:color w:val="000000"/>
              </w:rPr>
            </w:pPr>
            <w:r>
              <w:rPr>
                <w:b/>
                <w:bCs/>
                <w:color w:val="000000"/>
              </w:rPr>
              <w:t>60% Overhead</w:t>
            </w:r>
          </w:p>
        </w:tc>
        <w:tc>
          <w:tcPr>
            <w:tcW w:w="767" w:type="pct"/>
            <w:tcBorders>
              <w:top w:val="single" w:sz="4" w:space="0" w:color="auto"/>
              <w:left w:val="nil"/>
              <w:bottom w:val="single" w:sz="4" w:space="0" w:color="auto"/>
              <w:right w:val="single" w:sz="4" w:space="0" w:color="auto"/>
            </w:tcBorders>
            <w:noWrap/>
            <w:vAlign w:val="bottom"/>
            <w:hideMark/>
          </w:tcPr>
          <w:p w:rsidR="00966022" w:rsidRDefault="00966022">
            <w:pPr>
              <w:keepNext/>
              <w:widowControl/>
              <w:autoSpaceDE/>
              <w:adjustRightInd/>
              <w:jc w:val="center"/>
              <w:rPr>
                <w:b/>
                <w:bCs/>
                <w:color w:val="000000"/>
              </w:rPr>
            </w:pPr>
            <w:r>
              <w:rPr>
                <w:b/>
                <w:bCs/>
                <w:color w:val="000000"/>
              </w:rPr>
              <w:t>Total, $/hr</w:t>
            </w:r>
          </w:p>
        </w:tc>
      </w:tr>
      <w:tr w:rsidR="00966022" w:rsidTr="00966022">
        <w:trPr>
          <w:trHeight w:val="288"/>
        </w:trPr>
        <w:tc>
          <w:tcPr>
            <w:tcW w:w="2065" w:type="pct"/>
            <w:tcBorders>
              <w:top w:val="nil"/>
              <w:left w:val="single" w:sz="4" w:space="0" w:color="auto"/>
              <w:bottom w:val="single" w:sz="4" w:space="0" w:color="auto"/>
              <w:right w:val="single" w:sz="4" w:space="0" w:color="auto"/>
            </w:tcBorders>
            <w:noWrap/>
            <w:vAlign w:val="bottom"/>
            <w:hideMark/>
          </w:tcPr>
          <w:p w:rsidR="00966022" w:rsidRDefault="00966022">
            <w:pPr>
              <w:keepNext/>
              <w:widowControl/>
              <w:autoSpaceDE/>
              <w:adjustRightInd/>
              <w:rPr>
                <w:color w:val="000000"/>
              </w:rPr>
            </w:pPr>
            <w:r>
              <w:rPr>
                <w:color w:val="000000"/>
              </w:rPr>
              <w:t>Managerial (GS-13, step 5)</w:t>
            </w:r>
          </w:p>
        </w:tc>
        <w:tc>
          <w:tcPr>
            <w:tcW w:w="1156"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$40.50</w:t>
            </w:r>
          </w:p>
        </w:tc>
        <w:tc>
          <w:tcPr>
            <w:tcW w:w="1011"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$24.30</w:t>
            </w:r>
          </w:p>
        </w:tc>
        <w:tc>
          <w:tcPr>
            <w:tcW w:w="767"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$64.80</w:t>
            </w:r>
          </w:p>
        </w:tc>
      </w:tr>
      <w:tr w:rsidR="00966022" w:rsidTr="00966022">
        <w:trPr>
          <w:trHeight w:val="288"/>
        </w:trPr>
        <w:tc>
          <w:tcPr>
            <w:tcW w:w="2065" w:type="pct"/>
            <w:tcBorders>
              <w:top w:val="nil"/>
              <w:left w:val="single" w:sz="4" w:space="0" w:color="auto"/>
              <w:bottom w:val="single" w:sz="4" w:space="0" w:color="auto"/>
              <w:right w:val="single" w:sz="4" w:space="0" w:color="auto"/>
            </w:tcBorders>
            <w:noWrap/>
            <w:vAlign w:val="bottom"/>
            <w:hideMark/>
          </w:tcPr>
          <w:p w:rsidR="00966022" w:rsidRDefault="00966022">
            <w:pPr>
              <w:keepNext/>
              <w:widowControl/>
              <w:autoSpaceDE/>
              <w:adjustRightInd/>
              <w:rPr>
                <w:color w:val="000000"/>
              </w:rPr>
            </w:pPr>
            <w:r>
              <w:rPr>
                <w:color w:val="000000"/>
              </w:rPr>
              <w:t xml:space="preserve">Technical (GS-12, step 1) </w:t>
            </w:r>
          </w:p>
        </w:tc>
        <w:tc>
          <w:tcPr>
            <w:tcW w:w="1156"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$30.05</w:t>
            </w:r>
          </w:p>
        </w:tc>
        <w:tc>
          <w:tcPr>
            <w:tcW w:w="1011"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$18.03</w:t>
            </w:r>
          </w:p>
        </w:tc>
        <w:tc>
          <w:tcPr>
            <w:tcW w:w="767"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$48.08</w:t>
            </w:r>
          </w:p>
        </w:tc>
      </w:tr>
      <w:tr w:rsidR="00966022" w:rsidTr="00966022">
        <w:trPr>
          <w:trHeight w:val="288"/>
        </w:trPr>
        <w:tc>
          <w:tcPr>
            <w:tcW w:w="2065" w:type="pct"/>
            <w:tcBorders>
              <w:top w:val="nil"/>
              <w:left w:val="single" w:sz="4" w:space="0" w:color="auto"/>
              <w:bottom w:val="single" w:sz="4" w:space="0" w:color="auto"/>
              <w:right w:val="single" w:sz="4" w:space="0" w:color="auto"/>
            </w:tcBorders>
            <w:noWrap/>
            <w:vAlign w:val="bottom"/>
            <w:hideMark/>
          </w:tcPr>
          <w:p w:rsidR="00966022" w:rsidRDefault="00966022">
            <w:pPr>
              <w:keepNext/>
              <w:widowControl/>
              <w:autoSpaceDE/>
              <w:adjustRightInd/>
              <w:rPr>
                <w:color w:val="000000"/>
              </w:rPr>
            </w:pPr>
            <w:r>
              <w:rPr>
                <w:color w:val="000000"/>
              </w:rPr>
              <w:t>Clerical (GS-6, step 3)</w:t>
            </w:r>
          </w:p>
        </w:tc>
        <w:tc>
          <w:tcPr>
            <w:tcW w:w="1156"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$16.26</w:t>
            </w:r>
          </w:p>
        </w:tc>
        <w:tc>
          <w:tcPr>
            <w:tcW w:w="1011"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$9.76</w:t>
            </w:r>
          </w:p>
        </w:tc>
        <w:tc>
          <w:tcPr>
            <w:tcW w:w="767" w:type="pct"/>
            <w:tcBorders>
              <w:top w:val="nil"/>
              <w:left w:val="nil"/>
              <w:bottom w:val="single" w:sz="4" w:space="0" w:color="auto"/>
              <w:right w:val="single" w:sz="4" w:space="0" w:color="auto"/>
            </w:tcBorders>
            <w:noWrap/>
            <w:vAlign w:val="bottom"/>
            <w:hideMark/>
          </w:tcPr>
          <w:p w:rsidR="00966022" w:rsidRDefault="00966022">
            <w:pPr>
              <w:keepNext/>
              <w:widowControl/>
              <w:autoSpaceDE/>
              <w:adjustRightInd/>
              <w:jc w:val="center"/>
              <w:rPr>
                <w:color w:val="000000"/>
              </w:rPr>
            </w:pPr>
            <w:r>
              <w:rPr>
                <w:color w:val="000000"/>
              </w:rPr>
              <w:t>$26.02</w:t>
            </w:r>
          </w:p>
        </w:tc>
      </w:tr>
    </w:tbl>
    <w:p w:rsidR="00966022" w:rsidRDefault="00966022" w:rsidP="00966022">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sz w:val="22"/>
          <w:szCs w:val="22"/>
          <w:vertAlign w:val="superscript"/>
        </w:rPr>
        <w:t>a</w:t>
      </w:r>
      <w:r>
        <w:rPr>
          <w:color w:val="000000"/>
          <w:sz w:val="22"/>
          <w:szCs w:val="22"/>
        </w:rPr>
        <w:t xml:space="preserve"> https://www.opm.gov/policy-data-oversight/pay-leave/salaries-wages/salary-tables/pdf/2017/GS_h.pdf</w:t>
      </w:r>
    </w:p>
    <w:p w:rsidR="00966022" w:rsidRDefault="00966022" w:rsidP="00966022"/>
    <w:p w:rsidR="00966022" w:rsidRDefault="00966022" w:rsidP="0096602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t xml:space="preserve">. </w:t>
      </w:r>
      <w:r>
        <w:rPr>
          <w:color w:val="000000"/>
        </w:rPr>
        <w:t xml:space="preserve">Details upon which this estimate is based appear below in </w:t>
      </w:r>
      <w:r>
        <w:t xml:space="preserve">Table 2: Average Annual EPA Burden and Cost – </w:t>
      </w:r>
      <w:r>
        <w:rPr>
          <w:bCs/>
        </w:rPr>
        <w:t xml:space="preserve">NESHAP for the </w:t>
      </w:r>
      <w:r w:rsidRPr="007D5644">
        <w:t xml:space="preserve">Wood </w:t>
      </w:r>
      <w:r>
        <w:t xml:space="preserve">Building </w:t>
      </w:r>
      <w:r w:rsidRPr="007D5644">
        <w:t>Products Surface Coating Industry (40 CFR Part 63, Subpart QQQQ)</w:t>
      </w:r>
      <w:r w:rsidRPr="007D5644">
        <w:rPr>
          <w:bCs/>
        </w:rPr>
        <w:t xml:space="preserve"> (</w:t>
      </w:r>
      <w:r w:rsidR="00C832FE">
        <w:rPr>
          <w:bCs/>
        </w:rPr>
        <w:t xml:space="preserve">Proposed </w:t>
      </w:r>
      <w:r>
        <w:rPr>
          <w:bCs/>
        </w:rPr>
        <w:t>Amendments</w:t>
      </w:r>
      <w:r w:rsidRPr="007D5644">
        <w:rPr>
          <w:bCs/>
        </w:rPr>
        <w:t>)</w:t>
      </w:r>
      <w:r>
        <w:rPr>
          <w:bCs/>
        </w:rPr>
        <w:t>.</w:t>
      </w:r>
      <w:r>
        <w:rPr>
          <w:color w:val="000000"/>
        </w:rPr>
        <w:t xml:space="preserve"> </w:t>
      </w:r>
    </w:p>
    <w:p w:rsidR="00966022" w:rsidRDefault="00966022" w:rsidP="00966022">
      <w:pPr>
        <w:pBdr>
          <w:top w:val="single" w:sz="6" w:space="0" w:color="FFFFFF"/>
          <w:left w:val="single" w:sz="6" w:space="0" w:color="FFFFFF"/>
          <w:bottom w:val="single" w:sz="6" w:space="0" w:color="FFFFFF"/>
          <w:right w:val="single" w:sz="6" w:space="0" w:color="FFFFFF"/>
        </w:pBdr>
        <w:ind w:firstLine="720"/>
        <w:rPr>
          <w:color w:val="000000"/>
        </w:rPr>
      </w:pPr>
    </w:p>
    <w:p w:rsidR="007B7F1B" w:rsidRDefault="007B7F1B">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6(d)  Estimating the Respondent Universe and Total Burden and Costs</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Based on our research for this ICR, on average over the next three years, approximately </w:t>
      </w:r>
      <w:r w:rsidR="007A77A7">
        <w:t>55</w:t>
      </w:r>
      <w:r w:rsidRPr="007D5644">
        <w:t xml:space="preserve"> existing respondents will be subject to the standard. It is estimated that </w:t>
      </w:r>
      <w:r w:rsidR="0030357D" w:rsidRPr="007D5644">
        <w:t xml:space="preserve">no </w:t>
      </w:r>
      <w:r w:rsidRPr="007D5644">
        <w:t>additional respondents</w:t>
      </w:r>
      <w:r w:rsidR="00642B67">
        <w:t xml:space="preserve"> </w:t>
      </w:r>
      <w:r w:rsidRPr="007D5644">
        <w:t xml:space="preserve">will become subject. The overall average number of respondents, as shown in the table below </w:t>
      </w:r>
      <w:r w:rsidR="00E932D7" w:rsidRPr="007D5644">
        <w:t>is</w:t>
      </w:r>
      <w:r w:rsidR="00E932D7">
        <w:t xml:space="preserve"> </w:t>
      </w:r>
      <w:r w:rsidR="007A77A7">
        <w:t>55</w:t>
      </w:r>
      <w:r w:rsidRPr="007D5644">
        <w:t xml:space="preserve"> per year.</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number of respondents is calculated using the following table </w:t>
      </w:r>
      <w:r w:rsidR="002B29A7" w:rsidRPr="007D5644">
        <w:t xml:space="preserve">that </w:t>
      </w:r>
      <w:r w:rsidRPr="007D5644">
        <w:t>addresses the three years covered by this ICR.</w:t>
      </w:r>
    </w:p>
    <w:tbl>
      <w:tblPr>
        <w:tblW w:w="9359" w:type="dxa"/>
        <w:jc w:val="center"/>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7D5644" w:rsidTr="00C750F9">
        <w:trPr>
          <w:tblHeader/>
          <w:jc w:val="center"/>
        </w:trPr>
        <w:tc>
          <w:tcPr>
            <w:tcW w:w="9359" w:type="dxa"/>
            <w:gridSpan w:val="6"/>
            <w:tcBorders>
              <w:top w:val="single" w:sz="7" w:space="0" w:color="000000"/>
              <w:left w:val="single" w:sz="7" w:space="0" w:color="000000"/>
              <w:bottom w:val="single" w:sz="6" w:space="0" w:color="FFFFFF"/>
              <w:right w:val="single" w:sz="7"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b/>
                <w:bCs/>
              </w:rPr>
            </w:pPr>
            <w:r w:rsidRPr="007D5644">
              <w:rPr>
                <w:b/>
                <w:bCs/>
              </w:rPr>
              <w:t>Number of Respondents</w:t>
            </w:r>
          </w:p>
        </w:tc>
      </w:tr>
      <w:tr w:rsidR="00CA4CD6" w:rsidRPr="007D5644" w:rsidTr="00C750F9">
        <w:trPr>
          <w:jc w:val="center"/>
        </w:trPr>
        <w:tc>
          <w:tcPr>
            <w:tcW w:w="900" w:type="dxa"/>
            <w:tcBorders>
              <w:top w:val="single" w:sz="7" w:space="0" w:color="000000"/>
              <w:left w:val="single" w:sz="7" w:space="0" w:color="000000"/>
              <w:bottom w:val="single" w:sz="8" w:space="0" w:color="000000"/>
              <w:right w:val="single" w:sz="6" w:space="0" w:color="FFFFFF"/>
            </w:tcBorders>
          </w:tcPr>
          <w:p w:rsidR="00BA1B57" w:rsidRDefault="00BA1B57">
            <w:pPr>
              <w:keepNext/>
              <w:keepLines/>
              <w:pBdr>
                <w:top w:val="single" w:sz="6" w:space="0" w:color="FFFFFF"/>
                <w:left w:val="single" w:sz="6" w:space="0" w:color="FFFFFF"/>
                <w:bottom w:val="single" w:sz="6" w:space="0" w:color="FFFFFF"/>
                <w:right w:val="single" w:sz="6" w:space="0" w:color="FFFFFF"/>
              </w:pBdr>
              <w:jc w:val="center"/>
              <w:rPr>
                <w:sz w:val="20"/>
                <w:szCs w:val="20"/>
              </w:rPr>
            </w:pP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(A)</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 xml:space="preserve">Number of New Respondents </w:t>
            </w:r>
            <w:r w:rsidRPr="007D564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(B)</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(C)</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(D)</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Respondents</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(E=A+B+C-D)</w:t>
            </w:r>
          </w:p>
        </w:tc>
      </w:tr>
      <w:tr w:rsidR="00CA4CD6" w:rsidRPr="007D5644" w:rsidTr="00C750F9">
        <w:trPr>
          <w:jc w:val="center"/>
        </w:trPr>
        <w:tc>
          <w:tcPr>
            <w:tcW w:w="900" w:type="dxa"/>
            <w:tcBorders>
              <w:top w:val="single" w:sz="8" w:space="0" w:color="000000"/>
              <w:left w:val="single" w:sz="8"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B51D0" w:rsidRDefault="004B2E7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FB51D0" w:rsidRPr="00026B12" w:rsidRDefault="006E1A70">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r w:rsidR="00542CE4">
              <w:rPr>
                <w:sz w:val="20"/>
                <w:szCs w:val="20"/>
              </w:rPr>
              <w:t>5</w:t>
            </w:r>
          </w:p>
        </w:tc>
        <w:tc>
          <w:tcPr>
            <w:tcW w:w="2070" w:type="dxa"/>
            <w:tcBorders>
              <w:top w:val="single" w:sz="8"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B51D0" w:rsidRDefault="004B2E7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710" w:type="dxa"/>
            <w:tcBorders>
              <w:top w:val="single" w:sz="8" w:space="0" w:color="000000"/>
              <w:left w:val="single" w:sz="6" w:space="0" w:color="000000"/>
              <w:bottom w:val="single" w:sz="6" w:space="0" w:color="000000"/>
              <w:right w:val="single" w:sz="8" w:space="0" w:color="000000"/>
            </w:tcBorders>
            <w:vAlign w:val="center"/>
          </w:tcPr>
          <w:p w:rsidR="00FB51D0" w:rsidRPr="00026B12" w:rsidRDefault="00C266CA">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55</w:t>
            </w:r>
          </w:p>
        </w:tc>
      </w:tr>
      <w:tr w:rsidR="00CA4CD6" w:rsidRPr="007D5644" w:rsidTr="00C750F9">
        <w:trPr>
          <w:jc w:val="center"/>
        </w:trPr>
        <w:tc>
          <w:tcPr>
            <w:tcW w:w="900" w:type="dxa"/>
            <w:tcBorders>
              <w:top w:val="single" w:sz="6" w:space="0" w:color="000000"/>
              <w:left w:val="single" w:sz="8"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B51D0" w:rsidRDefault="00542CE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B51D0" w:rsidRPr="00026B12" w:rsidRDefault="006E1A70">
            <w:pPr>
              <w:keepNext/>
              <w:keepLines/>
              <w:jc w:val="center"/>
              <w:rPr>
                <w:sz w:val="20"/>
                <w:szCs w:val="20"/>
              </w:rPr>
            </w:pPr>
            <w:r>
              <w:rPr>
                <w:sz w:val="20"/>
                <w:szCs w:val="20"/>
              </w:rPr>
              <w:t>5</w:t>
            </w:r>
            <w:r w:rsidR="00542CE4">
              <w:rPr>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B51D0" w:rsidRPr="00026B12" w:rsidRDefault="00C266CA">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55</w:t>
            </w:r>
          </w:p>
        </w:tc>
      </w:tr>
      <w:tr w:rsidR="00CA4CD6" w:rsidRPr="007D5644" w:rsidTr="00C750F9">
        <w:trPr>
          <w:jc w:val="center"/>
        </w:trPr>
        <w:tc>
          <w:tcPr>
            <w:tcW w:w="900" w:type="dxa"/>
            <w:tcBorders>
              <w:top w:val="single" w:sz="6" w:space="0" w:color="000000"/>
              <w:left w:val="single" w:sz="8"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B51D0" w:rsidRDefault="00542CE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B51D0" w:rsidRPr="00026B12" w:rsidRDefault="006E1A70">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r w:rsidR="00542CE4">
              <w:rPr>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B51D0" w:rsidRPr="00026B12" w:rsidRDefault="00C266CA">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55</w:t>
            </w:r>
          </w:p>
        </w:tc>
      </w:tr>
      <w:tr w:rsidR="00CA4CD6" w:rsidRPr="007D5644" w:rsidTr="00C750F9">
        <w:trPr>
          <w:jc w:val="center"/>
        </w:trPr>
        <w:tc>
          <w:tcPr>
            <w:tcW w:w="900" w:type="dxa"/>
            <w:tcBorders>
              <w:top w:val="single" w:sz="6" w:space="0" w:color="000000"/>
              <w:left w:val="single" w:sz="8"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B51D0" w:rsidRDefault="00542CE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r w:rsidR="004B2E72">
              <w:rPr>
                <w:sz w:val="20"/>
                <w:szCs w:val="20"/>
              </w:rPr>
              <w:t>.3</w:t>
            </w:r>
          </w:p>
        </w:tc>
        <w:tc>
          <w:tcPr>
            <w:tcW w:w="1282" w:type="dxa"/>
            <w:tcBorders>
              <w:top w:val="single" w:sz="6" w:space="0" w:color="000000"/>
              <w:left w:val="single" w:sz="6" w:space="0" w:color="000000"/>
              <w:bottom w:val="single" w:sz="8" w:space="0" w:color="000000"/>
              <w:right w:val="single" w:sz="6" w:space="0" w:color="000000"/>
            </w:tcBorders>
            <w:vAlign w:val="center"/>
          </w:tcPr>
          <w:p w:rsidR="00FB51D0" w:rsidRPr="00026B12" w:rsidRDefault="006E1A70">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r w:rsidR="00542CE4">
              <w:rPr>
                <w:sz w:val="20"/>
                <w:szCs w:val="20"/>
              </w:rPr>
              <w:t>5</w:t>
            </w:r>
          </w:p>
        </w:tc>
        <w:tc>
          <w:tcPr>
            <w:tcW w:w="2070" w:type="dxa"/>
            <w:tcBorders>
              <w:top w:val="single" w:sz="6" w:space="0" w:color="000000"/>
              <w:left w:val="single" w:sz="6"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r w:rsidR="004B2E72">
              <w:rPr>
                <w:sz w:val="20"/>
                <w:szCs w:val="20"/>
              </w:rPr>
              <w:t>.3</w:t>
            </w:r>
          </w:p>
        </w:tc>
        <w:tc>
          <w:tcPr>
            <w:tcW w:w="1710" w:type="dxa"/>
            <w:tcBorders>
              <w:top w:val="single" w:sz="6" w:space="0" w:color="000000"/>
              <w:left w:val="single" w:sz="6" w:space="0" w:color="000000"/>
              <w:bottom w:val="single" w:sz="8" w:space="0" w:color="000000"/>
              <w:right w:val="single" w:sz="8" w:space="0" w:color="000000"/>
            </w:tcBorders>
            <w:vAlign w:val="center"/>
          </w:tcPr>
          <w:p w:rsidR="00FB51D0" w:rsidRPr="00026B12" w:rsidRDefault="00C266CA">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55</w:t>
            </w:r>
          </w:p>
        </w:tc>
      </w:tr>
    </w:tbl>
    <w:p w:rsidR="00FB51D0" w:rsidRPr="00956E07" w:rsidRDefault="00CA4CD6">
      <w:pPr>
        <w:keepNext/>
        <w:keepLines/>
        <w:pBdr>
          <w:top w:val="single" w:sz="6" w:space="0" w:color="FFFFFF"/>
          <w:left w:val="single" w:sz="6" w:space="0" w:color="FFFFFF"/>
          <w:bottom w:val="single" w:sz="6" w:space="0" w:color="FFFFFF"/>
          <w:right w:val="single" w:sz="6" w:space="0" w:color="FFFFFF"/>
        </w:pBdr>
        <w:rPr>
          <w:sz w:val="18"/>
          <w:szCs w:val="18"/>
        </w:rPr>
      </w:pPr>
      <w:r w:rsidRPr="00956E07">
        <w:rPr>
          <w:sz w:val="22"/>
          <w:szCs w:val="22"/>
          <w:vertAlign w:val="superscript"/>
        </w:rPr>
        <w:t>1</w:t>
      </w:r>
      <w:r w:rsidRPr="00956E07">
        <w:rPr>
          <w:sz w:val="22"/>
          <w:szCs w:val="22"/>
        </w:rPr>
        <w:t xml:space="preserve"> </w:t>
      </w:r>
      <w:r w:rsidRPr="00956E07">
        <w:rPr>
          <w:sz w:val="18"/>
          <w:szCs w:val="18"/>
        </w:rPr>
        <w:t>New respondent include sources with constructed, reconstructed and modified affected facilities.</w:t>
      </w:r>
    </w:p>
    <w:p w:rsidR="00CA4CD6" w:rsidRPr="007D5644" w:rsidRDefault="00CA4CD6">
      <w:pPr>
        <w:pBdr>
          <w:top w:val="single" w:sz="6" w:space="0" w:color="FFFFFF"/>
          <w:left w:val="single" w:sz="6" w:space="0" w:color="FFFFFF"/>
          <w:bottom w:val="single" w:sz="6" w:space="0" w:color="FFFFFF"/>
          <w:right w:val="single" w:sz="6" w:space="0" w:color="FFFFFF"/>
        </w:pBdr>
        <w:ind w:firstLine="5760"/>
      </w:pPr>
      <w:r w:rsidRPr="007D5644">
        <w:t>.</w:t>
      </w:r>
    </w:p>
    <w:p w:rsidR="00CA4CD6" w:rsidRPr="007D5644" w:rsidRDefault="002B29A7">
      <w:pPr>
        <w:pBdr>
          <w:top w:val="single" w:sz="6" w:space="0" w:color="FFFFFF"/>
          <w:left w:val="single" w:sz="6" w:space="0" w:color="FFFFFF"/>
          <w:bottom w:val="single" w:sz="6" w:space="0" w:color="FFFFFF"/>
          <w:right w:val="single" w:sz="6" w:space="0" w:color="FFFFFF"/>
        </w:pBdr>
        <w:ind w:firstLine="720"/>
      </w:pPr>
      <w:r w:rsidRPr="007D5644">
        <w:t>C</w:t>
      </w:r>
      <w:r w:rsidR="00CA4CD6" w:rsidRPr="007D5644">
        <w:t>olumn D is subtracted</w:t>
      </w:r>
      <w:r w:rsidRPr="007D5644">
        <w:t xml:space="preserve"> to avoid double-counting respondents</w:t>
      </w:r>
      <w:r w:rsidR="00CA4CD6" w:rsidRPr="007D5644">
        <w:t>.</w:t>
      </w:r>
      <w:r w:rsidRPr="007D5644">
        <w:t xml:space="preserve"> </w:t>
      </w:r>
      <w:r w:rsidR="00CA4CD6" w:rsidRPr="007D5644">
        <w:t xml:space="preserve">As shown above, the average Number of Respondents over the </w:t>
      </w:r>
      <w:r w:rsidR="00AF6C0F">
        <w:t>3-</w:t>
      </w:r>
      <w:r w:rsidR="00CA4CD6" w:rsidRPr="007D5644">
        <w:t>year period of this ICR is</w:t>
      </w:r>
      <w:r w:rsidR="003D026F" w:rsidRPr="007D5644">
        <w:t xml:space="preserve"> </w:t>
      </w:r>
      <w:r w:rsidR="00C266CA">
        <w:t>55</w:t>
      </w:r>
      <w:r w:rsidR="00507EC5" w:rsidRPr="007D5644">
        <w:t xml:space="preserve">. </w:t>
      </w:r>
    </w:p>
    <w:p w:rsidR="00CA4CD6" w:rsidRPr="007D5644" w:rsidRDefault="00CA4CD6" w:rsidP="003D026F">
      <w:pPr>
        <w:pBdr>
          <w:top w:val="single" w:sz="6" w:space="0" w:color="FFFFFF"/>
          <w:left w:val="single" w:sz="6" w:space="0" w:color="FFFFFF"/>
          <w:bottom w:val="single" w:sz="6" w:space="0" w:color="FFFFFF"/>
          <w:right w:val="single" w:sz="6" w:space="0" w:color="FFFFFF"/>
        </w:pBdr>
      </w:pPr>
    </w:p>
    <w:p w:rsidR="00052915" w:rsidRDefault="00052915">
      <w:pPr>
        <w:widowControl/>
        <w:autoSpaceDE/>
        <w:autoSpaceDN/>
        <w:adjustRightInd/>
      </w:pPr>
      <w:r>
        <w:br w:type="page"/>
      </w: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total number of annual responses per year is calculated using the following table: </w:t>
      </w:r>
    </w:p>
    <w:p w:rsidR="00655E1D" w:rsidRPr="007D5644" w:rsidRDefault="00655E1D" w:rsidP="001E783B">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680"/>
        <w:gridCol w:w="1167"/>
        <w:gridCol w:w="1189"/>
        <w:gridCol w:w="2012"/>
        <w:gridCol w:w="1281"/>
      </w:tblGrid>
      <w:tr w:rsidR="00A73600" w:rsidRPr="007D5644" w:rsidTr="00294BC7">
        <w:trPr>
          <w:trHeight w:val="303"/>
          <w:tblHeader/>
          <w:jc w:val="center"/>
        </w:trPr>
        <w:tc>
          <w:tcPr>
            <w:tcW w:w="9329" w:type="dxa"/>
            <w:gridSpan w:val="5"/>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b/>
                <w:bCs/>
                <w:sz w:val="18"/>
                <w:szCs w:val="18"/>
              </w:rPr>
            </w:pPr>
            <w:r w:rsidRPr="001C201B">
              <w:rPr>
                <w:b/>
                <w:bCs/>
              </w:rPr>
              <w:t>Total Annual Responses</w:t>
            </w:r>
          </w:p>
        </w:tc>
      </w:tr>
      <w:tr w:rsidR="00CA4CD6" w:rsidRPr="007D5644" w:rsidTr="00294BC7">
        <w:trPr>
          <w:trHeight w:val="1026"/>
          <w:jc w:val="center"/>
        </w:trPr>
        <w:tc>
          <w:tcPr>
            <w:tcW w:w="3680"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(A)</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Information Collection Activity</w:t>
            </w:r>
            <w:r w:rsidR="00AF6C0F" w:rsidRPr="00AF6C0F">
              <w:rPr>
                <w:sz w:val="18"/>
                <w:szCs w:val="18"/>
                <w:vertAlign w:val="superscript"/>
              </w:rPr>
              <w:t>a</w:t>
            </w:r>
          </w:p>
        </w:tc>
        <w:tc>
          <w:tcPr>
            <w:tcW w:w="1167"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(B)</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Respondents</w:t>
            </w:r>
          </w:p>
        </w:tc>
        <w:tc>
          <w:tcPr>
            <w:tcW w:w="1189"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(C)</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Responses</w:t>
            </w:r>
          </w:p>
        </w:tc>
        <w:tc>
          <w:tcPr>
            <w:tcW w:w="2012"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(D)</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Existing Respondents That Keep Records But Do Not Submit Reports</w:t>
            </w:r>
          </w:p>
        </w:tc>
        <w:tc>
          <w:tcPr>
            <w:tcW w:w="1281"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Total Annual  Responses</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E=(BxC)+D</w:t>
            </w:r>
          </w:p>
        </w:tc>
      </w:tr>
      <w:tr w:rsidR="003D026F" w:rsidRPr="007D5644" w:rsidTr="00294BC7">
        <w:trPr>
          <w:trHeight w:val="216"/>
          <w:jc w:val="center"/>
        </w:trPr>
        <w:tc>
          <w:tcPr>
            <w:tcW w:w="3680" w:type="dxa"/>
          </w:tcPr>
          <w:p w:rsidR="003D026F" w:rsidRPr="00B068C3" w:rsidRDefault="003D026F" w:rsidP="007D5644">
            <w:pPr>
              <w:rPr>
                <w:sz w:val="20"/>
                <w:szCs w:val="20"/>
              </w:rPr>
            </w:pPr>
            <w:r w:rsidRPr="00B068C3">
              <w:rPr>
                <w:sz w:val="20"/>
                <w:szCs w:val="20"/>
              </w:rPr>
              <w:t>Initial notification</w:t>
            </w:r>
            <w:r w:rsidR="003A1D1E" w:rsidRPr="00294BC7">
              <w:rPr>
                <w:sz w:val="20"/>
                <w:szCs w:val="20"/>
                <w:vertAlign w:val="superscript"/>
              </w:rPr>
              <w:t>b</w:t>
            </w:r>
          </w:p>
        </w:tc>
        <w:tc>
          <w:tcPr>
            <w:tcW w:w="1167" w:type="dxa"/>
            <w:vAlign w:val="center"/>
          </w:tcPr>
          <w:p w:rsidR="003D026F" w:rsidRPr="00B068C3" w:rsidRDefault="00015B07" w:rsidP="007D5644">
            <w:pPr>
              <w:jc w:val="center"/>
              <w:rPr>
                <w:sz w:val="20"/>
                <w:szCs w:val="20"/>
              </w:rPr>
            </w:pPr>
            <w:r>
              <w:rPr>
                <w:sz w:val="20"/>
                <w:szCs w:val="20"/>
              </w:rPr>
              <w:t>0</w:t>
            </w:r>
          </w:p>
        </w:tc>
        <w:tc>
          <w:tcPr>
            <w:tcW w:w="1189" w:type="dxa"/>
            <w:vAlign w:val="center"/>
          </w:tcPr>
          <w:p w:rsidR="003D026F" w:rsidRPr="00B068C3" w:rsidRDefault="003D026F" w:rsidP="007D5644">
            <w:pPr>
              <w:jc w:val="center"/>
              <w:rPr>
                <w:sz w:val="20"/>
                <w:szCs w:val="20"/>
              </w:rPr>
            </w:pPr>
            <w:r w:rsidRPr="00B068C3">
              <w:rPr>
                <w:sz w:val="20"/>
                <w:szCs w:val="20"/>
              </w:rPr>
              <w:t>1</w:t>
            </w:r>
          </w:p>
        </w:tc>
        <w:tc>
          <w:tcPr>
            <w:tcW w:w="2012" w:type="dxa"/>
            <w:vAlign w:val="center"/>
          </w:tcPr>
          <w:p w:rsidR="003D026F" w:rsidRPr="00B068C3" w:rsidRDefault="003D026F" w:rsidP="007D5644">
            <w:pPr>
              <w:jc w:val="center"/>
              <w:rPr>
                <w:sz w:val="20"/>
                <w:szCs w:val="20"/>
              </w:rPr>
            </w:pPr>
            <w:r w:rsidRPr="00B068C3">
              <w:rPr>
                <w:sz w:val="20"/>
                <w:szCs w:val="20"/>
              </w:rPr>
              <w:t>0</w:t>
            </w:r>
          </w:p>
        </w:tc>
        <w:tc>
          <w:tcPr>
            <w:tcW w:w="1281" w:type="dxa"/>
            <w:vAlign w:val="center"/>
          </w:tcPr>
          <w:p w:rsidR="003D026F" w:rsidRPr="00B068C3" w:rsidRDefault="00015B07" w:rsidP="007D5644">
            <w:pPr>
              <w:jc w:val="center"/>
              <w:rPr>
                <w:sz w:val="20"/>
                <w:szCs w:val="20"/>
              </w:rPr>
            </w:pPr>
            <w:r>
              <w:rPr>
                <w:sz w:val="20"/>
                <w:szCs w:val="20"/>
              </w:rPr>
              <w:t>0</w:t>
            </w:r>
          </w:p>
        </w:tc>
      </w:tr>
      <w:tr w:rsidR="003D026F" w:rsidRPr="007D5644" w:rsidTr="00294BC7">
        <w:trPr>
          <w:trHeight w:val="216"/>
          <w:jc w:val="center"/>
        </w:trPr>
        <w:tc>
          <w:tcPr>
            <w:tcW w:w="3680" w:type="dxa"/>
          </w:tcPr>
          <w:p w:rsidR="003D026F" w:rsidRPr="00B068C3" w:rsidRDefault="003D026F" w:rsidP="007D5644">
            <w:pPr>
              <w:rPr>
                <w:sz w:val="20"/>
                <w:szCs w:val="20"/>
              </w:rPr>
            </w:pPr>
            <w:r w:rsidRPr="00B068C3">
              <w:rPr>
                <w:sz w:val="20"/>
                <w:szCs w:val="20"/>
              </w:rPr>
              <w:t>Notification of compliance status</w:t>
            </w:r>
            <w:r w:rsidR="003A1D1E" w:rsidRPr="00294BC7">
              <w:rPr>
                <w:sz w:val="20"/>
                <w:szCs w:val="20"/>
                <w:vertAlign w:val="superscript"/>
              </w:rPr>
              <w:t>b</w:t>
            </w:r>
          </w:p>
        </w:tc>
        <w:tc>
          <w:tcPr>
            <w:tcW w:w="1167" w:type="dxa"/>
            <w:vAlign w:val="center"/>
          </w:tcPr>
          <w:p w:rsidR="003D026F" w:rsidRPr="00B068C3" w:rsidRDefault="004B2E72" w:rsidP="007D5644">
            <w:pPr>
              <w:jc w:val="center"/>
              <w:rPr>
                <w:sz w:val="20"/>
                <w:szCs w:val="20"/>
              </w:rPr>
            </w:pPr>
            <w:r>
              <w:rPr>
                <w:sz w:val="20"/>
                <w:szCs w:val="20"/>
              </w:rPr>
              <w:t>1</w:t>
            </w:r>
          </w:p>
        </w:tc>
        <w:tc>
          <w:tcPr>
            <w:tcW w:w="1189" w:type="dxa"/>
            <w:vAlign w:val="center"/>
          </w:tcPr>
          <w:p w:rsidR="003D026F" w:rsidRPr="00B068C3" w:rsidRDefault="003D026F" w:rsidP="007D5644">
            <w:pPr>
              <w:jc w:val="center"/>
              <w:rPr>
                <w:sz w:val="20"/>
                <w:szCs w:val="20"/>
              </w:rPr>
            </w:pPr>
            <w:r w:rsidRPr="00B068C3">
              <w:rPr>
                <w:sz w:val="20"/>
                <w:szCs w:val="20"/>
              </w:rPr>
              <w:t>1</w:t>
            </w:r>
          </w:p>
        </w:tc>
        <w:tc>
          <w:tcPr>
            <w:tcW w:w="2012" w:type="dxa"/>
            <w:vAlign w:val="center"/>
          </w:tcPr>
          <w:p w:rsidR="003D026F" w:rsidRPr="00B068C3" w:rsidRDefault="003D026F" w:rsidP="007D5644">
            <w:pPr>
              <w:jc w:val="center"/>
              <w:rPr>
                <w:sz w:val="20"/>
                <w:szCs w:val="20"/>
              </w:rPr>
            </w:pPr>
            <w:r w:rsidRPr="00B068C3">
              <w:rPr>
                <w:sz w:val="20"/>
                <w:szCs w:val="20"/>
              </w:rPr>
              <w:t>0</w:t>
            </w:r>
          </w:p>
        </w:tc>
        <w:tc>
          <w:tcPr>
            <w:tcW w:w="1281" w:type="dxa"/>
            <w:vAlign w:val="center"/>
          </w:tcPr>
          <w:p w:rsidR="003D026F" w:rsidRPr="00B068C3" w:rsidRDefault="004B2E72" w:rsidP="007D5644">
            <w:pPr>
              <w:jc w:val="center"/>
              <w:rPr>
                <w:sz w:val="20"/>
                <w:szCs w:val="20"/>
              </w:rPr>
            </w:pPr>
            <w:r>
              <w:rPr>
                <w:sz w:val="20"/>
                <w:szCs w:val="20"/>
              </w:rPr>
              <w:t>1</w:t>
            </w:r>
          </w:p>
        </w:tc>
      </w:tr>
      <w:tr w:rsidR="003D026F" w:rsidRPr="007D5644" w:rsidTr="00294BC7">
        <w:trPr>
          <w:trHeight w:val="228"/>
          <w:jc w:val="center"/>
        </w:trPr>
        <w:tc>
          <w:tcPr>
            <w:tcW w:w="3680" w:type="dxa"/>
          </w:tcPr>
          <w:p w:rsidR="003D026F" w:rsidRPr="00B068C3" w:rsidRDefault="003D026F" w:rsidP="007D5644">
            <w:pPr>
              <w:rPr>
                <w:sz w:val="20"/>
                <w:szCs w:val="20"/>
              </w:rPr>
            </w:pPr>
            <w:r w:rsidRPr="00B068C3">
              <w:rPr>
                <w:sz w:val="20"/>
                <w:szCs w:val="20"/>
              </w:rPr>
              <w:t>Notification of construction/reconst</w:t>
            </w:r>
            <w:r w:rsidR="00294BC7">
              <w:rPr>
                <w:sz w:val="20"/>
                <w:szCs w:val="20"/>
              </w:rPr>
              <w:t>ruction</w:t>
            </w:r>
          </w:p>
        </w:tc>
        <w:tc>
          <w:tcPr>
            <w:tcW w:w="1167" w:type="dxa"/>
            <w:vAlign w:val="center"/>
          </w:tcPr>
          <w:p w:rsidR="003D026F" w:rsidRPr="00B068C3" w:rsidRDefault="004B2E72" w:rsidP="007D5644">
            <w:pPr>
              <w:jc w:val="center"/>
              <w:rPr>
                <w:sz w:val="20"/>
                <w:szCs w:val="20"/>
              </w:rPr>
            </w:pPr>
            <w:r>
              <w:rPr>
                <w:sz w:val="20"/>
                <w:szCs w:val="20"/>
              </w:rPr>
              <w:t>1</w:t>
            </w:r>
          </w:p>
        </w:tc>
        <w:tc>
          <w:tcPr>
            <w:tcW w:w="1189" w:type="dxa"/>
            <w:vAlign w:val="center"/>
          </w:tcPr>
          <w:p w:rsidR="003D026F" w:rsidRPr="00B068C3" w:rsidRDefault="003D026F" w:rsidP="007D5644">
            <w:pPr>
              <w:jc w:val="center"/>
              <w:rPr>
                <w:sz w:val="20"/>
                <w:szCs w:val="20"/>
              </w:rPr>
            </w:pPr>
            <w:r w:rsidRPr="00B068C3">
              <w:rPr>
                <w:sz w:val="20"/>
                <w:szCs w:val="20"/>
              </w:rPr>
              <w:t>1</w:t>
            </w:r>
          </w:p>
        </w:tc>
        <w:tc>
          <w:tcPr>
            <w:tcW w:w="2012" w:type="dxa"/>
            <w:vAlign w:val="center"/>
          </w:tcPr>
          <w:p w:rsidR="003D026F" w:rsidRPr="00B068C3" w:rsidRDefault="003D026F" w:rsidP="007D5644">
            <w:pPr>
              <w:jc w:val="center"/>
              <w:rPr>
                <w:sz w:val="20"/>
                <w:szCs w:val="20"/>
              </w:rPr>
            </w:pPr>
            <w:r w:rsidRPr="00B068C3">
              <w:rPr>
                <w:sz w:val="20"/>
                <w:szCs w:val="20"/>
              </w:rPr>
              <w:t>0</w:t>
            </w:r>
          </w:p>
        </w:tc>
        <w:tc>
          <w:tcPr>
            <w:tcW w:w="1281" w:type="dxa"/>
            <w:vAlign w:val="center"/>
          </w:tcPr>
          <w:p w:rsidR="003D026F" w:rsidRPr="00B068C3" w:rsidRDefault="004B2E72" w:rsidP="007D5644">
            <w:pPr>
              <w:jc w:val="center"/>
              <w:rPr>
                <w:sz w:val="20"/>
                <w:szCs w:val="20"/>
              </w:rPr>
            </w:pPr>
            <w:r>
              <w:rPr>
                <w:sz w:val="20"/>
                <w:szCs w:val="20"/>
              </w:rPr>
              <w:t>1</w:t>
            </w:r>
          </w:p>
        </w:tc>
      </w:tr>
      <w:tr w:rsidR="003D026F" w:rsidRPr="007D5644" w:rsidTr="00294BC7">
        <w:trPr>
          <w:trHeight w:val="216"/>
          <w:jc w:val="center"/>
        </w:trPr>
        <w:tc>
          <w:tcPr>
            <w:tcW w:w="3680" w:type="dxa"/>
          </w:tcPr>
          <w:p w:rsidR="003D026F" w:rsidRPr="00B068C3" w:rsidRDefault="003D026F" w:rsidP="007D5644">
            <w:pPr>
              <w:rPr>
                <w:sz w:val="20"/>
                <w:szCs w:val="20"/>
              </w:rPr>
            </w:pPr>
            <w:r w:rsidRPr="00B068C3">
              <w:rPr>
                <w:sz w:val="20"/>
                <w:szCs w:val="20"/>
              </w:rPr>
              <w:t>Notification of actual startup</w:t>
            </w:r>
          </w:p>
        </w:tc>
        <w:tc>
          <w:tcPr>
            <w:tcW w:w="1167" w:type="dxa"/>
            <w:vAlign w:val="center"/>
          </w:tcPr>
          <w:p w:rsidR="003D026F" w:rsidRPr="00B068C3" w:rsidRDefault="004B2E72" w:rsidP="007D5644">
            <w:pPr>
              <w:jc w:val="center"/>
              <w:rPr>
                <w:sz w:val="20"/>
                <w:szCs w:val="20"/>
              </w:rPr>
            </w:pPr>
            <w:r>
              <w:rPr>
                <w:sz w:val="20"/>
                <w:szCs w:val="20"/>
              </w:rPr>
              <w:t>1</w:t>
            </w:r>
          </w:p>
        </w:tc>
        <w:tc>
          <w:tcPr>
            <w:tcW w:w="1189" w:type="dxa"/>
            <w:vAlign w:val="center"/>
          </w:tcPr>
          <w:p w:rsidR="003D026F" w:rsidRPr="00B068C3" w:rsidRDefault="003D026F" w:rsidP="007D5644">
            <w:pPr>
              <w:jc w:val="center"/>
              <w:rPr>
                <w:sz w:val="20"/>
                <w:szCs w:val="20"/>
              </w:rPr>
            </w:pPr>
            <w:r w:rsidRPr="00B068C3">
              <w:rPr>
                <w:sz w:val="20"/>
                <w:szCs w:val="20"/>
              </w:rPr>
              <w:t>1</w:t>
            </w:r>
          </w:p>
        </w:tc>
        <w:tc>
          <w:tcPr>
            <w:tcW w:w="2012" w:type="dxa"/>
            <w:vAlign w:val="center"/>
          </w:tcPr>
          <w:p w:rsidR="003D026F" w:rsidRPr="00B068C3" w:rsidRDefault="003D026F" w:rsidP="007D5644">
            <w:pPr>
              <w:jc w:val="center"/>
              <w:rPr>
                <w:sz w:val="20"/>
                <w:szCs w:val="20"/>
              </w:rPr>
            </w:pPr>
            <w:r w:rsidRPr="00B068C3">
              <w:rPr>
                <w:sz w:val="20"/>
                <w:szCs w:val="20"/>
              </w:rPr>
              <w:t>0</w:t>
            </w:r>
          </w:p>
        </w:tc>
        <w:tc>
          <w:tcPr>
            <w:tcW w:w="1281" w:type="dxa"/>
            <w:vAlign w:val="center"/>
          </w:tcPr>
          <w:p w:rsidR="003D026F" w:rsidRPr="00B068C3" w:rsidRDefault="004B2E72" w:rsidP="007D5644">
            <w:pPr>
              <w:jc w:val="center"/>
              <w:rPr>
                <w:sz w:val="20"/>
                <w:szCs w:val="20"/>
              </w:rPr>
            </w:pPr>
            <w:r>
              <w:rPr>
                <w:sz w:val="20"/>
                <w:szCs w:val="20"/>
              </w:rPr>
              <w:t>1</w:t>
            </w:r>
          </w:p>
        </w:tc>
      </w:tr>
      <w:tr w:rsidR="003D026F" w:rsidRPr="007D5644" w:rsidTr="00294BC7">
        <w:trPr>
          <w:trHeight w:val="231"/>
          <w:jc w:val="center"/>
        </w:trPr>
        <w:tc>
          <w:tcPr>
            <w:tcW w:w="3680" w:type="dxa"/>
          </w:tcPr>
          <w:p w:rsidR="003D026F" w:rsidRPr="00B068C3" w:rsidRDefault="003D026F" w:rsidP="007D5644">
            <w:pPr>
              <w:rPr>
                <w:sz w:val="20"/>
                <w:szCs w:val="20"/>
              </w:rPr>
            </w:pPr>
            <w:r w:rsidRPr="00B068C3">
              <w:rPr>
                <w:sz w:val="20"/>
                <w:szCs w:val="20"/>
              </w:rPr>
              <w:t>Notification of performance test</w:t>
            </w:r>
            <w:r w:rsidRPr="00B068C3">
              <w:rPr>
                <w:sz w:val="20"/>
                <w:szCs w:val="20"/>
                <w:lang w:val="en-CA"/>
              </w:rPr>
              <w:t xml:space="preserve"> </w:t>
            </w:r>
            <w:r w:rsidR="00075682" w:rsidRPr="001D15E1">
              <w:rPr>
                <w:sz w:val="20"/>
                <w:szCs w:val="20"/>
                <w:lang w:val="en-CA"/>
              </w:rPr>
              <w:fldChar w:fldCharType="begin"/>
            </w:r>
            <w:r w:rsidR="001D15E1" w:rsidRPr="001D15E1">
              <w:rPr>
                <w:sz w:val="20"/>
                <w:szCs w:val="20"/>
                <w:lang w:val="en-CA"/>
              </w:rPr>
              <w:instrText xml:space="preserve"> SEQ CHAPTER \h \r 1</w:instrText>
            </w:r>
            <w:r w:rsidR="00075682" w:rsidRPr="001D15E1">
              <w:rPr>
                <w:sz w:val="20"/>
                <w:szCs w:val="20"/>
                <w:lang w:val="en-CA"/>
              </w:rPr>
              <w:fldChar w:fldCharType="end"/>
            </w:r>
          </w:p>
        </w:tc>
        <w:tc>
          <w:tcPr>
            <w:tcW w:w="1167" w:type="dxa"/>
            <w:vAlign w:val="center"/>
          </w:tcPr>
          <w:p w:rsidR="003D026F" w:rsidRPr="00B068C3" w:rsidRDefault="004B2E72" w:rsidP="007D5644">
            <w:pPr>
              <w:jc w:val="center"/>
              <w:rPr>
                <w:sz w:val="20"/>
                <w:szCs w:val="20"/>
              </w:rPr>
            </w:pPr>
            <w:r>
              <w:rPr>
                <w:sz w:val="20"/>
                <w:szCs w:val="20"/>
              </w:rPr>
              <w:t>1</w:t>
            </w:r>
          </w:p>
        </w:tc>
        <w:tc>
          <w:tcPr>
            <w:tcW w:w="1189" w:type="dxa"/>
            <w:vAlign w:val="center"/>
          </w:tcPr>
          <w:p w:rsidR="003D026F" w:rsidRPr="00B068C3" w:rsidRDefault="003D026F" w:rsidP="007D5644">
            <w:pPr>
              <w:jc w:val="center"/>
              <w:rPr>
                <w:sz w:val="20"/>
                <w:szCs w:val="20"/>
              </w:rPr>
            </w:pPr>
            <w:r w:rsidRPr="00B068C3">
              <w:rPr>
                <w:sz w:val="20"/>
                <w:szCs w:val="20"/>
              </w:rPr>
              <w:t>1</w:t>
            </w:r>
          </w:p>
        </w:tc>
        <w:tc>
          <w:tcPr>
            <w:tcW w:w="2012" w:type="dxa"/>
            <w:vAlign w:val="center"/>
          </w:tcPr>
          <w:p w:rsidR="003D026F" w:rsidRPr="00B068C3" w:rsidRDefault="003D026F" w:rsidP="007D5644">
            <w:pPr>
              <w:jc w:val="center"/>
              <w:rPr>
                <w:sz w:val="20"/>
                <w:szCs w:val="20"/>
              </w:rPr>
            </w:pPr>
            <w:r w:rsidRPr="00B068C3">
              <w:rPr>
                <w:sz w:val="20"/>
                <w:szCs w:val="20"/>
              </w:rPr>
              <w:t>0</w:t>
            </w:r>
          </w:p>
        </w:tc>
        <w:tc>
          <w:tcPr>
            <w:tcW w:w="1281" w:type="dxa"/>
            <w:vAlign w:val="center"/>
          </w:tcPr>
          <w:p w:rsidR="003D026F" w:rsidRPr="00B068C3" w:rsidRDefault="004B2E72" w:rsidP="007D5644">
            <w:pPr>
              <w:jc w:val="center"/>
              <w:rPr>
                <w:sz w:val="20"/>
                <w:szCs w:val="20"/>
              </w:rPr>
            </w:pPr>
            <w:r>
              <w:rPr>
                <w:sz w:val="20"/>
                <w:szCs w:val="20"/>
              </w:rPr>
              <w:t>1</w:t>
            </w:r>
          </w:p>
        </w:tc>
      </w:tr>
      <w:tr w:rsidR="003D026F" w:rsidRPr="007D5644" w:rsidTr="00294BC7">
        <w:trPr>
          <w:trHeight w:val="216"/>
          <w:jc w:val="center"/>
        </w:trPr>
        <w:tc>
          <w:tcPr>
            <w:tcW w:w="3680" w:type="dxa"/>
          </w:tcPr>
          <w:p w:rsidR="003D026F" w:rsidRPr="00B068C3" w:rsidRDefault="003D026F" w:rsidP="007D5644">
            <w:pPr>
              <w:rPr>
                <w:sz w:val="20"/>
                <w:szCs w:val="20"/>
              </w:rPr>
            </w:pPr>
            <w:r w:rsidRPr="00B068C3">
              <w:rPr>
                <w:sz w:val="20"/>
                <w:szCs w:val="20"/>
              </w:rPr>
              <w:t>Report of performance test</w:t>
            </w:r>
          </w:p>
        </w:tc>
        <w:tc>
          <w:tcPr>
            <w:tcW w:w="1167" w:type="dxa"/>
            <w:vAlign w:val="center"/>
          </w:tcPr>
          <w:p w:rsidR="003D026F" w:rsidRPr="00B068C3" w:rsidRDefault="004B2E72" w:rsidP="007D5644">
            <w:pPr>
              <w:jc w:val="center"/>
              <w:rPr>
                <w:sz w:val="20"/>
                <w:szCs w:val="20"/>
              </w:rPr>
            </w:pPr>
            <w:r>
              <w:rPr>
                <w:sz w:val="20"/>
                <w:szCs w:val="20"/>
              </w:rPr>
              <w:t>1</w:t>
            </w:r>
          </w:p>
        </w:tc>
        <w:tc>
          <w:tcPr>
            <w:tcW w:w="1189" w:type="dxa"/>
            <w:vAlign w:val="center"/>
          </w:tcPr>
          <w:p w:rsidR="003D026F" w:rsidRPr="00B068C3" w:rsidRDefault="003D026F" w:rsidP="007D5644">
            <w:pPr>
              <w:jc w:val="center"/>
              <w:rPr>
                <w:sz w:val="20"/>
                <w:szCs w:val="20"/>
              </w:rPr>
            </w:pPr>
            <w:r w:rsidRPr="00B068C3">
              <w:rPr>
                <w:sz w:val="20"/>
                <w:szCs w:val="20"/>
              </w:rPr>
              <w:t>1</w:t>
            </w:r>
          </w:p>
        </w:tc>
        <w:tc>
          <w:tcPr>
            <w:tcW w:w="2012" w:type="dxa"/>
            <w:vAlign w:val="center"/>
          </w:tcPr>
          <w:p w:rsidR="003D026F" w:rsidRPr="00B068C3" w:rsidRDefault="003D026F" w:rsidP="007D5644">
            <w:pPr>
              <w:jc w:val="center"/>
              <w:rPr>
                <w:sz w:val="20"/>
                <w:szCs w:val="20"/>
              </w:rPr>
            </w:pPr>
            <w:r w:rsidRPr="00B068C3">
              <w:rPr>
                <w:sz w:val="20"/>
                <w:szCs w:val="20"/>
              </w:rPr>
              <w:t>0</w:t>
            </w:r>
          </w:p>
        </w:tc>
        <w:tc>
          <w:tcPr>
            <w:tcW w:w="1281" w:type="dxa"/>
            <w:vAlign w:val="center"/>
          </w:tcPr>
          <w:p w:rsidR="003D026F" w:rsidRPr="00B068C3" w:rsidRDefault="004B2E72" w:rsidP="007D5644">
            <w:pPr>
              <w:jc w:val="center"/>
              <w:rPr>
                <w:sz w:val="20"/>
                <w:szCs w:val="20"/>
              </w:rPr>
            </w:pPr>
            <w:r>
              <w:rPr>
                <w:sz w:val="20"/>
                <w:szCs w:val="20"/>
              </w:rPr>
              <w:t>1</w:t>
            </w:r>
          </w:p>
        </w:tc>
      </w:tr>
      <w:tr w:rsidR="003D026F" w:rsidRPr="007D5644" w:rsidTr="00294BC7">
        <w:trPr>
          <w:trHeight w:val="216"/>
          <w:jc w:val="center"/>
        </w:trPr>
        <w:tc>
          <w:tcPr>
            <w:tcW w:w="3680" w:type="dxa"/>
          </w:tcPr>
          <w:p w:rsidR="003D026F" w:rsidRPr="00B068C3" w:rsidRDefault="003D026F" w:rsidP="007D5644">
            <w:pPr>
              <w:rPr>
                <w:sz w:val="20"/>
                <w:szCs w:val="20"/>
              </w:rPr>
            </w:pPr>
            <w:r w:rsidRPr="00B068C3">
              <w:rPr>
                <w:sz w:val="20"/>
                <w:szCs w:val="20"/>
              </w:rPr>
              <w:t xml:space="preserve">Semiannual report </w:t>
            </w:r>
          </w:p>
        </w:tc>
        <w:tc>
          <w:tcPr>
            <w:tcW w:w="1167" w:type="dxa"/>
            <w:vAlign w:val="center"/>
          </w:tcPr>
          <w:p w:rsidR="003D026F" w:rsidRPr="00A40402" w:rsidRDefault="007A77A7" w:rsidP="007D5644">
            <w:pPr>
              <w:jc w:val="center"/>
              <w:rPr>
                <w:sz w:val="20"/>
                <w:szCs w:val="20"/>
              </w:rPr>
            </w:pPr>
            <w:r>
              <w:rPr>
                <w:sz w:val="20"/>
                <w:szCs w:val="20"/>
              </w:rPr>
              <w:t>55</w:t>
            </w:r>
          </w:p>
        </w:tc>
        <w:tc>
          <w:tcPr>
            <w:tcW w:w="1189" w:type="dxa"/>
            <w:vAlign w:val="center"/>
          </w:tcPr>
          <w:p w:rsidR="003D026F" w:rsidRPr="00B068C3" w:rsidRDefault="003D026F" w:rsidP="007D5644">
            <w:pPr>
              <w:jc w:val="center"/>
              <w:rPr>
                <w:sz w:val="20"/>
                <w:szCs w:val="20"/>
              </w:rPr>
            </w:pPr>
            <w:r w:rsidRPr="00B068C3">
              <w:rPr>
                <w:sz w:val="20"/>
                <w:szCs w:val="20"/>
              </w:rPr>
              <w:t>2</w:t>
            </w:r>
          </w:p>
        </w:tc>
        <w:tc>
          <w:tcPr>
            <w:tcW w:w="2012" w:type="dxa"/>
            <w:vAlign w:val="center"/>
          </w:tcPr>
          <w:p w:rsidR="003D026F" w:rsidRPr="00B068C3" w:rsidRDefault="003D026F" w:rsidP="007D5644">
            <w:pPr>
              <w:jc w:val="center"/>
              <w:rPr>
                <w:sz w:val="20"/>
                <w:szCs w:val="20"/>
              </w:rPr>
            </w:pPr>
            <w:r w:rsidRPr="00B068C3">
              <w:rPr>
                <w:sz w:val="20"/>
                <w:szCs w:val="20"/>
              </w:rPr>
              <w:t>0</w:t>
            </w:r>
          </w:p>
        </w:tc>
        <w:tc>
          <w:tcPr>
            <w:tcW w:w="1281" w:type="dxa"/>
            <w:vAlign w:val="center"/>
          </w:tcPr>
          <w:p w:rsidR="003D026F" w:rsidRPr="00B068C3" w:rsidRDefault="003E304A" w:rsidP="007D5644">
            <w:pPr>
              <w:jc w:val="center"/>
              <w:rPr>
                <w:sz w:val="20"/>
                <w:szCs w:val="20"/>
              </w:rPr>
            </w:pPr>
            <w:r w:rsidRPr="00A40402">
              <w:rPr>
                <w:sz w:val="20"/>
                <w:szCs w:val="20"/>
              </w:rPr>
              <w:t>1</w:t>
            </w:r>
            <w:r w:rsidR="007A77A7">
              <w:rPr>
                <w:sz w:val="20"/>
                <w:szCs w:val="20"/>
              </w:rPr>
              <w:t>10</w:t>
            </w:r>
          </w:p>
        </w:tc>
      </w:tr>
      <w:tr w:rsidR="00CA4CD6" w:rsidRPr="00AF6C0F" w:rsidTr="00956E07">
        <w:trPr>
          <w:trHeight w:val="201"/>
          <w:jc w:val="center"/>
        </w:trPr>
        <w:tc>
          <w:tcPr>
            <w:tcW w:w="3680" w:type="dxa"/>
          </w:tcPr>
          <w:p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167" w:type="dxa"/>
          </w:tcPr>
          <w:p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189" w:type="dxa"/>
          </w:tcPr>
          <w:p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2012" w:type="dxa"/>
            <w:vAlign w:val="center"/>
          </w:tcPr>
          <w:p w:rsidR="00CA4CD6" w:rsidRPr="00AF6C0F" w:rsidRDefault="001D15E1" w:rsidP="005A645E">
            <w:pPr>
              <w:pBdr>
                <w:top w:val="single" w:sz="6" w:space="0" w:color="FFFFFF"/>
                <w:left w:val="single" w:sz="6" w:space="0" w:color="FFFFFF"/>
                <w:bottom w:val="single" w:sz="6" w:space="0" w:color="FFFFFF"/>
                <w:right w:val="single" w:sz="6" w:space="0" w:color="FFFFFF"/>
              </w:pBdr>
              <w:jc w:val="center"/>
              <w:rPr>
                <w:b/>
                <w:sz w:val="20"/>
                <w:szCs w:val="20"/>
              </w:rPr>
            </w:pPr>
            <w:r w:rsidRPr="00AF6C0F">
              <w:rPr>
                <w:b/>
                <w:sz w:val="20"/>
                <w:szCs w:val="20"/>
              </w:rPr>
              <w:t>Total</w:t>
            </w:r>
          </w:p>
        </w:tc>
        <w:tc>
          <w:tcPr>
            <w:tcW w:w="1281" w:type="dxa"/>
            <w:vAlign w:val="center"/>
          </w:tcPr>
          <w:p w:rsidR="00CA4CD6" w:rsidRPr="00AF6C0F" w:rsidRDefault="00015B07" w:rsidP="005A645E">
            <w:pPr>
              <w:pBdr>
                <w:top w:val="single" w:sz="6" w:space="0" w:color="FFFFFF"/>
                <w:left w:val="single" w:sz="6" w:space="0" w:color="FFFFFF"/>
                <w:bottom w:val="single" w:sz="6" w:space="0" w:color="FFFFFF"/>
                <w:right w:val="single" w:sz="6" w:space="0" w:color="FFFFFF"/>
              </w:pBdr>
              <w:jc w:val="center"/>
              <w:rPr>
                <w:b/>
                <w:sz w:val="20"/>
                <w:szCs w:val="20"/>
              </w:rPr>
            </w:pPr>
            <w:r>
              <w:rPr>
                <w:b/>
                <w:sz w:val="20"/>
                <w:szCs w:val="20"/>
              </w:rPr>
              <w:t>115</w:t>
            </w:r>
          </w:p>
        </w:tc>
      </w:tr>
    </w:tbl>
    <w:p w:rsidR="00AF29CF" w:rsidRPr="00AD25C0" w:rsidRDefault="00AF29CF" w:rsidP="00AF29CF">
      <w:pPr>
        <w:pBdr>
          <w:top w:val="single" w:sz="6" w:space="0" w:color="FFFFFF"/>
          <w:left w:val="single" w:sz="6" w:space="0" w:color="FFFFFF"/>
          <w:bottom w:val="single" w:sz="6" w:space="0" w:color="FFFFFF"/>
          <w:right w:val="single" w:sz="6" w:space="0" w:color="FFFFFF"/>
        </w:pBdr>
        <w:rPr>
          <w:color w:val="000000"/>
          <w:sz w:val="18"/>
          <w:szCs w:val="18"/>
        </w:rPr>
      </w:pPr>
      <w:r w:rsidRPr="00AD25C0">
        <w:rPr>
          <w:color w:val="000000"/>
          <w:sz w:val="20"/>
          <w:szCs w:val="20"/>
          <w:vertAlign w:val="superscript"/>
        </w:rPr>
        <w:t>a</w:t>
      </w:r>
      <w:r w:rsidRPr="00AD25C0">
        <w:rPr>
          <w:color w:val="000000"/>
          <w:sz w:val="20"/>
          <w:szCs w:val="20"/>
        </w:rPr>
        <w:t xml:space="preserve">  </w:t>
      </w:r>
      <w:r w:rsidRPr="00AD25C0">
        <w:rPr>
          <w:color w:val="000000"/>
          <w:sz w:val="18"/>
          <w:szCs w:val="18"/>
        </w:rPr>
        <w:t>Notifications and semiannual reports submitted through CEDRI. Report of performance test submitted through ERT.</w:t>
      </w:r>
    </w:p>
    <w:p w:rsidR="00AF29CF" w:rsidRPr="00AD25C0" w:rsidRDefault="00AF29CF" w:rsidP="00AF29CF">
      <w:pPr>
        <w:pBdr>
          <w:top w:val="single" w:sz="6" w:space="0" w:color="FFFFFF"/>
          <w:left w:val="single" w:sz="6" w:space="0" w:color="FFFFFF"/>
          <w:bottom w:val="single" w:sz="6" w:space="0" w:color="FFFFFF"/>
          <w:right w:val="single" w:sz="6" w:space="0" w:color="FFFFFF"/>
        </w:pBdr>
        <w:rPr>
          <w:color w:val="000000"/>
          <w:sz w:val="20"/>
          <w:szCs w:val="20"/>
        </w:rPr>
      </w:pPr>
      <w:r w:rsidRPr="00AD25C0">
        <w:rPr>
          <w:sz w:val="18"/>
          <w:szCs w:val="18"/>
          <w:vertAlign w:val="superscript"/>
        </w:rPr>
        <w:t>b</w:t>
      </w:r>
      <w:r w:rsidRPr="00AD25C0">
        <w:rPr>
          <w:sz w:val="18"/>
          <w:szCs w:val="18"/>
        </w:rPr>
        <w:t xml:space="preserve"> The number of respondents for one-time </w:t>
      </w:r>
      <w:r w:rsidR="00015B07">
        <w:rPr>
          <w:sz w:val="18"/>
          <w:szCs w:val="18"/>
        </w:rPr>
        <w:t xml:space="preserve">initial </w:t>
      </w:r>
      <w:r w:rsidRPr="00AD25C0">
        <w:rPr>
          <w:sz w:val="18"/>
          <w:szCs w:val="18"/>
        </w:rPr>
        <w:t xml:space="preserve">notifications is </w:t>
      </w:r>
      <w:r w:rsidR="00015B07">
        <w:rPr>
          <w:sz w:val="18"/>
          <w:szCs w:val="18"/>
        </w:rPr>
        <w:t>zero</w:t>
      </w:r>
      <w:r w:rsidRPr="00AD25C0">
        <w:rPr>
          <w:sz w:val="18"/>
          <w:szCs w:val="18"/>
        </w:rPr>
        <w:t xml:space="preserve"> over the next 3 years to this ICR.</w:t>
      </w:r>
    </w:p>
    <w:p w:rsidR="004874F7" w:rsidRDefault="00CA4CD6" w:rsidP="004874F7">
      <w:pPr>
        <w:pBdr>
          <w:top w:val="single" w:sz="6" w:space="8" w:color="FFFFFF"/>
          <w:left w:val="single" w:sz="6" w:space="0" w:color="FFFFFF"/>
          <w:bottom w:val="single" w:sz="6" w:space="0" w:color="FFFFFF"/>
          <w:right w:val="single" w:sz="6" w:space="0" w:color="FFFFFF"/>
        </w:pBdr>
        <w:ind w:firstLine="720"/>
      </w:pPr>
      <w:r w:rsidRPr="007D5644">
        <w:t xml:space="preserve">The number of Total Annual Responses is </w:t>
      </w:r>
      <w:r w:rsidR="00015B07">
        <w:t>115</w:t>
      </w:r>
      <w:r w:rsidR="004874F7">
        <w:t>,</w:t>
      </w:r>
      <w:r w:rsidR="004874F7" w:rsidRPr="004874F7">
        <w:rPr>
          <w:color w:val="000000"/>
        </w:rPr>
        <w:t xml:space="preserve"> </w:t>
      </w:r>
      <w:r w:rsidR="00A37590">
        <w:rPr>
          <w:color w:val="000000"/>
        </w:rPr>
        <w:t>most</w:t>
      </w:r>
      <w:r w:rsidR="004874F7">
        <w:rPr>
          <w:color w:val="000000"/>
        </w:rPr>
        <w:t xml:space="preserve"> of which will be submitted electronically</w:t>
      </w:r>
      <w:r w:rsidR="007B7F1B">
        <w:rPr>
          <w:color w:val="000000"/>
        </w:rPr>
        <w:t>.</w:t>
      </w:r>
    </w:p>
    <w:p w:rsidR="00840803" w:rsidRDefault="00840803" w:rsidP="00840803">
      <w:pPr>
        <w:pBdr>
          <w:top w:val="single" w:sz="6" w:space="8" w:color="FFFFFF"/>
          <w:left w:val="single" w:sz="6" w:space="0" w:color="FFFFFF"/>
          <w:bottom w:val="single" w:sz="6" w:space="0" w:color="FFFFFF"/>
          <w:right w:val="single" w:sz="6" w:space="0" w:color="FFFFFF"/>
        </w:pBdr>
      </w:pPr>
    </w:p>
    <w:p w:rsidR="00CA4CD6" w:rsidRPr="007D5644" w:rsidRDefault="00CA4CD6" w:rsidP="00840803">
      <w:pPr>
        <w:pBdr>
          <w:top w:val="single" w:sz="6" w:space="8" w:color="FFFFFF"/>
          <w:left w:val="single" w:sz="6" w:space="0" w:color="FFFFFF"/>
          <w:bottom w:val="single" w:sz="6" w:space="0" w:color="FFFFFF"/>
          <w:right w:val="single" w:sz="6" w:space="0" w:color="FFFFFF"/>
        </w:pBdr>
        <w:ind w:firstLine="720"/>
      </w:pPr>
      <w:r w:rsidRPr="007D5644">
        <w:t xml:space="preserve">The total annual labor costs are </w:t>
      </w:r>
      <w:r w:rsidR="002C0227">
        <w:t>$</w:t>
      </w:r>
      <w:r w:rsidR="009B4ACA">
        <w:t>1,</w:t>
      </w:r>
      <w:r w:rsidR="004B2E72">
        <w:t>418</w:t>
      </w:r>
      <w:r w:rsidR="009B4ACA">
        <w:t>,</w:t>
      </w:r>
      <w:r w:rsidR="004B2E72">
        <w:t>000</w:t>
      </w:r>
      <w:r w:rsidRPr="007D5644">
        <w:t>.</w:t>
      </w:r>
      <w:r w:rsidR="00507EC5" w:rsidRPr="007D5644">
        <w:t xml:space="preserve"> </w:t>
      </w:r>
      <w:r w:rsidRPr="007D5644">
        <w:t xml:space="preserve">Details regarding these estimates may be found </w:t>
      </w:r>
      <w:r w:rsidR="007A458D" w:rsidRPr="007D5644">
        <w:t xml:space="preserve">below </w:t>
      </w:r>
      <w:r w:rsidRPr="007D5644">
        <w:t>in Table 1</w:t>
      </w:r>
      <w:r w:rsidR="00354845">
        <w:t xml:space="preserve">: </w:t>
      </w:r>
      <w:r w:rsidRPr="007D5644">
        <w:t>Annual Respondent Burden and Cost</w:t>
      </w:r>
      <w:r w:rsidR="00622D71" w:rsidRPr="007D5644">
        <w:t xml:space="preserve"> – NESHAP for </w:t>
      </w:r>
      <w:r w:rsidR="00A95810">
        <w:t xml:space="preserve">the Wood </w:t>
      </w:r>
      <w:r w:rsidR="00ED5554">
        <w:t xml:space="preserve">Building </w:t>
      </w:r>
      <w:r w:rsidR="00622D71" w:rsidRPr="007D5644">
        <w:t>Products Surface Coating Industry (40 CFR Part 63, Subpart QQQQ)</w:t>
      </w:r>
      <w:r w:rsidR="004874F7">
        <w:rPr>
          <w:bCs/>
        </w:rPr>
        <w:t xml:space="preserve"> (</w:t>
      </w:r>
      <w:r w:rsidR="00C832FE">
        <w:rPr>
          <w:bCs/>
        </w:rPr>
        <w:t xml:space="preserve">Proposed </w:t>
      </w:r>
      <w:r w:rsidR="004874F7">
        <w:rPr>
          <w:bCs/>
        </w:rPr>
        <w:t>Amendments)</w:t>
      </w:r>
      <w:r w:rsidRPr="007D5644">
        <w:t>.</w:t>
      </w:r>
    </w:p>
    <w:p w:rsidR="00354845" w:rsidRDefault="00354845">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6(e)  Bottom Line Burden Hours and Cost Tables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detailed bottom line burden hours and cost calculations for the respondents and the Agency are shown in Tables 1 and 2, respectively, and summarized below.</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Respondent Tally</w:t>
      </w:r>
    </w:p>
    <w:p w:rsidR="00CA4CD6" w:rsidRPr="007D5644" w:rsidRDefault="00CA4CD6">
      <w:pPr>
        <w:pBdr>
          <w:top w:val="single" w:sz="6" w:space="0" w:color="FFFFFF"/>
          <w:left w:val="single" w:sz="6" w:space="0" w:color="FFFFFF"/>
          <w:bottom w:val="single" w:sz="6" w:space="0" w:color="FFFFFF"/>
          <w:right w:val="single" w:sz="6" w:space="0" w:color="FFFFFF"/>
        </w:pBdr>
      </w:pPr>
    </w:p>
    <w:p w:rsidR="00144F35"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The total annual labor </w:t>
      </w:r>
      <w:r w:rsidR="002C416A" w:rsidRPr="007D5644">
        <w:t>hours are</w:t>
      </w:r>
      <w:r w:rsidRPr="007D5644">
        <w:t xml:space="preserve"> </w:t>
      </w:r>
      <w:r w:rsidR="004B2E72">
        <w:t>19,562</w:t>
      </w:r>
      <w:r w:rsidR="00354845">
        <w:t xml:space="preserve"> hours at a cost of </w:t>
      </w:r>
      <w:r w:rsidR="002C0227">
        <w:t>$</w:t>
      </w:r>
      <w:r w:rsidR="004B2E72">
        <w:t>1,418,217</w:t>
      </w:r>
      <w:r w:rsidRPr="007D5644">
        <w:t>.</w:t>
      </w:r>
      <w:r w:rsidR="00507EC5" w:rsidRPr="007D5644">
        <w:t xml:space="preserve"> </w:t>
      </w:r>
      <w:r w:rsidRPr="007D5644">
        <w:t xml:space="preserve">Details regarding these estimates may be found </w:t>
      </w:r>
      <w:r w:rsidR="00354845">
        <w:t xml:space="preserve">below </w:t>
      </w:r>
      <w:r w:rsidRPr="007D5644">
        <w:t>in Table 1</w:t>
      </w:r>
      <w:r w:rsidR="00354845">
        <w:t>:</w:t>
      </w:r>
      <w:r w:rsidRPr="007D5644">
        <w:t xml:space="preserve"> Annual Respondent Burden and Cost</w:t>
      </w:r>
      <w:r w:rsidR="00F3214A" w:rsidRPr="007D5644">
        <w:t xml:space="preserve"> - NESHAP for </w:t>
      </w:r>
      <w:r w:rsidR="00A95810">
        <w:t xml:space="preserve">the Wood </w:t>
      </w:r>
      <w:r w:rsidR="00ED5554">
        <w:t xml:space="preserve">Building </w:t>
      </w:r>
      <w:r w:rsidR="00F3214A" w:rsidRPr="007D5644">
        <w:t>Products Surface Coating Industry (40 CFR Part 63, Subpart QQQQ)</w:t>
      </w:r>
      <w:r w:rsidRPr="007D5644">
        <w:t xml:space="preserve"> </w:t>
      </w:r>
      <w:r w:rsidR="004874F7">
        <w:t>(</w:t>
      </w:r>
      <w:r w:rsidR="00C832FE">
        <w:t xml:space="preserve">Proposed </w:t>
      </w:r>
      <w:r w:rsidR="004874F7">
        <w:t>Amendments)</w:t>
      </w:r>
      <w:r w:rsidRPr="007D5644">
        <w:t>.</w:t>
      </w:r>
    </w:p>
    <w:p w:rsidR="00A7623E" w:rsidRPr="007D5644" w:rsidRDefault="00A7623E" w:rsidP="0021722B">
      <w:pPr>
        <w:pBdr>
          <w:top w:val="single" w:sz="6" w:space="0" w:color="FFFFFF"/>
          <w:left w:val="single" w:sz="6" w:space="0" w:color="FFFFFF"/>
          <w:bottom w:val="single" w:sz="6" w:space="0" w:color="FFFFFF"/>
          <w:right w:val="single" w:sz="6" w:space="0" w:color="FFFFFF"/>
        </w:pBdr>
        <w:ind w:firstLine="720"/>
      </w:pPr>
    </w:p>
    <w:p w:rsidR="00A7623E" w:rsidRDefault="00A7623E" w:rsidP="00A7623E">
      <w:pPr>
        <w:pBdr>
          <w:top w:val="single" w:sz="6" w:space="0" w:color="FFFFFF"/>
          <w:left w:val="single" w:sz="6" w:space="0" w:color="FFFFFF"/>
          <w:bottom w:val="single" w:sz="6" w:space="0" w:color="FFFFFF"/>
          <w:right w:val="single" w:sz="6" w:space="0" w:color="FFFFFF"/>
        </w:pBdr>
        <w:ind w:firstLine="720"/>
        <w:rPr>
          <w:color w:val="000000"/>
        </w:rPr>
      </w:pPr>
      <w:r w:rsidRPr="0027034F">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FA52B9">
        <w:rPr>
          <w:color w:val="000000" w:themeColor="text1"/>
        </w:rPr>
        <w:t>,</w:t>
      </w:r>
      <w:r w:rsidRPr="0027034F">
        <w:rPr>
          <w:color w:val="000000" w:themeColor="text1"/>
        </w:rPr>
        <w:t xml:space="preserve"> and maintain records</w:t>
      </w:r>
      <w:r>
        <w:rPr>
          <w:color w:val="1F497D"/>
        </w:rPr>
        <w:t>.</w:t>
      </w:r>
    </w:p>
    <w:p w:rsidR="00144F35" w:rsidRPr="007D5644"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7D5644"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Furthermore, the annual public reporting and recordkeeping burden for this collection of information is estimated to average </w:t>
      </w:r>
      <w:r w:rsidR="004B2E72">
        <w:t>170</w:t>
      </w:r>
      <w:r w:rsidR="004B2E72" w:rsidRPr="007D5644">
        <w:t xml:space="preserve"> </w:t>
      </w:r>
      <w:r w:rsidRPr="007D5644">
        <w:t>hours per response</w:t>
      </w:r>
      <w:r w:rsidR="0021722B" w:rsidRPr="007D5644">
        <w:t>.</w:t>
      </w:r>
    </w:p>
    <w:p w:rsidR="0021722B" w:rsidRPr="007D5644"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total annual capital/startup costs to the regulated entit</w:t>
      </w:r>
      <w:r w:rsidR="008B21DF">
        <w:t>ies</w:t>
      </w:r>
      <w:r w:rsidRPr="007D5644">
        <w:t xml:space="preserve"> are </w:t>
      </w:r>
      <w:r w:rsidR="002C0227">
        <w:t>$</w:t>
      </w:r>
      <w:r w:rsidR="004B2E72">
        <w:t>22,000</w:t>
      </w:r>
      <w:r w:rsidR="00507EC5" w:rsidRPr="007D5644">
        <w:t xml:space="preserve">. </w:t>
      </w:r>
      <w:r w:rsidRPr="007D5644">
        <w:t>The cost calculations are detailed in Section 6(b)(iii), Capital/Startup (O&amp;M) Costs.</w:t>
      </w:r>
    </w:p>
    <w:p w:rsidR="00655E1D" w:rsidRDefault="00655E1D" w:rsidP="00840803">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The Agency Tally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Default="00CA4CD6" w:rsidP="00144F35">
      <w:pPr>
        <w:pBdr>
          <w:top w:val="single" w:sz="6" w:space="0" w:color="FFFFFF"/>
          <w:left w:val="single" w:sz="6" w:space="0" w:color="FFFFFF"/>
          <w:bottom w:val="single" w:sz="6" w:space="0" w:color="FFFFFF"/>
          <w:right w:val="single" w:sz="6" w:space="0" w:color="FFFFFF"/>
        </w:pBdr>
        <w:ind w:firstLine="720"/>
      </w:pPr>
      <w:r w:rsidRPr="007D5644">
        <w:t xml:space="preserve">The average annual Agency burden and cost over </w:t>
      </w:r>
      <w:r w:rsidR="00EF3488">
        <w:t xml:space="preserve">the </w:t>
      </w:r>
      <w:r w:rsidRPr="007D5644">
        <w:t xml:space="preserve">next three years is estimated to be </w:t>
      </w:r>
      <w:r w:rsidR="00026030">
        <w:t>1,</w:t>
      </w:r>
      <w:r w:rsidR="004B2E72">
        <w:t>582</w:t>
      </w:r>
      <w:r w:rsidR="004B2E72" w:rsidRPr="00D951D2">
        <w:t xml:space="preserve"> </w:t>
      </w:r>
      <w:r w:rsidRPr="00D951D2">
        <w:t xml:space="preserve">labor hours at a cost of </w:t>
      </w:r>
      <w:r w:rsidR="00D951D2" w:rsidRPr="00D951D2">
        <w:t>$</w:t>
      </w:r>
      <w:r w:rsidR="004B2E72">
        <w:t>74,197</w:t>
      </w:r>
      <w:r w:rsidR="00144F35" w:rsidRPr="007D5644">
        <w:t xml:space="preserve">. See </w:t>
      </w:r>
      <w:r w:rsidR="00357B06">
        <w:t xml:space="preserve">below </w:t>
      </w:r>
      <w:r w:rsidR="00144F35" w:rsidRPr="007D5644">
        <w:t>Table 2</w:t>
      </w:r>
      <w:r w:rsidR="00357B06">
        <w:t>:</w:t>
      </w:r>
      <w:r w:rsidR="00144F35" w:rsidRPr="007D5644">
        <w:t xml:space="preserve"> Average </w:t>
      </w:r>
      <w:r w:rsidRPr="007D5644">
        <w:t xml:space="preserve">Annual </w:t>
      </w:r>
      <w:r w:rsidR="00144F35" w:rsidRPr="007D5644">
        <w:t xml:space="preserve">EPA </w:t>
      </w:r>
      <w:r w:rsidRPr="007D5644">
        <w:t>Burden and Cost</w:t>
      </w:r>
      <w:r w:rsidR="00D60D0D" w:rsidRPr="007D5644">
        <w:t xml:space="preserve"> </w:t>
      </w:r>
      <w:r w:rsidR="00097488" w:rsidRPr="007D5644">
        <w:t>–</w:t>
      </w:r>
      <w:r w:rsidR="00D60D0D" w:rsidRPr="007D5644">
        <w:t xml:space="preserve"> </w:t>
      </w:r>
      <w:r w:rsidR="00A95810">
        <w:t xml:space="preserve">NESHAP for the </w:t>
      </w:r>
      <w:r w:rsidR="00097488" w:rsidRPr="007D5644">
        <w:t xml:space="preserve">Wood </w:t>
      </w:r>
      <w:r w:rsidR="00ED5554">
        <w:t xml:space="preserve">Building </w:t>
      </w:r>
      <w:r w:rsidR="00D60D0D" w:rsidRPr="007D5644">
        <w:t>Products Surface Coating Industry (40 CFR Part 63, Subpart QQQQ)</w:t>
      </w:r>
      <w:r w:rsidR="00D60D0D" w:rsidRPr="007D5644">
        <w:rPr>
          <w:bCs/>
        </w:rPr>
        <w:t xml:space="preserve"> </w:t>
      </w:r>
      <w:r w:rsidR="002E6F22">
        <w:rPr>
          <w:bCs/>
        </w:rPr>
        <w:t>(</w:t>
      </w:r>
      <w:r w:rsidR="00C832FE">
        <w:rPr>
          <w:bCs/>
        </w:rPr>
        <w:t xml:space="preserve">Proposed </w:t>
      </w:r>
      <w:r w:rsidR="002E6F22">
        <w:rPr>
          <w:bCs/>
        </w:rPr>
        <w:t>Amendments)</w:t>
      </w:r>
      <w:r w:rsidRPr="007D5644">
        <w:t>.</w:t>
      </w:r>
    </w:p>
    <w:p w:rsidR="00A74EF7" w:rsidRPr="007D5644" w:rsidRDefault="00A74EF7" w:rsidP="00144F35">
      <w:pPr>
        <w:pBdr>
          <w:top w:val="single" w:sz="6" w:space="0" w:color="FFFFFF"/>
          <w:left w:val="single" w:sz="6" w:space="0" w:color="FFFFFF"/>
          <w:bottom w:val="single" w:sz="6" w:space="0" w:color="FFFFFF"/>
          <w:right w:val="single" w:sz="6" w:space="0" w:color="FFFFFF"/>
        </w:pBdr>
        <w:ind w:firstLine="720"/>
      </w:pPr>
    </w:p>
    <w:p w:rsidR="00A74EF7" w:rsidRPr="0027034F" w:rsidRDefault="00A74EF7" w:rsidP="00A74EF7">
      <w:pPr>
        <w:pBdr>
          <w:top w:val="single" w:sz="6" w:space="0" w:color="FFFFFF"/>
          <w:left w:val="single" w:sz="6" w:space="0" w:color="FFFFFF"/>
          <w:bottom w:val="single" w:sz="6" w:space="0" w:color="FFFFFF"/>
          <w:right w:val="single" w:sz="6" w:space="0" w:color="FFFFFF"/>
        </w:pBdr>
        <w:ind w:firstLine="720"/>
        <w:rPr>
          <w:color w:val="000000" w:themeColor="text1"/>
        </w:rPr>
      </w:pPr>
      <w:r w:rsidRPr="0027034F">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7D5644" w:rsidRDefault="00CA4CD6">
      <w:pPr>
        <w:pBdr>
          <w:top w:val="single" w:sz="6" w:space="0" w:color="FFFFFF"/>
          <w:left w:val="single" w:sz="6" w:space="0" w:color="FFFFFF"/>
          <w:bottom w:val="single" w:sz="6" w:space="0" w:color="FFFFFF"/>
          <w:right w:val="single" w:sz="6" w:space="0" w:color="FFFFFF"/>
        </w:pBdr>
      </w:pPr>
    </w:p>
    <w:p w:rsidR="007B7F1B" w:rsidRDefault="007B7F1B">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pPr>
    </w:p>
    <w:p w:rsidR="002E6F22" w:rsidRDefault="002E6F22" w:rsidP="002E6F22">
      <w:pPr>
        <w:ind w:firstLine="720"/>
      </w:pPr>
      <w:r>
        <w:t xml:space="preserve">This ICR is prepared for </w:t>
      </w:r>
      <w:r w:rsidR="00EF3488">
        <w:t xml:space="preserve">proposed </w:t>
      </w:r>
      <w:r w:rsidR="00AF29CF">
        <w:t xml:space="preserve">RTR </w:t>
      </w:r>
      <w:r>
        <w:t xml:space="preserve">amendments to the </w:t>
      </w:r>
      <w:r>
        <w:rPr>
          <w:bCs/>
        </w:rPr>
        <w:t>NESHAP for Surface Coating of Wood Building Products</w:t>
      </w:r>
      <w:r>
        <w:t xml:space="preserve"> (40 CFR, Part 63, Subpart QQQQ). These </w:t>
      </w:r>
      <w:r w:rsidR="00EF3488">
        <w:t xml:space="preserve">proposed </w:t>
      </w:r>
      <w:r w:rsidR="00AF29CF">
        <w:t xml:space="preserve">RTR </w:t>
      </w:r>
      <w:r>
        <w:t>amendments</w:t>
      </w:r>
      <w:r w:rsidR="00EF3488">
        <w:t xml:space="preserve"> would</w:t>
      </w:r>
      <w:r>
        <w:t>: (1) adjust references to the Part 63 General Provisions (40 CFR, Part 63, Subpart A) and revise provisions in the NESHAP (40 CFR Part 63, Subpart QQQQ) to remove the SSM exemption and SSM plan requirement; (2) add electronic submittal of semiannual reports and performance test reports; and (</w:t>
      </w:r>
      <w:r w:rsidR="009B4ACA">
        <w:t>3</w:t>
      </w:r>
      <w:r>
        <w:t xml:space="preserve">) make technical and editorial changes. Where applicable, adjustments for these </w:t>
      </w:r>
      <w:r w:rsidR="00EF3488">
        <w:t>proposed</w:t>
      </w:r>
      <w:r w:rsidR="00AF29CF">
        <w:t xml:space="preserve"> RTR</w:t>
      </w:r>
      <w:r w:rsidR="00EF3488">
        <w:t xml:space="preserve"> </w:t>
      </w:r>
      <w:r>
        <w:t>amendments are reflected in Tables 1 and 2 of this ICR.</w:t>
      </w:r>
    </w:p>
    <w:p w:rsidR="002E6F22" w:rsidRDefault="002E6F22" w:rsidP="002E6F22">
      <w:pPr>
        <w:ind w:firstLine="720"/>
      </w:pPr>
    </w:p>
    <w:p w:rsidR="002E6F22" w:rsidRDefault="002E6F22" w:rsidP="002E6F22">
      <w:pPr>
        <w:ind w:firstLine="720"/>
      </w:pPr>
      <w:r>
        <w:t xml:space="preserve">The number of affected facilities changed </w:t>
      </w:r>
      <w:r w:rsidR="00EF3488">
        <w:t xml:space="preserve">from the estimate conducted for the 2003 NESHAP </w:t>
      </w:r>
      <w:r>
        <w:t>because of: (1) continued consolidation and closures within the wood building products industry; and (2) updates to the number of affected facilities based on EPA’s recent RTR efforts and subsequent updates from other information sources.</w:t>
      </w:r>
    </w:p>
    <w:p w:rsidR="002E6F22" w:rsidRDefault="002E6F22" w:rsidP="002E6F22">
      <w:pPr>
        <w:ind w:firstLine="720"/>
      </w:pPr>
    </w:p>
    <w:p w:rsidR="002E6F22" w:rsidRDefault="002E6F22" w:rsidP="002E6F22">
      <w:pPr>
        <w:pBdr>
          <w:top w:val="single" w:sz="6" w:space="0" w:color="FFFFFF"/>
          <w:left w:val="single" w:sz="6" w:space="0" w:color="FFFFFF"/>
          <w:bottom w:val="single" w:sz="6" w:space="0" w:color="FFFFFF"/>
          <w:right w:val="single" w:sz="6" w:space="0" w:color="FFFFFF"/>
        </w:pBdr>
        <w:ind w:firstLine="720"/>
      </w:pPr>
      <w:r>
        <w:t xml:space="preserve">Costs per labor hour increased due to increases in labor rates. In addition, the burden estimate for reading and understanding the rule requirements was increased to reflect the actual time it would take industry to review the </w:t>
      </w:r>
      <w:r w:rsidR="00EF3488">
        <w:t xml:space="preserve">proposed </w:t>
      </w:r>
      <w:r>
        <w:t>rule</w:t>
      </w:r>
      <w:r w:rsidR="005B026A">
        <w:t xml:space="preserve"> amendments</w:t>
      </w:r>
      <w:r>
        <w:t xml:space="preserve">. Burden estimates were added for the industry to prepare for performance tests, report the results of the performance tests through the ERT, and transition to submitting notifications and semiannual reports through CEDRI. Burden estimates were removed for developing SSM plans and submitting periodic SSM reports. </w:t>
      </w:r>
    </w:p>
    <w:p w:rsidR="00C30D2F" w:rsidRDefault="00C30D2F">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6(g)  Burden Statement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annual public reporting and recordkeeping burden for this collection of information is estimated to average</w:t>
      </w:r>
      <w:r w:rsidR="008335E5">
        <w:t xml:space="preserve"> </w:t>
      </w:r>
      <w:r w:rsidR="00026030">
        <w:t>186</w:t>
      </w:r>
      <w:r w:rsidRPr="007D5644">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An agency may not conduct or sponsor, and a person is not required to respond to, a collection of information unless it displays a valid OMB Control Number. The OMB Control Numbers for EPA</w:t>
      </w:r>
      <w:r w:rsidR="00906EDB" w:rsidRPr="007D5644">
        <w:t xml:space="preserve"> </w:t>
      </w:r>
      <w:r w:rsidRPr="007D5644">
        <w:t xml:space="preserve">regulations are listed at 40 CFR </w:t>
      </w:r>
      <w:r w:rsidR="00BB322B">
        <w:t>P</w:t>
      </w:r>
      <w:r w:rsidR="00BB322B" w:rsidRPr="007D5644">
        <w:t xml:space="preserve">art </w:t>
      </w:r>
      <w:r w:rsidRPr="007D5644">
        <w:t xml:space="preserve">9 and 48 CFR </w:t>
      </w:r>
      <w:r w:rsidR="00BB322B">
        <w:t>C</w:t>
      </w:r>
      <w:r w:rsidR="00BB322B" w:rsidRPr="007D5644">
        <w:t xml:space="preserve">hapter </w:t>
      </w:r>
      <w:r w:rsidRPr="007D5644">
        <w:t>15.</w:t>
      </w:r>
    </w:p>
    <w:p w:rsidR="006741F7" w:rsidRPr="007D5644" w:rsidRDefault="006741F7" w:rsidP="00354C15"/>
    <w:p w:rsidR="00354C15" w:rsidRPr="007D5644" w:rsidRDefault="00FB0650" w:rsidP="00354C15">
      <w:r w:rsidRPr="007D5644">
        <w:tab/>
      </w:r>
      <w:r w:rsidR="00CA4CD6" w:rsidRPr="007D564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60D0D" w:rsidRPr="007D5644">
        <w:t>EPA-HQ-</w:t>
      </w:r>
      <w:r w:rsidR="00167CC9">
        <w:t>OAR</w:t>
      </w:r>
      <w:r w:rsidR="00D60D0D" w:rsidRPr="007D5644">
        <w:t>-201</w:t>
      </w:r>
      <w:r w:rsidR="00167CC9">
        <w:t>6</w:t>
      </w:r>
      <w:r w:rsidR="00D60D0D" w:rsidRPr="007D5644">
        <w:t>-</w:t>
      </w:r>
      <w:r w:rsidR="00167CC9">
        <w:t>0678</w:t>
      </w:r>
      <w:r w:rsidR="00354C15" w:rsidRPr="007D5644">
        <w:t xml:space="preserve">. An electronic version of the public docket is available at </w:t>
      </w:r>
      <w:r w:rsidR="00354C15" w:rsidRPr="00357B06">
        <w:rPr>
          <w:u w:val="single"/>
        </w:rPr>
        <w:t>http://www.regulations.gov/</w:t>
      </w:r>
      <w:r w:rsidR="00354C15" w:rsidRPr="007D5644">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7D5644">
        <w:rPr>
          <w:rStyle w:val="1"/>
        </w:rPr>
        <w:t xml:space="preserve">, select “search,” then key in the docket ID number identified in this document. </w:t>
      </w:r>
      <w:r w:rsidR="009B7F63">
        <w:rPr>
          <w:rStyle w:val="1"/>
        </w:rPr>
        <w:t xml:space="preserve">The documents are also </w:t>
      </w:r>
      <w:r w:rsidR="009B7F63">
        <w:t>available for public viewing at the EPA Docket Center, EPA WJC West Building, Room Number 3334, 1301 Constitution Ave., NW, Washington, DC. The Public Reading Room hours of operation are 8:30 a.m. to 4:30 p.m. Eastern Standard Time (EST), Monday through Friday, excluding legal holidays. The telephone number for the Public Reading Room is (202) 566-1744, and the telephone number for the Docket Center is (202) 566-1742. Send comments to the Office of Information and Regulatory Affairs, Office of Management and Budget, Attention: Desk Officer for EPA, 725 17th Street, NW, Washington, DC 20503,</w:t>
      </w:r>
      <w:r w:rsidR="00CA4CD6" w:rsidRPr="007D5644">
        <w:t xml:space="preserve"> Please include the EPA Docket ID Number </w:t>
      </w:r>
      <w:r w:rsidR="00144A82" w:rsidRPr="007D5644">
        <w:t>EPA-HQ-</w:t>
      </w:r>
      <w:r w:rsidR="00167CC9">
        <w:t>OAR</w:t>
      </w:r>
      <w:r w:rsidR="00144A82" w:rsidRPr="007D5644">
        <w:t>-20</w:t>
      </w:r>
      <w:r w:rsidR="00D60D0D" w:rsidRPr="007D5644">
        <w:t>1</w:t>
      </w:r>
      <w:r w:rsidR="00167CC9">
        <w:t>6</w:t>
      </w:r>
      <w:r w:rsidR="00CA4CD6" w:rsidRPr="007D5644">
        <w:t>-</w:t>
      </w:r>
      <w:r w:rsidR="00167CC9">
        <w:t>0678</w:t>
      </w:r>
      <w:r w:rsidR="00CA4CD6" w:rsidRPr="007D5644">
        <w:t xml:space="preserve"> and OMB Control Number </w:t>
      </w:r>
      <w:r w:rsidR="00D60D0D" w:rsidRPr="007D5644">
        <w:t>2060-0510</w:t>
      </w:r>
      <w:r w:rsidR="00CA4CD6" w:rsidRPr="007D5644">
        <w:t xml:space="preserve"> in any correspondence. </w:t>
      </w:r>
    </w:p>
    <w:p w:rsidR="00687B73" w:rsidRDefault="00687B73" w:rsidP="00F340DF">
      <w:pPr>
        <w:rPr>
          <w:b/>
          <w:bCs/>
        </w:rPr>
      </w:pPr>
    </w:p>
    <w:p w:rsidR="00F340DF" w:rsidRPr="007D5644" w:rsidRDefault="00CA4CD6" w:rsidP="00F340DF">
      <w:pPr>
        <w:rPr>
          <w:b/>
          <w:bCs/>
        </w:rPr>
      </w:pPr>
      <w:r w:rsidRPr="007D5644">
        <w:rPr>
          <w:b/>
          <w:bCs/>
        </w:rPr>
        <w:t>Part B of the Supporting Statement</w:t>
      </w:r>
    </w:p>
    <w:p w:rsidR="00F340DF" w:rsidRPr="007D5644" w:rsidRDefault="00F340DF" w:rsidP="00F340DF">
      <w:pPr>
        <w:rPr>
          <w:b/>
          <w:bCs/>
        </w:rPr>
      </w:pPr>
    </w:p>
    <w:p w:rsidR="002E62C8" w:rsidRDefault="00CA4CD6" w:rsidP="00EE5F47">
      <w:pPr>
        <w:ind w:firstLine="720"/>
        <w:sectPr w:rsidR="002E62C8" w:rsidSect="00697F54">
          <w:headerReference w:type="default" r:id="rId14"/>
          <w:pgSz w:w="12240" w:h="15840" w:code="1"/>
          <w:pgMar w:top="1350" w:right="1440" w:bottom="1440" w:left="1440" w:header="1350" w:footer="1440" w:gutter="0"/>
          <w:cols w:space="720"/>
          <w:noEndnote/>
          <w:titlePg/>
          <w:docGrid w:linePitch="326"/>
        </w:sectPr>
      </w:pPr>
      <w:r w:rsidRPr="007D5644">
        <w:t xml:space="preserve">This part is not applicable because no statistical methods were used in </w:t>
      </w:r>
      <w:r w:rsidR="00D62426">
        <w:t xml:space="preserve">data </w:t>
      </w:r>
      <w:r w:rsidRPr="007D5644">
        <w:t>collecti</w:t>
      </w:r>
      <w:r w:rsidR="00D62426">
        <w:t>on associated with the rule</w:t>
      </w:r>
      <w:r w:rsidRPr="007D5644">
        <w:t>.</w:t>
      </w:r>
      <w:r w:rsidR="008C7E9C">
        <w:br w:type="page"/>
      </w:r>
    </w:p>
    <w:p w:rsidR="007D398F" w:rsidRPr="00CD5237" w:rsidRDefault="007D398F" w:rsidP="007D398F">
      <w:pPr>
        <w:widowControl/>
        <w:autoSpaceDE/>
        <w:autoSpaceDN/>
        <w:adjustRightInd/>
        <w:jc w:val="center"/>
        <w:rPr>
          <w:b/>
          <w:bCs/>
        </w:rPr>
      </w:pPr>
      <w:r w:rsidRPr="00CD5237">
        <w:rPr>
          <w:b/>
          <w:bCs/>
        </w:rPr>
        <w:t xml:space="preserve">Table 1: Annual Respondent Burden and Cost – NESHAP for the </w:t>
      </w:r>
      <w:r w:rsidRPr="00CD5237">
        <w:rPr>
          <w:b/>
        </w:rPr>
        <w:t xml:space="preserve">Wood Building Products Surface Coating Industry </w:t>
      </w:r>
      <w:r w:rsidR="008E50C9">
        <w:rPr>
          <w:b/>
        </w:rPr>
        <w:t xml:space="preserve">              </w:t>
      </w:r>
      <w:r w:rsidRPr="00CD5237">
        <w:rPr>
          <w:b/>
          <w:bCs/>
        </w:rPr>
        <w:t>(40 CFR</w:t>
      </w:r>
      <w:r>
        <w:rPr>
          <w:b/>
          <w:bCs/>
        </w:rPr>
        <w:t xml:space="preserve"> </w:t>
      </w:r>
      <w:r w:rsidRPr="00CD5237">
        <w:rPr>
          <w:b/>
          <w:bCs/>
        </w:rPr>
        <w:t>Part 63, Subpart QQQQ) (</w:t>
      </w:r>
      <w:r w:rsidR="00C832FE">
        <w:rPr>
          <w:b/>
          <w:bCs/>
        </w:rPr>
        <w:t xml:space="preserve">Proposed </w:t>
      </w:r>
      <w:r w:rsidR="009B7F63">
        <w:rPr>
          <w:b/>
          <w:bCs/>
        </w:rPr>
        <w:t>Amendments</w:t>
      </w:r>
      <w:r w:rsidRPr="00CD5237">
        <w:rPr>
          <w:b/>
          <w:bCs/>
        </w:rPr>
        <w:t>)</w:t>
      </w:r>
    </w:p>
    <w:p w:rsidR="00C2094D" w:rsidRDefault="00C2094D" w:rsidP="003C455E">
      <w:pPr>
        <w:ind w:right="-270"/>
        <w:rPr>
          <w:szCs w:val="20"/>
          <w:vertAlign w:val="superscript"/>
        </w:rPr>
      </w:pPr>
    </w:p>
    <w:tbl>
      <w:tblPr>
        <w:tblW w:w="5000" w:type="pct"/>
        <w:jc w:val="center"/>
        <w:tblLayout w:type="fixed"/>
        <w:tblLook w:val="04A0" w:firstRow="1" w:lastRow="0" w:firstColumn="1" w:lastColumn="0" w:noHBand="0" w:noVBand="1"/>
      </w:tblPr>
      <w:tblGrid>
        <w:gridCol w:w="3475"/>
        <w:gridCol w:w="1098"/>
        <w:gridCol w:w="1281"/>
        <w:gridCol w:w="1284"/>
        <w:gridCol w:w="1281"/>
        <w:gridCol w:w="1281"/>
        <w:gridCol w:w="1284"/>
        <w:gridCol w:w="1188"/>
        <w:gridCol w:w="1090"/>
      </w:tblGrid>
      <w:tr w:rsidR="00FF60EA" w:rsidRPr="00CD5237" w:rsidTr="003903B7">
        <w:trPr>
          <w:trHeight w:val="1241"/>
          <w:jc w:val="center"/>
        </w:trPr>
        <w:tc>
          <w:tcPr>
            <w:tcW w:w="1310" w:type="pct"/>
            <w:tcBorders>
              <w:top w:val="single" w:sz="4" w:space="0" w:color="auto"/>
              <w:left w:val="single" w:sz="4" w:space="0" w:color="auto"/>
              <w:bottom w:val="nil"/>
              <w:right w:val="single" w:sz="4" w:space="0" w:color="auto"/>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Burden Item</w:t>
            </w:r>
          </w:p>
        </w:tc>
        <w:tc>
          <w:tcPr>
            <w:tcW w:w="414" w:type="pct"/>
            <w:tcBorders>
              <w:top w:val="single" w:sz="4" w:space="0" w:color="auto"/>
              <w:left w:val="nil"/>
              <w:bottom w:val="single" w:sz="4" w:space="0" w:color="auto"/>
              <w:right w:val="nil"/>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(A)</w:t>
            </w:r>
            <w:r w:rsidRPr="00FF60EA">
              <w:rPr>
                <w:b/>
                <w:bCs/>
                <w:color w:val="000000"/>
                <w:sz w:val="18"/>
                <w:szCs w:val="18"/>
              </w:rPr>
              <w:br/>
              <w:t>Person-hours per occurrence</w:t>
            </w:r>
          </w:p>
        </w:tc>
        <w:tc>
          <w:tcPr>
            <w:tcW w:w="483" w:type="pct"/>
            <w:tcBorders>
              <w:top w:val="single" w:sz="4" w:space="0" w:color="auto"/>
              <w:left w:val="single" w:sz="4" w:space="0" w:color="auto"/>
              <w:bottom w:val="single" w:sz="4" w:space="0" w:color="auto"/>
              <w:right w:val="nil"/>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(B)</w:t>
            </w:r>
            <w:r w:rsidRPr="00FF60EA">
              <w:rPr>
                <w:b/>
                <w:bCs/>
                <w:color w:val="000000"/>
                <w:sz w:val="18"/>
                <w:szCs w:val="18"/>
              </w:rPr>
              <w:br/>
              <w:t>Number of occurrences per year</w:t>
            </w:r>
          </w:p>
        </w:tc>
        <w:tc>
          <w:tcPr>
            <w:tcW w:w="484" w:type="pct"/>
            <w:tcBorders>
              <w:top w:val="single" w:sz="4" w:space="0" w:color="auto"/>
              <w:left w:val="single" w:sz="4" w:space="0" w:color="auto"/>
              <w:bottom w:val="single" w:sz="4" w:space="0" w:color="auto"/>
              <w:right w:val="nil"/>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 xml:space="preserve">(C) </w:t>
            </w:r>
            <w:r w:rsidRPr="00FF60EA">
              <w:rPr>
                <w:b/>
                <w:bCs/>
                <w:color w:val="000000"/>
                <w:sz w:val="18"/>
                <w:szCs w:val="18"/>
              </w:rPr>
              <w:br/>
              <w:t>Person-hrs. per respondent per year</w:t>
            </w:r>
            <w:r w:rsidRPr="00FF60EA">
              <w:rPr>
                <w:b/>
                <w:bCs/>
                <w:color w:val="000000"/>
                <w:sz w:val="18"/>
                <w:szCs w:val="18"/>
              </w:rPr>
              <w:br/>
              <w:t>(C=AxB)</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(D)</w:t>
            </w:r>
            <w:r w:rsidRPr="00FF60EA">
              <w:rPr>
                <w:b/>
                <w:bCs/>
                <w:color w:val="000000"/>
                <w:sz w:val="18"/>
                <w:szCs w:val="18"/>
              </w:rPr>
              <w:br/>
              <w:t>Respondents per year</w:t>
            </w:r>
            <w:r w:rsidRPr="00FF60EA">
              <w:rPr>
                <w:b/>
                <w:bCs/>
                <w:color w:val="000000"/>
                <w:sz w:val="18"/>
                <w:szCs w:val="18"/>
                <w:vertAlign w:val="superscript"/>
              </w:rPr>
              <w:t>a</w:t>
            </w:r>
          </w:p>
        </w:tc>
        <w:tc>
          <w:tcPr>
            <w:tcW w:w="483" w:type="pct"/>
            <w:tcBorders>
              <w:top w:val="single" w:sz="4" w:space="0" w:color="auto"/>
              <w:left w:val="nil"/>
              <w:bottom w:val="single" w:sz="4" w:space="0" w:color="auto"/>
              <w:right w:val="nil"/>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(E)</w:t>
            </w:r>
            <w:r w:rsidRPr="00FF60EA">
              <w:rPr>
                <w:b/>
                <w:bCs/>
                <w:color w:val="000000"/>
                <w:sz w:val="18"/>
                <w:szCs w:val="18"/>
              </w:rPr>
              <w:br/>
              <w:t xml:space="preserve">Technical person-hrs. per year </w:t>
            </w:r>
            <w:r w:rsidRPr="00FF60EA">
              <w:rPr>
                <w:b/>
                <w:bCs/>
                <w:color w:val="000000"/>
                <w:sz w:val="18"/>
                <w:szCs w:val="18"/>
              </w:rPr>
              <w:br/>
              <w:t>(E=CxD)</w:t>
            </w:r>
          </w:p>
        </w:tc>
        <w:tc>
          <w:tcPr>
            <w:tcW w:w="484" w:type="pct"/>
            <w:tcBorders>
              <w:top w:val="single" w:sz="4" w:space="0" w:color="auto"/>
              <w:left w:val="single" w:sz="4" w:space="0" w:color="auto"/>
              <w:bottom w:val="single" w:sz="4" w:space="0" w:color="auto"/>
              <w:right w:val="nil"/>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 xml:space="preserve">(F) </w:t>
            </w:r>
            <w:r w:rsidRPr="00FF60EA">
              <w:rPr>
                <w:b/>
                <w:bCs/>
                <w:color w:val="000000"/>
                <w:sz w:val="18"/>
                <w:szCs w:val="18"/>
              </w:rPr>
              <w:br/>
              <w:t>Management person</w:t>
            </w:r>
            <w:r w:rsidRPr="00FF60EA">
              <w:rPr>
                <w:b/>
                <w:bCs/>
                <w:color w:val="000000"/>
                <w:sz w:val="18"/>
                <w:szCs w:val="18"/>
              </w:rPr>
              <w:noBreakHyphen/>
              <w:t>hrs. per year</w:t>
            </w:r>
            <w:r w:rsidRPr="00FF60EA">
              <w:rPr>
                <w:b/>
                <w:bCs/>
                <w:color w:val="000000"/>
                <w:sz w:val="18"/>
                <w:szCs w:val="18"/>
              </w:rPr>
              <w:br/>
              <w:t>(F=Ex0.05)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(G)</w:t>
            </w:r>
            <w:r w:rsidRPr="00FF60EA">
              <w:rPr>
                <w:b/>
                <w:bCs/>
                <w:color w:val="000000"/>
                <w:sz w:val="18"/>
                <w:szCs w:val="18"/>
              </w:rPr>
              <w:br/>
              <w:t xml:space="preserve">Clerical person-hrs. per year </w:t>
            </w:r>
            <w:r w:rsidRPr="00FF60EA">
              <w:rPr>
                <w:b/>
                <w:bCs/>
                <w:color w:val="000000"/>
                <w:sz w:val="18"/>
                <w:szCs w:val="18"/>
              </w:rPr>
              <w:br/>
              <w:t>(G=Ex0.1)</w:t>
            </w:r>
          </w:p>
        </w:tc>
        <w:tc>
          <w:tcPr>
            <w:tcW w:w="411" w:type="pct"/>
            <w:tcBorders>
              <w:top w:val="single" w:sz="4" w:space="0" w:color="auto"/>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(H)</w:t>
            </w:r>
            <w:r w:rsidRPr="00FF60EA">
              <w:rPr>
                <w:b/>
                <w:bCs/>
                <w:color w:val="000000"/>
                <w:sz w:val="18"/>
                <w:szCs w:val="18"/>
              </w:rPr>
              <w:br/>
              <w:t>Annual costs ($)</w:t>
            </w:r>
            <w:r w:rsidRPr="00FF60EA">
              <w:rPr>
                <w:b/>
                <w:bCs/>
                <w:color w:val="000000"/>
                <w:sz w:val="18"/>
                <w:szCs w:val="18"/>
                <w:vertAlign w:val="superscript"/>
              </w:rPr>
              <w:t>b</w:t>
            </w:r>
          </w:p>
        </w:tc>
      </w:tr>
      <w:tr w:rsidR="00FF60EA" w:rsidRPr="00CD5237" w:rsidTr="003903B7">
        <w:trPr>
          <w:trHeight w:val="300"/>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1. Reporting requirements</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48"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a. Familiarize with rule </w:t>
            </w:r>
          </w:p>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    requirements</w:t>
            </w:r>
            <w:r w:rsidR="007D297B" w:rsidRPr="00FF60EA">
              <w:rPr>
                <w:color w:val="000000"/>
                <w:sz w:val="18"/>
                <w:szCs w:val="18"/>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6B70C2" w:rsidP="00421C4E">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6B70C2" w:rsidP="00421C4E">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297B" w:rsidP="00421C4E">
            <w:pPr>
              <w:widowControl/>
              <w:autoSpaceDE/>
              <w:autoSpaceDN/>
              <w:adjustRightInd/>
              <w:jc w:val="center"/>
              <w:rPr>
                <w:color w:val="000000"/>
                <w:sz w:val="18"/>
                <w:szCs w:val="18"/>
              </w:rPr>
            </w:pPr>
            <w:r w:rsidRPr="00FF60EA">
              <w:rPr>
                <w:color w:val="000000"/>
                <w:sz w:val="18"/>
                <w:szCs w:val="18"/>
              </w:rPr>
              <w:t>18.3</w:t>
            </w:r>
          </w:p>
        </w:tc>
        <w:tc>
          <w:tcPr>
            <w:tcW w:w="483" w:type="pct"/>
            <w:tcBorders>
              <w:top w:val="nil"/>
              <w:left w:val="nil"/>
              <w:bottom w:val="single" w:sz="4" w:space="0" w:color="auto"/>
              <w:right w:val="single" w:sz="4" w:space="0" w:color="auto"/>
            </w:tcBorders>
            <w:shd w:val="clear" w:color="auto" w:fill="auto"/>
            <w:vAlign w:val="center"/>
          </w:tcPr>
          <w:p w:rsidR="007D398F" w:rsidRPr="00FF60EA" w:rsidRDefault="007E45BF" w:rsidP="00421C4E">
            <w:pPr>
              <w:widowControl/>
              <w:autoSpaceDE/>
              <w:autoSpaceDN/>
              <w:adjustRightInd/>
              <w:jc w:val="center"/>
              <w:rPr>
                <w:color w:val="000000"/>
                <w:sz w:val="18"/>
                <w:szCs w:val="18"/>
              </w:rPr>
            </w:pPr>
            <w:r w:rsidRPr="00FF60EA">
              <w:rPr>
                <w:color w:val="000000"/>
                <w:sz w:val="18"/>
                <w:szCs w:val="18"/>
              </w:rPr>
              <w:t>146.4</w:t>
            </w: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7E45BF" w:rsidP="00421C4E">
            <w:pPr>
              <w:widowControl/>
              <w:autoSpaceDE/>
              <w:autoSpaceDN/>
              <w:adjustRightInd/>
              <w:jc w:val="center"/>
              <w:rPr>
                <w:color w:val="000000"/>
                <w:sz w:val="18"/>
                <w:szCs w:val="18"/>
              </w:rPr>
            </w:pPr>
            <w:r w:rsidRPr="00FF60EA">
              <w:rPr>
                <w:color w:val="000000"/>
                <w:sz w:val="18"/>
                <w:szCs w:val="18"/>
              </w:rPr>
              <w:t>7.3</w:t>
            </w:r>
          </w:p>
        </w:tc>
        <w:tc>
          <w:tcPr>
            <w:tcW w:w="448" w:type="pct"/>
            <w:tcBorders>
              <w:top w:val="nil"/>
              <w:left w:val="nil"/>
              <w:bottom w:val="single" w:sz="4" w:space="0" w:color="auto"/>
              <w:right w:val="single" w:sz="4" w:space="0" w:color="auto"/>
            </w:tcBorders>
            <w:shd w:val="clear" w:color="auto" w:fill="auto"/>
            <w:vAlign w:val="center"/>
          </w:tcPr>
          <w:p w:rsidR="007D398F" w:rsidRPr="00FF60EA" w:rsidRDefault="007E45BF" w:rsidP="00421C4E">
            <w:pPr>
              <w:widowControl/>
              <w:autoSpaceDE/>
              <w:autoSpaceDN/>
              <w:adjustRightInd/>
              <w:jc w:val="center"/>
              <w:rPr>
                <w:color w:val="000000"/>
                <w:sz w:val="18"/>
                <w:szCs w:val="18"/>
              </w:rPr>
            </w:pPr>
            <w:r w:rsidRPr="00FF60EA">
              <w:rPr>
                <w:color w:val="000000"/>
                <w:sz w:val="18"/>
                <w:szCs w:val="18"/>
              </w:rPr>
              <w:t>14.6</w:t>
            </w:r>
          </w:p>
        </w:tc>
        <w:tc>
          <w:tcPr>
            <w:tcW w:w="411" w:type="pct"/>
            <w:tcBorders>
              <w:top w:val="nil"/>
              <w:left w:val="nil"/>
              <w:bottom w:val="single" w:sz="4" w:space="0" w:color="auto"/>
              <w:right w:val="single" w:sz="4" w:space="0" w:color="auto"/>
            </w:tcBorders>
            <w:shd w:val="clear" w:color="auto" w:fill="auto"/>
            <w:vAlign w:val="center"/>
          </w:tcPr>
          <w:p w:rsidR="007D398F" w:rsidRPr="00FF60EA" w:rsidRDefault="006C3685" w:rsidP="00421C4E">
            <w:pPr>
              <w:widowControl/>
              <w:autoSpaceDE/>
              <w:autoSpaceDN/>
              <w:adjustRightInd/>
              <w:jc w:val="right"/>
              <w:rPr>
                <w:color w:val="000000"/>
                <w:sz w:val="18"/>
                <w:szCs w:val="18"/>
              </w:rPr>
            </w:pPr>
            <w:r w:rsidRPr="00FF60EA">
              <w:rPr>
                <w:color w:val="000000"/>
                <w:sz w:val="18"/>
                <w:szCs w:val="18"/>
              </w:rPr>
              <w:t>$12,202</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b. Process/review information</w:t>
            </w:r>
            <w:r w:rsidR="007D297B" w:rsidRPr="00FF60EA">
              <w:rPr>
                <w:color w:val="000000"/>
                <w:sz w:val="18"/>
                <w:szCs w:val="18"/>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4B2E72" w:rsidP="00421C4E">
            <w:pPr>
              <w:widowControl/>
              <w:autoSpaceDE/>
              <w:autoSpaceDN/>
              <w:adjustRightInd/>
              <w:jc w:val="center"/>
              <w:rPr>
                <w:color w:val="000000"/>
                <w:sz w:val="18"/>
                <w:szCs w:val="18"/>
              </w:rPr>
            </w:pPr>
            <w:r>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4</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EA3672" w:rsidP="00421C4E">
            <w:pPr>
              <w:widowControl/>
              <w:autoSpaceDE/>
              <w:autoSpaceDN/>
              <w:adjustRightInd/>
              <w:jc w:val="center"/>
              <w:rPr>
                <w:color w:val="000000"/>
                <w:sz w:val="18"/>
                <w:szCs w:val="18"/>
              </w:rPr>
            </w:pPr>
            <w:r>
              <w:rPr>
                <w:color w:val="000000"/>
                <w:sz w:val="18"/>
                <w:szCs w:val="18"/>
              </w:rPr>
              <w:t>16</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297B" w:rsidP="00421C4E">
            <w:pPr>
              <w:widowControl/>
              <w:autoSpaceDE/>
              <w:autoSpaceDN/>
              <w:adjustRightInd/>
              <w:jc w:val="center"/>
              <w:rPr>
                <w:color w:val="000000"/>
                <w:sz w:val="18"/>
                <w:szCs w:val="18"/>
              </w:rPr>
            </w:pPr>
            <w:r w:rsidRPr="00FF60EA">
              <w:rPr>
                <w:color w:val="000000"/>
                <w:sz w:val="18"/>
                <w:szCs w:val="18"/>
              </w:rPr>
              <w:t>18.3</w:t>
            </w:r>
          </w:p>
        </w:tc>
        <w:tc>
          <w:tcPr>
            <w:tcW w:w="483" w:type="pct"/>
            <w:tcBorders>
              <w:top w:val="nil"/>
              <w:left w:val="nil"/>
              <w:bottom w:val="single" w:sz="4" w:space="0" w:color="auto"/>
              <w:right w:val="single" w:sz="4" w:space="0" w:color="auto"/>
            </w:tcBorders>
            <w:shd w:val="clear" w:color="auto" w:fill="auto"/>
            <w:vAlign w:val="center"/>
          </w:tcPr>
          <w:p w:rsidR="007D398F" w:rsidRPr="00FF60EA" w:rsidRDefault="00EA3672" w:rsidP="00421C4E">
            <w:pPr>
              <w:widowControl/>
              <w:autoSpaceDE/>
              <w:autoSpaceDN/>
              <w:adjustRightInd/>
              <w:jc w:val="center"/>
              <w:rPr>
                <w:color w:val="000000"/>
                <w:sz w:val="18"/>
                <w:szCs w:val="18"/>
              </w:rPr>
            </w:pPr>
            <w:r>
              <w:rPr>
                <w:color w:val="000000"/>
                <w:sz w:val="18"/>
                <w:szCs w:val="18"/>
              </w:rPr>
              <w:t>292.8</w:t>
            </w: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EA3672" w:rsidP="00421C4E">
            <w:pPr>
              <w:widowControl/>
              <w:autoSpaceDE/>
              <w:autoSpaceDN/>
              <w:adjustRightInd/>
              <w:jc w:val="center"/>
              <w:rPr>
                <w:color w:val="000000"/>
                <w:sz w:val="18"/>
                <w:szCs w:val="18"/>
              </w:rPr>
            </w:pPr>
            <w:r>
              <w:rPr>
                <w:color w:val="000000"/>
                <w:sz w:val="18"/>
                <w:szCs w:val="18"/>
              </w:rPr>
              <w:t>14.6</w:t>
            </w:r>
          </w:p>
        </w:tc>
        <w:tc>
          <w:tcPr>
            <w:tcW w:w="448" w:type="pct"/>
            <w:tcBorders>
              <w:top w:val="nil"/>
              <w:left w:val="nil"/>
              <w:bottom w:val="single" w:sz="4" w:space="0" w:color="auto"/>
              <w:right w:val="single" w:sz="4" w:space="0" w:color="auto"/>
            </w:tcBorders>
            <w:shd w:val="clear" w:color="auto" w:fill="auto"/>
            <w:vAlign w:val="center"/>
          </w:tcPr>
          <w:p w:rsidR="007D398F" w:rsidRPr="00FF60EA" w:rsidRDefault="00EA3672" w:rsidP="00421C4E">
            <w:pPr>
              <w:widowControl/>
              <w:autoSpaceDE/>
              <w:autoSpaceDN/>
              <w:adjustRightInd/>
              <w:jc w:val="center"/>
              <w:rPr>
                <w:color w:val="000000"/>
                <w:sz w:val="18"/>
                <w:szCs w:val="18"/>
              </w:rPr>
            </w:pPr>
            <w:r>
              <w:rPr>
                <w:color w:val="000000"/>
                <w:sz w:val="18"/>
                <w:szCs w:val="18"/>
              </w:rPr>
              <w:t>29.3</w:t>
            </w:r>
          </w:p>
        </w:tc>
        <w:tc>
          <w:tcPr>
            <w:tcW w:w="411"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EA3672">
              <w:rPr>
                <w:color w:val="000000"/>
                <w:sz w:val="18"/>
                <w:szCs w:val="18"/>
              </w:rPr>
              <w:t>24,408</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tcPr>
          <w:p w:rsidR="008E50C9" w:rsidRPr="00FF60EA" w:rsidRDefault="008E50C9" w:rsidP="00421C4E">
            <w:pPr>
              <w:widowControl/>
              <w:autoSpaceDE/>
              <w:autoSpaceDN/>
              <w:adjustRightInd/>
              <w:ind w:firstLineChars="100" w:firstLine="180"/>
              <w:rPr>
                <w:color w:val="000000"/>
                <w:sz w:val="18"/>
                <w:szCs w:val="18"/>
              </w:rPr>
            </w:pPr>
            <w:r w:rsidRPr="00FF60EA">
              <w:rPr>
                <w:color w:val="000000"/>
                <w:sz w:val="18"/>
                <w:szCs w:val="18"/>
              </w:rPr>
              <w:t xml:space="preserve">c. Prepare for </w:t>
            </w:r>
            <w:r w:rsidR="00D61A8C">
              <w:rPr>
                <w:color w:val="000000"/>
                <w:sz w:val="18"/>
                <w:szCs w:val="18"/>
              </w:rPr>
              <w:t>initial</w:t>
            </w:r>
            <w:r w:rsidRPr="00FF60EA">
              <w:rPr>
                <w:color w:val="000000"/>
                <w:sz w:val="18"/>
                <w:szCs w:val="18"/>
              </w:rPr>
              <w:t xml:space="preserve"> performance test</w:t>
            </w:r>
            <w:r w:rsidR="007D297B" w:rsidRPr="00FF60EA">
              <w:rPr>
                <w:color w:val="000000"/>
                <w:sz w:val="18"/>
                <w:szCs w:val="18"/>
                <w:vertAlign w:val="superscript"/>
              </w:rPr>
              <w:t>a</w:t>
            </w:r>
            <w:r w:rsidR="000C1324" w:rsidRPr="00FF60EA">
              <w:rPr>
                <w:color w:val="000000"/>
                <w:sz w:val="18"/>
                <w:szCs w:val="18"/>
                <w:vertAlign w:val="superscript"/>
              </w:rPr>
              <w:t>,g</w:t>
            </w:r>
          </w:p>
        </w:tc>
        <w:tc>
          <w:tcPr>
            <w:tcW w:w="414" w:type="pct"/>
            <w:tcBorders>
              <w:top w:val="nil"/>
              <w:left w:val="nil"/>
              <w:bottom w:val="single" w:sz="4" w:space="0" w:color="auto"/>
              <w:right w:val="single" w:sz="4" w:space="0" w:color="auto"/>
            </w:tcBorders>
            <w:shd w:val="clear" w:color="auto" w:fill="auto"/>
            <w:vAlign w:val="center"/>
          </w:tcPr>
          <w:p w:rsidR="008E50C9" w:rsidRPr="00FF60EA" w:rsidRDefault="008E50C9" w:rsidP="008E50C9">
            <w:pPr>
              <w:widowControl/>
              <w:autoSpaceDE/>
              <w:autoSpaceDN/>
              <w:adjustRightInd/>
              <w:jc w:val="center"/>
              <w:rPr>
                <w:color w:val="000000"/>
                <w:sz w:val="18"/>
                <w:szCs w:val="18"/>
              </w:rPr>
            </w:pPr>
            <w:r w:rsidRPr="00FF60EA">
              <w:rPr>
                <w:color w:val="000000"/>
                <w:sz w:val="18"/>
                <w:szCs w:val="18"/>
              </w:rPr>
              <w:t>24</w:t>
            </w:r>
          </w:p>
        </w:tc>
        <w:tc>
          <w:tcPr>
            <w:tcW w:w="483" w:type="pct"/>
            <w:tcBorders>
              <w:top w:val="nil"/>
              <w:left w:val="nil"/>
              <w:bottom w:val="single" w:sz="4" w:space="0" w:color="auto"/>
              <w:right w:val="single" w:sz="4" w:space="0" w:color="auto"/>
            </w:tcBorders>
            <w:shd w:val="clear" w:color="auto" w:fill="auto"/>
            <w:vAlign w:val="center"/>
          </w:tcPr>
          <w:p w:rsidR="008E50C9" w:rsidRPr="00FF60EA" w:rsidRDefault="008E50C9" w:rsidP="008E50C9">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tcPr>
          <w:p w:rsidR="008E50C9" w:rsidRPr="00FF60EA" w:rsidRDefault="008E50C9" w:rsidP="008E50C9">
            <w:pPr>
              <w:widowControl/>
              <w:autoSpaceDE/>
              <w:autoSpaceDN/>
              <w:adjustRightInd/>
              <w:jc w:val="center"/>
              <w:rPr>
                <w:color w:val="000000"/>
                <w:sz w:val="18"/>
                <w:szCs w:val="18"/>
              </w:rPr>
            </w:pPr>
            <w:r w:rsidRPr="00FF60EA">
              <w:rPr>
                <w:color w:val="000000"/>
                <w:sz w:val="18"/>
                <w:szCs w:val="18"/>
              </w:rPr>
              <w:t>24</w:t>
            </w:r>
          </w:p>
        </w:tc>
        <w:tc>
          <w:tcPr>
            <w:tcW w:w="483" w:type="pct"/>
            <w:tcBorders>
              <w:top w:val="nil"/>
              <w:left w:val="nil"/>
              <w:bottom w:val="single" w:sz="4" w:space="0" w:color="auto"/>
              <w:right w:val="single" w:sz="4" w:space="0" w:color="auto"/>
            </w:tcBorders>
            <w:shd w:val="clear" w:color="auto" w:fill="auto"/>
            <w:vAlign w:val="center"/>
          </w:tcPr>
          <w:p w:rsidR="008E50C9" w:rsidRPr="00FF60EA" w:rsidRDefault="00EA3672" w:rsidP="008E50C9">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tcPr>
          <w:p w:rsidR="008E50C9" w:rsidRPr="00FF60EA" w:rsidRDefault="00EA3672" w:rsidP="008E50C9">
            <w:pPr>
              <w:widowControl/>
              <w:autoSpaceDE/>
              <w:autoSpaceDN/>
              <w:adjustRightInd/>
              <w:jc w:val="center"/>
              <w:rPr>
                <w:color w:val="000000"/>
                <w:sz w:val="18"/>
                <w:szCs w:val="18"/>
              </w:rPr>
            </w:pPr>
            <w:r>
              <w:rPr>
                <w:color w:val="000000"/>
                <w:sz w:val="18"/>
                <w:szCs w:val="18"/>
              </w:rPr>
              <w:t>24</w:t>
            </w:r>
          </w:p>
        </w:tc>
        <w:tc>
          <w:tcPr>
            <w:tcW w:w="484" w:type="pct"/>
            <w:tcBorders>
              <w:top w:val="nil"/>
              <w:left w:val="nil"/>
              <w:bottom w:val="single" w:sz="4" w:space="0" w:color="auto"/>
              <w:right w:val="single" w:sz="4" w:space="0" w:color="auto"/>
            </w:tcBorders>
            <w:shd w:val="clear" w:color="auto" w:fill="auto"/>
            <w:vAlign w:val="center"/>
          </w:tcPr>
          <w:p w:rsidR="008E50C9" w:rsidRPr="00FF60EA" w:rsidRDefault="00EA3672" w:rsidP="008E50C9">
            <w:pPr>
              <w:widowControl/>
              <w:autoSpaceDE/>
              <w:autoSpaceDN/>
              <w:adjustRightInd/>
              <w:jc w:val="center"/>
              <w:rPr>
                <w:color w:val="000000"/>
                <w:sz w:val="18"/>
                <w:szCs w:val="18"/>
              </w:rPr>
            </w:pPr>
            <w:r>
              <w:rPr>
                <w:color w:val="000000"/>
                <w:sz w:val="18"/>
                <w:szCs w:val="18"/>
              </w:rPr>
              <w:t>1.2</w:t>
            </w:r>
          </w:p>
        </w:tc>
        <w:tc>
          <w:tcPr>
            <w:tcW w:w="448" w:type="pct"/>
            <w:tcBorders>
              <w:top w:val="nil"/>
              <w:left w:val="nil"/>
              <w:bottom w:val="single" w:sz="4" w:space="0" w:color="auto"/>
              <w:right w:val="single" w:sz="4" w:space="0" w:color="auto"/>
            </w:tcBorders>
            <w:shd w:val="clear" w:color="auto" w:fill="auto"/>
            <w:vAlign w:val="center"/>
          </w:tcPr>
          <w:p w:rsidR="008E50C9" w:rsidRPr="00FF60EA" w:rsidRDefault="00EA3672" w:rsidP="008E50C9">
            <w:pPr>
              <w:widowControl/>
              <w:autoSpaceDE/>
              <w:autoSpaceDN/>
              <w:adjustRightInd/>
              <w:jc w:val="center"/>
              <w:rPr>
                <w:color w:val="000000"/>
                <w:sz w:val="18"/>
                <w:szCs w:val="18"/>
              </w:rPr>
            </w:pPr>
            <w:r>
              <w:rPr>
                <w:color w:val="000000"/>
                <w:sz w:val="18"/>
                <w:szCs w:val="18"/>
              </w:rPr>
              <w:t>2.4</w:t>
            </w:r>
          </w:p>
        </w:tc>
        <w:tc>
          <w:tcPr>
            <w:tcW w:w="411" w:type="pct"/>
            <w:tcBorders>
              <w:top w:val="nil"/>
              <w:left w:val="nil"/>
              <w:bottom w:val="single" w:sz="4" w:space="0" w:color="auto"/>
              <w:right w:val="single" w:sz="4" w:space="0" w:color="auto"/>
            </w:tcBorders>
            <w:shd w:val="clear" w:color="auto" w:fill="auto"/>
            <w:vAlign w:val="center"/>
          </w:tcPr>
          <w:p w:rsidR="008E50C9" w:rsidRPr="00FF60EA" w:rsidRDefault="0056163A" w:rsidP="0056163A">
            <w:pPr>
              <w:widowControl/>
              <w:autoSpaceDE/>
              <w:autoSpaceDN/>
              <w:adjustRightInd/>
              <w:jc w:val="right"/>
              <w:rPr>
                <w:color w:val="000000"/>
                <w:sz w:val="18"/>
                <w:szCs w:val="18"/>
              </w:rPr>
            </w:pPr>
            <w:r w:rsidRPr="00FF60EA">
              <w:rPr>
                <w:color w:val="000000"/>
                <w:sz w:val="18"/>
                <w:szCs w:val="18"/>
              </w:rPr>
              <w:t>$</w:t>
            </w:r>
            <w:r w:rsidR="00EA3672">
              <w:rPr>
                <w:color w:val="000000"/>
                <w:sz w:val="18"/>
                <w:szCs w:val="18"/>
              </w:rPr>
              <w:t>2,001</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c. Write reports</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48"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tcPr>
          <w:p w:rsidR="006B70C2" w:rsidRPr="00FF60EA" w:rsidRDefault="006B70C2" w:rsidP="00573311">
            <w:pPr>
              <w:widowControl/>
              <w:autoSpaceDE/>
              <w:autoSpaceDN/>
              <w:adjustRightInd/>
              <w:ind w:firstLineChars="200" w:firstLine="360"/>
              <w:rPr>
                <w:color w:val="000000"/>
                <w:sz w:val="18"/>
                <w:szCs w:val="18"/>
              </w:rPr>
            </w:pPr>
            <w:r w:rsidRPr="00FF60EA">
              <w:rPr>
                <w:color w:val="000000"/>
                <w:sz w:val="18"/>
                <w:szCs w:val="18"/>
              </w:rPr>
              <w:t>Notifications</w:t>
            </w:r>
            <w:r w:rsidR="000C1324" w:rsidRPr="00FF60EA">
              <w:rPr>
                <w:color w:val="000000"/>
                <w:sz w:val="18"/>
                <w:szCs w:val="18"/>
                <w:vertAlign w:val="superscript"/>
              </w:rPr>
              <w:t>d</w:t>
            </w:r>
          </w:p>
        </w:tc>
        <w:tc>
          <w:tcPr>
            <w:tcW w:w="414"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center"/>
              <w:rPr>
                <w:color w:val="000000"/>
                <w:sz w:val="18"/>
                <w:szCs w:val="18"/>
              </w:rPr>
            </w:pPr>
          </w:p>
        </w:tc>
        <w:tc>
          <w:tcPr>
            <w:tcW w:w="411" w:type="pct"/>
            <w:tcBorders>
              <w:top w:val="nil"/>
              <w:left w:val="nil"/>
              <w:bottom w:val="single" w:sz="4" w:space="0" w:color="auto"/>
              <w:right w:val="single" w:sz="4" w:space="0" w:color="auto"/>
            </w:tcBorders>
            <w:shd w:val="clear" w:color="auto" w:fill="auto"/>
            <w:vAlign w:val="center"/>
          </w:tcPr>
          <w:p w:rsidR="006B70C2" w:rsidRPr="00FF60EA" w:rsidRDefault="006B70C2" w:rsidP="00421C4E">
            <w:pPr>
              <w:widowControl/>
              <w:autoSpaceDE/>
              <w:autoSpaceDN/>
              <w:adjustRightInd/>
              <w:jc w:val="right"/>
              <w:rPr>
                <w:color w:val="000000"/>
                <w:sz w:val="18"/>
                <w:szCs w:val="18"/>
              </w:rPr>
            </w:pP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200" w:firstLine="360"/>
              <w:rPr>
                <w:color w:val="000000"/>
                <w:sz w:val="18"/>
                <w:szCs w:val="18"/>
              </w:rPr>
            </w:pPr>
            <w:r w:rsidRPr="00FF60EA">
              <w:rPr>
                <w:color w:val="000000"/>
                <w:sz w:val="18"/>
                <w:szCs w:val="18"/>
              </w:rPr>
              <w:t>i. Initial notification</w:t>
            </w:r>
            <w:r w:rsidR="00770FDC" w:rsidRPr="00FF60EA">
              <w:rPr>
                <w:color w:val="000000"/>
                <w:sz w:val="18"/>
                <w:szCs w:val="18"/>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48" w:type="pct"/>
            <w:tcBorders>
              <w:top w:val="nil"/>
              <w:left w:val="nil"/>
              <w:bottom w:val="single" w:sz="4" w:space="0" w:color="auto"/>
              <w:right w:val="single" w:sz="4" w:space="0" w:color="auto"/>
            </w:tcBorders>
            <w:shd w:val="clear" w:color="auto" w:fill="auto"/>
            <w:vAlign w:val="center"/>
            <w:hideMark/>
          </w:tcPr>
          <w:p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6F7C49">
              <w:rPr>
                <w:color w:val="000000"/>
                <w:sz w:val="18"/>
                <w:szCs w:val="18"/>
              </w:rPr>
              <w:t>0</w:t>
            </w:r>
            <w:r w:rsidRPr="00FF60EA">
              <w:rPr>
                <w:color w:val="000000"/>
                <w:sz w:val="18"/>
                <w:szCs w:val="18"/>
              </w:rPr>
              <w:t xml:space="preserve"> </w:t>
            </w:r>
          </w:p>
        </w:tc>
      </w:tr>
      <w:tr w:rsidR="00FF60EA" w:rsidRPr="00CD523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200" w:firstLine="360"/>
              <w:rPr>
                <w:color w:val="000000"/>
                <w:sz w:val="18"/>
                <w:szCs w:val="18"/>
              </w:rPr>
            </w:pPr>
            <w:r w:rsidRPr="00FF60EA">
              <w:rPr>
                <w:color w:val="000000"/>
                <w:sz w:val="18"/>
                <w:szCs w:val="18"/>
              </w:rPr>
              <w:t xml:space="preserve">ii. Notification of compliance </w:t>
            </w:r>
          </w:p>
          <w:p w:rsidR="007D398F" w:rsidRPr="00FF60EA" w:rsidRDefault="007D398F" w:rsidP="00421C4E">
            <w:pPr>
              <w:widowControl/>
              <w:autoSpaceDE/>
              <w:autoSpaceDN/>
              <w:adjustRightInd/>
              <w:ind w:firstLineChars="300" w:firstLine="540"/>
              <w:rPr>
                <w:color w:val="000000"/>
                <w:sz w:val="18"/>
                <w:szCs w:val="18"/>
              </w:rPr>
            </w:pPr>
            <w:r w:rsidRPr="00FF60EA">
              <w:rPr>
                <w:color w:val="000000"/>
                <w:sz w:val="18"/>
                <w:szCs w:val="18"/>
              </w:rPr>
              <w:t>status</w:t>
            </w:r>
            <w:r w:rsidR="00A579B1" w:rsidRPr="00FF60EA">
              <w:rPr>
                <w:color w:val="000000"/>
                <w:sz w:val="18"/>
                <w:szCs w:val="18"/>
                <w:vertAlign w:val="superscript"/>
              </w:rPr>
              <w:t>a</w:t>
            </w:r>
            <w:r w:rsidR="00B76D35" w:rsidRPr="00FF60EA">
              <w:rPr>
                <w:color w:val="000000"/>
                <w:sz w:val="18"/>
                <w:szCs w:val="18"/>
                <w:vertAlign w:val="superscript"/>
              </w:rPr>
              <w:t>,</w:t>
            </w:r>
            <w:r w:rsidR="00E674A6" w:rsidRPr="00FF60EA">
              <w:rPr>
                <w:color w:val="000000"/>
                <w:sz w:val="18"/>
                <w:szCs w:val="18"/>
                <w:vertAlign w:val="superscript"/>
              </w:rPr>
              <w:t>d</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10</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0.5</w:t>
            </w:r>
          </w:p>
        </w:tc>
        <w:tc>
          <w:tcPr>
            <w:tcW w:w="448"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1</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AD65B5">
              <w:rPr>
                <w:color w:val="000000"/>
                <w:sz w:val="18"/>
                <w:szCs w:val="18"/>
              </w:rPr>
              <w:t>834</w:t>
            </w:r>
            <w:r w:rsidR="00AD65B5" w:rsidRPr="00FF60EA">
              <w:rPr>
                <w:color w:val="000000"/>
                <w:sz w:val="18"/>
                <w:szCs w:val="18"/>
              </w:rPr>
              <w:t xml:space="preserve"> </w:t>
            </w:r>
          </w:p>
        </w:tc>
      </w:tr>
      <w:tr w:rsidR="00FF60EA" w:rsidRPr="00CD523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200" w:firstLine="360"/>
              <w:rPr>
                <w:color w:val="000000"/>
                <w:sz w:val="18"/>
                <w:szCs w:val="18"/>
              </w:rPr>
            </w:pPr>
            <w:r w:rsidRPr="00FF60EA">
              <w:rPr>
                <w:color w:val="000000"/>
                <w:sz w:val="18"/>
                <w:szCs w:val="18"/>
              </w:rPr>
              <w:t xml:space="preserve">iii. Notification of </w:t>
            </w:r>
          </w:p>
          <w:p w:rsidR="007D398F" w:rsidRPr="00FF60EA" w:rsidRDefault="007D398F" w:rsidP="00421C4E">
            <w:pPr>
              <w:widowControl/>
              <w:autoSpaceDE/>
              <w:autoSpaceDN/>
              <w:adjustRightInd/>
              <w:ind w:firstLineChars="300" w:firstLine="540"/>
              <w:rPr>
                <w:color w:val="000000"/>
                <w:sz w:val="18"/>
                <w:szCs w:val="18"/>
              </w:rPr>
            </w:pPr>
            <w:r w:rsidRPr="00FF60EA">
              <w:rPr>
                <w:color w:val="000000"/>
                <w:sz w:val="18"/>
                <w:szCs w:val="18"/>
              </w:rPr>
              <w:t xml:space="preserve"> construction/reconstruction</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326883" w:rsidP="00421C4E">
            <w:pPr>
              <w:widowControl/>
              <w:autoSpaceDE/>
              <w:autoSpaceDN/>
              <w:adjustRightInd/>
              <w:jc w:val="center"/>
              <w:rPr>
                <w:color w:val="000000"/>
                <w:sz w:val="18"/>
                <w:szCs w:val="18"/>
              </w:rPr>
            </w:pPr>
            <w:r>
              <w:rPr>
                <w:color w:val="000000"/>
                <w:sz w:val="18"/>
                <w:szCs w:val="18"/>
              </w:rPr>
              <w:t>0</w:t>
            </w:r>
            <w:r w:rsidR="00AD65B5">
              <w:rPr>
                <w:color w:val="000000"/>
                <w:sz w:val="18"/>
                <w:szCs w:val="18"/>
              </w:rPr>
              <w:t>.1</w:t>
            </w:r>
          </w:p>
        </w:tc>
        <w:tc>
          <w:tcPr>
            <w:tcW w:w="448" w:type="pct"/>
            <w:tcBorders>
              <w:top w:val="nil"/>
              <w:left w:val="nil"/>
              <w:bottom w:val="single" w:sz="4" w:space="0" w:color="auto"/>
              <w:right w:val="single" w:sz="4" w:space="0" w:color="auto"/>
            </w:tcBorders>
            <w:shd w:val="clear" w:color="auto" w:fill="auto"/>
            <w:vAlign w:val="center"/>
            <w:hideMark/>
          </w:tcPr>
          <w:p w:rsidR="007D398F" w:rsidRPr="00FF60EA" w:rsidRDefault="00326883" w:rsidP="00421C4E">
            <w:pPr>
              <w:widowControl/>
              <w:autoSpaceDE/>
              <w:autoSpaceDN/>
              <w:adjustRightInd/>
              <w:jc w:val="center"/>
              <w:rPr>
                <w:color w:val="000000"/>
                <w:sz w:val="18"/>
                <w:szCs w:val="18"/>
              </w:rPr>
            </w:pPr>
            <w:r>
              <w:rPr>
                <w:color w:val="000000"/>
                <w:sz w:val="18"/>
                <w:szCs w:val="18"/>
              </w:rPr>
              <w:t>0</w:t>
            </w:r>
            <w:r w:rsidR="00AD65B5">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AD65B5">
              <w:rPr>
                <w:color w:val="000000"/>
                <w:sz w:val="18"/>
                <w:szCs w:val="18"/>
              </w:rPr>
              <w:t>167</w:t>
            </w:r>
            <w:r w:rsidR="00AD65B5" w:rsidRPr="00FF60EA">
              <w:rPr>
                <w:color w:val="000000"/>
                <w:sz w:val="18"/>
                <w:szCs w:val="18"/>
              </w:rPr>
              <w:t xml:space="preserve"> </w:t>
            </w:r>
          </w:p>
        </w:tc>
      </w:tr>
      <w:tr w:rsidR="00AD65B5"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ind w:firstLineChars="200" w:firstLine="360"/>
              <w:rPr>
                <w:color w:val="000000"/>
                <w:sz w:val="18"/>
                <w:szCs w:val="18"/>
              </w:rPr>
            </w:pPr>
            <w:r w:rsidRPr="00FF60EA">
              <w:rPr>
                <w:color w:val="000000"/>
                <w:sz w:val="18"/>
                <w:szCs w:val="18"/>
              </w:rPr>
              <w:t xml:space="preserve">iv. Notification of actual </w:t>
            </w:r>
          </w:p>
          <w:p w:rsidR="00AD65B5" w:rsidRPr="00FF60EA" w:rsidRDefault="00AD65B5" w:rsidP="00AD65B5">
            <w:pPr>
              <w:widowControl/>
              <w:autoSpaceDE/>
              <w:autoSpaceDN/>
              <w:adjustRightInd/>
              <w:ind w:firstLineChars="300" w:firstLine="540"/>
              <w:rPr>
                <w:color w:val="000000"/>
                <w:sz w:val="18"/>
                <w:szCs w:val="18"/>
              </w:rPr>
            </w:pPr>
            <w:r w:rsidRPr="00FF60EA">
              <w:rPr>
                <w:color w:val="000000"/>
                <w:sz w:val="18"/>
                <w:szCs w:val="18"/>
              </w:rPr>
              <w:t xml:space="preserve"> startup</w:t>
            </w:r>
          </w:p>
        </w:tc>
        <w:tc>
          <w:tcPr>
            <w:tcW w:w="41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0.1</w:t>
            </w:r>
          </w:p>
        </w:tc>
        <w:tc>
          <w:tcPr>
            <w:tcW w:w="448"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0.2</w:t>
            </w:r>
          </w:p>
        </w:tc>
        <w:tc>
          <w:tcPr>
            <w:tcW w:w="411"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right"/>
              <w:rPr>
                <w:color w:val="000000"/>
                <w:sz w:val="18"/>
                <w:szCs w:val="18"/>
              </w:rPr>
            </w:pPr>
            <w:r w:rsidRPr="00FF60EA">
              <w:rPr>
                <w:color w:val="000000"/>
                <w:sz w:val="18"/>
                <w:szCs w:val="18"/>
              </w:rPr>
              <w:t>$</w:t>
            </w:r>
            <w:r>
              <w:rPr>
                <w:color w:val="000000"/>
                <w:sz w:val="18"/>
                <w:szCs w:val="18"/>
              </w:rPr>
              <w:t>167</w:t>
            </w:r>
            <w:r w:rsidRPr="00FF60EA">
              <w:rPr>
                <w:color w:val="000000"/>
                <w:sz w:val="18"/>
                <w:szCs w:val="18"/>
              </w:rPr>
              <w:t xml:space="preserve"> </w:t>
            </w:r>
          </w:p>
        </w:tc>
      </w:tr>
      <w:tr w:rsidR="00AD65B5" w:rsidRPr="00CD523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ind w:firstLineChars="200" w:firstLine="360"/>
              <w:rPr>
                <w:color w:val="000000"/>
                <w:sz w:val="18"/>
                <w:szCs w:val="18"/>
              </w:rPr>
            </w:pPr>
            <w:r w:rsidRPr="00FF60EA">
              <w:rPr>
                <w:color w:val="000000"/>
                <w:sz w:val="18"/>
                <w:szCs w:val="18"/>
              </w:rPr>
              <w:t>v. Notification of performance</w:t>
            </w:r>
          </w:p>
          <w:p w:rsidR="00AD65B5" w:rsidRPr="00FF60EA" w:rsidRDefault="00AD65B5" w:rsidP="00AD65B5">
            <w:pPr>
              <w:widowControl/>
              <w:autoSpaceDE/>
              <w:autoSpaceDN/>
              <w:adjustRightInd/>
              <w:ind w:firstLineChars="300" w:firstLine="540"/>
              <w:rPr>
                <w:color w:val="000000"/>
                <w:sz w:val="18"/>
                <w:szCs w:val="18"/>
              </w:rPr>
            </w:pPr>
            <w:r w:rsidRPr="00FF60EA">
              <w:rPr>
                <w:color w:val="000000"/>
                <w:sz w:val="18"/>
                <w:szCs w:val="18"/>
              </w:rPr>
              <w:t>test</w:t>
            </w:r>
          </w:p>
        </w:tc>
        <w:tc>
          <w:tcPr>
            <w:tcW w:w="41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0.1</w:t>
            </w:r>
          </w:p>
        </w:tc>
        <w:tc>
          <w:tcPr>
            <w:tcW w:w="448"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0.2</w:t>
            </w:r>
          </w:p>
        </w:tc>
        <w:tc>
          <w:tcPr>
            <w:tcW w:w="411"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right"/>
              <w:rPr>
                <w:color w:val="000000"/>
                <w:sz w:val="18"/>
                <w:szCs w:val="18"/>
              </w:rPr>
            </w:pPr>
            <w:r w:rsidRPr="00FF60EA">
              <w:rPr>
                <w:color w:val="000000"/>
                <w:sz w:val="18"/>
                <w:szCs w:val="18"/>
              </w:rPr>
              <w:t>$</w:t>
            </w:r>
            <w:r>
              <w:rPr>
                <w:color w:val="000000"/>
                <w:sz w:val="18"/>
                <w:szCs w:val="18"/>
              </w:rPr>
              <w:t>167</w:t>
            </w:r>
            <w:r w:rsidRPr="00FF60EA">
              <w:rPr>
                <w:color w:val="000000"/>
                <w:sz w:val="18"/>
                <w:szCs w:val="18"/>
              </w:rPr>
              <w:t xml:space="preserve"> </w:t>
            </w:r>
          </w:p>
        </w:tc>
      </w:tr>
      <w:tr w:rsidR="00AD65B5"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ind w:firstLineChars="200" w:firstLine="360"/>
              <w:rPr>
                <w:color w:val="000000"/>
                <w:sz w:val="18"/>
                <w:szCs w:val="18"/>
              </w:rPr>
            </w:pPr>
            <w:r>
              <w:rPr>
                <w:color w:val="000000"/>
                <w:sz w:val="18"/>
                <w:szCs w:val="18"/>
              </w:rPr>
              <w:t xml:space="preserve">vi. </w:t>
            </w:r>
            <w:r w:rsidRPr="00FF60EA">
              <w:rPr>
                <w:color w:val="000000"/>
                <w:sz w:val="18"/>
                <w:szCs w:val="18"/>
              </w:rPr>
              <w:t xml:space="preserve">Report of performance </w:t>
            </w:r>
          </w:p>
          <w:p w:rsidR="00AD65B5" w:rsidRPr="00FF60EA" w:rsidRDefault="00AD65B5" w:rsidP="00AD65B5">
            <w:pPr>
              <w:widowControl/>
              <w:autoSpaceDE/>
              <w:autoSpaceDN/>
              <w:adjustRightInd/>
              <w:ind w:firstLineChars="300" w:firstLine="540"/>
              <w:rPr>
                <w:color w:val="000000"/>
                <w:sz w:val="18"/>
                <w:szCs w:val="18"/>
              </w:rPr>
            </w:pPr>
            <w:r w:rsidRPr="00FF60EA">
              <w:rPr>
                <w:color w:val="000000"/>
                <w:sz w:val="18"/>
                <w:szCs w:val="18"/>
              </w:rPr>
              <w:t xml:space="preserve"> test (through ERT)</w:t>
            </w:r>
            <w:r w:rsidRPr="00FF60EA">
              <w:rPr>
                <w:color w:val="000000"/>
                <w:sz w:val="18"/>
                <w:szCs w:val="18"/>
                <w:vertAlign w:val="superscript"/>
              </w:rPr>
              <w:t>e</w:t>
            </w:r>
          </w:p>
        </w:tc>
        <w:tc>
          <w:tcPr>
            <w:tcW w:w="41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10</w:t>
            </w:r>
          </w:p>
        </w:tc>
        <w:tc>
          <w:tcPr>
            <w:tcW w:w="484"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0.5</w:t>
            </w:r>
          </w:p>
        </w:tc>
        <w:tc>
          <w:tcPr>
            <w:tcW w:w="448"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11" w:type="pct"/>
            <w:tcBorders>
              <w:top w:val="nil"/>
              <w:left w:val="nil"/>
              <w:bottom w:val="single" w:sz="4" w:space="0" w:color="auto"/>
              <w:right w:val="single" w:sz="4" w:space="0" w:color="auto"/>
            </w:tcBorders>
            <w:shd w:val="clear" w:color="auto" w:fill="auto"/>
            <w:vAlign w:val="center"/>
            <w:hideMark/>
          </w:tcPr>
          <w:p w:rsidR="00AD65B5" w:rsidRPr="00FF60EA" w:rsidRDefault="00AD65B5" w:rsidP="00AD65B5">
            <w:pPr>
              <w:widowControl/>
              <w:autoSpaceDE/>
              <w:autoSpaceDN/>
              <w:adjustRightInd/>
              <w:jc w:val="right"/>
              <w:rPr>
                <w:color w:val="000000"/>
                <w:sz w:val="18"/>
                <w:szCs w:val="18"/>
              </w:rPr>
            </w:pPr>
            <w:r w:rsidRPr="00FF60EA">
              <w:rPr>
                <w:color w:val="000000"/>
                <w:sz w:val="18"/>
                <w:szCs w:val="18"/>
              </w:rPr>
              <w:t>$</w:t>
            </w:r>
            <w:r>
              <w:rPr>
                <w:color w:val="000000"/>
                <w:sz w:val="18"/>
                <w:szCs w:val="18"/>
              </w:rPr>
              <w:t>834</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3903B7" w:rsidP="00421C4E">
            <w:pPr>
              <w:widowControl/>
              <w:autoSpaceDE/>
              <w:autoSpaceDN/>
              <w:adjustRightInd/>
              <w:ind w:firstLineChars="200" w:firstLine="360"/>
              <w:rPr>
                <w:color w:val="000000"/>
                <w:sz w:val="18"/>
                <w:szCs w:val="18"/>
              </w:rPr>
            </w:pPr>
            <w:r>
              <w:rPr>
                <w:color w:val="000000"/>
                <w:sz w:val="18"/>
                <w:szCs w:val="18"/>
              </w:rPr>
              <w:t xml:space="preserve">viii. </w:t>
            </w:r>
            <w:r w:rsidR="007D398F" w:rsidRPr="00FF60EA">
              <w:rPr>
                <w:color w:val="000000"/>
                <w:sz w:val="18"/>
                <w:szCs w:val="18"/>
              </w:rPr>
              <w:t>Semiannual report</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F86F85" w:rsidP="00421C4E">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F86F85" w:rsidP="00421C4E">
            <w:pPr>
              <w:widowControl/>
              <w:autoSpaceDE/>
              <w:autoSpaceDN/>
              <w:adjustRightInd/>
              <w:jc w:val="center"/>
              <w:rPr>
                <w:color w:val="000000"/>
                <w:sz w:val="18"/>
                <w:szCs w:val="18"/>
              </w:rPr>
            </w:pPr>
            <w:r w:rsidRPr="00FF60EA">
              <w:rPr>
                <w:color w:val="000000"/>
                <w:sz w:val="18"/>
                <w:szCs w:val="18"/>
              </w:rPr>
              <w:t>16</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CC3670" w:rsidP="00421C4E">
            <w:pPr>
              <w:widowControl/>
              <w:autoSpaceDE/>
              <w:autoSpaceDN/>
              <w:adjustRightInd/>
              <w:jc w:val="center"/>
              <w:rPr>
                <w:color w:val="000000"/>
                <w:sz w:val="18"/>
                <w:szCs w:val="18"/>
              </w:rPr>
            </w:pPr>
            <w:r w:rsidRPr="00FF60EA">
              <w:rPr>
                <w:color w:val="000000"/>
                <w:sz w:val="18"/>
                <w:szCs w:val="18"/>
              </w:rPr>
              <w:t>55</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F86F85" w:rsidP="00421C4E">
            <w:pPr>
              <w:widowControl/>
              <w:autoSpaceDE/>
              <w:autoSpaceDN/>
              <w:adjustRightInd/>
              <w:jc w:val="center"/>
              <w:rPr>
                <w:color w:val="000000"/>
                <w:sz w:val="18"/>
                <w:szCs w:val="18"/>
              </w:rPr>
            </w:pPr>
            <w:r w:rsidRPr="00FF60EA">
              <w:rPr>
                <w:color w:val="000000"/>
                <w:sz w:val="18"/>
                <w:szCs w:val="18"/>
              </w:rPr>
              <w:t>880</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F86F85" w:rsidP="00421C4E">
            <w:pPr>
              <w:widowControl/>
              <w:autoSpaceDE/>
              <w:autoSpaceDN/>
              <w:adjustRightInd/>
              <w:jc w:val="center"/>
              <w:rPr>
                <w:color w:val="000000"/>
                <w:sz w:val="18"/>
                <w:szCs w:val="18"/>
              </w:rPr>
            </w:pPr>
            <w:r w:rsidRPr="00FF60EA">
              <w:rPr>
                <w:color w:val="000000"/>
                <w:sz w:val="18"/>
                <w:szCs w:val="18"/>
              </w:rPr>
              <w:t>44</w:t>
            </w:r>
          </w:p>
        </w:tc>
        <w:tc>
          <w:tcPr>
            <w:tcW w:w="448" w:type="pct"/>
            <w:tcBorders>
              <w:top w:val="nil"/>
              <w:left w:val="nil"/>
              <w:bottom w:val="single" w:sz="4" w:space="0" w:color="auto"/>
              <w:right w:val="single" w:sz="4" w:space="0" w:color="auto"/>
            </w:tcBorders>
            <w:shd w:val="clear" w:color="auto" w:fill="auto"/>
            <w:vAlign w:val="center"/>
            <w:hideMark/>
          </w:tcPr>
          <w:p w:rsidR="007D398F" w:rsidRPr="00FF60EA" w:rsidRDefault="00F86F85" w:rsidP="00421C4E">
            <w:pPr>
              <w:widowControl/>
              <w:autoSpaceDE/>
              <w:autoSpaceDN/>
              <w:adjustRightInd/>
              <w:jc w:val="center"/>
              <w:rPr>
                <w:color w:val="000000"/>
                <w:sz w:val="18"/>
                <w:szCs w:val="18"/>
              </w:rPr>
            </w:pPr>
            <w:r w:rsidRPr="00FF60EA">
              <w:rPr>
                <w:color w:val="000000"/>
                <w:sz w:val="18"/>
                <w:szCs w:val="18"/>
              </w:rPr>
              <w:t>88</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56163A" w:rsidRPr="00FF60EA">
              <w:rPr>
                <w:color w:val="000000"/>
                <w:sz w:val="18"/>
                <w:szCs w:val="18"/>
              </w:rPr>
              <w:t>73,36</w:t>
            </w:r>
            <w:r w:rsidR="00194D28" w:rsidRPr="00FF60EA">
              <w:rPr>
                <w:color w:val="000000"/>
                <w:sz w:val="18"/>
                <w:szCs w:val="18"/>
              </w:rPr>
              <w:t>9</w:t>
            </w:r>
            <w:r w:rsidRPr="00FF60EA">
              <w:rPr>
                <w:color w:val="000000"/>
                <w:sz w:val="18"/>
                <w:szCs w:val="18"/>
              </w:rPr>
              <w:t xml:space="preserve"> </w:t>
            </w:r>
          </w:p>
        </w:tc>
      </w:tr>
      <w:tr w:rsidR="003903B7" w:rsidRPr="00CD523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b/>
                <w:iCs/>
                <w:color w:val="000000"/>
                <w:sz w:val="18"/>
                <w:szCs w:val="18"/>
              </w:rPr>
            </w:pPr>
            <w:r w:rsidRPr="00FF60EA">
              <w:rPr>
                <w:b/>
                <w:iCs/>
                <w:color w:val="000000"/>
                <w:sz w:val="18"/>
                <w:szCs w:val="18"/>
              </w:rPr>
              <w:t>Subtotal for Reporting Requirements</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1415" w:type="pct"/>
            <w:gridSpan w:val="3"/>
            <w:tcBorders>
              <w:top w:val="single" w:sz="4" w:space="0" w:color="auto"/>
              <w:left w:val="nil"/>
              <w:bottom w:val="single" w:sz="4" w:space="0" w:color="auto"/>
              <w:right w:val="single" w:sz="4" w:space="0" w:color="000000"/>
            </w:tcBorders>
            <w:shd w:val="clear" w:color="auto" w:fill="auto"/>
            <w:vAlign w:val="center"/>
            <w:hideMark/>
          </w:tcPr>
          <w:p w:rsidR="007D398F" w:rsidRPr="00FF60EA" w:rsidRDefault="00843E6A" w:rsidP="00421C4E">
            <w:pPr>
              <w:widowControl/>
              <w:autoSpaceDE/>
              <w:autoSpaceDN/>
              <w:adjustRightInd/>
              <w:jc w:val="center"/>
              <w:rPr>
                <w:b/>
                <w:bCs/>
                <w:color w:val="000000"/>
                <w:sz w:val="18"/>
                <w:szCs w:val="18"/>
              </w:rPr>
            </w:pPr>
            <w:r>
              <w:rPr>
                <w:b/>
                <w:bCs/>
                <w:color w:val="000000"/>
                <w:sz w:val="18"/>
                <w:szCs w:val="18"/>
              </w:rPr>
              <w:t>1,</w:t>
            </w:r>
            <w:r w:rsidR="00AD65B5">
              <w:rPr>
                <w:b/>
                <w:bCs/>
                <w:color w:val="000000"/>
                <w:sz w:val="18"/>
                <w:szCs w:val="18"/>
              </w:rPr>
              <w:t>575</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right"/>
              <w:rPr>
                <w:b/>
                <w:bCs/>
                <w:color w:val="000000"/>
                <w:sz w:val="18"/>
                <w:szCs w:val="18"/>
              </w:rPr>
            </w:pPr>
            <w:r w:rsidRPr="00AD65B5">
              <w:rPr>
                <w:b/>
                <w:bCs/>
                <w:color w:val="000000"/>
                <w:sz w:val="18"/>
                <w:szCs w:val="18"/>
              </w:rPr>
              <w:t>$114,14</w:t>
            </w:r>
            <w:r>
              <w:rPr>
                <w:b/>
                <w:bCs/>
                <w:color w:val="000000"/>
                <w:sz w:val="18"/>
                <w:szCs w:val="18"/>
              </w:rPr>
              <w:t>8</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2. Recordkeeping requirements</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48"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r>
      <w:tr w:rsidR="00FF60EA" w:rsidRPr="00CD5237" w:rsidTr="005B7F03">
        <w:trPr>
          <w:cantSplit/>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a. Familiarize with rule </w:t>
            </w:r>
          </w:p>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    requirements</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AD65B5" w:rsidP="00421C4E">
            <w:pPr>
              <w:widowControl/>
              <w:autoSpaceDE/>
              <w:autoSpaceDN/>
              <w:adjustRightInd/>
              <w:jc w:val="center"/>
              <w:rPr>
                <w:color w:val="000000"/>
                <w:sz w:val="18"/>
                <w:szCs w:val="18"/>
              </w:rPr>
            </w:pPr>
            <w:r>
              <w:rPr>
                <w:color w:val="000000"/>
                <w:sz w:val="18"/>
                <w:szCs w:val="18"/>
              </w:rPr>
              <w:t>See 1A</w:t>
            </w:r>
          </w:p>
        </w:tc>
        <w:tc>
          <w:tcPr>
            <w:tcW w:w="483"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11"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right"/>
              <w:rPr>
                <w:color w:val="000000"/>
                <w:sz w:val="18"/>
                <w:szCs w:val="18"/>
              </w:rPr>
            </w:pP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b. Plan activities</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1715C1" w:rsidP="00421C4E">
            <w:pPr>
              <w:widowControl/>
              <w:autoSpaceDE/>
              <w:autoSpaceDN/>
              <w:adjustRightInd/>
              <w:jc w:val="center"/>
              <w:rPr>
                <w:color w:val="000000"/>
                <w:sz w:val="18"/>
                <w:szCs w:val="18"/>
              </w:rPr>
            </w:pPr>
            <w:r w:rsidRPr="00FF60EA">
              <w:rPr>
                <w:color w:val="000000"/>
                <w:sz w:val="18"/>
                <w:szCs w:val="18"/>
              </w:rPr>
              <w:t>18.3</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5A259B" w:rsidP="00421C4E">
            <w:pPr>
              <w:widowControl/>
              <w:autoSpaceDE/>
              <w:autoSpaceDN/>
              <w:adjustRightInd/>
              <w:jc w:val="center"/>
              <w:rPr>
                <w:color w:val="000000"/>
                <w:sz w:val="18"/>
                <w:szCs w:val="18"/>
              </w:rPr>
            </w:pPr>
            <w:r w:rsidRPr="00FF60EA">
              <w:rPr>
                <w:color w:val="000000"/>
                <w:sz w:val="18"/>
                <w:szCs w:val="18"/>
              </w:rPr>
              <w:t>219.6</w:t>
            </w: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5A259B" w:rsidP="00421C4E">
            <w:pPr>
              <w:widowControl/>
              <w:autoSpaceDE/>
              <w:autoSpaceDN/>
              <w:adjustRightInd/>
              <w:jc w:val="center"/>
              <w:rPr>
                <w:color w:val="000000"/>
                <w:sz w:val="18"/>
                <w:szCs w:val="18"/>
              </w:rPr>
            </w:pPr>
            <w:r w:rsidRPr="00FF60EA">
              <w:rPr>
                <w:color w:val="000000"/>
                <w:sz w:val="18"/>
                <w:szCs w:val="18"/>
              </w:rPr>
              <w:t>11</w:t>
            </w:r>
          </w:p>
        </w:tc>
        <w:tc>
          <w:tcPr>
            <w:tcW w:w="448" w:type="pct"/>
            <w:tcBorders>
              <w:top w:val="nil"/>
              <w:left w:val="nil"/>
              <w:bottom w:val="single" w:sz="4" w:space="0" w:color="auto"/>
              <w:right w:val="single" w:sz="4" w:space="0" w:color="auto"/>
            </w:tcBorders>
            <w:shd w:val="clear" w:color="auto" w:fill="auto"/>
            <w:vAlign w:val="center"/>
          </w:tcPr>
          <w:p w:rsidR="007D398F" w:rsidRPr="00FF60EA" w:rsidRDefault="005A259B" w:rsidP="00421C4E">
            <w:pPr>
              <w:widowControl/>
              <w:autoSpaceDE/>
              <w:autoSpaceDN/>
              <w:adjustRightInd/>
              <w:jc w:val="center"/>
              <w:rPr>
                <w:color w:val="000000"/>
                <w:sz w:val="18"/>
                <w:szCs w:val="18"/>
              </w:rPr>
            </w:pPr>
            <w:r w:rsidRPr="00FF60EA">
              <w:rPr>
                <w:color w:val="000000"/>
                <w:sz w:val="18"/>
                <w:szCs w:val="18"/>
              </w:rPr>
              <w:t>22</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2C64B8" w:rsidRPr="00FF60EA">
              <w:rPr>
                <w:color w:val="000000"/>
                <w:sz w:val="18"/>
                <w:szCs w:val="18"/>
              </w:rPr>
              <w:t>18,31</w:t>
            </w:r>
            <w:r w:rsidR="0059652F" w:rsidRPr="00FF60EA">
              <w:rPr>
                <w:color w:val="000000"/>
                <w:sz w:val="18"/>
                <w:szCs w:val="18"/>
              </w:rPr>
              <w:t>3</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c. Implement activities</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1715C1" w:rsidP="00421C4E">
            <w:pPr>
              <w:widowControl/>
              <w:autoSpaceDE/>
              <w:autoSpaceDN/>
              <w:adjustRightInd/>
              <w:jc w:val="center"/>
              <w:rPr>
                <w:color w:val="000000"/>
                <w:sz w:val="18"/>
                <w:szCs w:val="18"/>
              </w:rPr>
            </w:pPr>
            <w:r w:rsidRPr="00FF60EA">
              <w:rPr>
                <w:color w:val="000000"/>
                <w:sz w:val="18"/>
                <w:szCs w:val="18"/>
              </w:rPr>
              <w:t>18.3</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5A259B" w:rsidP="00421C4E">
            <w:pPr>
              <w:widowControl/>
              <w:autoSpaceDE/>
              <w:autoSpaceDN/>
              <w:adjustRightInd/>
              <w:jc w:val="center"/>
              <w:rPr>
                <w:color w:val="000000"/>
                <w:sz w:val="18"/>
                <w:szCs w:val="18"/>
              </w:rPr>
            </w:pPr>
            <w:r w:rsidRPr="00FF60EA">
              <w:rPr>
                <w:color w:val="000000"/>
                <w:sz w:val="18"/>
                <w:szCs w:val="18"/>
              </w:rPr>
              <w:t>219.6</w:t>
            </w: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5A259B" w:rsidP="00421C4E">
            <w:pPr>
              <w:widowControl/>
              <w:autoSpaceDE/>
              <w:autoSpaceDN/>
              <w:adjustRightInd/>
              <w:jc w:val="center"/>
              <w:rPr>
                <w:color w:val="000000"/>
                <w:sz w:val="18"/>
                <w:szCs w:val="18"/>
              </w:rPr>
            </w:pPr>
            <w:r w:rsidRPr="00FF60EA">
              <w:rPr>
                <w:color w:val="000000"/>
                <w:sz w:val="18"/>
                <w:szCs w:val="18"/>
              </w:rPr>
              <w:t>11</w:t>
            </w:r>
          </w:p>
        </w:tc>
        <w:tc>
          <w:tcPr>
            <w:tcW w:w="448" w:type="pct"/>
            <w:tcBorders>
              <w:top w:val="nil"/>
              <w:left w:val="nil"/>
              <w:bottom w:val="single" w:sz="4" w:space="0" w:color="auto"/>
              <w:right w:val="single" w:sz="4" w:space="0" w:color="auto"/>
            </w:tcBorders>
            <w:shd w:val="clear" w:color="auto" w:fill="auto"/>
            <w:vAlign w:val="center"/>
          </w:tcPr>
          <w:p w:rsidR="007D398F" w:rsidRPr="00FF60EA" w:rsidRDefault="005A259B" w:rsidP="00421C4E">
            <w:pPr>
              <w:widowControl/>
              <w:autoSpaceDE/>
              <w:autoSpaceDN/>
              <w:adjustRightInd/>
              <w:jc w:val="center"/>
              <w:rPr>
                <w:color w:val="000000"/>
                <w:sz w:val="18"/>
                <w:szCs w:val="18"/>
              </w:rPr>
            </w:pPr>
            <w:r w:rsidRPr="00FF60EA">
              <w:rPr>
                <w:color w:val="000000"/>
                <w:sz w:val="18"/>
                <w:szCs w:val="18"/>
              </w:rPr>
              <w:t>22</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2C64B8" w:rsidRPr="00FF60EA">
              <w:rPr>
                <w:color w:val="000000"/>
                <w:sz w:val="18"/>
                <w:szCs w:val="18"/>
              </w:rPr>
              <w:t>18</w:t>
            </w:r>
            <w:r w:rsidR="000F5C99" w:rsidRPr="00FF60EA">
              <w:rPr>
                <w:color w:val="000000"/>
                <w:sz w:val="18"/>
                <w:szCs w:val="18"/>
              </w:rPr>
              <w:t>,3</w:t>
            </w:r>
            <w:r w:rsidR="002C64B8" w:rsidRPr="00FF60EA">
              <w:rPr>
                <w:color w:val="000000"/>
                <w:sz w:val="18"/>
                <w:szCs w:val="18"/>
              </w:rPr>
              <w:t>1</w:t>
            </w:r>
            <w:r w:rsidR="0059652F" w:rsidRPr="00FF60EA">
              <w:rPr>
                <w:color w:val="000000"/>
                <w:sz w:val="18"/>
                <w:szCs w:val="18"/>
              </w:rPr>
              <w:t>3</w:t>
            </w:r>
            <w:r w:rsidRPr="00FF60EA">
              <w:rPr>
                <w:color w:val="000000"/>
                <w:sz w:val="18"/>
                <w:szCs w:val="18"/>
              </w:rPr>
              <w:t xml:space="preserve"> </w:t>
            </w:r>
          </w:p>
        </w:tc>
      </w:tr>
      <w:tr w:rsidR="00FF60EA" w:rsidRPr="00CD5237" w:rsidTr="003903B7">
        <w:trPr>
          <w:trHeight w:val="413"/>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d. Maintain record system for </w:t>
            </w:r>
          </w:p>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    material used</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20</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20</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A63B85" w:rsidP="00421C4E">
            <w:pPr>
              <w:widowControl/>
              <w:autoSpaceDE/>
              <w:autoSpaceDN/>
              <w:adjustRightInd/>
              <w:jc w:val="center"/>
              <w:rPr>
                <w:color w:val="000000"/>
                <w:sz w:val="18"/>
                <w:szCs w:val="18"/>
              </w:rPr>
            </w:pPr>
            <w:r w:rsidRPr="00FF60EA">
              <w:rPr>
                <w:color w:val="000000"/>
                <w:sz w:val="18"/>
                <w:szCs w:val="18"/>
              </w:rPr>
              <w:t>55</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1C11DD" w:rsidP="00421C4E">
            <w:pPr>
              <w:widowControl/>
              <w:autoSpaceDE/>
              <w:autoSpaceDN/>
              <w:adjustRightInd/>
              <w:jc w:val="center"/>
              <w:rPr>
                <w:color w:val="000000"/>
                <w:sz w:val="18"/>
                <w:szCs w:val="18"/>
              </w:rPr>
            </w:pPr>
            <w:r w:rsidRPr="00FF60EA">
              <w:rPr>
                <w:color w:val="000000"/>
                <w:sz w:val="18"/>
                <w:szCs w:val="18"/>
              </w:rPr>
              <w:t>1</w:t>
            </w:r>
            <w:r w:rsidR="00052BD4" w:rsidRPr="00FF60EA">
              <w:rPr>
                <w:color w:val="000000"/>
                <w:sz w:val="18"/>
                <w:szCs w:val="18"/>
              </w:rPr>
              <w:t>,100</w:t>
            </w: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5A259B" w:rsidP="00421C4E">
            <w:pPr>
              <w:widowControl/>
              <w:autoSpaceDE/>
              <w:autoSpaceDN/>
              <w:adjustRightInd/>
              <w:jc w:val="center"/>
              <w:rPr>
                <w:color w:val="000000"/>
                <w:sz w:val="18"/>
                <w:szCs w:val="18"/>
              </w:rPr>
            </w:pPr>
            <w:r w:rsidRPr="00FF60EA">
              <w:rPr>
                <w:color w:val="000000"/>
                <w:sz w:val="18"/>
                <w:szCs w:val="18"/>
              </w:rPr>
              <w:t>55</w:t>
            </w:r>
          </w:p>
        </w:tc>
        <w:tc>
          <w:tcPr>
            <w:tcW w:w="448" w:type="pct"/>
            <w:tcBorders>
              <w:top w:val="nil"/>
              <w:left w:val="nil"/>
              <w:bottom w:val="single" w:sz="4" w:space="0" w:color="auto"/>
              <w:right w:val="single" w:sz="4" w:space="0" w:color="auto"/>
            </w:tcBorders>
            <w:shd w:val="clear" w:color="auto" w:fill="auto"/>
            <w:vAlign w:val="center"/>
          </w:tcPr>
          <w:p w:rsidR="007D398F" w:rsidRPr="00FF60EA" w:rsidRDefault="00FF68BE" w:rsidP="00421C4E">
            <w:pPr>
              <w:widowControl/>
              <w:autoSpaceDE/>
              <w:autoSpaceDN/>
              <w:adjustRightInd/>
              <w:jc w:val="center"/>
              <w:rPr>
                <w:color w:val="000000"/>
                <w:sz w:val="18"/>
                <w:szCs w:val="18"/>
              </w:rPr>
            </w:pPr>
            <w:r w:rsidRPr="00FF60EA">
              <w:rPr>
                <w:color w:val="000000"/>
                <w:sz w:val="18"/>
                <w:szCs w:val="18"/>
              </w:rPr>
              <w:t>1</w:t>
            </w:r>
            <w:r w:rsidR="005A259B" w:rsidRPr="00FF60EA">
              <w:rPr>
                <w:color w:val="000000"/>
                <w:sz w:val="18"/>
                <w:szCs w:val="18"/>
              </w:rPr>
              <w:t>10</w:t>
            </w: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2C64B8" w:rsidRPr="00FF60EA">
              <w:rPr>
                <w:color w:val="000000"/>
                <w:sz w:val="18"/>
                <w:szCs w:val="18"/>
              </w:rPr>
              <w:t>91,711</w:t>
            </w:r>
          </w:p>
        </w:tc>
      </w:tr>
      <w:tr w:rsidR="00FF60EA" w:rsidRPr="00CD5237" w:rsidTr="003903B7">
        <w:trPr>
          <w:trHeight w:val="215"/>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e. Time to enter information</w:t>
            </w:r>
          </w:p>
        </w:tc>
        <w:tc>
          <w:tcPr>
            <w:tcW w:w="41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vAlign w:val="center"/>
          </w:tcPr>
          <w:p w:rsidR="007D398F" w:rsidRPr="00FF60EA" w:rsidRDefault="007D398F" w:rsidP="00421C4E">
            <w:pPr>
              <w:widowControl/>
              <w:autoSpaceDE/>
              <w:autoSpaceDN/>
              <w:adjustRightInd/>
              <w:jc w:val="center"/>
              <w:rPr>
                <w:color w:val="000000"/>
                <w:sz w:val="18"/>
                <w:szCs w:val="18"/>
              </w:rPr>
            </w:pPr>
          </w:p>
        </w:tc>
        <w:tc>
          <w:tcPr>
            <w:tcW w:w="411" w:type="pct"/>
            <w:tcBorders>
              <w:top w:val="nil"/>
              <w:left w:val="nil"/>
              <w:bottom w:val="single" w:sz="4" w:space="0" w:color="auto"/>
              <w:right w:val="single" w:sz="4" w:space="0" w:color="auto"/>
            </w:tcBorders>
            <w:shd w:val="clear" w:color="auto" w:fill="auto"/>
            <w:vAlign w:val="center"/>
            <w:hideMark/>
          </w:tcPr>
          <w:p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 xml:space="preserve">    i. Material </w:t>
            </w:r>
            <w:r w:rsidR="00D46F95" w:rsidRPr="00FF60EA">
              <w:rPr>
                <w:color w:val="000000"/>
                <w:sz w:val="18"/>
                <w:szCs w:val="18"/>
              </w:rPr>
              <w:t>purchase</w:t>
            </w:r>
            <w:r w:rsidRPr="00FF60EA">
              <w:rPr>
                <w:color w:val="000000"/>
                <w:sz w:val="18"/>
                <w:szCs w:val="18"/>
              </w:rPr>
              <w:t xml:space="preserve"> records</w:t>
            </w:r>
            <w:r w:rsidRPr="00FF60EA">
              <w:rPr>
                <w:color w:val="000000"/>
                <w:sz w:val="18"/>
                <w:szCs w:val="18"/>
                <w:vertAlign w:val="superscript"/>
              </w:rPr>
              <w:t>c</w:t>
            </w:r>
          </w:p>
        </w:tc>
        <w:tc>
          <w:tcPr>
            <w:tcW w:w="414"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22</w:t>
            </w:r>
          </w:p>
        </w:tc>
        <w:tc>
          <w:tcPr>
            <w:tcW w:w="483"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88</w:t>
            </w:r>
          </w:p>
        </w:tc>
        <w:tc>
          <w:tcPr>
            <w:tcW w:w="484"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4.4</w:t>
            </w:r>
          </w:p>
        </w:tc>
        <w:tc>
          <w:tcPr>
            <w:tcW w:w="448"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8.8</w:t>
            </w:r>
          </w:p>
        </w:tc>
        <w:tc>
          <w:tcPr>
            <w:tcW w:w="411" w:type="pct"/>
            <w:tcBorders>
              <w:top w:val="nil"/>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767351" w:rsidRPr="00FF60EA">
              <w:rPr>
                <w:color w:val="000000"/>
                <w:sz w:val="18"/>
                <w:szCs w:val="18"/>
              </w:rPr>
              <w:t>7,337</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 xml:space="preserve">    ii. Material usage records</w:t>
            </w:r>
            <w:r w:rsidRPr="00FF60EA">
              <w:rPr>
                <w:color w:val="000000"/>
                <w:sz w:val="18"/>
                <w:szCs w:val="18"/>
                <w:vertAlign w:val="superscript"/>
              </w:rPr>
              <w:t>c</w:t>
            </w:r>
          </w:p>
        </w:tc>
        <w:tc>
          <w:tcPr>
            <w:tcW w:w="41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16</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rsidR="00E04573" w:rsidRPr="00FF60EA" w:rsidRDefault="00052BD4" w:rsidP="00E04573">
            <w:pPr>
              <w:widowControl/>
              <w:autoSpaceDE/>
              <w:autoSpaceDN/>
              <w:adjustRightInd/>
              <w:jc w:val="center"/>
              <w:rPr>
                <w:color w:val="000000"/>
                <w:sz w:val="18"/>
                <w:szCs w:val="18"/>
              </w:rPr>
            </w:pPr>
            <w:r w:rsidRPr="00FF60EA">
              <w:rPr>
                <w:color w:val="000000"/>
                <w:sz w:val="18"/>
                <w:szCs w:val="18"/>
              </w:rPr>
              <w:t>192</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33</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052BD4" w:rsidP="00E04573">
            <w:pPr>
              <w:widowControl/>
              <w:autoSpaceDE/>
              <w:autoSpaceDN/>
              <w:adjustRightInd/>
              <w:jc w:val="center"/>
              <w:rPr>
                <w:color w:val="000000"/>
                <w:sz w:val="18"/>
                <w:szCs w:val="18"/>
              </w:rPr>
            </w:pPr>
            <w:r w:rsidRPr="00FF60EA">
              <w:rPr>
                <w:color w:val="000000"/>
                <w:sz w:val="18"/>
                <w:szCs w:val="18"/>
              </w:rPr>
              <w:t>6,336</w:t>
            </w:r>
          </w:p>
        </w:tc>
        <w:tc>
          <w:tcPr>
            <w:tcW w:w="484" w:type="pct"/>
            <w:tcBorders>
              <w:top w:val="nil"/>
              <w:left w:val="nil"/>
              <w:bottom w:val="single" w:sz="4" w:space="0" w:color="auto"/>
              <w:right w:val="single" w:sz="4" w:space="0" w:color="auto"/>
            </w:tcBorders>
            <w:shd w:val="clear" w:color="auto" w:fill="auto"/>
            <w:vAlign w:val="center"/>
          </w:tcPr>
          <w:p w:rsidR="00E04573" w:rsidRPr="00FF60EA" w:rsidRDefault="00050E0B" w:rsidP="00E04573">
            <w:pPr>
              <w:widowControl/>
              <w:autoSpaceDE/>
              <w:autoSpaceDN/>
              <w:adjustRightInd/>
              <w:jc w:val="center"/>
              <w:rPr>
                <w:color w:val="000000"/>
                <w:sz w:val="18"/>
                <w:szCs w:val="18"/>
              </w:rPr>
            </w:pPr>
            <w:r w:rsidRPr="00FF60EA">
              <w:rPr>
                <w:color w:val="000000"/>
                <w:sz w:val="18"/>
                <w:szCs w:val="18"/>
              </w:rPr>
              <w:t>316.8</w:t>
            </w:r>
          </w:p>
        </w:tc>
        <w:tc>
          <w:tcPr>
            <w:tcW w:w="448" w:type="pct"/>
            <w:tcBorders>
              <w:top w:val="nil"/>
              <w:left w:val="nil"/>
              <w:bottom w:val="single" w:sz="4" w:space="0" w:color="auto"/>
              <w:right w:val="single" w:sz="4" w:space="0" w:color="auto"/>
            </w:tcBorders>
            <w:shd w:val="clear" w:color="auto" w:fill="auto"/>
            <w:vAlign w:val="center"/>
          </w:tcPr>
          <w:p w:rsidR="00E04573" w:rsidRPr="00FF60EA" w:rsidRDefault="005A259B" w:rsidP="00E04573">
            <w:pPr>
              <w:widowControl/>
              <w:autoSpaceDE/>
              <w:autoSpaceDN/>
              <w:adjustRightInd/>
              <w:jc w:val="center"/>
              <w:rPr>
                <w:color w:val="000000"/>
                <w:sz w:val="18"/>
                <w:szCs w:val="18"/>
              </w:rPr>
            </w:pPr>
            <w:r w:rsidRPr="00FF60EA">
              <w:rPr>
                <w:color w:val="000000"/>
                <w:sz w:val="18"/>
                <w:szCs w:val="18"/>
              </w:rPr>
              <w:t>6</w:t>
            </w:r>
            <w:r w:rsidR="00050E0B" w:rsidRPr="00FF60EA">
              <w:rPr>
                <w:color w:val="000000"/>
                <w:sz w:val="18"/>
                <w:szCs w:val="18"/>
              </w:rPr>
              <w:t>3</w:t>
            </w:r>
            <w:r w:rsidRPr="00FF60EA">
              <w:rPr>
                <w:color w:val="000000"/>
                <w:sz w:val="18"/>
                <w:szCs w:val="18"/>
              </w:rPr>
              <w:t>3.</w:t>
            </w:r>
            <w:r w:rsidR="00050E0B" w:rsidRPr="00FF60EA">
              <w:rPr>
                <w:color w:val="000000"/>
                <w:sz w:val="18"/>
                <w:szCs w:val="18"/>
              </w:rPr>
              <w:t>6</w:t>
            </w:r>
          </w:p>
        </w:tc>
        <w:tc>
          <w:tcPr>
            <w:tcW w:w="411"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AA3F02" w:rsidRPr="00FF60EA">
              <w:rPr>
                <w:color w:val="000000"/>
                <w:sz w:val="18"/>
                <w:szCs w:val="18"/>
              </w:rPr>
              <w:t>5</w:t>
            </w:r>
            <w:r w:rsidR="0059652F" w:rsidRPr="00FF60EA">
              <w:rPr>
                <w:color w:val="000000"/>
                <w:sz w:val="18"/>
                <w:szCs w:val="18"/>
              </w:rPr>
              <w:t>28,254</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 xml:space="preserve">    iii. Compliance calculations</w:t>
            </w:r>
            <w:r w:rsidRPr="00FF60EA">
              <w:rPr>
                <w:color w:val="000000"/>
                <w:sz w:val="18"/>
                <w:szCs w:val="18"/>
                <w:vertAlign w:val="superscript"/>
              </w:rPr>
              <w:t>c</w:t>
            </w:r>
          </w:p>
        </w:tc>
        <w:tc>
          <w:tcPr>
            <w:tcW w:w="41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96</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33</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052BD4" w:rsidP="00E04573">
            <w:pPr>
              <w:widowControl/>
              <w:autoSpaceDE/>
              <w:autoSpaceDN/>
              <w:adjustRightInd/>
              <w:jc w:val="center"/>
              <w:rPr>
                <w:color w:val="000000"/>
                <w:sz w:val="18"/>
                <w:szCs w:val="18"/>
              </w:rPr>
            </w:pPr>
            <w:r w:rsidRPr="00FF60EA">
              <w:rPr>
                <w:color w:val="000000"/>
                <w:sz w:val="18"/>
                <w:szCs w:val="18"/>
              </w:rPr>
              <w:t>3,168</w:t>
            </w:r>
          </w:p>
        </w:tc>
        <w:tc>
          <w:tcPr>
            <w:tcW w:w="484" w:type="pct"/>
            <w:tcBorders>
              <w:top w:val="nil"/>
              <w:left w:val="nil"/>
              <w:bottom w:val="single" w:sz="4" w:space="0" w:color="auto"/>
              <w:right w:val="single" w:sz="4" w:space="0" w:color="auto"/>
            </w:tcBorders>
            <w:shd w:val="clear" w:color="auto" w:fill="auto"/>
            <w:vAlign w:val="center"/>
          </w:tcPr>
          <w:p w:rsidR="00E04573" w:rsidRPr="00FF60EA" w:rsidRDefault="00050E0B" w:rsidP="00E04573">
            <w:pPr>
              <w:widowControl/>
              <w:autoSpaceDE/>
              <w:autoSpaceDN/>
              <w:adjustRightInd/>
              <w:jc w:val="center"/>
              <w:rPr>
                <w:color w:val="000000"/>
                <w:sz w:val="18"/>
                <w:szCs w:val="18"/>
              </w:rPr>
            </w:pPr>
            <w:r w:rsidRPr="00FF60EA">
              <w:rPr>
                <w:color w:val="000000"/>
                <w:sz w:val="18"/>
                <w:szCs w:val="18"/>
              </w:rPr>
              <w:t>158.4</w:t>
            </w:r>
          </w:p>
        </w:tc>
        <w:tc>
          <w:tcPr>
            <w:tcW w:w="448" w:type="pct"/>
            <w:tcBorders>
              <w:top w:val="nil"/>
              <w:left w:val="nil"/>
              <w:bottom w:val="single" w:sz="4" w:space="0" w:color="auto"/>
              <w:right w:val="single" w:sz="4" w:space="0" w:color="auto"/>
            </w:tcBorders>
            <w:shd w:val="clear" w:color="auto" w:fill="auto"/>
            <w:vAlign w:val="center"/>
          </w:tcPr>
          <w:p w:rsidR="00E04573" w:rsidRPr="00FF60EA" w:rsidRDefault="00050E0B" w:rsidP="00E04573">
            <w:pPr>
              <w:widowControl/>
              <w:autoSpaceDE/>
              <w:autoSpaceDN/>
              <w:adjustRightInd/>
              <w:jc w:val="center"/>
              <w:rPr>
                <w:color w:val="000000"/>
                <w:sz w:val="18"/>
                <w:szCs w:val="18"/>
              </w:rPr>
            </w:pPr>
            <w:r w:rsidRPr="00FF60EA">
              <w:rPr>
                <w:color w:val="000000"/>
                <w:sz w:val="18"/>
                <w:szCs w:val="18"/>
              </w:rPr>
              <w:t>316.8</w:t>
            </w:r>
          </w:p>
        </w:tc>
        <w:tc>
          <w:tcPr>
            <w:tcW w:w="411"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AA3F02" w:rsidRPr="00FF60EA">
              <w:rPr>
                <w:color w:val="000000"/>
                <w:sz w:val="18"/>
                <w:szCs w:val="18"/>
              </w:rPr>
              <w:t>2</w:t>
            </w:r>
            <w:r w:rsidR="007B7F1B" w:rsidRPr="00FF60EA">
              <w:rPr>
                <w:color w:val="000000"/>
                <w:sz w:val="18"/>
                <w:szCs w:val="18"/>
              </w:rPr>
              <w:t>64,127</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f. Time to train personnel</w:t>
            </w:r>
            <w:r w:rsidR="000C1324" w:rsidRPr="00FF60EA">
              <w:rPr>
                <w:color w:val="000000"/>
                <w:sz w:val="18"/>
                <w:szCs w:val="18"/>
                <w:vertAlign w:val="superscript"/>
              </w:rPr>
              <w:t>f</w:t>
            </w:r>
          </w:p>
        </w:tc>
        <w:tc>
          <w:tcPr>
            <w:tcW w:w="414" w:type="pct"/>
            <w:tcBorders>
              <w:top w:val="nil"/>
              <w:left w:val="nil"/>
              <w:bottom w:val="single" w:sz="4" w:space="0" w:color="auto"/>
              <w:right w:val="single" w:sz="4" w:space="0" w:color="auto"/>
            </w:tcBorders>
            <w:shd w:val="clear" w:color="auto" w:fill="auto"/>
            <w:vAlign w:val="center"/>
            <w:hideMark/>
          </w:tcPr>
          <w:p w:rsidR="00E04573" w:rsidRPr="00FF60EA" w:rsidRDefault="00AD65B5" w:rsidP="00E04573">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rsidR="00E04573" w:rsidRPr="00FF60EA" w:rsidRDefault="00AD65B5" w:rsidP="00E04573">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55</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AD65B5" w:rsidP="00E04573">
            <w:pPr>
              <w:widowControl/>
              <w:autoSpaceDE/>
              <w:autoSpaceDN/>
              <w:adjustRightInd/>
              <w:jc w:val="center"/>
              <w:rPr>
                <w:color w:val="000000"/>
                <w:sz w:val="18"/>
                <w:szCs w:val="18"/>
              </w:rPr>
            </w:pPr>
            <w:r>
              <w:rPr>
                <w:color w:val="000000"/>
                <w:sz w:val="18"/>
                <w:szCs w:val="18"/>
              </w:rPr>
              <w:t>550</w:t>
            </w:r>
          </w:p>
        </w:tc>
        <w:tc>
          <w:tcPr>
            <w:tcW w:w="484" w:type="pct"/>
            <w:tcBorders>
              <w:top w:val="nil"/>
              <w:left w:val="nil"/>
              <w:bottom w:val="single" w:sz="4" w:space="0" w:color="auto"/>
              <w:right w:val="single" w:sz="4" w:space="0" w:color="auto"/>
            </w:tcBorders>
            <w:shd w:val="clear" w:color="auto" w:fill="auto"/>
            <w:vAlign w:val="center"/>
          </w:tcPr>
          <w:p w:rsidR="00E04573" w:rsidRPr="00FF60EA" w:rsidRDefault="00AD65B5" w:rsidP="00E04573">
            <w:pPr>
              <w:widowControl/>
              <w:autoSpaceDE/>
              <w:autoSpaceDN/>
              <w:adjustRightInd/>
              <w:jc w:val="center"/>
              <w:rPr>
                <w:color w:val="000000"/>
                <w:sz w:val="18"/>
                <w:szCs w:val="18"/>
              </w:rPr>
            </w:pPr>
            <w:r>
              <w:rPr>
                <w:color w:val="000000"/>
                <w:sz w:val="18"/>
                <w:szCs w:val="18"/>
              </w:rPr>
              <w:t>27.5</w:t>
            </w:r>
          </w:p>
        </w:tc>
        <w:tc>
          <w:tcPr>
            <w:tcW w:w="448" w:type="pct"/>
            <w:tcBorders>
              <w:top w:val="nil"/>
              <w:left w:val="nil"/>
              <w:bottom w:val="single" w:sz="4" w:space="0" w:color="auto"/>
              <w:right w:val="single" w:sz="4" w:space="0" w:color="auto"/>
            </w:tcBorders>
            <w:shd w:val="clear" w:color="auto" w:fill="auto"/>
            <w:vAlign w:val="center"/>
          </w:tcPr>
          <w:p w:rsidR="00E04573" w:rsidRPr="00FF60EA" w:rsidRDefault="00AD65B5" w:rsidP="00E04573">
            <w:pPr>
              <w:widowControl/>
              <w:autoSpaceDE/>
              <w:autoSpaceDN/>
              <w:adjustRightInd/>
              <w:jc w:val="center"/>
              <w:rPr>
                <w:color w:val="000000"/>
                <w:sz w:val="18"/>
                <w:szCs w:val="18"/>
              </w:rPr>
            </w:pPr>
            <w:r>
              <w:rPr>
                <w:color w:val="000000"/>
                <w:sz w:val="18"/>
                <w:szCs w:val="18"/>
              </w:rPr>
              <w:t>55</w:t>
            </w:r>
          </w:p>
        </w:tc>
        <w:tc>
          <w:tcPr>
            <w:tcW w:w="411"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AD65B5">
              <w:rPr>
                <w:color w:val="000000"/>
                <w:sz w:val="18"/>
                <w:szCs w:val="18"/>
              </w:rPr>
              <w:t>45,855</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g. Store, file, and maintain records</w:t>
            </w:r>
          </w:p>
        </w:tc>
        <w:tc>
          <w:tcPr>
            <w:tcW w:w="41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48</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55</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052BD4" w:rsidP="00E04573">
            <w:pPr>
              <w:widowControl/>
              <w:autoSpaceDE/>
              <w:autoSpaceDN/>
              <w:adjustRightInd/>
              <w:jc w:val="center"/>
              <w:rPr>
                <w:color w:val="000000"/>
                <w:sz w:val="18"/>
                <w:szCs w:val="18"/>
              </w:rPr>
            </w:pPr>
            <w:r w:rsidRPr="00FF60EA">
              <w:rPr>
                <w:color w:val="000000"/>
                <w:sz w:val="18"/>
                <w:szCs w:val="18"/>
              </w:rPr>
              <w:t>2,640</w:t>
            </w:r>
          </w:p>
        </w:tc>
        <w:tc>
          <w:tcPr>
            <w:tcW w:w="484" w:type="pct"/>
            <w:tcBorders>
              <w:top w:val="nil"/>
              <w:left w:val="nil"/>
              <w:bottom w:val="single" w:sz="4" w:space="0" w:color="auto"/>
              <w:right w:val="single" w:sz="4" w:space="0" w:color="auto"/>
            </w:tcBorders>
            <w:shd w:val="clear" w:color="auto" w:fill="auto"/>
            <w:vAlign w:val="center"/>
          </w:tcPr>
          <w:p w:rsidR="00E04573" w:rsidRPr="00FF60EA" w:rsidRDefault="00050E0B" w:rsidP="00E04573">
            <w:pPr>
              <w:widowControl/>
              <w:autoSpaceDE/>
              <w:autoSpaceDN/>
              <w:adjustRightInd/>
              <w:jc w:val="center"/>
              <w:rPr>
                <w:color w:val="000000"/>
                <w:sz w:val="18"/>
                <w:szCs w:val="18"/>
              </w:rPr>
            </w:pPr>
            <w:r w:rsidRPr="00FF60EA">
              <w:rPr>
                <w:color w:val="000000"/>
                <w:sz w:val="18"/>
                <w:szCs w:val="18"/>
              </w:rPr>
              <w:t>132</w:t>
            </w:r>
          </w:p>
        </w:tc>
        <w:tc>
          <w:tcPr>
            <w:tcW w:w="448" w:type="pct"/>
            <w:tcBorders>
              <w:top w:val="nil"/>
              <w:left w:val="nil"/>
              <w:bottom w:val="single" w:sz="4" w:space="0" w:color="auto"/>
              <w:right w:val="single" w:sz="4" w:space="0" w:color="auto"/>
            </w:tcBorders>
            <w:shd w:val="clear" w:color="auto" w:fill="auto"/>
            <w:vAlign w:val="center"/>
          </w:tcPr>
          <w:p w:rsidR="00E04573" w:rsidRPr="00FF60EA" w:rsidRDefault="00050E0B" w:rsidP="00E04573">
            <w:pPr>
              <w:widowControl/>
              <w:autoSpaceDE/>
              <w:autoSpaceDN/>
              <w:adjustRightInd/>
              <w:jc w:val="center"/>
              <w:rPr>
                <w:color w:val="000000"/>
                <w:sz w:val="18"/>
                <w:szCs w:val="18"/>
              </w:rPr>
            </w:pPr>
            <w:r w:rsidRPr="00FF60EA">
              <w:rPr>
                <w:color w:val="000000"/>
                <w:sz w:val="18"/>
                <w:szCs w:val="18"/>
              </w:rPr>
              <w:t>264</w:t>
            </w:r>
          </w:p>
        </w:tc>
        <w:tc>
          <w:tcPr>
            <w:tcW w:w="411"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AA3F02" w:rsidRPr="00FF60EA">
              <w:rPr>
                <w:color w:val="000000"/>
                <w:sz w:val="18"/>
                <w:szCs w:val="18"/>
              </w:rPr>
              <w:t>220,106</w:t>
            </w:r>
            <w:r w:rsidRPr="00FF60EA">
              <w:rPr>
                <w:color w:val="000000"/>
                <w:sz w:val="18"/>
                <w:szCs w:val="18"/>
              </w:rPr>
              <w:t xml:space="preserve"> </w:t>
            </w:r>
          </w:p>
        </w:tc>
      </w:tr>
      <w:tr w:rsidR="00FF60EA" w:rsidRPr="00CD523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h. Retrieve records/reports</w:t>
            </w:r>
          </w:p>
        </w:tc>
        <w:tc>
          <w:tcPr>
            <w:tcW w:w="41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24</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center"/>
              <w:rPr>
                <w:color w:val="000000"/>
                <w:sz w:val="18"/>
                <w:szCs w:val="18"/>
              </w:rPr>
            </w:pPr>
            <w:r w:rsidRPr="00FF60EA">
              <w:rPr>
                <w:color w:val="000000"/>
                <w:sz w:val="18"/>
                <w:szCs w:val="18"/>
              </w:rPr>
              <w:t>55</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052BD4" w:rsidP="00E04573">
            <w:pPr>
              <w:widowControl/>
              <w:autoSpaceDE/>
              <w:autoSpaceDN/>
              <w:adjustRightInd/>
              <w:jc w:val="center"/>
              <w:rPr>
                <w:color w:val="000000"/>
                <w:sz w:val="18"/>
                <w:szCs w:val="18"/>
              </w:rPr>
            </w:pPr>
            <w:r w:rsidRPr="00FF60EA">
              <w:rPr>
                <w:color w:val="000000"/>
                <w:sz w:val="18"/>
                <w:szCs w:val="18"/>
              </w:rPr>
              <w:t>1,320</w:t>
            </w:r>
          </w:p>
        </w:tc>
        <w:tc>
          <w:tcPr>
            <w:tcW w:w="484" w:type="pct"/>
            <w:tcBorders>
              <w:top w:val="nil"/>
              <w:left w:val="nil"/>
              <w:bottom w:val="single" w:sz="4" w:space="0" w:color="auto"/>
              <w:right w:val="single" w:sz="4" w:space="0" w:color="auto"/>
            </w:tcBorders>
            <w:shd w:val="clear" w:color="auto" w:fill="auto"/>
            <w:vAlign w:val="center"/>
          </w:tcPr>
          <w:p w:rsidR="00E04573" w:rsidRPr="00FF60EA" w:rsidRDefault="00050E0B" w:rsidP="00E04573">
            <w:pPr>
              <w:widowControl/>
              <w:autoSpaceDE/>
              <w:autoSpaceDN/>
              <w:adjustRightInd/>
              <w:jc w:val="center"/>
              <w:rPr>
                <w:color w:val="000000"/>
                <w:sz w:val="18"/>
                <w:szCs w:val="18"/>
              </w:rPr>
            </w:pPr>
            <w:r w:rsidRPr="00FF60EA">
              <w:rPr>
                <w:color w:val="000000"/>
                <w:sz w:val="18"/>
                <w:szCs w:val="18"/>
              </w:rPr>
              <w:t>66</w:t>
            </w:r>
          </w:p>
        </w:tc>
        <w:tc>
          <w:tcPr>
            <w:tcW w:w="448" w:type="pct"/>
            <w:tcBorders>
              <w:top w:val="nil"/>
              <w:left w:val="nil"/>
              <w:bottom w:val="single" w:sz="4" w:space="0" w:color="auto"/>
              <w:right w:val="single" w:sz="4" w:space="0" w:color="auto"/>
            </w:tcBorders>
            <w:shd w:val="clear" w:color="auto" w:fill="auto"/>
            <w:vAlign w:val="center"/>
          </w:tcPr>
          <w:p w:rsidR="00E04573" w:rsidRPr="00FF60EA" w:rsidRDefault="00050E0B" w:rsidP="00E04573">
            <w:pPr>
              <w:widowControl/>
              <w:autoSpaceDE/>
              <w:autoSpaceDN/>
              <w:adjustRightInd/>
              <w:jc w:val="center"/>
              <w:rPr>
                <w:color w:val="000000"/>
                <w:sz w:val="18"/>
                <w:szCs w:val="18"/>
              </w:rPr>
            </w:pPr>
            <w:r w:rsidRPr="00FF60EA">
              <w:rPr>
                <w:color w:val="000000"/>
                <w:sz w:val="18"/>
                <w:szCs w:val="18"/>
              </w:rPr>
              <w:t>132</w:t>
            </w:r>
          </w:p>
        </w:tc>
        <w:tc>
          <w:tcPr>
            <w:tcW w:w="411"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AA3F02" w:rsidRPr="00FF60EA">
              <w:rPr>
                <w:color w:val="000000"/>
                <w:sz w:val="18"/>
                <w:szCs w:val="18"/>
              </w:rPr>
              <w:t>11</w:t>
            </w:r>
            <w:r w:rsidR="007B7F1B" w:rsidRPr="00FF60EA">
              <w:rPr>
                <w:color w:val="000000"/>
                <w:sz w:val="18"/>
                <w:szCs w:val="18"/>
              </w:rPr>
              <w:t>0</w:t>
            </w:r>
            <w:r w:rsidR="00AA3F02" w:rsidRPr="00FF60EA">
              <w:rPr>
                <w:color w:val="000000"/>
                <w:sz w:val="18"/>
                <w:szCs w:val="18"/>
              </w:rPr>
              <w:t>,053</w:t>
            </w:r>
            <w:r w:rsidRPr="00FF60EA">
              <w:rPr>
                <w:color w:val="000000"/>
                <w:sz w:val="18"/>
                <w:szCs w:val="18"/>
              </w:rPr>
              <w:t xml:space="preserve"> </w:t>
            </w:r>
          </w:p>
        </w:tc>
      </w:tr>
      <w:tr w:rsidR="003903B7" w:rsidRPr="00CD523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b/>
                <w:iCs/>
                <w:color w:val="000000"/>
                <w:sz w:val="18"/>
                <w:szCs w:val="18"/>
              </w:rPr>
            </w:pPr>
            <w:r w:rsidRPr="00FF60EA">
              <w:rPr>
                <w:b/>
                <w:iCs/>
                <w:color w:val="000000"/>
                <w:sz w:val="18"/>
                <w:szCs w:val="18"/>
              </w:rPr>
              <w:t>Subtotal for Recordkeeping Requirements</w:t>
            </w:r>
          </w:p>
        </w:tc>
        <w:tc>
          <w:tcPr>
            <w:tcW w:w="41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1415" w:type="pct"/>
            <w:gridSpan w:val="3"/>
            <w:tcBorders>
              <w:top w:val="single" w:sz="4" w:space="0" w:color="auto"/>
              <w:left w:val="nil"/>
              <w:bottom w:val="single" w:sz="4" w:space="0" w:color="auto"/>
              <w:right w:val="single" w:sz="4" w:space="0" w:color="000000"/>
            </w:tcBorders>
            <w:shd w:val="clear" w:color="auto" w:fill="auto"/>
            <w:vAlign w:val="center"/>
            <w:hideMark/>
          </w:tcPr>
          <w:p w:rsidR="00E04573" w:rsidRPr="00FF60EA" w:rsidRDefault="00AD65B5" w:rsidP="00E04573">
            <w:pPr>
              <w:widowControl/>
              <w:autoSpaceDE/>
              <w:autoSpaceDN/>
              <w:adjustRightInd/>
              <w:jc w:val="center"/>
              <w:rPr>
                <w:b/>
                <w:bCs/>
                <w:color w:val="000000"/>
                <w:sz w:val="18"/>
                <w:szCs w:val="18"/>
              </w:rPr>
            </w:pPr>
            <w:r>
              <w:rPr>
                <w:b/>
                <w:bCs/>
                <w:color w:val="000000"/>
                <w:sz w:val="18"/>
                <w:szCs w:val="18"/>
              </w:rPr>
              <w:t>17,988</w:t>
            </w:r>
          </w:p>
        </w:tc>
        <w:tc>
          <w:tcPr>
            <w:tcW w:w="411"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right"/>
              <w:rPr>
                <w:b/>
                <w:bCs/>
                <w:color w:val="000000"/>
                <w:sz w:val="18"/>
                <w:szCs w:val="18"/>
              </w:rPr>
            </w:pPr>
            <w:r w:rsidRPr="00FF60EA">
              <w:rPr>
                <w:b/>
                <w:bCs/>
                <w:color w:val="000000"/>
                <w:sz w:val="18"/>
                <w:szCs w:val="18"/>
              </w:rPr>
              <w:t>$</w:t>
            </w:r>
            <w:r w:rsidR="00940953" w:rsidRPr="00FF60EA">
              <w:rPr>
                <w:b/>
                <w:bCs/>
                <w:color w:val="000000"/>
                <w:sz w:val="18"/>
                <w:szCs w:val="18"/>
              </w:rPr>
              <w:t>1</w:t>
            </w:r>
            <w:r w:rsidRPr="00FF60EA">
              <w:rPr>
                <w:b/>
                <w:bCs/>
                <w:color w:val="000000"/>
                <w:sz w:val="18"/>
                <w:szCs w:val="18"/>
              </w:rPr>
              <w:t>,</w:t>
            </w:r>
            <w:r w:rsidR="00AD65B5">
              <w:rPr>
                <w:b/>
                <w:bCs/>
                <w:color w:val="000000"/>
                <w:sz w:val="18"/>
                <w:szCs w:val="18"/>
              </w:rPr>
              <w:t>304</w:t>
            </w:r>
            <w:r w:rsidR="007B7F1B" w:rsidRPr="00FF60EA">
              <w:rPr>
                <w:b/>
                <w:bCs/>
                <w:color w:val="000000"/>
                <w:sz w:val="18"/>
                <w:szCs w:val="18"/>
              </w:rPr>
              <w:t>,</w:t>
            </w:r>
            <w:r w:rsidR="00AD65B5">
              <w:rPr>
                <w:b/>
                <w:bCs/>
                <w:color w:val="000000"/>
                <w:sz w:val="18"/>
                <w:szCs w:val="18"/>
              </w:rPr>
              <w:t>069</w:t>
            </w:r>
            <w:r w:rsidR="00AD65B5" w:rsidRPr="00FF60EA">
              <w:rPr>
                <w:b/>
                <w:bCs/>
                <w:color w:val="000000"/>
                <w:sz w:val="18"/>
                <w:szCs w:val="18"/>
              </w:rPr>
              <w:t xml:space="preserve"> </w:t>
            </w:r>
          </w:p>
        </w:tc>
      </w:tr>
      <w:tr w:rsidR="003903B7" w:rsidRPr="00CD523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b/>
                <w:bCs/>
                <w:color w:val="000000"/>
                <w:sz w:val="18"/>
                <w:szCs w:val="18"/>
              </w:rPr>
            </w:pPr>
            <w:r w:rsidRPr="00FF60EA">
              <w:rPr>
                <w:b/>
                <w:bCs/>
                <w:color w:val="000000"/>
                <w:sz w:val="18"/>
                <w:szCs w:val="18"/>
              </w:rPr>
              <w:t xml:space="preserve">TOTAL LABOR BURDEN AND COST (rounded) </w:t>
            </w:r>
          </w:p>
        </w:tc>
        <w:tc>
          <w:tcPr>
            <w:tcW w:w="41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1415" w:type="pct"/>
            <w:gridSpan w:val="3"/>
            <w:tcBorders>
              <w:top w:val="single" w:sz="4" w:space="0" w:color="auto"/>
              <w:left w:val="nil"/>
              <w:bottom w:val="single" w:sz="4" w:space="0" w:color="auto"/>
              <w:right w:val="single" w:sz="4" w:space="0" w:color="000000"/>
            </w:tcBorders>
            <w:shd w:val="clear" w:color="auto" w:fill="auto"/>
            <w:vAlign w:val="center"/>
            <w:hideMark/>
          </w:tcPr>
          <w:p w:rsidR="00E04573" w:rsidRPr="00FF60EA" w:rsidRDefault="00AD65B5" w:rsidP="00E04573">
            <w:pPr>
              <w:widowControl/>
              <w:autoSpaceDE/>
              <w:autoSpaceDN/>
              <w:adjustRightInd/>
              <w:jc w:val="center"/>
              <w:rPr>
                <w:b/>
                <w:bCs/>
                <w:color w:val="000000"/>
                <w:sz w:val="18"/>
                <w:szCs w:val="18"/>
              </w:rPr>
            </w:pPr>
            <w:r>
              <w:rPr>
                <w:b/>
                <w:bCs/>
                <w:color w:val="000000"/>
                <w:sz w:val="18"/>
                <w:szCs w:val="18"/>
              </w:rPr>
              <w:t>19,562</w:t>
            </w:r>
          </w:p>
        </w:tc>
        <w:tc>
          <w:tcPr>
            <w:tcW w:w="411" w:type="pct"/>
            <w:tcBorders>
              <w:top w:val="nil"/>
              <w:left w:val="nil"/>
              <w:bottom w:val="single" w:sz="4" w:space="0" w:color="auto"/>
              <w:right w:val="single" w:sz="4" w:space="0" w:color="auto"/>
            </w:tcBorders>
            <w:shd w:val="clear" w:color="auto" w:fill="auto"/>
            <w:vAlign w:val="center"/>
            <w:hideMark/>
          </w:tcPr>
          <w:p w:rsidR="00E04573" w:rsidRPr="00FF60EA" w:rsidRDefault="00E04573" w:rsidP="00E04573">
            <w:pPr>
              <w:widowControl/>
              <w:autoSpaceDE/>
              <w:autoSpaceDN/>
              <w:adjustRightInd/>
              <w:jc w:val="right"/>
              <w:rPr>
                <w:b/>
                <w:bCs/>
                <w:color w:val="000000"/>
                <w:sz w:val="18"/>
                <w:szCs w:val="18"/>
              </w:rPr>
            </w:pPr>
            <w:r w:rsidRPr="00FF60EA">
              <w:rPr>
                <w:b/>
                <w:bCs/>
                <w:color w:val="000000"/>
                <w:sz w:val="18"/>
                <w:szCs w:val="18"/>
              </w:rPr>
              <w:t>$</w:t>
            </w:r>
            <w:r w:rsidR="00EB7279">
              <w:rPr>
                <w:b/>
                <w:bCs/>
                <w:color w:val="000000"/>
                <w:sz w:val="18"/>
                <w:szCs w:val="18"/>
              </w:rPr>
              <w:t>1,</w:t>
            </w:r>
            <w:r w:rsidR="00AD65B5">
              <w:rPr>
                <w:b/>
                <w:bCs/>
                <w:color w:val="000000"/>
                <w:sz w:val="18"/>
                <w:szCs w:val="18"/>
              </w:rPr>
              <w:t>418</w:t>
            </w:r>
            <w:r w:rsidR="00EB7279">
              <w:rPr>
                <w:b/>
                <w:bCs/>
                <w:color w:val="000000"/>
                <w:sz w:val="18"/>
                <w:szCs w:val="18"/>
              </w:rPr>
              <w:t>,</w:t>
            </w:r>
            <w:r w:rsidR="00AD65B5">
              <w:rPr>
                <w:b/>
                <w:bCs/>
                <w:color w:val="000000"/>
                <w:sz w:val="18"/>
                <w:szCs w:val="18"/>
              </w:rPr>
              <w:t>217</w:t>
            </w:r>
            <w:r w:rsidR="00AD65B5" w:rsidRPr="00FF60EA">
              <w:rPr>
                <w:b/>
                <w:bCs/>
                <w:color w:val="000000"/>
                <w:sz w:val="18"/>
                <w:szCs w:val="18"/>
              </w:rPr>
              <w:t xml:space="preserve"> </w:t>
            </w:r>
          </w:p>
        </w:tc>
      </w:tr>
      <w:tr w:rsidR="003903B7" w:rsidRPr="00CD5237" w:rsidTr="003903B7">
        <w:trPr>
          <w:trHeight w:val="323"/>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b/>
                <w:bCs/>
                <w:color w:val="000000"/>
                <w:sz w:val="18"/>
                <w:szCs w:val="18"/>
              </w:rPr>
            </w:pPr>
            <w:r w:rsidRPr="00FF60EA">
              <w:rPr>
                <w:b/>
                <w:bCs/>
                <w:color w:val="000000"/>
                <w:sz w:val="18"/>
                <w:szCs w:val="18"/>
              </w:rPr>
              <w:t xml:space="preserve">Total Capital/Startup Costs </w:t>
            </w:r>
          </w:p>
        </w:tc>
        <w:tc>
          <w:tcPr>
            <w:tcW w:w="414"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484"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1415" w:type="pct"/>
            <w:gridSpan w:val="3"/>
            <w:tcBorders>
              <w:top w:val="single" w:sz="4" w:space="0" w:color="auto"/>
              <w:left w:val="nil"/>
              <w:bottom w:val="single" w:sz="4" w:space="0" w:color="auto"/>
              <w:right w:val="single" w:sz="4" w:space="0" w:color="000000"/>
            </w:tcBorders>
            <w:shd w:val="clear" w:color="auto" w:fill="auto"/>
            <w:vAlign w:val="center"/>
          </w:tcPr>
          <w:p w:rsidR="00E04573" w:rsidRPr="00FF60EA" w:rsidRDefault="00E04573" w:rsidP="00E04573">
            <w:pPr>
              <w:widowControl/>
              <w:autoSpaceDE/>
              <w:autoSpaceDN/>
              <w:adjustRightInd/>
              <w:jc w:val="center"/>
              <w:rPr>
                <w:b/>
                <w:bCs/>
                <w:color w:val="000000"/>
                <w:sz w:val="18"/>
                <w:szCs w:val="18"/>
              </w:rPr>
            </w:pPr>
          </w:p>
        </w:tc>
        <w:tc>
          <w:tcPr>
            <w:tcW w:w="411"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5105DD" w:rsidP="00E04573">
            <w:pPr>
              <w:widowControl/>
              <w:autoSpaceDE/>
              <w:autoSpaceDN/>
              <w:adjustRightInd/>
              <w:jc w:val="right"/>
              <w:rPr>
                <w:b/>
                <w:bCs/>
                <w:color w:val="000000"/>
                <w:sz w:val="18"/>
                <w:szCs w:val="18"/>
              </w:rPr>
            </w:pPr>
            <w:r>
              <w:rPr>
                <w:b/>
                <w:bCs/>
                <w:color w:val="000000"/>
                <w:sz w:val="18"/>
                <w:szCs w:val="18"/>
              </w:rPr>
              <w:t>$22,000</w:t>
            </w:r>
          </w:p>
        </w:tc>
      </w:tr>
      <w:tr w:rsidR="003903B7" w:rsidRPr="00CD5237" w:rsidTr="003903B7">
        <w:trPr>
          <w:trHeight w:val="350"/>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bCs/>
                <w:color w:val="000000"/>
                <w:sz w:val="18"/>
                <w:szCs w:val="18"/>
              </w:rPr>
            </w:pPr>
            <w:r w:rsidRPr="00FF60EA">
              <w:rPr>
                <w:bCs/>
                <w:color w:val="000000"/>
                <w:sz w:val="18"/>
                <w:szCs w:val="18"/>
              </w:rPr>
              <w:t xml:space="preserve">   </w:t>
            </w:r>
            <w:r w:rsidR="00AD65B5" w:rsidRPr="00FF60EA">
              <w:rPr>
                <w:bCs/>
                <w:color w:val="000000"/>
                <w:sz w:val="18"/>
                <w:szCs w:val="18"/>
              </w:rPr>
              <w:t xml:space="preserve">   Method 326 (isocyanates)</w:t>
            </w:r>
          </w:p>
        </w:tc>
        <w:tc>
          <w:tcPr>
            <w:tcW w:w="414"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484"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rPr>
                <w:color w:val="000000"/>
                <w:sz w:val="18"/>
                <w:szCs w:val="18"/>
              </w:rPr>
            </w:pPr>
          </w:p>
        </w:tc>
        <w:tc>
          <w:tcPr>
            <w:tcW w:w="1415" w:type="pct"/>
            <w:gridSpan w:val="3"/>
            <w:tcBorders>
              <w:top w:val="single" w:sz="4" w:space="0" w:color="auto"/>
              <w:left w:val="nil"/>
              <w:bottom w:val="single" w:sz="4" w:space="0" w:color="auto"/>
              <w:right w:val="single" w:sz="4" w:space="0" w:color="000000"/>
            </w:tcBorders>
            <w:shd w:val="clear" w:color="auto" w:fill="auto"/>
            <w:vAlign w:val="center"/>
          </w:tcPr>
          <w:p w:rsidR="00E04573" w:rsidRPr="00FF60EA" w:rsidRDefault="00E04573" w:rsidP="00E04573">
            <w:pPr>
              <w:widowControl/>
              <w:autoSpaceDE/>
              <w:autoSpaceDN/>
              <w:adjustRightInd/>
              <w:jc w:val="center"/>
              <w:rPr>
                <w:b/>
                <w:bCs/>
                <w:color w:val="000000"/>
                <w:sz w:val="18"/>
                <w:szCs w:val="18"/>
              </w:rPr>
            </w:pPr>
          </w:p>
        </w:tc>
        <w:tc>
          <w:tcPr>
            <w:tcW w:w="411" w:type="pct"/>
            <w:tcBorders>
              <w:top w:val="single" w:sz="4" w:space="0" w:color="auto"/>
              <w:left w:val="nil"/>
              <w:bottom w:val="single" w:sz="4" w:space="0" w:color="auto"/>
              <w:right w:val="single" w:sz="4" w:space="0" w:color="auto"/>
            </w:tcBorders>
            <w:shd w:val="clear" w:color="auto" w:fill="auto"/>
            <w:vAlign w:val="center"/>
          </w:tcPr>
          <w:p w:rsidR="00E04573" w:rsidRPr="00FF60EA" w:rsidRDefault="00E04573" w:rsidP="00E04573">
            <w:pPr>
              <w:widowControl/>
              <w:autoSpaceDE/>
              <w:autoSpaceDN/>
              <w:adjustRightInd/>
              <w:jc w:val="right"/>
              <w:rPr>
                <w:b/>
                <w:bCs/>
                <w:color w:val="000000"/>
                <w:sz w:val="18"/>
                <w:szCs w:val="18"/>
              </w:rPr>
            </w:pPr>
            <w:r w:rsidRPr="00FF60EA">
              <w:rPr>
                <w:b/>
                <w:bCs/>
                <w:color w:val="000000"/>
                <w:sz w:val="18"/>
                <w:szCs w:val="18"/>
              </w:rPr>
              <w:t>$</w:t>
            </w:r>
            <w:r w:rsidR="00AD65B5">
              <w:rPr>
                <w:b/>
                <w:bCs/>
                <w:color w:val="000000"/>
                <w:sz w:val="18"/>
                <w:szCs w:val="18"/>
              </w:rPr>
              <w:t>14,000</w:t>
            </w:r>
          </w:p>
        </w:tc>
      </w:tr>
      <w:tr w:rsidR="003903B7" w:rsidRPr="00CD5237" w:rsidTr="003903B7">
        <w:trPr>
          <w:trHeight w:val="350"/>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051992" w:rsidRPr="00FF60EA" w:rsidRDefault="00051992" w:rsidP="00E04573">
            <w:pPr>
              <w:widowControl/>
              <w:autoSpaceDE/>
              <w:autoSpaceDN/>
              <w:adjustRightInd/>
              <w:rPr>
                <w:bCs/>
                <w:color w:val="000000"/>
                <w:sz w:val="18"/>
                <w:szCs w:val="18"/>
              </w:rPr>
            </w:pPr>
            <w:r w:rsidRPr="00FF60EA">
              <w:rPr>
                <w:bCs/>
                <w:color w:val="000000"/>
                <w:sz w:val="18"/>
                <w:szCs w:val="18"/>
              </w:rPr>
              <w:t xml:space="preserve">   </w:t>
            </w:r>
            <w:r w:rsidR="00AD65B5" w:rsidRPr="00FF60EA">
              <w:rPr>
                <w:bCs/>
                <w:color w:val="000000"/>
                <w:sz w:val="18"/>
                <w:szCs w:val="18"/>
              </w:rPr>
              <w:t>Method 204 (capture efficiency)</w:t>
            </w:r>
          </w:p>
        </w:tc>
        <w:tc>
          <w:tcPr>
            <w:tcW w:w="414" w:type="pct"/>
            <w:tcBorders>
              <w:top w:val="single" w:sz="4" w:space="0" w:color="auto"/>
              <w:left w:val="nil"/>
              <w:bottom w:val="single" w:sz="4" w:space="0" w:color="auto"/>
              <w:right w:val="single" w:sz="4" w:space="0" w:color="auto"/>
            </w:tcBorders>
            <w:shd w:val="clear" w:color="auto" w:fill="auto"/>
            <w:vAlign w:val="center"/>
          </w:tcPr>
          <w:p w:rsidR="00051992" w:rsidRPr="00FF60EA" w:rsidRDefault="00051992"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051992" w:rsidRPr="00FF60EA" w:rsidRDefault="00051992" w:rsidP="00E04573">
            <w:pPr>
              <w:widowControl/>
              <w:autoSpaceDE/>
              <w:autoSpaceDN/>
              <w:adjustRightInd/>
              <w:rPr>
                <w:color w:val="000000"/>
                <w:sz w:val="18"/>
                <w:szCs w:val="18"/>
              </w:rPr>
            </w:pPr>
          </w:p>
        </w:tc>
        <w:tc>
          <w:tcPr>
            <w:tcW w:w="484" w:type="pct"/>
            <w:tcBorders>
              <w:top w:val="single" w:sz="4" w:space="0" w:color="auto"/>
              <w:left w:val="nil"/>
              <w:bottom w:val="single" w:sz="4" w:space="0" w:color="auto"/>
              <w:right w:val="single" w:sz="4" w:space="0" w:color="auto"/>
            </w:tcBorders>
            <w:shd w:val="clear" w:color="auto" w:fill="auto"/>
            <w:vAlign w:val="center"/>
          </w:tcPr>
          <w:p w:rsidR="00051992" w:rsidRPr="00FF60EA" w:rsidRDefault="00051992"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051992" w:rsidRPr="00FF60EA" w:rsidRDefault="00051992" w:rsidP="00E04573">
            <w:pPr>
              <w:widowControl/>
              <w:autoSpaceDE/>
              <w:autoSpaceDN/>
              <w:adjustRightInd/>
              <w:rPr>
                <w:color w:val="000000"/>
                <w:sz w:val="18"/>
                <w:szCs w:val="18"/>
              </w:rPr>
            </w:pPr>
          </w:p>
        </w:tc>
        <w:tc>
          <w:tcPr>
            <w:tcW w:w="1415" w:type="pct"/>
            <w:gridSpan w:val="3"/>
            <w:tcBorders>
              <w:top w:val="single" w:sz="4" w:space="0" w:color="auto"/>
              <w:left w:val="nil"/>
              <w:bottom w:val="single" w:sz="4" w:space="0" w:color="auto"/>
              <w:right w:val="single" w:sz="4" w:space="0" w:color="000000"/>
            </w:tcBorders>
            <w:shd w:val="clear" w:color="auto" w:fill="auto"/>
            <w:vAlign w:val="center"/>
          </w:tcPr>
          <w:p w:rsidR="00051992" w:rsidRPr="00FF60EA" w:rsidRDefault="00051992" w:rsidP="00E04573">
            <w:pPr>
              <w:widowControl/>
              <w:autoSpaceDE/>
              <w:autoSpaceDN/>
              <w:adjustRightInd/>
              <w:jc w:val="center"/>
              <w:rPr>
                <w:b/>
                <w:bCs/>
                <w:color w:val="000000"/>
                <w:sz w:val="18"/>
                <w:szCs w:val="18"/>
              </w:rPr>
            </w:pPr>
          </w:p>
        </w:tc>
        <w:tc>
          <w:tcPr>
            <w:tcW w:w="411" w:type="pct"/>
            <w:tcBorders>
              <w:top w:val="single" w:sz="4" w:space="0" w:color="auto"/>
              <w:left w:val="nil"/>
              <w:bottom w:val="single" w:sz="4" w:space="0" w:color="auto"/>
              <w:right w:val="single" w:sz="4" w:space="0" w:color="auto"/>
            </w:tcBorders>
            <w:shd w:val="clear" w:color="auto" w:fill="auto"/>
            <w:vAlign w:val="center"/>
          </w:tcPr>
          <w:p w:rsidR="00051992" w:rsidRPr="00FF60EA" w:rsidRDefault="00051992" w:rsidP="00E04573">
            <w:pPr>
              <w:widowControl/>
              <w:autoSpaceDE/>
              <w:autoSpaceDN/>
              <w:adjustRightInd/>
              <w:jc w:val="right"/>
              <w:rPr>
                <w:b/>
                <w:bCs/>
                <w:color w:val="000000"/>
                <w:sz w:val="18"/>
                <w:szCs w:val="18"/>
              </w:rPr>
            </w:pPr>
            <w:r w:rsidRPr="00FF60EA">
              <w:rPr>
                <w:b/>
                <w:bCs/>
                <w:color w:val="000000"/>
                <w:sz w:val="18"/>
                <w:szCs w:val="18"/>
              </w:rPr>
              <w:t>$</w:t>
            </w:r>
            <w:r w:rsidR="00AD65B5">
              <w:rPr>
                <w:b/>
                <w:bCs/>
                <w:color w:val="000000"/>
                <w:sz w:val="18"/>
                <w:szCs w:val="18"/>
              </w:rPr>
              <w:t>8,000</w:t>
            </w:r>
          </w:p>
        </w:tc>
      </w:tr>
      <w:tr w:rsidR="003903B7" w:rsidRPr="00CD5237" w:rsidTr="003903B7">
        <w:trPr>
          <w:trHeight w:val="350"/>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D20FC4" w:rsidRPr="00FF60EA" w:rsidRDefault="00D20FC4" w:rsidP="00E04573">
            <w:pPr>
              <w:widowControl/>
              <w:autoSpaceDE/>
              <w:autoSpaceDN/>
              <w:adjustRightInd/>
              <w:rPr>
                <w:bCs/>
                <w:color w:val="000000"/>
                <w:sz w:val="18"/>
                <w:szCs w:val="18"/>
              </w:rPr>
            </w:pPr>
          </w:p>
        </w:tc>
        <w:tc>
          <w:tcPr>
            <w:tcW w:w="414" w:type="pct"/>
            <w:tcBorders>
              <w:top w:val="single" w:sz="4" w:space="0" w:color="auto"/>
              <w:left w:val="nil"/>
              <w:bottom w:val="single" w:sz="4" w:space="0" w:color="auto"/>
              <w:right w:val="single" w:sz="4" w:space="0" w:color="auto"/>
            </w:tcBorders>
            <w:shd w:val="clear" w:color="auto" w:fill="auto"/>
            <w:vAlign w:val="center"/>
          </w:tcPr>
          <w:p w:rsidR="00D20FC4" w:rsidRPr="00FF60EA" w:rsidRDefault="00D20FC4"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D20FC4" w:rsidRPr="00FF60EA" w:rsidRDefault="00D20FC4" w:rsidP="00E04573">
            <w:pPr>
              <w:widowControl/>
              <w:autoSpaceDE/>
              <w:autoSpaceDN/>
              <w:adjustRightInd/>
              <w:rPr>
                <w:color w:val="000000"/>
                <w:sz w:val="18"/>
                <w:szCs w:val="18"/>
              </w:rPr>
            </w:pPr>
          </w:p>
        </w:tc>
        <w:tc>
          <w:tcPr>
            <w:tcW w:w="484" w:type="pct"/>
            <w:tcBorders>
              <w:top w:val="single" w:sz="4" w:space="0" w:color="auto"/>
              <w:left w:val="nil"/>
              <w:bottom w:val="single" w:sz="4" w:space="0" w:color="auto"/>
              <w:right w:val="single" w:sz="4" w:space="0" w:color="auto"/>
            </w:tcBorders>
            <w:shd w:val="clear" w:color="auto" w:fill="auto"/>
            <w:vAlign w:val="center"/>
          </w:tcPr>
          <w:p w:rsidR="00D20FC4" w:rsidRPr="00FF60EA" w:rsidRDefault="00D20FC4"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rsidR="00D20FC4" w:rsidRPr="00FF60EA" w:rsidRDefault="00D20FC4" w:rsidP="00E04573">
            <w:pPr>
              <w:widowControl/>
              <w:autoSpaceDE/>
              <w:autoSpaceDN/>
              <w:adjustRightInd/>
              <w:rPr>
                <w:color w:val="000000"/>
                <w:sz w:val="18"/>
                <w:szCs w:val="18"/>
              </w:rPr>
            </w:pPr>
          </w:p>
        </w:tc>
        <w:tc>
          <w:tcPr>
            <w:tcW w:w="1415" w:type="pct"/>
            <w:gridSpan w:val="3"/>
            <w:tcBorders>
              <w:top w:val="single" w:sz="4" w:space="0" w:color="auto"/>
              <w:left w:val="nil"/>
              <w:bottom w:val="single" w:sz="4" w:space="0" w:color="auto"/>
              <w:right w:val="single" w:sz="4" w:space="0" w:color="000000"/>
            </w:tcBorders>
            <w:shd w:val="clear" w:color="auto" w:fill="auto"/>
            <w:vAlign w:val="center"/>
          </w:tcPr>
          <w:p w:rsidR="00D20FC4" w:rsidRPr="00FF60EA" w:rsidRDefault="00D20FC4" w:rsidP="00E04573">
            <w:pPr>
              <w:widowControl/>
              <w:autoSpaceDE/>
              <w:autoSpaceDN/>
              <w:adjustRightInd/>
              <w:jc w:val="center"/>
              <w:rPr>
                <w:b/>
                <w:bCs/>
                <w:color w:val="000000"/>
                <w:sz w:val="18"/>
                <w:szCs w:val="18"/>
              </w:rPr>
            </w:pPr>
          </w:p>
        </w:tc>
        <w:tc>
          <w:tcPr>
            <w:tcW w:w="411" w:type="pct"/>
            <w:tcBorders>
              <w:top w:val="single" w:sz="4" w:space="0" w:color="auto"/>
              <w:left w:val="nil"/>
              <w:bottom w:val="single" w:sz="4" w:space="0" w:color="auto"/>
              <w:right w:val="single" w:sz="4" w:space="0" w:color="auto"/>
            </w:tcBorders>
            <w:shd w:val="clear" w:color="auto" w:fill="auto"/>
            <w:vAlign w:val="center"/>
          </w:tcPr>
          <w:p w:rsidR="00D20FC4" w:rsidRPr="00FF60EA" w:rsidRDefault="00D20FC4" w:rsidP="00E04573">
            <w:pPr>
              <w:widowControl/>
              <w:autoSpaceDE/>
              <w:autoSpaceDN/>
              <w:adjustRightInd/>
              <w:jc w:val="right"/>
              <w:rPr>
                <w:b/>
                <w:bCs/>
                <w:color w:val="000000"/>
                <w:sz w:val="18"/>
                <w:szCs w:val="18"/>
              </w:rPr>
            </w:pPr>
          </w:p>
        </w:tc>
      </w:tr>
    </w:tbl>
    <w:p w:rsidR="00C2094D" w:rsidRPr="00956E07" w:rsidRDefault="00C2094D" w:rsidP="003C455E">
      <w:pPr>
        <w:ind w:right="-270"/>
        <w:rPr>
          <w:b/>
          <w:sz w:val="18"/>
          <w:szCs w:val="18"/>
        </w:rPr>
      </w:pPr>
      <w:r w:rsidRPr="00956E07">
        <w:rPr>
          <w:b/>
          <w:sz w:val="18"/>
          <w:szCs w:val="18"/>
        </w:rPr>
        <w:t>Assumptions:</w:t>
      </w:r>
    </w:p>
    <w:p w:rsidR="00203798" w:rsidRPr="00203798" w:rsidRDefault="005073C0" w:rsidP="00203798">
      <w:pPr>
        <w:ind w:right="-270"/>
        <w:rPr>
          <w:sz w:val="18"/>
          <w:szCs w:val="18"/>
        </w:rPr>
      </w:pPr>
      <w:r w:rsidRPr="00956E07">
        <w:rPr>
          <w:sz w:val="22"/>
          <w:szCs w:val="18"/>
          <w:vertAlign w:val="superscript"/>
        </w:rPr>
        <w:t>a</w:t>
      </w:r>
      <w:r w:rsidRPr="00956E07">
        <w:rPr>
          <w:sz w:val="18"/>
          <w:szCs w:val="18"/>
        </w:rPr>
        <w:t xml:space="preserve"> </w:t>
      </w:r>
      <w:bookmarkStart w:id="1" w:name="_Hlk496173293"/>
      <w:r w:rsidR="00203798" w:rsidRPr="00203798">
        <w:rPr>
          <w:sz w:val="18"/>
          <w:szCs w:val="18"/>
        </w:rPr>
        <w:t>There is an average of 55 respondents per year over the next three years to this ICR (55 respondents/3 years = 18.3 facilities); 4 existing facilities have add-on controls, which required initial performance tests and associated reporting, but not periodic performance tests and associated reporting; and one facility will have an initial performance test on a new coating</w:t>
      </w:r>
    </w:p>
    <w:p w:rsidR="005073C0" w:rsidRPr="00956E07" w:rsidRDefault="00203798" w:rsidP="00203798">
      <w:pPr>
        <w:ind w:right="-270"/>
        <w:rPr>
          <w:sz w:val="18"/>
          <w:szCs w:val="18"/>
        </w:rPr>
      </w:pPr>
      <w:r w:rsidRPr="00203798">
        <w:rPr>
          <w:sz w:val="18"/>
          <w:szCs w:val="18"/>
        </w:rPr>
        <w:t>process</w:t>
      </w:r>
      <w:bookmarkEnd w:id="1"/>
      <w:r w:rsidR="005073C0" w:rsidRPr="00956E07">
        <w:rPr>
          <w:rFonts w:cs="Courier New"/>
          <w:sz w:val="18"/>
          <w:szCs w:val="18"/>
        </w:rPr>
        <w:t>.</w:t>
      </w:r>
    </w:p>
    <w:p w:rsidR="005073C0" w:rsidRPr="00956E07" w:rsidRDefault="005073C0" w:rsidP="003C455E">
      <w:pPr>
        <w:ind w:right="-270"/>
        <w:rPr>
          <w:sz w:val="18"/>
          <w:szCs w:val="18"/>
        </w:rPr>
      </w:pPr>
      <w:r w:rsidRPr="00956E07">
        <w:rPr>
          <w:sz w:val="22"/>
          <w:szCs w:val="18"/>
          <w:vertAlign w:val="superscript"/>
        </w:rPr>
        <w:t>b</w:t>
      </w:r>
      <w:r w:rsidR="001A614C" w:rsidRPr="00956E07">
        <w:rPr>
          <w:sz w:val="22"/>
          <w:szCs w:val="18"/>
          <w:vertAlign w:val="superscript"/>
        </w:rPr>
        <w:t xml:space="preserve"> </w:t>
      </w:r>
      <w:r w:rsidRPr="00956E07">
        <w:rPr>
          <w:sz w:val="18"/>
          <w:szCs w:val="18"/>
        </w:rPr>
        <w:t>This ICR uses the following labor rates: $</w:t>
      </w:r>
      <w:r w:rsidR="007A36CB" w:rsidRPr="00956E07">
        <w:rPr>
          <w:sz w:val="18"/>
          <w:szCs w:val="18"/>
        </w:rPr>
        <w:t>106.09</w:t>
      </w:r>
      <w:r w:rsidR="00916196" w:rsidRPr="00956E07">
        <w:rPr>
          <w:sz w:val="18"/>
          <w:szCs w:val="18"/>
        </w:rPr>
        <w:t xml:space="preserve"> </w:t>
      </w:r>
      <w:r w:rsidRPr="00956E07">
        <w:rPr>
          <w:sz w:val="18"/>
          <w:szCs w:val="18"/>
        </w:rPr>
        <w:t>per hour for Executive, Administrative, and Managerial labor; $</w:t>
      </w:r>
      <w:r w:rsidR="007A36CB" w:rsidRPr="00956E07">
        <w:rPr>
          <w:sz w:val="18"/>
          <w:szCs w:val="18"/>
        </w:rPr>
        <w:t>73.63</w:t>
      </w:r>
      <w:r w:rsidRPr="00956E07">
        <w:rPr>
          <w:sz w:val="18"/>
          <w:szCs w:val="18"/>
        </w:rPr>
        <w:t xml:space="preserve"> per hour for Technical labor, and $</w:t>
      </w:r>
      <w:r w:rsidR="007A36CB" w:rsidRPr="00956E07">
        <w:rPr>
          <w:sz w:val="18"/>
          <w:szCs w:val="18"/>
        </w:rPr>
        <w:t>44.39</w:t>
      </w:r>
      <w:r w:rsidRPr="00956E07">
        <w:rPr>
          <w:sz w:val="18"/>
          <w:szCs w:val="18"/>
        </w:rPr>
        <w:t xml:space="preserve"> per hour for Clerical labor. These rates are from the United States Department of Labor, Bureau of Labor Statistics, </w:t>
      </w:r>
      <w:r w:rsidR="00A40402" w:rsidRPr="00956E07">
        <w:rPr>
          <w:sz w:val="18"/>
          <w:szCs w:val="18"/>
        </w:rPr>
        <w:t>May</w:t>
      </w:r>
      <w:r w:rsidR="00AC1107" w:rsidRPr="00956E07">
        <w:rPr>
          <w:sz w:val="18"/>
          <w:szCs w:val="18"/>
        </w:rPr>
        <w:t xml:space="preserve"> 201</w:t>
      </w:r>
      <w:r w:rsidR="00A40402" w:rsidRPr="00956E07">
        <w:rPr>
          <w:sz w:val="18"/>
          <w:szCs w:val="18"/>
        </w:rPr>
        <w:t>6</w:t>
      </w:r>
      <w:r w:rsidRPr="00956E07">
        <w:rPr>
          <w:sz w:val="18"/>
          <w:szCs w:val="18"/>
        </w:rPr>
        <w:t>, “Table 2. Civilian Workers, by Occupational and Industry group.”  The rates are from “column 1, Total Compensation.</w:t>
      </w:r>
      <w:r w:rsidR="00A16EFB" w:rsidRPr="00956E07">
        <w:rPr>
          <w:sz w:val="18"/>
          <w:szCs w:val="18"/>
        </w:rPr>
        <w:t>”</w:t>
      </w:r>
      <w:r w:rsidRPr="00956E07">
        <w:rPr>
          <w:sz w:val="18"/>
          <w:szCs w:val="18"/>
        </w:rPr>
        <w:t xml:space="preserve"> The rates have been increased by 110% to account for the benefit packages available to those employed by private industry.</w:t>
      </w:r>
    </w:p>
    <w:p w:rsidR="008B21DF" w:rsidRPr="00956E07" w:rsidRDefault="009F518F" w:rsidP="00E60E58">
      <w:pPr>
        <w:widowControl/>
        <w:autoSpaceDE/>
        <w:adjustRightInd/>
        <w:rPr>
          <w:sz w:val="18"/>
          <w:szCs w:val="18"/>
        </w:rPr>
      </w:pPr>
      <w:r w:rsidRPr="00956E07">
        <w:rPr>
          <w:sz w:val="18"/>
          <w:szCs w:val="18"/>
          <w:vertAlign w:val="superscript"/>
        </w:rPr>
        <w:t>c</w:t>
      </w:r>
      <w:r w:rsidRPr="00956E07">
        <w:rPr>
          <w:sz w:val="18"/>
          <w:szCs w:val="18"/>
        </w:rPr>
        <w:t xml:space="preserve"> </w:t>
      </w:r>
      <w:r w:rsidR="00E674A6" w:rsidRPr="00956E07">
        <w:rPr>
          <w:sz w:val="18"/>
          <w:szCs w:val="18"/>
        </w:rPr>
        <w:t>We e</w:t>
      </w:r>
      <w:r w:rsidR="001715C1" w:rsidRPr="00956E07">
        <w:rPr>
          <w:sz w:val="18"/>
          <w:szCs w:val="18"/>
        </w:rPr>
        <w:t xml:space="preserve">stimate that 40% of facilities are using the compliant material option to comply with the rule; therefore </w:t>
      </w:r>
      <w:r w:rsidR="00E04573" w:rsidRPr="00956E07">
        <w:rPr>
          <w:sz w:val="18"/>
          <w:szCs w:val="18"/>
        </w:rPr>
        <w:t xml:space="preserve">40% of the 55 facilities (22 respondents) have to provide material purchase records and 60% of </w:t>
      </w:r>
      <w:r w:rsidR="001715C1" w:rsidRPr="00956E07">
        <w:rPr>
          <w:sz w:val="18"/>
          <w:szCs w:val="18"/>
        </w:rPr>
        <w:t>the 55 facilit</w:t>
      </w:r>
      <w:r w:rsidR="008A41B3" w:rsidRPr="00956E07">
        <w:rPr>
          <w:sz w:val="18"/>
          <w:szCs w:val="18"/>
        </w:rPr>
        <w:t>i</w:t>
      </w:r>
      <w:r w:rsidR="001715C1" w:rsidRPr="00956E07">
        <w:rPr>
          <w:sz w:val="18"/>
          <w:szCs w:val="18"/>
        </w:rPr>
        <w:t xml:space="preserve">es (33 respondents) are tracking material usage and </w:t>
      </w:r>
      <w:r w:rsidR="008A41B3" w:rsidRPr="00956E07">
        <w:rPr>
          <w:sz w:val="18"/>
          <w:szCs w:val="18"/>
        </w:rPr>
        <w:t xml:space="preserve">doing </w:t>
      </w:r>
      <w:r w:rsidR="00E04573" w:rsidRPr="00956E07">
        <w:rPr>
          <w:sz w:val="18"/>
          <w:szCs w:val="18"/>
        </w:rPr>
        <w:t xml:space="preserve">monthly </w:t>
      </w:r>
      <w:r w:rsidR="008A41B3" w:rsidRPr="00956E07">
        <w:rPr>
          <w:sz w:val="18"/>
          <w:szCs w:val="18"/>
        </w:rPr>
        <w:t>compliance calculations</w:t>
      </w:r>
      <w:r w:rsidRPr="00956E07">
        <w:rPr>
          <w:sz w:val="18"/>
          <w:szCs w:val="18"/>
        </w:rPr>
        <w:t>.</w:t>
      </w:r>
    </w:p>
    <w:p w:rsidR="00E60E58" w:rsidRPr="00956E07" w:rsidRDefault="00E674A6" w:rsidP="00E60E58">
      <w:pPr>
        <w:widowControl/>
        <w:autoSpaceDE/>
        <w:adjustRightInd/>
        <w:rPr>
          <w:sz w:val="18"/>
          <w:szCs w:val="18"/>
        </w:rPr>
      </w:pPr>
      <w:r w:rsidRPr="00956E07">
        <w:rPr>
          <w:sz w:val="18"/>
          <w:szCs w:val="18"/>
          <w:vertAlign w:val="superscript"/>
        </w:rPr>
        <w:t>d</w:t>
      </w:r>
      <w:r w:rsidR="00E60E58" w:rsidRPr="00956E07">
        <w:rPr>
          <w:sz w:val="18"/>
          <w:szCs w:val="18"/>
        </w:rPr>
        <w:t xml:space="preserve"> We estimate that it will take the respondent </w:t>
      </w:r>
      <w:r w:rsidR="00203798">
        <w:rPr>
          <w:sz w:val="18"/>
          <w:szCs w:val="18"/>
        </w:rPr>
        <w:t>10</w:t>
      </w:r>
      <w:r w:rsidR="00203798" w:rsidRPr="00956E07">
        <w:rPr>
          <w:sz w:val="18"/>
          <w:szCs w:val="18"/>
        </w:rPr>
        <w:t xml:space="preserve"> </w:t>
      </w:r>
      <w:r w:rsidR="00E60E58" w:rsidRPr="00956E07">
        <w:rPr>
          <w:sz w:val="18"/>
          <w:szCs w:val="18"/>
        </w:rPr>
        <w:t>hours to prepare the notification of compliance status.</w:t>
      </w:r>
    </w:p>
    <w:p w:rsidR="00E60E58" w:rsidRPr="00956E07" w:rsidRDefault="000C1324" w:rsidP="000C1324">
      <w:pPr>
        <w:widowControl/>
        <w:autoSpaceDE/>
        <w:adjustRightInd/>
        <w:rPr>
          <w:sz w:val="18"/>
          <w:szCs w:val="18"/>
        </w:rPr>
      </w:pPr>
      <w:r w:rsidRPr="00956E07">
        <w:rPr>
          <w:sz w:val="18"/>
          <w:szCs w:val="18"/>
          <w:vertAlign w:val="superscript"/>
        </w:rPr>
        <w:t>e</w:t>
      </w:r>
      <w:r w:rsidR="00E60E58" w:rsidRPr="00956E07">
        <w:rPr>
          <w:sz w:val="18"/>
          <w:szCs w:val="18"/>
        </w:rPr>
        <w:t xml:space="preserve"> Hard copy report of performance test/retest is included in capital/startup costs. Submittal of performance test/retest data through the EPA's ERT is estimated </w:t>
      </w:r>
      <w:r w:rsidR="00E674A6" w:rsidRPr="00956E07">
        <w:rPr>
          <w:sz w:val="18"/>
          <w:szCs w:val="18"/>
        </w:rPr>
        <w:t xml:space="preserve">to require </w:t>
      </w:r>
      <w:r w:rsidR="00203798">
        <w:rPr>
          <w:sz w:val="18"/>
          <w:szCs w:val="18"/>
        </w:rPr>
        <w:t>10</w:t>
      </w:r>
      <w:r w:rsidR="00203798" w:rsidRPr="00956E07">
        <w:rPr>
          <w:sz w:val="18"/>
          <w:szCs w:val="18"/>
        </w:rPr>
        <w:t xml:space="preserve"> </w:t>
      </w:r>
      <w:r w:rsidR="00E674A6" w:rsidRPr="00956E07">
        <w:rPr>
          <w:sz w:val="18"/>
          <w:szCs w:val="18"/>
        </w:rPr>
        <w:t xml:space="preserve">hours for </w:t>
      </w:r>
      <w:r w:rsidR="00026030">
        <w:rPr>
          <w:sz w:val="18"/>
          <w:szCs w:val="18"/>
        </w:rPr>
        <w:t>those</w:t>
      </w:r>
      <w:r w:rsidR="00E674A6" w:rsidRPr="00956E07">
        <w:rPr>
          <w:sz w:val="18"/>
          <w:szCs w:val="18"/>
        </w:rPr>
        <w:t xml:space="preserve"> facilities </w:t>
      </w:r>
      <w:r w:rsidR="0082495A" w:rsidRPr="00956E07">
        <w:rPr>
          <w:sz w:val="18"/>
          <w:szCs w:val="18"/>
        </w:rPr>
        <w:t xml:space="preserve">using performance testing </w:t>
      </w:r>
      <w:r w:rsidR="00026030">
        <w:rPr>
          <w:sz w:val="18"/>
          <w:szCs w:val="18"/>
        </w:rPr>
        <w:t xml:space="preserve">on their add-on controls </w:t>
      </w:r>
      <w:r w:rsidR="0082495A" w:rsidRPr="00956E07">
        <w:rPr>
          <w:sz w:val="18"/>
          <w:szCs w:val="18"/>
        </w:rPr>
        <w:t>to demonstrate compliance</w:t>
      </w:r>
      <w:r w:rsidR="00E60E58" w:rsidRPr="00956E07">
        <w:rPr>
          <w:sz w:val="18"/>
          <w:szCs w:val="18"/>
        </w:rPr>
        <w:t xml:space="preserve">. </w:t>
      </w:r>
    </w:p>
    <w:p w:rsidR="00E60E58" w:rsidRPr="00956E07" w:rsidRDefault="000C1324" w:rsidP="000C1324">
      <w:pPr>
        <w:widowControl/>
        <w:autoSpaceDE/>
        <w:adjustRightInd/>
        <w:rPr>
          <w:sz w:val="18"/>
          <w:szCs w:val="18"/>
        </w:rPr>
      </w:pPr>
      <w:r w:rsidRPr="00956E07">
        <w:rPr>
          <w:sz w:val="18"/>
          <w:szCs w:val="18"/>
          <w:vertAlign w:val="superscript"/>
        </w:rPr>
        <w:t>f</w:t>
      </w:r>
      <w:r w:rsidR="00E60E58" w:rsidRPr="00956E07">
        <w:rPr>
          <w:sz w:val="18"/>
          <w:szCs w:val="18"/>
        </w:rPr>
        <w:t xml:space="preserve"> We estimate that it will take the respondent </w:t>
      </w:r>
      <w:r w:rsidR="00203798">
        <w:rPr>
          <w:sz w:val="18"/>
          <w:szCs w:val="18"/>
        </w:rPr>
        <w:t>10</w:t>
      </w:r>
      <w:r w:rsidR="00203798" w:rsidRPr="00956E07">
        <w:rPr>
          <w:sz w:val="18"/>
          <w:szCs w:val="18"/>
        </w:rPr>
        <w:t xml:space="preserve"> </w:t>
      </w:r>
      <w:r w:rsidR="00E60E58" w:rsidRPr="00956E07">
        <w:rPr>
          <w:sz w:val="18"/>
          <w:szCs w:val="18"/>
        </w:rPr>
        <w:t xml:space="preserve">hours once per year for initial training of personnel. </w:t>
      </w:r>
    </w:p>
    <w:p w:rsidR="00E60E58" w:rsidRPr="00956E07" w:rsidRDefault="000C1324" w:rsidP="00E60E58">
      <w:pPr>
        <w:widowControl/>
        <w:autoSpaceDE/>
        <w:adjustRightInd/>
        <w:rPr>
          <w:sz w:val="18"/>
          <w:szCs w:val="18"/>
        </w:rPr>
      </w:pPr>
      <w:r w:rsidRPr="00956E07">
        <w:rPr>
          <w:sz w:val="18"/>
          <w:szCs w:val="18"/>
          <w:vertAlign w:val="superscript"/>
        </w:rPr>
        <w:t>g</w:t>
      </w:r>
      <w:r w:rsidR="00E60E58" w:rsidRPr="00956E07">
        <w:rPr>
          <w:sz w:val="18"/>
          <w:szCs w:val="18"/>
        </w:rPr>
        <w:t xml:space="preserve"> We estimate </w:t>
      </w:r>
      <w:r w:rsidR="003F7AF9" w:rsidRPr="00956E07">
        <w:rPr>
          <w:sz w:val="18"/>
          <w:szCs w:val="18"/>
        </w:rPr>
        <w:t>16</w:t>
      </w:r>
      <w:r w:rsidR="00E60E58" w:rsidRPr="00956E07">
        <w:rPr>
          <w:sz w:val="18"/>
          <w:szCs w:val="18"/>
        </w:rPr>
        <w:t xml:space="preserve"> </w:t>
      </w:r>
      <w:r w:rsidR="003F7AF9" w:rsidRPr="00956E07">
        <w:rPr>
          <w:sz w:val="18"/>
          <w:szCs w:val="18"/>
        </w:rPr>
        <w:t xml:space="preserve">coating operations with add-on controls at </w:t>
      </w:r>
      <w:r w:rsidR="001D653E" w:rsidRPr="00956E07">
        <w:rPr>
          <w:sz w:val="18"/>
          <w:szCs w:val="18"/>
        </w:rPr>
        <w:t>4</w:t>
      </w:r>
      <w:r w:rsidR="003F7AF9" w:rsidRPr="00956E07">
        <w:rPr>
          <w:sz w:val="18"/>
          <w:szCs w:val="18"/>
        </w:rPr>
        <w:t xml:space="preserve"> </w:t>
      </w:r>
      <w:r w:rsidR="00F31356" w:rsidRPr="00956E07">
        <w:rPr>
          <w:sz w:val="18"/>
          <w:szCs w:val="18"/>
        </w:rPr>
        <w:t xml:space="preserve">existing </w:t>
      </w:r>
      <w:r w:rsidR="003F7AF9" w:rsidRPr="00956E07">
        <w:rPr>
          <w:sz w:val="18"/>
          <w:szCs w:val="18"/>
        </w:rPr>
        <w:t>facilities</w:t>
      </w:r>
      <w:r w:rsidR="00C220A0">
        <w:rPr>
          <w:sz w:val="18"/>
          <w:szCs w:val="18"/>
        </w:rPr>
        <w:t>.</w:t>
      </w:r>
    </w:p>
    <w:p w:rsidR="009F518F" w:rsidRPr="00956E07" w:rsidRDefault="009F518F" w:rsidP="008A41B3">
      <w:pPr>
        <w:ind w:right="-270"/>
        <w:rPr>
          <w:sz w:val="18"/>
          <w:szCs w:val="18"/>
        </w:rPr>
      </w:pPr>
    </w:p>
    <w:p w:rsidR="00CD5237" w:rsidRPr="007D5644" w:rsidRDefault="00144F35" w:rsidP="00144F35">
      <w:pPr>
        <w:rPr>
          <w:b/>
          <w:bCs/>
        </w:rPr>
      </w:pPr>
      <w:r w:rsidRPr="007D5644">
        <w:rPr>
          <w:b/>
          <w:bCs/>
        </w:rPr>
        <w:br w:type="page"/>
      </w:r>
    </w:p>
    <w:tbl>
      <w:tblPr>
        <w:tblW w:w="13242" w:type="dxa"/>
        <w:tblLook w:val="04A0" w:firstRow="1" w:lastRow="0" w:firstColumn="1" w:lastColumn="0" w:noHBand="0" w:noVBand="1"/>
      </w:tblPr>
      <w:tblGrid>
        <w:gridCol w:w="4000"/>
        <w:gridCol w:w="1040"/>
        <w:gridCol w:w="1260"/>
        <w:gridCol w:w="1170"/>
        <w:gridCol w:w="810"/>
        <w:gridCol w:w="1170"/>
        <w:gridCol w:w="1440"/>
        <w:gridCol w:w="1103"/>
        <w:gridCol w:w="1249"/>
      </w:tblGrid>
      <w:tr w:rsidR="00CD5237" w:rsidRPr="00CD5237" w:rsidTr="001B6FFA">
        <w:trPr>
          <w:trHeight w:val="315"/>
        </w:trPr>
        <w:tc>
          <w:tcPr>
            <w:tcW w:w="13242" w:type="dxa"/>
            <w:gridSpan w:val="9"/>
            <w:tcBorders>
              <w:top w:val="nil"/>
              <w:left w:val="nil"/>
              <w:bottom w:val="nil"/>
              <w:right w:val="nil"/>
            </w:tcBorders>
            <w:shd w:val="clear" w:color="auto" w:fill="auto"/>
            <w:noWrap/>
            <w:vAlign w:val="center"/>
            <w:hideMark/>
          </w:tcPr>
          <w:p w:rsidR="00CD5237" w:rsidRDefault="00CD5237" w:rsidP="00E25439">
            <w:pPr>
              <w:widowControl/>
              <w:autoSpaceDE/>
              <w:autoSpaceDN/>
              <w:adjustRightInd/>
              <w:jc w:val="center"/>
              <w:rPr>
                <w:b/>
                <w:bCs/>
                <w:color w:val="000000"/>
              </w:rPr>
            </w:pPr>
            <w:r w:rsidRPr="00CD5237">
              <w:rPr>
                <w:b/>
                <w:bCs/>
                <w:color w:val="000000"/>
              </w:rPr>
              <w:t>Table 2: Average Annual EPA Burden and Cost – NESHAP for the Wood Building Products Surface Coating Industry</w:t>
            </w:r>
          </w:p>
          <w:p w:rsidR="00CD5237" w:rsidRPr="00CD5237" w:rsidRDefault="00CD5237" w:rsidP="00E25439">
            <w:pPr>
              <w:widowControl/>
              <w:autoSpaceDE/>
              <w:autoSpaceDN/>
              <w:adjustRightInd/>
              <w:jc w:val="center"/>
              <w:rPr>
                <w:b/>
                <w:bCs/>
                <w:color w:val="000000"/>
              </w:rPr>
            </w:pPr>
            <w:r w:rsidRPr="00CD5237">
              <w:rPr>
                <w:b/>
                <w:bCs/>
                <w:color w:val="000000"/>
              </w:rPr>
              <w:t>(40 CFR Part 63, Subpart QQQQ) (</w:t>
            </w:r>
            <w:r w:rsidR="00C832FE">
              <w:rPr>
                <w:b/>
                <w:bCs/>
                <w:color w:val="000000"/>
              </w:rPr>
              <w:t xml:space="preserve">Proposed </w:t>
            </w:r>
            <w:r w:rsidR="009B7F63">
              <w:rPr>
                <w:b/>
                <w:bCs/>
                <w:color w:val="000000"/>
              </w:rPr>
              <w:t>Amendments</w:t>
            </w:r>
            <w:r w:rsidRPr="00CD5237">
              <w:rPr>
                <w:b/>
                <w:bCs/>
                <w:color w:val="000000"/>
              </w:rPr>
              <w:t>)</w:t>
            </w:r>
          </w:p>
        </w:tc>
      </w:tr>
      <w:tr w:rsidR="00CD5237" w:rsidRPr="00CD5237" w:rsidTr="001B6FFA">
        <w:trPr>
          <w:trHeight w:val="315"/>
        </w:trPr>
        <w:tc>
          <w:tcPr>
            <w:tcW w:w="4000" w:type="dxa"/>
            <w:tcBorders>
              <w:top w:val="nil"/>
              <w:left w:val="nil"/>
              <w:bottom w:val="nil"/>
              <w:right w:val="nil"/>
            </w:tcBorders>
            <w:shd w:val="clear" w:color="auto" w:fill="auto"/>
            <w:noWrap/>
            <w:vAlign w:val="center"/>
            <w:hideMark/>
          </w:tcPr>
          <w:p w:rsidR="00CD5237" w:rsidRPr="00CD5237" w:rsidRDefault="00CD5237" w:rsidP="00CD5237">
            <w:pPr>
              <w:widowControl/>
              <w:autoSpaceDE/>
              <w:autoSpaceDN/>
              <w:adjustRightInd/>
              <w:rPr>
                <w:b/>
                <w:bCs/>
                <w:color w:val="000000"/>
              </w:rPr>
            </w:pPr>
            <w:r w:rsidRPr="00CD5237">
              <w:rPr>
                <w:b/>
                <w:bCs/>
                <w:color w:val="000000"/>
              </w:rPr>
              <w:t xml:space="preserve">    </w:t>
            </w:r>
          </w:p>
        </w:tc>
        <w:tc>
          <w:tcPr>
            <w:tcW w:w="1040"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rPr>
                <w:b/>
                <w:bCs/>
                <w:color w:val="000000"/>
              </w:rPr>
            </w:pPr>
          </w:p>
        </w:tc>
        <w:tc>
          <w:tcPr>
            <w:tcW w:w="1260"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jc w:val="right"/>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jc w:val="right"/>
              <w:rPr>
                <w:rFonts w:ascii="Calibri" w:hAnsi="Calibri"/>
                <w:color w:val="000000"/>
                <w:sz w:val="22"/>
                <w:szCs w:val="22"/>
              </w:rPr>
            </w:pPr>
          </w:p>
        </w:tc>
        <w:tc>
          <w:tcPr>
            <w:tcW w:w="1103"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jc w:val="right"/>
              <w:rPr>
                <w:rFonts w:ascii="Calibri" w:hAnsi="Calibri"/>
                <w:color w:val="000000"/>
                <w:sz w:val="22"/>
                <w:szCs w:val="22"/>
              </w:rPr>
            </w:pPr>
          </w:p>
        </w:tc>
        <w:tc>
          <w:tcPr>
            <w:tcW w:w="1249" w:type="dxa"/>
            <w:tcBorders>
              <w:top w:val="nil"/>
              <w:left w:val="nil"/>
              <w:bottom w:val="nil"/>
              <w:right w:val="nil"/>
            </w:tcBorders>
            <w:shd w:val="clear" w:color="auto" w:fill="auto"/>
            <w:noWrap/>
            <w:vAlign w:val="bottom"/>
            <w:hideMark/>
          </w:tcPr>
          <w:p w:rsidR="00CD5237" w:rsidRPr="00CD5237" w:rsidRDefault="00CD5237" w:rsidP="00CD5237">
            <w:pPr>
              <w:widowControl/>
              <w:autoSpaceDE/>
              <w:autoSpaceDN/>
              <w:adjustRightInd/>
              <w:jc w:val="right"/>
              <w:rPr>
                <w:rFonts w:ascii="Calibri" w:hAnsi="Calibri"/>
                <w:color w:val="000000"/>
                <w:sz w:val="22"/>
                <w:szCs w:val="22"/>
              </w:rPr>
            </w:pPr>
          </w:p>
        </w:tc>
      </w:tr>
      <w:tr w:rsidR="00CD5237" w:rsidRPr="00CD5237" w:rsidTr="000E1DBA">
        <w:trPr>
          <w:trHeight w:val="1565"/>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Burden Item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(A)</w:t>
            </w:r>
            <w:r w:rsidRPr="00CD5237">
              <w:rPr>
                <w:b/>
                <w:bCs/>
                <w:color w:val="000000"/>
                <w:sz w:val="20"/>
                <w:szCs w:val="20"/>
              </w:rPr>
              <w:br/>
              <w:t>EPA Person-hours per 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 xml:space="preserve">(B) </w:t>
            </w:r>
            <w:r w:rsidRPr="00CD5237">
              <w:rPr>
                <w:b/>
                <w:bCs/>
                <w:color w:val="000000"/>
                <w:sz w:val="20"/>
                <w:szCs w:val="20"/>
              </w:rPr>
              <w:br/>
              <w:t>No. of occur</w:t>
            </w:r>
            <w:r w:rsidR="00E25439">
              <w:rPr>
                <w:b/>
                <w:bCs/>
                <w:color w:val="000000"/>
                <w:sz w:val="20"/>
                <w:szCs w:val="20"/>
              </w:rPr>
              <w:t>r</w:t>
            </w:r>
            <w:r w:rsidRPr="00CD5237">
              <w:rPr>
                <w:b/>
                <w:bCs/>
                <w:color w:val="000000"/>
                <w:sz w:val="20"/>
                <w:szCs w:val="20"/>
              </w:rPr>
              <w:t>ences per plant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(C)</w:t>
            </w:r>
            <w:r w:rsidRPr="00CD5237">
              <w:rPr>
                <w:b/>
                <w:bCs/>
                <w:color w:val="000000"/>
                <w:sz w:val="20"/>
                <w:szCs w:val="20"/>
              </w:rPr>
              <w:br/>
              <w:t>EPA person-hours per plant per year</w:t>
            </w:r>
            <w:r w:rsidRPr="00CD5237">
              <w:rPr>
                <w:b/>
                <w:bCs/>
                <w:color w:val="000000"/>
                <w:sz w:val="20"/>
                <w:szCs w:val="20"/>
              </w:rPr>
              <w:br/>
              <w:t>(C=AxB)</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(D)</w:t>
            </w:r>
            <w:r w:rsidRPr="00CD5237">
              <w:rPr>
                <w:b/>
                <w:bCs/>
                <w:color w:val="000000"/>
                <w:sz w:val="20"/>
                <w:szCs w:val="20"/>
              </w:rPr>
              <w:br/>
              <w:t>Plants per year</w:t>
            </w:r>
            <w:r w:rsidR="00E25439">
              <w:rPr>
                <w:b/>
                <w:bCs/>
                <w:color w:val="000000"/>
                <w:sz w:val="20"/>
                <w:szCs w:val="20"/>
              </w:rPr>
              <w:t xml:space="preserve"> </w:t>
            </w:r>
            <w:r w:rsidRPr="00CD5237">
              <w:rPr>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(E)</w:t>
            </w:r>
            <w:r w:rsidRPr="00CD5237">
              <w:rPr>
                <w:b/>
                <w:bCs/>
                <w:color w:val="000000"/>
                <w:sz w:val="20"/>
                <w:szCs w:val="20"/>
              </w:rPr>
              <w:br/>
              <w:t>Technical person-hours per year</w:t>
            </w:r>
            <w:r w:rsidRPr="00CD5237">
              <w:rPr>
                <w:b/>
                <w:bCs/>
                <w:color w:val="000000"/>
                <w:sz w:val="20"/>
                <w:szCs w:val="20"/>
              </w:rPr>
              <w:br/>
              <w:t>(E=CxD)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(F)</w:t>
            </w:r>
            <w:r w:rsidRPr="00CD5237">
              <w:rPr>
                <w:b/>
                <w:bCs/>
                <w:color w:val="000000"/>
                <w:sz w:val="20"/>
                <w:szCs w:val="20"/>
              </w:rPr>
              <w:br/>
              <w:t>Management person-hours per year</w:t>
            </w:r>
            <w:r w:rsidRPr="00CD5237">
              <w:rPr>
                <w:b/>
                <w:bCs/>
                <w:color w:val="000000"/>
                <w:sz w:val="20"/>
                <w:szCs w:val="20"/>
              </w:rPr>
              <w:br/>
              <w:t>(</w:t>
            </w:r>
            <w:r w:rsidR="00680E87">
              <w:rPr>
                <w:b/>
                <w:bCs/>
                <w:color w:val="000000"/>
                <w:sz w:val="20"/>
                <w:szCs w:val="20"/>
              </w:rPr>
              <w:t>F</w:t>
            </w:r>
            <w:r w:rsidRPr="00CD5237">
              <w:rPr>
                <w:b/>
                <w:bCs/>
                <w:color w:val="000000"/>
                <w:sz w:val="20"/>
                <w:szCs w:val="20"/>
              </w:rPr>
              <w:t>=</w:t>
            </w:r>
            <w:r w:rsidR="00680E87">
              <w:rPr>
                <w:b/>
                <w:bCs/>
                <w:color w:val="000000"/>
                <w:sz w:val="20"/>
                <w:szCs w:val="20"/>
              </w:rPr>
              <w:t>E</w:t>
            </w:r>
            <w:r w:rsidRPr="00CD5237">
              <w:rPr>
                <w:b/>
                <w:bCs/>
                <w:color w:val="000000"/>
                <w:sz w:val="20"/>
                <w:szCs w:val="20"/>
              </w:rPr>
              <w:t>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(G)</w:t>
            </w:r>
            <w:r w:rsidRPr="00CD5237">
              <w:rPr>
                <w:b/>
                <w:bCs/>
                <w:color w:val="000000"/>
                <w:sz w:val="20"/>
                <w:szCs w:val="20"/>
              </w:rPr>
              <w:br/>
              <w:t xml:space="preserve">Clerical person-hours per year </w:t>
            </w:r>
            <w:r w:rsidRPr="00CD5237">
              <w:rPr>
                <w:b/>
                <w:bCs/>
                <w:color w:val="000000"/>
                <w:sz w:val="20"/>
                <w:szCs w:val="20"/>
              </w:rPr>
              <w:br/>
              <w:t>(</w:t>
            </w:r>
            <w:r w:rsidR="00680E87">
              <w:rPr>
                <w:b/>
                <w:bCs/>
                <w:color w:val="000000"/>
                <w:sz w:val="20"/>
                <w:szCs w:val="20"/>
              </w:rPr>
              <w:t>G</w:t>
            </w:r>
            <w:r w:rsidRPr="00CD5237">
              <w:rPr>
                <w:b/>
                <w:bCs/>
                <w:color w:val="000000"/>
                <w:sz w:val="20"/>
                <w:szCs w:val="20"/>
              </w:rPr>
              <w:t>=</w:t>
            </w:r>
            <w:r w:rsidR="00680E87">
              <w:rPr>
                <w:b/>
                <w:bCs/>
                <w:color w:val="000000"/>
                <w:sz w:val="20"/>
                <w:szCs w:val="20"/>
              </w:rPr>
              <w:t>E</w:t>
            </w:r>
            <w:r w:rsidRPr="00CD5237">
              <w:rPr>
                <w:b/>
                <w:bCs/>
                <w:color w:val="000000"/>
                <w:sz w:val="20"/>
                <w:szCs w:val="20"/>
              </w:rPr>
              <w:t>x0.1)</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(H)</w:t>
            </w:r>
            <w:r w:rsidRPr="00CD5237">
              <w:rPr>
                <w:b/>
                <w:bCs/>
                <w:color w:val="000000"/>
                <w:sz w:val="20"/>
                <w:szCs w:val="20"/>
              </w:rPr>
              <w:br/>
              <w:t>Annual costs ($)</w:t>
            </w:r>
            <w:r w:rsidRPr="00CD5237">
              <w:rPr>
                <w:b/>
                <w:bCs/>
                <w:color w:val="000000"/>
                <w:sz w:val="20"/>
                <w:szCs w:val="20"/>
                <w:vertAlign w:val="superscript"/>
              </w:rPr>
              <w:t>b</w:t>
            </w:r>
          </w:p>
        </w:tc>
      </w:tr>
      <w:tr w:rsidR="00CD5237"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1. Initial performance test</w:t>
            </w:r>
          </w:p>
        </w:tc>
        <w:tc>
          <w:tcPr>
            <w:tcW w:w="104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16</w:t>
            </w:r>
          </w:p>
        </w:tc>
        <w:tc>
          <w:tcPr>
            <w:tcW w:w="810"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1.6</w:t>
            </w:r>
          </w:p>
        </w:tc>
        <w:tc>
          <w:tcPr>
            <w:tcW w:w="1249"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right"/>
              <w:rPr>
                <w:color w:val="000000"/>
                <w:sz w:val="20"/>
                <w:szCs w:val="20"/>
              </w:rPr>
            </w:pPr>
            <w:r>
              <w:rPr>
                <w:color w:val="000000"/>
                <w:sz w:val="20"/>
                <w:szCs w:val="20"/>
              </w:rPr>
              <w:t>$863</w:t>
            </w:r>
          </w:p>
        </w:tc>
      </w:tr>
      <w:tr w:rsidR="00CD5237"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2. Repeat performance test</w:t>
            </w:r>
          </w:p>
        </w:tc>
        <w:tc>
          <w:tcPr>
            <w:tcW w:w="104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xml:space="preserve">3. Report review </w:t>
            </w:r>
          </w:p>
        </w:tc>
        <w:tc>
          <w:tcPr>
            <w:tcW w:w="104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right"/>
              <w:rPr>
                <w:color w:val="000000"/>
                <w:sz w:val="20"/>
                <w:szCs w:val="20"/>
              </w:rPr>
            </w:pPr>
            <w:r w:rsidRPr="00CD5237">
              <w:rPr>
                <w:color w:val="000000"/>
                <w:sz w:val="20"/>
                <w:szCs w:val="20"/>
              </w:rPr>
              <w:t> </w:t>
            </w:r>
          </w:p>
        </w:tc>
      </w:tr>
      <w:tr w:rsidR="00CD5237"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a) Initial notification</w:t>
            </w:r>
          </w:p>
        </w:tc>
        <w:tc>
          <w:tcPr>
            <w:tcW w:w="104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right"/>
              <w:rPr>
                <w:color w:val="000000"/>
                <w:sz w:val="20"/>
                <w:szCs w:val="20"/>
              </w:rPr>
            </w:pPr>
            <w:r w:rsidRPr="00CD5237">
              <w:rPr>
                <w:color w:val="000000"/>
                <w:sz w:val="20"/>
                <w:szCs w:val="20"/>
              </w:rPr>
              <w:t>$</w:t>
            </w:r>
            <w:r w:rsidR="00A217B8">
              <w:rPr>
                <w:color w:val="000000"/>
                <w:sz w:val="20"/>
                <w:szCs w:val="20"/>
              </w:rPr>
              <w:t>0</w:t>
            </w:r>
            <w:r w:rsidRPr="00CD5237">
              <w:rPr>
                <w:color w:val="000000"/>
                <w:sz w:val="20"/>
                <w:szCs w:val="20"/>
              </w:rPr>
              <w:t xml:space="preserve"> </w:t>
            </w:r>
          </w:p>
        </w:tc>
      </w:tr>
      <w:tr w:rsidR="00CD5237"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CD5237" w:rsidRPr="00CD5237" w:rsidRDefault="007B760F" w:rsidP="00CD5237">
            <w:pPr>
              <w:widowControl/>
              <w:autoSpaceDE/>
              <w:autoSpaceDN/>
              <w:adjustRightInd/>
              <w:ind w:firstLineChars="200" w:firstLine="400"/>
              <w:rPr>
                <w:color w:val="000000"/>
                <w:sz w:val="20"/>
                <w:szCs w:val="20"/>
              </w:rPr>
            </w:pPr>
            <w:r>
              <w:rPr>
                <w:color w:val="000000"/>
                <w:sz w:val="20"/>
                <w:szCs w:val="20"/>
              </w:rPr>
              <w:t>b</w:t>
            </w:r>
            <w:r w:rsidR="00CD5237" w:rsidRPr="00CD5237">
              <w:rPr>
                <w:color w:val="000000"/>
                <w:sz w:val="20"/>
                <w:szCs w:val="20"/>
              </w:rPr>
              <w:t>) Notification of compliance status</w:t>
            </w:r>
          </w:p>
        </w:tc>
        <w:tc>
          <w:tcPr>
            <w:tcW w:w="104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AA5073" w:rsidP="00CD5237">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rsidR="00CD5237" w:rsidRPr="00CD5237" w:rsidRDefault="00203798" w:rsidP="00CD5237">
            <w:pPr>
              <w:widowControl/>
              <w:autoSpaceDE/>
              <w:autoSpaceDN/>
              <w:adjustRightInd/>
              <w:jc w:val="right"/>
              <w:rPr>
                <w:color w:val="000000"/>
                <w:sz w:val="20"/>
                <w:szCs w:val="20"/>
              </w:rPr>
            </w:pPr>
            <w:r>
              <w:rPr>
                <w:color w:val="000000"/>
                <w:sz w:val="20"/>
                <w:szCs w:val="20"/>
              </w:rPr>
              <w:t>$431</w:t>
            </w:r>
          </w:p>
        </w:tc>
      </w:tr>
      <w:tr w:rsidR="00203798" w:rsidRPr="00CD5237" w:rsidTr="001B6FFA">
        <w:trPr>
          <w:trHeight w:val="51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203798" w:rsidRDefault="00203798" w:rsidP="00203798">
            <w:pPr>
              <w:widowControl/>
              <w:autoSpaceDE/>
              <w:autoSpaceDN/>
              <w:adjustRightInd/>
              <w:ind w:firstLineChars="200" w:firstLine="400"/>
              <w:rPr>
                <w:color w:val="000000"/>
                <w:sz w:val="20"/>
                <w:szCs w:val="20"/>
              </w:rPr>
            </w:pPr>
            <w:r>
              <w:rPr>
                <w:color w:val="000000"/>
                <w:sz w:val="20"/>
                <w:szCs w:val="20"/>
              </w:rPr>
              <w:t>c</w:t>
            </w:r>
            <w:r w:rsidRPr="00CD5237">
              <w:rPr>
                <w:color w:val="000000"/>
                <w:sz w:val="20"/>
                <w:szCs w:val="20"/>
              </w:rPr>
              <w:t xml:space="preserve">) Notification of </w:t>
            </w:r>
          </w:p>
          <w:p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 xml:space="preserve">    </w:t>
            </w:r>
            <w:r w:rsidRPr="00CD5237">
              <w:rPr>
                <w:color w:val="000000"/>
                <w:sz w:val="20"/>
                <w:szCs w:val="20"/>
              </w:rPr>
              <w:t>construction/reconstruction</w:t>
            </w:r>
          </w:p>
        </w:tc>
        <w:tc>
          <w:tcPr>
            <w:tcW w:w="104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203798"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d</w:t>
            </w:r>
            <w:r w:rsidRPr="00CD5237">
              <w:rPr>
                <w:color w:val="000000"/>
                <w:sz w:val="20"/>
                <w:szCs w:val="20"/>
              </w:rPr>
              <w:t>) Notification of actual startup</w:t>
            </w:r>
          </w:p>
        </w:tc>
        <w:tc>
          <w:tcPr>
            <w:tcW w:w="104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203798"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e</w:t>
            </w:r>
            <w:r w:rsidRPr="00CD5237">
              <w:rPr>
                <w:color w:val="000000"/>
                <w:sz w:val="20"/>
                <w:szCs w:val="20"/>
              </w:rPr>
              <w:t>) Notification of performance test</w:t>
            </w:r>
          </w:p>
        </w:tc>
        <w:tc>
          <w:tcPr>
            <w:tcW w:w="104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tcPr>
          <w:p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tcPr>
          <w:p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203798"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f</w:t>
            </w:r>
            <w:r w:rsidRPr="00CD5237">
              <w:rPr>
                <w:color w:val="000000"/>
                <w:sz w:val="20"/>
                <w:szCs w:val="20"/>
              </w:rPr>
              <w:t>) Report of performance test</w:t>
            </w:r>
          </w:p>
        </w:tc>
        <w:tc>
          <w:tcPr>
            <w:tcW w:w="104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tcPr>
          <w:p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tcPr>
          <w:p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CD5237" w:rsidRPr="00CD523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CD5237" w:rsidRPr="00CD5237" w:rsidRDefault="007B760F" w:rsidP="00CD5237">
            <w:pPr>
              <w:widowControl/>
              <w:autoSpaceDE/>
              <w:autoSpaceDN/>
              <w:adjustRightInd/>
              <w:ind w:firstLineChars="200" w:firstLine="400"/>
              <w:rPr>
                <w:color w:val="000000"/>
                <w:sz w:val="20"/>
                <w:szCs w:val="20"/>
              </w:rPr>
            </w:pPr>
            <w:r>
              <w:rPr>
                <w:color w:val="000000"/>
                <w:sz w:val="20"/>
                <w:szCs w:val="20"/>
              </w:rPr>
              <w:t>g</w:t>
            </w:r>
            <w:r w:rsidR="00CD5237" w:rsidRPr="00CD5237">
              <w:rPr>
                <w:color w:val="000000"/>
                <w:sz w:val="20"/>
                <w:szCs w:val="20"/>
              </w:rPr>
              <w:t>) Semiannual report</w:t>
            </w:r>
          </w:p>
        </w:tc>
        <w:tc>
          <w:tcPr>
            <w:tcW w:w="104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center"/>
              <w:rPr>
                <w:color w:val="000000"/>
                <w:sz w:val="20"/>
                <w:szCs w:val="20"/>
              </w:rPr>
            </w:pPr>
            <w:r w:rsidRPr="00CD5237">
              <w:rPr>
                <w:color w:val="000000"/>
                <w:sz w:val="20"/>
                <w:szCs w:val="20"/>
              </w:rPr>
              <w:t>24</w:t>
            </w:r>
          </w:p>
        </w:tc>
        <w:tc>
          <w:tcPr>
            <w:tcW w:w="810" w:type="dxa"/>
            <w:tcBorders>
              <w:top w:val="nil"/>
              <w:left w:val="nil"/>
              <w:bottom w:val="single" w:sz="4" w:space="0" w:color="auto"/>
              <w:right w:val="single" w:sz="4" w:space="0" w:color="auto"/>
            </w:tcBorders>
            <w:shd w:val="clear" w:color="auto" w:fill="auto"/>
            <w:vAlign w:val="center"/>
            <w:hideMark/>
          </w:tcPr>
          <w:p w:rsidR="00CD5237" w:rsidRPr="00607637" w:rsidRDefault="006940E2" w:rsidP="00CD5237">
            <w:pPr>
              <w:widowControl/>
              <w:autoSpaceDE/>
              <w:autoSpaceDN/>
              <w:adjustRightInd/>
              <w:jc w:val="center"/>
              <w:rPr>
                <w:color w:val="000000"/>
                <w:sz w:val="20"/>
                <w:szCs w:val="20"/>
              </w:rPr>
            </w:pPr>
            <w:r>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607637" w:rsidP="00CD5237">
            <w:pPr>
              <w:widowControl/>
              <w:autoSpaceDE/>
              <w:autoSpaceDN/>
              <w:adjustRightInd/>
              <w:jc w:val="center"/>
              <w:rPr>
                <w:color w:val="000000"/>
                <w:sz w:val="20"/>
                <w:szCs w:val="20"/>
              </w:rPr>
            </w:pPr>
            <w:r>
              <w:rPr>
                <w:color w:val="000000"/>
                <w:sz w:val="20"/>
                <w:szCs w:val="20"/>
              </w:rPr>
              <w:t>1,</w:t>
            </w:r>
            <w:r w:rsidR="003E6289">
              <w:rPr>
                <w:color w:val="000000"/>
                <w:sz w:val="20"/>
                <w:szCs w:val="20"/>
              </w:rPr>
              <w:t>320</w:t>
            </w:r>
          </w:p>
        </w:tc>
        <w:tc>
          <w:tcPr>
            <w:tcW w:w="1440" w:type="dxa"/>
            <w:tcBorders>
              <w:top w:val="nil"/>
              <w:left w:val="nil"/>
              <w:bottom w:val="single" w:sz="4" w:space="0" w:color="auto"/>
              <w:right w:val="single" w:sz="4" w:space="0" w:color="auto"/>
            </w:tcBorders>
            <w:shd w:val="clear" w:color="auto" w:fill="auto"/>
            <w:vAlign w:val="center"/>
          </w:tcPr>
          <w:p w:rsidR="00CD5237" w:rsidRPr="00CD5237" w:rsidRDefault="003E6289" w:rsidP="00CD5237">
            <w:pPr>
              <w:widowControl/>
              <w:autoSpaceDE/>
              <w:autoSpaceDN/>
              <w:adjustRightInd/>
              <w:jc w:val="center"/>
              <w:rPr>
                <w:color w:val="000000"/>
                <w:sz w:val="20"/>
                <w:szCs w:val="20"/>
              </w:rPr>
            </w:pPr>
            <w:r>
              <w:rPr>
                <w:color w:val="000000"/>
                <w:sz w:val="20"/>
                <w:szCs w:val="20"/>
              </w:rPr>
              <w:t>66</w:t>
            </w:r>
          </w:p>
        </w:tc>
        <w:tc>
          <w:tcPr>
            <w:tcW w:w="1103" w:type="dxa"/>
            <w:tcBorders>
              <w:top w:val="nil"/>
              <w:left w:val="nil"/>
              <w:bottom w:val="single" w:sz="4" w:space="0" w:color="auto"/>
              <w:right w:val="single" w:sz="4" w:space="0" w:color="auto"/>
            </w:tcBorders>
            <w:shd w:val="clear" w:color="auto" w:fill="auto"/>
            <w:vAlign w:val="center"/>
          </w:tcPr>
          <w:p w:rsidR="00CD5237" w:rsidRPr="00CD5237" w:rsidRDefault="003E6289" w:rsidP="00CD5237">
            <w:pPr>
              <w:widowControl/>
              <w:autoSpaceDE/>
              <w:autoSpaceDN/>
              <w:adjustRightInd/>
              <w:jc w:val="center"/>
              <w:rPr>
                <w:color w:val="000000"/>
                <w:sz w:val="20"/>
                <w:szCs w:val="20"/>
              </w:rPr>
            </w:pPr>
            <w:r>
              <w:rPr>
                <w:color w:val="000000"/>
                <w:sz w:val="20"/>
                <w:szCs w:val="20"/>
              </w:rPr>
              <w:t>132</w:t>
            </w:r>
          </w:p>
        </w:tc>
        <w:tc>
          <w:tcPr>
            <w:tcW w:w="1249"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jc w:val="right"/>
              <w:rPr>
                <w:color w:val="000000"/>
                <w:sz w:val="20"/>
                <w:szCs w:val="20"/>
              </w:rPr>
            </w:pPr>
            <w:r w:rsidRPr="00CD5237">
              <w:rPr>
                <w:color w:val="000000"/>
                <w:sz w:val="20"/>
                <w:szCs w:val="20"/>
              </w:rPr>
              <w:t>$</w:t>
            </w:r>
            <w:r w:rsidR="003E6289">
              <w:rPr>
                <w:color w:val="000000"/>
                <w:sz w:val="20"/>
                <w:szCs w:val="20"/>
              </w:rPr>
              <w:t>71,177</w:t>
            </w:r>
            <w:r w:rsidRPr="00CD5237">
              <w:rPr>
                <w:color w:val="000000"/>
                <w:sz w:val="20"/>
                <w:szCs w:val="20"/>
              </w:rPr>
              <w:t xml:space="preserve"> </w:t>
            </w:r>
          </w:p>
        </w:tc>
      </w:tr>
      <w:tr w:rsidR="00CD5237" w:rsidRPr="00CD5237" w:rsidTr="001B6FFA">
        <w:trPr>
          <w:trHeight w:val="495"/>
        </w:trPr>
        <w:tc>
          <w:tcPr>
            <w:tcW w:w="4000" w:type="dxa"/>
            <w:tcBorders>
              <w:top w:val="nil"/>
              <w:left w:val="single" w:sz="4" w:space="0" w:color="auto"/>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b/>
                <w:bCs/>
                <w:color w:val="000000"/>
                <w:sz w:val="20"/>
                <w:szCs w:val="20"/>
              </w:rPr>
            </w:pPr>
            <w:r w:rsidRPr="00CD5237">
              <w:rPr>
                <w:b/>
                <w:bCs/>
                <w:color w:val="000000"/>
                <w:sz w:val="20"/>
                <w:szCs w:val="20"/>
              </w:rPr>
              <w:t>Total Burden Hours and Costs</w:t>
            </w:r>
            <w:r w:rsidR="009F518F">
              <w:rPr>
                <w:b/>
                <w:bCs/>
                <w:color w:val="000000"/>
                <w:sz w:val="20"/>
                <w:szCs w:val="20"/>
              </w:rPr>
              <w:t xml:space="preserve"> </w:t>
            </w:r>
            <w:r w:rsidR="009F518F" w:rsidRPr="009F518F">
              <w:rPr>
                <w:b/>
                <w:bCs/>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3713" w:type="dxa"/>
            <w:gridSpan w:val="3"/>
            <w:tcBorders>
              <w:top w:val="single" w:sz="4" w:space="0" w:color="auto"/>
              <w:left w:val="nil"/>
              <w:bottom w:val="single" w:sz="4" w:space="0" w:color="auto"/>
              <w:right w:val="single" w:sz="4" w:space="0" w:color="auto"/>
            </w:tcBorders>
            <w:shd w:val="clear" w:color="auto" w:fill="auto"/>
            <w:vAlign w:val="center"/>
            <w:hideMark/>
          </w:tcPr>
          <w:p w:rsidR="00CD5237" w:rsidRPr="004611C3" w:rsidRDefault="00803197" w:rsidP="00CD5237">
            <w:pPr>
              <w:widowControl/>
              <w:autoSpaceDE/>
              <w:autoSpaceDN/>
              <w:adjustRightInd/>
              <w:jc w:val="center"/>
              <w:rPr>
                <w:b/>
                <w:bCs/>
                <w:color w:val="000000"/>
                <w:sz w:val="20"/>
                <w:szCs w:val="20"/>
              </w:rPr>
            </w:pPr>
            <w:r>
              <w:rPr>
                <w:b/>
                <w:bCs/>
                <w:color w:val="000000"/>
                <w:sz w:val="20"/>
                <w:szCs w:val="20"/>
              </w:rPr>
              <w:t>1,</w:t>
            </w:r>
            <w:r w:rsidR="00203798">
              <w:rPr>
                <w:b/>
                <w:bCs/>
                <w:color w:val="000000"/>
                <w:sz w:val="20"/>
                <w:szCs w:val="20"/>
              </w:rPr>
              <w:t>582</w:t>
            </w:r>
          </w:p>
        </w:tc>
        <w:tc>
          <w:tcPr>
            <w:tcW w:w="1249" w:type="dxa"/>
            <w:tcBorders>
              <w:top w:val="nil"/>
              <w:left w:val="nil"/>
              <w:bottom w:val="single" w:sz="4" w:space="0" w:color="auto"/>
              <w:right w:val="single" w:sz="4" w:space="0" w:color="auto"/>
            </w:tcBorders>
            <w:shd w:val="clear" w:color="auto" w:fill="auto"/>
            <w:vAlign w:val="center"/>
            <w:hideMark/>
          </w:tcPr>
          <w:p w:rsidR="00CD5237" w:rsidRPr="004611C3" w:rsidRDefault="00CD5237" w:rsidP="00CD5237">
            <w:pPr>
              <w:widowControl/>
              <w:autoSpaceDE/>
              <w:autoSpaceDN/>
              <w:adjustRightInd/>
              <w:jc w:val="right"/>
              <w:rPr>
                <w:b/>
                <w:bCs/>
                <w:color w:val="000000"/>
                <w:sz w:val="20"/>
                <w:szCs w:val="20"/>
              </w:rPr>
            </w:pPr>
            <w:r w:rsidRPr="004611C3">
              <w:rPr>
                <w:b/>
                <w:bCs/>
                <w:color w:val="000000"/>
                <w:sz w:val="20"/>
                <w:szCs w:val="20"/>
              </w:rPr>
              <w:t>$</w:t>
            </w:r>
            <w:r w:rsidR="00203798">
              <w:rPr>
                <w:b/>
                <w:bCs/>
                <w:color w:val="000000"/>
                <w:sz w:val="20"/>
                <w:szCs w:val="20"/>
              </w:rPr>
              <w:t>74,197</w:t>
            </w:r>
            <w:r w:rsidRPr="004611C3">
              <w:rPr>
                <w:b/>
                <w:bCs/>
                <w:color w:val="000000"/>
                <w:sz w:val="20"/>
                <w:szCs w:val="20"/>
              </w:rPr>
              <w:t xml:space="preserve"> </w:t>
            </w:r>
          </w:p>
        </w:tc>
      </w:tr>
    </w:tbl>
    <w:p w:rsidR="00AE6602" w:rsidRPr="00956E07" w:rsidRDefault="00AE6602" w:rsidP="00865D85">
      <w:pPr>
        <w:rPr>
          <w:b/>
          <w:sz w:val="18"/>
          <w:szCs w:val="18"/>
        </w:rPr>
      </w:pPr>
      <w:r w:rsidRPr="00956E07">
        <w:rPr>
          <w:b/>
          <w:sz w:val="18"/>
          <w:szCs w:val="18"/>
        </w:rPr>
        <w:t>Assumptions:</w:t>
      </w:r>
    </w:p>
    <w:p w:rsidR="00865D85" w:rsidRPr="00956E07" w:rsidRDefault="00865D85" w:rsidP="00865D85">
      <w:pPr>
        <w:rPr>
          <w:sz w:val="18"/>
          <w:szCs w:val="18"/>
        </w:rPr>
      </w:pPr>
      <w:r w:rsidRPr="00956E07">
        <w:rPr>
          <w:sz w:val="22"/>
          <w:szCs w:val="18"/>
          <w:vertAlign w:val="superscript"/>
        </w:rPr>
        <w:t>a</w:t>
      </w:r>
      <w:r w:rsidRPr="00956E07">
        <w:rPr>
          <w:sz w:val="18"/>
          <w:szCs w:val="18"/>
        </w:rPr>
        <w:t xml:space="preserve"> There is an average of </w:t>
      </w:r>
      <w:r w:rsidR="006940E2" w:rsidRPr="00956E07">
        <w:rPr>
          <w:sz w:val="18"/>
          <w:szCs w:val="18"/>
        </w:rPr>
        <w:t>55</w:t>
      </w:r>
      <w:r w:rsidRPr="00956E07">
        <w:rPr>
          <w:sz w:val="18"/>
          <w:szCs w:val="18"/>
        </w:rPr>
        <w:t xml:space="preserve"> respondents per year over the next three years </w:t>
      </w:r>
      <w:r w:rsidR="00167CC9" w:rsidRPr="00956E07">
        <w:rPr>
          <w:sz w:val="18"/>
          <w:szCs w:val="18"/>
        </w:rPr>
        <w:t>to</w:t>
      </w:r>
      <w:r w:rsidRPr="00956E07">
        <w:rPr>
          <w:sz w:val="18"/>
          <w:szCs w:val="18"/>
        </w:rPr>
        <w:t xml:space="preserve"> this ICR</w:t>
      </w:r>
      <w:bookmarkStart w:id="2" w:name="_Hlk487464135"/>
      <w:r w:rsidR="00BB44FF" w:rsidRPr="00956E07">
        <w:rPr>
          <w:rFonts w:cs="Courier New"/>
          <w:sz w:val="18"/>
          <w:szCs w:val="18"/>
        </w:rPr>
        <w:t>;</w:t>
      </w:r>
      <w:bookmarkEnd w:id="2"/>
      <w:r w:rsidRPr="00956E07">
        <w:rPr>
          <w:rFonts w:cs="Courier New"/>
          <w:sz w:val="18"/>
          <w:szCs w:val="18"/>
        </w:rPr>
        <w:t>.</w:t>
      </w:r>
    </w:p>
    <w:p w:rsidR="00144F35" w:rsidRPr="00956E07" w:rsidRDefault="00865D85" w:rsidP="00865D85">
      <w:pPr>
        <w:rPr>
          <w:sz w:val="18"/>
          <w:szCs w:val="18"/>
        </w:rPr>
      </w:pPr>
      <w:r w:rsidRPr="00956E07">
        <w:rPr>
          <w:sz w:val="22"/>
          <w:szCs w:val="22"/>
          <w:vertAlign w:val="superscript"/>
        </w:rPr>
        <w:t xml:space="preserve">b   </w:t>
      </w:r>
      <w:r w:rsidRPr="00956E07">
        <w:rPr>
          <w:sz w:val="18"/>
          <w:szCs w:val="18"/>
        </w:rPr>
        <w:t>This cost is based on the following labor rates which incorporates a 1.6 benefits multiplication factor to account for government overhead expenses:  Managerial rate of $</w:t>
      </w:r>
      <w:r w:rsidR="006E79D6" w:rsidRPr="00956E07">
        <w:rPr>
          <w:sz w:val="18"/>
          <w:szCs w:val="18"/>
        </w:rPr>
        <w:t>64.80</w:t>
      </w:r>
      <w:r w:rsidRPr="00956E07">
        <w:rPr>
          <w:sz w:val="18"/>
          <w:szCs w:val="18"/>
        </w:rPr>
        <w:t>(GS-13, Step 5, $</w:t>
      </w:r>
      <w:r w:rsidR="006E79D6" w:rsidRPr="00956E07">
        <w:rPr>
          <w:sz w:val="18"/>
          <w:szCs w:val="18"/>
        </w:rPr>
        <w:t>40.50</w:t>
      </w:r>
      <w:r w:rsidRPr="00956E07">
        <w:rPr>
          <w:sz w:val="18"/>
          <w:szCs w:val="18"/>
        </w:rPr>
        <w:t xml:space="preserve"> x 1.6), Technical rate of $</w:t>
      </w:r>
      <w:r w:rsidR="006E79D6" w:rsidRPr="00956E07">
        <w:rPr>
          <w:sz w:val="18"/>
          <w:szCs w:val="18"/>
        </w:rPr>
        <w:t>48.08</w:t>
      </w:r>
      <w:r w:rsidRPr="00956E07">
        <w:rPr>
          <w:sz w:val="18"/>
          <w:szCs w:val="18"/>
        </w:rPr>
        <w:t xml:space="preserve"> (GS-12, Step 1, $</w:t>
      </w:r>
      <w:r w:rsidR="006E79D6" w:rsidRPr="00956E07">
        <w:rPr>
          <w:sz w:val="18"/>
          <w:szCs w:val="18"/>
        </w:rPr>
        <w:t>30.05</w:t>
      </w:r>
      <w:r w:rsidRPr="00956E07">
        <w:rPr>
          <w:sz w:val="18"/>
          <w:szCs w:val="18"/>
        </w:rPr>
        <w:t xml:space="preserve"> x 1.6), and Clerical rate of $</w:t>
      </w:r>
      <w:r w:rsidR="006E79D6" w:rsidRPr="00956E07">
        <w:rPr>
          <w:sz w:val="18"/>
          <w:szCs w:val="18"/>
        </w:rPr>
        <w:t>26.02</w:t>
      </w:r>
      <w:r w:rsidRPr="00956E07">
        <w:rPr>
          <w:sz w:val="18"/>
          <w:szCs w:val="18"/>
        </w:rPr>
        <w:t xml:space="preserve"> (GS-6, Step 3, $</w:t>
      </w:r>
      <w:r w:rsidR="006E79D6" w:rsidRPr="00956E07">
        <w:rPr>
          <w:sz w:val="18"/>
          <w:szCs w:val="18"/>
        </w:rPr>
        <w:t>16.26</w:t>
      </w:r>
      <w:r w:rsidRPr="00956E07">
        <w:rPr>
          <w:sz w:val="18"/>
          <w:szCs w:val="18"/>
        </w:rPr>
        <w:t xml:space="preserve"> x 1.6). These rates are from the Office of Personnel Management (OPM) </w:t>
      </w:r>
      <w:r w:rsidR="00BE46C7" w:rsidRPr="00956E07">
        <w:rPr>
          <w:sz w:val="18"/>
          <w:szCs w:val="18"/>
        </w:rPr>
        <w:t xml:space="preserve">2014 </w:t>
      </w:r>
      <w:r w:rsidRPr="00956E07">
        <w:rPr>
          <w:sz w:val="18"/>
          <w:szCs w:val="18"/>
        </w:rPr>
        <w:t>General Schedule which excludes locality rates of pay.</w:t>
      </w:r>
      <w:r w:rsidR="009F518F" w:rsidRPr="00956E07">
        <w:rPr>
          <w:sz w:val="18"/>
          <w:szCs w:val="18"/>
        </w:rPr>
        <w:t xml:space="preserve"> </w:t>
      </w:r>
    </w:p>
    <w:p w:rsidR="009F518F" w:rsidRPr="00956E07" w:rsidRDefault="009F518F" w:rsidP="00865D85">
      <w:pPr>
        <w:rPr>
          <w:sz w:val="22"/>
          <w:szCs w:val="22"/>
        </w:rPr>
      </w:pPr>
      <w:r w:rsidRPr="00956E07">
        <w:rPr>
          <w:sz w:val="18"/>
          <w:szCs w:val="18"/>
          <w:vertAlign w:val="superscript"/>
        </w:rPr>
        <w:t>c</w:t>
      </w:r>
      <w:r w:rsidRPr="00956E07">
        <w:rPr>
          <w:sz w:val="18"/>
          <w:szCs w:val="18"/>
        </w:rPr>
        <w:t xml:space="preserve"> Figures may not add exactly due to rounding. </w:t>
      </w:r>
    </w:p>
    <w:sectPr w:rsidR="009F518F" w:rsidRPr="00956E07" w:rsidSect="008F3FDC">
      <w:type w:val="evenPage"/>
      <w:pgSz w:w="15840" w:h="12240" w:orient="landscape" w:code="1"/>
      <w:pgMar w:top="1440" w:right="1354" w:bottom="1296" w:left="1440" w:header="1354"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15" w:rsidRDefault="008C2D15">
      <w:r>
        <w:separator/>
      </w:r>
    </w:p>
  </w:endnote>
  <w:endnote w:type="continuationSeparator" w:id="0">
    <w:p w:rsidR="008C2D15" w:rsidRDefault="008C2D15">
      <w:r>
        <w:continuationSeparator/>
      </w:r>
    </w:p>
  </w:endnote>
  <w:endnote w:type="continuationNotice" w:id="1">
    <w:p w:rsidR="008C2D15" w:rsidRDefault="008C2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15" w:rsidRDefault="008C2D15">
      <w:r>
        <w:separator/>
      </w:r>
    </w:p>
  </w:footnote>
  <w:footnote w:type="continuationSeparator" w:id="0">
    <w:p w:rsidR="008C2D15" w:rsidRDefault="008C2D15">
      <w:r>
        <w:continuationSeparator/>
      </w:r>
    </w:p>
  </w:footnote>
  <w:footnote w:type="continuationNotice" w:id="1">
    <w:p w:rsidR="008C2D15" w:rsidRDefault="008C2D15"/>
  </w:footnote>
  <w:footnote w:id="2">
    <w:p w:rsidR="00C750F9" w:rsidRDefault="00C750F9" w:rsidP="00972041">
      <w:pPr>
        <w:pStyle w:val="FootnoteText"/>
      </w:pPr>
      <w:r>
        <w:rPr>
          <w:rStyle w:val="FootnoteReference"/>
          <w:vertAlign w:val="superscript"/>
        </w:rPr>
        <w:footnoteRef/>
      </w:r>
      <w:r>
        <w:t xml:space="preserve"> As of February 2018, all test methods referenced in subpart QQQQ are included in the ERT, except proposed EPA Method 326.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F9" w:rsidRDefault="00C750F9">
    <w:pPr>
      <w:framePr w:w="9361" w:wrap="notBeside" w:vAnchor="text" w:hAnchor="text" w:x="1" w:y="1"/>
      <w:jc w:val="center"/>
    </w:pPr>
    <w:r>
      <w:fldChar w:fldCharType="begin"/>
    </w:r>
    <w:r>
      <w:instrText xml:space="preserve">PAGE </w:instrText>
    </w:r>
    <w:r>
      <w:fldChar w:fldCharType="separate"/>
    </w:r>
    <w:r w:rsidR="00854A9E">
      <w:rPr>
        <w:noProof/>
      </w:rPr>
      <w:t>2</w:t>
    </w:r>
    <w:r>
      <w:rPr>
        <w:noProof/>
      </w:rPr>
      <w:fldChar w:fldCharType="end"/>
    </w:r>
  </w:p>
  <w:p w:rsidR="00C750F9" w:rsidRDefault="00C750F9"/>
  <w:p w:rsidR="00C750F9" w:rsidRDefault="00C750F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47B4"/>
    <w:rsid w:val="0000687D"/>
    <w:rsid w:val="000068F4"/>
    <w:rsid w:val="000072C9"/>
    <w:rsid w:val="000115B8"/>
    <w:rsid w:val="00012B7A"/>
    <w:rsid w:val="00015B07"/>
    <w:rsid w:val="000234F8"/>
    <w:rsid w:val="00026030"/>
    <w:rsid w:val="00026B12"/>
    <w:rsid w:val="000341B0"/>
    <w:rsid w:val="0003619B"/>
    <w:rsid w:val="00036B6A"/>
    <w:rsid w:val="00040386"/>
    <w:rsid w:val="00042D54"/>
    <w:rsid w:val="00050E0B"/>
    <w:rsid w:val="00051992"/>
    <w:rsid w:val="00051D7C"/>
    <w:rsid w:val="00052915"/>
    <w:rsid w:val="00052BD4"/>
    <w:rsid w:val="00055BDF"/>
    <w:rsid w:val="00055DC5"/>
    <w:rsid w:val="00057570"/>
    <w:rsid w:val="00060CA6"/>
    <w:rsid w:val="00061B7B"/>
    <w:rsid w:val="00063A46"/>
    <w:rsid w:val="00064C30"/>
    <w:rsid w:val="000662C0"/>
    <w:rsid w:val="000670FE"/>
    <w:rsid w:val="00070F1E"/>
    <w:rsid w:val="000753F5"/>
    <w:rsid w:val="00075682"/>
    <w:rsid w:val="00076828"/>
    <w:rsid w:val="000879A6"/>
    <w:rsid w:val="0009371D"/>
    <w:rsid w:val="000962B4"/>
    <w:rsid w:val="00097488"/>
    <w:rsid w:val="000A1FBB"/>
    <w:rsid w:val="000A687C"/>
    <w:rsid w:val="000B0588"/>
    <w:rsid w:val="000B1FE5"/>
    <w:rsid w:val="000C07B3"/>
    <w:rsid w:val="000C1324"/>
    <w:rsid w:val="000C2DD5"/>
    <w:rsid w:val="000C499C"/>
    <w:rsid w:val="000D0B3C"/>
    <w:rsid w:val="000D2272"/>
    <w:rsid w:val="000E1DBA"/>
    <w:rsid w:val="000E6192"/>
    <w:rsid w:val="000F01D0"/>
    <w:rsid w:val="000F1D0D"/>
    <w:rsid w:val="000F2D42"/>
    <w:rsid w:val="000F5C99"/>
    <w:rsid w:val="000F772C"/>
    <w:rsid w:val="00101B40"/>
    <w:rsid w:val="0010697C"/>
    <w:rsid w:val="001079E9"/>
    <w:rsid w:val="00123889"/>
    <w:rsid w:val="00126A7C"/>
    <w:rsid w:val="0013143F"/>
    <w:rsid w:val="001321AC"/>
    <w:rsid w:val="001327DD"/>
    <w:rsid w:val="0014079D"/>
    <w:rsid w:val="00144978"/>
    <w:rsid w:val="00144A82"/>
    <w:rsid w:val="00144F35"/>
    <w:rsid w:val="00147A13"/>
    <w:rsid w:val="0015433E"/>
    <w:rsid w:val="00157FAF"/>
    <w:rsid w:val="001607DB"/>
    <w:rsid w:val="00160810"/>
    <w:rsid w:val="00167CC9"/>
    <w:rsid w:val="001715C1"/>
    <w:rsid w:val="00186DA3"/>
    <w:rsid w:val="001876B5"/>
    <w:rsid w:val="00194D28"/>
    <w:rsid w:val="00195753"/>
    <w:rsid w:val="001A0B41"/>
    <w:rsid w:val="001A0E3E"/>
    <w:rsid w:val="001A205F"/>
    <w:rsid w:val="001A614C"/>
    <w:rsid w:val="001B0B9A"/>
    <w:rsid w:val="001B3360"/>
    <w:rsid w:val="001B35F2"/>
    <w:rsid w:val="001B43AF"/>
    <w:rsid w:val="001B6FFA"/>
    <w:rsid w:val="001C0DB8"/>
    <w:rsid w:val="001C11DD"/>
    <w:rsid w:val="001C1838"/>
    <w:rsid w:val="001C201B"/>
    <w:rsid w:val="001C5991"/>
    <w:rsid w:val="001D15E1"/>
    <w:rsid w:val="001D653E"/>
    <w:rsid w:val="001D762C"/>
    <w:rsid w:val="001E41DF"/>
    <w:rsid w:val="001E4705"/>
    <w:rsid w:val="001E48BD"/>
    <w:rsid w:val="001E783B"/>
    <w:rsid w:val="001F0FA1"/>
    <w:rsid w:val="001F19FF"/>
    <w:rsid w:val="001F2E5E"/>
    <w:rsid w:val="00201C09"/>
    <w:rsid w:val="00203798"/>
    <w:rsid w:val="002041C5"/>
    <w:rsid w:val="002043AE"/>
    <w:rsid w:val="00204EAE"/>
    <w:rsid w:val="002063FE"/>
    <w:rsid w:val="00206932"/>
    <w:rsid w:val="0021722B"/>
    <w:rsid w:val="00222E99"/>
    <w:rsid w:val="0022738C"/>
    <w:rsid w:val="002348E2"/>
    <w:rsid w:val="00234A28"/>
    <w:rsid w:val="00236DB3"/>
    <w:rsid w:val="00241519"/>
    <w:rsid w:val="002431D9"/>
    <w:rsid w:val="00247888"/>
    <w:rsid w:val="002517CE"/>
    <w:rsid w:val="00257C11"/>
    <w:rsid w:val="002638A0"/>
    <w:rsid w:val="0026471B"/>
    <w:rsid w:val="0027034F"/>
    <w:rsid w:val="002712EB"/>
    <w:rsid w:val="0027222A"/>
    <w:rsid w:val="002743D2"/>
    <w:rsid w:val="00277F42"/>
    <w:rsid w:val="00281CAE"/>
    <w:rsid w:val="00284FE1"/>
    <w:rsid w:val="0029006A"/>
    <w:rsid w:val="002904E7"/>
    <w:rsid w:val="00293001"/>
    <w:rsid w:val="00294BC7"/>
    <w:rsid w:val="002976E9"/>
    <w:rsid w:val="002A5274"/>
    <w:rsid w:val="002B29A5"/>
    <w:rsid w:val="002B29A7"/>
    <w:rsid w:val="002B517F"/>
    <w:rsid w:val="002B6993"/>
    <w:rsid w:val="002C0227"/>
    <w:rsid w:val="002C06C5"/>
    <w:rsid w:val="002C1F95"/>
    <w:rsid w:val="002C3580"/>
    <w:rsid w:val="002C416A"/>
    <w:rsid w:val="002C64B8"/>
    <w:rsid w:val="002C77DF"/>
    <w:rsid w:val="002D3277"/>
    <w:rsid w:val="002D7683"/>
    <w:rsid w:val="002E4739"/>
    <w:rsid w:val="002E4E30"/>
    <w:rsid w:val="002E62C8"/>
    <w:rsid w:val="002E6F22"/>
    <w:rsid w:val="002F0E3B"/>
    <w:rsid w:val="002F674B"/>
    <w:rsid w:val="002F6DB3"/>
    <w:rsid w:val="00300560"/>
    <w:rsid w:val="00302334"/>
    <w:rsid w:val="0030357D"/>
    <w:rsid w:val="00303BCB"/>
    <w:rsid w:val="0030461D"/>
    <w:rsid w:val="003139FC"/>
    <w:rsid w:val="00313BFB"/>
    <w:rsid w:val="003152E4"/>
    <w:rsid w:val="003212D0"/>
    <w:rsid w:val="00323B4C"/>
    <w:rsid w:val="00325329"/>
    <w:rsid w:val="00326883"/>
    <w:rsid w:val="00341540"/>
    <w:rsid w:val="003511C6"/>
    <w:rsid w:val="00354845"/>
    <w:rsid w:val="00354C15"/>
    <w:rsid w:val="00357B06"/>
    <w:rsid w:val="00362E23"/>
    <w:rsid w:val="003630B2"/>
    <w:rsid w:val="00363CF4"/>
    <w:rsid w:val="0037530E"/>
    <w:rsid w:val="0038382D"/>
    <w:rsid w:val="003903B7"/>
    <w:rsid w:val="003A193E"/>
    <w:rsid w:val="003A1D1E"/>
    <w:rsid w:val="003A2F67"/>
    <w:rsid w:val="003B1DBD"/>
    <w:rsid w:val="003C0886"/>
    <w:rsid w:val="003C455E"/>
    <w:rsid w:val="003C4B46"/>
    <w:rsid w:val="003C5023"/>
    <w:rsid w:val="003C7ADA"/>
    <w:rsid w:val="003D026F"/>
    <w:rsid w:val="003D2248"/>
    <w:rsid w:val="003D7CC0"/>
    <w:rsid w:val="003E304A"/>
    <w:rsid w:val="003E30B5"/>
    <w:rsid w:val="003E4C18"/>
    <w:rsid w:val="003E4E0D"/>
    <w:rsid w:val="003E6289"/>
    <w:rsid w:val="003F0C6D"/>
    <w:rsid w:val="003F49E0"/>
    <w:rsid w:val="003F7AF9"/>
    <w:rsid w:val="00400537"/>
    <w:rsid w:val="0040391F"/>
    <w:rsid w:val="004071A7"/>
    <w:rsid w:val="00414089"/>
    <w:rsid w:val="0041419E"/>
    <w:rsid w:val="00421C4E"/>
    <w:rsid w:val="00421F9C"/>
    <w:rsid w:val="00422832"/>
    <w:rsid w:val="00425679"/>
    <w:rsid w:val="0043292D"/>
    <w:rsid w:val="00433DA0"/>
    <w:rsid w:val="0044133C"/>
    <w:rsid w:val="004429DC"/>
    <w:rsid w:val="004472D0"/>
    <w:rsid w:val="00450223"/>
    <w:rsid w:val="00455557"/>
    <w:rsid w:val="004558B4"/>
    <w:rsid w:val="0045743C"/>
    <w:rsid w:val="00460A95"/>
    <w:rsid w:val="004611C3"/>
    <w:rsid w:val="00461CDA"/>
    <w:rsid w:val="00464026"/>
    <w:rsid w:val="00465C45"/>
    <w:rsid w:val="00467B11"/>
    <w:rsid w:val="004743D0"/>
    <w:rsid w:val="004746B7"/>
    <w:rsid w:val="00474944"/>
    <w:rsid w:val="00484A45"/>
    <w:rsid w:val="004874F7"/>
    <w:rsid w:val="004A06C3"/>
    <w:rsid w:val="004A4B25"/>
    <w:rsid w:val="004B2E72"/>
    <w:rsid w:val="004B3D0E"/>
    <w:rsid w:val="004B48D2"/>
    <w:rsid w:val="004C5E95"/>
    <w:rsid w:val="004C6F18"/>
    <w:rsid w:val="004C701D"/>
    <w:rsid w:val="004D025E"/>
    <w:rsid w:val="004D5369"/>
    <w:rsid w:val="004E1847"/>
    <w:rsid w:val="004E3F8D"/>
    <w:rsid w:val="004F12BA"/>
    <w:rsid w:val="004F1469"/>
    <w:rsid w:val="004F5847"/>
    <w:rsid w:val="004F6FCD"/>
    <w:rsid w:val="004F74E7"/>
    <w:rsid w:val="005053A6"/>
    <w:rsid w:val="005073C0"/>
    <w:rsid w:val="00507EC5"/>
    <w:rsid w:val="005105DD"/>
    <w:rsid w:val="00512902"/>
    <w:rsid w:val="00513625"/>
    <w:rsid w:val="00516952"/>
    <w:rsid w:val="00524685"/>
    <w:rsid w:val="005253D4"/>
    <w:rsid w:val="00525FC0"/>
    <w:rsid w:val="00526991"/>
    <w:rsid w:val="005406B6"/>
    <w:rsid w:val="0054133C"/>
    <w:rsid w:val="00542CE4"/>
    <w:rsid w:val="00551815"/>
    <w:rsid w:val="00553744"/>
    <w:rsid w:val="00560AD2"/>
    <w:rsid w:val="0056163A"/>
    <w:rsid w:val="00565A51"/>
    <w:rsid w:val="0056686E"/>
    <w:rsid w:val="005701D5"/>
    <w:rsid w:val="00571260"/>
    <w:rsid w:val="00572895"/>
    <w:rsid w:val="00573311"/>
    <w:rsid w:val="00581F85"/>
    <w:rsid w:val="00583626"/>
    <w:rsid w:val="00584C87"/>
    <w:rsid w:val="005872B4"/>
    <w:rsid w:val="0059652F"/>
    <w:rsid w:val="00597927"/>
    <w:rsid w:val="005A1986"/>
    <w:rsid w:val="005A259B"/>
    <w:rsid w:val="005A645E"/>
    <w:rsid w:val="005B026A"/>
    <w:rsid w:val="005B5DE8"/>
    <w:rsid w:val="005B74AA"/>
    <w:rsid w:val="005B7509"/>
    <w:rsid w:val="005B7F03"/>
    <w:rsid w:val="005C3665"/>
    <w:rsid w:val="005D32D6"/>
    <w:rsid w:val="005D385C"/>
    <w:rsid w:val="005D3BC5"/>
    <w:rsid w:val="005D5DEF"/>
    <w:rsid w:val="005E09DC"/>
    <w:rsid w:val="005E175A"/>
    <w:rsid w:val="005E194B"/>
    <w:rsid w:val="005E648B"/>
    <w:rsid w:val="005F15BB"/>
    <w:rsid w:val="005F42F8"/>
    <w:rsid w:val="005F604C"/>
    <w:rsid w:val="005F7F3A"/>
    <w:rsid w:val="00601205"/>
    <w:rsid w:val="00605F4B"/>
    <w:rsid w:val="00606DEF"/>
    <w:rsid w:val="00607637"/>
    <w:rsid w:val="00622D71"/>
    <w:rsid w:val="00627305"/>
    <w:rsid w:val="00631517"/>
    <w:rsid w:val="00632DFB"/>
    <w:rsid w:val="0063397D"/>
    <w:rsid w:val="006352A1"/>
    <w:rsid w:val="00635DBD"/>
    <w:rsid w:val="00642B67"/>
    <w:rsid w:val="006435C2"/>
    <w:rsid w:val="00652625"/>
    <w:rsid w:val="00654015"/>
    <w:rsid w:val="00655E1D"/>
    <w:rsid w:val="006613CC"/>
    <w:rsid w:val="006639A5"/>
    <w:rsid w:val="00667A79"/>
    <w:rsid w:val="00671EAB"/>
    <w:rsid w:val="006741F7"/>
    <w:rsid w:val="00674225"/>
    <w:rsid w:val="00680E87"/>
    <w:rsid w:val="0068612C"/>
    <w:rsid w:val="00687B73"/>
    <w:rsid w:val="00692CE8"/>
    <w:rsid w:val="006940E2"/>
    <w:rsid w:val="00694B55"/>
    <w:rsid w:val="006958F3"/>
    <w:rsid w:val="00697F54"/>
    <w:rsid w:val="006A4BA1"/>
    <w:rsid w:val="006A6DFB"/>
    <w:rsid w:val="006A71F4"/>
    <w:rsid w:val="006A7429"/>
    <w:rsid w:val="006B1B59"/>
    <w:rsid w:val="006B26C2"/>
    <w:rsid w:val="006B3850"/>
    <w:rsid w:val="006B70C2"/>
    <w:rsid w:val="006C2188"/>
    <w:rsid w:val="006C2A06"/>
    <w:rsid w:val="006C3685"/>
    <w:rsid w:val="006E171A"/>
    <w:rsid w:val="006E1A70"/>
    <w:rsid w:val="006E484E"/>
    <w:rsid w:val="006E4A6E"/>
    <w:rsid w:val="006E642B"/>
    <w:rsid w:val="006E7458"/>
    <w:rsid w:val="006E79D6"/>
    <w:rsid w:val="006F3AEE"/>
    <w:rsid w:val="006F3BD8"/>
    <w:rsid w:val="006F3EB8"/>
    <w:rsid w:val="006F787E"/>
    <w:rsid w:val="006F7A23"/>
    <w:rsid w:val="006F7C49"/>
    <w:rsid w:val="0070697C"/>
    <w:rsid w:val="00713C2D"/>
    <w:rsid w:val="007215F8"/>
    <w:rsid w:val="00722484"/>
    <w:rsid w:val="007254B7"/>
    <w:rsid w:val="00725DDC"/>
    <w:rsid w:val="007269BC"/>
    <w:rsid w:val="00727600"/>
    <w:rsid w:val="0073407C"/>
    <w:rsid w:val="00737E44"/>
    <w:rsid w:val="007511CD"/>
    <w:rsid w:val="00753527"/>
    <w:rsid w:val="00763160"/>
    <w:rsid w:val="00767351"/>
    <w:rsid w:val="00770FDC"/>
    <w:rsid w:val="00774EA6"/>
    <w:rsid w:val="00776AC4"/>
    <w:rsid w:val="00780612"/>
    <w:rsid w:val="00783688"/>
    <w:rsid w:val="00786A20"/>
    <w:rsid w:val="0079230F"/>
    <w:rsid w:val="00792E93"/>
    <w:rsid w:val="00793F85"/>
    <w:rsid w:val="007A0634"/>
    <w:rsid w:val="007A16F4"/>
    <w:rsid w:val="007A36CB"/>
    <w:rsid w:val="007A458D"/>
    <w:rsid w:val="007A77A7"/>
    <w:rsid w:val="007B760F"/>
    <w:rsid w:val="007B7F1B"/>
    <w:rsid w:val="007C0FAA"/>
    <w:rsid w:val="007C1194"/>
    <w:rsid w:val="007D297B"/>
    <w:rsid w:val="007D2E24"/>
    <w:rsid w:val="007D398F"/>
    <w:rsid w:val="007D3B58"/>
    <w:rsid w:val="007D3D41"/>
    <w:rsid w:val="007D4540"/>
    <w:rsid w:val="007D5644"/>
    <w:rsid w:val="007E45BF"/>
    <w:rsid w:val="007E5BCA"/>
    <w:rsid w:val="007E68FA"/>
    <w:rsid w:val="007F07FB"/>
    <w:rsid w:val="007F0BF5"/>
    <w:rsid w:val="007F2F49"/>
    <w:rsid w:val="007F5AA6"/>
    <w:rsid w:val="00803197"/>
    <w:rsid w:val="00805F69"/>
    <w:rsid w:val="00810507"/>
    <w:rsid w:val="00813E69"/>
    <w:rsid w:val="00817E8B"/>
    <w:rsid w:val="00820EF1"/>
    <w:rsid w:val="00821AF7"/>
    <w:rsid w:val="0082495A"/>
    <w:rsid w:val="008335E5"/>
    <w:rsid w:val="008338D4"/>
    <w:rsid w:val="0083540C"/>
    <w:rsid w:val="00840803"/>
    <w:rsid w:val="0084114E"/>
    <w:rsid w:val="0084250F"/>
    <w:rsid w:val="0084255D"/>
    <w:rsid w:val="00843E6A"/>
    <w:rsid w:val="00850ACF"/>
    <w:rsid w:val="00851330"/>
    <w:rsid w:val="00852038"/>
    <w:rsid w:val="00854A9E"/>
    <w:rsid w:val="00861489"/>
    <w:rsid w:val="00863F88"/>
    <w:rsid w:val="00865B64"/>
    <w:rsid w:val="00865D85"/>
    <w:rsid w:val="00866539"/>
    <w:rsid w:val="0087159C"/>
    <w:rsid w:val="00873D49"/>
    <w:rsid w:val="00874D39"/>
    <w:rsid w:val="00877759"/>
    <w:rsid w:val="008862CC"/>
    <w:rsid w:val="0088639E"/>
    <w:rsid w:val="00886D08"/>
    <w:rsid w:val="00895841"/>
    <w:rsid w:val="008A3DBD"/>
    <w:rsid w:val="008A41B3"/>
    <w:rsid w:val="008A48C5"/>
    <w:rsid w:val="008A56D1"/>
    <w:rsid w:val="008A5C4E"/>
    <w:rsid w:val="008B21DF"/>
    <w:rsid w:val="008B269C"/>
    <w:rsid w:val="008B2D7C"/>
    <w:rsid w:val="008B407C"/>
    <w:rsid w:val="008B5FAF"/>
    <w:rsid w:val="008B7CAA"/>
    <w:rsid w:val="008C27DF"/>
    <w:rsid w:val="008C2D15"/>
    <w:rsid w:val="008C577B"/>
    <w:rsid w:val="008C7E9C"/>
    <w:rsid w:val="008D38B2"/>
    <w:rsid w:val="008D5682"/>
    <w:rsid w:val="008E50C9"/>
    <w:rsid w:val="008E65E6"/>
    <w:rsid w:val="008F285B"/>
    <w:rsid w:val="008F3FDC"/>
    <w:rsid w:val="008F4564"/>
    <w:rsid w:val="009012FF"/>
    <w:rsid w:val="009018EC"/>
    <w:rsid w:val="00906EDB"/>
    <w:rsid w:val="00907400"/>
    <w:rsid w:val="009129D3"/>
    <w:rsid w:val="00912E00"/>
    <w:rsid w:val="00915194"/>
    <w:rsid w:val="00915DDB"/>
    <w:rsid w:val="00916196"/>
    <w:rsid w:val="00916DEA"/>
    <w:rsid w:val="00920FB3"/>
    <w:rsid w:val="00923C46"/>
    <w:rsid w:val="00925F50"/>
    <w:rsid w:val="00934277"/>
    <w:rsid w:val="0093529E"/>
    <w:rsid w:val="00935991"/>
    <w:rsid w:val="00940953"/>
    <w:rsid w:val="00951E3D"/>
    <w:rsid w:val="00956E07"/>
    <w:rsid w:val="00962E83"/>
    <w:rsid w:val="00965E30"/>
    <w:rsid w:val="00966022"/>
    <w:rsid w:val="00966F10"/>
    <w:rsid w:val="00967CA7"/>
    <w:rsid w:val="009711DB"/>
    <w:rsid w:val="00972041"/>
    <w:rsid w:val="009848FB"/>
    <w:rsid w:val="00990065"/>
    <w:rsid w:val="009A0F50"/>
    <w:rsid w:val="009A16CD"/>
    <w:rsid w:val="009A1CCC"/>
    <w:rsid w:val="009A6752"/>
    <w:rsid w:val="009A6B86"/>
    <w:rsid w:val="009B3B45"/>
    <w:rsid w:val="009B4ACA"/>
    <w:rsid w:val="009B4BAD"/>
    <w:rsid w:val="009B652F"/>
    <w:rsid w:val="009B7F63"/>
    <w:rsid w:val="009C06F5"/>
    <w:rsid w:val="009C75E2"/>
    <w:rsid w:val="009C7C4B"/>
    <w:rsid w:val="009D22B6"/>
    <w:rsid w:val="009D5104"/>
    <w:rsid w:val="009D6567"/>
    <w:rsid w:val="009E0F31"/>
    <w:rsid w:val="009E30F8"/>
    <w:rsid w:val="009F2A8A"/>
    <w:rsid w:val="009F518F"/>
    <w:rsid w:val="00A007F5"/>
    <w:rsid w:val="00A038EC"/>
    <w:rsid w:val="00A058F3"/>
    <w:rsid w:val="00A076E8"/>
    <w:rsid w:val="00A13173"/>
    <w:rsid w:val="00A1384D"/>
    <w:rsid w:val="00A145B0"/>
    <w:rsid w:val="00A15172"/>
    <w:rsid w:val="00A16EFB"/>
    <w:rsid w:val="00A2114B"/>
    <w:rsid w:val="00A217B8"/>
    <w:rsid w:val="00A22697"/>
    <w:rsid w:val="00A25247"/>
    <w:rsid w:val="00A26EF7"/>
    <w:rsid w:val="00A277D6"/>
    <w:rsid w:val="00A32F62"/>
    <w:rsid w:val="00A37590"/>
    <w:rsid w:val="00A379F8"/>
    <w:rsid w:val="00A40402"/>
    <w:rsid w:val="00A459A6"/>
    <w:rsid w:val="00A53A70"/>
    <w:rsid w:val="00A54155"/>
    <w:rsid w:val="00A54EC5"/>
    <w:rsid w:val="00A54EEA"/>
    <w:rsid w:val="00A56BFF"/>
    <w:rsid w:val="00A579B1"/>
    <w:rsid w:val="00A63B85"/>
    <w:rsid w:val="00A72BCC"/>
    <w:rsid w:val="00A73600"/>
    <w:rsid w:val="00A74C1E"/>
    <w:rsid w:val="00A74EF7"/>
    <w:rsid w:val="00A7623E"/>
    <w:rsid w:val="00A7661C"/>
    <w:rsid w:val="00A839B0"/>
    <w:rsid w:val="00A90666"/>
    <w:rsid w:val="00A95810"/>
    <w:rsid w:val="00A95BC7"/>
    <w:rsid w:val="00A962DF"/>
    <w:rsid w:val="00AA3F02"/>
    <w:rsid w:val="00AA5073"/>
    <w:rsid w:val="00AB50FE"/>
    <w:rsid w:val="00AB62FB"/>
    <w:rsid w:val="00AC1107"/>
    <w:rsid w:val="00AC3348"/>
    <w:rsid w:val="00AD65B5"/>
    <w:rsid w:val="00AE0FF1"/>
    <w:rsid w:val="00AE6602"/>
    <w:rsid w:val="00AE678C"/>
    <w:rsid w:val="00AF29AF"/>
    <w:rsid w:val="00AF29CF"/>
    <w:rsid w:val="00AF6C0F"/>
    <w:rsid w:val="00B00590"/>
    <w:rsid w:val="00B068C3"/>
    <w:rsid w:val="00B07F79"/>
    <w:rsid w:val="00B16C07"/>
    <w:rsid w:val="00B341D0"/>
    <w:rsid w:val="00B35F99"/>
    <w:rsid w:val="00B37131"/>
    <w:rsid w:val="00B412EA"/>
    <w:rsid w:val="00B46A57"/>
    <w:rsid w:val="00B65754"/>
    <w:rsid w:val="00B66231"/>
    <w:rsid w:val="00B74DB8"/>
    <w:rsid w:val="00B75702"/>
    <w:rsid w:val="00B761CB"/>
    <w:rsid w:val="00B769F1"/>
    <w:rsid w:val="00B76D35"/>
    <w:rsid w:val="00B82025"/>
    <w:rsid w:val="00BA0A91"/>
    <w:rsid w:val="00BA1B57"/>
    <w:rsid w:val="00BA3BB2"/>
    <w:rsid w:val="00BA4887"/>
    <w:rsid w:val="00BB1E9F"/>
    <w:rsid w:val="00BB322B"/>
    <w:rsid w:val="00BB3390"/>
    <w:rsid w:val="00BB3C1A"/>
    <w:rsid w:val="00BB44FF"/>
    <w:rsid w:val="00BB70F1"/>
    <w:rsid w:val="00BC4E5B"/>
    <w:rsid w:val="00BC6DEF"/>
    <w:rsid w:val="00BD1B26"/>
    <w:rsid w:val="00BD3F06"/>
    <w:rsid w:val="00BD5758"/>
    <w:rsid w:val="00BD6E22"/>
    <w:rsid w:val="00BE1705"/>
    <w:rsid w:val="00BE2989"/>
    <w:rsid w:val="00BE3DA2"/>
    <w:rsid w:val="00BE46C7"/>
    <w:rsid w:val="00BE5EB7"/>
    <w:rsid w:val="00BE7A11"/>
    <w:rsid w:val="00BF722F"/>
    <w:rsid w:val="00C01B2F"/>
    <w:rsid w:val="00C06D1A"/>
    <w:rsid w:val="00C10E1C"/>
    <w:rsid w:val="00C13FE8"/>
    <w:rsid w:val="00C2094D"/>
    <w:rsid w:val="00C220A0"/>
    <w:rsid w:val="00C254FF"/>
    <w:rsid w:val="00C25D03"/>
    <w:rsid w:val="00C266CA"/>
    <w:rsid w:val="00C30A60"/>
    <w:rsid w:val="00C30D2F"/>
    <w:rsid w:val="00C3379E"/>
    <w:rsid w:val="00C33ABA"/>
    <w:rsid w:val="00C37BB6"/>
    <w:rsid w:val="00C52EFD"/>
    <w:rsid w:val="00C53802"/>
    <w:rsid w:val="00C53E45"/>
    <w:rsid w:val="00C62CD4"/>
    <w:rsid w:val="00C64021"/>
    <w:rsid w:val="00C64378"/>
    <w:rsid w:val="00C669AE"/>
    <w:rsid w:val="00C72581"/>
    <w:rsid w:val="00C7319A"/>
    <w:rsid w:val="00C750F9"/>
    <w:rsid w:val="00C75CF0"/>
    <w:rsid w:val="00C77BF5"/>
    <w:rsid w:val="00C80802"/>
    <w:rsid w:val="00C808B5"/>
    <w:rsid w:val="00C81C4D"/>
    <w:rsid w:val="00C82DB6"/>
    <w:rsid w:val="00C832FE"/>
    <w:rsid w:val="00C96230"/>
    <w:rsid w:val="00CA36C9"/>
    <w:rsid w:val="00CA41F1"/>
    <w:rsid w:val="00CA4CD6"/>
    <w:rsid w:val="00CB1FC2"/>
    <w:rsid w:val="00CB7D03"/>
    <w:rsid w:val="00CC091D"/>
    <w:rsid w:val="00CC13E6"/>
    <w:rsid w:val="00CC3670"/>
    <w:rsid w:val="00CC48AB"/>
    <w:rsid w:val="00CC58F6"/>
    <w:rsid w:val="00CD0391"/>
    <w:rsid w:val="00CD0AD2"/>
    <w:rsid w:val="00CD0CBD"/>
    <w:rsid w:val="00CD18DB"/>
    <w:rsid w:val="00CD2069"/>
    <w:rsid w:val="00CD280D"/>
    <w:rsid w:val="00CD5237"/>
    <w:rsid w:val="00CD7628"/>
    <w:rsid w:val="00CE0B28"/>
    <w:rsid w:val="00CE1CFA"/>
    <w:rsid w:val="00CE1E36"/>
    <w:rsid w:val="00CE4444"/>
    <w:rsid w:val="00CE4BCE"/>
    <w:rsid w:val="00CF4241"/>
    <w:rsid w:val="00D13AFF"/>
    <w:rsid w:val="00D13D9A"/>
    <w:rsid w:val="00D1436A"/>
    <w:rsid w:val="00D14A8D"/>
    <w:rsid w:val="00D1697C"/>
    <w:rsid w:val="00D20FC4"/>
    <w:rsid w:val="00D21198"/>
    <w:rsid w:val="00D2273E"/>
    <w:rsid w:val="00D267A9"/>
    <w:rsid w:val="00D27AD7"/>
    <w:rsid w:val="00D30B6D"/>
    <w:rsid w:val="00D36351"/>
    <w:rsid w:val="00D37767"/>
    <w:rsid w:val="00D42D52"/>
    <w:rsid w:val="00D43A4E"/>
    <w:rsid w:val="00D46F95"/>
    <w:rsid w:val="00D46FA2"/>
    <w:rsid w:val="00D5080D"/>
    <w:rsid w:val="00D56F5F"/>
    <w:rsid w:val="00D60D0D"/>
    <w:rsid w:val="00D61A8C"/>
    <w:rsid w:val="00D61B37"/>
    <w:rsid w:val="00D62426"/>
    <w:rsid w:val="00D63B96"/>
    <w:rsid w:val="00D6516C"/>
    <w:rsid w:val="00D65B55"/>
    <w:rsid w:val="00D662D7"/>
    <w:rsid w:val="00D6631B"/>
    <w:rsid w:val="00D67581"/>
    <w:rsid w:val="00D71081"/>
    <w:rsid w:val="00D71E89"/>
    <w:rsid w:val="00D7366E"/>
    <w:rsid w:val="00D81C58"/>
    <w:rsid w:val="00D82DF7"/>
    <w:rsid w:val="00D91B52"/>
    <w:rsid w:val="00D92204"/>
    <w:rsid w:val="00D92F66"/>
    <w:rsid w:val="00D951D2"/>
    <w:rsid w:val="00D95819"/>
    <w:rsid w:val="00DA7285"/>
    <w:rsid w:val="00DB59E1"/>
    <w:rsid w:val="00DB64EC"/>
    <w:rsid w:val="00DC2A54"/>
    <w:rsid w:val="00DC3EFD"/>
    <w:rsid w:val="00DC4B61"/>
    <w:rsid w:val="00DD1AC1"/>
    <w:rsid w:val="00DD2140"/>
    <w:rsid w:val="00DD7D49"/>
    <w:rsid w:val="00DE272B"/>
    <w:rsid w:val="00DF0E81"/>
    <w:rsid w:val="00DF4870"/>
    <w:rsid w:val="00DF5C4E"/>
    <w:rsid w:val="00E04573"/>
    <w:rsid w:val="00E10DA7"/>
    <w:rsid w:val="00E1538C"/>
    <w:rsid w:val="00E25439"/>
    <w:rsid w:val="00E25DB6"/>
    <w:rsid w:val="00E276CD"/>
    <w:rsid w:val="00E32EDA"/>
    <w:rsid w:val="00E53137"/>
    <w:rsid w:val="00E60E58"/>
    <w:rsid w:val="00E674A6"/>
    <w:rsid w:val="00E702F6"/>
    <w:rsid w:val="00E70416"/>
    <w:rsid w:val="00E73DF6"/>
    <w:rsid w:val="00E77D5E"/>
    <w:rsid w:val="00E868BB"/>
    <w:rsid w:val="00E932D7"/>
    <w:rsid w:val="00EA3672"/>
    <w:rsid w:val="00EA37A9"/>
    <w:rsid w:val="00EA7026"/>
    <w:rsid w:val="00EB0309"/>
    <w:rsid w:val="00EB260E"/>
    <w:rsid w:val="00EB3FED"/>
    <w:rsid w:val="00EB56AD"/>
    <w:rsid w:val="00EB7279"/>
    <w:rsid w:val="00EC2D39"/>
    <w:rsid w:val="00EC4074"/>
    <w:rsid w:val="00EC433D"/>
    <w:rsid w:val="00ED0126"/>
    <w:rsid w:val="00ED5554"/>
    <w:rsid w:val="00EE5F47"/>
    <w:rsid w:val="00EF00F7"/>
    <w:rsid w:val="00EF113F"/>
    <w:rsid w:val="00EF2324"/>
    <w:rsid w:val="00EF3488"/>
    <w:rsid w:val="00EF504A"/>
    <w:rsid w:val="00F03803"/>
    <w:rsid w:val="00F0432F"/>
    <w:rsid w:val="00F04FFE"/>
    <w:rsid w:val="00F066C9"/>
    <w:rsid w:val="00F06A6E"/>
    <w:rsid w:val="00F13607"/>
    <w:rsid w:val="00F13C94"/>
    <w:rsid w:val="00F146FF"/>
    <w:rsid w:val="00F20822"/>
    <w:rsid w:val="00F22AE6"/>
    <w:rsid w:val="00F31356"/>
    <w:rsid w:val="00F3214A"/>
    <w:rsid w:val="00F340A6"/>
    <w:rsid w:val="00F340DF"/>
    <w:rsid w:val="00F529D8"/>
    <w:rsid w:val="00F538BC"/>
    <w:rsid w:val="00F55D31"/>
    <w:rsid w:val="00F57804"/>
    <w:rsid w:val="00F625DE"/>
    <w:rsid w:val="00F74D51"/>
    <w:rsid w:val="00F82354"/>
    <w:rsid w:val="00F86F85"/>
    <w:rsid w:val="00F87263"/>
    <w:rsid w:val="00F9092B"/>
    <w:rsid w:val="00F92D22"/>
    <w:rsid w:val="00F95765"/>
    <w:rsid w:val="00FA52B9"/>
    <w:rsid w:val="00FB0650"/>
    <w:rsid w:val="00FB1D39"/>
    <w:rsid w:val="00FB263E"/>
    <w:rsid w:val="00FB42CB"/>
    <w:rsid w:val="00FB4D98"/>
    <w:rsid w:val="00FB51D0"/>
    <w:rsid w:val="00FB5DF6"/>
    <w:rsid w:val="00FB6378"/>
    <w:rsid w:val="00FB7B24"/>
    <w:rsid w:val="00FB7BCE"/>
    <w:rsid w:val="00FC4E09"/>
    <w:rsid w:val="00FC759B"/>
    <w:rsid w:val="00FD029A"/>
    <w:rsid w:val="00FD07DF"/>
    <w:rsid w:val="00FD09CB"/>
    <w:rsid w:val="00FD3E76"/>
    <w:rsid w:val="00FD4FE2"/>
    <w:rsid w:val="00FD7283"/>
    <w:rsid w:val="00FD79E4"/>
    <w:rsid w:val="00FE2099"/>
    <w:rsid w:val="00FF4409"/>
    <w:rsid w:val="00FF60EA"/>
    <w:rsid w:val="00FF6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link w:val="Heading3Char"/>
    <w:uiPriority w:val="9"/>
    <w:qFormat/>
    <w:rsid w:val="00FB51D0"/>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F74E7"/>
    <w:rPr>
      <w:sz w:val="20"/>
      <w:szCs w:val="20"/>
    </w:rPr>
  </w:style>
  <w:style w:type="character" w:customStyle="1" w:styleId="FootnoteTextChar">
    <w:name w:val="Footnote Text Char"/>
    <w:basedOn w:val="DefaultParagraphFont"/>
    <w:link w:val="FootnoteText"/>
    <w:rsid w:val="004F74E7"/>
  </w:style>
  <w:style w:type="character" w:customStyle="1" w:styleId="Heading3Char">
    <w:name w:val="Heading 3 Char"/>
    <w:basedOn w:val="DefaultParagraphFont"/>
    <w:link w:val="Heading3"/>
    <w:uiPriority w:val="9"/>
    <w:rsid w:val="00FB51D0"/>
    <w:rPr>
      <w:b/>
      <w:bCs/>
      <w:sz w:val="27"/>
      <w:szCs w:val="27"/>
    </w:rPr>
  </w:style>
  <w:style w:type="paragraph" w:styleId="ListParagraph">
    <w:name w:val="List Paragraph"/>
    <w:basedOn w:val="Normal"/>
    <w:uiPriority w:val="34"/>
    <w:qFormat/>
    <w:rsid w:val="00C2094D"/>
    <w:pPr>
      <w:ind w:left="720"/>
      <w:contextualSpacing/>
    </w:pPr>
  </w:style>
  <w:style w:type="paragraph" w:styleId="Revision">
    <w:name w:val="Revision"/>
    <w:hidden/>
    <w:uiPriority w:val="99"/>
    <w:semiHidden/>
    <w:rsid w:val="00A13173"/>
    <w:rPr>
      <w:sz w:val="24"/>
      <w:szCs w:val="24"/>
    </w:rPr>
  </w:style>
  <w:style w:type="character" w:styleId="Hyperlink">
    <w:name w:val="Hyperlink"/>
    <w:basedOn w:val="DefaultParagraphFont"/>
    <w:uiPriority w:val="99"/>
    <w:unhideWhenUsed/>
    <w:rsid w:val="00422832"/>
    <w:rPr>
      <w:color w:val="0000FF" w:themeColor="hyperlink"/>
      <w:u w:val="single"/>
    </w:rPr>
  </w:style>
  <w:style w:type="character" w:customStyle="1" w:styleId="Mention">
    <w:name w:val="Mention"/>
    <w:basedOn w:val="DefaultParagraphFont"/>
    <w:uiPriority w:val="99"/>
    <w:semiHidden/>
    <w:unhideWhenUsed/>
    <w:rsid w:val="009B652F"/>
    <w:rPr>
      <w:color w:val="2B579A"/>
      <w:shd w:val="clear" w:color="auto" w:fill="E6E6E6"/>
    </w:rPr>
  </w:style>
  <w:style w:type="paragraph" w:styleId="NormalWeb">
    <w:name w:val="Normal (Web)"/>
    <w:basedOn w:val="Normal"/>
    <w:uiPriority w:val="99"/>
    <w:unhideWhenUsed/>
    <w:rsid w:val="00012B7A"/>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link w:val="Heading3Char"/>
    <w:uiPriority w:val="9"/>
    <w:qFormat/>
    <w:rsid w:val="00FB51D0"/>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F74E7"/>
    <w:rPr>
      <w:sz w:val="20"/>
      <w:szCs w:val="20"/>
    </w:rPr>
  </w:style>
  <w:style w:type="character" w:customStyle="1" w:styleId="FootnoteTextChar">
    <w:name w:val="Footnote Text Char"/>
    <w:basedOn w:val="DefaultParagraphFont"/>
    <w:link w:val="FootnoteText"/>
    <w:rsid w:val="004F74E7"/>
  </w:style>
  <w:style w:type="character" w:customStyle="1" w:styleId="Heading3Char">
    <w:name w:val="Heading 3 Char"/>
    <w:basedOn w:val="DefaultParagraphFont"/>
    <w:link w:val="Heading3"/>
    <w:uiPriority w:val="9"/>
    <w:rsid w:val="00FB51D0"/>
    <w:rPr>
      <w:b/>
      <w:bCs/>
      <w:sz w:val="27"/>
      <w:szCs w:val="27"/>
    </w:rPr>
  </w:style>
  <w:style w:type="paragraph" w:styleId="ListParagraph">
    <w:name w:val="List Paragraph"/>
    <w:basedOn w:val="Normal"/>
    <w:uiPriority w:val="34"/>
    <w:qFormat/>
    <w:rsid w:val="00C2094D"/>
    <w:pPr>
      <w:ind w:left="720"/>
      <w:contextualSpacing/>
    </w:pPr>
  </w:style>
  <w:style w:type="paragraph" w:styleId="Revision">
    <w:name w:val="Revision"/>
    <w:hidden/>
    <w:uiPriority w:val="99"/>
    <w:semiHidden/>
    <w:rsid w:val="00A13173"/>
    <w:rPr>
      <w:sz w:val="24"/>
      <w:szCs w:val="24"/>
    </w:rPr>
  </w:style>
  <w:style w:type="character" w:styleId="Hyperlink">
    <w:name w:val="Hyperlink"/>
    <w:basedOn w:val="DefaultParagraphFont"/>
    <w:uiPriority w:val="99"/>
    <w:unhideWhenUsed/>
    <w:rsid w:val="00422832"/>
    <w:rPr>
      <w:color w:val="0000FF" w:themeColor="hyperlink"/>
      <w:u w:val="single"/>
    </w:rPr>
  </w:style>
  <w:style w:type="character" w:customStyle="1" w:styleId="Mention">
    <w:name w:val="Mention"/>
    <w:basedOn w:val="DefaultParagraphFont"/>
    <w:uiPriority w:val="99"/>
    <w:semiHidden/>
    <w:unhideWhenUsed/>
    <w:rsid w:val="009B652F"/>
    <w:rPr>
      <w:color w:val="2B579A"/>
      <w:shd w:val="clear" w:color="auto" w:fill="E6E6E6"/>
    </w:rPr>
  </w:style>
  <w:style w:type="paragraph" w:styleId="NormalWeb">
    <w:name w:val="Normal (Web)"/>
    <w:basedOn w:val="Normal"/>
    <w:uiPriority w:val="99"/>
    <w:unhideWhenUsed/>
    <w:rsid w:val="00012B7A"/>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818">
      <w:bodyDiv w:val="1"/>
      <w:marLeft w:val="0"/>
      <w:marRight w:val="0"/>
      <w:marTop w:val="0"/>
      <w:marBottom w:val="0"/>
      <w:divBdr>
        <w:top w:val="none" w:sz="0" w:space="0" w:color="auto"/>
        <w:left w:val="none" w:sz="0" w:space="0" w:color="auto"/>
        <w:bottom w:val="none" w:sz="0" w:space="0" w:color="auto"/>
        <w:right w:val="none" w:sz="0" w:space="0" w:color="auto"/>
      </w:divBdr>
    </w:div>
    <w:div w:id="73863055">
      <w:bodyDiv w:val="1"/>
      <w:marLeft w:val="0"/>
      <w:marRight w:val="0"/>
      <w:marTop w:val="0"/>
      <w:marBottom w:val="0"/>
      <w:divBdr>
        <w:top w:val="none" w:sz="0" w:space="0" w:color="auto"/>
        <w:left w:val="none" w:sz="0" w:space="0" w:color="auto"/>
        <w:bottom w:val="none" w:sz="0" w:space="0" w:color="auto"/>
        <w:right w:val="none" w:sz="0" w:space="0" w:color="auto"/>
      </w:divBdr>
    </w:div>
    <w:div w:id="75054867">
      <w:bodyDiv w:val="1"/>
      <w:marLeft w:val="0"/>
      <w:marRight w:val="0"/>
      <w:marTop w:val="0"/>
      <w:marBottom w:val="0"/>
      <w:divBdr>
        <w:top w:val="none" w:sz="0" w:space="0" w:color="auto"/>
        <w:left w:val="none" w:sz="0" w:space="0" w:color="auto"/>
        <w:bottom w:val="none" w:sz="0" w:space="0" w:color="auto"/>
        <w:right w:val="none" w:sz="0" w:space="0" w:color="auto"/>
      </w:divBdr>
    </w:div>
    <w:div w:id="209463932">
      <w:bodyDiv w:val="1"/>
      <w:marLeft w:val="0"/>
      <w:marRight w:val="0"/>
      <w:marTop w:val="0"/>
      <w:marBottom w:val="0"/>
      <w:divBdr>
        <w:top w:val="none" w:sz="0" w:space="0" w:color="auto"/>
        <w:left w:val="none" w:sz="0" w:space="0" w:color="auto"/>
        <w:bottom w:val="none" w:sz="0" w:space="0" w:color="auto"/>
        <w:right w:val="none" w:sz="0" w:space="0" w:color="auto"/>
      </w:divBdr>
    </w:div>
    <w:div w:id="253587776">
      <w:bodyDiv w:val="1"/>
      <w:marLeft w:val="0"/>
      <w:marRight w:val="0"/>
      <w:marTop w:val="0"/>
      <w:marBottom w:val="0"/>
      <w:divBdr>
        <w:top w:val="none" w:sz="0" w:space="0" w:color="auto"/>
        <w:left w:val="none" w:sz="0" w:space="0" w:color="auto"/>
        <w:bottom w:val="none" w:sz="0" w:space="0" w:color="auto"/>
        <w:right w:val="none" w:sz="0" w:space="0" w:color="auto"/>
      </w:divBdr>
    </w:div>
    <w:div w:id="269973687">
      <w:bodyDiv w:val="1"/>
      <w:marLeft w:val="0"/>
      <w:marRight w:val="0"/>
      <w:marTop w:val="0"/>
      <w:marBottom w:val="0"/>
      <w:divBdr>
        <w:top w:val="none" w:sz="0" w:space="0" w:color="auto"/>
        <w:left w:val="none" w:sz="0" w:space="0" w:color="auto"/>
        <w:bottom w:val="none" w:sz="0" w:space="0" w:color="auto"/>
        <w:right w:val="none" w:sz="0" w:space="0" w:color="auto"/>
      </w:divBdr>
    </w:div>
    <w:div w:id="34105775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50725104">
      <w:bodyDiv w:val="1"/>
      <w:marLeft w:val="0"/>
      <w:marRight w:val="0"/>
      <w:marTop w:val="0"/>
      <w:marBottom w:val="0"/>
      <w:divBdr>
        <w:top w:val="none" w:sz="0" w:space="0" w:color="auto"/>
        <w:left w:val="none" w:sz="0" w:space="0" w:color="auto"/>
        <w:bottom w:val="none" w:sz="0" w:space="0" w:color="auto"/>
        <w:right w:val="none" w:sz="0" w:space="0" w:color="auto"/>
      </w:divBdr>
    </w:div>
    <w:div w:id="625308643">
      <w:bodyDiv w:val="1"/>
      <w:marLeft w:val="0"/>
      <w:marRight w:val="0"/>
      <w:marTop w:val="0"/>
      <w:marBottom w:val="0"/>
      <w:divBdr>
        <w:top w:val="none" w:sz="0" w:space="0" w:color="auto"/>
        <w:left w:val="none" w:sz="0" w:space="0" w:color="auto"/>
        <w:bottom w:val="none" w:sz="0" w:space="0" w:color="auto"/>
        <w:right w:val="none" w:sz="0" w:space="0" w:color="auto"/>
      </w:divBdr>
    </w:div>
    <w:div w:id="685375536">
      <w:bodyDiv w:val="1"/>
      <w:marLeft w:val="0"/>
      <w:marRight w:val="0"/>
      <w:marTop w:val="0"/>
      <w:marBottom w:val="0"/>
      <w:divBdr>
        <w:top w:val="none" w:sz="0" w:space="0" w:color="auto"/>
        <w:left w:val="none" w:sz="0" w:space="0" w:color="auto"/>
        <w:bottom w:val="none" w:sz="0" w:space="0" w:color="auto"/>
        <w:right w:val="none" w:sz="0" w:space="0" w:color="auto"/>
      </w:divBdr>
    </w:div>
    <w:div w:id="777675017">
      <w:bodyDiv w:val="1"/>
      <w:marLeft w:val="0"/>
      <w:marRight w:val="0"/>
      <w:marTop w:val="0"/>
      <w:marBottom w:val="0"/>
      <w:divBdr>
        <w:top w:val="none" w:sz="0" w:space="0" w:color="auto"/>
        <w:left w:val="none" w:sz="0" w:space="0" w:color="auto"/>
        <w:bottom w:val="none" w:sz="0" w:space="0" w:color="auto"/>
        <w:right w:val="none" w:sz="0" w:space="0" w:color="auto"/>
      </w:divBdr>
    </w:div>
    <w:div w:id="786434766">
      <w:bodyDiv w:val="1"/>
      <w:marLeft w:val="0"/>
      <w:marRight w:val="0"/>
      <w:marTop w:val="0"/>
      <w:marBottom w:val="0"/>
      <w:divBdr>
        <w:top w:val="none" w:sz="0" w:space="0" w:color="auto"/>
        <w:left w:val="none" w:sz="0" w:space="0" w:color="auto"/>
        <w:bottom w:val="none" w:sz="0" w:space="0" w:color="auto"/>
        <w:right w:val="none" w:sz="0" w:space="0" w:color="auto"/>
      </w:divBdr>
    </w:div>
    <w:div w:id="795176969">
      <w:bodyDiv w:val="1"/>
      <w:marLeft w:val="0"/>
      <w:marRight w:val="0"/>
      <w:marTop w:val="0"/>
      <w:marBottom w:val="0"/>
      <w:divBdr>
        <w:top w:val="none" w:sz="0" w:space="0" w:color="auto"/>
        <w:left w:val="none" w:sz="0" w:space="0" w:color="auto"/>
        <w:bottom w:val="none" w:sz="0" w:space="0" w:color="auto"/>
        <w:right w:val="none" w:sz="0" w:space="0" w:color="auto"/>
      </w:divBdr>
    </w:div>
    <w:div w:id="840393720">
      <w:bodyDiv w:val="1"/>
      <w:marLeft w:val="0"/>
      <w:marRight w:val="0"/>
      <w:marTop w:val="0"/>
      <w:marBottom w:val="0"/>
      <w:divBdr>
        <w:top w:val="none" w:sz="0" w:space="0" w:color="auto"/>
        <w:left w:val="none" w:sz="0" w:space="0" w:color="auto"/>
        <w:bottom w:val="none" w:sz="0" w:space="0" w:color="auto"/>
        <w:right w:val="none" w:sz="0" w:space="0" w:color="auto"/>
      </w:divBdr>
    </w:div>
    <w:div w:id="893783924">
      <w:bodyDiv w:val="1"/>
      <w:marLeft w:val="0"/>
      <w:marRight w:val="0"/>
      <w:marTop w:val="0"/>
      <w:marBottom w:val="0"/>
      <w:divBdr>
        <w:top w:val="none" w:sz="0" w:space="0" w:color="auto"/>
        <w:left w:val="none" w:sz="0" w:space="0" w:color="auto"/>
        <w:bottom w:val="none" w:sz="0" w:space="0" w:color="auto"/>
        <w:right w:val="none" w:sz="0" w:space="0" w:color="auto"/>
      </w:divBdr>
    </w:div>
    <w:div w:id="946618177">
      <w:bodyDiv w:val="1"/>
      <w:marLeft w:val="0"/>
      <w:marRight w:val="0"/>
      <w:marTop w:val="0"/>
      <w:marBottom w:val="0"/>
      <w:divBdr>
        <w:top w:val="none" w:sz="0" w:space="0" w:color="auto"/>
        <w:left w:val="none" w:sz="0" w:space="0" w:color="auto"/>
        <w:bottom w:val="none" w:sz="0" w:space="0" w:color="auto"/>
        <w:right w:val="none" w:sz="0" w:space="0" w:color="auto"/>
      </w:divBdr>
    </w:div>
    <w:div w:id="1089348808">
      <w:bodyDiv w:val="1"/>
      <w:marLeft w:val="0"/>
      <w:marRight w:val="0"/>
      <w:marTop w:val="0"/>
      <w:marBottom w:val="0"/>
      <w:divBdr>
        <w:top w:val="none" w:sz="0" w:space="0" w:color="auto"/>
        <w:left w:val="none" w:sz="0" w:space="0" w:color="auto"/>
        <w:bottom w:val="none" w:sz="0" w:space="0" w:color="auto"/>
        <w:right w:val="none" w:sz="0" w:space="0" w:color="auto"/>
      </w:divBdr>
    </w:div>
    <w:div w:id="1110469752">
      <w:bodyDiv w:val="1"/>
      <w:marLeft w:val="0"/>
      <w:marRight w:val="0"/>
      <w:marTop w:val="0"/>
      <w:marBottom w:val="0"/>
      <w:divBdr>
        <w:top w:val="none" w:sz="0" w:space="0" w:color="auto"/>
        <w:left w:val="none" w:sz="0" w:space="0" w:color="auto"/>
        <w:bottom w:val="none" w:sz="0" w:space="0" w:color="auto"/>
        <w:right w:val="none" w:sz="0" w:space="0" w:color="auto"/>
      </w:divBdr>
    </w:div>
    <w:div w:id="1241789125">
      <w:bodyDiv w:val="1"/>
      <w:marLeft w:val="0"/>
      <w:marRight w:val="0"/>
      <w:marTop w:val="0"/>
      <w:marBottom w:val="0"/>
      <w:divBdr>
        <w:top w:val="none" w:sz="0" w:space="0" w:color="auto"/>
        <w:left w:val="none" w:sz="0" w:space="0" w:color="auto"/>
        <w:bottom w:val="none" w:sz="0" w:space="0" w:color="auto"/>
        <w:right w:val="none" w:sz="0" w:space="0" w:color="auto"/>
      </w:divBdr>
    </w:div>
    <w:div w:id="1409956544">
      <w:bodyDiv w:val="1"/>
      <w:marLeft w:val="0"/>
      <w:marRight w:val="0"/>
      <w:marTop w:val="0"/>
      <w:marBottom w:val="0"/>
      <w:divBdr>
        <w:top w:val="none" w:sz="0" w:space="0" w:color="auto"/>
        <w:left w:val="none" w:sz="0" w:space="0" w:color="auto"/>
        <w:bottom w:val="none" w:sz="0" w:space="0" w:color="auto"/>
        <w:right w:val="none" w:sz="0" w:space="0" w:color="auto"/>
      </w:divBdr>
    </w:div>
    <w:div w:id="1590499803">
      <w:bodyDiv w:val="1"/>
      <w:marLeft w:val="0"/>
      <w:marRight w:val="0"/>
      <w:marTop w:val="0"/>
      <w:marBottom w:val="0"/>
      <w:divBdr>
        <w:top w:val="none" w:sz="0" w:space="0" w:color="auto"/>
        <w:left w:val="none" w:sz="0" w:space="0" w:color="auto"/>
        <w:bottom w:val="none" w:sz="0" w:space="0" w:color="auto"/>
        <w:right w:val="none" w:sz="0" w:space="0" w:color="auto"/>
      </w:divBdr>
    </w:div>
    <w:div w:id="1615746404">
      <w:bodyDiv w:val="1"/>
      <w:marLeft w:val="0"/>
      <w:marRight w:val="0"/>
      <w:marTop w:val="0"/>
      <w:marBottom w:val="0"/>
      <w:divBdr>
        <w:top w:val="none" w:sz="0" w:space="0" w:color="auto"/>
        <w:left w:val="none" w:sz="0" w:space="0" w:color="auto"/>
        <w:bottom w:val="none" w:sz="0" w:space="0" w:color="auto"/>
        <w:right w:val="none" w:sz="0" w:space="0" w:color="auto"/>
      </w:divBdr>
    </w:div>
    <w:div w:id="1673527739">
      <w:bodyDiv w:val="1"/>
      <w:marLeft w:val="0"/>
      <w:marRight w:val="0"/>
      <w:marTop w:val="0"/>
      <w:marBottom w:val="0"/>
      <w:divBdr>
        <w:top w:val="none" w:sz="0" w:space="0" w:color="auto"/>
        <w:left w:val="none" w:sz="0" w:space="0" w:color="auto"/>
        <w:bottom w:val="none" w:sz="0" w:space="0" w:color="auto"/>
        <w:right w:val="none" w:sz="0" w:space="0" w:color="auto"/>
      </w:divBdr>
    </w:div>
    <w:div w:id="1702433282">
      <w:bodyDiv w:val="1"/>
      <w:marLeft w:val="0"/>
      <w:marRight w:val="0"/>
      <w:marTop w:val="0"/>
      <w:marBottom w:val="0"/>
      <w:divBdr>
        <w:top w:val="none" w:sz="0" w:space="0" w:color="auto"/>
        <w:left w:val="none" w:sz="0" w:space="0" w:color="auto"/>
        <w:bottom w:val="none" w:sz="0" w:space="0" w:color="auto"/>
        <w:right w:val="none" w:sz="0" w:space="0" w:color="auto"/>
      </w:divBdr>
    </w:div>
    <w:div w:id="1806702079">
      <w:bodyDiv w:val="1"/>
      <w:marLeft w:val="0"/>
      <w:marRight w:val="0"/>
      <w:marTop w:val="0"/>
      <w:marBottom w:val="0"/>
      <w:divBdr>
        <w:top w:val="none" w:sz="0" w:space="0" w:color="auto"/>
        <w:left w:val="none" w:sz="0" w:space="0" w:color="auto"/>
        <w:bottom w:val="none" w:sz="0" w:space="0" w:color="auto"/>
        <w:right w:val="none" w:sz="0" w:space="0" w:color="auto"/>
      </w:divBdr>
    </w:div>
    <w:div w:id="1941985016">
      <w:bodyDiv w:val="1"/>
      <w:marLeft w:val="0"/>
      <w:marRight w:val="0"/>
      <w:marTop w:val="0"/>
      <w:marBottom w:val="0"/>
      <w:divBdr>
        <w:top w:val="none" w:sz="0" w:space="0" w:color="auto"/>
        <w:left w:val="none" w:sz="0" w:space="0" w:color="auto"/>
        <w:bottom w:val="none" w:sz="0" w:space="0" w:color="auto"/>
        <w:right w:val="none" w:sz="0" w:space="0" w:color="auto"/>
      </w:divBdr>
    </w:div>
    <w:div w:id="1980302638">
      <w:bodyDiv w:val="1"/>
      <w:marLeft w:val="0"/>
      <w:marRight w:val="0"/>
      <w:marTop w:val="0"/>
      <w:marBottom w:val="0"/>
      <w:divBdr>
        <w:top w:val="none" w:sz="0" w:space="0" w:color="auto"/>
        <w:left w:val="none" w:sz="0" w:space="0" w:color="auto"/>
        <w:bottom w:val="none" w:sz="0" w:space="0" w:color="auto"/>
        <w:right w:val="none" w:sz="0" w:space="0" w:color="auto"/>
      </w:divBdr>
    </w:div>
    <w:div w:id="2007829448">
      <w:bodyDiv w:val="1"/>
      <w:marLeft w:val="0"/>
      <w:marRight w:val="0"/>
      <w:marTop w:val="0"/>
      <w:marBottom w:val="0"/>
      <w:divBdr>
        <w:top w:val="none" w:sz="0" w:space="0" w:color="auto"/>
        <w:left w:val="none" w:sz="0" w:space="0" w:color="auto"/>
        <w:bottom w:val="none" w:sz="0" w:space="0" w:color="auto"/>
        <w:right w:val="none" w:sz="0" w:space="0" w:color="auto"/>
      </w:divBdr>
    </w:div>
    <w:div w:id="2055613110">
      <w:bodyDiv w:val="1"/>
      <w:marLeft w:val="0"/>
      <w:marRight w:val="0"/>
      <w:marTop w:val="0"/>
      <w:marBottom w:val="0"/>
      <w:divBdr>
        <w:top w:val="none" w:sz="0" w:space="0" w:color="auto"/>
        <w:left w:val="none" w:sz="0" w:space="0" w:color="auto"/>
        <w:bottom w:val="none" w:sz="0" w:space="0" w:color="auto"/>
        <w:right w:val="none" w:sz="0" w:space="0" w:color="auto"/>
      </w:divBdr>
    </w:div>
    <w:div w:id="2056346871">
      <w:bodyDiv w:val="1"/>
      <w:marLeft w:val="0"/>
      <w:marRight w:val="0"/>
      <w:marTop w:val="0"/>
      <w:marBottom w:val="0"/>
      <w:divBdr>
        <w:top w:val="none" w:sz="0" w:space="0" w:color="auto"/>
        <w:left w:val="none" w:sz="0" w:space="0" w:color="auto"/>
        <w:bottom w:val="none" w:sz="0" w:space="0" w:color="auto"/>
        <w:right w:val="none" w:sz="0" w:space="0" w:color="auto"/>
      </w:divBdr>
    </w:div>
    <w:div w:id="20842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ata.bls.gov/cgi-bin/print.pl/news.release/ecec.t02.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514186A81F1264DA17D452CCFB616AB" ma:contentTypeVersion="8" ma:contentTypeDescription="Create a new document." ma:contentTypeScope="" ma:versionID="8cdb2b8feab14fdf86e51eacb4ea649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d004a6-2f8d-4a75-9f1d-859e2ae55add" xmlns:ns6="248f8496-547d-4746-a296-7db8d8892400" targetNamespace="http://schemas.microsoft.com/office/2006/metadata/properties" ma:root="true" ma:fieldsID="fcc0b29bc3927acde8234ef5667a8265" ns1:_="" ns2:_="" ns3:_="" ns4:_="" ns5:_="" ns6:_="">
    <xsd:import namespace="http://schemas.microsoft.com/sharepoint/v3"/>
    <xsd:import namespace="4ffa91fb-a0ff-4ac5-b2db-65c790d184a4"/>
    <xsd:import namespace="http://schemas.microsoft.com/sharepoint.v3"/>
    <xsd:import namespace="http://schemas.microsoft.com/sharepoint/v3/fields"/>
    <xsd:import namespace="22d004a6-2f8d-4a75-9f1d-859e2ae55add"/>
    <xsd:import namespace="248f8496-547d-4746-a296-7db8d889240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4f485cd-92c0-4abe-a378-745fe4335b12}" ma:internalName="TaxCatchAllLabel" ma:readOnly="true" ma:showField="CatchAllDataLabel" ma:web="22d004a6-2f8d-4a75-9f1d-859e2ae55a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4f485cd-92c0-4abe-a378-745fe4335b12}" ma:internalName="TaxCatchAll" ma:showField="CatchAllData" ma:web="22d004a6-2f8d-4a75-9f1d-859e2ae55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004a6-2f8d-4a75-9f1d-859e2ae55add"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8f8496-547d-4746-a296-7db8d8892400"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e3f09c3df709400db2417a7161762d62 xmlns="22d004a6-2f8d-4a75-9f1d-859e2ae55add">
      <Terms xmlns="http://schemas.microsoft.com/office/infopath/2007/PartnerControls"/>
    </e3f09c3df709400db2417a7161762d62>
    <Document_x0020_Creation_x0020_Date xmlns="4ffa91fb-a0ff-4ac5-b2db-65c790d184a4">2018-01-29T05:00:00+00:00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Melissa Icenhour</DisplayName>
        <AccountId>4338</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19047-7283-46B5-93FF-FA698D2C8715}">
  <ds:schemaRefs>
    <ds:schemaRef ds:uri="Microsoft.SharePoint.Taxonomy.ContentTypeSync"/>
  </ds:schemaRefs>
</ds:datastoreItem>
</file>

<file path=customXml/itemProps2.xml><?xml version="1.0" encoding="utf-8"?>
<ds:datastoreItem xmlns:ds="http://schemas.openxmlformats.org/officeDocument/2006/customXml" ds:itemID="{7D5BB921-1DE1-43F8-8EEB-D7FAFF58B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d004a6-2f8d-4a75-9f1d-859e2ae55add"/>
    <ds:schemaRef ds:uri="248f8496-547d-4746-a296-7db8d8892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FC300-7A07-40A8-915D-8EE818D405C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22d004a6-2f8d-4a75-9f1d-859e2ae55add"/>
    <ds:schemaRef ds:uri="http://schemas.microsoft.com/sharepoint.v3"/>
  </ds:schemaRefs>
</ds:datastoreItem>
</file>

<file path=customXml/itemProps4.xml><?xml version="1.0" encoding="utf-8"?>
<ds:datastoreItem xmlns:ds="http://schemas.openxmlformats.org/officeDocument/2006/customXml" ds:itemID="{6C84A2AE-CFE5-4BB5-A90F-535A45936286}">
  <ds:schemaRefs>
    <ds:schemaRef ds:uri="http://schemas.microsoft.com/sharepoint/v3/contenttype/forms"/>
  </ds:schemaRefs>
</ds:datastoreItem>
</file>

<file path=customXml/itemProps5.xml><?xml version="1.0" encoding="utf-8"?>
<ds:datastoreItem xmlns:ds="http://schemas.openxmlformats.org/officeDocument/2006/customXml" ds:itemID="{0EF56CA5-926C-4596-9D33-D76E7699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keywords/>
  <cp:lastModifiedBy>SYSTEM</cp:lastModifiedBy>
  <cp:revision>2</cp:revision>
  <cp:lastPrinted>2018-01-25T19:21:00Z</cp:lastPrinted>
  <dcterms:created xsi:type="dcterms:W3CDTF">2019-09-10T12:27:00Z</dcterms:created>
  <dcterms:modified xsi:type="dcterms:W3CDTF">2019-09-10T12:27:00Z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0x0101008514186A81F1264DA17D452CCFB616AB</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