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87CD01" w14:textId="77777777" w:rsidR="005817C9" w:rsidRDefault="00EA6313">
      <w:pPr>
        <w:tabs>
          <w:tab w:val="center" w:pos="4680"/>
        </w:tabs>
        <w:rPr>
          <w:rFonts w:ascii="Shruti" w:hAnsi="Shruti" w:cs="Shruti"/>
        </w:rPr>
      </w:pPr>
      <w:bookmarkStart w:id="0" w:name="_GoBack"/>
      <w:bookmarkEnd w:id="0"/>
      <w:r>
        <w:rPr>
          <w:rFonts w:ascii="Shruti" w:hAnsi="Shruti" w:cs="Shruti"/>
        </w:rPr>
        <w:tab/>
      </w:r>
    </w:p>
    <w:p w14:paraId="7D527903" w14:textId="77777777" w:rsidR="00EA6313" w:rsidRDefault="00EA6313" w:rsidP="005817C9">
      <w:pPr>
        <w:tabs>
          <w:tab w:val="center" w:pos="4680"/>
        </w:tabs>
        <w:rPr>
          <w:rFonts w:ascii="Shruti" w:hAnsi="Shruti" w:cs="Shruti"/>
        </w:rPr>
      </w:pPr>
      <w:r>
        <w:rPr>
          <w:rFonts w:ascii="Shruti" w:hAnsi="Shruti" w:cs="Shruti"/>
        </w:rPr>
        <w:tab/>
      </w:r>
    </w:p>
    <w:p w14:paraId="5FF957E2" w14:textId="5FFDC118" w:rsidR="005817C9" w:rsidRDefault="005817C9" w:rsidP="005817C9">
      <w:pPr>
        <w:widowControl/>
        <w:jc w:val="center"/>
        <w:rPr>
          <w:b/>
          <w:bCs/>
          <w:sz w:val="28"/>
          <w:szCs w:val="28"/>
        </w:rPr>
      </w:pPr>
      <w:r>
        <w:rPr>
          <w:b/>
          <w:bCs/>
          <w:sz w:val="28"/>
          <w:szCs w:val="28"/>
        </w:rPr>
        <w:t>THE</w:t>
      </w:r>
      <w:r w:rsidR="00F244A5">
        <w:rPr>
          <w:b/>
          <w:bCs/>
          <w:sz w:val="28"/>
          <w:szCs w:val="28"/>
        </w:rPr>
        <w:t xml:space="preserve"> INFORMATION COLLECTION REQUEST </w:t>
      </w:r>
      <w:r>
        <w:rPr>
          <w:b/>
          <w:bCs/>
          <w:sz w:val="28"/>
          <w:szCs w:val="28"/>
        </w:rPr>
        <w:t>(ICR)</w:t>
      </w:r>
    </w:p>
    <w:p w14:paraId="7BAD533D" w14:textId="77777777" w:rsidR="005817C9" w:rsidRDefault="005817C9" w:rsidP="005817C9">
      <w:pPr>
        <w:widowControl/>
        <w:jc w:val="center"/>
        <w:rPr>
          <w:b/>
          <w:bCs/>
          <w:sz w:val="28"/>
          <w:szCs w:val="28"/>
        </w:rPr>
      </w:pPr>
      <w:r>
        <w:rPr>
          <w:b/>
          <w:bCs/>
          <w:sz w:val="28"/>
          <w:szCs w:val="28"/>
        </w:rPr>
        <w:t>SUPPORTING STATEMENT</w:t>
      </w:r>
    </w:p>
    <w:p w14:paraId="435F38B5" w14:textId="77777777" w:rsidR="00EA6313" w:rsidRDefault="00EA6313" w:rsidP="005817C9">
      <w:pPr>
        <w:jc w:val="center"/>
        <w:rPr>
          <w:rFonts w:ascii="Shruti" w:hAnsi="Shruti" w:cs="Shruti"/>
        </w:rPr>
      </w:pPr>
    </w:p>
    <w:p w14:paraId="370F40CF" w14:textId="77777777" w:rsidR="00EA6313" w:rsidRDefault="00EA6313">
      <w:pPr>
        <w:jc w:val="center"/>
        <w:rPr>
          <w:rFonts w:ascii="Shruti" w:hAnsi="Shruti" w:cs="Shruti"/>
          <w:b/>
          <w:bCs/>
        </w:rPr>
      </w:pPr>
      <w:r>
        <w:rPr>
          <w:rFonts w:ascii="Shruti" w:hAnsi="Shruti" w:cs="Shruti"/>
          <w:b/>
          <w:bCs/>
        </w:rPr>
        <w:t>Establishing No-discharge Zones (NDZs)</w:t>
      </w:r>
    </w:p>
    <w:p w14:paraId="5F3622DC" w14:textId="0E92982F" w:rsidR="00EA6313" w:rsidRDefault="00EA6313">
      <w:pPr>
        <w:jc w:val="center"/>
        <w:rPr>
          <w:rFonts w:ascii="Shruti" w:hAnsi="Shruti" w:cs="Shruti"/>
        </w:rPr>
      </w:pPr>
      <w:r>
        <w:rPr>
          <w:rFonts w:ascii="Shruti" w:hAnsi="Shruti" w:cs="Shruti"/>
          <w:b/>
          <w:bCs/>
        </w:rPr>
        <w:t xml:space="preserve">under Clean Water Act </w:t>
      </w:r>
      <w:r w:rsidR="00270EBE">
        <w:rPr>
          <w:rFonts w:ascii="Shruti" w:hAnsi="Shruti" w:cs="Shruti"/>
          <w:b/>
          <w:bCs/>
        </w:rPr>
        <w:t xml:space="preserve">Section </w:t>
      </w:r>
      <w:r>
        <w:rPr>
          <w:rFonts w:ascii="Shruti" w:hAnsi="Shruti" w:cs="Shruti"/>
          <w:b/>
          <w:bCs/>
        </w:rPr>
        <w:t>312</w:t>
      </w:r>
      <w:r w:rsidR="00520959">
        <w:rPr>
          <w:rFonts w:ascii="Shruti" w:hAnsi="Shruti" w:cs="Shruti"/>
          <w:b/>
          <w:bCs/>
        </w:rPr>
        <w:t xml:space="preserve"> (Renewal)</w:t>
      </w:r>
    </w:p>
    <w:p w14:paraId="3AE42DB6" w14:textId="67285AD8" w:rsidR="00EA6313" w:rsidRDefault="004446ED">
      <w:pPr>
        <w:jc w:val="center"/>
        <w:rPr>
          <w:rFonts w:ascii="Shruti" w:hAnsi="Shruti" w:cs="Shruti"/>
        </w:rPr>
      </w:pPr>
      <w:r>
        <w:rPr>
          <w:rFonts w:ascii="Shruti" w:hAnsi="Shruti" w:cs="Shruti"/>
          <w:b/>
          <w:bCs/>
        </w:rPr>
        <w:t xml:space="preserve">EPA ICR Number </w:t>
      </w:r>
      <w:r w:rsidR="002C2077">
        <w:rPr>
          <w:rFonts w:ascii="Shruti" w:hAnsi="Shruti" w:cs="Shruti"/>
          <w:b/>
          <w:bCs/>
        </w:rPr>
        <w:t>1791</w:t>
      </w:r>
      <w:r w:rsidR="00143D15">
        <w:rPr>
          <w:rFonts w:ascii="Shruti" w:hAnsi="Shruti" w:cs="Shruti"/>
          <w:b/>
          <w:bCs/>
        </w:rPr>
        <w:t>.08</w:t>
      </w:r>
      <w:r>
        <w:rPr>
          <w:rFonts w:ascii="Shruti" w:hAnsi="Shruti" w:cs="Shruti"/>
          <w:b/>
          <w:bCs/>
        </w:rPr>
        <w:t>, OMB Control Number 2040-0187</w:t>
      </w:r>
    </w:p>
    <w:p w14:paraId="5EBA6626" w14:textId="77777777" w:rsidR="00EA6313" w:rsidRDefault="00EA6313">
      <w:pPr>
        <w:jc w:val="center"/>
        <w:rPr>
          <w:rFonts w:ascii="Shruti" w:hAnsi="Shruti" w:cs="Shruti"/>
        </w:rPr>
      </w:pPr>
    </w:p>
    <w:p w14:paraId="2FEDA123" w14:textId="77777777" w:rsidR="00EA6313" w:rsidRDefault="00EA6313">
      <w:pPr>
        <w:jc w:val="center"/>
        <w:rPr>
          <w:rFonts w:ascii="Shruti" w:hAnsi="Shruti" w:cs="Shruti"/>
        </w:rPr>
      </w:pPr>
    </w:p>
    <w:p w14:paraId="4A4B93AE" w14:textId="77777777" w:rsidR="00EA6313" w:rsidRDefault="00EA6313">
      <w:pPr>
        <w:jc w:val="center"/>
        <w:rPr>
          <w:rFonts w:ascii="Shruti" w:hAnsi="Shruti" w:cs="Shruti"/>
          <w:b/>
          <w:bCs/>
        </w:rPr>
      </w:pPr>
      <w:r>
        <w:rPr>
          <w:rFonts w:ascii="Shruti" w:hAnsi="Shruti" w:cs="Shruti"/>
          <w:b/>
          <w:bCs/>
        </w:rPr>
        <w:t>Prepared by</w:t>
      </w:r>
    </w:p>
    <w:p w14:paraId="506D5D7E" w14:textId="77777777" w:rsidR="00EA6313" w:rsidRDefault="00EA6313">
      <w:pPr>
        <w:jc w:val="center"/>
        <w:rPr>
          <w:rFonts w:ascii="Shruti" w:hAnsi="Shruti" w:cs="Shruti"/>
          <w:b/>
          <w:bCs/>
        </w:rPr>
      </w:pPr>
    </w:p>
    <w:p w14:paraId="0EA8781A" w14:textId="77777777" w:rsidR="00EA6313" w:rsidRDefault="00EA6313">
      <w:pPr>
        <w:jc w:val="center"/>
        <w:rPr>
          <w:rFonts w:ascii="Shruti" w:hAnsi="Shruti" w:cs="Shruti"/>
          <w:b/>
          <w:bCs/>
        </w:rPr>
      </w:pPr>
      <w:r>
        <w:rPr>
          <w:rFonts w:ascii="Shruti" w:hAnsi="Shruti" w:cs="Shruti"/>
          <w:b/>
          <w:bCs/>
        </w:rPr>
        <w:t>Environmental Protection Agency</w:t>
      </w:r>
    </w:p>
    <w:p w14:paraId="15F45C4D" w14:textId="77777777" w:rsidR="00F53C38" w:rsidRDefault="00F53C38">
      <w:pPr>
        <w:jc w:val="center"/>
        <w:rPr>
          <w:rFonts w:ascii="Shruti" w:hAnsi="Shruti" w:cs="Shruti"/>
          <w:b/>
          <w:bCs/>
        </w:rPr>
      </w:pPr>
      <w:r>
        <w:rPr>
          <w:rFonts w:ascii="Shruti" w:hAnsi="Shruti" w:cs="Shruti"/>
          <w:b/>
          <w:bCs/>
        </w:rPr>
        <w:t xml:space="preserve">Oceans, Wetlands and Communities Division </w:t>
      </w:r>
    </w:p>
    <w:p w14:paraId="4C0DD649" w14:textId="49E29ED6" w:rsidR="00F53C38" w:rsidRDefault="00F53C38">
      <w:pPr>
        <w:jc w:val="center"/>
        <w:rPr>
          <w:rFonts w:ascii="Shruti" w:hAnsi="Shruti" w:cs="Shruti"/>
          <w:b/>
          <w:bCs/>
        </w:rPr>
      </w:pPr>
      <w:r>
        <w:rPr>
          <w:rFonts w:ascii="Shruti" w:hAnsi="Shruti" w:cs="Shruti"/>
          <w:b/>
          <w:bCs/>
        </w:rPr>
        <w:t xml:space="preserve">of the Office of Wetlands, Oceans, and Watersheds </w:t>
      </w:r>
    </w:p>
    <w:p w14:paraId="54408167" w14:textId="4413F0E8" w:rsidR="00EA6313" w:rsidRDefault="00EA6313">
      <w:pPr>
        <w:jc w:val="center"/>
        <w:rPr>
          <w:rFonts w:ascii="Shruti" w:hAnsi="Shruti" w:cs="Shruti"/>
        </w:rPr>
      </w:pPr>
      <w:r>
        <w:rPr>
          <w:rFonts w:ascii="Shruti" w:hAnsi="Shruti" w:cs="Shruti"/>
          <w:b/>
          <w:bCs/>
        </w:rPr>
        <w:t>Washington, D.C.</w:t>
      </w:r>
    </w:p>
    <w:p w14:paraId="49B128F4" w14:textId="77777777" w:rsidR="00EA6313" w:rsidRDefault="00EA6313">
      <w:pPr>
        <w:jc w:val="center"/>
        <w:rPr>
          <w:rFonts w:ascii="Shruti" w:hAnsi="Shruti" w:cs="Shruti"/>
        </w:rPr>
      </w:pPr>
    </w:p>
    <w:p w14:paraId="43A7D230" w14:textId="77777777" w:rsidR="00EA6313" w:rsidRDefault="00EA6313">
      <w:pPr>
        <w:jc w:val="center"/>
        <w:rPr>
          <w:rFonts w:ascii="Shruti" w:hAnsi="Shruti" w:cs="Shruti"/>
        </w:rPr>
      </w:pPr>
    </w:p>
    <w:p w14:paraId="1FB240BE" w14:textId="77777777" w:rsidR="00EA6313" w:rsidRDefault="00EA6313">
      <w:pPr>
        <w:jc w:val="center"/>
        <w:rPr>
          <w:rFonts w:ascii="Shruti" w:hAnsi="Shruti" w:cs="Shruti"/>
        </w:rPr>
      </w:pPr>
    </w:p>
    <w:p w14:paraId="146A6A41" w14:textId="77777777" w:rsidR="00EA6313" w:rsidRDefault="00EA6313">
      <w:pPr>
        <w:jc w:val="center"/>
        <w:rPr>
          <w:rFonts w:ascii="Shruti" w:hAnsi="Shruti" w:cs="Shruti"/>
        </w:rPr>
      </w:pPr>
    </w:p>
    <w:p w14:paraId="517B000D" w14:textId="77777777" w:rsidR="00EA6313" w:rsidRDefault="00EA6313">
      <w:pPr>
        <w:jc w:val="center"/>
        <w:rPr>
          <w:rFonts w:ascii="Shruti" w:hAnsi="Shruti" w:cs="Shruti"/>
        </w:rPr>
      </w:pPr>
    </w:p>
    <w:p w14:paraId="76BDD4A7" w14:textId="77777777" w:rsidR="00EA6313" w:rsidRDefault="00EA6313">
      <w:pPr>
        <w:jc w:val="center"/>
        <w:rPr>
          <w:rFonts w:ascii="Shruti" w:hAnsi="Shruti" w:cs="Shruti"/>
        </w:rPr>
      </w:pPr>
    </w:p>
    <w:p w14:paraId="3515A6FC" w14:textId="4AE89C04" w:rsidR="008973FB" w:rsidRDefault="008973FB">
      <w:pPr>
        <w:jc w:val="center"/>
        <w:rPr>
          <w:rFonts w:ascii="Shruti" w:hAnsi="Shruti" w:cs="Shruti"/>
        </w:rPr>
      </w:pPr>
    </w:p>
    <w:p w14:paraId="58B626B5" w14:textId="77777777" w:rsidR="009F70BF" w:rsidRDefault="009F70BF">
      <w:pPr>
        <w:jc w:val="center"/>
        <w:rPr>
          <w:rFonts w:ascii="Shruti" w:hAnsi="Shruti" w:cs="Shruti"/>
        </w:rPr>
      </w:pPr>
    </w:p>
    <w:p w14:paraId="1AB3D788" w14:textId="77777777" w:rsidR="008973FB" w:rsidRDefault="008973FB">
      <w:pPr>
        <w:jc w:val="center"/>
        <w:rPr>
          <w:rFonts w:ascii="Shruti" w:hAnsi="Shruti" w:cs="Shruti"/>
        </w:rPr>
      </w:pPr>
    </w:p>
    <w:p w14:paraId="006048EA" w14:textId="77777777" w:rsidR="008973FB" w:rsidRDefault="008973FB">
      <w:pPr>
        <w:jc w:val="center"/>
        <w:rPr>
          <w:rFonts w:ascii="Shruti" w:hAnsi="Shruti" w:cs="Shruti"/>
        </w:rPr>
      </w:pPr>
    </w:p>
    <w:p w14:paraId="08D9D795" w14:textId="77777777" w:rsidR="008973FB" w:rsidRDefault="008973FB">
      <w:pPr>
        <w:jc w:val="center"/>
        <w:rPr>
          <w:rFonts w:ascii="Shruti" w:hAnsi="Shruti" w:cs="Shruti"/>
        </w:rPr>
      </w:pPr>
    </w:p>
    <w:p w14:paraId="6B93F404" w14:textId="77777777" w:rsidR="00EA6313" w:rsidRDefault="00EA6313">
      <w:pPr>
        <w:jc w:val="center"/>
        <w:rPr>
          <w:rFonts w:ascii="Shruti" w:hAnsi="Shruti" w:cs="Shruti"/>
        </w:rPr>
      </w:pPr>
    </w:p>
    <w:p w14:paraId="26052648" w14:textId="77777777" w:rsidR="00EA6313" w:rsidRDefault="00EA6313">
      <w:pPr>
        <w:jc w:val="center"/>
        <w:rPr>
          <w:rFonts w:ascii="Shruti" w:hAnsi="Shruti" w:cs="Shruti"/>
        </w:rPr>
      </w:pPr>
    </w:p>
    <w:p w14:paraId="5363C23A" w14:textId="77777777" w:rsidR="00F53C38" w:rsidRDefault="00EA6313" w:rsidP="00155E93">
      <w:pPr>
        <w:tabs>
          <w:tab w:val="center" w:pos="4680"/>
          <w:tab w:val="left" w:pos="5040"/>
          <w:tab w:val="left" w:pos="5760"/>
          <w:tab w:val="left" w:pos="6480"/>
          <w:tab w:val="left" w:pos="7200"/>
          <w:tab w:val="left" w:pos="7920"/>
          <w:tab w:val="left" w:pos="8640"/>
          <w:tab w:val="left" w:pos="9360"/>
        </w:tabs>
        <w:spacing w:line="259" w:lineRule="auto"/>
        <w:contextualSpacing/>
        <w:rPr>
          <w:rFonts w:ascii="Shruti" w:hAnsi="Shruti" w:cs="Shruti"/>
        </w:rPr>
      </w:pPr>
      <w:r>
        <w:rPr>
          <w:rFonts w:ascii="Shruti" w:hAnsi="Shruti" w:cs="Shruti"/>
        </w:rPr>
        <w:tab/>
      </w:r>
    </w:p>
    <w:p w14:paraId="02962A1D" w14:textId="77777777" w:rsidR="00F53C38" w:rsidRDefault="00F53C38">
      <w:pPr>
        <w:widowControl/>
        <w:autoSpaceDE/>
        <w:autoSpaceDN/>
        <w:adjustRightInd/>
        <w:rPr>
          <w:rFonts w:ascii="Shruti" w:hAnsi="Shruti" w:cs="Shruti"/>
        </w:rPr>
      </w:pPr>
      <w:r>
        <w:rPr>
          <w:rFonts w:ascii="Shruti" w:hAnsi="Shruti" w:cs="Shruti"/>
        </w:rPr>
        <w:br w:type="page"/>
      </w:r>
    </w:p>
    <w:p w14:paraId="7100CFC3" w14:textId="351F0882" w:rsidR="00EA6313" w:rsidRDefault="00EA6313" w:rsidP="00155E93">
      <w:pPr>
        <w:tabs>
          <w:tab w:val="center" w:pos="4680"/>
          <w:tab w:val="left" w:pos="5040"/>
          <w:tab w:val="left" w:pos="5760"/>
          <w:tab w:val="left" w:pos="6480"/>
          <w:tab w:val="left" w:pos="7200"/>
          <w:tab w:val="left" w:pos="7920"/>
          <w:tab w:val="left" w:pos="8640"/>
          <w:tab w:val="left" w:pos="9360"/>
        </w:tabs>
        <w:spacing w:line="259" w:lineRule="auto"/>
        <w:contextualSpacing/>
        <w:rPr>
          <w:rFonts w:ascii="Shruti" w:hAnsi="Shruti" w:cs="Shruti"/>
        </w:rPr>
      </w:pPr>
      <w:r>
        <w:rPr>
          <w:rFonts w:ascii="Shruti" w:hAnsi="Shruti" w:cs="Shruti"/>
        </w:rPr>
        <w:lastRenderedPageBreak/>
        <w:t>TABLE OF CONTENTS</w:t>
      </w:r>
    </w:p>
    <w:p w14:paraId="72F53E45" w14:textId="77777777" w:rsidR="006C4633" w:rsidRDefault="006C4633" w:rsidP="00155E93">
      <w:pPr>
        <w:tabs>
          <w:tab w:val="center" w:pos="4680"/>
          <w:tab w:val="left" w:pos="5040"/>
          <w:tab w:val="left" w:pos="5760"/>
          <w:tab w:val="left" w:pos="6480"/>
          <w:tab w:val="left" w:pos="7200"/>
          <w:tab w:val="left" w:pos="7920"/>
          <w:tab w:val="left" w:pos="8640"/>
          <w:tab w:val="left" w:pos="9360"/>
        </w:tabs>
        <w:spacing w:line="259" w:lineRule="auto"/>
        <w:contextualSpacing/>
        <w:rPr>
          <w:rFonts w:ascii="Shruti" w:hAnsi="Shruti" w:cs="Shruti"/>
        </w:rPr>
      </w:pPr>
    </w:p>
    <w:p w14:paraId="43AF95F7" w14:textId="77777777" w:rsidR="00EA6313" w:rsidRDefault="00A3778E" w:rsidP="00155E93">
      <w:pPr>
        <w:tabs>
          <w:tab w:val="right" w:leader="dot" w:pos="9360"/>
        </w:tabs>
        <w:spacing w:line="259" w:lineRule="auto"/>
        <w:contextualSpacing/>
        <w:rPr>
          <w:rFonts w:ascii="Shruti" w:hAnsi="Shruti" w:cs="Shruti"/>
        </w:rPr>
      </w:pPr>
      <w:r>
        <w:rPr>
          <w:rFonts w:ascii="Shruti" w:hAnsi="Shruti" w:cs="Shruti"/>
        </w:rPr>
        <w:fldChar w:fldCharType="begin"/>
      </w:r>
      <w:r w:rsidR="00EA6313">
        <w:rPr>
          <w:rFonts w:ascii="Shruti" w:hAnsi="Shruti" w:cs="Shruti"/>
        </w:rPr>
        <w:instrText>TOC \f</w:instrText>
      </w:r>
      <w:r>
        <w:rPr>
          <w:rFonts w:ascii="Shruti" w:hAnsi="Shruti" w:cs="Shruti"/>
        </w:rPr>
        <w:fldChar w:fldCharType="separate"/>
      </w:r>
      <w:r w:rsidR="00EA6313">
        <w:rPr>
          <w:rFonts w:ascii="Shruti" w:hAnsi="Shruti" w:cs="Shruti"/>
        </w:rPr>
        <w:t>Part A Introduction</w:t>
      </w:r>
      <w:r w:rsidR="00EA6313">
        <w:rPr>
          <w:rFonts w:ascii="Shruti" w:hAnsi="Shruti" w:cs="Shruti"/>
        </w:rPr>
        <w:tab/>
        <w:t>1</w:t>
      </w:r>
    </w:p>
    <w:p w14:paraId="42190A42" w14:textId="6F051179" w:rsidR="00EA6313" w:rsidRDefault="00EA6313" w:rsidP="00155E93">
      <w:pPr>
        <w:tabs>
          <w:tab w:val="right" w:leader="dot" w:pos="9360"/>
        </w:tabs>
        <w:spacing w:line="259" w:lineRule="auto"/>
        <w:contextualSpacing/>
        <w:rPr>
          <w:rFonts w:ascii="Shruti" w:hAnsi="Shruti" w:cs="Shruti"/>
        </w:rPr>
      </w:pPr>
      <w:r>
        <w:rPr>
          <w:rFonts w:ascii="Shruti" w:hAnsi="Shruti" w:cs="Shruti"/>
        </w:rPr>
        <w:t>Organization of Information Collection Request S</w:t>
      </w:r>
      <w:r w:rsidR="00D740FF">
        <w:rPr>
          <w:rFonts w:ascii="Shruti" w:hAnsi="Shruti" w:cs="Shruti"/>
        </w:rPr>
        <w:t>upporting S</w:t>
      </w:r>
      <w:r>
        <w:rPr>
          <w:rFonts w:ascii="Shruti" w:hAnsi="Shruti" w:cs="Shruti"/>
        </w:rPr>
        <w:t>tatement</w:t>
      </w:r>
      <w:r>
        <w:rPr>
          <w:rFonts w:ascii="Shruti" w:hAnsi="Shruti" w:cs="Shruti"/>
        </w:rPr>
        <w:tab/>
      </w:r>
      <w:r w:rsidR="00542263">
        <w:rPr>
          <w:rFonts w:ascii="Shruti" w:hAnsi="Shruti" w:cs="Shruti"/>
        </w:rPr>
        <w:t>1</w:t>
      </w:r>
    </w:p>
    <w:p w14:paraId="55AB6489" w14:textId="11B74E66" w:rsidR="00EA6313" w:rsidRDefault="00EA6313" w:rsidP="00155E93">
      <w:pPr>
        <w:tabs>
          <w:tab w:val="right" w:leader="dot" w:pos="9360"/>
        </w:tabs>
        <w:spacing w:line="259" w:lineRule="auto"/>
        <w:contextualSpacing/>
        <w:rPr>
          <w:rFonts w:ascii="Shruti" w:hAnsi="Shruti" w:cs="Shruti"/>
        </w:rPr>
      </w:pPr>
      <w:r>
        <w:rPr>
          <w:rFonts w:ascii="Shruti" w:hAnsi="Shruti" w:cs="Shruti"/>
        </w:rPr>
        <w:t xml:space="preserve">Approach Taken in this Information Collection Request </w:t>
      </w:r>
      <w:r w:rsidR="00D740FF">
        <w:rPr>
          <w:rFonts w:ascii="Shruti" w:hAnsi="Shruti" w:cs="Shruti"/>
        </w:rPr>
        <w:t xml:space="preserve">Supporting </w:t>
      </w:r>
      <w:r>
        <w:rPr>
          <w:rFonts w:ascii="Shruti" w:hAnsi="Shruti" w:cs="Shruti"/>
        </w:rPr>
        <w:t>Statement</w:t>
      </w:r>
      <w:r>
        <w:rPr>
          <w:rFonts w:ascii="Shruti" w:hAnsi="Shruti" w:cs="Shruti"/>
        </w:rPr>
        <w:tab/>
        <w:t>2</w:t>
      </w:r>
    </w:p>
    <w:p w14:paraId="2B3CBE74" w14:textId="77777777" w:rsidR="00EA6313" w:rsidRDefault="00EA6313" w:rsidP="00155E9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spacing w:line="259" w:lineRule="auto"/>
        <w:contextualSpacing/>
        <w:rPr>
          <w:rFonts w:ascii="Shruti" w:hAnsi="Shruti" w:cs="Shruti"/>
          <w:b/>
          <w:bCs/>
        </w:rPr>
      </w:pPr>
    </w:p>
    <w:p w14:paraId="54632415" w14:textId="77777777" w:rsidR="00EA6313" w:rsidRDefault="00EA6313" w:rsidP="00155E9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spacing w:line="259" w:lineRule="auto"/>
        <w:contextualSpacing/>
        <w:rPr>
          <w:rFonts w:ascii="Shruti" w:hAnsi="Shruti" w:cs="Shruti"/>
          <w:b/>
          <w:bCs/>
        </w:rPr>
      </w:pPr>
      <w:r>
        <w:rPr>
          <w:rFonts w:ascii="Shruti" w:hAnsi="Shruti" w:cs="Shruti"/>
          <w:b/>
          <w:bCs/>
        </w:rPr>
        <w:t>CHAPTER I</w:t>
      </w:r>
    </w:p>
    <w:p w14:paraId="20FF9F93" w14:textId="0D0CF8E9" w:rsidR="00EA6313" w:rsidRDefault="00EA6313" w:rsidP="00155E93">
      <w:pPr>
        <w:tabs>
          <w:tab w:val="right" w:leader="dot" w:pos="9360"/>
        </w:tabs>
        <w:spacing w:line="259" w:lineRule="auto"/>
        <w:contextualSpacing/>
        <w:rPr>
          <w:rFonts w:ascii="Shruti" w:hAnsi="Shruti" w:cs="Shruti"/>
        </w:rPr>
      </w:pPr>
      <w:r>
        <w:rPr>
          <w:rFonts w:ascii="Shruti" w:hAnsi="Shruti" w:cs="Shruti"/>
        </w:rPr>
        <w:t>Chapter I</w:t>
      </w:r>
      <w:r w:rsidR="006C4633">
        <w:rPr>
          <w:rFonts w:ascii="Shruti" w:hAnsi="Shruti" w:cs="Shruti"/>
        </w:rPr>
        <w:t>:</w:t>
      </w:r>
      <w:r>
        <w:rPr>
          <w:rFonts w:ascii="Shruti" w:hAnsi="Shruti" w:cs="Shruti"/>
        </w:rPr>
        <w:t xml:space="preserve">  Supporting Statement for the Establishment of No-discharge Zones for Discharges Incidental to the Normal Operation of Armed Forces Vessels under CWA Section 312(n)</w:t>
      </w:r>
      <w:r>
        <w:rPr>
          <w:rFonts w:ascii="Shruti" w:hAnsi="Shruti" w:cs="Shruti"/>
        </w:rPr>
        <w:tab/>
      </w:r>
      <w:r w:rsidR="00364D77">
        <w:rPr>
          <w:rFonts w:ascii="Shruti" w:hAnsi="Shruti" w:cs="Shruti"/>
        </w:rPr>
        <w:t>3</w:t>
      </w:r>
    </w:p>
    <w:p w14:paraId="09999CC1" w14:textId="77777777" w:rsidR="00EA6313" w:rsidRDefault="00EA6313" w:rsidP="00155E9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spacing w:line="259" w:lineRule="auto"/>
        <w:contextualSpacing/>
        <w:rPr>
          <w:rFonts w:ascii="Shruti" w:hAnsi="Shruti" w:cs="Shruti"/>
        </w:rPr>
      </w:pPr>
    </w:p>
    <w:p w14:paraId="651F3D20" w14:textId="15D8D328" w:rsidR="00EA6313" w:rsidRDefault="00EA6313" w:rsidP="00155E93">
      <w:pPr>
        <w:tabs>
          <w:tab w:val="right" w:leader="dot" w:pos="9360"/>
        </w:tabs>
        <w:spacing w:line="259" w:lineRule="auto"/>
        <w:contextualSpacing/>
        <w:rPr>
          <w:rFonts w:ascii="Shruti" w:hAnsi="Shruti" w:cs="Shruti"/>
        </w:rPr>
      </w:pPr>
      <w:r>
        <w:rPr>
          <w:rFonts w:ascii="Shruti" w:hAnsi="Shruti" w:cs="Shruti"/>
        </w:rPr>
        <w:t>SECTION 1:  Identification of the Information Collection</w:t>
      </w:r>
      <w:r>
        <w:rPr>
          <w:rFonts w:ascii="Shruti" w:hAnsi="Shruti" w:cs="Shruti"/>
        </w:rPr>
        <w:tab/>
      </w:r>
      <w:r w:rsidR="0057799E">
        <w:rPr>
          <w:rFonts w:ascii="Shruti" w:hAnsi="Shruti" w:cs="Shruti"/>
        </w:rPr>
        <w:t>3</w:t>
      </w:r>
    </w:p>
    <w:p w14:paraId="7A78EA7C" w14:textId="6B7A6839" w:rsidR="00EA6313" w:rsidRDefault="00EA6313" w:rsidP="00155E93">
      <w:pPr>
        <w:tabs>
          <w:tab w:val="right" w:leader="dot" w:pos="9360"/>
        </w:tabs>
        <w:spacing w:line="259" w:lineRule="auto"/>
        <w:contextualSpacing/>
        <w:rPr>
          <w:rFonts w:ascii="Shruti" w:hAnsi="Shruti" w:cs="Shruti"/>
        </w:rPr>
      </w:pPr>
      <w:r>
        <w:rPr>
          <w:rFonts w:ascii="Shruti" w:hAnsi="Shruti" w:cs="Shruti"/>
        </w:rPr>
        <w:t>1(a):  Title of the Information Collection</w:t>
      </w:r>
      <w:r>
        <w:rPr>
          <w:rFonts w:ascii="Shruti" w:hAnsi="Shruti" w:cs="Shruti"/>
        </w:rPr>
        <w:tab/>
      </w:r>
      <w:r w:rsidR="0057799E">
        <w:rPr>
          <w:rFonts w:ascii="Shruti" w:hAnsi="Shruti" w:cs="Shruti"/>
        </w:rPr>
        <w:t>3</w:t>
      </w:r>
    </w:p>
    <w:p w14:paraId="0BC88C8A" w14:textId="378FD2FE" w:rsidR="00EA6313" w:rsidRDefault="00EA6313" w:rsidP="00155E93">
      <w:pPr>
        <w:tabs>
          <w:tab w:val="right" w:leader="dot" w:pos="9360"/>
        </w:tabs>
        <w:spacing w:line="259" w:lineRule="auto"/>
        <w:contextualSpacing/>
        <w:rPr>
          <w:rFonts w:ascii="Shruti" w:hAnsi="Shruti" w:cs="Shruti"/>
        </w:rPr>
      </w:pPr>
      <w:r>
        <w:rPr>
          <w:rFonts w:ascii="Shruti" w:hAnsi="Shruti" w:cs="Shruti"/>
        </w:rPr>
        <w:t>1(b):  Short Characterization/Abstract</w:t>
      </w:r>
      <w:r>
        <w:rPr>
          <w:rFonts w:ascii="Shruti" w:hAnsi="Shruti" w:cs="Shruti"/>
        </w:rPr>
        <w:tab/>
      </w:r>
      <w:r w:rsidR="0057799E">
        <w:rPr>
          <w:rFonts w:ascii="Shruti" w:hAnsi="Shruti" w:cs="Shruti"/>
        </w:rPr>
        <w:t>3</w:t>
      </w:r>
    </w:p>
    <w:p w14:paraId="27C4366B" w14:textId="77777777" w:rsidR="00EA6313" w:rsidRDefault="00EA6313" w:rsidP="00155E9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spacing w:line="259" w:lineRule="auto"/>
        <w:contextualSpacing/>
        <w:rPr>
          <w:rFonts w:ascii="Shruti" w:hAnsi="Shruti" w:cs="Shruti"/>
        </w:rPr>
      </w:pPr>
    </w:p>
    <w:p w14:paraId="2D6867C3" w14:textId="368855E6" w:rsidR="00EA6313" w:rsidRDefault="00EA6313" w:rsidP="00155E93">
      <w:pPr>
        <w:tabs>
          <w:tab w:val="right" w:leader="dot" w:pos="9360"/>
        </w:tabs>
        <w:spacing w:line="259" w:lineRule="auto"/>
        <w:contextualSpacing/>
        <w:rPr>
          <w:rFonts w:ascii="Shruti" w:hAnsi="Shruti" w:cs="Shruti"/>
        </w:rPr>
      </w:pPr>
      <w:r>
        <w:rPr>
          <w:rFonts w:ascii="Shruti" w:hAnsi="Shruti" w:cs="Shruti"/>
        </w:rPr>
        <w:t>SECTION 2:  Need for and Use of the Collection</w:t>
      </w:r>
      <w:r>
        <w:rPr>
          <w:rFonts w:ascii="Shruti" w:hAnsi="Shruti" w:cs="Shruti"/>
        </w:rPr>
        <w:tab/>
      </w:r>
      <w:r w:rsidR="0057799E">
        <w:rPr>
          <w:rFonts w:ascii="Shruti" w:hAnsi="Shruti" w:cs="Shruti"/>
        </w:rPr>
        <w:t>3</w:t>
      </w:r>
    </w:p>
    <w:p w14:paraId="196162DB" w14:textId="510E8B7C" w:rsidR="00EA6313" w:rsidRDefault="00EA6313" w:rsidP="00155E93">
      <w:pPr>
        <w:tabs>
          <w:tab w:val="right" w:leader="dot" w:pos="9360"/>
        </w:tabs>
        <w:spacing w:line="259" w:lineRule="auto"/>
        <w:contextualSpacing/>
        <w:rPr>
          <w:rFonts w:ascii="Shruti" w:hAnsi="Shruti" w:cs="Shruti"/>
        </w:rPr>
      </w:pPr>
      <w:r>
        <w:rPr>
          <w:rFonts w:ascii="Shruti" w:hAnsi="Shruti" w:cs="Shruti"/>
        </w:rPr>
        <w:t>2(a):  Need/Authority for the Collection</w:t>
      </w:r>
      <w:r>
        <w:rPr>
          <w:rFonts w:ascii="Shruti" w:hAnsi="Shruti" w:cs="Shruti"/>
        </w:rPr>
        <w:tab/>
      </w:r>
      <w:r w:rsidR="0057799E">
        <w:rPr>
          <w:rFonts w:ascii="Shruti" w:hAnsi="Shruti" w:cs="Shruti"/>
        </w:rPr>
        <w:t>3</w:t>
      </w:r>
    </w:p>
    <w:p w14:paraId="481A3C2E" w14:textId="1E50D033" w:rsidR="00EA6313" w:rsidRDefault="00EA6313" w:rsidP="00155E93">
      <w:pPr>
        <w:tabs>
          <w:tab w:val="right" w:leader="dot" w:pos="9360"/>
        </w:tabs>
        <w:spacing w:line="259" w:lineRule="auto"/>
        <w:contextualSpacing/>
        <w:rPr>
          <w:rFonts w:ascii="Shruti" w:hAnsi="Shruti" w:cs="Shruti"/>
        </w:rPr>
      </w:pPr>
      <w:r>
        <w:rPr>
          <w:rFonts w:ascii="Shruti" w:hAnsi="Shruti" w:cs="Shruti"/>
        </w:rPr>
        <w:t>2(b):  Practical Utility/Users of the Data</w:t>
      </w:r>
      <w:r>
        <w:rPr>
          <w:rFonts w:ascii="Shruti" w:hAnsi="Shruti" w:cs="Shruti"/>
        </w:rPr>
        <w:tab/>
      </w:r>
      <w:r w:rsidR="0057799E">
        <w:rPr>
          <w:rFonts w:ascii="Shruti" w:hAnsi="Shruti" w:cs="Shruti"/>
        </w:rPr>
        <w:t>5</w:t>
      </w:r>
    </w:p>
    <w:p w14:paraId="31839BA3" w14:textId="77777777" w:rsidR="00EA6313" w:rsidRDefault="00EA6313" w:rsidP="00155E9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spacing w:line="259" w:lineRule="auto"/>
        <w:contextualSpacing/>
        <w:rPr>
          <w:rFonts w:ascii="Shruti" w:hAnsi="Shruti" w:cs="Shruti"/>
        </w:rPr>
      </w:pPr>
    </w:p>
    <w:p w14:paraId="20F67769" w14:textId="7A7BE5C2" w:rsidR="00EA6313" w:rsidRDefault="00EA6313" w:rsidP="00155E93">
      <w:pPr>
        <w:tabs>
          <w:tab w:val="right" w:leader="dot" w:pos="9360"/>
        </w:tabs>
        <w:spacing w:line="259" w:lineRule="auto"/>
        <w:contextualSpacing/>
        <w:rPr>
          <w:rFonts w:ascii="Shruti" w:hAnsi="Shruti" w:cs="Shruti"/>
        </w:rPr>
      </w:pPr>
      <w:r>
        <w:rPr>
          <w:rFonts w:ascii="Shruti" w:hAnsi="Shruti" w:cs="Shruti"/>
        </w:rPr>
        <w:t>SECTION 3:  Non-duplication, Public Notice, Consultations, and Other Collection Criteria</w:t>
      </w:r>
      <w:r>
        <w:rPr>
          <w:rFonts w:ascii="Shruti" w:hAnsi="Shruti" w:cs="Shruti"/>
        </w:rPr>
        <w:tab/>
      </w:r>
      <w:r w:rsidR="00E32C25">
        <w:rPr>
          <w:rFonts w:ascii="Shruti" w:hAnsi="Shruti" w:cs="Shruti"/>
        </w:rPr>
        <w:t>5</w:t>
      </w:r>
    </w:p>
    <w:p w14:paraId="2A4FBDA7" w14:textId="639BE146" w:rsidR="00EA6313" w:rsidRDefault="00622380" w:rsidP="00155E93">
      <w:pPr>
        <w:tabs>
          <w:tab w:val="right" w:leader="dot" w:pos="9360"/>
        </w:tabs>
        <w:spacing w:line="259" w:lineRule="auto"/>
        <w:contextualSpacing/>
        <w:rPr>
          <w:rFonts w:ascii="Shruti" w:hAnsi="Shruti" w:cs="Shruti"/>
        </w:rPr>
      </w:pPr>
      <w:r>
        <w:rPr>
          <w:rFonts w:ascii="Shruti" w:hAnsi="Shruti" w:cs="Shruti"/>
        </w:rPr>
        <w:t>3(a):  Non-duplication</w:t>
      </w:r>
      <w:r>
        <w:rPr>
          <w:rFonts w:ascii="Shruti" w:hAnsi="Shruti" w:cs="Shruti"/>
        </w:rPr>
        <w:tab/>
      </w:r>
      <w:r w:rsidR="00E32C25">
        <w:rPr>
          <w:rFonts w:ascii="Shruti" w:hAnsi="Shruti" w:cs="Shruti"/>
        </w:rPr>
        <w:t>5</w:t>
      </w:r>
    </w:p>
    <w:p w14:paraId="502B8696" w14:textId="6DC27EBC" w:rsidR="00EA6313" w:rsidRDefault="00EA6313" w:rsidP="00155E93">
      <w:pPr>
        <w:tabs>
          <w:tab w:val="right" w:leader="dot" w:pos="9360"/>
        </w:tabs>
        <w:spacing w:line="259" w:lineRule="auto"/>
        <w:contextualSpacing/>
        <w:rPr>
          <w:rFonts w:ascii="Shruti" w:hAnsi="Shruti" w:cs="Shruti"/>
        </w:rPr>
      </w:pPr>
      <w:r>
        <w:rPr>
          <w:rFonts w:ascii="Shruti" w:hAnsi="Shruti" w:cs="Shruti"/>
        </w:rPr>
        <w:t xml:space="preserve">3(b):  Public Notice Required </w:t>
      </w:r>
      <w:r w:rsidR="00622380">
        <w:rPr>
          <w:rFonts w:ascii="Shruti" w:hAnsi="Shruti" w:cs="Shruti"/>
        </w:rPr>
        <w:t>Prior to ICR Submission to OMB</w:t>
      </w:r>
      <w:r w:rsidR="00622380">
        <w:rPr>
          <w:rFonts w:ascii="Shruti" w:hAnsi="Shruti" w:cs="Shruti"/>
        </w:rPr>
        <w:tab/>
      </w:r>
      <w:r w:rsidR="00E32C25">
        <w:rPr>
          <w:rFonts w:ascii="Shruti" w:hAnsi="Shruti" w:cs="Shruti"/>
        </w:rPr>
        <w:t>5</w:t>
      </w:r>
    </w:p>
    <w:p w14:paraId="30D6F6F2" w14:textId="75218A59" w:rsidR="00EA6313" w:rsidRDefault="00EA6313" w:rsidP="00155E93">
      <w:pPr>
        <w:tabs>
          <w:tab w:val="right" w:leader="dot" w:pos="9360"/>
        </w:tabs>
        <w:spacing w:line="259" w:lineRule="auto"/>
        <w:contextualSpacing/>
        <w:rPr>
          <w:rFonts w:ascii="Shruti" w:hAnsi="Shruti" w:cs="Shruti"/>
        </w:rPr>
      </w:pPr>
      <w:r>
        <w:rPr>
          <w:rFonts w:ascii="Shruti" w:hAnsi="Shruti" w:cs="Shruti"/>
        </w:rPr>
        <w:t>3(c):  Consultatio</w:t>
      </w:r>
      <w:r w:rsidR="0073395F">
        <w:rPr>
          <w:rFonts w:ascii="Shruti" w:hAnsi="Shruti" w:cs="Shruti"/>
        </w:rPr>
        <w:t xml:space="preserve">ns </w:t>
      </w:r>
      <w:r w:rsidR="0073395F">
        <w:rPr>
          <w:rFonts w:ascii="Shruti" w:hAnsi="Shruti" w:cs="Shruti"/>
        </w:rPr>
        <w:tab/>
        <w:t>6</w:t>
      </w:r>
    </w:p>
    <w:p w14:paraId="41CC5C35" w14:textId="226F71CA" w:rsidR="00EA6313" w:rsidRDefault="00EA6313" w:rsidP="00155E93">
      <w:pPr>
        <w:tabs>
          <w:tab w:val="right" w:leader="dot" w:pos="9360"/>
        </w:tabs>
        <w:spacing w:line="259" w:lineRule="auto"/>
        <w:contextualSpacing/>
        <w:rPr>
          <w:rFonts w:ascii="Shruti" w:hAnsi="Shruti" w:cs="Shruti"/>
        </w:rPr>
      </w:pPr>
      <w:r>
        <w:rPr>
          <w:rFonts w:ascii="Shruti" w:hAnsi="Shruti" w:cs="Shruti"/>
        </w:rPr>
        <w:t>3(d):  Effec</w:t>
      </w:r>
      <w:r w:rsidR="0073395F">
        <w:rPr>
          <w:rFonts w:ascii="Shruti" w:hAnsi="Shruti" w:cs="Shruti"/>
        </w:rPr>
        <w:t>ts of Less Frequent Collection</w:t>
      </w:r>
      <w:r w:rsidR="0073395F">
        <w:rPr>
          <w:rFonts w:ascii="Shruti" w:hAnsi="Shruti" w:cs="Shruti"/>
        </w:rPr>
        <w:tab/>
        <w:t>6</w:t>
      </w:r>
    </w:p>
    <w:p w14:paraId="57FA433B" w14:textId="1BBE2E1C" w:rsidR="00EA6313" w:rsidRDefault="00622380" w:rsidP="00155E93">
      <w:pPr>
        <w:tabs>
          <w:tab w:val="right" w:leader="dot" w:pos="9360"/>
        </w:tabs>
        <w:spacing w:line="259" w:lineRule="auto"/>
        <w:contextualSpacing/>
        <w:rPr>
          <w:rFonts w:ascii="Shruti" w:hAnsi="Shruti" w:cs="Shruti"/>
        </w:rPr>
      </w:pPr>
      <w:r>
        <w:rPr>
          <w:rFonts w:ascii="Shruti" w:hAnsi="Shruti" w:cs="Shruti"/>
        </w:rPr>
        <w:t>3(e):  General Guidelines</w:t>
      </w:r>
      <w:r>
        <w:rPr>
          <w:rFonts w:ascii="Shruti" w:hAnsi="Shruti" w:cs="Shruti"/>
        </w:rPr>
        <w:tab/>
      </w:r>
      <w:r w:rsidR="0073395F">
        <w:rPr>
          <w:rFonts w:ascii="Shruti" w:hAnsi="Shruti" w:cs="Shruti"/>
        </w:rPr>
        <w:t>6</w:t>
      </w:r>
    </w:p>
    <w:p w14:paraId="36F21071" w14:textId="26E66662" w:rsidR="00EA6313" w:rsidRDefault="0073395F" w:rsidP="00155E93">
      <w:pPr>
        <w:tabs>
          <w:tab w:val="right" w:leader="dot" w:pos="9360"/>
        </w:tabs>
        <w:spacing w:line="259" w:lineRule="auto"/>
        <w:contextualSpacing/>
        <w:rPr>
          <w:rFonts w:ascii="Shruti" w:hAnsi="Shruti" w:cs="Shruti"/>
        </w:rPr>
      </w:pPr>
      <w:r>
        <w:rPr>
          <w:rFonts w:ascii="Shruti" w:hAnsi="Shruti" w:cs="Shruti"/>
        </w:rPr>
        <w:t xml:space="preserve">3(f):  </w:t>
      </w:r>
      <w:r w:rsidR="000964D9">
        <w:rPr>
          <w:rFonts w:ascii="Shruti" w:hAnsi="Shruti" w:cs="Shruti"/>
        </w:rPr>
        <w:t xml:space="preserve"> </w:t>
      </w:r>
      <w:r>
        <w:rPr>
          <w:rFonts w:ascii="Shruti" w:hAnsi="Shruti" w:cs="Shruti"/>
        </w:rPr>
        <w:t>Confidentiality</w:t>
      </w:r>
      <w:r>
        <w:rPr>
          <w:rFonts w:ascii="Shruti" w:hAnsi="Shruti" w:cs="Shruti"/>
        </w:rPr>
        <w:tab/>
        <w:t>6</w:t>
      </w:r>
    </w:p>
    <w:p w14:paraId="7F6D8900" w14:textId="78C161D7" w:rsidR="00EA6313" w:rsidRDefault="00622380" w:rsidP="00155E93">
      <w:pPr>
        <w:tabs>
          <w:tab w:val="right" w:leader="dot" w:pos="9360"/>
        </w:tabs>
        <w:spacing w:line="259" w:lineRule="auto"/>
        <w:contextualSpacing/>
        <w:rPr>
          <w:rFonts w:ascii="Shruti" w:hAnsi="Shruti" w:cs="Shruti"/>
        </w:rPr>
      </w:pPr>
      <w:r>
        <w:rPr>
          <w:rFonts w:ascii="Shruti" w:hAnsi="Shruti" w:cs="Shruti"/>
        </w:rPr>
        <w:t>3(g):  Sensitive</w:t>
      </w:r>
      <w:r w:rsidR="0073395F">
        <w:rPr>
          <w:rFonts w:ascii="Shruti" w:hAnsi="Shruti" w:cs="Shruti"/>
        </w:rPr>
        <w:t xml:space="preserve"> Questions</w:t>
      </w:r>
      <w:r w:rsidR="0073395F">
        <w:rPr>
          <w:rFonts w:ascii="Shruti" w:hAnsi="Shruti" w:cs="Shruti"/>
        </w:rPr>
        <w:tab/>
        <w:t>6</w:t>
      </w:r>
    </w:p>
    <w:p w14:paraId="282DCFEB" w14:textId="77777777" w:rsidR="00EA6313" w:rsidRDefault="00EA6313" w:rsidP="00155E9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spacing w:line="259" w:lineRule="auto"/>
        <w:contextualSpacing/>
        <w:rPr>
          <w:rFonts w:ascii="Shruti" w:hAnsi="Shruti" w:cs="Shruti"/>
        </w:rPr>
      </w:pPr>
    </w:p>
    <w:p w14:paraId="008E3B39" w14:textId="77777777" w:rsidR="00EA6313" w:rsidRDefault="00EA6313" w:rsidP="00155E93">
      <w:pPr>
        <w:tabs>
          <w:tab w:val="right" w:leader="dot" w:pos="9360"/>
        </w:tabs>
        <w:spacing w:line="259" w:lineRule="auto"/>
        <w:contextualSpacing/>
        <w:rPr>
          <w:rFonts w:ascii="Shruti" w:hAnsi="Shruti" w:cs="Shruti"/>
        </w:rPr>
      </w:pPr>
      <w:r>
        <w:rPr>
          <w:rFonts w:ascii="Shruti" w:hAnsi="Shruti" w:cs="Shruti"/>
        </w:rPr>
        <w:t>SECTION 4:  The Respondents and the Information Requested</w:t>
      </w:r>
      <w:r>
        <w:rPr>
          <w:rFonts w:ascii="Shruti" w:hAnsi="Shruti" w:cs="Shruti"/>
        </w:rPr>
        <w:tab/>
        <w:t>6</w:t>
      </w:r>
    </w:p>
    <w:p w14:paraId="6B82ACCE" w14:textId="48D3F037" w:rsidR="00EA6313" w:rsidRDefault="00622380" w:rsidP="00155E93">
      <w:pPr>
        <w:tabs>
          <w:tab w:val="right" w:leader="dot" w:pos="9360"/>
        </w:tabs>
        <w:spacing w:line="259" w:lineRule="auto"/>
        <w:contextualSpacing/>
        <w:rPr>
          <w:rFonts w:ascii="Shruti" w:hAnsi="Shruti" w:cs="Shruti"/>
        </w:rPr>
      </w:pPr>
      <w:r>
        <w:rPr>
          <w:rFonts w:ascii="Shruti" w:hAnsi="Shruti" w:cs="Shruti"/>
        </w:rPr>
        <w:t>4(a):  Respondents/SIC Codes</w:t>
      </w:r>
      <w:r>
        <w:rPr>
          <w:rFonts w:ascii="Shruti" w:hAnsi="Shruti" w:cs="Shruti"/>
        </w:rPr>
        <w:tab/>
      </w:r>
      <w:r w:rsidR="000964D9">
        <w:rPr>
          <w:rFonts w:ascii="Shruti" w:hAnsi="Shruti" w:cs="Shruti"/>
        </w:rPr>
        <w:t>6</w:t>
      </w:r>
    </w:p>
    <w:p w14:paraId="0F2C5666" w14:textId="2883846D" w:rsidR="00EA6313" w:rsidRDefault="00622380" w:rsidP="00155E93">
      <w:pPr>
        <w:tabs>
          <w:tab w:val="right" w:leader="dot" w:pos="9360"/>
        </w:tabs>
        <w:spacing w:line="259" w:lineRule="auto"/>
        <w:contextualSpacing/>
        <w:rPr>
          <w:rFonts w:ascii="Shruti" w:hAnsi="Shruti" w:cs="Shruti"/>
        </w:rPr>
      </w:pPr>
      <w:r>
        <w:rPr>
          <w:rFonts w:ascii="Shruti" w:hAnsi="Shruti" w:cs="Shruti"/>
        </w:rPr>
        <w:t>4(b):  Information</w:t>
      </w:r>
      <w:r w:rsidR="0073395F">
        <w:rPr>
          <w:rFonts w:ascii="Shruti" w:hAnsi="Shruti" w:cs="Shruti"/>
        </w:rPr>
        <w:t xml:space="preserve"> Requested</w:t>
      </w:r>
      <w:r w:rsidR="0073395F">
        <w:rPr>
          <w:rFonts w:ascii="Shruti" w:hAnsi="Shruti" w:cs="Shruti"/>
        </w:rPr>
        <w:tab/>
        <w:t>7</w:t>
      </w:r>
    </w:p>
    <w:p w14:paraId="32FB33F0" w14:textId="77777777" w:rsidR="00EA6313" w:rsidRDefault="00EA6313" w:rsidP="00155E9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spacing w:line="259" w:lineRule="auto"/>
        <w:contextualSpacing/>
        <w:rPr>
          <w:rFonts w:ascii="Shruti" w:hAnsi="Shruti" w:cs="Shruti"/>
        </w:rPr>
      </w:pPr>
    </w:p>
    <w:p w14:paraId="6A045075" w14:textId="521706A7" w:rsidR="00EA6313" w:rsidRDefault="00EA6313" w:rsidP="00155E93">
      <w:pPr>
        <w:tabs>
          <w:tab w:val="right" w:leader="dot" w:pos="9360"/>
        </w:tabs>
        <w:spacing w:line="259" w:lineRule="auto"/>
        <w:contextualSpacing/>
        <w:rPr>
          <w:rFonts w:ascii="Shruti" w:hAnsi="Shruti" w:cs="Shruti"/>
        </w:rPr>
      </w:pPr>
      <w:r>
        <w:rPr>
          <w:rFonts w:ascii="Shruti" w:hAnsi="Shruti" w:cs="Shruti"/>
        </w:rPr>
        <w:t>SECTION 5:  The Information Collected–Agency Activities, Collection Methodolo</w:t>
      </w:r>
      <w:r w:rsidR="00846159">
        <w:rPr>
          <w:rFonts w:ascii="Shruti" w:hAnsi="Shruti" w:cs="Shruti"/>
        </w:rPr>
        <w:t>gy, and Information Management</w:t>
      </w:r>
      <w:r w:rsidR="00846159">
        <w:rPr>
          <w:rFonts w:ascii="Shruti" w:hAnsi="Shruti" w:cs="Shruti"/>
        </w:rPr>
        <w:tab/>
        <w:t>8</w:t>
      </w:r>
    </w:p>
    <w:p w14:paraId="428F8347" w14:textId="5E64F453" w:rsidR="00EA6313" w:rsidRDefault="00622380" w:rsidP="00155E93">
      <w:pPr>
        <w:tabs>
          <w:tab w:val="right" w:leader="dot" w:pos="9360"/>
        </w:tabs>
        <w:spacing w:line="259" w:lineRule="auto"/>
        <w:contextualSpacing/>
        <w:rPr>
          <w:rFonts w:ascii="Shruti" w:hAnsi="Shruti" w:cs="Shruti"/>
        </w:rPr>
      </w:pPr>
      <w:r>
        <w:rPr>
          <w:rFonts w:ascii="Shruti" w:hAnsi="Shruti" w:cs="Shruti"/>
        </w:rPr>
        <w:t>5(a):  Agency A</w:t>
      </w:r>
      <w:r w:rsidR="00846159">
        <w:rPr>
          <w:rFonts w:ascii="Shruti" w:hAnsi="Shruti" w:cs="Shruti"/>
        </w:rPr>
        <w:t>ctivities</w:t>
      </w:r>
      <w:r w:rsidR="00846159">
        <w:rPr>
          <w:rFonts w:ascii="Shruti" w:hAnsi="Shruti" w:cs="Shruti"/>
        </w:rPr>
        <w:tab/>
        <w:t>8</w:t>
      </w:r>
    </w:p>
    <w:p w14:paraId="16AC0E6A" w14:textId="6C8F81FE" w:rsidR="00EA6313" w:rsidRDefault="00EA6313" w:rsidP="00155E93">
      <w:pPr>
        <w:tabs>
          <w:tab w:val="right" w:leader="dot" w:pos="9360"/>
        </w:tabs>
        <w:spacing w:line="259" w:lineRule="auto"/>
        <w:contextualSpacing/>
        <w:rPr>
          <w:rFonts w:ascii="Shruti" w:hAnsi="Shruti" w:cs="Shruti"/>
        </w:rPr>
      </w:pPr>
      <w:r>
        <w:rPr>
          <w:rFonts w:ascii="Shruti" w:hAnsi="Shruti" w:cs="Shruti"/>
        </w:rPr>
        <w:t>5(b):  Collecti</w:t>
      </w:r>
      <w:r w:rsidR="00D20F9E">
        <w:rPr>
          <w:rFonts w:ascii="Shruti" w:hAnsi="Shruti" w:cs="Shruti"/>
        </w:rPr>
        <w:t>on Methodology and Management</w:t>
      </w:r>
      <w:r w:rsidR="00D20F9E">
        <w:rPr>
          <w:rFonts w:ascii="Shruti" w:hAnsi="Shruti" w:cs="Shruti"/>
        </w:rPr>
        <w:tab/>
        <w:t>10</w:t>
      </w:r>
    </w:p>
    <w:p w14:paraId="61B1C741" w14:textId="5F3315C9" w:rsidR="00EA6313" w:rsidRDefault="00EA6313" w:rsidP="00155E93">
      <w:pPr>
        <w:tabs>
          <w:tab w:val="right" w:leader="dot" w:pos="9360"/>
        </w:tabs>
        <w:spacing w:line="259" w:lineRule="auto"/>
        <w:contextualSpacing/>
        <w:rPr>
          <w:rFonts w:ascii="Shruti" w:hAnsi="Shruti" w:cs="Shruti"/>
        </w:rPr>
      </w:pPr>
      <w:r>
        <w:rPr>
          <w:rFonts w:ascii="Shruti" w:hAnsi="Shruti" w:cs="Shruti"/>
        </w:rPr>
        <w:t>5(</w:t>
      </w:r>
      <w:r w:rsidR="00622380">
        <w:rPr>
          <w:rFonts w:ascii="Shruti" w:hAnsi="Shruti" w:cs="Shruti"/>
        </w:rPr>
        <w:t>c):  Small Entity Flexibility</w:t>
      </w:r>
      <w:r w:rsidR="00622380">
        <w:rPr>
          <w:rFonts w:ascii="Shruti" w:hAnsi="Shruti" w:cs="Shruti"/>
        </w:rPr>
        <w:tab/>
        <w:t>1</w:t>
      </w:r>
      <w:r w:rsidR="00D20F9E">
        <w:rPr>
          <w:rFonts w:ascii="Shruti" w:hAnsi="Shruti" w:cs="Shruti"/>
        </w:rPr>
        <w:t>0</w:t>
      </w:r>
    </w:p>
    <w:p w14:paraId="7C360524" w14:textId="1D68A209" w:rsidR="00EA6313" w:rsidRDefault="00622380" w:rsidP="00155E93">
      <w:pPr>
        <w:tabs>
          <w:tab w:val="right" w:leader="dot" w:pos="9360"/>
        </w:tabs>
        <w:spacing w:line="259" w:lineRule="auto"/>
        <w:contextualSpacing/>
        <w:rPr>
          <w:rFonts w:ascii="Shruti" w:hAnsi="Shruti" w:cs="Shruti"/>
        </w:rPr>
      </w:pPr>
      <w:r>
        <w:rPr>
          <w:rFonts w:ascii="Shruti" w:hAnsi="Shruti" w:cs="Shruti"/>
        </w:rPr>
        <w:t>5(d):  Collection Schedule</w:t>
      </w:r>
      <w:r>
        <w:rPr>
          <w:rFonts w:ascii="Shruti" w:hAnsi="Shruti" w:cs="Shruti"/>
        </w:rPr>
        <w:tab/>
        <w:t>1</w:t>
      </w:r>
      <w:r w:rsidR="00D20F9E">
        <w:rPr>
          <w:rFonts w:ascii="Shruti" w:hAnsi="Shruti" w:cs="Shruti"/>
        </w:rPr>
        <w:t>0</w:t>
      </w:r>
    </w:p>
    <w:p w14:paraId="3F7031EF" w14:textId="77777777" w:rsidR="00EA6313" w:rsidRDefault="00EA6313" w:rsidP="00155E9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spacing w:line="259" w:lineRule="auto"/>
        <w:contextualSpacing/>
        <w:rPr>
          <w:rFonts w:ascii="Shruti" w:hAnsi="Shruti" w:cs="Shruti"/>
        </w:rPr>
      </w:pPr>
    </w:p>
    <w:p w14:paraId="4E388167" w14:textId="38B4E5B6" w:rsidR="00EA6313" w:rsidRDefault="00EA6313" w:rsidP="00155E93">
      <w:pPr>
        <w:tabs>
          <w:tab w:val="right" w:leader="dot" w:pos="9360"/>
        </w:tabs>
        <w:spacing w:line="259" w:lineRule="auto"/>
        <w:contextualSpacing/>
        <w:rPr>
          <w:rFonts w:ascii="Shruti" w:hAnsi="Shruti" w:cs="Shruti"/>
        </w:rPr>
      </w:pPr>
      <w:r>
        <w:rPr>
          <w:rFonts w:ascii="Shruti" w:hAnsi="Shruti" w:cs="Shruti"/>
        </w:rPr>
        <w:t>SECTION 6:  Estimating the Burde</w:t>
      </w:r>
      <w:r w:rsidR="00622380">
        <w:rPr>
          <w:rFonts w:ascii="Shruti" w:hAnsi="Shruti" w:cs="Shruti"/>
        </w:rPr>
        <w:t>n and Costs of the Collection</w:t>
      </w:r>
      <w:r w:rsidR="00622380">
        <w:rPr>
          <w:rFonts w:ascii="Shruti" w:hAnsi="Shruti" w:cs="Shruti"/>
        </w:rPr>
        <w:tab/>
        <w:t>1</w:t>
      </w:r>
      <w:r w:rsidR="00CD41DC">
        <w:rPr>
          <w:rFonts w:ascii="Shruti" w:hAnsi="Shruti" w:cs="Shruti"/>
        </w:rPr>
        <w:t>1</w:t>
      </w:r>
    </w:p>
    <w:p w14:paraId="68C9359D" w14:textId="28F9A1ED" w:rsidR="00EA6313" w:rsidRDefault="00EA6313" w:rsidP="00155E93">
      <w:pPr>
        <w:tabs>
          <w:tab w:val="right" w:leader="dot" w:pos="9360"/>
        </w:tabs>
        <w:spacing w:line="259" w:lineRule="auto"/>
        <w:contextualSpacing/>
        <w:rPr>
          <w:rFonts w:ascii="Shruti" w:hAnsi="Shruti" w:cs="Shruti"/>
        </w:rPr>
      </w:pPr>
      <w:r>
        <w:rPr>
          <w:rFonts w:ascii="Shruti" w:hAnsi="Shruti" w:cs="Shruti"/>
        </w:rPr>
        <w:t xml:space="preserve">6(a): </w:t>
      </w:r>
      <w:r w:rsidR="00CD41DC">
        <w:rPr>
          <w:rFonts w:ascii="Shruti" w:hAnsi="Shruti" w:cs="Shruti"/>
        </w:rPr>
        <w:t xml:space="preserve"> Estimating Respondent Burden</w:t>
      </w:r>
      <w:r w:rsidR="00CD41DC">
        <w:rPr>
          <w:rFonts w:ascii="Shruti" w:hAnsi="Shruti" w:cs="Shruti"/>
        </w:rPr>
        <w:tab/>
        <w:t>11</w:t>
      </w:r>
    </w:p>
    <w:p w14:paraId="0A1AC924" w14:textId="5E0F8138" w:rsidR="00EA6313" w:rsidRDefault="00EA6313" w:rsidP="00155E93">
      <w:pPr>
        <w:tabs>
          <w:tab w:val="right" w:leader="dot" w:pos="9360"/>
        </w:tabs>
        <w:spacing w:line="259" w:lineRule="auto"/>
        <w:contextualSpacing/>
        <w:rPr>
          <w:rFonts w:ascii="Shruti" w:hAnsi="Shruti" w:cs="Shruti"/>
        </w:rPr>
      </w:pPr>
      <w:r>
        <w:rPr>
          <w:rFonts w:ascii="Shruti" w:hAnsi="Shruti" w:cs="Shruti"/>
        </w:rPr>
        <w:t>6(b):</w:t>
      </w:r>
      <w:r w:rsidR="00622380">
        <w:rPr>
          <w:rFonts w:ascii="Shruti" w:hAnsi="Shruti" w:cs="Shruti"/>
        </w:rPr>
        <w:t xml:space="preserve">  Estima</w:t>
      </w:r>
      <w:r w:rsidR="00CD41DC">
        <w:rPr>
          <w:rFonts w:ascii="Shruti" w:hAnsi="Shruti" w:cs="Shruti"/>
        </w:rPr>
        <w:t>ting Respondent Costs</w:t>
      </w:r>
      <w:r w:rsidR="00CD41DC">
        <w:rPr>
          <w:rFonts w:ascii="Shruti" w:hAnsi="Shruti" w:cs="Shruti"/>
        </w:rPr>
        <w:tab/>
        <w:t>12</w:t>
      </w:r>
    </w:p>
    <w:p w14:paraId="40A31C48" w14:textId="2EC22DA1" w:rsidR="00EA6313" w:rsidRDefault="00EA6313" w:rsidP="00155E93">
      <w:pPr>
        <w:tabs>
          <w:tab w:val="right" w:leader="dot" w:pos="9360"/>
        </w:tabs>
        <w:spacing w:line="259" w:lineRule="auto"/>
        <w:contextualSpacing/>
        <w:rPr>
          <w:rFonts w:ascii="Shruti" w:hAnsi="Shruti" w:cs="Shruti"/>
        </w:rPr>
      </w:pPr>
      <w:r>
        <w:rPr>
          <w:rFonts w:ascii="Shruti" w:hAnsi="Shruti" w:cs="Shruti"/>
        </w:rPr>
        <w:t>6(c):  Estimating</w:t>
      </w:r>
      <w:r w:rsidR="00622380">
        <w:rPr>
          <w:rFonts w:ascii="Shruti" w:hAnsi="Shruti" w:cs="Shruti"/>
        </w:rPr>
        <w:t xml:space="preserve"> Agency (EPA) Burden and Cost</w:t>
      </w:r>
      <w:r w:rsidR="00622380">
        <w:rPr>
          <w:rFonts w:ascii="Shruti" w:hAnsi="Shruti" w:cs="Shruti"/>
        </w:rPr>
        <w:tab/>
        <w:t>1</w:t>
      </w:r>
      <w:r w:rsidR="00A3211E">
        <w:rPr>
          <w:rFonts w:ascii="Shruti" w:hAnsi="Shruti" w:cs="Shruti"/>
        </w:rPr>
        <w:t>3</w:t>
      </w:r>
    </w:p>
    <w:p w14:paraId="4C80C475" w14:textId="5E09254F" w:rsidR="00EA6313" w:rsidRDefault="00EA6313" w:rsidP="00155E93">
      <w:pPr>
        <w:tabs>
          <w:tab w:val="right" w:leader="dot" w:pos="9360"/>
        </w:tabs>
        <w:spacing w:line="259" w:lineRule="auto"/>
        <w:contextualSpacing/>
        <w:rPr>
          <w:rFonts w:ascii="Shruti" w:hAnsi="Shruti" w:cs="Shruti"/>
        </w:rPr>
      </w:pPr>
      <w:r>
        <w:rPr>
          <w:rFonts w:ascii="Shruti" w:hAnsi="Shruti" w:cs="Shruti"/>
        </w:rPr>
        <w:t>6(d):  Bottom Line</w:t>
      </w:r>
      <w:r w:rsidR="00622380">
        <w:rPr>
          <w:rFonts w:ascii="Shruti" w:hAnsi="Shruti" w:cs="Shruti"/>
        </w:rPr>
        <w:t xml:space="preserve"> Burden Hours and Cost Tables</w:t>
      </w:r>
      <w:r w:rsidR="00622380">
        <w:rPr>
          <w:rFonts w:ascii="Shruti" w:hAnsi="Shruti" w:cs="Shruti"/>
        </w:rPr>
        <w:tab/>
        <w:t>1</w:t>
      </w:r>
      <w:r w:rsidR="00A3211E">
        <w:rPr>
          <w:rFonts w:ascii="Shruti" w:hAnsi="Shruti" w:cs="Shruti"/>
        </w:rPr>
        <w:t>4</w:t>
      </w:r>
    </w:p>
    <w:p w14:paraId="02FD8F3B" w14:textId="12384A8B" w:rsidR="00EA6313" w:rsidRDefault="00EA6313" w:rsidP="00155E93">
      <w:pPr>
        <w:tabs>
          <w:tab w:val="right" w:leader="dot" w:pos="9360"/>
        </w:tabs>
        <w:spacing w:line="259" w:lineRule="auto"/>
        <w:contextualSpacing/>
        <w:rPr>
          <w:rFonts w:ascii="Shruti" w:hAnsi="Shruti" w:cs="Shruti"/>
        </w:rPr>
      </w:pPr>
      <w:r>
        <w:rPr>
          <w:rFonts w:ascii="Shruti" w:hAnsi="Shruti" w:cs="Shruti"/>
        </w:rPr>
        <w:t>6(e):  Burden Sta</w:t>
      </w:r>
      <w:r w:rsidR="00A3211E">
        <w:rPr>
          <w:rFonts w:ascii="Shruti" w:hAnsi="Shruti" w:cs="Shruti"/>
        </w:rPr>
        <w:t>tement</w:t>
      </w:r>
      <w:r w:rsidR="00A3211E">
        <w:rPr>
          <w:rFonts w:ascii="Shruti" w:hAnsi="Shruti" w:cs="Shruti"/>
        </w:rPr>
        <w:tab/>
        <w:t>14</w:t>
      </w:r>
    </w:p>
    <w:p w14:paraId="546C6BED" w14:textId="77777777" w:rsidR="00EA6313" w:rsidRDefault="00EA6313" w:rsidP="00155E9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spacing w:line="259" w:lineRule="auto"/>
        <w:contextualSpacing/>
        <w:rPr>
          <w:rFonts w:ascii="Shruti" w:hAnsi="Shruti" w:cs="Shruti"/>
          <w:b/>
          <w:bCs/>
        </w:rPr>
      </w:pPr>
    </w:p>
    <w:p w14:paraId="53CC3F0F" w14:textId="77777777" w:rsidR="00EA6313" w:rsidRDefault="00EA6313" w:rsidP="00155E9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spacing w:line="259" w:lineRule="auto"/>
        <w:contextualSpacing/>
        <w:rPr>
          <w:rFonts w:ascii="Shruti" w:hAnsi="Shruti" w:cs="Shruti"/>
          <w:b/>
          <w:bCs/>
        </w:rPr>
      </w:pPr>
      <w:r>
        <w:rPr>
          <w:rFonts w:ascii="Shruti" w:hAnsi="Shruti" w:cs="Shruti"/>
          <w:b/>
          <w:bCs/>
        </w:rPr>
        <w:t>CHAPTER II</w:t>
      </w:r>
    </w:p>
    <w:p w14:paraId="44D6ECCC" w14:textId="342260E6" w:rsidR="00EA6313" w:rsidRDefault="00EA6313" w:rsidP="00155E93">
      <w:pPr>
        <w:tabs>
          <w:tab w:val="right" w:leader="dot" w:pos="9360"/>
        </w:tabs>
        <w:spacing w:line="259" w:lineRule="auto"/>
        <w:contextualSpacing/>
        <w:rPr>
          <w:rFonts w:ascii="Shruti" w:hAnsi="Shruti" w:cs="Shruti"/>
        </w:rPr>
      </w:pPr>
      <w:r>
        <w:rPr>
          <w:rFonts w:ascii="Shruti" w:hAnsi="Shruti" w:cs="Shruti"/>
        </w:rPr>
        <w:t>Chapter II</w:t>
      </w:r>
      <w:r w:rsidR="006C4633">
        <w:rPr>
          <w:rFonts w:ascii="Shruti" w:hAnsi="Shruti" w:cs="Shruti"/>
        </w:rPr>
        <w:t>:</w:t>
      </w:r>
      <w:r>
        <w:rPr>
          <w:rFonts w:ascii="Shruti" w:hAnsi="Shruti" w:cs="Shruti"/>
        </w:rPr>
        <w:t xml:space="preserve">  Supporting Statement for the Establishment of No-discharge Zones for Vessel Sewage under CWA Section 312(f</w:t>
      </w:r>
      <w:r w:rsidR="00EC44DA">
        <w:rPr>
          <w:rFonts w:ascii="Shruti" w:hAnsi="Shruti" w:cs="Shruti"/>
        </w:rPr>
        <w:t>)(3) and 312(f)(4)(A) and (B)</w:t>
      </w:r>
      <w:r w:rsidR="00EC44DA">
        <w:rPr>
          <w:rFonts w:ascii="Shruti" w:hAnsi="Shruti" w:cs="Shruti"/>
        </w:rPr>
        <w:tab/>
        <w:t>16</w:t>
      </w:r>
    </w:p>
    <w:p w14:paraId="0447166B" w14:textId="77777777" w:rsidR="00EA6313" w:rsidRDefault="00EA6313" w:rsidP="00155E93">
      <w:pPr>
        <w:tabs>
          <w:tab w:val="right" w:leader="dot" w:pos="9360"/>
        </w:tabs>
        <w:spacing w:line="259" w:lineRule="auto"/>
        <w:contextualSpacing/>
        <w:rPr>
          <w:rFonts w:ascii="Shruti" w:hAnsi="Shruti" w:cs="Shruti"/>
        </w:rPr>
      </w:pPr>
    </w:p>
    <w:p w14:paraId="3633C536" w14:textId="2BBA1E86" w:rsidR="00EA6313" w:rsidRDefault="00EA6313" w:rsidP="00155E93">
      <w:pPr>
        <w:tabs>
          <w:tab w:val="right" w:leader="dot" w:pos="9360"/>
        </w:tabs>
        <w:spacing w:line="259" w:lineRule="auto"/>
        <w:contextualSpacing/>
        <w:rPr>
          <w:rFonts w:ascii="Shruti" w:hAnsi="Shruti" w:cs="Shruti"/>
        </w:rPr>
      </w:pPr>
      <w:r>
        <w:rPr>
          <w:rFonts w:ascii="Shruti" w:hAnsi="Shruti" w:cs="Shruti"/>
        </w:rPr>
        <w:t xml:space="preserve">SECTION 1:  Identification </w:t>
      </w:r>
      <w:r w:rsidR="009032C8">
        <w:rPr>
          <w:rFonts w:ascii="Shruti" w:hAnsi="Shruti" w:cs="Shruti"/>
        </w:rPr>
        <w:t>of the Info</w:t>
      </w:r>
      <w:r w:rsidR="00EC44DA">
        <w:rPr>
          <w:rFonts w:ascii="Shruti" w:hAnsi="Shruti" w:cs="Shruti"/>
        </w:rPr>
        <w:t>rmation Collection</w:t>
      </w:r>
      <w:r w:rsidR="00EC44DA">
        <w:rPr>
          <w:rFonts w:ascii="Shruti" w:hAnsi="Shruti" w:cs="Shruti"/>
        </w:rPr>
        <w:tab/>
        <w:t>16</w:t>
      </w:r>
    </w:p>
    <w:p w14:paraId="7B218740" w14:textId="43D0B906" w:rsidR="00EA6313" w:rsidRDefault="00EA6313" w:rsidP="00155E93">
      <w:pPr>
        <w:tabs>
          <w:tab w:val="right" w:leader="dot" w:pos="9360"/>
        </w:tabs>
        <w:spacing w:line="259" w:lineRule="auto"/>
        <w:contextualSpacing/>
        <w:rPr>
          <w:rFonts w:ascii="Shruti" w:hAnsi="Shruti" w:cs="Shruti"/>
        </w:rPr>
      </w:pPr>
      <w:r>
        <w:rPr>
          <w:rFonts w:ascii="Shruti" w:hAnsi="Shruti" w:cs="Shruti"/>
        </w:rPr>
        <w:t xml:space="preserve">1(a):  Title of the </w:t>
      </w:r>
      <w:r w:rsidR="00EC44DA">
        <w:rPr>
          <w:rFonts w:ascii="Shruti" w:hAnsi="Shruti" w:cs="Shruti"/>
        </w:rPr>
        <w:t>Information Collection</w:t>
      </w:r>
      <w:r w:rsidR="00EC44DA">
        <w:rPr>
          <w:rFonts w:ascii="Shruti" w:hAnsi="Shruti" w:cs="Shruti"/>
        </w:rPr>
        <w:tab/>
        <w:t>16</w:t>
      </w:r>
    </w:p>
    <w:p w14:paraId="504E8BE6" w14:textId="55A70787" w:rsidR="00EA6313" w:rsidRDefault="00EA6313" w:rsidP="00155E93">
      <w:pPr>
        <w:tabs>
          <w:tab w:val="right" w:leader="dot" w:pos="9360"/>
        </w:tabs>
        <w:spacing w:line="259" w:lineRule="auto"/>
        <w:contextualSpacing/>
        <w:rPr>
          <w:rFonts w:ascii="Shruti" w:hAnsi="Shruti" w:cs="Shruti"/>
        </w:rPr>
      </w:pPr>
      <w:r>
        <w:rPr>
          <w:rFonts w:ascii="Shruti" w:hAnsi="Shruti" w:cs="Shruti"/>
        </w:rPr>
        <w:t>1(b):  Sh</w:t>
      </w:r>
      <w:r w:rsidR="00EC44DA">
        <w:rPr>
          <w:rFonts w:ascii="Shruti" w:hAnsi="Shruti" w:cs="Shruti"/>
        </w:rPr>
        <w:t>ort Characterization/Abstract</w:t>
      </w:r>
      <w:r w:rsidR="00EC44DA">
        <w:rPr>
          <w:rFonts w:ascii="Shruti" w:hAnsi="Shruti" w:cs="Shruti"/>
        </w:rPr>
        <w:tab/>
        <w:t>16</w:t>
      </w:r>
    </w:p>
    <w:p w14:paraId="7059D4E3" w14:textId="77777777" w:rsidR="00EA6313" w:rsidRDefault="00EA6313" w:rsidP="00155E9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spacing w:line="259" w:lineRule="auto"/>
        <w:contextualSpacing/>
        <w:rPr>
          <w:rFonts w:ascii="Shruti" w:hAnsi="Shruti" w:cs="Shruti"/>
        </w:rPr>
      </w:pPr>
    </w:p>
    <w:p w14:paraId="4148FC9B" w14:textId="39B158C1" w:rsidR="00EA6313" w:rsidRDefault="00EA6313" w:rsidP="00155E93">
      <w:pPr>
        <w:tabs>
          <w:tab w:val="right" w:leader="dot" w:pos="9360"/>
        </w:tabs>
        <w:spacing w:line="259" w:lineRule="auto"/>
        <w:contextualSpacing/>
        <w:rPr>
          <w:rFonts w:ascii="Shruti" w:hAnsi="Shruti" w:cs="Shruti"/>
        </w:rPr>
      </w:pPr>
      <w:r>
        <w:rPr>
          <w:rFonts w:ascii="Shruti" w:hAnsi="Shruti" w:cs="Shruti"/>
        </w:rPr>
        <w:t xml:space="preserve">SECTION 2:  Need </w:t>
      </w:r>
      <w:r w:rsidR="009032C8">
        <w:rPr>
          <w:rFonts w:ascii="Shruti" w:hAnsi="Shruti" w:cs="Shruti"/>
        </w:rPr>
        <w:t>for and Use of the Co</w:t>
      </w:r>
      <w:r w:rsidR="00EC44DA">
        <w:rPr>
          <w:rFonts w:ascii="Shruti" w:hAnsi="Shruti" w:cs="Shruti"/>
        </w:rPr>
        <w:t>llection</w:t>
      </w:r>
      <w:r w:rsidR="00EC44DA">
        <w:rPr>
          <w:rFonts w:ascii="Shruti" w:hAnsi="Shruti" w:cs="Shruti"/>
        </w:rPr>
        <w:tab/>
        <w:t>16</w:t>
      </w:r>
    </w:p>
    <w:p w14:paraId="280F8EC4" w14:textId="2F612FF6" w:rsidR="00EA6313" w:rsidRDefault="00EA6313" w:rsidP="00155E93">
      <w:pPr>
        <w:tabs>
          <w:tab w:val="right" w:leader="dot" w:pos="9360"/>
        </w:tabs>
        <w:spacing w:line="259" w:lineRule="auto"/>
        <w:contextualSpacing/>
        <w:rPr>
          <w:rFonts w:ascii="Shruti" w:hAnsi="Shruti" w:cs="Shruti"/>
        </w:rPr>
      </w:pPr>
      <w:r>
        <w:rPr>
          <w:rFonts w:ascii="Shruti" w:hAnsi="Shruti" w:cs="Shruti"/>
        </w:rPr>
        <w:t>2(a):  Need</w:t>
      </w:r>
      <w:r w:rsidR="00EC44DA">
        <w:rPr>
          <w:rFonts w:ascii="Shruti" w:hAnsi="Shruti" w:cs="Shruti"/>
        </w:rPr>
        <w:t>/Authority for the Collection</w:t>
      </w:r>
      <w:r w:rsidR="00EC44DA">
        <w:rPr>
          <w:rFonts w:ascii="Shruti" w:hAnsi="Shruti" w:cs="Shruti"/>
        </w:rPr>
        <w:tab/>
        <w:t>17</w:t>
      </w:r>
    </w:p>
    <w:p w14:paraId="77E4C17A" w14:textId="6A2A968C" w:rsidR="00EA6313" w:rsidRDefault="00EA6313" w:rsidP="00155E93">
      <w:pPr>
        <w:tabs>
          <w:tab w:val="right" w:leader="dot" w:pos="9360"/>
        </w:tabs>
        <w:spacing w:line="259" w:lineRule="auto"/>
        <w:contextualSpacing/>
        <w:rPr>
          <w:rFonts w:ascii="Shruti" w:hAnsi="Shruti" w:cs="Shruti"/>
        </w:rPr>
      </w:pPr>
      <w:r>
        <w:rPr>
          <w:rFonts w:ascii="Shruti" w:hAnsi="Shruti" w:cs="Shruti"/>
        </w:rPr>
        <w:t>2(b):  Practi</w:t>
      </w:r>
      <w:r w:rsidR="007C6447">
        <w:rPr>
          <w:rFonts w:ascii="Shruti" w:hAnsi="Shruti" w:cs="Shruti"/>
        </w:rPr>
        <w:t>cal Utility/Users of the Data</w:t>
      </w:r>
      <w:r w:rsidR="007C6447">
        <w:rPr>
          <w:rFonts w:ascii="Shruti" w:hAnsi="Shruti" w:cs="Shruti"/>
        </w:rPr>
        <w:tab/>
        <w:t>19</w:t>
      </w:r>
    </w:p>
    <w:p w14:paraId="1DDF6214" w14:textId="77777777" w:rsidR="00EA6313" w:rsidRDefault="00EA6313" w:rsidP="00155E9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spacing w:line="259" w:lineRule="auto"/>
        <w:contextualSpacing/>
        <w:rPr>
          <w:rFonts w:ascii="Shruti" w:hAnsi="Shruti" w:cs="Shruti"/>
        </w:rPr>
      </w:pPr>
    </w:p>
    <w:p w14:paraId="1DC25D61" w14:textId="44986F86" w:rsidR="00EA6313" w:rsidRDefault="00EA6313" w:rsidP="00155E93">
      <w:pPr>
        <w:tabs>
          <w:tab w:val="right" w:leader="dot" w:pos="9360"/>
        </w:tabs>
        <w:spacing w:line="259" w:lineRule="auto"/>
        <w:contextualSpacing/>
        <w:rPr>
          <w:rFonts w:ascii="Shruti" w:hAnsi="Shruti" w:cs="Shruti"/>
        </w:rPr>
      </w:pPr>
      <w:r>
        <w:rPr>
          <w:rFonts w:ascii="Shruti" w:hAnsi="Shruti" w:cs="Shruti"/>
        </w:rPr>
        <w:t>SECTION 3:  Non-duplication</w:t>
      </w:r>
      <w:r w:rsidR="00D02FC1">
        <w:rPr>
          <w:rFonts w:ascii="Shruti" w:hAnsi="Shruti" w:cs="Shruti"/>
        </w:rPr>
        <w:t>, Public Notice, Consultations &amp;</w:t>
      </w:r>
      <w:r w:rsidR="007C6447">
        <w:rPr>
          <w:rFonts w:ascii="Shruti" w:hAnsi="Shruti" w:cs="Shruti"/>
        </w:rPr>
        <w:t xml:space="preserve"> Other Collection Criteria</w:t>
      </w:r>
      <w:r w:rsidR="007C6447">
        <w:rPr>
          <w:rFonts w:ascii="Shruti" w:hAnsi="Shruti" w:cs="Shruti"/>
        </w:rPr>
        <w:tab/>
      </w:r>
      <w:r w:rsidR="001547FE">
        <w:rPr>
          <w:rFonts w:ascii="Shruti" w:hAnsi="Shruti" w:cs="Shruti"/>
        </w:rPr>
        <w:t>19</w:t>
      </w:r>
    </w:p>
    <w:p w14:paraId="448509FC" w14:textId="07AE7E6E" w:rsidR="00EA6313" w:rsidRDefault="001547FE" w:rsidP="00155E93">
      <w:pPr>
        <w:tabs>
          <w:tab w:val="right" w:leader="dot" w:pos="9360"/>
        </w:tabs>
        <w:spacing w:line="259" w:lineRule="auto"/>
        <w:contextualSpacing/>
        <w:rPr>
          <w:rFonts w:ascii="Shruti" w:hAnsi="Shruti" w:cs="Shruti"/>
        </w:rPr>
      </w:pPr>
      <w:r>
        <w:rPr>
          <w:rFonts w:ascii="Shruti" w:hAnsi="Shruti" w:cs="Shruti"/>
        </w:rPr>
        <w:t>3(a):  Non-duplication</w:t>
      </w:r>
      <w:r>
        <w:rPr>
          <w:rFonts w:ascii="Shruti" w:hAnsi="Shruti" w:cs="Shruti"/>
        </w:rPr>
        <w:tab/>
        <w:t>19</w:t>
      </w:r>
    </w:p>
    <w:p w14:paraId="3EDCE7C8" w14:textId="336EAB36" w:rsidR="00EA6313" w:rsidRDefault="00EA6313" w:rsidP="00155E93">
      <w:pPr>
        <w:tabs>
          <w:tab w:val="right" w:leader="dot" w:pos="9360"/>
        </w:tabs>
        <w:spacing w:line="259" w:lineRule="auto"/>
        <w:contextualSpacing/>
        <w:rPr>
          <w:rFonts w:ascii="Shruti" w:hAnsi="Shruti" w:cs="Shruti"/>
        </w:rPr>
      </w:pPr>
      <w:r>
        <w:rPr>
          <w:rFonts w:ascii="Shruti" w:hAnsi="Shruti" w:cs="Shruti"/>
        </w:rPr>
        <w:t>3(b):  Public Notice Required P</w:t>
      </w:r>
      <w:r w:rsidR="009032C8">
        <w:rPr>
          <w:rFonts w:ascii="Shruti" w:hAnsi="Shruti" w:cs="Shruti"/>
        </w:rPr>
        <w:t>rior to ICR Submission to OMB</w:t>
      </w:r>
      <w:r w:rsidR="009032C8">
        <w:rPr>
          <w:rFonts w:ascii="Shruti" w:hAnsi="Shruti" w:cs="Shruti"/>
        </w:rPr>
        <w:tab/>
        <w:t>2</w:t>
      </w:r>
      <w:r w:rsidR="001547FE">
        <w:rPr>
          <w:rFonts w:ascii="Shruti" w:hAnsi="Shruti" w:cs="Shruti"/>
        </w:rPr>
        <w:t>0</w:t>
      </w:r>
    </w:p>
    <w:p w14:paraId="3BB4B853" w14:textId="2AB10662" w:rsidR="00EA6313" w:rsidRDefault="00EA6313" w:rsidP="00155E93">
      <w:pPr>
        <w:tabs>
          <w:tab w:val="right" w:leader="dot" w:pos="9360"/>
        </w:tabs>
        <w:spacing w:line="259" w:lineRule="auto"/>
        <w:contextualSpacing/>
        <w:rPr>
          <w:rFonts w:ascii="Shruti" w:hAnsi="Shruti" w:cs="Shruti"/>
        </w:rPr>
      </w:pPr>
      <w:r>
        <w:rPr>
          <w:rFonts w:ascii="Shruti" w:hAnsi="Shruti" w:cs="Shruti"/>
        </w:rPr>
        <w:t>3(c):  C</w:t>
      </w:r>
      <w:r w:rsidR="009032C8">
        <w:rPr>
          <w:rFonts w:ascii="Shruti" w:hAnsi="Shruti" w:cs="Shruti"/>
        </w:rPr>
        <w:t>onsultations (Not applicable)</w:t>
      </w:r>
      <w:r w:rsidR="009032C8">
        <w:rPr>
          <w:rFonts w:ascii="Shruti" w:hAnsi="Shruti" w:cs="Shruti"/>
        </w:rPr>
        <w:tab/>
        <w:t>2</w:t>
      </w:r>
      <w:r w:rsidR="001547FE">
        <w:rPr>
          <w:rFonts w:ascii="Shruti" w:hAnsi="Shruti" w:cs="Shruti"/>
        </w:rPr>
        <w:t>1</w:t>
      </w:r>
    </w:p>
    <w:p w14:paraId="1F102BBC" w14:textId="6CFB33AC" w:rsidR="00EA6313" w:rsidRDefault="00EA6313" w:rsidP="00155E93">
      <w:pPr>
        <w:tabs>
          <w:tab w:val="right" w:leader="dot" w:pos="9360"/>
        </w:tabs>
        <w:spacing w:line="259" w:lineRule="auto"/>
        <w:contextualSpacing/>
        <w:rPr>
          <w:rFonts w:ascii="Shruti" w:hAnsi="Shruti" w:cs="Shruti"/>
        </w:rPr>
      </w:pPr>
      <w:r>
        <w:rPr>
          <w:rFonts w:ascii="Shruti" w:hAnsi="Shruti" w:cs="Shruti"/>
        </w:rPr>
        <w:t>3(d):  Effect</w:t>
      </w:r>
      <w:r w:rsidR="009032C8">
        <w:rPr>
          <w:rFonts w:ascii="Shruti" w:hAnsi="Shruti" w:cs="Shruti"/>
        </w:rPr>
        <w:t>s of Less Frequent Colle</w:t>
      </w:r>
      <w:r w:rsidR="001547FE">
        <w:rPr>
          <w:rFonts w:ascii="Shruti" w:hAnsi="Shruti" w:cs="Shruti"/>
        </w:rPr>
        <w:t>ction</w:t>
      </w:r>
      <w:r w:rsidR="001547FE">
        <w:rPr>
          <w:rFonts w:ascii="Shruti" w:hAnsi="Shruti" w:cs="Shruti"/>
        </w:rPr>
        <w:tab/>
        <w:t>21</w:t>
      </w:r>
    </w:p>
    <w:p w14:paraId="4A6A8E22" w14:textId="77F9A19F" w:rsidR="00EA6313" w:rsidRDefault="001547FE" w:rsidP="00155E93">
      <w:pPr>
        <w:tabs>
          <w:tab w:val="right" w:leader="dot" w:pos="9360"/>
        </w:tabs>
        <w:spacing w:line="259" w:lineRule="auto"/>
        <w:contextualSpacing/>
        <w:rPr>
          <w:rFonts w:ascii="Shruti" w:hAnsi="Shruti" w:cs="Shruti"/>
        </w:rPr>
      </w:pPr>
      <w:r>
        <w:rPr>
          <w:rFonts w:ascii="Shruti" w:hAnsi="Shruti" w:cs="Shruti"/>
        </w:rPr>
        <w:t>3(e):  General Guidelines</w:t>
      </w:r>
      <w:r>
        <w:rPr>
          <w:rFonts w:ascii="Shruti" w:hAnsi="Shruti" w:cs="Shruti"/>
        </w:rPr>
        <w:tab/>
        <w:t>21</w:t>
      </w:r>
    </w:p>
    <w:p w14:paraId="74DB8916" w14:textId="673B6341" w:rsidR="00EA6313" w:rsidRDefault="00EA6313" w:rsidP="00155E93">
      <w:pPr>
        <w:tabs>
          <w:tab w:val="right" w:leader="dot" w:pos="9360"/>
        </w:tabs>
        <w:spacing w:line="259" w:lineRule="auto"/>
        <w:contextualSpacing/>
        <w:rPr>
          <w:rFonts w:ascii="Shruti" w:hAnsi="Shruti" w:cs="Shruti"/>
        </w:rPr>
      </w:pPr>
      <w:r>
        <w:rPr>
          <w:rFonts w:ascii="Shruti" w:hAnsi="Shruti" w:cs="Shruti"/>
        </w:rPr>
        <w:t>3(f)</w:t>
      </w:r>
      <w:r w:rsidR="001547FE">
        <w:rPr>
          <w:rFonts w:ascii="Shruti" w:hAnsi="Shruti" w:cs="Shruti"/>
        </w:rPr>
        <w:t>:  Confidentiality</w:t>
      </w:r>
      <w:r w:rsidR="001547FE">
        <w:rPr>
          <w:rFonts w:ascii="Shruti" w:hAnsi="Shruti" w:cs="Shruti"/>
        </w:rPr>
        <w:tab/>
        <w:t>21</w:t>
      </w:r>
    </w:p>
    <w:p w14:paraId="25270FEC" w14:textId="1A02A632" w:rsidR="00EA6313" w:rsidRDefault="001547FE" w:rsidP="00155E93">
      <w:pPr>
        <w:tabs>
          <w:tab w:val="right" w:leader="dot" w:pos="9360"/>
        </w:tabs>
        <w:spacing w:line="259" w:lineRule="auto"/>
        <w:contextualSpacing/>
        <w:rPr>
          <w:rFonts w:ascii="Shruti" w:hAnsi="Shruti" w:cs="Shruti"/>
        </w:rPr>
      </w:pPr>
      <w:r>
        <w:rPr>
          <w:rFonts w:ascii="Shruti" w:hAnsi="Shruti" w:cs="Shruti"/>
        </w:rPr>
        <w:t>3(g):  Sensitive Qu</w:t>
      </w:r>
      <w:r w:rsidR="009032C8">
        <w:rPr>
          <w:rFonts w:ascii="Shruti" w:hAnsi="Shruti" w:cs="Shruti"/>
        </w:rPr>
        <w:t>estions</w:t>
      </w:r>
      <w:r w:rsidR="009032C8">
        <w:rPr>
          <w:rFonts w:ascii="Shruti" w:hAnsi="Shruti" w:cs="Shruti"/>
        </w:rPr>
        <w:tab/>
        <w:t>2</w:t>
      </w:r>
      <w:r>
        <w:rPr>
          <w:rFonts w:ascii="Shruti" w:hAnsi="Shruti" w:cs="Shruti"/>
        </w:rPr>
        <w:t>1</w:t>
      </w:r>
    </w:p>
    <w:p w14:paraId="669A9F2F" w14:textId="77777777" w:rsidR="00EA6313" w:rsidRDefault="00EA6313" w:rsidP="00155E9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spacing w:line="259" w:lineRule="auto"/>
        <w:contextualSpacing/>
        <w:rPr>
          <w:rFonts w:ascii="Shruti" w:hAnsi="Shruti" w:cs="Shruti"/>
        </w:rPr>
      </w:pPr>
    </w:p>
    <w:p w14:paraId="54D9AEBB" w14:textId="42A2BD30" w:rsidR="00EA6313" w:rsidRDefault="00EA6313" w:rsidP="00155E93">
      <w:pPr>
        <w:tabs>
          <w:tab w:val="right" w:leader="dot" w:pos="9360"/>
        </w:tabs>
        <w:spacing w:line="259" w:lineRule="auto"/>
        <w:contextualSpacing/>
        <w:rPr>
          <w:rFonts w:ascii="Shruti" w:hAnsi="Shruti" w:cs="Shruti"/>
        </w:rPr>
      </w:pPr>
      <w:r>
        <w:rPr>
          <w:rFonts w:ascii="Shruti" w:hAnsi="Shruti" w:cs="Shruti"/>
        </w:rPr>
        <w:t xml:space="preserve">SECTION 4:  The Respondents </w:t>
      </w:r>
      <w:r w:rsidR="00E161D3">
        <w:rPr>
          <w:rFonts w:ascii="Shruti" w:hAnsi="Shruti" w:cs="Shruti"/>
        </w:rPr>
        <w:t>and the Information Requested</w:t>
      </w:r>
      <w:r w:rsidR="00E161D3">
        <w:rPr>
          <w:rFonts w:ascii="Shruti" w:hAnsi="Shruti" w:cs="Shruti"/>
        </w:rPr>
        <w:tab/>
        <w:t>21</w:t>
      </w:r>
    </w:p>
    <w:p w14:paraId="3E1121E9" w14:textId="3218C78E" w:rsidR="00EA6313" w:rsidRDefault="00E161D3" w:rsidP="00155E93">
      <w:pPr>
        <w:tabs>
          <w:tab w:val="right" w:leader="dot" w:pos="9360"/>
        </w:tabs>
        <w:spacing w:line="259" w:lineRule="auto"/>
        <w:contextualSpacing/>
        <w:rPr>
          <w:rFonts w:ascii="Shruti" w:hAnsi="Shruti" w:cs="Shruti"/>
        </w:rPr>
      </w:pPr>
      <w:r>
        <w:rPr>
          <w:rFonts w:ascii="Shruti" w:hAnsi="Shruti" w:cs="Shruti"/>
        </w:rPr>
        <w:t>4(a):  Respondents/SIC Codes</w:t>
      </w:r>
      <w:r>
        <w:rPr>
          <w:rFonts w:ascii="Shruti" w:hAnsi="Shruti" w:cs="Shruti"/>
        </w:rPr>
        <w:tab/>
        <w:t>22</w:t>
      </w:r>
    </w:p>
    <w:p w14:paraId="324EC9A7" w14:textId="7E1CC9E7" w:rsidR="00EA6313" w:rsidRDefault="00E161D3" w:rsidP="00155E93">
      <w:pPr>
        <w:tabs>
          <w:tab w:val="right" w:leader="dot" w:pos="9360"/>
        </w:tabs>
        <w:spacing w:line="259" w:lineRule="auto"/>
        <w:contextualSpacing/>
        <w:rPr>
          <w:rFonts w:ascii="Shruti" w:hAnsi="Shruti" w:cs="Shruti"/>
        </w:rPr>
      </w:pPr>
      <w:r>
        <w:rPr>
          <w:rFonts w:ascii="Shruti" w:hAnsi="Shruti" w:cs="Shruti"/>
        </w:rPr>
        <w:t>4(b):  Information Requested</w:t>
      </w:r>
      <w:r>
        <w:rPr>
          <w:rFonts w:ascii="Shruti" w:hAnsi="Shruti" w:cs="Shruti"/>
        </w:rPr>
        <w:tab/>
        <w:t>22</w:t>
      </w:r>
    </w:p>
    <w:p w14:paraId="139AD5A0" w14:textId="77777777" w:rsidR="00EA6313" w:rsidRDefault="00EA6313" w:rsidP="00155E9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spacing w:line="259" w:lineRule="auto"/>
        <w:contextualSpacing/>
        <w:rPr>
          <w:rFonts w:ascii="Shruti" w:hAnsi="Shruti" w:cs="Shruti"/>
        </w:rPr>
      </w:pPr>
    </w:p>
    <w:p w14:paraId="36021951" w14:textId="67B1D70F" w:rsidR="00EA6313" w:rsidRDefault="00EA6313" w:rsidP="00155E93">
      <w:pPr>
        <w:tabs>
          <w:tab w:val="right" w:leader="dot" w:pos="9360"/>
        </w:tabs>
        <w:spacing w:line="259" w:lineRule="auto"/>
        <w:contextualSpacing/>
        <w:rPr>
          <w:rFonts w:ascii="Shruti" w:hAnsi="Shruti" w:cs="Shruti"/>
        </w:rPr>
      </w:pPr>
      <w:r>
        <w:rPr>
          <w:rFonts w:ascii="Shruti" w:hAnsi="Shruti" w:cs="Shruti"/>
        </w:rPr>
        <w:t>SECTION 5:  The Information Collected–Agency Activities, Collection Methodology, and Information Management</w:t>
      </w:r>
      <w:r>
        <w:rPr>
          <w:rFonts w:ascii="Shruti" w:hAnsi="Shruti" w:cs="Shruti"/>
        </w:rPr>
        <w:tab/>
      </w:r>
      <w:r w:rsidR="00E161D3">
        <w:rPr>
          <w:rFonts w:ascii="Shruti" w:hAnsi="Shruti" w:cs="Shruti"/>
        </w:rPr>
        <w:t>24</w:t>
      </w:r>
    </w:p>
    <w:p w14:paraId="09920921" w14:textId="3A580D11" w:rsidR="00EA6313" w:rsidRDefault="00070212" w:rsidP="00155E93">
      <w:pPr>
        <w:tabs>
          <w:tab w:val="right" w:leader="dot" w:pos="9360"/>
        </w:tabs>
        <w:spacing w:line="259" w:lineRule="auto"/>
        <w:contextualSpacing/>
        <w:rPr>
          <w:rFonts w:ascii="Shruti" w:hAnsi="Shruti" w:cs="Shruti"/>
        </w:rPr>
      </w:pPr>
      <w:r>
        <w:rPr>
          <w:rFonts w:ascii="Shruti" w:hAnsi="Shruti" w:cs="Shruti"/>
        </w:rPr>
        <w:t>5(a):  Agency Activities</w:t>
      </w:r>
      <w:r>
        <w:rPr>
          <w:rFonts w:ascii="Shruti" w:hAnsi="Shruti" w:cs="Shruti"/>
        </w:rPr>
        <w:tab/>
        <w:t>25</w:t>
      </w:r>
    </w:p>
    <w:p w14:paraId="4274DC27" w14:textId="30DB6199" w:rsidR="00EA6313" w:rsidRDefault="00EA6313" w:rsidP="00155E93">
      <w:pPr>
        <w:tabs>
          <w:tab w:val="right" w:leader="dot" w:pos="9360"/>
        </w:tabs>
        <w:spacing w:line="259" w:lineRule="auto"/>
        <w:contextualSpacing/>
        <w:rPr>
          <w:rFonts w:ascii="Shruti" w:hAnsi="Shruti" w:cs="Shruti"/>
        </w:rPr>
      </w:pPr>
      <w:r>
        <w:rPr>
          <w:rFonts w:ascii="Shruti" w:hAnsi="Shruti" w:cs="Shruti"/>
        </w:rPr>
        <w:t>5(b):  Collecti</w:t>
      </w:r>
      <w:r w:rsidR="009032C8">
        <w:rPr>
          <w:rFonts w:ascii="Shruti" w:hAnsi="Shruti" w:cs="Shruti"/>
        </w:rPr>
        <w:t>on Methodol</w:t>
      </w:r>
      <w:r w:rsidR="006A33DC">
        <w:rPr>
          <w:rFonts w:ascii="Shruti" w:hAnsi="Shruti" w:cs="Shruti"/>
        </w:rPr>
        <w:t>ogy and Management</w:t>
      </w:r>
      <w:r w:rsidR="006A33DC">
        <w:rPr>
          <w:rFonts w:ascii="Shruti" w:hAnsi="Shruti" w:cs="Shruti"/>
        </w:rPr>
        <w:tab/>
        <w:t>26</w:t>
      </w:r>
    </w:p>
    <w:p w14:paraId="182EA19B" w14:textId="15FDA9B2" w:rsidR="00EA6313" w:rsidRDefault="00EA6313" w:rsidP="00155E93">
      <w:pPr>
        <w:tabs>
          <w:tab w:val="right" w:leader="dot" w:pos="9360"/>
        </w:tabs>
        <w:spacing w:line="259" w:lineRule="auto"/>
        <w:contextualSpacing/>
        <w:rPr>
          <w:rFonts w:ascii="Shruti" w:hAnsi="Shruti" w:cs="Shruti"/>
        </w:rPr>
      </w:pPr>
      <w:r>
        <w:rPr>
          <w:rFonts w:ascii="Shruti" w:hAnsi="Shruti" w:cs="Shruti"/>
        </w:rPr>
        <w:t>5(c</w:t>
      </w:r>
      <w:r w:rsidR="006A33DC">
        <w:rPr>
          <w:rFonts w:ascii="Shruti" w:hAnsi="Shruti" w:cs="Shruti"/>
        </w:rPr>
        <w:t>):  Small Entity Flexibility</w:t>
      </w:r>
      <w:r w:rsidR="006A33DC">
        <w:rPr>
          <w:rFonts w:ascii="Shruti" w:hAnsi="Shruti" w:cs="Shruti"/>
        </w:rPr>
        <w:tab/>
        <w:t>26</w:t>
      </w:r>
    </w:p>
    <w:p w14:paraId="4FFA7E31" w14:textId="31318058" w:rsidR="00EA6313" w:rsidRDefault="006A33DC" w:rsidP="00155E93">
      <w:pPr>
        <w:tabs>
          <w:tab w:val="right" w:leader="dot" w:pos="9360"/>
        </w:tabs>
        <w:spacing w:line="259" w:lineRule="auto"/>
        <w:contextualSpacing/>
        <w:rPr>
          <w:rFonts w:ascii="Shruti" w:hAnsi="Shruti" w:cs="Shruti"/>
        </w:rPr>
      </w:pPr>
      <w:r>
        <w:rPr>
          <w:rFonts w:ascii="Shruti" w:hAnsi="Shruti" w:cs="Shruti"/>
        </w:rPr>
        <w:t>5(d):  Collection Schedule</w:t>
      </w:r>
      <w:r>
        <w:rPr>
          <w:rFonts w:ascii="Shruti" w:hAnsi="Shruti" w:cs="Shruti"/>
        </w:rPr>
        <w:tab/>
        <w:t>26</w:t>
      </w:r>
    </w:p>
    <w:p w14:paraId="57C7F132" w14:textId="77777777" w:rsidR="00EA6313" w:rsidRDefault="00EA6313" w:rsidP="00155E9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spacing w:line="259" w:lineRule="auto"/>
        <w:contextualSpacing/>
        <w:rPr>
          <w:rFonts w:ascii="Shruti" w:hAnsi="Shruti" w:cs="Shruti"/>
        </w:rPr>
      </w:pPr>
    </w:p>
    <w:p w14:paraId="2C7CEB60" w14:textId="79814457" w:rsidR="00EA6313" w:rsidRDefault="00EA6313" w:rsidP="00155E93">
      <w:pPr>
        <w:tabs>
          <w:tab w:val="right" w:leader="dot" w:pos="9360"/>
        </w:tabs>
        <w:spacing w:line="259" w:lineRule="auto"/>
        <w:contextualSpacing/>
        <w:rPr>
          <w:rFonts w:ascii="Shruti" w:hAnsi="Shruti" w:cs="Shruti"/>
        </w:rPr>
      </w:pPr>
      <w:r>
        <w:rPr>
          <w:rFonts w:ascii="Shruti" w:hAnsi="Shruti" w:cs="Shruti"/>
        </w:rPr>
        <w:t>SECTION 6:  Estimating the Burde</w:t>
      </w:r>
      <w:r w:rsidR="009032C8">
        <w:rPr>
          <w:rFonts w:ascii="Shruti" w:hAnsi="Shruti" w:cs="Shruti"/>
        </w:rPr>
        <w:t xml:space="preserve">n and </w:t>
      </w:r>
      <w:r w:rsidR="003739C9">
        <w:rPr>
          <w:rFonts w:ascii="Shruti" w:hAnsi="Shruti" w:cs="Shruti"/>
        </w:rPr>
        <w:t>Costs of the Collection</w:t>
      </w:r>
      <w:r w:rsidR="003739C9">
        <w:rPr>
          <w:rFonts w:ascii="Shruti" w:hAnsi="Shruti" w:cs="Shruti"/>
        </w:rPr>
        <w:tab/>
        <w:t>27</w:t>
      </w:r>
    </w:p>
    <w:p w14:paraId="4F5E7E0B" w14:textId="53A48564" w:rsidR="00EA6313" w:rsidRDefault="00EA6313" w:rsidP="00155E93">
      <w:pPr>
        <w:tabs>
          <w:tab w:val="right" w:leader="dot" w:pos="9360"/>
        </w:tabs>
        <w:spacing w:line="259" w:lineRule="auto"/>
        <w:contextualSpacing/>
        <w:rPr>
          <w:rFonts w:ascii="Shruti" w:hAnsi="Shruti" w:cs="Shruti"/>
        </w:rPr>
      </w:pPr>
      <w:r>
        <w:rPr>
          <w:rFonts w:ascii="Shruti" w:hAnsi="Shruti" w:cs="Shruti"/>
        </w:rPr>
        <w:t>6(a):</w:t>
      </w:r>
      <w:r w:rsidR="003739C9">
        <w:rPr>
          <w:rFonts w:ascii="Shruti" w:hAnsi="Shruti" w:cs="Shruti"/>
        </w:rPr>
        <w:t xml:space="preserve">  Estimating Respondent Burden</w:t>
      </w:r>
      <w:r w:rsidR="003739C9">
        <w:rPr>
          <w:rFonts w:ascii="Shruti" w:hAnsi="Shruti" w:cs="Shruti"/>
        </w:rPr>
        <w:tab/>
        <w:t>27</w:t>
      </w:r>
    </w:p>
    <w:p w14:paraId="7716405D" w14:textId="0D2A28A4" w:rsidR="00EA6313" w:rsidRDefault="00EA6313" w:rsidP="00155E93">
      <w:pPr>
        <w:tabs>
          <w:tab w:val="right" w:leader="dot" w:pos="9360"/>
        </w:tabs>
        <w:spacing w:line="259" w:lineRule="auto"/>
        <w:contextualSpacing/>
        <w:rPr>
          <w:rFonts w:ascii="Shruti" w:hAnsi="Shruti" w:cs="Shruti"/>
        </w:rPr>
      </w:pPr>
      <w:r>
        <w:rPr>
          <w:rFonts w:ascii="Shruti" w:hAnsi="Shruti" w:cs="Shruti"/>
        </w:rPr>
        <w:t>6(b):</w:t>
      </w:r>
      <w:r w:rsidR="00BF5C87">
        <w:rPr>
          <w:rFonts w:ascii="Shruti" w:hAnsi="Shruti" w:cs="Shruti"/>
        </w:rPr>
        <w:t xml:space="preserve">  Estimating Respondent Costs</w:t>
      </w:r>
      <w:r w:rsidR="00BF5C87">
        <w:rPr>
          <w:rFonts w:ascii="Shruti" w:hAnsi="Shruti" w:cs="Shruti"/>
        </w:rPr>
        <w:tab/>
        <w:t>28</w:t>
      </w:r>
    </w:p>
    <w:p w14:paraId="2BB01DDB" w14:textId="27D776AF" w:rsidR="00EA6313" w:rsidRDefault="00EA6313" w:rsidP="00155E93">
      <w:pPr>
        <w:tabs>
          <w:tab w:val="right" w:leader="dot" w:pos="9360"/>
        </w:tabs>
        <w:spacing w:line="259" w:lineRule="auto"/>
        <w:contextualSpacing/>
        <w:rPr>
          <w:rFonts w:ascii="Shruti" w:hAnsi="Shruti" w:cs="Shruti"/>
        </w:rPr>
      </w:pPr>
      <w:r>
        <w:rPr>
          <w:rFonts w:ascii="Shruti" w:hAnsi="Shruti" w:cs="Shruti"/>
        </w:rPr>
        <w:t>6(c):  Estimating</w:t>
      </w:r>
      <w:r w:rsidR="00564578">
        <w:rPr>
          <w:rFonts w:ascii="Shruti" w:hAnsi="Shruti" w:cs="Shruti"/>
        </w:rPr>
        <w:t xml:space="preserve"> Agency (EPA) Burden and Cost</w:t>
      </w:r>
      <w:r w:rsidR="00564578">
        <w:rPr>
          <w:rFonts w:ascii="Shruti" w:hAnsi="Shruti" w:cs="Shruti"/>
        </w:rPr>
        <w:tab/>
      </w:r>
      <w:r w:rsidR="00BF5C87">
        <w:rPr>
          <w:rFonts w:ascii="Shruti" w:hAnsi="Shruti" w:cs="Shruti"/>
        </w:rPr>
        <w:t>30</w:t>
      </w:r>
    </w:p>
    <w:p w14:paraId="1E762DF5" w14:textId="39F002D8" w:rsidR="00EA6313" w:rsidRDefault="00EA6313" w:rsidP="00155E93">
      <w:pPr>
        <w:tabs>
          <w:tab w:val="right" w:leader="dot" w:pos="9360"/>
        </w:tabs>
        <w:spacing w:line="259" w:lineRule="auto"/>
        <w:contextualSpacing/>
        <w:rPr>
          <w:rFonts w:ascii="Shruti" w:hAnsi="Shruti" w:cs="Shruti"/>
        </w:rPr>
      </w:pPr>
      <w:r>
        <w:rPr>
          <w:rFonts w:ascii="Shruti" w:hAnsi="Shruti" w:cs="Shruti"/>
        </w:rPr>
        <w:t>6(d):  Bottom Line</w:t>
      </w:r>
      <w:r w:rsidR="009032C8">
        <w:rPr>
          <w:rFonts w:ascii="Shruti" w:hAnsi="Shruti" w:cs="Shruti"/>
        </w:rPr>
        <w:t xml:space="preserve"> Burden Hours and Cost Tables</w:t>
      </w:r>
      <w:r w:rsidR="009032C8">
        <w:rPr>
          <w:rFonts w:ascii="Shruti" w:hAnsi="Shruti" w:cs="Shruti"/>
        </w:rPr>
        <w:tab/>
      </w:r>
      <w:r w:rsidR="00564578">
        <w:rPr>
          <w:rFonts w:ascii="Shruti" w:hAnsi="Shruti" w:cs="Shruti"/>
        </w:rPr>
        <w:t>32</w:t>
      </w:r>
    </w:p>
    <w:p w14:paraId="36CDC9D9" w14:textId="47E95EAC" w:rsidR="00EA6313" w:rsidRDefault="00564578" w:rsidP="00155E93">
      <w:pPr>
        <w:tabs>
          <w:tab w:val="right" w:leader="dot" w:pos="9360"/>
        </w:tabs>
        <w:spacing w:line="259" w:lineRule="auto"/>
        <w:contextualSpacing/>
        <w:rPr>
          <w:rFonts w:ascii="Shruti" w:hAnsi="Shruti" w:cs="Shruti"/>
        </w:rPr>
      </w:pPr>
      <w:r>
        <w:rPr>
          <w:rFonts w:ascii="Shruti" w:hAnsi="Shruti" w:cs="Shruti"/>
        </w:rPr>
        <w:t>6(e):  Burden Statement</w:t>
      </w:r>
      <w:r>
        <w:rPr>
          <w:rFonts w:ascii="Shruti" w:hAnsi="Shruti" w:cs="Shruti"/>
        </w:rPr>
        <w:tab/>
        <w:t>32</w:t>
      </w:r>
    </w:p>
    <w:p w14:paraId="57F678EC" w14:textId="440F87FC" w:rsidR="003E4645" w:rsidRDefault="00A3778E" w:rsidP="00F244A5">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spacing w:line="259" w:lineRule="auto"/>
        <w:contextualSpacing/>
        <w:rPr>
          <w:rFonts w:ascii="Shruti" w:hAnsi="Shruti" w:cs="Shruti"/>
          <w:b/>
          <w:bCs/>
        </w:rPr>
      </w:pPr>
      <w:r>
        <w:rPr>
          <w:rFonts w:ascii="Shruti" w:hAnsi="Shruti" w:cs="Shruti"/>
        </w:rPr>
        <w:fldChar w:fldCharType="end"/>
      </w:r>
      <w:r w:rsidR="003E4645">
        <w:rPr>
          <w:rFonts w:ascii="Shruti" w:hAnsi="Shruti" w:cs="Shruti"/>
          <w:b/>
          <w:bCs/>
        </w:rPr>
        <w:t>APPENDIX</w:t>
      </w:r>
    </w:p>
    <w:p w14:paraId="2589DC63" w14:textId="3A4FBB03" w:rsidR="00EA6313" w:rsidRDefault="00EA6313" w:rsidP="00155E9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b/>
          <w:bCs/>
        </w:rPr>
        <w:t>TABLES</w:t>
      </w:r>
      <w:r w:rsidR="00446EB8">
        <w:rPr>
          <w:rFonts w:ascii="Shruti" w:hAnsi="Shruti" w:cs="Shruti"/>
          <w:b/>
          <w:bCs/>
        </w:rPr>
        <w:t>— S</w:t>
      </w:r>
      <w:r w:rsidR="00D02FC1">
        <w:rPr>
          <w:rFonts w:ascii="Shruti" w:hAnsi="Shruti" w:cs="Shruti"/>
          <w:b/>
          <w:bCs/>
        </w:rPr>
        <w:t>upplementary</w:t>
      </w:r>
      <w:r w:rsidR="00446EB8">
        <w:rPr>
          <w:rFonts w:ascii="Shruti" w:hAnsi="Shruti" w:cs="Shruti"/>
          <w:b/>
          <w:bCs/>
        </w:rPr>
        <w:t xml:space="preserve"> E</w:t>
      </w:r>
      <w:r w:rsidR="00B955DC">
        <w:rPr>
          <w:rFonts w:ascii="Shruti" w:hAnsi="Shruti" w:cs="Shruti"/>
          <w:b/>
          <w:bCs/>
        </w:rPr>
        <w:t>xcel file</w:t>
      </w:r>
    </w:p>
    <w:p w14:paraId="34D895F6" w14:textId="77777777" w:rsidR="00EA6313" w:rsidRDefault="00EA6313" w:rsidP="00155E9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73FDC998" w14:textId="32F2C272" w:rsidR="00EA6313" w:rsidRDefault="00EA6313" w:rsidP="00155E93">
      <w:pPr>
        <w:tabs>
          <w:tab w:val="right" w:leader="dot" w:pos="9360"/>
        </w:tabs>
        <w:contextualSpacing/>
        <w:rPr>
          <w:rFonts w:ascii="Shruti" w:hAnsi="Shruti" w:cs="Shruti"/>
        </w:rPr>
      </w:pPr>
      <w:r>
        <w:rPr>
          <w:rFonts w:ascii="Shruti" w:hAnsi="Shruti" w:cs="Shruti"/>
        </w:rPr>
        <w:t>Table 1</w:t>
      </w:r>
      <w:r w:rsidR="006C4633">
        <w:rPr>
          <w:rFonts w:ascii="Shruti" w:hAnsi="Shruti" w:cs="Shruti"/>
        </w:rPr>
        <w:t>:</w:t>
      </w:r>
      <w:r>
        <w:rPr>
          <w:rFonts w:ascii="Shruti" w:hAnsi="Shruti" w:cs="Shruti"/>
        </w:rPr>
        <w:t xml:space="preserve">  Establishment of No-discharge Zone by State Prohibition, Respondent (State Agency) Burden Hours and Costs [40 CFR </w:t>
      </w:r>
      <w:r>
        <w:rPr>
          <w:rFonts w:ascii="Arial" w:hAnsi="Arial" w:cs="Arial"/>
          <w:sz w:val="20"/>
          <w:szCs w:val="20"/>
        </w:rPr>
        <w:t>§</w:t>
      </w:r>
      <w:r>
        <w:rPr>
          <w:rFonts w:ascii="Shruti" w:hAnsi="Shruti" w:cs="Shruti"/>
        </w:rPr>
        <w:t xml:space="preserve"> 1700.9]</w:t>
      </w:r>
    </w:p>
    <w:p w14:paraId="29AAC6E2" w14:textId="77777777" w:rsidR="00EA6313" w:rsidRDefault="00EA6313" w:rsidP="00155E93">
      <w:pPr>
        <w:tabs>
          <w:tab w:val="right" w:leader="dot" w:pos="9360"/>
        </w:tabs>
        <w:contextualSpacing/>
        <w:rPr>
          <w:rFonts w:ascii="Shruti" w:hAnsi="Shruti" w:cs="Shruti"/>
        </w:rPr>
      </w:pPr>
    </w:p>
    <w:p w14:paraId="179CA4F8" w14:textId="261A5C5E" w:rsidR="00EA6313" w:rsidRDefault="00EA6313" w:rsidP="00155E93">
      <w:pPr>
        <w:tabs>
          <w:tab w:val="right" w:leader="dot" w:pos="9360"/>
        </w:tabs>
        <w:contextualSpacing/>
        <w:rPr>
          <w:rFonts w:ascii="Shruti" w:hAnsi="Shruti" w:cs="Shruti"/>
        </w:rPr>
      </w:pPr>
      <w:r>
        <w:rPr>
          <w:rFonts w:ascii="Shruti" w:hAnsi="Shruti" w:cs="Shruti"/>
        </w:rPr>
        <w:t>Table 2</w:t>
      </w:r>
      <w:r w:rsidR="006C4633">
        <w:rPr>
          <w:rFonts w:ascii="Shruti" w:hAnsi="Shruti" w:cs="Shruti"/>
        </w:rPr>
        <w:t>:</w:t>
      </w:r>
      <w:r>
        <w:rPr>
          <w:rFonts w:ascii="Shruti" w:hAnsi="Shruti" w:cs="Shruti"/>
        </w:rPr>
        <w:t xml:space="preserve">  Establishment of No-discharge Zone by EPA Prohibition, Respondent (State Agency) Burden Hours and Costs [40 CFR </w:t>
      </w:r>
      <w:r>
        <w:rPr>
          <w:rFonts w:ascii="Arial" w:hAnsi="Arial" w:cs="Arial"/>
          <w:sz w:val="20"/>
          <w:szCs w:val="20"/>
        </w:rPr>
        <w:t>§</w:t>
      </w:r>
      <w:r>
        <w:rPr>
          <w:rFonts w:ascii="Shruti" w:hAnsi="Shruti" w:cs="Shruti"/>
        </w:rPr>
        <w:t xml:space="preserve"> 1700.10]</w:t>
      </w:r>
    </w:p>
    <w:p w14:paraId="6F7181E7" w14:textId="77777777" w:rsidR="00EA6313" w:rsidRDefault="00EA6313" w:rsidP="00155E9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70916384" w14:textId="5C564A87" w:rsidR="00EA6313" w:rsidRDefault="00EA6313" w:rsidP="00155E93">
      <w:pPr>
        <w:tabs>
          <w:tab w:val="right" w:leader="dot" w:pos="9360"/>
        </w:tabs>
        <w:contextualSpacing/>
        <w:rPr>
          <w:rFonts w:ascii="Shruti" w:hAnsi="Shruti" w:cs="Shruti"/>
        </w:rPr>
      </w:pPr>
      <w:r>
        <w:rPr>
          <w:rFonts w:ascii="Shruti" w:hAnsi="Shruti" w:cs="Shruti"/>
        </w:rPr>
        <w:t>Table 3</w:t>
      </w:r>
      <w:r w:rsidR="006C4633">
        <w:rPr>
          <w:rFonts w:ascii="Shruti" w:hAnsi="Shruti" w:cs="Shruti"/>
        </w:rPr>
        <w:t>:</w:t>
      </w:r>
      <w:r>
        <w:rPr>
          <w:rFonts w:ascii="Shruti" w:hAnsi="Shruti" w:cs="Shruti"/>
        </w:rPr>
        <w:t xml:space="preserve">  Petition for Review, Respondent (State Agency) Burden Hours and Costs [40 CFR </w:t>
      </w:r>
      <w:r>
        <w:rPr>
          <w:rFonts w:ascii="Arial" w:hAnsi="Arial" w:cs="Arial"/>
          <w:sz w:val="20"/>
          <w:szCs w:val="20"/>
        </w:rPr>
        <w:t>§</w:t>
      </w:r>
      <w:r>
        <w:rPr>
          <w:rFonts w:ascii="Shruti" w:hAnsi="Shruti" w:cs="Shruti"/>
        </w:rPr>
        <w:t xml:space="preserve"> 1700.12]</w:t>
      </w:r>
    </w:p>
    <w:p w14:paraId="14A3AEAD" w14:textId="77777777" w:rsidR="00EA6313" w:rsidRDefault="00EA6313" w:rsidP="00155E9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6670CFBA" w14:textId="757608B6" w:rsidR="00EA6313" w:rsidRDefault="00EA6313" w:rsidP="00155E93">
      <w:pPr>
        <w:tabs>
          <w:tab w:val="right" w:leader="dot" w:pos="9360"/>
        </w:tabs>
        <w:contextualSpacing/>
        <w:rPr>
          <w:rFonts w:ascii="Shruti" w:hAnsi="Shruti" w:cs="Shruti"/>
        </w:rPr>
      </w:pPr>
      <w:r>
        <w:rPr>
          <w:rFonts w:ascii="Shruti" w:hAnsi="Shruti" w:cs="Shruti"/>
        </w:rPr>
        <w:t>Table 4</w:t>
      </w:r>
      <w:r w:rsidR="006C4633">
        <w:rPr>
          <w:rFonts w:ascii="Shruti" w:hAnsi="Shruti" w:cs="Shruti"/>
        </w:rPr>
        <w:t>:</w:t>
      </w:r>
      <w:r>
        <w:rPr>
          <w:rFonts w:ascii="Shruti" w:hAnsi="Shruti" w:cs="Shruti"/>
        </w:rPr>
        <w:t xml:space="preserve">  Establishment of No-discharge Zone by State Prohibition, Agency (EPA) Burden Hours and Costs [40 CFR </w:t>
      </w:r>
      <w:r>
        <w:rPr>
          <w:rFonts w:ascii="Arial" w:hAnsi="Arial" w:cs="Arial"/>
          <w:sz w:val="20"/>
          <w:szCs w:val="20"/>
        </w:rPr>
        <w:t>§</w:t>
      </w:r>
      <w:r>
        <w:rPr>
          <w:rFonts w:ascii="Shruti" w:hAnsi="Shruti" w:cs="Shruti"/>
        </w:rPr>
        <w:t xml:space="preserve"> 1700.9]</w:t>
      </w:r>
    </w:p>
    <w:p w14:paraId="10DE0B35" w14:textId="77777777" w:rsidR="00EA6313" w:rsidRDefault="00EA6313" w:rsidP="00155E9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3160B4AA" w14:textId="4C392EFE" w:rsidR="00EA6313" w:rsidRDefault="00EA6313" w:rsidP="00155E93">
      <w:pPr>
        <w:tabs>
          <w:tab w:val="right" w:leader="dot" w:pos="9360"/>
        </w:tabs>
        <w:contextualSpacing/>
        <w:rPr>
          <w:rFonts w:ascii="Shruti" w:hAnsi="Shruti" w:cs="Shruti"/>
        </w:rPr>
      </w:pPr>
      <w:r>
        <w:rPr>
          <w:rFonts w:ascii="Shruti" w:hAnsi="Shruti" w:cs="Shruti"/>
        </w:rPr>
        <w:t>Table 5</w:t>
      </w:r>
      <w:r w:rsidR="006C4633">
        <w:rPr>
          <w:rFonts w:ascii="Shruti" w:hAnsi="Shruti" w:cs="Shruti"/>
        </w:rPr>
        <w:t>:</w:t>
      </w:r>
      <w:r>
        <w:rPr>
          <w:rFonts w:ascii="Shruti" w:hAnsi="Shruti" w:cs="Shruti"/>
        </w:rPr>
        <w:t xml:space="preserve">  Establishment of No-discharge Zone by EPA Prohibition, Agency (EPA) Burden Hours and Costs [40 CFR </w:t>
      </w:r>
      <w:r>
        <w:rPr>
          <w:rFonts w:ascii="Arial" w:hAnsi="Arial" w:cs="Arial"/>
          <w:sz w:val="20"/>
          <w:szCs w:val="20"/>
        </w:rPr>
        <w:t>§</w:t>
      </w:r>
      <w:r>
        <w:rPr>
          <w:rFonts w:ascii="Shruti" w:hAnsi="Shruti" w:cs="Shruti"/>
        </w:rPr>
        <w:t xml:space="preserve"> 1700.10]</w:t>
      </w:r>
    </w:p>
    <w:p w14:paraId="65FFB160" w14:textId="77777777" w:rsidR="00EA6313" w:rsidRDefault="00EA6313" w:rsidP="00155E9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1D44A4FE" w14:textId="48CCB04C" w:rsidR="00EA6313" w:rsidRDefault="00EA6313" w:rsidP="00155E93">
      <w:pPr>
        <w:tabs>
          <w:tab w:val="right" w:leader="dot" w:pos="9360"/>
        </w:tabs>
        <w:contextualSpacing/>
        <w:rPr>
          <w:rFonts w:ascii="Shruti" w:hAnsi="Shruti" w:cs="Shruti"/>
        </w:rPr>
      </w:pPr>
      <w:r>
        <w:rPr>
          <w:rFonts w:ascii="Shruti" w:hAnsi="Shruti" w:cs="Shruti"/>
        </w:rPr>
        <w:t>Table 6</w:t>
      </w:r>
      <w:r w:rsidR="006C4633">
        <w:rPr>
          <w:rFonts w:ascii="Shruti" w:hAnsi="Shruti" w:cs="Shruti"/>
        </w:rPr>
        <w:t>:</w:t>
      </w:r>
      <w:r>
        <w:rPr>
          <w:rFonts w:ascii="Shruti" w:hAnsi="Shruti" w:cs="Shruti"/>
        </w:rPr>
        <w:t xml:space="preserve">  Petition for Review, Agency (EPA) Burden Hours and Costs [40 CFR </w:t>
      </w:r>
      <w:r>
        <w:rPr>
          <w:rFonts w:ascii="Arial" w:hAnsi="Arial" w:cs="Arial"/>
          <w:sz w:val="20"/>
          <w:szCs w:val="20"/>
        </w:rPr>
        <w:t>§</w:t>
      </w:r>
      <w:r>
        <w:rPr>
          <w:rFonts w:ascii="Shruti" w:hAnsi="Shruti" w:cs="Shruti"/>
        </w:rPr>
        <w:t xml:space="preserve"> 1700.12]</w:t>
      </w:r>
    </w:p>
    <w:p w14:paraId="6D7A5413" w14:textId="77777777" w:rsidR="00EA6313" w:rsidRDefault="00EA6313" w:rsidP="00155E9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08F858C3" w14:textId="6F942E45" w:rsidR="00EA6313" w:rsidRDefault="00EA6313" w:rsidP="00155E93">
      <w:pPr>
        <w:tabs>
          <w:tab w:val="right" w:leader="dot" w:pos="9360"/>
        </w:tabs>
        <w:contextualSpacing/>
        <w:rPr>
          <w:rFonts w:ascii="Shruti" w:hAnsi="Shruti" w:cs="Shruti"/>
        </w:rPr>
      </w:pPr>
      <w:r>
        <w:rPr>
          <w:rFonts w:ascii="Shruti" w:hAnsi="Shruti" w:cs="Shruti"/>
        </w:rPr>
        <w:t>Table 7</w:t>
      </w:r>
      <w:r w:rsidR="006C4633">
        <w:rPr>
          <w:rFonts w:ascii="Shruti" w:hAnsi="Shruti" w:cs="Shruti"/>
        </w:rPr>
        <w:t>:</w:t>
      </w:r>
      <w:r>
        <w:rPr>
          <w:rFonts w:ascii="Shruti" w:hAnsi="Shruti" w:cs="Shruti"/>
        </w:rPr>
        <w:t xml:space="preserve">  Total Estimated Respondent (State Agency) Burden and Cost Summary</w:t>
      </w:r>
    </w:p>
    <w:p w14:paraId="3A71EE0F" w14:textId="77777777" w:rsidR="00EA6313" w:rsidRDefault="00EA6313" w:rsidP="00155E9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3FC67849" w14:textId="22C00507" w:rsidR="00EA6313" w:rsidRDefault="00EA6313" w:rsidP="00155E93">
      <w:pPr>
        <w:tabs>
          <w:tab w:val="right" w:leader="dot" w:pos="9360"/>
        </w:tabs>
        <w:contextualSpacing/>
        <w:rPr>
          <w:rFonts w:ascii="Shruti" w:hAnsi="Shruti" w:cs="Shruti"/>
        </w:rPr>
      </w:pPr>
      <w:r>
        <w:rPr>
          <w:rFonts w:ascii="Shruti" w:hAnsi="Shruti" w:cs="Shruti"/>
        </w:rPr>
        <w:t>Table 8</w:t>
      </w:r>
      <w:r w:rsidR="006C4633">
        <w:rPr>
          <w:rFonts w:ascii="Shruti" w:hAnsi="Shruti" w:cs="Shruti"/>
        </w:rPr>
        <w:t>:</w:t>
      </w:r>
      <w:r>
        <w:rPr>
          <w:rFonts w:ascii="Shruti" w:hAnsi="Shruti" w:cs="Shruti"/>
        </w:rPr>
        <w:t xml:space="preserve">  Total Estimated Agency (EPA) Burden and Cost Summary</w:t>
      </w:r>
    </w:p>
    <w:p w14:paraId="3C016342" w14:textId="77777777" w:rsidR="00EA6313" w:rsidRDefault="00EA6313" w:rsidP="00155E9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1C49B38B" w14:textId="3B8DB00A" w:rsidR="00EA6313" w:rsidRDefault="00EA6313" w:rsidP="00155E93">
      <w:pPr>
        <w:tabs>
          <w:tab w:val="right" w:leader="dot" w:pos="9360"/>
        </w:tabs>
        <w:contextualSpacing/>
        <w:rPr>
          <w:rFonts w:ascii="Shruti" w:hAnsi="Shruti" w:cs="Shruti"/>
        </w:rPr>
      </w:pPr>
      <w:r>
        <w:rPr>
          <w:rFonts w:ascii="Shruti" w:hAnsi="Shruti" w:cs="Shruti"/>
        </w:rPr>
        <w:t>Table 9</w:t>
      </w:r>
      <w:r w:rsidR="006C4633">
        <w:rPr>
          <w:rFonts w:ascii="Shruti" w:hAnsi="Shruti" w:cs="Shruti"/>
        </w:rPr>
        <w:t>:</w:t>
      </w:r>
      <w:r>
        <w:rPr>
          <w:rFonts w:ascii="Shruti" w:hAnsi="Shruti" w:cs="Shruti"/>
        </w:rPr>
        <w:t xml:space="preserve">  State No-discharge Zone Applications under 40 CFR 140.4(a)</w:t>
      </w:r>
    </w:p>
    <w:p w14:paraId="5279A9CC" w14:textId="77777777" w:rsidR="00EA6313" w:rsidRDefault="00EA6313" w:rsidP="00155E9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2073C9D5" w14:textId="45A748F3" w:rsidR="00EA6313" w:rsidRDefault="00EA6313" w:rsidP="00155E93">
      <w:pPr>
        <w:tabs>
          <w:tab w:val="right" w:leader="dot" w:pos="9360"/>
        </w:tabs>
        <w:contextualSpacing/>
        <w:rPr>
          <w:rFonts w:ascii="Shruti" w:hAnsi="Shruti" w:cs="Shruti"/>
        </w:rPr>
      </w:pPr>
      <w:r>
        <w:rPr>
          <w:rFonts w:ascii="Shruti" w:hAnsi="Shruti" w:cs="Shruti"/>
        </w:rPr>
        <w:t>Table 10</w:t>
      </w:r>
      <w:r w:rsidR="006C4633">
        <w:rPr>
          <w:rFonts w:ascii="Shruti" w:hAnsi="Shruti" w:cs="Shruti"/>
        </w:rPr>
        <w:t>:</w:t>
      </w:r>
      <w:r>
        <w:rPr>
          <w:rFonts w:ascii="Shruti" w:hAnsi="Shruti" w:cs="Shruti"/>
        </w:rPr>
        <w:t xml:space="preserve">  No-discharge Zone Application Review by EPA under 40 CFR 140.4(a)</w:t>
      </w:r>
    </w:p>
    <w:p w14:paraId="1512B83D" w14:textId="77777777" w:rsidR="00EA6313" w:rsidRDefault="00EA6313" w:rsidP="00155E9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0A32B70F" w14:textId="4067D0DF" w:rsidR="00EA6313" w:rsidRDefault="00EA6313" w:rsidP="00155E93">
      <w:pPr>
        <w:tabs>
          <w:tab w:val="right" w:leader="dot" w:pos="9360"/>
        </w:tabs>
        <w:contextualSpacing/>
        <w:rPr>
          <w:rFonts w:ascii="Shruti" w:hAnsi="Shruti" w:cs="Shruti"/>
        </w:rPr>
      </w:pPr>
      <w:r>
        <w:rPr>
          <w:rFonts w:ascii="Shruti" w:hAnsi="Shruti" w:cs="Shruti"/>
        </w:rPr>
        <w:t>Table 11</w:t>
      </w:r>
      <w:r w:rsidR="006C4633">
        <w:rPr>
          <w:rFonts w:ascii="Shruti" w:hAnsi="Shruti" w:cs="Shruti"/>
        </w:rPr>
        <w:t>:</w:t>
      </w:r>
      <w:r>
        <w:rPr>
          <w:rFonts w:ascii="Shruti" w:hAnsi="Shruti" w:cs="Shruti"/>
        </w:rPr>
        <w:t xml:space="preserve">  State No-discharge Zone Applications under 40 CFR 140.4(b)</w:t>
      </w:r>
    </w:p>
    <w:p w14:paraId="56A56515" w14:textId="77777777" w:rsidR="00EA6313" w:rsidRDefault="00EA6313" w:rsidP="00155E9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2223BE08" w14:textId="69C4C8EF" w:rsidR="00EA6313" w:rsidRDefault="00EA6313" w:rsidP="00155E93">
      <w:pPr>
        <w:tabs>
          <w:tab w:val="right" w:leader="dot" w:pos="9360"/>
        </w:tabs>
        <w:contextualSpacing/>
        <w:rPr>
          <w:rFonts w:ascii="Shruti" w:hAnsi="Shruti" w:cs="Shruti"/>
        </w:rPr>
      </w:pPr>
      <w:r>
        <w:rPr>
          <w:rFonts w:ascii="Shruti" w:hAnsi="Shruti" w:cs="Shruti"/>
        </w:rPr>
        <w:t>Table 12</w:t>
      </w:r>
      <w:r w:rsidR="006C4633">
        <w:rPr>
          <w:rFonts w:ascii="Shruti" w:hAnsi="Shruti" w:cs="Shruti"/>
        </w:rPr>
        <w:t>:</w:t>
      </w:r>
      <w:r>
        <w:rPr>
          <w:rFonts w:ascii="Shruti" w:hAnsi="Shruti" w:cs="Shruti"/>
        </w:rPr>
        <w:t xml:space="preserve">  No-discharge Zone Application Review by EPA under 40 CFR 140.4(b)</w:t>
      </w:r>
    </w:p>
    <w:p w14:paraId="503E05DB" w14:textId="77777777" w:rsidR="00EA6313" w:rsidRDefault="00EA6313" w:rsidP="00155E9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7673914D" w14:textId="3D5D756E" w:rsidR="00EA6313" w:rsidRDefault="00EA6313" w:rsidP="00155E93">
      <w:pPr>
        <w:tabs>
          <w:tab w:val="right" w:leader="dot" w:pos="9360"/>
        </w:tabs>
        <w:contextualSpacing/>
        <w:rPr>
          <w:rFonts w:ascii="Shruti" w:hAnsi="Shruti" w:cs="Shruti"/>
        </w:rPr>
      </w:pPr>
      <w:r>
        <w:rPr>
          <w:rFonts w:ascii="Shruti" w:hAnsi="Shruti" w:cs="Shruti"/>
        </w:rPr>
        <w:t>Table 13</w:t>
      </w:r>
      <w:r w:rsidR="006C4633">
        <w:rPr>
          <w:rFonts w:ascii="Shruti" w:hAnsi="Shruti" w:cs="Shruti"/>
        </w:rPr>
        <w:t>:</w:t>
      </w:r>
      <w:r>
        <w:rPr>
          <w:rFonts w:ascii="Shruti" w:hAnsi="Shruti" w:cs="Shruti"/>
        </w:rPr>
        <w:t xml:space="preserve">  State No-discharge Zone Applications under 40 CFR 140.4(c)</w:t>
      </w:r>
    </w:p>
    <w:p w14:paraId="4A9A22A5" w14:textId="77777777" w:rsidR="00EA6313" w:rsidRDefault="00EA6313" w:rsidP="00155E9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162FEE88" w14:textId="456ED96C" w:rsidR="00EA6313" w:rsidRDefault="00EA6313" w:rsidP="00155E93">
      <w:pPr>
        <w:tabs>
          <w:tab w:val="right" w:leader="dot" w:pos="9360"/>
        </w:tabs>
        <w:contextualSpacing/>
        <w:rPr>
          <w:rFonts w:ascii="Shruti" w:hAnsi="Shruti" w:cs="Shruti"/>
        </w:rPr>
      </w:pPr>
      <w:r>
        <w:rPr>
          <w:rFonts w:ascii="Shruti" w:hAnsi="Shruti" w:cs="Shruti"/>
        </w:rPr>
        <w:t>Table 14</w:t>
      </w:r>
      <w:r w:rsidR="006C4633">
        <w:rPr>
          <w:rFonts w:ascii="Shruti" w:hAnsi="Shruti" w:cs="Shruti"/>
        </w:rPr>
        <w:t>:</w:t>
      </w:r>
      <w:r>
        <w:rPr>
          <w:rFonts w:ascii="Shruti" w:hAnsi="Shruti" w:cs="Shruti"/>
        </w:rPr>
        <w:t xml:space="preserve">  No-discharge Zone Application Review by EPA under 40 CFR 140.4(c)</w:t>
      </w:r>
    </w:p>
    <w:p w14:paraId="47DEA209" w14:textId="77777777" w:rsidR="00EA6313" w:rsidRDefault="00EA6313" w:rsidP="00155E93">
      <w:pPr>
        <w:tabs>
          <w:tab w:val="right" w:leader="dot" w:pos="9360"/>
        </w:tabs>
        <w:contextualSpacing/>
        <w:rPr>
          <w:rFonts w:ascii="Shruti" w:hAnsi="Shruti" w:cs="Shruti"/>
        </w:rPr>
      </w:pPr>
    </w:p>
    <w:p w14:paraId="42FB09D0" w14:textId="4897E39E" w:rsidR="00EA6313" w:rsidRDefault="00EA6313" w:rsidP="00155E93">
      <w:pPr>
        <w:tabs>
          <w:tab w:val="right" w:leader="dot" w:pos="9360"/>
        </w:tabs>
        <w:contextualSpacing/>
        <w:rPr>
          <w:rFonts w:ascii="Shruti" w:hAnsi="Shruti" w:cs="Shruti"/>
        </w:rPr>
      </w:pPr>
      <w:r>
        <w:rPr>
          <w:rFonts w:ascii="Shruti" w:hAnsi="Shruti" w:cs="Shruti"/>
        </w:rPr>
        <w:t>Table 15</w:t>
      </w:r>
      <w:r w:rsidR="006C4633">
        <w:rPr>
          <w:rFonts w:ascii="Shruti" w:hAnsi="Shruti" w:cs="Shruti"/>
        </w:rPr>
        <w:t>:</w:t>
      </w:r>
      <w:r>
        <w:rPr>
          <w:rFonts w:ascii="Shruti" w:hAnsi="Shruti" w:cs="Shruti"/>
        </w:rPr>
        <w:t xml:space="preserve">  Total Estimated Respondent (State Agency) Burden and Cost Summary for Establishing NDZs for Vessel Sewage</w:t>
      </w:r>
    </w:p>
    <w:p w14:paraId="33B44289" w14:textId="77777777" w:rsidR="00EA6313" w:rsidRDefault="00EA6313" w:rsidP="00155E9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256950AC" w14:textId="06040702" w:rsidR="00EA6313" w:rsidRDefault="00EA6313" w:rsidP="00155E93">
      <w:pPr>
        <w:tabs>
          <w:tab w:val="right" w:leader="dot" w:pos="9360"/>
        </w:tabs>
        <w:contextualSpacing/>
        <w:rPr>
          <w:rFonts w:ascii="Shruti" w:hAnsi="Shruti" w:cs="Shruti"/>
        </w:rPr>
      </w:pPr>
      <w:r>
        <w:rPr>
          <w:rFonts w:ascii="Shruti" w:hAnsi="Shruti" w:cs="Shruti"/>
        </w:rPr>
        <w:t>Table 16</w:t>
      </w:r>
      <w:r w:rsidR="006C4633">
        <w:rPr>
          <w:rFonts w:ascii="Shruti" w:hAnsi="Shruti" w:cs="Shruti"/>
        </w:rPr>
        <w:t>:</w:t>
      </w:r>
      <w:r>
        <w:rPr>
          <w:rFonts w:ascii="Shruti" w:hAnsi="Shruti" w:cs="Shruti"/>
        </w:rPr>
        <w:t xml:space="preserve">  Total Estimated Agency (EPA) Burden and Cost Summary for Establishing NDZs for Vessel Sewage</w:t>
      </w:r>
    </w:p>
    <w:p w14:paraId="7584637E" w14:textId="77777777" w:rsidR="00B955DC" w:rsidRDefault="00B955DC" w:rsidP="00155E93">
      <w:pPr>
        <w:tabs>
          <w:tab w:val="right" w:leader="dot" w:pos="9360"/>
        </w:tabs>
        <w:contextualSpacing/>
        <w:rPr>
          <w:rFonts w:ascii="Shruti" w:hAnsi="Shruti" w:cs="Shruti"/>
        </w:rPr>
      </w:pPr>
    </w:p>
    <w:p w14:paraId="72E9D381" w14:textId="77777777" w:rsidR="00B955DC" w:rsidRDefault="00B955DC" w:rsidP="00155E93">
      <w:pPr>
        <w:tabs>
          <w:tab w:val="right" w:leader="dot" w:pos="9360"/>
        </w:tabs>
        <w:contextualSpacing/>
        <w:rPr>
          <w:rFonts w:ascii="Shruti" w:hAnsi="Shruti" w:cs="Shruti"/>
        </w:rPr>
      </w:pPr>
    </w:p>
    <w:p w14:paraId="54489439" w14:textId="2FDFFCC5" w:rsidR="00EA6313" w:rsidRDefault="00EA6313" w:rsidP="00155E9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b/>
          <w:bCs/>
        </w:rPr>
      </w:pPr>
      <w:r>
        <w:rPr>
          <w:rFonts w:ascii="Shruti" w:hAnsi="Shruti" w:cs="Shruti"/>
          <w:b/>
          <w:bCs/>
        </w:rPr>
        <w:t>ATTACHMENT</w:t>
      </w:r>
    </w:p>
    <w:p w14:paraId="7F6B4251" w14:textId="77777777" w:rsidR="00EA6313" w:rsidRDefault="00EA6313" w:rsidP="00155E9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50DC280B" w14:textId="0A18C787" w:rsidR="00EA6313" w:rsidRDefault="00EA6313" w:rsidP="00155E9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rPr>
        <w:t>Attachment A:  Summary Table</w:t>
      </w:r>
      <w:r w:rsidR="00DC2AD1">
        <w:rPr>
          <w:rFonts w:ascii="Shruti" w:hAnsi="Shruti" w:cs="Shruti"/>
        </w:rPr>
        <w:t>s</w:t>
      </w:r>
      <w:r>
        <w:rPr>
          <w:rFonts w:ascii="Shruti" w:hAnsi="Shruti" w:cs="Shruti"/>
        </w:rPr>
        <w:t xml:space="preserve"> for Information Collection under CWA Section 312</w:t>
      </w:r>
    </w:p>
    <w:p w14:paraId="11F1331F" w14:textId="19BFEBD0" w:rsidR="00DC2AD1" w:rsidRDefault="00DC2AD1" w:rsidP="00155E9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4D491F9F" w14:textId="6F82BB79" w:rsidR="00DC2AD1" w:rsidRDefault="00DC2AD1" w:rsidP="00DC2AD1">
      <w:pPr>
        <w:pStyle w:val="ListParagraph"/>
        <w:numPr>
          <w:ilvl w:val="0"/>
          <w:numId w:val="13"/>
        </w:numPr>
        <w:tabs>
          <w:tab w:val="right" w:leader="dot" w:pos="9360"/>
        </w:tabs>
        <w:rPr>
          <w:rFonts w:ascii="Shruti" w:hAnsi="Shruti" w:cs="Shruti"/>
        </w:rPr>
      </w:pPr>
      <w:r w:rsidRPr="00DC2AD1">
        <w:rPr>
          <w:rFonts w:ascii="Shruti" w:hAnsi="Shruti" w:cs="Shruti"/>
        </w:rPr>
        <w:t>Table 1</w:t>
      </w:r>
      <w:r>
        <w:rPr>
          <w:rFonts w:ascii="Shruti" w:hAnsi="Shruti" w:cs="Shruti"/>
        </w:rPr>
        <w:t xml:space="preserve">7: </w:t>
      </w:r>
      <w:r w:rsidRPr="00DC2AD1">
        <w:rPr>
          <w:rFonts w:ascii="Shruti" w:hAnsi="Shruti" w:cs="Shruti"/>
        </w:rPr>
        <w:t>Total CWA Section 312 Estimated Respondent (State Agency) Burden and Cost Summary</w:t>
      </w:r>
    </w:p>
    <w:p w14:paraId="1E2E379C" w14:textId="4812530A" w:rsidR="00DC2AD1" w:rsidRPr="00DC2AD1" w:rsidRDefault="00DC2AD1" w:rsidP="00DC2AD1">
      <w:pPr>
        <w:pStyle w:val="ListParagraph"/>
        <w:numPr>
          <w:ilvl w:val="0"/>
          <w:numId w:val="13"/>
        </w:numPr>
        <w:tabs>
          <w:tab w:val="right" w:leader="dot" w:pos="9360"/>
        </w:tabs>
        <w:rPr>
          <w:rFonts w:ascii="Shruti" w:hAnsi="Shruti" w:cs="Shruti"/>
        </w:rPr>
      </w:pPr>
      <w:r>
        <w:rPr>
          <w:rFonts w:ascii="Shruti" w:hAnsi="Shruti" w:cs="Shruti"/>
        </w:rPr>
        <w:t xml:space="preserve">Table 18: </w:t>
      </w:r>
      <w:r w:rsidRPr="00DC2AD1">
        <w:rPr>
          <w:rFonts w:ascii="Shruti" w:hAnsi="Shruti" w:cs="Shruti"/>
        </w:rPr>
        <w:t>Total CWA Section 312 Estimated Agency (EPA) Burden and Cost</w:t>
      </w:r>
      <w:r>
        <w:rPr>
          <w:rFonts w:ascii="Shruti" w:hAnsi="Shruti" w:cs="Shruti"/>
        </w:rPr>
        <w:t xml:space="preserve"> Summary</w:t>
      </w:r>
    </w:p>
    <w:p w14:paraId="72C63E7C" w14:textId="77777777" w:rsidR="00DC2AD1" w:rsidRDefault="00DC2AD1" w:rsidP="00155E9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594E1CB0" w14:textId="77777777" w:rsidR="00792544" w:rsidRDefault="00792544" w:rsidP="008973FB">
      <w:pPr>
        <w:widowControl/>
        <w:autoSpaceDE/>
        <w:autoSpaceDN/>
        <w:adjustRightInd/>
        <w:rPr>
          <w:rFonts w:ascii="Shruti" w:hAnsi="Shruti" w:cs="Shruti"/>
          <w:b/>
          <w:bCs/>
        </w:rPr>
        <w:sectPr w:rsidR="00792544" w:rsidSect="00792544">
          <w:headerReference w:type="default" r:id="rId9"/>
          <w:footerReference w:type="default" r:id="rId10"/>
          <w:pgSz w:w="12240" w:h="15840"/>
          <w:pgMar w:top="1260" w:right="1440" w:bottom="720" w:left="1440" w:header="960" w:footer="720" w:gutter="0"/>
          <w:pgNumType w:fmt="lowerRoman" w:start="1"/>
          <w:cols w:space="720"/>
          <w:noEndnote/>
        </w:sectPr>
      </w:pPr>
    </w:p>
    <w:p w14:paraId="067F4C77" w14:textId="3C385CD5" w:rsidR="00EA6313" w:rsidRPr="008973FB" w:rsidRDefault="00EA6313" w:rsidP="00127C94">
      <w:pPr>
        <w:widowControl/>
        <w:autoSpaceDE/>
        <w:autoSpaceDN/>
        <w:adjustRightInd/>
        <w:contextualSpacing/>
        <w:rPr>
          <w:rFonts w:ascii="Shruti" w:hAnsi="Shruti" w:cs="Shruti"/>
          <w:b/>
          <w:bCs/>
        </w:rPr>
      </w:pPr>
      <w:r>
        <w:rPr>
          <w:rFonts w:ascii="Shruti" w:hAnsi="Shruti" w:cs="Shruti"/>
          <w:b/>
          <w:bCs/>
        </w:rPr>
        <w:t>ESTABLISHING NO-DISCHARGE ZONES (NDZs)</w:t>
      </w:r>
      <w:r w:rsidR="008973FB">
        <w:rPr>
          <w:rFonts w:ascii="Shruti" w:hAnsi="Shruti" w:cs="Shruti"/>
          <w:b/>
          <w:bCs/>
        </w:rPr>
        <w:t xml:space="preserve"> </w:t>
      </w:r>
      <w:r>
        <w:rPr>
          <w:rFonts w:ascii="Shruti" w:hAnsi="Shruti" w:cs="Shruti"/>
          <w:b/>
          <w:bCs/>
        </w:rPr>
        <w:t>UNDER CLEAN WATER ACT SECTION 312</w:t>
      </w:r>
      <w:r w:rsidR="00520959">
        <w:rPr>
          <w:rFonts w:ascii="Shruti" w:hAnsi="Shruti" w:cs="Shruti"/>
          <w:b/>
          <w:bCs/>
        </w:rPr>
        <w:t xml:space="preserve"> (Renewal)</w:t>
      </w:r>
    </w:p>
    <w:p w14:paraId="5CA51319" w14:textId="77777777" w:rsidR="00EA6313" w:rsidRDefault="00EA6313" w:rsidP="00127C94">
      <w:pPr>
        <w:tabs>
          <w:tab w:val="left" w:pos="-1440"/>
          <w:tab w:val="left" w:pos="-720"/>
          <w:tab w:val="left" w:pos="0"/>
          <w:tab w:val="left" w:pos="720"/>
          <w:tab w:val="left" w:pos="1008"/>
          <w:tab w:val="left" w:pos="1440"/>
          <w:tab w:val="left" w:pos="2160"/>
          <w:tab w:val="left" w:pos="2880"/>
        </w:tabs>
        <w:contextualSpacing/>
        <w:rPr>
          <w:rFonts w:ascii="Shruti" w:hAnsi="Shruti" w:cs="Shruti"/>
        </w:rPr>
      </w:pPr>
    </w:p>
    <w:p w14:paraId="30FFCBAF" w14:textId="6B10BCB2" w:rsidR="00EA6313" w:rsidRDefault="00155E93" w:rsidP="00127C94">
      <w:pPr>
        <w:tabs>
          <w:tab w:val="center" w:pos="4680"/>
        </w:tabs>
        <w:contextualSpacing/>
        <w:rPr>
          <w:rFonts w:ascii="Shruti" w:hAnsi="Shruti" w:cs="Shruti"/>
          <w:b/>
          <w:bCs/>
        </w:rPr>
      </w:pPr>
      <w:r>
        <w:rPr>
          <w:rFonts w:ascii="Shruti" w:hAnsi="Shruti" w:cs="Shruti"/>
          <w:b/>
          <w:bCs/>
        </w:rPr>
        <w:t xml:space="preserve">EPA </w:t>
      </w:r>
      <w:r w:rsidR="00EA6313">
        <w:rPr>
          <w:rFonts w:ascii="Shruti" w:hAnsi="Shruti" w:cs="Shruti"/>
          <w:b/>
          <w:bCs/>
        </w:rPr>
        <w:t xml:space="preserve">ICR # </w:t>
      </w:r>
      <w:r w:rsidR="003E4645">
        <w:rPr>
          <w:rFonts w:ascii="Shruti" w:hAnsi="Shruti" w:cs="Shruti"/>
          <w:b/>
          <w:bCs/>
        </w:rPr>
        <w:t>1791.</w:t>
      </w:r>
      <w:r w:rsidR="00024E7C">
        <w:rPr>
          <w:rFonts w:ascii="Shruti" w:hAnsi="Shruti" w:cs="Shruti"/>
          <w:b/>
          <w:bCs/>
        </w:rPr>
        <w:t>08</w:t>
      </w:r>
      <w:r w:rsidR="00127C94">
        <w:rPr>
          <w:rFonts w:ascii="Shruti" w:hAnsi="Shruti" w:cs="Shruti"/>
          <w:b/>
          <w:bCs/>
        </w:rPr>
        <w:t xml:space="preserve"> / </w:t>
      </w:r>
      <w:r w:rsidR="00EA6313">
        <w:rPr>
          <w:rFonts w:ascii="Shruti" w:hAnsi="Shruti" w:cs="Shruti"/>
          <w:b/>
          <w:bCs/>
        </w:rPr>
        <w:t xml:space="preserve">OMB Control # 2040-0187 </w:t>
      </w:r>
    </w:p>
    <w:p w14:paraId="6035BB7C" w14:textId="77777777" w:rsidR="00EA6313" w:rsidRDefault="00EA6313" w:rsidP="001443C4">
      <w:pPr>
        <w:tabs>
          <w:tab w:val="left" w:pos="-1440"/>
          <w:tab w:val="left" w:pos="-720"/>
          <w:tab w:val="left" w:pos="0"/>
          <w:tab w:val="left" w:pos="720"/>
          <w:tab w:val="left" w:pos="1008"/>
          <w:tab w:val="left" w:pos="1440"/>
          <w:tab w:val="left" w:pos="2160"/>
          <w:tab w:val="left" w:pos="2880"/>
        </w:tabs>
        <w:spacing w:line="259" w:lineRule="auto"/>
        <w:contextualSpacing/>
        <w:rPr>
          <w:rFonts w:ascii="Shruti" w:hAnsi="Shruti" w:cs="Shruti"/>
          <w:b/>
          <w:bCs/>
        </w:rPr>
      </w:pPr>
    </w:p>
    <w:p w14:paraId="086665C2" w14:textId="77777777" w:rsidR="00EA6313" w:rsidRDefault="00EA6313" w:rsidP="001443C4">
      <w:pPr>
        <w:tabs>
          <w:tab w:val="left" w:pos="-1440"/>
          <w:tab w:val="left" w:pos="-720"/>
          <w:tab w:val="left" w:pos="0"/>
          <w:tab w:val="left" w:pos="720"/>
          <w:tab w:val="left" w:pos="1008"/>
          <w:tab w:val="left" w:pos="1440"/>
          <w:tab w:val="left" w:pos="2160"/>
          <w:tab w:val="left" w:pos="2880"/>
        </w:tabs>
        <w:spacing w:line="259" w:lineRule="auto"/>
        <w:contextualSpacing/>
        <w:rPr>
          <w:rFonts w:ascii="Shruti" w:hAnsi="Shruti" w:cs="Shruti"/>
          <w:b/>
          <w:bCs/>
        </w:rPr>
      </w:pPr>
      <w:r>
        <w:rPr>
          <w:rFonts w:ascii="Shruti" w:hAnsi="Shruti" w:cs="Shruti"/>
          <w:b/>
          <w:bCs/>
        </w:rPr>
        <w:t>PART A</w:t>
      </w:r>
    </w:p>
    <w:p w14:paraId="5B5A718E" w14:textId="77777777" w:rsidR="00EA6313" w:rsidRDefault="00EA6313" w:rsidP="001443C4">
      <w:pPr>
        <w:tabs>
          <w:tab w:val="left" w:pos="-1440"/>
          <w:tab w:val="left" w:pos="-720"/>
          <w:tab w:val="left" w:pos="0"/>
          <w:tab w:val="left" w:pos="720"/>
          <w:tab w:val="left" w:pos="1008"/>
          <w:tab w:val="left" w:pos="1440"/>
          <w:tab w:val="left" w:pos="2160"/>
          <w:tab w:val="left" w:pos="2880"/>
        </w:tabs>
        <w:spacing w:line="259" w:lineRule="auto"/>
        <w:contextualSpacing/>
        <w:rPr>
          <w:rFonts w:ascii="Shruti" w:hAnsi="Shruti" w:cs="Shruti"/>
        </w:rPr>
      </w:pPr>
      <w:r>
        <w:rPr>
          <w:rFonts w:ascii="Shruti" w:hAnsi="Shruti" w:cs="Shruti"/>
          <w:b/>
          <w:bCs/>
        </w:rPr>
        <w:t>Introduction</w:t>
      </w:r>
    </w:p>
    <w:p w14:paraId="764F0555" w14:textId="45241C7B" w:rsidR="00EA6313" w:rsidRDefault="00EA6313" w:rsidP="001443C4">
      <w:pPr>
        <w:tabs>
          <w:tab w:val="left" w:pos="-1440"/>
          <w:tab w:val="left" w:pos="-720"/>
          <w:tab w:val="left" w:pos="0"/>
          <w:tab w:val="left" w:pos="720"/>
          <w:tab w:val="left" w:pos="1008"/>
          <w:tab w:val="left" w:pos="1440"/>
          <w:tab w:val="left" w:pos="2160"/>
          <w:tab w:val="left" w:pos="2880"/>
        </w:tabs>
        <w:spacing w:line="259" w:lineRule="auto"/>
        <w:contextualSpacing/>
        <w:rPr>
          <w:rFonts w:ascii="Shruti" w:hAnsi="Shruti" w:cs="Shruti"/>
        </w:rPr>
      </w:pPr>
      <w:r>
        <w:rPr>
          <w:rFonts w:ascii="Shruti" w:hAnsi="Shruti" w:cs="Shruti"/>
        </w:rPr>
        <w:t>This application is made by the Oceans</w:t>
      </w:r>
      <w:r w:rsidR="009F70BF">
        <w:rPr>
          <w:rFonts w:ascii="Shruti" w:hAnsi="Shruti" w:cs="Shruti"/>
        </w:rPr>
        <w:t>,</w:t>
      </w:r>
      <w:r>
        <w:rPr>
          <w:rFonts w:ascii="Shruti" w:hAnsi="Shruti" w:cs="Shruti"/>
        </w:rPr>
        <w:t xml:space="preserve"> </w:t>
      </w:r>
      <w:r w:rsidR="00024E7C">
        <w:rPr>
          <w:rFonts w:ascii="Shruti" w:hAnsi="Shruti" w:cs="Shruti"/>
        </w:rPr>
        <w:t>Wetlands</w:t>
      </w:r>
      <w:r w:rsidR="009F70BF">
        <w:rPr>
          <w:rFonts w:ascii="Shruti" w:hAnsi="Shruti" w:cs="Shruti"/>
        </w:rPr>
        <w:t>,</w:t>
      </w:r>
      <w:r w:rsidR="00024E7C">
        <w:rPr>
          <w:rFonts w:ascii="Shruti" w:hAnsi="Shruti" w:cs="Shruti"/>
        </w:rPr>
        <w:t xml:space="preserve"> and Communities</w:t>
      </w:r>
      <w:r>
        <w:rPr>
          <w:rFonts w:ascii="Shruti" w:hAnsi="Shruti" w:cs="Shruti"/>
        </w:rPr>
        <w:t xml:space="preserve"> Division in the Office of Water, U.S. Environm</w:t>
      </w:r>
      <w:r w:rsidR="00F00F8C">
        <w:rPr>
          <w:rFonts w:ascii="Shruti" w:hAnsi="Shruti" w:cs="Shruti"/>
        </w:rPr>
        <w:t xml:space="preserve">ental Protection Agency (EPA). </w:t>
      </w:r>
      <w:r>
        <w:rPr>
          <w:rFonts w:ascii="Shruti" w:hAnsi="Shruti" w:cs="Shruti"/>
        </w:rPr>
        <w:t xml:space="preserve">As will be demonstrated in this application, the proposed information collection activities are accomplished by the least burdensome and costly means; are not duplicated by other sources; and are pivotal to </w:t>
      </w:r>
      <w:r w:rsidR="00574ACA">
        <w:rPr>
          <w:rFonts w:ascii="Shruti" w:hAnsi="Shruti" w:cs="Shruti"/>
        </w:rPr>
        <w:t xml:space="preserve">the </w:t>
      </w:r>
      <w:r>
        <w:rPr>
          <w:rFonts w:ascii="Shruti" w:hAnsi="Shruti" w:cs="Shruti"/>
        </w:rPr>
        <w:t xml:space="preserve">EPA's responsibilities in </w:t>
      </w:r>
      <w:r w:rsidR="002F711A">
        <w:rPr>
          <w:rFonts w:ascii="Shruti" w:hAnsi="Shruti" w:cs="Shruti"/>
        </w:rPr>
        <w:t xml:space="preserve">the establishment of </w:t>
      </w:r>
      <w:r w:rsidR="00F82DCB">
        <w:rPr>
          <w:rFonts w:ascii="Shruti" w:hAnsi="Shruti" w:cs="Shruti"/>
        </w:rPr>
        <w:t>no</w:t>
      </w:r>
      <w:r>
        <w:rPr>
          <w:rFonts w:ascii="Shruti" w:hAnsi="Shruti" w:cs="Shruti"/>
        </w:rPr>
        <w:t xml:space="preserve">-discharge </w:t>
      </w:r>
      <w:r w:rsidR="00F82DCB">
        <w:rPr>
          <w:rFonts w:ascii="Shruti" w:hAnsi="Shruti" w:cs="Shruti"/>
        </w:rPr>
        <w:t xml:space="preserve">zones </w:t>
      </w:r>
      <w:r>
        <w:rPr>
          <w:rFonts w:ascii="Shruti" w:hAnsi="Shruti" w:cs="Shruti"/>
        </w:rPr>
        <w:t xml:space="preserve">(NDZs) for treated or untreated vessel sewage discharges and for discharges incidental to the normal operation of </w:t>
      </w:r>
      <w:r w:rsidR="00F82DCB">
        <w:rPr>
          <w:rFonts w:ascii="Shruti" w:hAnsi="Shruti" w:cs="Shruti"/>
        </w:rPr>
        <w:t>vessels of the Armed Forces</w:t>
      </w:r>
      <w:r>
        <w:rPr>
          <w:rFonts w:ascii="Shruti" w:hAnsi="Shruti" w:cs="Shruti"/>
        </w:rPr>
        <w:t xml:space="preserve"> under Clean Water Act (CWA) section 312.</w:t>
      </w:r>
    </w:p>
    <w:p w14:paraId="4349D2E8" w14:textId="77777777" w:rsidR="00E46836" w:rsidRDefault="00E46836" w:rsidP="001443C4">
      <w:pPr>
        <w:tabs>
          <w:tab w:val="left" w:pos="-1440"/>
          <w:tab w:val="left" w:pos="-720"/>
          <w:tab w:val="left" w:pos="0"/>
          <w:tab w:val="left" w:pos="720"/>
          <w:tab w:val="left" w:pos="1008"/>
          <w:tab w:val="left" w:pos="1440"/>
          <w:tab w:val="left" w:pos="2160"/>
          <w:tab w:val="left" w:pos="2880"/>
        </w:tabs>
        <w:spacing w:line="259" w:lineRule="auto"/>
        <w:contextualSpacing/>
        <w:rPr>
          <w:rFonts w:ascii="Shruti" w:hAnsi="Shruti"/>
          <w:b/>
          <w:bCs/>
        </w:rPr>
      </w:pPr>
    </w:p>
    <w:p w14:paraId="47585736" w14:textId="398F68E5" w:rsidR="00EA6313" w:rsidRPr="00B05750" w:rsidRDefault="00EA6313" w:rsidP="001443C4">
      <w:pPr>
        <w:tabs>
          <w:tab w:val="left" w:pos="-1440"/>
          <w:tab w:val="left" w:pos="-720"/>
          <w:tab w:val="left" w:pos="0"/>
          <w:tab w:val="left" w:pos="720"/>
          <w:tab w:val="left" w:pos="1008"/>
          <w:tab w:val="left" w:pos="1440"/>
          <w:tab w:val="left" w:pos="2160"/>
          <w:tab w:val="left" w:pos="2880"/>
        </w:tabs>
        <w:spacing w:line="259" w:lineRule="auto"/>
        <w:contextualSpacing/>
        <w:rPr>
          <w:rFonts w:ascii="Shruti" w:hAnsi="Shruti"/>
        </w:rPr>
      </w:pPr>
      <w:r w:rsidRPr="00B05750">
        <w:rPr>
          <w:rFonts w:ascii="Shruti" w:hAnsi="Shruti"/>
          <w:b/>
          <w:bCs/>
        </w:rPr>
        <w:t>Approach Taken in this Information Collection Request</w:t>
      </w:r>
      <w:r w:rsidR="00D740FF">
        <w:rPr>
          <w:rFonts w:ascii="Shruti" w:hAnsi="Shruti"/>
          <w:b/>
          <w:bCs/>
        </w:rPr>
        <w:t xml:space="preserve"> Supporting Statement</w:t>
      </w:r>
    </w:p>
    <w:p w14:paraId="7FB67A67" w14:textId="13C2BF87" w:rsidR="00CF2DEA" w:rsidRPr="00CF2DEA" w:rsidRDefault="00EA6313" w:rsidP="001443C4">
      <w:pPr>
        <w:tabs>
          <w:tab w:val="left" w:pos="-1440"/>
          <w:tab w:val="left" w:pos="-720"/>
          <w:tab w:val="left" w:pos="0"/>
          <w:tab w:val="left" w:pos="720"/>
          <w:tab w:val="left" w:pos="1008"/>
          <w:tab w:val="left" w:pos="1440"/>
          <w:tab w:val="left" w:pos="2160"/>
          <w:tab w:val="left" w:pos="2880"/>
        </w:tabs>
        <w:spacing w:line="259" w:lineRule="auto"/>
        <w:contextualSpacing/>
        <w:rPr>
          <w:rFonts w:ascii="Shruti" w:hAnsi="Shruti"/>
        </w:rPr>
      </w:pPr>
      <w:r w:rsidRPr="00B05750">
        <w:rPr>
          <w:rFonts w:ascii="Shruti" w:hAnsi="Shruti"/>
        </w:rPr>
        <w:t xml:space="preserve">This ICR analysis </w:t>
      </w:r>
      <w:r w:rsidR="00F82DCB">
        <w:rPr>
          <w:rFonts w:ascii="Shruti" w:hAnsi="Shruti"/>
        </w:rPr>
        <w:t xml:space="preserve">addresses </w:t>
      </w:r>
      <w:r w:rsidR="00F66A36">
        <w:rPr>
          <w:rFonts w:ascii="Shruti" w:hAnsi="Shruti"/>
        </w:rPr>
        <w:t>actions</w:t>
      </w:r>
      <w:r w:rsidRPr="00B05750">
        <w:rPr>
          <w:rFonts w:ascii="Shruti" w:hAnsi="Shruti"/>
        </w:rPr>
        <w:t xml:space="preserve"> associated with </w:t>
      </w:r>
      <w:r w:rsidR="00CF2DEA" w:rsidRPr="00CF2DEA">
        <w:rPr>
          <w:rFonts w:ascii="Shruti" w:hAnsi="Shruti"/>
        </w:rPr>
        <w:t xml:space="preserve">two activities, described separately in Chapters 1 and 2. Chapter 1 discusses information collection needs that result from NDZs that prohibit the discharges (other than sewage) incidental to the normal operation </w:t>
      </w:r>
      <w:r w:rsidR="00F66A36">
        <w:rPr>
          <w:rFonts w:ascii="Shruti" w:hAnsi="Shruti"/>
        </w:rPr>
        <w:t xml:space="preserve">of vessels of the Armed Forces. </w:t>
      </w:r>
      <w:r w:rsidR="00CF2DEA" w:rsidRPr="00CF2DEA">
        <w:rPr>
          <w:rFonts w:ascii="Shruti" w:hAnsi="Shruti"/>
        </w:rPr>
        <w:t xml:space="preserve">Chapter 2 discusses information collection needs that result from NDZs that prohibit sewage discharges from </w:t>
      </w:r>
      <w:r w:rsidR="002D5866">
        <w:rPr>
          <w:rFonts w:ascii="Shruti" w:hAnsi="Shruti"/>
        </w:rPr>
        <w:t xml:space="preserve">all </w:t>
      </w:r>
      <w:r w:rsidR="00CF2DEA" w:rsidRPr="00CF2DEA">
        <w:rPr>
          <w:rFonts w:ascii="Shruti" w:hAnsi="Shruti"/>
        </w:rPr>
        <w:t>vessels.</w:t>
      </w:r>
    </w:p>
    <w:p w14:paraId="6A895E3B" w14:textId="77777777" w:rsidR="00EA6313" w:rsidRPr="00B05750" w:rsidRDefault="00EA6313" w:rsidP="001443C4">
      <w:pPr>
        <w:tabs>
          <w:tab w:val="left" w:pos="-1440"/>
          <w:tab w:val="left" w:pos="-720"/>
          <w:tab w:val="left" w:pos="0"/>
          <w:tab w:val="left" w:pos="720"/>
          <w:tab w:val="left" w:pos="1008"/>
          <w:tab w:val="left" w:pos="1440"/>
          <w:tab w:val="left" w:pos="2160"/>
          <w:tab w:val="left" w:pos="2880"/>
        </w:tabs>
        <w:spacing w:line="259" w:lineRule="auto"/>
        <w:contextualSpacing/>
        <w:rPr>
          <w:rFonts w:ascii="Shruti" w:hAnsi="Shruti"/>
        </w:rPr>
      </w:pPr>
    </w:p>
    <w:p w14:paraId="7F50B74E" w14:textId="77777777" w:rsidR="00155E93" w:rsidRDefault="00EA6313" w:rsidP="00155E93">
      <w:pPr>
        <w:tabs>
          <w:tab w:val="left" w:pos="-1440"/>
          <w:tab w:val="left" w:pos="-720"/>
          <w:tab w:val="left" w:pos="0"/>
          <w:tab w:val="left" w:pos="720"/>
          <w:tab w:val="left" w:pos="1008"/>
          <w:tab w:val="left" w:pos="1440"/>
          <w:tab w:val="left" w:pos="2880"/>
        </w:tabs>
        <w:spacing w:line="259" w:lineRule="auto"/>
        <w:contextualSpacing/>
        <w:rPr>
          <w:rFonts w:ascii="Shruti" w:hAnsi="Shruti"/>
        </w:rPr>
      </w:pPr>
      <w:r w:rsidRPr="00B05750">
        <w:rPr>
          <w:rFonts w:ascii="Shruti" w:hAnsi="Shruti"/>
        </w:rPr>
        <w:t>This ICR was developed based on program office knowle</w:t>
      </w:r>
      <w:r w:rsidR="00155E93">
        <w:rPr>
          <w:rFonts w:ascii="Shruti" w:hAnsi="Shruti"/>
        </w:rPr>
        <w:t xml:space="preserve">dge of the process, a review of </w:t>
      </w:r>
      <w:r w:rsidRPr="00B05750">
        <w:rPr>
          <w:rFonts w:ascii="Shruti" w:hAnsi="Shruti"/>
        </w:rPr>
        <w:t xml:space="preserve">selected NDZ applications similar to those being called for under this ICR, a review of EPA's guidance on establishing </w:t>
      </w:r>
      <w:r w:rsidR="00095AF5">
        <w:rPr>
          <w:rFonts w:ascii="Shruti" w:hAnsi="Shruti"/>
        </w:rPr>
        <w:t xml:space="preserve">sewage </w:t>
      </w:r>
      <w:r w:rsidRPr="00B05750">
        <w:rPr>
          <w:rFonts w:ascii="Shruti" w:hAnsi="Shruti"/>
        </w:rPr>
        <w:t>NDZs under §312 of the Clean Water Act, a review of the literature on vessel discharge</w:t>
      </w:r>
      <w:r w:rsidR="00095AF5">
        <w:rPr>
          <w:rFonts w:ascii="Shruti" w:hAnsi="Shruti"/>
        </w:rPr>
        <w:t>s</w:t>
      </w:r>
      <w:r w:rsidRPr="00B05750">
        <w:rPr>
          <w:rFonts w:ascii="Shruti" w:hAnsi="Shruti"/>
        </w:rPr>
        <w:t xml:space="preserve">, and interviews with Federal and local officials working on </w:t>
      </w:r>
      <w:r w:rsidR="00A84714" w:rsidRPr="00B05750">
        <w:rPr>
          <w:rFonts w:ascii="Shruti" w:hAnsi="Shruti"/>
        </w:rPr>
        <w:t>vessel discharge</w:t>
      </w:r>
      <w:r w:rsidRPr="00B05750">
        <w:rPr>
          <w:rFonts w:ascii="Shruti" w:hAnsi="Shruti"/>
        </w:rPr>
        <w:t xml:space="preserve"> issues.</w:t>
      </w:r>
    </w:p>
    <w:p w14:paraId="255F0F6E" w14:textId="77777777" w:rsidR="00155E93" w:rsidRDefault="00155E93" w:rsidP="00155E93">
      <w:pPr>
        <w:tabs>
          <w:tab w:val="left" w:pos="-1440"/>
          <w:tab w:val="left" w:pos="-720"/>
          <w:tab w:val="left" w:pos="0"/>
          <w:tab w:val="left" w:pos="720"/>
          <w:tab w:val="left" w:pos="1008"/>
          <w:tab w:val="left" w:pos="1440"/>
          <w:tab w:val="left" w:pos="2880"/>
        </w:tabs>
        <w:spacing w:line="259" w:lineRule="auto"/>
        <w:contextualSpacing/>
        <w:rPr>
          <w:rFonts w:ascii="Shruti" w:hAnsi="Shruti"/>
        </w:rPr>
      </w:pPr>
    </w:p>
    <w:p w14:paraId="2D368F96" w14:textId="77777777" w:rsidR="00155E93" w:rsidRDefault="00155E93">
      <w:pPr>
        <w:widowControl/>
        <w:autoSpaceDE/>
        <w:autoSpaceDN/>
        <w:adjustRightInd/>
        <w:rPr>
          <w:rFonts w:ascii="Shruti" w:hAnsi="Shruti"/>
        </w:rPr>
      </w:pPr>
      <w:r>
        <w:rPr>
          <w:rFonts w:ascii="Shruti" w:hAnsi="Shruti"/>
        </w:rPr>
        <w:br w:type="page"/>
      </w:r>
    </w:p>
    <w:p w14:paraId="55D27925" w14:textId="38CE4AF8" w:rsidR="00EA6313" w:rsidRPr="00B05750" w:rsidRDefault="00127C94" w:rsidP="00155E93">
      <w:pPr>
        <w:tabs>
          <w:tab w:val="left" w:pos="-1440"/>
          <w:tab w:val="left" w:pos="-720"/>
          <w:tab w:val="left" w:pos="0"/>
          <w:tab w:val="left" w:pos="720"/>
          <w:tab w:val="left" w:pos="1008"/>
          <w:tab w:val="left" w:pos="1440"/>
          <w:tab w:val="left" w:pos="2880"/>
        </w:tabs>
        <w:contextualSpacing/>
        <w:rPr>
          <w:rFonts w:ascii="Shruti" w:hAnsi="Shruti" w:cs="Shruti"/>
          <w:b/>
          <w:sz w:val="28"/>
          <w:szCs w:val="28"/>
        </w:rPr>
      </w:pPr>
      <w:r>
        <w:rPr>
          <w:rFonts w:ascii="Shruti" w:hAnsi="Shruti" w:cs="Shruti"/>
          <w:b/>
          <w:sz w:val="28"/>
          <w:szCs w:val="28"/>
        </w:rPr>
        <w:t>Chapter I.</w:t>
      </w:r>
      <w:r>
        <w:rPr>
          <w:rFonts w:ascii="Shruti" w:hAnsi="Shruti" w:cs="Shruti"/>
          <w:b/>
          <w:sz w:val="28"/>
          <w:szCs w:val="28"/>
        </w:rPr>
        <w:tab/>
      </w:r>
      <w:r w:rsidR="00EA6313" w:rsidRPr="00B05750">
        <w:rPr>
          <w:rFonts w:ascii="Shruti" w:hAnsi="Shruti" w:cs="Shruti"/>
          <w:b/>
          <w:sz w:val="28"/>
          <w:szCs w:val="28"/>
        </w:rPr>
        <w:t>Supporting Statement for the Establishment of No-</w:t>
      </w:r>
    </w:p>
    <w:p w14:paraId="3CA45C6D" w14:textId="70F16A55" w:rsidR="00EA6313" w:rsidRPr="00B05750" w:rsidRDefault="00EA6313" w:rsidP="00155E93">
      <w:pPr>
        <w:tabs>
          <w:tab w:val="left" w:pos="-1440"/>
          <w:tab w:val="left" w:pos="-720"/>
          <w:tab w:val="left" w:pos="0"/>
          <w:tab w:val="left" w:pos="720"/>
          <w:tab w:val="left" w:pos="1008"/>
          <w:tab w:val="left" w:pos="1440"/>
          <w:tab w:val="left" w:pos="2160"/>
          <w:tab w:val="left" w:pos="2880"/>
        </w:tabs>
        <w:contextualSpacing/>
        <w:rPr>
          <w:rFonts w:ascii="Shruti" w:hAnsi="Shruti" w:cs="Shruti"/>
          <w:b/>
        </w:rPr>
      </w:pPr>
      <w:r w:rsidRPr="00B05750">
        <w:rPr>
          <w:rFonts w:ascii="Shruti" w:hAnsi="Shruti" w:cs="Shruti"/>
          <w:b/>
          <w:sz w:val="28"/>
          <w:szCs w:val="28"/>
        </w:rPr>
        <w:t>discharge Zones for Discharges Incidental to the Normal Operation of</w:t>
      </w:r>
      <w:r w:rsidR="008F41B4">
        <w:rPr>
          <w:rFonts w:ascii="Shruti" w:hAnsi="Shruti" w:cs="Shruti"/>
          <w:b/>
          <w:sz w:val="28"/>
          <w:szCs w:val="28"/>
        </w:rPr>
        <w:t xml:space="preserve"> </w:t>
      </w:r>
      <w:r w:rsidR="00F82DCB">
        <w:rPr>
          <w:rFonts w:ascii="Shruti" w:hAnsi="Shruti" w:cs="Shruti"/>
          <w:b/>
          <w:sz w:val="28"/>
          <w:szCs w:val="28"/>
        </w:rPr>
        <w:t>Armed Forces</w:t>
      </w:r>
      <w:r w:rsidR="00E46836">
        <w:rPr>
          <w:rFonts w:ascii="Shruti" w:hAnsi="Shruti" w:cs="Shruti"/>
          <w:b/>
          <w:sz w:val="28"/>
          <w:szCs w:val="28"/>
        </w:rPr>
        <w:t xml:space="preserve"> </w:t>
      </w:r>
      <w:r w:rsidR="008F41B4">
        <w:rPr>
          <w:rFonts w:ascii="Shruti" w:hAnsi="Shruti" w:cs="Shruti"/>
          <w:b/>
          <w:sz w:val="28"/>
          <w:szCs w:val="28"/>
        </w:rPr>
        <w:t xml:space="preserve">Vessels </w:t>
      </w:r>
      <w:r>
        <w:rPr>
          <w:rFonts w:ascii="Shruti" w:hAnsi="Shruti" w:cs="Shruti"/>
          <w:b/>
          <w:sz w:val="28"/>
          <w:szCs w:val="28"/>
        </w:rPr>
        <w:t>under</w:t>
      </w:r>
      <w:r w:rsidRPr="00B05750">
        <w:rPr>
          <w:rFonts w:ascii="Shruti" w:hAnsi="Shruti" w:cs="Shruti"/>
          <w:b/>
          <w:sz w:val="28"/>
          <w:szCs w:val="28"/>
        </w:rPr>
        <w:t xml:space="preserve"> CWA Section 312(n)</w:t>
      </w:r>
      <w:r w:rsidR="00520959">
        <w:rPr>
          <w:rFonts w:ascii="Shruti" w:hAnsi="Shruti" w:cs="Shruti"/>
          <w:b/>
          <w:sz w:val="28"/>
          <w:szCs w:val="28"/>
        </w:rPr>
        <w:t xml:space="preserve"> (Renewal)</w:t>
      </w:r>
    </w:p>
    <w:p w14:paraId="087A99A4" w14:textId="77777777" w:rsidR="00EA6313" w:rsidRDefault="00EA6313" w:rsidP="00155E93">
      <w:pPr>
        <w:tabs>
          <w:tab w:val="left" w:pos="-1440"/>
          <w:tab w:val="left" w:pos="-720"/>
          <w:tab w:val="left" w:pos="0"/>
          <w:tab w:val="left" w:pos="720"/>
          <w:tab w:val="left" w:pos="1008"/>
          <w:tab w:val="left" w:pos="1440"/>
          <w:tab w:val="left" w:pos="2160"/>
          <w:tab w:val="left" w:pos="2880"/>
        </w:tabs>
        <w:contextualSpacing/>
        <w:rPr>
          <w:rFonts w:ascii="Shruti" w:hAnsi="Shruti" w:cs="Shruti"/>
        </w:rPr>
      </w:pPr>
    </w:p>
    <w:p w14:paraId="6264EC76" w14:textId="77777777" w:rsidR="00EA6313" w:rsidRDefault="00EA6313" w:rsidP="008F41B4">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Pr>
          <w:rFonts w:ascii="Shruti" w:hAnsi="Shruti" w:cs="Shruti"/>
          <w:b/>
          <w:bCs/>
        </w:rPr>
        <w:t>SECTION 1:  Identification of the Information Collection</w:t>
      </w:r>
    </w:p>
    <w:p w14:paraId="54D05A6F" w14:textId="77777777" w:rsidR="00EA6313" w:rsidRDefault="00EA6313" w:rsidP="008F41B4">
      <w:pPr>
        <w:tabs>
          <w:tab w:val="left" w:pos="-1440"/>
          <w:tab w:val="left" w:pos="-720"/>
          <w:tab w:val="left" w:pos="0"/>
          <w:tab w:val="left" w:pos="720"/>
          <w:tab w:val="left" w:pos="1008"/>
          <w:tab w:val="left" w:pos="1440"/>
          <w:tab w:val="left" w:pos="2160"/>
          <w:tab w:val="left" w:pos="2880"/>
        </w:tabs>
        <w:contextualSpacing/>
        <w:rPr>
          <w:rFonts w:ascii="Shruti" w:hAnsi="Shruti" w:cs="Shruti"/>
        </w:rPr>
      </w:pPr>
    </w:p>
    <w:p w14:paraId="582A3FEC" w14:textId="77777777" w:rsidR="00EA6313" w:rsidRDefault="00EA6313" w:rsidP="0066450F">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Pr>
          <w:rFonts w:ascii="Shruti" w:hAnsi="Shruti" w:cs="Shruti"/>
          <w:b/>
          <w:bCs/>
        </w:rPr>
        <w:t>1(a):  Title of the Information Collection</w:t>
      </w:r>
    </w:p>
    <w:p w14:paraId="0D8DD5F1" w14:textId="2BAC35F3" w:rsidR="00EA6313" w:rsidRDefault="00EA6313" w:rsidP="0066450F">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Pr>
          <w:rFonts w:ascii="Shruti" w:hAnsi="Shruti" w:cs="Shruti"/>
        </w:rPr>
        <w:t>Establis</w:t>
      </w:r>
      <w:r w:rsidR="00520959">
        <w:rPr>
          <w:rFonts w:ascii="Shruti" w:hAnsi="Shruti" w:cs="Shruti"/>
        </w:rPr>
        <w:t>hing</w:t>
      </w:r>
      <w:r>
        <w:rPr>
          <w:rFonts w:ascii="Shruti" w:hAnsi="Shruti" w:cs="Shruti"/>
        </w:rPr>
        <w:t xml:space="preserve"> No-</w:t>
      </w:r>
      <w:r w:rsidR="00520959">
        <w:rPr>
          <w:rFonts w:ascii="Shruti" w:hAnsi="Shruti" w:cs="Shruti"/>
        </w:rPr>
        <w:t>D</w:t>
      </w:r>
      <w:r>
        <w:rPr>
          <w:rFonts w:ascii="Shruti" w:hAnsi="Shruti" w:cs="Shruti"/>
        </w:rPr>
        <w:t xml:space="preserve">ischarge Zones </w:t>
      </w:r>
      <w:r w:rsidR="00520959">
        <w:rPr>
          <w:rFonts w:ascii="Shruti" w:hAnsi="Shruti" w:cs="Shruti"/>
        </w:rPr>
        <w:t>U</w:t>
      </w:r>
      <w:r>
        <w:rPr>
          <w:rFonts w:ascii="Shruti" w:hAnsi="Shruti" w:cs="Shruti"/>
        </w:rPr>
        <w:t xml:space="preserve">nder Clean Water Act </w:t>
      </w:r>
      <w:r w:rsidR="00270EBE">
        <w:rPr>
          <w:rFonts w:ascii="Shruti" w:hAnsi="Shruti" w:cs="Shruti"/>
        </w:rPr>
        <w:t xml:space="preserve">Section </w:t>
      </w:r>
      <w:r w:rsidR="00370A12" w:rsidRPr="00370A12">
        <w:rPr>
          <w:rFonts w:ascii="Shruti" w:hAnsi="Shruti" w:cs="Shruti"/>
          <w:color w:val="000000"/>
        </w:rPr>
        <w:t>312</w:t>
      </w:r>
      <w:r w:rsidR="00520959" w:rsidRPr="00520959">
        <w:rPr>
          <w:rFonts w:ascii="Shruti" w:hAnsi="Shruti" w:cs="Shruti"/>
        </w:rPr>
        <w:t xml:space="preserve"> </w:t>
      </w:r>
      <w:r w:rsidR="00520959">
        <w:rPr>
          <w:rFonts w:ascii="Shruti" w:hAnsi="Shruti" w:cs="Shruti"/>
        </w:rPr>
        <w:t>(Renewal)</w:t>
      </w:r>
    </w:p>
    <w:p w14:paraId="1555327B" w14:textId="77777777" w:rsidR="00EA6313" w:rsidRDefault="00EA6313" w:rsidP="0066450F">
      <w:pPr>
        <w:tabs>
          <w:tab w:val="left" w:pos="-1440"/>
          <w:tab w:val="left" w:pos="-720"/>
          <w:tab w:val="left" w:pos="0"/>
          <w:tab w:val="left" w:pos="720"/>
          <w:tab w:val="left" w:pos="1008"/>
          <w:tab w:val="left" w:pos="1440"/>
          <w:tab w:val="left" w:pos="2160"/>
          <w:tab w:val="left" w:pos="2880"/>
        </w:tabs>
        <w:contextualSpacing/>
        <w:rPr>
          <w:rFonts w:ascii="Shruti" w:hAnsi="Shruti" w:cs="Shruti"/>
        </w:rPr>
      </w:pPr>
    </w:p>
    <w:p w14:paraId="007E4771" w14:textId="77777777" w:rsidR="00EA6313" w:rsidRDefault="00EA6313" w:rsidP="0066450F">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Pr>
          <w:rFonts w:ascii="Shruti" w:hAnsi="Shruti" w:cs="Shruti"/>
          <w:b/>
          <w:bCs/>
        </w:rPr>
        <w:t>1(b):  Short Characterization/Abstract</w:t>
      </w:r>
    </w:p>
    <w:p w14:paraId="737B8EF4" w14:textId="338AE977" w:rsidR="00EA6313" w:rsidRDefault="00EA6313" w:rsidP="0066450F">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Pr>
          <w:rFonts w:ascii="Shruti" w:hAnsi="Shruti" w:cs="Shruti"/>
        </w:rPr>
        <w:t xml:space="preserve">Section 312(n) of the Clean Water Act (“Uniform National Discharge Standards for Vessels of the Armed Forces” or “UNDS”) calls for the promulgation of standards and regulations for the control of discharges (other than sewage) incidental to the normal operation of </w:t>
      </w:r>
      <w:r w:rsidR="00C34D29">
        <w:rPr>
          <w:rFonts w:ascii="Shruti" w:hAnsi="Shruti" w:cs="Shruti"/>
        </w:rPr>
        <w:t xml:space="preserve">vessels of the </w:t>
      </w:r>
      <w:r w:rsidR="00EB0F32">
        <w:rPr>
          <w:rFonts w:ascii="Shruti" w:hAnsi="Shruti" w:cs="Shruti"/>
        </w:rPr>
        <w:t xml:space="preserve">Armed Forces. </w:t>
      </w:r>
      <w:r>
        <w:rPr>
          <w:rFonts w:ascii="Shruti" w:hAnsi="Shruti" w:cs="Shruti"/>
        </w:rPr>
        <w:t xml:space="preserve">Once such regulations have been promulgated, </w:t>
      </w:r>
      <w:r w:rsidR="00BA3FC3">
        <w:rPr>
          <w:rFonts w:ascii="Shruti" w:hAnsi="Shruti" w:cs="Shruti"/>
        </w:rPr>
        <w:t xml:space="preserve">states </w:t>
      </w:r>
      <w:r>
        <w:rPr>
          <w:rFonts w:ascii="Shruti" w:hAnsi="Shruti" w:cs="Shruti"/>
        </w:rPr>
        <w:t>and their political subdivisions will be pre-empted from adopting or enforcing any of their own statutes or regulations regarding these discharg</w:t>
      </w:r>
      <w:r w:rsidR="00EB0F32">
        <w:rPr>
          <w:rFonts w:ascii="Shruti" w:hAnsi="Shruti" w:cs="Shruti"/>
        </w:rPr>
        <w:t xml:space="preserve">es. </w:t>
      </w:r>
      <w:r>
        <w:rPr>
          <w:rFonts w:ascii="Shruti" w:hAnsi="Shruti" w:cs="Shruti"/>
        </w:rPr>
        <w:t xml:space="preserve">However, </w:t>
      </w:r>
      <w:r w:rsidR="00C34D29">
        <w:rPr>
          <w:rFonts w:ascii="Shruti" w:hAnsi="Shruti" w:cs="Shruti"/>
        </w:rPr>
        <w:t>no</w:t>
      </w:r>
      <w:r>
        <w:rPr>
          <w:rFonts w:ascii="Shruti" w:hAnsi="Shruti" w:cs="Shruti"/>
        </w:rPr>
        <w:t xml:space="preserve">-discharge </w:t>
      </w:r>
      <w:r w:rsidR="00C34D29">
        <w:rPr>
          <w:rFonts w:ascii="Shruti" w:hAnsi="Shruti" w:cs="Shruti"/>
        </w:rPr>
        <w:t xml:space="preserve">zones </w:t>
      </w:r>
      <w:r>
        <w:rPr>
          <w:rFonts w:ascii="Shruti" w:hAnsi="Shruti" w:cs="Shruti"/>
        </w:rPr>
        <w:t xml:space="preserve">(“NDZs”) may be established by either </w:t>
      </w:r>
      <w:r w:rsidR="00BA3FC3">
        <w:rPr>
          <w:rFonts w:ascii="Shruti" w:hAnsi="Shruti" w:cs="Shruti"/>
        </w:rPr>
        <w:t xml:space="preserve">state </w:t>
      </w:r>
      <w:r>
        <w:rPr>
          <w:rFonts w:ascii="Shruti" w:hAnsi="Shruti" w:cs="Shruti"/>
        </w:rPr>
        <w:t xml:space="preserve">prohibition or EPA prohibition following the procedures </w:t>
      </w:r>
      <w:r w:rsidR="00955E14">
        <w:rPr>
          <w:rFonts w:ascii="Shruti" w:hAnsi="Shruti" w:cs="Shruti"/>
        </w:rPr>
        <w:t>published in</w:t>
      </w:r>
      <w:r>
        <w:rPr>
          <w:rFonts w:ascii="Shruti" w:hAnsi="Shruti" w:cs="Shruti"/>
        </w:rPr>
        <w:t xml:space="preserve"> 40 CFR Part </w:t>
      </w:r>
      <w:r w:rsidR="00955E14">
        <w:rPr>
          <w:rFonts w:ascii="Shruti" w:hAnsi="Shruti" w:cs="Shruti"/>
        </w:rPr>
        <w:t>1700</w:t>
      </w:r>
      <w:r w:rsidR="00EB0F32">
        <w:rPr>
          <w:rFonts w:ascii="Shruti" w:hAnsi="Shruti" w:cs="Shruti"/>
        </w:rPr>
        <w:t xml:space="preserve">. </w:t>
      </w:r>
      <w:r>
        <w:rPr>
          <w:rFonts w:ascii="Shruti" w:hAnsi="Shruti" w:cs="Shruti"/>
        </w:rPr>
        <w:t xml:space="preserve">The purpose of this chapter of the ICR is to discuss the information that will be required from a </w:t>
      </w:r>
      <w:r w:rsidR="00BA3FC3">
        <w:rPr>
          <w:rFonts w:ascii="Shruti" w:hAnsi="Shruti" w:cs="Shruti"/>
        </w:rPr>
        <w:t xml:space="preserve">state </w:t>
      </w:r>
      <w:r w:rsidR="00CA4A51">
        <w:rPr>
          <w:rFonts w:ascii="Shruti" w:hAnsi="Shruti" w:cs="Shruti"/>
        </w:rPr>
        <w:t>to establish</w:t>
      </w:r>
      <w:r>
        <w:rPr>
          <w:rFonts w:ascii="Shruti" w:hAnsi="Shruti" w:cs="Shruti"/>
        </w:rPr>
        <w:t xml:space="preserve"> an NDZ by </w:t>
      </w:r>
      <w:r w:rsidR="00955E14">
        <w:rPr>
          <w:rFonts w:ascii="Shruti" w:hAnsi="Shruti" w:cs="Shruti"/>
        </w:rPr>
        <w:t xml:space="preserve">state </w:t>
      </w:r>
      <w:r w:rsidR="00CA4A51">
        <w:rPr>
          <w:rFonts w:ascii="Shruti" w:hAnsi="Shruti" w:cs="Shruti"/>
        </w:rPr>
        <w:t xml:space="preserve">or EPA </w:t>
      </w:r>
      <w:r>
        <w:rPr>
          <w:rFonts w:ascii="Shruti" w:hAnsi="Shruti" w:cs="Shruti"/>
        </w:rPr>
        <w:t>prohibition</w:t>
      </w:r>
      <w:r w:rsidR="00CA4A51">
        <w:rPr>
          <w:rFonts w:ascii="Shruti" w:hAnsi="Shruti" w:cs="Shruti"/>
        </w:rPr>
        <w:t xml:space="preserve">. </w:t>
      </w:r>
      <w:r>
        <w:rPr>
          <w:rFonts w:ascii="Shruti" w:hAnsi="Shruti" w:cs="Shruti"/>
        </w:rPr>
        <w:t xml:space="preserve"> </w:t>
      </w:r>
    </w:p>
    <w:p w14:paraId="66280F20" w14:textId="77777777" w:rsidR="00EA6313" w:rsidRDefault="00EA6313" w:rsidP="0066450F">
      <w:pPr>
        <w:tabs>
          <w:tab w:val="left" w:pos="-1440"/>
          <w:tab w:val="left" w:pos="-720"/>
          <w:tab w:val="left" w:pos="0"/>
          <w:tab w:val="left" w:pos="720"/>
          <w:tab w:val="left" w:pos="1008"/>
          <w:tab w:val="left" w:pos="1440"/>
          <w:tab w:val="left" w:pos="2160"/>
          <w:tab w:val="left" w:pos="2880"/>
        </w:tabs>
        <w:contextualSpacing/>
        <w:rPr>
          <w:rFonts w:ascii="Shruti" w:hAnsi="Shruti" w:cs="Shruti"/>
        </w:rPr>
      </w:pPr>
    </w:p>
    <w:p w14:paraId="29D93730" w14:textId="111A32BF" w:rsidR="00EA6313" w:rsidRDefault="00CA4A51" w:rsidP="0066450F">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Pr>
          <w:rFonts w:ascii="Shruti" w:hAnsi="Shruti" w:cs="Shruti"/>
        </w:rPr>
        <w:t>S</w:t>
      </w:r>
      <w:r w:rsidR="00955E14">
        <w:rPr>
          <w:rFonts w:ascii="Shruti" w:hAnsi="Shruti" w:cs="Shruti"/>
        </w:rPr>
        <w:t>tate</w:t>
      </w:r>
      <w:r>
        <w:rPr>
          <w:rFonts w:ascii="Shruti" w:hAnsi="Shruti" w:cs="Shruti"/>
        </w:rPr>
        <w:t>s</w:t>
      </w:r>
      <w:r w:rsidR="00955E14">
        <w:rPr>
          <w:rFonts w:ascii="Shruti" w:hAnsi="Shruti" w:cs="Shruti"/>
        </w:rPr>
        <w:t xml:space="preserve"> </w:t>
      </w:r>
      <w:r>
        <w:rPr>
          <w:rFonts w:ascii="Shruti" w:hAnsi="Shruti" w:cs="Shruti"/>
        </w:rPr>
        <w:t xml:space="preserve">also </w:t>
      </w:r>
      <w:r w:rsidR="00EA6313">
        <w:rPr>
          <w:rFonts w:ascii="Shruti" w:hAnsi="Shruti" w:cs="Shruti"/>
        </w:rPr>
        <w:t xml:space="preserve">may petition </w:t>
      </w:r>
      <w:r>
        <w:rPr>
          <w:rFonts w:ascii="Shruti" w:hAnsi="Shruti" w:cs="Shruti"/>
        </w:rPr>
        <w:t xml:space="preserve">the </w:t>
      </w:r>
      <w:r w:rsidR="00EA6313">
        <w:rPr>
          <w:rFonts w:ascii="Shruti" w:hAnsi="Shruti" w:cs="Shruti"/>
        </w:rPr>
        <w:t xml:space="preserve">EPA and the Secretary of Defense to review any determination or standard promulgated under UNDS if there is significant new information that could reasonably result in a change to </w:t>
      </w:r>
      <w:r w:rsidR="00EB0F32">
        <w:rPr>
          <w:rFonts w:ascii="Shruti" w:hAnsi="Shruti" w:cs="Shruti"/>
        </w:rPr>
        <w:t xml:space="preserve">the determination or standard. </w:t>
      </w:r>
      <w:r w:rsidR="00EA6313">
        <w:rPr>
          <w:rFonts w:ascii="Shruti" w:hAnsi="Shruti" w:cs="Shruti"/>
        </w:rPr>
        <w:t xml:space="preserve">This chapter of the ICR also discusses the information that will be required from a </w:t>
      </w:r>
      <w:r w:rsidR="00955E14">
        <w:rPr>
          <w:rFonts w:ascii="Shruti" w:hAnsi="Shruti" w:cs="Shruti"/>
        </w:rPr>
        <w:t xml:space="preserve">state </w:t>
      </w:r>
      <w:r w:rsidR="00EA6313">
        <w:rPr>
          <w:rFonts w:ascii="Shruti" w:hAnsi="Shruti" w:cs="Shruti"/>
        </w:rPr>
        <w:t>if it decides to submit such a petition.</w:t>
      </w:r>
    </w:p>
    <w:p w14:paraId="28E7347B" w14:textId="77777777" w:rsidR="00EA6313" w:rsidRDefault="00EA6313" w:rsidP="0066450F">
      <w:pPr>
        <w:tabs>
          <w:tab w:val="left" w:pos="-1440"/>
          <w:tab w:val="left" w:pos="-720"/>
          <w:tab w:val="left" w:pos="0"/>
          <w:tab w:val="left" w:pos="720"/>
          <w:tab w:val="left" w:pos="1008"/>
          <w:tab w:val="left" w:pos="1440"/>
          <w:tab w:val="left" w:pos="2160"/>
          <w:tab w:val="left" w:pos="2880"/>
        </w:tabs>
        <w:ind w:firstLine="1008"/>
        <w:contextualSpacing/>
        <w:rPr>
          <w:rFonts w:ascii="Shruti" w:hAnsi="Shruti" w:cs="Shruti"/>
        </w:rPr>
      </w:pPr>
    </w:p>
    <w:p w14:paraId="48D5210F" w14:textId="1100A4B7" w:rsidR="00EA6313" w:rsidRDefault="00EA6313" w:rsidP="0066450F">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Pr>
          <w:rFonts w:ascii="Shruti" w:hAnsi="Shruti" w:cs="Shruti"/>
          <w:b/>
          <w:bCs/>
        </w:rPr>
        <w:t>SECTION 2:  Need for and Use of the Collection</w:t>
      </w:r>
    </w:p>
    <w:p w14:paraId="1C34B021" w14:textId="77777777" w:rsidR="000C0A27" w:rsidRDefault="00EA6313" w:rsidP="0066450F">
      <w:pPr>
        <w:tabs>
          <w:tab w:val="left" w:pos="-1440"/>
          <w:tab w:val="left" w:pos="-720"/>
          <w:tab w:val="left" w:pos="0"/>
          <w:tab w:val="left" w:pos="720"/>
          <w:tab w:val="left" w:pos="1008"/>
          <w:tab w:val="left" w:pos="1440"/>
          <w:tab w:val="left" w:pos="2160"/>
          <w:tab w:val="left" w:pos="2880"/>
        </w:tabs>
        <w:contextualSpacing/>
        <w:rPr>
          <w:rFonts w:ascii="Shruti" w:hAnsi="Shruti" w:cs="Shruti"/>
          <w:b/>
          <w:bCs/>
        </w:rPr>
      </w:pPr>
      <w:r>
        <w:rPr>
          <w:rFonts w:ascii="Shruti" w:hAnsi="Shruti" w:cs="Shruti"/>
          <w:b/>
          <w:bCs/>
        </w:rPr>
        <w:t>2(a):  Need/Authority for the Collection</w:t>
      </w:r>
    </w:p>
    <w:p w14:paraId="5B5E985F" w14:textId="2C4C653D" w:rsidR="00EA6313" w:rsidRDefault="00EA6313" w:rsidP="00AA14AF">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Pr>
          <w:rFonts w:ascii="Shruti" w:hAnsi="Shruti" w:cs="Shruti"/>
          <w:i/>
          <w:iCs/>
        </w:rPr>
        <w:t>1)  NDZ by State Prohibition:</w:t>
      </w:r>
      <w:r>
        <w:rPr>
          <w:rFonts w:ascii="Shruti" w:hAnsi="Shruti" w:cs="Shruti"/>
        </w:rPr>
        <w:t xml:space="preserve"> </w:t>
      </w:r>
      <w:r w:rsidR="009D19E7">
        <w:rPr>
          <w:rFonts w:ascii="Shruti" w:hAnsi="Shruti" w:cs="Shruti"/>
        </w:rPr>
        <w:t xml:space="preserve"> </w:t>
      </w:r>
      <w:r>
        <w:rPr>
          <w:rFonts w:ascii="Shruti" w:hAnsi="Shruti" w:cs="Shruti"/>
        </w:rPr>
        <w:t xml:space="preserve">In order for a </w:t>
      </w:r>
      <w:r w:rsidR="00BA3FC3">
        <w:rPr>
          <w:rFonts w:ascii="Shruti" w:hAnsi="Shruti" w:cs="Shruti"/>
        </w:rPr>
        <w:t xml:space="preserve">state </w:t>
      </w:r>
      <w:r>
        <w:rPr>
          <w:rFonts w:ascii="Shruti" w:hAnsi="Shruti" w:cs="Shruti"/>
        </w:rPr>
        <w:t xml:space="preserve">to prohibit a discharge incidental to the normal operation of </w:t>
      </w:r>
      <w:r w:rsidR="00955E14">
        <w:rPr>
          <w:rFonts w:ascii="Shruti" w:hAnsi="Shruti" w:cs="Shruti"/>
        </w:rPr>
        <w:t xml:space="preserve">vessels of the </w:t>
      </w:r>
      <w:r>
        <w:rPr>
          <w:rFonts w:ascii="Shruti" w:hAnsi="Shruti" w:cs="Shruti"/>
        </w:rPr>
        <w:t xml:space="preserve">Armed Forces, </w:t>
      </w:r>
      <w:r w:rsidR="000145A0">
        <w:rPr>
          <w:rFonts w:ascii="Shruti" w:hAnsi="Shruti" w:cs="Shruti"/>
        </w:rPr>
        <w:t xml:space="preserve">the </w:t>
      </w:r>
      <w:r>
        <w:rPr>
          <w:rFonts w:ascii="Shruti" w:hAnsi="Shruti" w:cs="Shruti"/>
        </w:rPr>
        <w:t xml:space="preserve">EPA must make the following determinations: I) that adequate facilities for the safe and sanitary removal of the discharge are reasonably available for the waters to which the prohibition would apply; </w:t>
      </w:r>
      <w:r w:rsidRPr="00B05750">
        <w:rPr>
          <w:rFonts w:ascii="Shruti" w:hAnsi="Shruti" w:cs="Shruti"/>
        </w:rPr>
        <w:t>and ii) that the prohibition will not have the effect of discriminating against a vessel of the Armed Forces by reason of the ownership or operation by the Federal Government,</w:t>
      </w:r>
      <w:r>
        <w:rPr>
          <w:rFonts w:ascii="Shruti" w:hAnsi="Shruti" w:cs="Shruti"/>
        </w:rPr>
        <w:t xml:space="preserve"> or the military function, of the vessel (see CWA section 312(n)</w:t>
      </w:r>
      <w:r w:rsidR="009D19E7">
        <w:rPr>
          <w:rFonts w:ascii="Shruti" w:hAnsi="Shruti" w:cs="Shruti"/>
        </w:rPr>
        <w:t xml:space="preserve">(7)(A), 33 USC 1322(n)(7)(A)). </w:t>
      </w:r>
      <w:r>
        <w:rPr>
          <w:rFonts w:ascii="Shruti" w:hAnsi="Shruti" w:cs="Shruti"/>
        </w:rPr>
        <w:t xml:space="preserve">The </w:t>
      </w:r>
      <w:r w:rsidR="00955E14">
        <w:rPr>
          <w:rFonts w:ascii="Shruti" w:hAnsi="Shruti" w:cs="Shruti"/>
        </w:rPr>
        <w:t xml:space="preserve">state </w:t>
      </w:r>
      <w:r>
        <w:rPr>
          <w:rFonts w:ascii="Shruti" w:hAnsi="Shruti" w:cs="Shruti"/>
        </w:rPr>
        <w:t>must provide EPA enough information to be able</w:t>
      </w:r>
      <w:r w:rsidR="009D19E7">
        <w:rPr>
          <w:rFonts w:ascii="Shruti" w:hAnsi="Shruti" w:cs="Shruti"/>
        </w:rPr>
        <w:t xml:space="preserve"> to make those determinations. </w:t>
      </w:r>
      <w:r>
        <w:rPr>
          <w:rFonts w:ascii="Shruti" w:hAnsi="Shruti" w:cs="Shruti"/>
        </w:rPr>
        <w:t xml:space="preserve">The specific information being requested is listed in 40 CFR 1700.9(a). </w:t>
      </w:r>
    </w:p>
    <w:p w14:paraId="570869B3" w14:textId="77777777" w:rsidR="00EA6313" w:rsidRDefault="00EA6313" w:rsidP="00AA14AF">
      <w:pPr>
        <w:tabs>
          <w:tab w:val="left" w:pos="-1440"/>
          <w:tab w:val="left" w:pos="-720"/>
          <w:tab w:val="left" w:pos="0"/>
          <w:tab w:val="left" w:pos="720"/>
          <w:tab w:val="left" w:pos="1008"/>
          <w:tab w:val="left" w:pos="1440"/>
          <w:tab w:val="left" w:pos="2160"/>
          <w:tab w:val="left" w:pos="2880"/>
        </w:tabs>
        <w:contextualSpacing/>
        <w:rPr>
          <w:rFonts w:ascii="Shruti" w:hAnsi="Shruti" w:cs="Shruti"/>
        </w:rPr>
      </w:pPr>
    </w:p>
    <w:p w14:paraId="78CBD529" w14:textId="5A0AA913" w:rsidR="00EA6313" w:rsidRDefault="00EA6313" w:rsidP="00AA14AF">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Pr>
          <w:rFonts w:ascii="Shruti" w:hAnsi="Shruti" w:cs="Shruti"/>
          <w:i/>
          <w:iCs/>
        </w:rPr>
        <w:t>2)  NDZ by EPA Prohibition:</w:t>
      </w:r>
      <w:r>
        <w:rPr>
          <w:rFonts w:ascii="Shruti" w:hAnsi="Shruti" w:cs="Shruti"/>
        </w:rPr>
        <w:t xml:space="preserve">  In order for EPA to prohibit a discharge incidental to the normal operation of an Armed Forces vessel (upon application of a </w:t>
      </w:r>
      <w:r w:rsidR="00BA3FC3">
        <w:rPr>
          <w:rFonts w:ascii="Shruti" w:hAnsi="Shruti" w:cs="Shruti"/>
        </w:rPr>
        <w:t>state</w:t>
      </w:r>
      <w:r>
        <w:rPr>
          <w:rFonts w:ascii="Shruti" w:hAnsi="Shruti" w:cs="Shruti"/>
        </w:rPr>
        <w:t xml:space="preserve">), EPA must make the following determinations: I) that the protection and enhancement of the quality of the specified waters require a prohibition of the discharge; ii) that adequate facilities for the safe and sanitary removal of the discharge are reasonably available for the waters to which the prohibition would apply; and iii) that the prohibition will not have the effect of discriminating against a vessel of the Armed Forces by reason of the ownership or operation by the Federal Government, or the military function, of the vessel (see CWA section 312(n)(7)(B), 33 USC 1322(n)(7)(B)). The </w:t>
      </w:r>
      <w:r w:rsidR="00BA3FC3">
        <w:rPr>
          <w:rFonts w:ascii="Shruti" w:hAnsi="Shruti" w:cs="Shruti"/>
        </w:rPr>
        <w:t xml:space="preserve">state </w:t>
      </w:r>
      <w:r>
        <w:rPr>
          <w:rFonts w:ascii="Shruti" w:hAnsi="Shruti" w:cs="Shruti"/>
        </w:rPr>
        <w:t>must provide EPA enough information to be able to make those determinations. The specific information being requested is listed in proposed 40 CFR 1700.10(a).</w:t>
      </w:r>
    </w:p>
    <w:p w14:paraId="3EBD7DA1" w14:textId="77777777" w:rsidR="00EA6313" w:rsidRDefault="00EA6313" w:rsidP="00AA14AF">
      <w:pPr>
        <w:tabs>
          <w:tab w:val="left" w:pos="-1440"/>
          <w:tab w:val="left" w:pos="-720"/>
          <w:tab w:val="left" w:pos="0"/>
          <w:tab w:val="left" w:pos="720"/>
          <w:tab w:val="left" w:pos="1008"/>
          <w:tab w:val="left" w:pos="1440"/>
          <w:tab w:val="left" w:pos="2160"/>
          <w:tab w:val="left" w:pos="2880"/>
        </w:tabs>
        <w:contextualSpacing/>
        <w:rPr>
          <w:rFonts w:ascii="Shruti" w:hAnsi="Shruti" w:cs="Shruti"/>
        </w:rPr>
      </w:pPr>
    </w:p>
    <w:p w14:paraId="06896D85" w14:textId="20E22390" w:rsidR="00EA6313" w:rsidRDefault="00EA6313" w:rsidP="0093209E">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Pr>
          <w:rFonts w:ascii="Shruti" w:hAnsi="Shruti" w:cs="Shruti"/>
          <w:i/>
          <w:iCs/>
        </w:rPr>
        <w:t>3)  Petition for review:</w:t>
      </w:r>
      <w:r>
        <w:rPr>
          <w:rFonts w:ascii="Shruti" w:hAnsi="Shruti" w:cs="Shruti"/>
        </w:rPr>
        <w:t xml:space="preserve">  A </w:t>
      </w:r>
      <w:r w:rsidR="00BA3FC3">
        <w:rPr>
          <w:rFonts w:ascii="Shruti" w:hAnsi="Shruti" w:cs="Shruti"/>
        </w:rPr>
        <w:t xml:space="preserve">state </w:t>
      </w:r>
      <w:r>
        <w:rPr>
          <w:rFonts w:ascii="Shruti" w:hAnsi="Shruti" w:cs="Shruti"/>
        </w:rPr>
        <w:t>may request that EPA and the Secretary of Defense review i) a determination of whether an UNDS discharge will require a control, or ii) a standard of performance for a control on an UNDS discharge, by submitting a petition which discusses significant new scientific and technical information that could reasonably result in a change to the determination or standard (see CWA section 312(n)</w:t>
      </w:r>
      <w:r w:rsidR="003437CC">
        <w:rPr>
          <w:rFonts w:ascii="Shruti" w:hAnsi="Shruti" w:cs="Shruti"/>
        </w:rPr>
        <w:t xml:space="preserve">(5)(D), 33 USC 1322(n)(5)(D)). </w:t>
      </w:r>
      <w:r>
        <w:rPr>
          <w:rFonts w:ascii="Shruti" w:hAnsi="Shruti" w:cs="Shruti"/>
        </w:rPr>
        <w:t xml:space="preserve">The </w:t>
      </w:r>
      <w:r w:rsidR="00BA3FC3">
        <w:rPr>
          <w:rFonts w:ascii="Shruti" w:hAnsi="Shruti" w:cs="Shruti"/>
        </w:rPr>
        <w:t xml:space="preserve">state </w:t>
      </w:r>
      <w:r>
        <w:rPr>
          <w:rFonts w:ascii="Shruti" w:hAnsi="Shruti" w:cs="Shruti"/>
        </w:rPr>
        <w:t>must provide EPA this information and a discussion of how the information is relevant to one or more of the seven factors which EPA and the Secretary of Defense are required to consider in making these determinations and standards (see CWA section 312(n)</w:t>
      </w:r>
      <w:r w:rsidR="003437CC">
        <w:rPr>
          <w:rFonts w:ascii="Shruti" w:hAnsi="Shruti" w:cs="Shruti"/>
        </w:rPr>
        <w:t xml:space="preserve">(2)(B), 33 USC 1322(n)(2)(B)). </w:t>
      </w:r>
      <w:r w:rsidRPr="00875D94">
        <w:rPr>
          <w:rFonts w:ascii="Shruti" w:hAnsi="Shruti" w:cs="Shruti"/>
        </w:rPr>
        <w:t>These requirements are listed in proposed 40</w:t>
      </w:r>
      <w:r w:rsidR="0093209E">
        <w:rPr>
          <w:rFonts w:ascii="Shruti" w:hAnsi="Shruti" w:cs="Shruti"/>
        </w:rPr>
        <w:t xml:space="preserve"> CFR 1700.12.</w:t>
      </w:r>
    </w:p>
    <w:p w14:paraId="75936FEC" w14:textId="643FD5EB" w:rsidR="00977768" w:rsidRDefault="00977768" w:rsidP="0093209E">
      <w:pPr>
        <w:tabs>
          <w:tab w:val="left" w:pos="-1440"/>
          <w:tab w:val="left" w:pos="-720"/>
          <w:tab w:val="left" w:pos="0"/>
          <w:tab w:val="left" w:pos="720"/>
          <w:tab w:val="left" w:pos="1008"/>
          <w:tab w:val="left" w:pos="1440"/>
          <w:tab w:val="left" w:pos="2160"/>
          <w:tab w:val="left" w:pos="2880"/>
        </w:tabs>
        <w:contextualSpacing/>
        <w:rPr>
          <w:rFonts w:ascii="Shruti" w:hAnsi="Shruti" w:cs="Shruti"/>
        </w:rPr>
      </w:pPr>
    </w:p>
    <w:p w14:paraId="7FFE7235" w14:textId="77777777" w:rsidR="00977768" w:rsidRDefault="00977768" w:rsidP="0093209E">
      <w:pPr>
        <w:tabs>
          <w:tab w:val="left" w:pos="-1440"/>
          <w:tab w:val="left" w:pos="-720"/>
          <w:tab w:val="left" w:pos="0"/>
          <w:tab w:val="left" w:pos="720"/>
          <w:tab w:val="left" w:pos="1008"/>
          <w:tab w:val="left" w:pos="1440"/>
          <w:tab w:val="left" w:pos="2160"/>
          <w:tab w:val="left" w:pos="2880"/>
        </w:tabs>
        <w:contextualSpacing/>
        <w:rPr>
          <w:rFonts w:ascii="Shruti" w:hAnsi="Shruti" w:cs="Shruti"/>
          <w:b/>
          <w:bCs/>
        </w:rPr>
      </w:pPr>
    </w:p>
    <w:p w14:paraId="3B1CCEF5" w14:textId="178F754B" w:rsidR="00EA6313" w:rsidRDefault="00EA6313" w:rsidP="0093209E">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Pr>
          <w:rFonts w:ascii="Shruti" w:hAnsi="Shruti" w:cs="Shruti"/>
          <w:b/>
          <w:bCs/>
        </w:rPr>
        <w:t>2(b):  Practical Utility/Users of the Data</w:t>
      </w:r>
    </w:p>
    <w:p w14:paraId="37679C76" w14:textId="48C6D8C8" w:rsidR="00EA6313" w:rsidRDefault="00EA6313" w:rsidP="0093209E">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Pr>
          <w:rFonts w:ascii="Shruti" w:hAnsi="Shruti" w:cs="Shruti"/>
          <w:i/>
          <w:iCs/>
        </w:rPr>
        <w:t>1)  NDZ by State Prohibition:</w:t>
      </w:r>
      <w:r>
        <w:rPr>
          <w:rFonts w:ascii="Shruti" w:hAnsi="Shruti" w:cs="Shruti"/>
        </w:rPr>
        <w:t xml:space="preserve">  The information requested from the </w:t>
      </w:r>
      <w:r w:rsidR="00E8126D">
        <w:rPr>
          <w:rFonts w:ascii="Shruti" w:hAnsi="Shruti" w:cs="Shruti"/>
        </w:rPr>
        <w:t xml:space="preserve">state </w:t>
      </w:r>
      <w:r>
        <w:rPr>
          <w:rFonts w:ascii="Shruti" w:hAnsi="Shruti" w:cs="Shruti"/>
        </w:rPr>
        <w:t xml:space="preserve">will be used by EPA to make the determinations </w:t>
      </w:r>
      <w:r w:rsidR="000D6E06">
        <w:rPr>
          <w:rFonts w:ascii="Shruti" w:hAnsi="Shruti" w:cs="Shruti"/>
        </w:rPr>
        <w:t>that are</w:t>
      </w:r>
      <w:r>
        <w:rPr>
          <w:rFonts w:ascii="Shruti" w:hAnsi="Shruti" w:cs="Shruti"/>
        </w:rPr>
        <w:t xml:space="preserve"> r</w:t>
      </w:r>
      <w:r w:rsidR="00977768">
        <w:rPr>
          <w:rFonts w:ascii="Shruti" w:hAnsi="Shruti" w:cs="Shruti"/>
        </w:rPr>
        <w:t xml:space="preserve">equired to make by law </w:t>
      </w:r>
      <w:r>
        <w:rPr>
          <w:rFonts w:ascii="Shruti" w:hAnsi="Shruti" w:cs="Shruti"/>
        </w:rPr>
        <w:t xml:space="preserve">for a </w:t>
      </w:r>
      <w:r w:rsidR="00E8126D">
        <w:rPr>
          <w:rFonts w:ascii="Shruti" w:hAnsi="Shruti" w:cs="Shruti"/>
        </w:rPr>
        <w:t xml:space="preserve">state </w:t>
      </w:r>
      <w:r>
        <w:rPr>
          <w:rFonts w:ascii="Shruti" w:hAnsi="Shruti" w:cs="Shruti"/>
        </w:rPr>
        <w:t>prohibition to go into effect.</w:t>
      </w:r>
    </w:p>
    <w:p w14:paraId="0E3FF41D" w14:textId="1820F503" w:rsidR="00E46836" w:rsidRDefault="00EA6313" w:rsidP="0093209E">
      <w:pPr>
        <w:tabs>
          <w:tab w:val="left" w:pos="-1440"/>
          <w:tab w:val="left" w:pos="-720"/>
          <w:tab w:val="left" w:pos="0"/>
          <w:tab w:val="left" w:pos="720"/>
          <w:tab w:val="left" w:pos="1008"/>
          <w:tab w:val="left" w:pos="1440"/>
          <w:tab w:val="left" w:pos="2160"/>
          <w:tab w:val="left" w:pos="2880"/>
        </w:tabs>
        <w:contextualSpacing/>
        <w:rPr>
          <w:rFonts w:ascii="Shruti" w:hAnsi="Shruti" w:cs="Shruti"/>
          <w:i/>
          <w:iCs/>
        </w:rPr>
      </w:pPr>
      <w:r>
        <w:rPr>
          <w:rFonts w:ascii="Shruti" w:hAnsi="Shruti" w:cs="Shruti"/>
          <w:i/>
          <w:iCs/>
        </w:rPr>
        <w:t>2)  NDZ by EPA Prohibition:</w:t>
      </w:r>
      <w:r>
        <w:rPr>
          <w:rFonts w:ascii="Shruti" w:hAnsi="Shruti" w:cs="Shruti"/>
        </w:rPr>
        <w:t xml:space="preserve">  The information requested from the </w:t>
      </w:r>
      <w:r w:rsidR="00E8126D">
        <w:rPr>
          <w:rFonts w:ascii="Shruti" w:hAnsi="Shruti" w:cs="Shruti"/>
        </w:rPr>
        <w:t xml:space="preserve">state </w:t>
      </w:r>
      <w:r>
        <w:rPr>
          <w:rFonts w:ascii="Shruti" w:hAnsi="Shruti" w:cs="Shruti"/>
        </w:rPr>
        <w:t xml:space="preserve">will be used by EPA to make the determinations </w:t>
      </w:r>
      <w:r w:rsidR="000D6E06">
        <w:rPr>
          <w:rFonts w:ascii="Shruti" w:hAnsi="Shruti" w:cs="Shruti"/>
        </w:rPr>
        <w:t>that are</w:t>
      </w:r>
      <w:r>
        <w:rPr>
          <w:rFonts w:ascii="Shruti" w:hAnsi="Shruti" w:cs="Shruti"/>
        </w:rPr>
        <w:t xml:space="preserve"> required to make by law to establish an NDZ.</w:t>
      </w:r>
    </w:p>
    <w:p w14:paraId="47301CD7" w14:textId="335DA05F" w:rsidR="00EA6313" w:rsidRDefault="00EA6313" w:rsidP="0093209E">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Pr>
          <w:rFonts w:ascii="Shruti" w:hAnsi="Shruti" w:cs="Shruti"/>
          <w:i/>
          <w:iCs/>
        </w:rPr>
        <w:t>3)  Petition for review:</w:t>
      </w:r>
      <w:r>
        <w:rPr>
          <w:rFonts w:ascii="Shruti" w:hAnsi="Shruti" w:cs="Shruti"/>
        </w:rPr>
        <w:t xml:space="preserve">  The information requested from the </w:t>
      </w:r>
      <w:r w:rsidR="00E8126D">
        <w:rPr>
          <w:rFonts w:ascii="Shruti" w:hAnsi="Shruti" w:cs="Shruti"/>
        </w:rPr>
        <w:t xml:space="preserve">state </w:t>
      </w:r>
      <w:r>
        <w:rPr>
          <w:rFonts w:ascii="Shruti" w:hAnsi="Shruti" w:cs="Shruti"/>
        </w:rPr>
        <w:t xml:space="preserve">will be used by EPA and the Secretary of Defense in order to review any determinations </w:t>
      </w:r>
      <w:r w:rsidR="000C0A27">
        <w:rPr>
          <w:rFonts w:ascii="Shruti" w:hAnsi="Shruti" w:cs="Shruti"/>
        </w:rPr>
        <w:t xml:space="preserve">or </w:t>
      </w:r>
      <w:r>
        <w:rPr>
          <w:rFonts w:ascii="Shruti" w:hAnsi="Shruti" w:cs="Shruti"/>
        </w:rPr>
        <w:t xml:space="preserve">standards promulgated under UNDS. </w:t>
      </w:r>
    </w:p>
    <w:p w14:paraId="1BCF30C2" w14:textId="77777777" w:rsidR="00EA6313" w:rsidRDefault="00EA6313" w:rsidP="00155E93">
      <w:pPr>
        <w:tabs>
          <w:tab w:val="left" w:pos="-1440"/>
          <w:tab w:val="left" w:pos="-720"/>
          <w:tab w:val="left" w:pos="0"/>
          <w:tab w:val="left" w:pos="720"/>
          <w:tab w:val="left" w:pos="1008"/>
          <w:tab w:val="left" w:pos="1440"/>
          <w:tab w:val="left" w:pos="2160"/>
          <w:tab w:val="left" w:pos="2880"/>
        </w:tabs>
        <w:spacing w:line="259" w:lineRule="auto"/>
        <w:contextualSpacing/>
        <w:rPr>
          <w:rFonts w:ascii="Shruti" w:hAnsi="Shruti" w:cs="Shruti"/>
        </w:rPr>
      </w:pPr>
    </w:p>
    <w:p w14:paraId="4D6D0D20" w14:textId="77777777" w:rsidR="00EA6313" w:rsidRDefault="00EA6313" w:rsidP="00B6547E">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Pr>
          <w:rFonts w:ascii="Shruti" w:hAnsi="Shruti" w:cs="Shruti"/>
          <w:b/>
          <w:bCs/>
        </w:rPr>
        <w:t>SECTION 3:  Non-duplication, Public Notice, Consultations, and Other Collection Criteria</w:t>
      </w:r>
    </w:p>
    <w:p w14:paraId="6B9D5DB6" w14:textId="77777777" w:rsidR="00EA6313" w:rsidRDefault="00EA6313" w:rsidP="00B6547E">
      <w:pPr>
        <w:tabs>
          <w:tab w:val="left" w:pos="-1440"/>
          <w:tab w:val="left" w:pos="-720"/>
          <w:tab w:val="left" w:pos="0"/>
          <w:tab w:val="left" w:pos="720"/>
          <w:tab w:val="left" w:pos="1008"/>
          <w:tab w:val="left" w:pos="1440"/>
          <w:tab w:val="left" w:pos="2160"/>
          <w:tab w:val="left" w:pos="2880"/>
        </w:tabs>
        <w:contextualSpacing/>
        <w:rPr>
          <w:rFonts w:ascii="Shruti" w:hAnsi="Shruti" w:cs="Shruti"/>
        </w:rPr>
      </w:pPr>
    </w:p>
    <w:p w14:paraId="0F210E33" w14:textId="77777777" w:rsidR="00EA6313" w:rsidRDefault="00EA6313" w:rsidP="00B6547E">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Pr>
          <w:rFonts w:ascii="Shruti" w:hAnsi="Shruti" w:cs="Shruti"/>
          <w:b/>
          <w:bCs/>
        </w:rPr>
        <w:t>3(a):  Non-duplication</w:t>
      </w:r>
    </w:p>
    <w:p w14:paraId="3126E9E6" w14:textId="4908436E" w:rsidR="00EA6313" w:rsidRDefault="00EA6313" w:rsidP="00B6547E">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Pr>
          <w:rFonts w:ascii="Shruti" w:hAnsi="Shruti" w:cs="Shruti"/>
          <w:i/>
          <w:iCs/>
        </w:rPr>
        <w:t>1)  NDZ by State Prohibition:</w:t>
      </w:r>
      <w:r>
        <w:rPr>
          <w:rFonts w:ascii="Shruti" w:hAnsi="Shruti" w:cs="Shruti"/>
        </w:rPr>
        <w:t xml:space="preserve"> </w:t>
      </w:r>
      <w:r w:rsidR="002262F0">
        <w:rPr>
          <w:rFonts w:ascii="Shruti" w:hAnsi="Shruti" w:cs="Shruti"/>
        </w:rPr>
        <w:t xml:space="preserve"> </w:t>
      </w:r>
      <w:r>
        <w:rPr>
          <w:rFonts w:ascii="Shruti" w:hAnsi="Shruti" w:cs="Shruti"/>
        </w:rPr>
        <w:t xml:space="preserve">EPA is responsible for two determinations necessary for an NDZ by </w:t>
      </w:r>
      <w:r w:rsidR="00BA3FC3">
        <w:rPr>
          <w:rFonts w:ascii="Shruti" w:hAnsi="Shruti" w:cs="Shruti"/>
        </w:rPr>
        <w:t xml:space="preserve">state </w:t>
      </w:r>
      <w:r>
        <w:rPr>
          <w:rFonts w:ascii="Shruti" w:hAnsi="Shruti" w:cs="Shruti"/>
        </w:rPr>
        <w:t>prohibition to be effective u</w:t>
      </w:r>
      <w:r w:rsidR="00B01329">
        <w:rPr>
          <w:rFonts w:ascii="Shruti" w:hAnsi="Shruti" w:cs="Shruti"/>
        </w:rPr>
        <w:t xml:space="preserve">nder CWA section 312(n)(7)(A). </w:t>
      </w:r>
      <w:r>
        <w:rPr>
          <w:rFonts w:ascii="Shruti" w:hAnsi="Shruti" w:cs="Shruti"/>
        </w:rPr>
        <w:t>There is no duplication of effort in the NDZ application process.</w:t>
      </w:r>
    </w:p>
    <w:p w14:paraId="3CE7E52A" w14:textId="77777777" w:rsidR="00EA6313" w:rsidRDefault="00EA6313" w:rsidP="00B6547E">
      <w:pPr>
        <w:tabs>
          <w:tab w:val="left" w:pos="-1440"/>
          <w:tab w:val="left" w:pos="-720"/>
          <w:tab w:val="left" w:pos="0"/>
          <w:tab w:val="left" w:pos="720"/>
          <w:tab w:val="left" w:pos="1008"/>
          <w:tab w:val="left" w:pos="1440"/>
          <w:tab w:val="left" w:pos="2160"/>
          <w:tab w:val="left" w:pos="2880"/>
        </w:tabs>
        <w:contextualSpacing/>
        <w:rPr>
          <w:rFonts w:ascii="Shruti" w:hAnsi="Shruti" w:cs="Shruti"/>
        </w:rPr>
      </w:pPr>
    </w:p>
    <w:p w14:paraId="274F471D" w14:textId="5C7868CB" w:rsidR="00EA6313" w:rsidRDefault="00EA6313" w:rsidP="00B6547E">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Pr>
          <w:rFonts w:ascii="Shruti" w:hAnsi="Shruti" w:cs="Shruti"/>
          <w:i/>
          <w:iCs/>
        </w:rPr>
        <w:t>2)  NDZ by EPA Prohibition:</w:t>
      </w:r>
      <w:r>
        <w:rPr>
          <w:rFonts w:ascii="Shruti" w:hAnsi="Shruti" w:cs="Shruti"/>
        </w:rPr>
        <w:t xml:space="preserve"> </w:t>
      </w:r>
      <w:r w:rsidR="002262F0">
        <w:rPr>
          <w:rFonts w:ascii="Shruti" w:hAnsi="Shruti" w:cs="Shruti"/>
        </w:rPr>
        <w:t xml:space="preserve"> </w:t>
      </w:r>
      <w:r>
        <w:rPr>
          <w:rFonts w:ascii="Shruti" w:hAnsi="Shruti" w:cs="Shruti"/>
        </w:rPr>
        <w:t>EPA is responsible for the approval of an NDZ by EPA prohibition u</w:t>
      </w:r>
      <w:r w:rsidR="00862BF1">
        <w:rPr>
          <w:rFonts w:ascii="Shruti" w:hAnsi="Shruti" w:cs="Shruti"/>
        </w:rPr>
        <w:t xml:space="preserve">nder CWA section 312(n)(7)(B). </w:t>
      </w:r>
      <w:r>
        <w:rPr>
          <w:rFonts w:ascii="Shruti" w:hAnsi="Shruti" w:cs="Shruti"/>
        </w:rPr>
        <w:t>There is no duplication of effort in the NDZ application process.</w:t>
      </w:r>
    </w:p>
    <w:p w14:paraId="2767E89F" w14:textId="77777777" w:rsidR="00EA6313" w:rsidRDefault="00EA6313" w:rsidP="00B6547E">
      <w:pPr>
        <w:tabs>
          <w:tab w:val="left" w:pos="-1440"/>
          <w:tab w:val="left" w:pos="-720"/>
          <w:tab w:val="left" w:pos="0"/>
          <w:tab w:val="left" w:pos="720"/>
          <w:tab w:val="left" w:pos="1008"/>
          <w:tab w:val="left" w:pos="1440"/>
          <w:tab w:val="left" w:pos="2160"/>
          <w:tab w:val="left" w:pos="2880"/>
        </w:tabs>
        <w:contextualSpacing/>
        <w:rPr>
          <w:rFonts w:ascii="Shruti" w:hAnsi="Shruti" w:cs="Shruti"/>
        </w:rPr>
      </w:pPr>
    </w:p>
    <w:p w14:paraId="5853E15E" w14:textId="15E19B27" w:rsidR="00EA6313" w:rsidRDefault="00EA6313" w:rsidP="00B6547E">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Pr>
          <w:rFonts w:ascii="Shruti" w:hAnsi="Shruti" w:cs="Shruti"/>
          <w:i/>
          <w:iCs/>
        </w:rPr>
        <w:t>3)  Petition for review:</w:t>
      </w:r>
      <w:r>
        <w:rPr>
          <w:rFonts w:ascii="Shruti" w:hAnsi="Shruti" w:cs="Shruti"/>
        </w:rPr>
        <w:t xml:space="preserve">  EPA and the Secretary of Defense are responsible for reviewing determinations and standards upon petition by a </w:t>
      </w:r>
      <w:r w:rsidR="00BA3FC3">
        <w:rPr>
          <w:rFonts w:ascii="Shruti" w:hAnsi="Shruti" w:cs="Shruti"/>
        </w:rPr>
        <w:t>state</w:t>
      </w:r>
      <w:r w:rsidR="00862BF1">
        <w:rPr>
          <w:rFonts w:ascii="Shruti" w:hAnsi="Shruti" w:cs="Shruti"/>
        </w:rPr>
        <w:t xml:space="preserve">. </w:t>
      </w:r>
      <w:r>
        <w:rPr>
          <w:rFonts w:ascii="Shruti" w:hAnsi="Shruti" w:cs="Shruti"/>
        </w:rPr>
        <w:t xml:space="preserve">There is no duplication of effort in the </w:t>
      </w:r>
      <w:r w:rsidR="00E8126D">
        <w:rPr>
          <w:rFonts w:ascii="Shruti" w:hAnsi="Shruti" w:cs="Shruti"/>
        </w:rPr>
        <w:t xml:space="preserve">petition </w:t>
      </w:r>
      <w:r>
        <w:rPr>
          <w:rFonts w:ascii="Shruti" w:hAnsi="Shruti" w:cs="Shruti"/>
        </w:rPr>
        <w:t>for review process.</w:t>
      </w:r>
    </w:p>
    <w:p w14:paraId="24F9C98A" w14:textId="77777777" w:rsidR="00EA6313" w:rsidRDefault="00EA6313" w:rsidP="00B6547E">
      <w:pPr>
        <w:tabs>
          <w:tab w:val="left" w:pos="-1440"/>
          <w:tab w:val="left" w:pos="-720"/>
          <w:tab w:val="left" w:pos="0"/>
          <w:tab w:val="left" w:pos="720"/>
          <w:tab w:val="left" w:pos="1008"/>
          <w:tab w:val="left" w:pos="1440"/>
          <w:tab w:val="left" w:pos="2160"/>
          <w:tab w:val="left" w:pos="2880"/>
        </w:tabs>
        <w:contextualSpacing/>
        <w:rPr>
          <w:rFonts w:ascii="Shruti" w:hAnsi="Shruti" w:cs="Shruti"/>
        </w:rPr>
      </w:pPr>
    </w:p>
    <w:p w14:paraId="1DB56650" w14:textId="77777777" w:rsidR="00EA6313" w:rsidRDefault="00EA6313" w:rsidP="00B6547E">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Pr>
          <w:rFonts w:ascii="Shruti" w:hAnsi="Shruti" w:cs="Shruti"/>
          <w:b/>
          <w:bCs/>
        </w:rPr>
        <w:t>3(b):  Public Notice Required Prior to ICR Submission to OMB</w:t>
      </w:r>
    </w:p>
    <w:p w14:paraId="774DA1CB" w14:textId="393D38CB" w:rsidR="00EA6313" w:rsidRPr="00D07178" w:rsidRDefault="00EA6313" w:rsidP="0073395F">
      <w:pPr>
        <w:tabs>
          <w:tab w:val="left" w:pos="-1440"/>
          <w:tab w:val="left" w:pos="-720"/>
          <w:tab w:val="left" w:pos="0"/>
          <w:tab w:val="left" w:pos="720"/>
          <w:tab w:val="left" w:pos="1008"/>
          <w:tab w:val="left" w:pos="1440"/>
          <w:tab w:val="left" w:pos="2160"/>
          <w:tab w:val="left" w:pos="2880"/>
        </w:tabs>
        <w:contextualSpacing/>
        <w:rPr>
          <w:rFonts w:ascii="Shruti" w:hAnsi="Shruti" w:cs="Shruti"/>
          <w:b/>
          <w:bCs/>
        </w:rPr>
      </w:pPr>
      <w:r>
        <w:rPr>
          <w:rFonts w:ascii="Shruti" w:hAnsi="Shruti" w:cs="Shruti"/>
        </w:rPr>
        <w:t xml:space="preserve">The announcement of this ICR was made in the </w:t>
      </w:r>
      <w:r w:rsidR="00370A12" w:rsidRPr="00370A12">
        <w:rPr>
          <w:rFonts w:ascii="Shruti" w:hAnsi="Shruti" w:cs="Shruti"/>
          <w:u w:val="single"/>
        </w:rPr>
        <w:t>Federal Register</w:t>
      </w:r>
      <w:r>
        <w:rPr>
          <w:rFonts w:ascii="Shruti" w:hAnsi="Shruti" w:cs="Shruti"/>
        </w:rPr>
        <w:t xml:space="preserve"> on </w:t>
      </w:r>
      <w:r w:rsidR="00F63137" w:rsidRPr="00875D94">
        <w:rPr>
          <w:rFonts w:ascii="Shruti" w:hAnsi="Shruti" w:cs="Shruti"/>
        </w:rPr>
        <w:t>09/11/2018, 83 FR 45927</w:t>
      </w:r>
      <w:r w:rsidR="00370A12" w:rsidRPr="00875D94">
        <w:rPr>
          <w:rFonts w:ascii="Shruti" w:hAnsi="Shruti" w:cs="Shruti"/>
          <w:bCs/>
        </w:rPr>
        <w:t xml:space="preserve">. </w:t>
      </w:r>
      <w:r w:rsidR="0060798F" w:rsidRPr="00875D94">
        <w:rPr>
          <w:rFonts w:ascii="Shruti" w:hAnsi="Shruti" w:cs="Shruti"/>
          <w:bCs/>
        </w:rPr>
        <w:t>It was titled</w:t>
      </w:r>
      <w:r w:rsidR="00370A12" w:rsidRPr="00875D94">
        <w:rPr>
          <w:rFonts w:ascii="Shruti" w:hAnsi="Shruti" w:cs="Shruti"/>
          <w:bCs/>
        </w:rPr>
        <w:t xml:space="preserve"> “</w:t>
      </w:r>
      <w:r w:rsidR="0060798F" w:rsidRPr="00875D94">
        <w:rPr>
          <w:rFonts w:ascii="Shruti" w:hAnsi="Shruti" w:cs="Shruti"/>
          <w:bCs/>
        </w:rPr>
        <w:t>Agency Information Collection Activities; Proposed Collection; Comment Request; Establishing No-Discharge Zones Under Clean Water Act Section 312 (</w:t>
      </w:r>
      <w:r w:rsidR="00A00E5B" w:rsidRPr="00875D94">
        <w:rPr>
          <w:rFonts w:ascii="Shruti" w:hAnsi="Shruti" w:cs="Shruti"/>
          <w:bCs/>
        </w:rPr>
        <w:t>Renewal</w:t>
      </w:r>
      <w:r w:rsidR="0060798F" w:rsidRPr="00875D94">
        <w:rPr>
          <w:rFonts w:ascii="Shruti" w:hAnsi="Shruti" w:cs="Shruti"/>
          <w:bCs/>
        </w:rPr>
        <w:t xml:space="preserve">); EPA ICR No. </w:t>
      </w:r>
      <w:r w:rsidR="003E4645" w:rsidRPr="00875D94">
        <w:rPr>
          <w:rFonts w:ascii="Shruti" w:hAnsi="Shruti" w:cs="Shruti"/>
          <w:bCs/>
        </w:rPr>
        <w:t>1791.</w:t>
      </w:r>
      <w:r w:rsidR="00F63137" w:rsidRPr="00875D94">
        <w:rPr>
          <w:rFonts w:ascii="Shruti" w:hAnsi="Shruti" w:cs="Shruti"/>
          <w:bCs/>
        </w:rPr>
        <w:t>08</w:t>
      </w:r>
      <w:r w:rsidR="0060798F" w:rsidRPr="00875D94">
        <w:rPr>
          <w:rFonts w:ascii="Shruti" w:hAnsi="Shruti" w:cs="Shruti"/>
          <w:bCs/>
        </w:rPr>
        <w:t>; OMB Control No. 2040-0187.”</w:t>
      </w:r>
      <w:r w:rsidR="00AA14AF">
        <w:rPr>
          <w:rFonts w:ascii="Shruti" w:hAnsi="Shruti" w:cs="Shruti"/>
        </w:rPr>
        <w:t xml:space="preserve"> </w:t>
      </w:r>
      <w:r w:rsidR="00370A12" w:rsidRPr="00875D94">
        <w:rPr>
          <w:rFonts w:ascii="Shruti" w:hAnsi="Shruti" w:cs="Shruti"/>
        </w:rPr>
        <w:t xml:space="preserve">EPA received </w:t>
      </w:r>
      <w:r w:rsidR="00EB4876" w:rsidRPr="00875D94">
        <w:rPr>
          <w:rFonts w:ascii="Shruti" w:hAnsi="Shruti" w:cs="Shruti"/>
        </w:rPr>
        <w:t>no</w:t>
      </w:r>
      <w:r w:rsidR="00370A12" w:rsidRPr="00875D94">
        <w:rPr>
          <w:rFonts w:ascii="Shruti" w:hAnsi="Shruti" w:cs="Shruti"/>
        </w:rPr>
        <w:t xml:space="preserve"> comments on this notice.</w:t>
      </w:r>
    </w:p>
    <w:p w14:paraId="7844DBD5" w14:textId="77777777" w:rsidR="00EA6313" w:rsidRPr="00D07178" w:rsidRDefault="00EA6313" w:rsidP="0073395F">
      <w:pPr>
        <w:tabs>
          <w:tab w:val="left" w:pos="-1440"/>
          <w:tab w:val="left" w:pos="-720"/>
          <w:tab w:val="left" w:pos="0"/>
          <w:tab w:val="left" w:pos="720"/>
          <w:tab w:val="left" w:pos="1008"/>
          <w:tab w:val="left" w:pos="1440"/>
          <w:tab w:val="left" w:pos="2160"/>
          <w:tab w:val="left" w:pos="2880"/>
        </w:tabs>
        <w:contextualSpacing/>
        <w:rPr>
          <w:rFonts w:ascii="Shruti" w:hAnsi="Shruti" w:cs="Shruti"/>
        </w:rPr>
      </w:pPr>
    </w:p>
    <w:p w14:paraId="04B27A96" w14:textId="77777777" w:rsidR="00EA6313" w:rsidRPr="00875D94" w:rsidRDefault="00EA6313" w:rsidP="0073395F">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sidRPr="00875D94">
        <w:rPr>
          <w:rFonts w:ascii="Shruti" w:hAnsi="Shruti" w:cs="Shruti"/>
          <w:b/>
          <w:bCs/>
        </w:rPr>
        <w:t xml:space="preserve">3(c):  Consultations </w:t>
      </w:r>
    </w:p>
    <w:p w14:paraId="4E1577E0" w14:textId="0B950A22" w:rsidR="00EA6313" w:rsidRPr="0023763D" w:rsidRDefault="00C35B11" w:rsidP="0073395F">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sidRPr="00875D94">
        <w:rPr>
          <w:rFonts w:ascii="Shruti" w:hAnsi="Shruti" w:cs="Shruti"/>
        </w:rPr>
        <w:t>T</w:t>
      </w:r>
      <w:r w:rsidR="00EA6313" w:rsidRPr="00875D94">
        <w:rPr>
          <w:rFonts w:ascii="Shruti" w:hAnsi="Shruti" w:cs="Shruti"/>
        </w:rPr>
        <w:t xml:space="preserve">hree representatives of </w:t>
      </w:r>
      <w:r w:rsidRPr="00875D94">
        <w:rPr>
          <w:rFonts w:ascii="Shruti" w:hAnsi="Shruti" w:cs="Shruti"/>
        </w:rPr>
        <w:t>s</w:t>
      </w:r>
      <w:r w:rsidR="00EA6313" w:rsidRPr="00875D94">
        <w:rPr>
          <w:rFonts w:ascii="Shruti" w:hAnsi="Shruti" w:cs="Shruti"/>
        </w:rPr>
        <w:t xml:space="preserve">tate environmental offices were </w:t>
      </w:r>
      <w:r w:rsidR="00256FC6" w:rsidRPr="00875D94">
        <w:rPr>
          <w:rFonts w:ascii="Shruti" w:hAnsi="Shruti" w:cs="Shruti"/>
        </w:rPr>
        <w:t xml:space="preserve">contacted by EPA in </w:t>
      </w:r>
      <w:r w:rsidR="00A00E5B" w:rsidRPr="00875D94">
        <w:rPr>
          <w:rFonts w:ascii="Shruti" w:hAnsi="Shruti" w:cs="Shruti"/>
        </w:rPr>
        <w:t xml:space="preserve">December </w:t>
      </w:r>
      <w:r w:rsidRPr="00875D94">
        <w:rPr>
          <w:rFonts w:ascii="Shruti" w:hAnsi="Shruti" w:cs="Shruti"/>
        </w:rPr>
        <w:t xml:space="preserve">of </w:t>
      </w:r>
      <w:r w:rsidR="00F63137" w:rsidRPr="00875D94">
        <w:rPr>
          <w:rFonts w:ascii="Shruti" w:hAnsi="Shruti" w:cs="Shruti"/>
        </w:rPr>
        <w:t xml:space="preserve">2018 </w:t>
      </w:r>
      <w:r w:rsidR="00EA6313" w:rsidRPr="00875D94">
        <w:rPr>
          <w:rFonts w:ascii="Shruti" w:hAnsi="Shruti" w:cs="Shruti"/>
        </w:rPr>
        <w:t>and asked to provide comments on EPA’s burden estimate (see section 6(e)): Todd Callaghan (M</w:t>
      </w:r>
      <w:r w:rsidR="00256FC6" w:rsidRPr="00875D94">
        <w:rPr>
          <w:rFonts w:ascii="Shruti" w:hAnsi="Shruti" w:cs="Shruti"/>
        </w:rPr>
        <w:t xml:space="preserve">assachusetts </w:t>
      </w:r>
      <w:r w:rsidR="00C76C43" w:rsidRPr="00875D94">
        <w:rPr>
          <w:rFonts w:ascii="Shruti" w:hAnsi="Shruti" w:cs="Shruti"/>
        </w:rPr>
        <w:t>Office of Coastal Zone Management</w:t>
      </w:r>
      <w:r w:rsidR="00EA6313" w:rsidRPr="00875D94">
        <w:rPr>
          <w:rFonts w:ascii="Shruti" w:hAnsi="Shruti" w:cs="Shruti"/>
        </w:rPr>
        <w:t>, 617-626-1233);</w:t>
      </w:r>
      <w:r w:rsidRPr="00875D94">
        <w:rPr>
          <w:rFonts w:ascii="Shruti" w:hAnsi="Shruti" w:cs="Shruti"/>
        </w:rPr>
        <w:t xml:space="preserve"> </w:t>
      </w:r>
      <w:r w:rsidRPr="00875D94">
        <w:rPr>
          <w:rFonts w:ascii="Shruti" w:hAnsi="Shruti" w:cs="Shruti"/>
          <w:color w:val="000000"/>
        </w:rPr>
        <w:t>Renan Jauregui (California State Water Resources Control Board - Division of Water Quality</w:t>
      </w:r>
      <w:r w:rsidR="0023763D" w:rsidRPr="00875D94">
        <w:rPr>
          <w:rFonts w:ascii="Shruti" w:hAnsi="Shruti" w:cs="Shruti"/>
          <w:color w:val="000000"/>
        </w:rPr>
        <w:t xml:space="preserve">, </w:t>
      </w:r>
      <w:r w:rsidRPr="00875D94">
        <w:rPr>
          <w:rFonts w:ascii="Shruti" w:hAnsi="Shruti" w:cs="Shruti"/>
          <w:color w:val="000000"/>
        </w:rPr>
        <w:t>916</w:t>
      </w:r>
      <w:r w:rsidR="0023763D" w:rsidRPr="00875D94">
        <w:rPr>
          <w:rFonts w:ascii="Shruti" w:hAnsi="Shruti" w:cs="Shruti"/>
          <w:color w:val="000000"/>
        </w:rPr>
        <w:t>-</w:t>
      </w:r>
      <w:r w:rsidRPr="00875D94">
        <w:rPr>
          <w:rFonts w:ascii="Shruti" w:hAnsi="Shruti" w:cs="Shruti"/>
          <w:color w:val="000000"/>
        </w:rPr>
        <w:t>341-5505</w:t>
      </w:r>
      <w:r w:rsidR="0023763D" w:rsidRPr="00875D94">
        <w:rPr>
          <w:rFonts w:ascii="Shruti" w:hAnsi="Shruti" w:cs="Shruti"/>
          <w:color w:val="000000"/>
        </w:rPr>
        <w:t xml:space="preserve">); and </w:t>
      </w:r>
      <w:r w:rsidR="00F63137" w:rsidRPr="00875D94">
        <w:rPr>
          <w:rFonts w:ascii="Shruti" w:hAnsi="Shruti" w:cs="Shruti"/>
        </w:rPr>
        <w:t>Jason Fagel</w:t>
      </w:r>
      <w:r w:rsidR="0023763D" w:rsidRPr="00875D94">
        <w:rPr>
          <w:rFonts w:ascii="Shruti" w:hAnsi="Shruti" w:cs="Shruti"/>
        </w:rPr>
        <w:t xml:space="preserve"> (</w:t>
      </w:r>
      <w:r w:rsidR="000145A0" w:rsidRPr="00875D94">
        <w:rPr>
          <w:rFonts w:ascii="Shruti" w:hAnsi="Shruti" w:cs="Shruti"/>
        </w:rPr>
        <w:t>Research Scientist, Division of Water, NY State Department of Environmental Conservation</w:t>
      </w:r>
      <w:r w:rsidR="0023763D" w:rsidRPr="00875D94">
        <w:rPr>
          <w:rFonts w:ascii="Shruti" w:hAnsi="Shruti" w:cs="Shruti"/>
        </w:rPr>
        <w:t xml:space="preserve"> 518- 402-81</w:t>
      </w:r>
      <w:r w:rsidR="000145A0" w:rsidRPr="00875D94">
        <w:rPr>
          <w:rFonts w:ascii="Shruti" w:hAnsi="Shruti" w:cs="Shruti"/>
        </w:rPr>
        <w:t>56</w:t>
      </w:r>
      <w:r w:rsidR="0023763D" w:rsidRPr="00875D94">
        <w:rPr>
          <w:rFonts w:ascii="Shruti" w:hAnsi="Shruti" w:cs="Shruti"/>
        </w:rPr>
        <w:t>)</w:t>
      </w:r>
      <w:r w:rsidR="006B50EE">
        <w:rPr>
          <w:rFonts w:ascii="Shruti" w:hAnsi="Shruti" w:cs="Shruti"/>
        </w:rPr>
        <w:t xml:space="preserve">. </w:t>
      </w:r>
      <w:r w:rsidR="0023763D" w:rsidRPr="00875D94">
        <w:rPr>
          <w:rFonts w:ascii="Shruti" w:hAnsi="Shruti" w:cs="Shruti"/>
        </w:rPr>
        <w:t>The t</w:t>
      </w:r>
      <w:r w:rsidR="00256FC6" w:rsidRPr="00875D94">
        <w:rPr>
          <w:rFonts w:ascii="Shruti" w:hAnsi="Shruti" w:cs="Shruti"/>
        </w:rPr>
        <w:t>h</w:t>
      </w:r>
      <w:r w:rsidR="0023763D" w:rsidRPr="00875D94">
        <w:rPr>
          <w:rFonts w:ascii="Shruti" w:hAnsi="Shruti" w:cs="Shruti"/>
        </w:rPr>
        <w:t xml:space="preserve">ree respondents </w:t>
      </w:r>
      <w:r w:rsidR="00EA6313" w:rsidRPr="00875D94">
        <w:rPr>
          <w:rFonts w:ascii="Shruti" w:hAnsi="Shruti" w:cs="Shruti"/>
        </w:rPr>
        <w:t xml:space="preserve">had no comment on </w:t>
      </w:r>
      <w:r w:rsidR="000C0A27" w:rsidRPr="00875D94">
        <w:rPr>
          <w:rFonts w:ascii="Shruti" w:hAnsi="Shruti" w:cs="Shruti"/>
        </w:rPr>
        <w:t xml:space="preserve">the CWA section </w:t>
      </w:r>
      <w:r w:rsidR="00EA6313" w:rsidRPr="00875D94">
        <w:rPr>
          <w:rFonts w:ascii="Shruti" w:hAnsi="Shruti" w:cs="Shruti"/>
        </w:rPr>
        <w:t>312(n) NDZs.</w:t>
      </w:r>
    </w:p>
    <w:p w14:paraId="28A4ACBC" w14:textId="7E80D00D" w:rsidR="00EA6313" w:rsidRDefault="00EA6313" w:rsidP="0073395F">
      <w:pPr>
        <w:tabs>
          <w:tab w:val="left" w:pos="-1440"/>
          <w:tab w:val="left" w:pos="-720"/>
          <w:tab w:val="left" w:pos="0"/>
          <w:tab w:val="left" w:pos="720"/>
          <w:tab w:val="left" w:pos="1008"/>
          <w:tab w:val="left" w:pos="1440"/>
          <w:tab w:val="left" w:pos="2160"/>
          <w:tab w:val="left" w:pos="2880"/>
        </w:tabs>
        <w:contextualSpacing/>
        <w:rPr>
          <w:rFonts w:ascii="Shruti" w:hAnsi="Shruti" w:cs="Shruti"/>
        </w:rPr>
      </w:pPr>
    </w:p>
    <w:p w14:paraId="50837266" w14:textId="77777777" w:rsidR="00EA6313" w:rsidRDefault="00EA6313" w:rsidP="0073395F">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Pr>
          <w:rFonts w:ascii="Shruti" w:hAnsi="Shruti" w:cs="Shruti"/>
          <w:b/>
          <w:bCs/>
        </w:rPr>
        <w:t>3(d):  Effects of Less Frequent Collection</w:t>
      </w:r>
    </w:p>
    <w:p w14:paraId="7583B450" w14:textId="6F39F38D" w:rsidR="00EA6313" w:rsidRDefault="00EA6313" w:rsidP="0073395F">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Pr>
          <w:rFonts w:ascii="Shruti" w:hAnsi="Shruti" w:cs="Shruti"/>
        </w:rPr>
        <w:t>The information collection requirements related to the NDZ application process described in this chapter of the ICR are submitted on a one-time basis.  Reductions below this level are not feasible.</w:t>
      </w:r>
    </w:p>
    <w:p w14:paraId="58A953B4" w14:textId="77777777" w:rsidR="00EA6313" w:rsidRDefault="00EA6313" w:rsidP="0073395F">
      <w:pPr>
        <w:tabs>
          <w:tab w:val="left" w:pos="-1440"/>
          <w:tab w:val="left" w:pos="-720"/>
          <w:tab w:val="left" w:pos="0"/>
          <w:tab w:val="left" w:pos="720"/>
          <w:tab w:val="left" w:pos="1008"/>
          <w:tab w:val="left" w:pos="1440"/>
          <w:tab w:val="left" w:pos="2160"/>
          <w:tab w:val="left" w:pos="2880"/>
        </w:tabs>
        <w:contextualSpacing/>
        <w:rPr>
          <w:rFonts w:ascii="Shruti" w:hAnsi="Shruti" w:cs="Shruti"/>
        </w:rPr>
      </w:pPr>
    </w:p>
    <w:p w14:paraId="72FCF6EE" w14:textId="77777777" w:rsidR="00EA6313" w:rsidRDefault="00EA6313" w:rsidP="0073395F">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Pr>
          <w:rFonts w:ascii="Shruti" w:hAnsi="Shruti" w:cs="Shruti"/>
          <w:b/>
          <w:bCs/>
        </w:rPr>
        <w:t>3(e):  General Guidelines</w:t>
      </w:r>
    </w:p>
    <w:p w14:paraId="481D6129" w14:textId="77777777" w:rsidR="00EA6313" w:rsidRDefault="00EA6313" w:rsidP="0073395F">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Pr>
          <w:rFonts w:ascii="Shruti" w:hAnsi="Shruti" w:cs="Shruti"/>
        </w:rPr>
        <w:t xml:space="preserve">The information collection activities discussed in this chapter of the ICR are fully consistent with all guidelines in </w:t>
      </w:r>
      <w:r w:rsidRPr="00875D94">
        <w:rPr>
          <w:rFonts w:ascii="Shruti" w:hAnsi="Shruti" w:cs="Shruti"/>
        </w:rPr>
        <w:t>5 CFR 1320.5(d)(2).</w:t>
      </w:r>
    </w:p>
    <w:p w14:paraId="2A252DA6" w14:textId="77777777" w:rsidR="00EA6313" w:rsidRDefault="00EA6313" w:rsidP="0073395F">
      <w:pPr>
        <w:tabs>
          <w:tab w:val="left" w:pos="-1440"/>
          <w:tab w:val="left" w:pos="-720"/>
          <w:tab w:val="left" w:pos="0"/>
          <w:tab w:val="left" w:pos="720"/>
          <w:tab w:val="left" w:pos="1008"/>
          <w:tab w:val="left" w:pos="1440"/>
          <w:tab w:val="left" w:pos="2160"/>
          <w:tab w:val="left" w:pos="2880"/>
        </w:tabs>
        <w:contextualSpacing/>
        <w:rPr>
          <w:rFonts w:ascii="Shruti" w:hAnsi="Shruti" w:cs="Shruti"/>
        </w:rPr>
      </w:pPr>
    </w:p>
    <w:p w14:paraId="6F550548" w14:textId="77777777" w:rsidR="00EA6313" w:rsidRDefault="00EA6313" w:rsidP="0073395F">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Pr>
          <w:rFonts w:ascii="Shruti" w:hAnsi="Shruti" w:cs="Shruti"/>
          <w:b/>
          <w:bCs/>
        </w:rPr>
        <w:t>3(f):  Confidentiality</w:t>
      </w:r>
    </w:p>
    <w:p w14:paraId="5F7B603A" w14:textId="77777777" w:rsidR="00EA6313" w:rsidRDefault="00EA6313" w:rsidP="0073395F">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Pr>
          <w:rFonts w:ascii="Shruti" w:hAnsi="Shruti" w:cs="Shruti"/>
        </w:rPr>
        <w:t>The information collection activities discussed in this chapter of the ICR do not require the submission of any confidential information.</w:t>
      </w:r>
    </w:p>
    <w:p w14:paraId="1B276DAF" w14:textId="77777777" w:rsidR="00EA6313" w:rsidRDefault="00EA6313" w:rsidP="0073395F">
      <w:pPr>
        <w:tabs>
          <w:tab w:val="left" w:pos="-1440"/>
          <w:tab w:val="left" w:pos="-720"/>
          <w:tab w:val="left" w:pos="0"/>
          <w:tab w:val="left" w:pos="720"/>
          <w:tab w:val="left" w:pos="1008"/>
          <w:tab w:val="left" w:pos="1440"/>
          <w:tab w:val="left" w:pos="2160"/>
          <w:tab w:val="left" w:pos="2880"/>
        </w:tabs>
        <w:contextualSpacing/>
        <w:rPr>
          <w:rFonts w:ascii="Shruti" w:hAnsi="Shruti" w:cs="Shruti"/>
        </w:rPr>
      </w:pPr>
    </w:p>
    <w:p w14:paraId="52A79988" w14:textId="77777777" w:rsidR="00EA6313" w:rsidRDefault="00EA6313" w:rsidP="0073395F">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Pr>
          <w:rFonts w:ascii="Shruti" w:hAnsi="Shruti" w:cs="Shruti"/>
          <w:b/>
          <w:bCs/>
        </w:rPr>
        <w:t>3(g):  Sensitive Questions</w:t>
      </w:r>
    </w:p>
    <w:p w14:paraId="2D8AF1A8" w14:textId="77777777" w:rsidR="00EA6313" w:rsidRDefault="00EA6313" w:rsidP="0073395F">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Pr>
          <w:rFonts w:ascii="Shruti" w:hAnsi="Shruti" w:cs="Shruti"/>
        </w:rPr>
        <w:t>The information collection activities discussed in this chapter of the ICR do not require the submission of any sensitive information.</w:t>
      </w:r>
    </w:p>
    <w:p w14:paraId="46657693" w14:textId="77777777" w:rsidR="00EA6313" w:rsidRDefault="00EA6313" w:rsidP="0073395F">
      <w:pPr>
        <w:tabs>
          <w:tab w:val="left" w:pos="-1440"/>
          <w:tab w:val="left" w:pos="-720"/>
          <w:tab w:val="left" w:pos="0"/>
          <w:tab w:val="left" w:pos="720"/>
          <w:tab w:val="left" w:pos="1008"/>
          <w:tab w:val="left" w:pos="1440"/>
          <w:tab w:val="left" w:pos="2160"/>
          <w:tab w:val="left" w:pos="2880"/>
        </w:tabs>
        <w:contextualSpacing/>
        <w:rPr>
          <w:rFonts w:ascii="Shruti" w:hAnsi="Shruti" w:cs="Shruti"/>
        </w:rPr>
      </w:pPr>
    </w:p>
    <w:p w14:paraId="5E090703" w14:textId="17A34839" w:rsidR="00EA6313" w:rsidRDefault="00EA6313" w:rsidP="00C2267D">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Pr>
          <w:rFonts w:ascii="Shruti" w:hAnsi="Shruti" w:cs="Shruti"/>
          <w:b/>
          <w:bCs/>
        </w:rPr>
        <w:t>SECTION 4:  The Respondents and the Information Requested</w:t>
      </w:r>
    </w:p>
    <w:p w14:paraId="1B5ED41C" w14:textId="77777777" w:rsidR="00EA6313" w:rsidRDefault="00EA6313" w:rsidP="00C2267D">
      <w:pPr>
        <w:tabs>
          <w:tab w:val="left" w:pos="-1440"/>
          <w:tab w:val="left" w:pos="-720"/>
          <w:tab w:val="left" w:pos="0"/>
          <w:tab w:val="left" w:pos="720"/>
          <w:tab w:val="left" w:pos="1008"/>
          <w:tab w:val="left" w:pos="1440"/>
          <w:tab w:val="left" w:pos="2160"/>
          <w:tab w:val="left" w:pos="2880"/>
        </w:tabs>
        <w:contextualSpacing/>
        <w:rPr>
          <w:rFonts w:ascii="Shruti" w:hAnsi="Shruti" w:cs="Shruti"/>
        </w:rPr>
      </w:pPr>
    </w:p>
    <w:p w14:paraId="1FFBFDBB" w14:textId="77777777" w:rsidR="00EA6313" w:rsidRDefault="00EA6313" w:rsidP="00C2267D">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Pr>
          <w:rFonts w:ascii="Shruti" w:hAnsi="Shruti" w:cs="Shruti"/>
          <w:b/>
          <w:bCs/>
        </w:rPr>
        <w:t>4(a):  Respondents/SIC Codes</w:t>
      </w:r>
    </w:p>
    <w:p w14:paraId="70AF68E8" w14:textId="77777777" w:rsidR="00EA6313" w:rsidRDefault="00EA6313" w:rsidP="00C2267D">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Pr>
          <w:rFonts w:ascii="Shruti" w:hAnsi="Shruti" w:cs="Shruti"/>
        </w:rPr>
        <w:t>State governments (SIC code 9511, NAICS code 924110) are the only respondents to the data collection activities described in this chapter of the ICR.</w:t>
      </w:r>
    </w:p>
    <w:p w14:paraId="14587230" w14:textId="77777777" w:rsidR="00EA6313" w:rsidRDefault="00EA6313" w:rsidP="00C2267D">
      <w:pPr>
        <w:tabs>
          <w:tab w:val="left" w:pos="-1440"/>
          <w:tab w:val="left" w:pos="-720"/>
          <w:tab w:val="left" w:pos="0"/>
          <w:tab w:val="left" w:pos="720"/>
          <w:tab w:val="left" w:pos="1008"/>
          <w:tab w:val="left" w:pos="1440"/>
          <w:tab w:val="left" w:pos="2160"/>
          <w:tab w:val="left" w:pos="2880"/>
        </w:tabs>
        <w:contextualSpacing/>
        <w:rPr>
          <w:rFonts w:ascii="Shruti" w:hAnsi="Shruti" w:cs="Shruti"/>
        </w:rPr>
      </w:pPr>
    </w:p>
    <w:p w14:paraId="2021501D" w14:textId="77777777" w:rsidR="00EA6313" w:rsidRDefault="00EA6313" w:rsidP="00C2267D">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Pr>
          <w:rFonts w:ascii="Shruti" w:hAnsi="Shruti" w:cs="Shruti"/>
          <w:b/>
          <w:bCs/>
        </w:rPr>
        <w:t>4(b):  Information Requested</w:t>
      </w:r>
    </w:p>
    <w:p w14:paraId="18FB3D46" w14:textId="16846054" w:rsidR="008973FB" w:rsidRDefault="00EA6313" w:rsidP="00C2267D">
      <w:pPr>
        <w:tabs>
          <w:tab w:val="left" w:pos="-1440"/>
          <w:tab w:val="left" w:pos="-720"/>
          <w:tab w:val="left" w:pos="0"/>
          <w:tab w:val="left" w:pos="720"/>
          <w:tab w:val="left" w:pos="1008"/>
          <w:tab w:val="left" w:pos="1440"/>
          <w:tab w:val="left" w:pos="2160"/>
          <w:tab w:val="left" w:pos="2880"/>
        </w:tabs>
        <w:contextualSpacing/>
        <w:rPr>
          <w:rFonts w:ascii="Shruti" w:hAnsi="Shruti" w:cs="Shruti"/>
          <w:b/>
          <w:bCs/>
          <w:i/>
          <w:iCs/>
        </w:rPr>
      </w:pPr>
      <w:r>
        <w:rPr>
          <w:rFonts w:ascii="Shruti" w:hAnsi="Shruti" w:cs="Shruti"/>
          <w:b/>
          <w:bCs/>
          <w:i/>
          <w:iCs/>
        </w:rPr>
        <w:t xml:space="preserve">No-discharge Zone (NDZ) by State Prohibition under </w:t>
      </w:r>
      <w:r w:rsidR="005F7968">
        <w:rPr>
          <w:rFonts w:ascii="Shruti" w:hAnsi="Shruti" w:cs="Shruti"/>
          <w:b/>
          <w:bCs/>
          <w:i/>
          <w:iCs/>
        </w:rPr>
        <w:t>40 CFR</w:t>
      </w:r>
      <w:r>
        <w:rPr>
          <w:rFonts w:ascii="Shruti" w:hAnsi="Shruti" w:cs="Shruti"/>
          <w:b/>
          <w:bCs/>
          <w:i/>
          <w:iCs/>
        </w:rPr>
        <w:t xml:space="preserve"> 1700.9</w:t>
      </w:r>
    </w:p>
    <w:p w14:paraId="6E9357A3" w14:textId="796A6C7C" w:rsidR="00EA6313" w:rsidRDefault="00EA6313" w:rsidP="00C2267D">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Pr>
          <w:rFonts w:ascii="Shruti" w:hAnsi="Shruti" w:cs="Shruti"/>
          <w:i/>
          <w:iCs/>
        </w:rPr>
        <w:t>(I)  Data Items</w:t>
      </w:r>
    </w:p>
    <w:p w14:paraId="25960A24" w14:textId="77777777" w:rsidR="00EA6313" w:rsidRDefault="00EA6313" w:rsidP="00C2267D">
      <w:pPr>
        <w:tabs>
          <w:tab w:val="left" w:pos="-1440"/>
          <w:tab w:val="left" w:pos="-720"/>
          <w:tab w:val="left" w:pos="0"/>
          <w:tab w:val="left" w:pos="720"/>
          <w:tab w:val="left" w:pos="1008"/>
          <w:tab w:val="left" w:pos="1440"/>
          <w:tab w:val="left" w:pos="2160"/>
          <w:tab w:val="left" w:pos="2880"/>
        </w:tabs>
        <w:ind w:firstLine="720"/>
        <w:contextualSpacing/>
        <w:rPr>
          <w:rFonts w:ascii="Shruti" w:hAnsi="Shruti" w:cs="Shruti"/>
        </w:rPr>
      </w:pPr>
      <w:r>
        <w:rPr>
          <w:rFonts w:ascii="Shruti" w:hAnsi="Shruti" w:cs="Shruti"/>
        </w:rPr>
        <w:t>•  Identification of discharge</w:t>
      </w:r>
    </w:p>
    <w:p w14:paraId="080FDFB9" w14:textId="77777777" w:rsidR="00EA6313" w:rsidRDefault="00EA6313" w:rsidP="00C2267D">
      <w:pPr>
        <w:tabs>
          <w:tab w:val="left" w:pos="-1440"/>
          <w:tab w:val="left" w:pos="-720"/>
          <w:tab w:val="left" w:pos="0"/>
          <w:tab w:val="left" w:pos="720"/>
          <w:tab w:val="left" w:pos="1008"/>
          <w:tab w:val="left" w:pos="1440"/>
          <w:tab w:val="left" w:pos="2160"/>
          <w:tab w:val="left" w:pos="2880"/>
        </w:tabs>
        <w:ind w:firstLine="720"/>
        <w:contextualSpacing/>
        <w:rPr>
          <w:rFonts w:ascii="Shruti" w:hAnsi="Shruti" w:cs="Shruti"/>
        </w:rPr>
      </w:pPr>
      <w:r>
        <w:rPr>
          <w:rFonts w:ascii="Shruti" w:hAnsi="Shruti" w:cs="Shruti"/>
        </w:rPr>
        <w:t xml:space="preserve">•  Definition of waters in </w:t>
      </w:r>
      <w:r w:rsidR="00E8126D">
        <w:rPr>
          <w:rFonts w:ascii="Shruti" w:hAnsi="Shruti" w:cs="Shruti"/>
        </w:rPr>
        <w:t xml:space="preserve">the </w:t>
      </w:r>
      <w:r>
        <w:rPr>
          <w:rFonts w:ascii="Shruti" w:hAnsi="Shruti" w:cs="Shruti"/>
        </w:rPr>
        <w:t>proposed NDZ</w:t>
      </w:r>
    </w:p>
    <w:p w14:paraId="64066B1C" w14:textId="77777777" w:rsidR="00EA6313" w:rsidRDefault="00EA6313" w:rsidP="00C2267D">
      <w:pPr>
        <w:tabs>
          <w:tab w:val="left" w:pos="-1440"/>
          <w:tab w:val="left" w:pos="-720"/>
          <w:tab w:val="left" w:pos="0"/>
          <w:tab w:val="left" w:pos="720"/>
          <w:tab w:val="left" w:pos="1008"/>
          <w:tab w:val="left" w:pos="1440"/>
          <w:tab w:val="left" w:pos="2160"/>
          <w:tab w:val="left" w:pos="2880"/>
        </w:tabs>
        <w:ind w:firstLine="720"/>
        <w:contextualSpacing/>
        <w:rPr>
          <w:rFonts w:ascii="Shruti" w:hAnsi="Shruti" w:cs="Shruti"/>
        </w:rPr>
      </w:pPr>
      <w:r>
        <w:rPr>
          <w:rFonts w:ascii="Shruti" w:hAnsi="Shruti" w:cs="Shruti"/>
        </w:rPr>
        <w:t>•  Determination of necessity for greater environmental protection</w:t>
      </w:r>
    </w:p>
    <w:p w14:paraId="65480622" w14:textId="77777777" w:rsidR="00EA6313" w:rsidRDefault="00EA6313" w:rsidP="00C2267D">
      <w:pPr>
        <w:tabs>
          <w:tab w:val="left" w:pos="-1440"/>
          <w:tab w:val="left" w:pos="-720"/>
          <w:tab w:val="left" w:pos="0"/>
          <w:tab w:val="left" w:pos="720"/>
          <w:tab w:val="left" w:pos="1008"/>
          <w:tab w:val="left" w:pos="1440"/>
          <w:tab w:val="left" w:pos="2160"/>
          <w:tab w:val="left" w:pos="2880"/>
        </w:tabs>
        <w:ind w:firstLine="720"/>
        <w:contextualSpacing/>
        <w:rPr>
          <w:rFonts w:ascii="Shruti" w:hAnsi="Shruti" w:cs="Shruti"/>
        </w:rPr>
      </w:pPr>
      <w:r>
        <w:rPr>
          <w:rFonts w:ascii="Shruti" w:hAnsi="Shruti" w:cs="Shruti"/>
        </w:rPr>
        <w:t>•  Description of discharge removal facilities</w:t>
      </w:r>
    </w:p>
    <w:p w14:paraId="172034F3" w14:textId="77777777" w:rsidR="00EA6313" w:rsidRDefault="00EA6313" w:rsidP="00C2267D">
      <w:pPr>
        <w:tabs>
          <w:tab w:val="left" w:pos="-1440"/>
          <w:tab w:val="left" w:pos="-720"/>
          <w:tab w:val="left" w:pos="0"/>
          <w:tab w:val="left" w:pos="720"/>
          <w:tab w:val="left" w:pos="1008"/>
          <w:tab w:val="left" w:pos="1440"/>
          <w:tab w:val="left" w:pos="2160"/>
          <w:tab w:val="left" w:pos="2880"/>
        </w:tabs>
        <w:ind w:firstLine="720"/>
        <w:contextualSpacing/>
        <w:rPr>
          <w:rFonts w:ascii="Shruti" w:hAnsi="Shruti" w:cs="Shruti"/>
        </w:rPr>
      </w:pPr>
      <w:r>
        <w:rPr>
          <w:rFonts w:ascii="Shruti" w:hAnsi="Shruti" w:cs="Shruti"/>
        </w:rPr>
        <w:t>•  Information on regulation of this discharge from non-Armed Forces vessels</w:t>
      </w:r>
    </w:p>
    <w:p w14:paraId="499C05A6" w14:textId="77777777" w:rsidR="00EA6313" w:rsidRDefault="00EA6313" w:rsidP="00C2267D">
      <w:pPr>
        <w:tabs>
          <w:tab w:val="left" w:pos="-1440"/>
          <w:tab w:val="left" w:pos="-720"/>
          <w:tab w:val="left" w:pos="0"/>
          <w:tab w:val="left" w:pos="720"/>
          <w:tab w:val="left" w:pos="1008"/>
          <w:tab w:val="left" w:pos="1440"/>
          <w:tab w:val="left" w:pos="2160"/>
          <w:tab w:val="left" w:pos="2880"/>
        </w:tabs>
        <w:contextualSpacing/>
        <w:rPr>
          <w:rFonts w:ascii="Shruti" w:hAnsi="Shruti" w:cs="Shruti"/>
        </w:rPr>
      </w:pPr>
    </w:p>
    <w:p w14:paraId="01919410" w14:textId="77777777" w:rsidR="00EA6313" w:rsidRDefault="00EA6313" w:rsidP="00C2267D">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Pr>
          <w:rFonts w:ascii="Shruti" w:hAnsi="Shruti" w:cs="Shruti"/>
          <w:i/>
          <w:iCs/>
        </w:rPr>
        <w:t>(ii)  Respondent Activities</w:t>
      </w:r>
    </w:p>
    <w:p w14:paraId="48E9ECB9" w14:textId="1D4161D5" w:rsidR="00EA6313" w:rsidRDefault="00EA6313" w:rsidP="00C2267D">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Pr>
          <w:rFonts w:ascii="Shruti" w:hAnsi="Shruti" w:cs="Shruti"/>
        </w:rPr>
        <w:t xml:space="preserve">For the establishment of an NDZ by State Prohibition, a </w:t>
      </w:r>
      <w:r w:rsidR="00E8126D">
        <w:rPr>
          <w:rFonts w:ascii="Shruti" w:hAnsi="Shruti" w:cs="Shruti"/>
        </w:rPr>
        <w:t xml:space="preserve">state </w:t>
      </w:r>
      <w:r>
        <w:rPr>
          <w:rFonts w:ascii="Shruti" w:hAnsi="Shruti" w:cs="Shruti"/>
        </w:rPr>
        <w:t xml:space="preserve">must: </w:t>
      </w:r>
    </w:p>
    <w:p w14:paraId="512B56EA" w14:textId="19387363" w:rsidR="00EA6313" w:rsidRDefault="00EA6313" w:rsidP="00C2267D">
      <w:pPr>
        <w:tabs>
          <w:tab w:val="left" w:pos="-1440"/>
          <w:tab w:val="left" w:pos="-720"/>
          <w:tab w:val="left" w:pos="0"/>
          <w:tab w:val="left" w:pos="720"/>
          <w:tab w:val="left" w:pos="1008"/>
          <w:tab w:val="left" w:pos="1440"/>
          <w:tab w:val="left" w:pos="2160"/>
          <w:tab w:val="left" w:pos="2880"/>
        </w:tabs>
        <w:ind w:left="1008" w:hanging="288"/>
        <w:contextualSpacing/>
        <w:rPr>
          <w:rFonts w:ascii="Shruti" w:hAnsi="Shruti" w:cs="Shruti"/>
        </w:rPr>
      </w:pPr>
      <w:r>
        <w:rPr>
          <w:rFonts w:ascii="Shruti" w:hAnsi="Shruti" w:cs="Shruti"/>
        </w:rPr>
        <w:t xml:space="preserve">• </w:t>
      </w:r>
      <w:r w:rsidR="005F7968">
        <w:rPr>
          <w:rFonts w:ascii="Shruti" w:hAnsi="Shruti" w:cs="Shruti"/>
        </w:rPr>
        <w:t xml:space="preserve"> </w:t>
      </w:r>
      <w:r>
        <w:rPr>
          <w:rFonts w:ascii="Shruti" w:hAnsi="Shruti" w:cs="Shruti"/>
        </w:rPr>
        <w:t xml:space="preserve">Submit to EPA a certification that it has determined that the protection and enhancement of the quality of the proposed waters require greater environmental protection, and </w:t>
      </w:r>
    </w:p>
    <w:p w14:paraId="06B22EEB" w14:textId="3A697CF3" w:rsidR="00EA6313" w:rsidRDefault="00EA6313" w:rsidP="00C2267D">
      <w:pPr>
        <w:tabs>
          <w:tab w:val="left" w:pos="-1440"/>
          <w:tab w:val="left" w:pos="-720"/>
          <w:tab w:val="left" w:pos="0"/>
          <w:tab w:val="left" w:pos="720"/>
          <w:tab w:val="left" w:pos="1008"/>
          <w:tab w:val="left" w:pos="1440"/>
          <w:tab w:val="left" w:pos="2160"/>
          <w:tab w:val="left" w:pos="2880"/>
        </w:tabs>
        <w:ind w:left="1008" w:hanging="288"/>
        <w:contextualSpacing/>
        <w:rPr>
          <w:rFonts w:ascii="Shruti" w:hAnsi="Shruti" w:cs="Shruti"/>
        </w:rPr>
      </w:pPr>
      <w:r>
        <w:rPr>
          <w:rFonts w:ascii="Shruti" w:hAnsi="Shruti" w:cs="Shruti"/>
        </w:rPr>
        <w:t xml:space="preserve">•  Submit to EPA a request with enough information for EPA to determine that: (1) adequate facilities for the safe and sanitary removal of the discharge are reasonably available for the waters to which the prohibition would apply; and (2) the prohibition will not have the effect of discriminating against </w:t>
      </w:r>
      <w:r w:rsidR="00E8126D">
        <w:rPr>
          <w:rFonts w:ascii="Shruti" w:hAnsi="Shruti" w:cs="Shruti"/>
        </w:rPr>
        <w:t xml:space="preserve">vessels of the Armed </w:t>
      </w:r>
      <w:r w:rsidR="00012420">
        <w:rPr>
          <w:rFonts w:ascii="Shruti" w:hAnsi="Shruti" w:cs="Shruti"/>
        </w:rPr>
        <w:t>Forces</w:t>
      </w:r>
      <w:r>
        <w:rPr>
          <w:rFonts w:ascii="Shruti" w:hAnsi="Shruti" w:cs="Shruti"/>
        </w:rPr>
        <w:t xml:space="preserve"> by reason of the ownership or operation by the Federal Government, or the military function, of the vessel.</w:t>
      </w:r>
    </w:p>
    <w:p w14:paraId="7CBEB406" w14:textId="77777777" w:rsidR="00EA6313" w:rsidRDefault="00EA6313" w:rsidP="00C2267D">
      <w:pPr>
        <w:tabs>
          <w:tab w:val="left" w:pos="-1440"/>
          <w:tab w:val="left" w:pos="-720"/>
          <w:tab w:val="left" w:pos="0"/>
          <w:tab w:val="left" w:pos="720"/>
          <w:tab w:val="left" w:pos="1008"/>
          <w:tab w:val="left" w:pos="1440"/>
          <w:tab w:val="left" w:pos="2160"/>
          <w:tab w:val="left" w:pos="2880"/>
        </w:tabs>
        <w:contextualSpacing/>
        <w:rPr>
          <w:rFonts w:ascii="Shruti" w:hAnsi="Shruti" w:cs="Shruti"/>
        </w:rPr>
      </w:pPr>
    </w:p>
    <w:p w14:paraId="3B0D5566" w14:textId="20947F84" w:rsidR="00EA6313" w:rsidRDefault="00EA6313" w:rsidP="00C2267D">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Pr>
          <w:rFonts w:ascii="Shruti" w:hAnsi="Shruti" w:cs="Shruti"/>
          <w:b/>
          <w:bCs/>
          <w:i/>
          <w:iCs/>
        </w:rPr>
        <w:t xml:space="preserve">No-discharge Zone (NDZ) by EPA Prohibition under </w:t>
      </w:r>
      <w:r w:rsidR="005F7968">
        <w:rPr>
          <w:rFonts w:ascii="Shruti" w:hAnsi="Shruti" w:cs="Shruti"/>
          <w:b/>
          <w:bCs/>
          <w:i/>
          <w:iCs/>
        </w:rPr>
        <w:t>40 CFR</w:t>
      </w:r>
      <w:r w:rsidRPr="00875D94">
        <w:rPr>
          <w:rFonts w:ascii="Shruti" w:hAnsi="Shruti" w:cs="Shruti"/>
          <w:b/>
          <w:bCs/>
          <w:i/>
          <w:iCs/>
        </w:rPr>
        <w:t xml:space="preserve"> 1700.10</w:t>
      </w:r>
    </w:p>
    <w:p w14:paraId="0991F06A" w14:textId="77777777" w:rsidR="00EA6313" w:rsidRDefault="00EA6313" w:rsidP="00C2267D">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Pr>
          <w:rFonts w:ascii="Shruti" w:hAnsi="Shruti" w:cs="Shruti"/>
          <w:i/>
          <w:iCs/>
        </w:rPr>
        <w:t>(I)  Data Items</w:t>
      </w:r>
    </w:p>
    <w:p w14:paraId="3EC0DB7D" w14:textId="77777777" w:rsidR="00EA6313" w:rsidRDefault="00EA6313" w:rsidP="00C2267D">
      <w:pPr>
        <w:tabs>
          <w:tab w:val="left" w:pos="-1440"/>
          <w:tab w:val="left" w:pos="-720"/>
          <w:tab w:val="left" w:pos="0"/>
          <w:tab w:val="left" w:pos="720"/>
          <w:tab w:val="left" w:pos="1008"/>
          <w:tab w:val="left" w:pos="1440"/>
          <w:tab w:val="left" w:pos="2160"/>
          <w:tab w:val="left" w:pos="2880"/>
        </w:tabs>
        <w:ind w:firstLine="720"/>
        <w:contextualSpacing/>
        <w:rPr>
          <w:rFonts w:ascii="Shruti" w:hAnsi="Shruti" w:cs="Shruti"/>
        </w:rPr>
      </w:pPr>
      <w:r>
        <w:rPr>
          <w:rFonts w:ascii="Shruti" w:hAnsi="Shruti" w:cs="Shruti"/>
        </w:rPr>
        <w:t>•  Identification of discharge</w:t>
      </w:r>
    </w:p>
    <w:p w14:paraId="07B1211B" w14:textId="77777777" w:rsidR="00EA6313" w:rsidRDefault="00EA6313" w:rsidP="00C2267D">
      <w:pPr>
        <w:tabs>
          <w:tab w:val="left" w:pos="-1440"/>
          <w:tab w:val="left" w:pos="-720"/>
          <w:tab w:val="left" w:pos="0"/>
          <w:tab w:val="left" w:pos="720"/>
          <w:tab w:val="left" w:pos="1008"/>
          <w:tab w:val="left" w:pos="1440"/>
          <w:tab w:val="left" w:pos="2160"/>
          <w:tab w:val="left" w:pos="2880"/>
        </w:tabs>
        <w:ind w:firstLine="720"/>
        <w:contextualSpacing/>
        <w:rPr>
          <w:rFonts w:ascii="Shruti" w:hAnsi="Shruti" w:cs="Shruti"/>
        </w:rPr>
      </w:pPr>
      <w:r>
        <w:rPr>
          <w:rFonts w:ascii="Shruti" w:hAnsi="Shruti" w:cs="Shruti"/>
        </w:rPr>
        <w:t>•  Definition of waters in proposed NDZ</w:t>
      </w:r>
    </w:p>
    <w:p w14:paraId="314FC25B" w14:textId="77777777" w:rsidR="00EA6313" w:rsidRDefault="00EA6313" w:rsidP="00C2267D">
      <w:pPr>
        <w:tabs>
          <w:tab w:val="left" w:pos="-1440"/>
          <w:tab w:val="left" w:pos="-720"/>
          <w:tab w:val="left" w:pos="0"/>
          <w:tab w:val="left" w:pos="720"/>
          <w:tab w:val="left" w:pos="1008"/>
          <w:tab w:val="left" w:pos="1440"/>
          <w:tab w:val="left" w:pos="2160"/>
          <w:tab w:val="left" w:pos="2880"/>
        </w:tabs>
        <w:ind w:left="720"/>
        <w:contextualSpacing/>
        <w:rPr>
          <w:rFonts w:ascii="Shruti" w:hAnsi="Shruti" w:cs="Shruti"/>
        </w:rPr>
      </w:pPr>
      <w:r>
        <w:rPr>
          <w:rFonts w:ascii="Shruti" w:hAnsi="Shruti" w:cs="Shruti"/>
        </w:rPr>
        <w:t>•  Technical analysis showing why protection requires a prohibition of the discharge</w:t>
      </w:r>
    </w:p>
    <w:p w14:paraId="5BDFE3B7" w14:textId="77777777" w:rsidR="00EA6313" w:rsidRDefault="00EA6313" w:rsidP="00C2267D">
      <w:pPr>
        <w:tabs>
          <w:tab w:val="left" w:pos="-1440"/>
          <w:tab w:val="left" w:pos="-720"/>
          <w:tab w:val="left" w:pos="0"/>
          <w:tab w:val="left" w:pos="720"/>
          <w:tab w:val="left" w:pos="1008"/>
          <w:tab w:val="left" w:pos="1440"/>
          <w:tab w:val="left" w:pos="2160"/>
          <w:tab w:val="left" w:pos="2880"/>
        </w:tabs>
        <w:ind w:firstLine="720"/>
        <w:contextualSpacing/>
        <w:rPr>
          <w:rFonts w:ascii="Shruti" w:hAnsi="Shruti" w:cs="Shruti"/>
        </w:rPr>
      </w:pPr>
      <w:r>
        <w:rPr>
          <w:rFonts w:ascii="Shruti" w:hAnsi="Shruti" w:cs="Shruti"/>
        </w:rPr>
        <w:t>•  Description of discharge removal facilities</w:t>
      </w:r>
    </w:p>
    <w:p w14:paraId="372FC856" w14:textId="77777777" w:rsidR="00EA6313" w:rsidRDefault="00EA6313" w:rsidP="000B0066">
      <w:pPr>
        <w:tabs>
          <w:tab w:val="left" w:pos="-1440"/>
          <w:tab w:val="left" w:pos="-720"/>
          <w:tab w:val="left" w:pos="0"/>
          <w:tab w:val="left" w:pos="720"/>
          <w:tab w:val="left" w:pos="1008"/>
          <w:tab w:val="left" w:pos="1440"/>
          <w:tab w:val="left" w:pos="2160"/>
          <w:tab w:val="left" w:pos="2880"/>
        </w:tabs>
        <w:ind w:firstLine="720"/>
        <w:contextualSpacing/>
        <w:rPr>
          <w:rFonts w:ascii="Shruti" w:hAnsi="Shruti" w:cs="Shruti"/>
        </w:rPr>
      </w:pPr>
      <w:r>
        <w:rPr>
          <w:rFonts w:ascii="Shruti" w:hAnsi="Shruti" w:cs="Shruti"/>
        </w:rPr>
        <w:t>•  Information on regulation of this discharge from non-Armed Forces vessels</w:t>
      </w:r>
    </w:p>
    <w:p w14:paraId="24147559" w14:textId="77777777" w:rsidR="00E35FE8" w:rsidRPr="008437C4" w:rsidRDefault="00E35FE8" w:rsidP="000B0066">
      <w:pPr>
        <w:tabs>
          <w:tab w:val="left" w:pos="-1440"/>
          <w:tab w:val="left" w:pos="-720"/>
          <w:tab w:val="left" w:pos="0"/>
          <w:tab w:val="left" w:pos="720"/>
          <w:tab w:val="left" w:pos="1008"/>
          <w:tab w:val="left" w:pos="1440"/>
          <w:tab w:val="left" w:pos="2160"/>
          <w:tab w:val="left" w:pos="2880"/>
        </w:tabs>
        <w:contextualSpacing/>
        <w:rPr>
          <w:rFonts w:ascii="Shruti" w:hAnsi="Shruti" w:cs="Shruti"/>
          <w:iCs/>
        </w:rPr>
      </w:pPr>
    </w:p>
    <w:p w14:paraId="15B28A30" w14:textId="77777777" w:rsidR="00EA6313" w:rsidRDefault="00EA6313" w:rsidP="000B0066">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Pr>
          <w:rFonts w:ascii="Shruti" w:hAnsi="Shruti" w:cs="Shruti"/>
          <w:i/>
          <w:iCs/>
        </w:rPr>
        <w:t>(ii)  Respondent Activities</w:t>
      </w:r>
    </w:p>
    <w:p w14:paraId="7D6C0C01" w14:textId="7BEB45EC" w:rsidR="00EA6313" w:rsidRDefault="00EA6313" w:rsidP="000B0066">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Pr>
          <w:rFonts w:ascii="Shruti" w:hAnsi="Shruti" w:cs="Shruti"/>
        </w:rPr>
        <w:t xml:space="preserve">For the establishment of an NDZ by EPA Prohibition, a </w:t>
      </w:r>
      <w:r w:rsidR="00E8126D">
        <w:rPr>
          <w:rFonts w:ascii="Shruti" w:hAnsi="Shruti" w:cs="Shruti"/>
        </w:rPr>
        <w:t xml:space="preserve">state </w:t>
      </w:r>
      <w:r>
        <w:rPr>
          <w:rFonts w:ascii="Shruti" w:hAnsi="Shruti" w:cs="Shruti"/>
        </w:rPr>
        <w:t>must:</w:t>
      </w:r>
    </w:p>
    <w:p w14:paraId="351587E3" w14:textId="77777777" w:rsidR="00EA6313" w:rsidRDefault="00EA6313" w:rsidP="000B0066">
      <w:pPr>
        <w:tabs>
          <w:tab w:val="left" w:pos="-1440"/>
          <w:tab w:val="left" w:pos="-720"/>
          <w:tab w:val="left" w:pos="0"/>
          <w:tab w:val="left" w:pos="720"/>
          <w:tab w:val="left" w:pos="1008"/>
          <w:tab w:val="left" w:pos="1440"/>
          <w:tab w:val="left" w:pos="2160"/>
          <w:tab w:val="left" w:pos="2880"/>
        </w:tabs>
        <w:ind w:firstLine="720"/>
        <w:contextualSpacing/>
        <w:rPr>
          <w:rFonts w:ascii="Shruti" w:hAnsi="Shruti" w:cs="Shruti"/>
        </w:rPr>
      </w:pPr>
      <w:r>
        <w:rPr>
          <w:rFonts w:ascii="Shruti" w:hAnsi="Shruti" w:cs="Shruti"/>
        </w:rPr>
        <w:t xml:space="preserve">•  Submit an application to EPA with enough information for EPA to determine that: </w:t>
      </w:r>
    </w:p>
    <w:p w14:paraId="160ADD51" w14:textId="77777777" w:rsidR="00EA6313" w:rsidRDefault="00EA6313" w:rsidP="000B0066">
      <w:pPr>
        <w:tabs>
          <w:tab w:val="left" w:pos="-1440"/>
          <w:tab w:val="left" w:pos="-720"/>
          <w:tab w:val="left" w:pos="0"/>
          <w:tab w:val="left" w:pos="720"/>
          <w:tab w:val="left" w:pos="1008"/>
          <w:tab w:val="left" w:pos="1440"/>
          <w:tab w:val="left" w:pos="2160"/>
          <w:tab w:val="left" w:pos="2880"/>
        </w:tabs>
        <w:ind w:left="1440" w:hanging="432"/>
        <w:contextualSpacing/>
        <w:rPr>
          <w:rFonts w:ascii="Shruti" w:hAnsi="Shruti" w:cs="Shruti"/>
        </w:rPr>
      </w:pPr>
      <w:r>
        <w:rPr>
          <w:rFonts w:ascii="Shruti" w:hAnsi="Shruti" w:cs="Shruti"/>
        </w:rPr>
        <w:t xml:space="preserve">(1) </w:t>
      </w:r>
      <w:r>
        <w:rPr>
          <w:rFonts w:ascii="Shruti" w:hAnsi="Shruti" w:cs="Shruti"/>
        </w:rPr>
        <w:tab/>
        <w:t xml:space="preserve">the protection and enhancement of the quality of the proposed waters require a prohibition of the discharge; </w:t>
      </w:r>
    </w:p>
    <w:p w14:paraId="216EE3EA" w14:textId="77777777" w:rsidR="005F7968" w:rsidRDefault="005F7968" w:rsidP="000B0066">
      <w:pPr>
        <w:tabs>
          <w:tab w:val="left" w:pos="-1440"/>
          <w:tab w:val="left" w:pos="-720"/>
          <w:tab w:val="left" w:pos="0"/>
          <w:tab w:val="left" w:pos="720"/>
          <w:tab w:val="left" w:pos="1008"/>
          <w:tab w:val="left" w:pos="1440"/>
          <w:tab w:val="left" w:pos="2160"/>
          <w:tab w:val="left" w:pos="2880"/>
        </w:tabs>
        <w:ind w:left="1152" w:hanging="432"/>
        <w:contextualSpacing/>
        <w:rPr>
          <w:rFonts w:ascii="Shruti" w:hAnsi="Shruti" w:cs="Shruti"/>
        </w:rPr>
      </w:pPr>
      <w:r>
        <w:rPr>
          <w:rFonts w:ascii="Shruti" w:hAnsi="Shruti" w:cs="Shruti"/>
        </w:rPr>
        <w:tab/>
      </w:r>
      <w:r w:rsidR="00EA6313">
        <w:rPr>
          <w:rFonts w:ascii="Shruti" w:hAnsi="Shruti" w:cs="Shruti"/>
        </w:rPr>
        <w:t xml:space="preserve">(2) </w:t>
      </w:r>
      <w:r w:rsidR="00EA6313">
        <w:rPr>
          <w:rFonts w:ascii="Shruti" w:hAnsi="Shruti" w:cs="Shruti"/>
        </w:rPr>
        <w:tab/>
        <w:t>adequate facilities for the safe and sanitary removal of the discharge are reasonably available for the waters to which the pr</w:t>
      </w:r>
      <w:r>
        <w:rPr>
          <w:rFonts w:ascii="Shruti" w:hAnsi="Shruti" w:cs="Shruti"/>
        </w:rPr>
        <w:t>ohibition would apply; and</w:t>
      </w:r>
    </w:p>
    <w:p w14:paraId="2E4099AF" w14:textId="6EB34640" w:rsidR="00EA6313" w:rsidRDefault="005F7968" w:rsidP="000B0066">
      <w:pPr>
        <w:tabs>
          <w:tab w:val="left" w:pos="-1440"/>
          <w:tab w:val="left" w:pos="-720"/>
          <w:tab w:val="left" w:pos="0"/>
          <w:tab w:val="left" w:pos="720"/>
          <w:tab w:val="left" w:pos="1008"/>
          <w:tab w:val="left" w:pos="1440"/>
          <w:tab w:val="left" w:pos="2160"/>
          <w:tab w:val="left" w:pos="2880"/>
        </w:tabs>
        <w:ind w:left="1152" w:hanging="432"/>
        <w:contextualSpacing/>
        <w:rPr>
          <w:rFonts w:ascii="Shruti" w:hAnsi="Shruti" w:cs="Shruti"/>
        </w:rPr>
      </w:pPr>
      <w:r>
        <w:rPr>
          <w:rFonts w:ascii="Shruti" w:hAnsi="Shruti" w:cs="Shruti"/>
        </w:rPr>
        <w:tab/>
        <w:t xml:space="preserve">(3) </w:t>
      </w:r>
      <w:r w:rsidR="00EA6313">
        <w:rPr>
          <w:rFonts w:ascii="Shruti" w:hAnsi="Shruti" w:cs="Shruti"/>
        </w:rPr>
        <w:t xml:space="preserve">the prohibition will not have the effect of discriminating against </w:t>
      </w:r>
      <w:r w:rsidR="00E8126D">
        <w:rPr>
          <w:rFonts w:ascii="Shruti" w:hAnsi="Shruti" w:cs="Shruti"/>
        </w:rPr>
        <w:t xml:space="preserve">vessels of the Armed Forces </w:t>
      </w:r>
      <w:r w:rsidR="00EA6313">
        <w:rPr>
          <w:rFonts w:ascii="Shruti" w:hAnsi="Shruti" w:cs="Shruti"/>
        </w:rPr>
        <w:t>by reason of the ownership or operation by the Federal Government, or the military function, of the vessel.</w:t>
      </w:r>
    </w:p>
    <w:p w14:paraId="7F548E56" w14:textId="77777777" w:rsidR="00EA6313" w:rsidRDefault="00EA6313" w:rsidP="000B0066">
      <w:pPr>
        <w:tabs>
          <w:tab w:val="left" w:pos="-1440"/>
          <w:tab w:val="left" w:pos="-720"/>
          <w:tab w:val="left" w:pos="0"/>
          <w:tab w:val="left" w:pos="720"/>
          <w:tab w:val="left" w:pos="1008"/>
          <w:tab w:val="left" w:pos="1440"/>
          <w:tab w:val="left" w:pos="2160"/>
          <w:tab w:val="left" w:pos="2880"/>
        </w:tabs>
        <w:contextualSpacing/>
        <w:rPr>
          <w:rFonts w:ascii="Shruti" w:hAnsi="Shruti" w:cs="Shruti"/>
        </w:rPr>
      </w:pPr>
    </w:p>
    <w:p w14:paraId="69E5692F" w14:textId="74178683" w:rsidR="00EA6313" w:rsidRDefault="00EA6313" w:rsidP="00366693">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Pr>
          <w:rFonts w:ascii="Shruti" w:hAnsi="Shruti" w:cs="Shruti"/>
          <w:b/>
          <w:bCs/>
          <w:i/>
          <w:iCs/>
        </w:rPr>
        <w:t xml:space="preserve">Petition for Review under </w:t>
      </w:r>
      <w:r w:rsidR="00E0440E">
        <w:rPr>
          <w:rFonts w:ascii="Shruti" w:hAnsi="Shruti" w:cs="Shruti"/>
          <w:b/>
          <w:bCs/>
          <w:i/>
          <w:iCs/>
        </w:rPr>
        <w:t xml:space="preserve">40 CFR </w:t>
      </w:r>
      <w:r w:rsidRPr="00875D94">
        <w:rPr>
          <w:rFonts w:ascii="Shruti" w:hAnsi="Shruti" w:cs="Shruti"/>
          <w:b/>
          <w:bCs/>
          <w:i/>
          <w:iCs/>
        </w:rPr>
        <w:t>1700.11 - 1700.13</w:t>
      </w:r>
    </w:p>
    <w:p w14:paraId="2101184D" w14:textId="77777777" w:rsidR="00EA6313" w:rsidRDefault="00EA6313" w:rsidP="00366693">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Pr>
          <w:rFonts w:ascii="Shruti" w:hAnsi="Shruti" w:cs="Shruti"/>
          <w:i/>
          <w:iCs/>
        </w:rPr>
        <w:t>(I)  Data Items</w:t>
      </w:r>
    </w:p>
    <w:p w14:paraId="420E0ED9" w14:textId="77777777" w:rsidR="00EA6313" w:rsidRDefault="00EA6313" w:rsidP="00366693">
      <w:pPr>
        <w:tabs>
          <w:tab w:val="left" w:pos="-1440"/>
          <w:tab w:val="left" w:pos="-720"/>
          <w:tab w:val="left" w:pos="0"/>
          <w:tab w:val="left" w:pos="720"/>
          <w:tab w:val="left" w:pos="1008"/>
          <w:tab w:val="left" w:pos="1440"/>
          <w:tab w:val="left" w:pos="2160"/>
          <w:tab w:val="left" w:pos="2880"/>
        </w:tabs>
        <w:ind w:firstLine="720"/>
        <w:contextualSpacing/>
        <w:rPr>
          <w:rFonts w:ascii="Shruti" w:hAnsi="Shruti" w:cs="Shruti"/>
        </w:rPr>
      </w:pPr>
      <w:r>
        <w:rPr>
          <w:rFonts w:ascii="Shruti" w:hAnsi="Shruti" w:cs="Shruti"/>
        </w:rPr>
        <w:t>•  Identification of discharge or standard</w:t>
      </w:r>
    </w:p>
    <w:p w14:paraId="305C829C" w14:textId="77777777" w:rsidR="00EA6313" w:rsidRDefault="00EA6313" w:rsidP="00366693">
      <w:pPr>
        <w:tabs>
          <w:tab w:val="left" w:pos="-1440"/>
          <w:tab w:val="left" w:pos="-720"/>
          <w:tab w:val="left" w:pos="0"/>
          <w:tab w:val="left" w:pos="720"/>
          <w:tab w:val="left" w:pos="1008"/>
          <w:tab w:val="left" w:pos="1440"/>
          <w:tab w:val="left" w:pos="2160"/>
          <w:tab w:val="left" w:pos="2880"/>
        </w:tabs>
        <w:ind w:firstLine="720"/>
        <w:contextualSpacing/>
        <w:rPr>
          <w:rFonts w:ascii="Shruti" w:hAnsi="Shruti" w:cs="Shruti"/>
        </w:rPr>
      </w:pPr>
      <w:r>
        <w:rPr>
          <w:rFonts w:ascii="Shruti" w:hAnsi="Shruti" w:cs="Shruti"/>
        </w:rPr>
        <w:t>•  Scientific and technical information on which petition is based</w:t>
      </w:r>
    </w:p>
    <w:p w14:paraId="680B6419" w14:textId="22B65973" w:rsidR="00EA6313" w:rsidRDefault="00EA6313" w:rsidP="00366693">
      <w:pPr>
        <w:tabs>
          <w:tab w:val="left" w:pos="-1440"/>
          <w:tab w:val="left" w:pos="-720"/>
          <w:tab w:val="left" w:pos="0"/>
          <w:tab w:val="left" w:pos="720"/>
          <w:tab w:val="left" w:pos="1008"/>
          <w:tab w:val="left" w:pos="1440"/>
          <w:tab w:val="left" w:pos="2160"/>
          <w:tab w:val="left" w:pos="2880"/>
        </w:tabs>
        <w:ind w:left="1008" w:hanging="288"/>
        <w:contextualSpacing/>
        <w:rPr>
          <w:rFonts w:ascii="Shruti" w:hAnsi="Shruti" w:cs="Shruti"/>
        </w:rPr>
      </w:pPr>
      <w:r>
        <w:rPr>
          <w:rFonts w:ascii="Shruti" w:hAnsi="Shruti" w:cs="Shruti"/>
        </w:rPr>
        <w:t xml:space="preserve">•  An explanation of why the </w:t>
      </w:r>
      <w:r w:rsidR="00BA3FC3">
        <w:rPr>
          <w:rFonts w:ascii="Shruti" w:hAnsi="Shruti" w:cs="Shruti"/>
        </w:rPr>
        <w:t xml:space="preserve">state </w:t>
      </w:r>
      <w:r>
        <w:rPr>
          <w:rFonts w:ascii="Shruti" w:hAnsi="Shruti" w:cs="Shruti"/>
        </w:rPr>
        <w:t>believes that consideration of the information provided should result in a change to the determination or standard on a nationwide basis, and an explanation of how the technical information provided is relevant to one or more of the seven factors considered in making the original determination or standard as required by the statute (CWA 312(n)(2)(B))</w:t>
      </w:r>
    </w:p>
    <w:p w14:paraId="2DAB6A29" w14:textId="77777777" w:rsidR="00E35FE8" w:rsidRDefault="00E35FE8" w:rsidP="00366693">
      <w:pPr>
        <w:tabs>
          <w:tab w:val="left" w:pos="-1440"/>
          <w:tab w:val="left" w:pos="-720"/>
          <w:tab w:val="left" w:pos="0"/>
          <w:tab w:val="left" w:pos="720"/>
          <w:tab w:val="left" w:pos="1008"/>
          <w:tab w:val="left" w:pos="1440"/>
          <w:tab w:val="left" w:pos="2160"/>
          <w:tab w:val="left" w:pos="2880"/>
        </w:tabs>
        <w:contextualSpacing/>
        <w:rPr>
          <w:rFonts w:ascii="Shruti" w:hAnsi="Shruti" w:cs="Shruti"/>
          <w:i/>
          <w:iCs/>
        </w:rPr>
      </w:pPr>
    </w:p>
    <w:p w14:paraId="225828AD" w14:textId="77777777" w:rsidR="00EA6313" w:rsidRDefault="00EA6313" w:rsidP="00366693">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Pr>
          <w:rFonts w:ascii="Shruti" w:hAnsi="Shruti" w:cs="Shruti"/>
          <w:i/>
          <w:iCs/>
        </w:rPr>
        <w:t>(ii)  Respondent Activities</w:t>
      </w:r>
    </w:p>
    <w:p w14:paraId="105DD82B" w14:textId="77777777" w:rsidR="00EF46FB" w:rsidRDefault="00EA6313" w:rsidP="00366693">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Pr>
          <w:rFonts w:ascii="Shruti" w:hAnsi="Shruti" w:cs="Shruti"/>
        </w:rPr>
        <w:t xml:space="preserve">If a </w:t>
      </w:r>
      <w:r w:rsidR="00E8126D">
        <w:rPr>
          <w:rFonts w:ascii="Shruti" w:hAnsi="Shruti" w:cs="Shruti"/>
        </w:rPr>
        <w:t xml:space="preserve">state </w:t>
      </w:r>
      <w:r>
        <w:rPr>
          <w:rFonts w:ascii="Shruti" w:hAnsi="Shruti" w:cs="Shruti"/>
        </w:rPr>
        <w:t>believes there is significant new information that could reasonably result in a change to a determination of whether a particular discharge will require a marine pollution control device, or to a Federal standard of performance for a Marine Pollution Control Device, it may submit a petition requesting that the Secretary of Defense and EPA review the determination or standard.</w:t>
      </w:r>
    </w:p>
    <w:p w14:paraId="12D797B0" w14:textId="77777777" w:rsidR="00EF46FB" w:rsidRDefault="00EF46FB" w:rsidP="00366693">
      <w:pPr>
        <w:tabs>
          <w:tab w:val="left" w:pos="-1440"/>
          <w:tab w:val="left" w:pos="-720"/>
          <w:tab w:val="left" w:pos="0"/>
          <w:tab w:val="left" w:pos="720"/>
          <w:tab w:val="left" w:pos="1008"/>
          <w:tab w:val="left" w:pos="1440"/>
          <w:tab w:val="left" w:pos="2160"/>
          <w:tab w:val="left" w:pos="2880"/>
        </w:tabs>
        <w:contextualSpacing/>
        <w:rPr>
          <w:rFonts w:ascii="Shruti" w:hAnsi="Shruti" w:cs="Shruti"/>
        </w:rPr>
      </w:pPr>
    </w:p>
    <w:p w14:paraId="44EA7736" w14:textId="104100DB" w:rsidR="00EA6313" w:rsidRPr="00852ACD" w:rsidRDefault="00EA6313" w:rsidP="00D20F9E">
      <w:pPr>
        <w:tabs>
          <w:tab w:val="left" w:pos="-1440"/>
          <w:tab w:val="left" w:pos="-720"/>
          <w:tab w:val="left" w:pos="0"/>
          <w:tab w:val="left" w:pos="720"/>
          <w:tab w:val="left" w:pos="1008"/>
          <w:tab w:val="left" w:pos="1440"/>
          <w:tab w:val="left" w:pos="2160"/>
          <w:tab w:val="left" w:pos="2880"/>
        </w:tabs>
        <w:contextualSpacing/>
        <w:rPr>
          <w:rFonts w:ascii="Shruti" w:hAnsi="Shruti" w:cs="Shruti"/>
          <w:b/>
          <w:bCs/>
        </w:rPr>
      </w:pPr>
      <w:r>
        <w:rPr>
          <w:rFonts w:ascii="Shruti" w:hAnsi="Shruti" w:cs="Shruti"/>
          <w:b/>
          <w:bCs/>
        </w:rPr>
        <w:t xml:space="preserve">SECTION </w:t>
      </w:r>
      <w:r w:rsidR="00852ACD">
        <w:rPr>
          <w:rFonts w:ascii="Shruti" w:hAnsi="Shruti" w:cs="Shruti"/>
          <w:b/>
          <w:bCs/>
        </w:rPr>
        <w:t>5:  The Information Collected –</w:t>
      </w:r>
      <w:r>
        <w:rPr>
          <w:rFonts w:ascii="Shruti" w:hAnsi="Shruti" w:cs="Shruti"/>
          <w:b/>
          <w:bCs/>
        </w:rPr>
        <w:t xml:space="preserve"> Agency Activities, Collection Methodology and Information Management</w:t>
      </w:r>
    </w:p>
    <w:p w14:paraId="71EC3AFD" w14:textId="77777777" w:rsidR="00EA6313" w:rsidRDefault="00EA6313" w:rsidP="00D20F9E">
      <w:pPr>
        <w:tabs>
          <w:tab w:val="left" w:pos="-1440"/>
          <w:tab w:val="left" w:pos="-720"/>
          <w:tab w:val="left" w:pos="0"/>
          <w:tab w:val="left" w:pos="720"/>
          <w:tab w:val="left" w:pos="1008"/>
          <w:tab w:val="left" w:pos="1440"/>
          <w:tab w:val="left" w:pos="2160"/>
          <w:tab w:val="left" w:pos="2880"/>
        </w:tabs>
        <w:contextualSpacing/>
        <w:rPr>
          <w:rFonts w:ascii="Shruti" w:hAnsi="Shruti" w:cs="Shruti"/>
        </w:rPr>
      </w:pPr>
    </w:p>
    <w:p w14:paraId="0E9FFD17" w14:textId="77777777" w:rsidR="00EA6313" w:rsidRDefault="00EA6313" w:rsidP="00D20F9E">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Pr>
          <w:rFonts w:ascii="Shruti" w:hAnsi="Shruti" w:cs="Shruti"/>
          <w:b/>
          <w:bCs/>
        </w:rPr>
        <w:t>5(a):  Agency Activities</w:t>
      </w:r>
    </w:p>
    <w:p w14:paraId="32C94939" w14:textId="4B61365D" w:rsidR="00EA6313" w:rsidRDefault="00EA6313" w:rsidP="00D20F9E">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Pr>
          <w:rFonts w:ascii="Shruti" w:hAnsi="Shruti" w:cs="Shruti"/>
          <w:b/>
          <w:bCs/>
          <w:i/>
          <w:iCs/>
        </w:rPr>
        <w:t xml:space="preserve">No-discharge Zone (NDZ) by State Prohibition under </w:t>
      </w:r>
      <w:r w:rsidR="00366693">
        <w:rPr>
          <w:rFonts w:ascii="Shruti" w:hAnsi="Shruti" w:cs="Shruti"/>
          <w:b/>
          <w:bCs/>
          <w:i/>
          <w:iCs/>
        </w:rPr>
        <w:t>40 CFR</w:t>
      </w:r>
      <w:r>
        <w:rPr>
          <w:rFonts w:ascii="Shruti" w:hAnsi="Shruti" w:cs="Shruti"/>
          <w:b/>
          <w:bCs/>
          <w:i/>
          <w:iCs/>
        </w:rPr>
        <w:t xml:space="preserve"> 1700.9</w:t>
      </w:r>
    </w:p>
    <w:p w14:paraId="6F0AE2CD" w14:textId="07B43DE9" w:rsidR="00EA6313" w:rsidRDefault="00EA6313" w:rsidP="00D20F9E">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Pr>
          <w:rFonts w:ascii="Shruti" w:hAnsi="Shruti" w:cs="Shruti"/>
        </w:rPr>
        <w:t xml:space="preserve">Agency activities associated with a request by a </w:t>
      </w:r>
      <w:r w:rsidR="00E8126D">
        <w:rPr>
          <w:rFonts w:ascii="Shruti" w:hAnsi="Shruti" w:cs="Shruti"/>
        </w:rPr>
        <w:t xml:space="preserve">state </w:t>
      </w:r>
      <w:r>
        <w:rPr>
          <w:rFonts w:ascii="Shruti" w:hAnsi="Shruti" w:cs="Shruti"/>
        </w:rPr>
        <w:t xml:space="preserve">to establish an NDZ by </w:t>
      </w:r>
      <w:r w:rsidR="00BA3FC3">
        <w:rPr>
          <w:rFonts w:ascii="Shruti" w:hAnsi="Shruti" w:cs="Shruti"/>
        </w:rPr>
        <w:t xml:space="preserve">state </w:t>
      </w:r>
      <w:r>
        <w:rPr>
          <w:rFonts w:ascii="Shruti" w:hAnsi="Shruti" w:cs="Shruti"/>
        </w:rPr>
        <w:t>Prohibition consist of the following:</w:t>
      </w:r>
    </w:p>
    <w:p w14:paraId="0FABBD2C" w14:textId="28B7D4E9" w:rsidR="00EA6313" w:rsidRDefault="00EA6313" w:rsidP="00D20F9E">
      <w:pPr>
        <w:tabs>
          <w:tab w:val="left" w:pos="-1440"/>
          <w:tab w:val="left" w:pos="-720"/>
          <w:tab w:val="left" w:pos="0"/>
          <w:tab w:val="left" w:pos="720"/>
          <w:tab w:val="left" w:pos="1008"/>
          <w:tab w:val="left" w:pos="1440"/>
          <w:tab w:val="left" w:pos="2160"/>
          <w:tab w:val="left" w:pos="2880"/>
        </w:tabs>
        <w:ind w:firstLine="720"/>
        <w:contextualSpacing/>
        <w:rPr>
          <w:rFonts w:ascii="Shruti" w:hAnsi="Shruti" w:cs="Shruti"/>
        </w:rPr>
      </w:pPr>
      <w:r>
        <w:rPr>
          <w:rFonts w:ascii="Shruti" w:hAnsi="Shruti" w:cs="Shruti"/>
        </w:rPr>
        <w:t xml:space="preserve">•  Clarify any questions from </w:t>
      </w:r>
      <w:r w:rsidR="00BA3FC3">
        <w:rPr>
          <w:rFonts w:ascii="Shruti" w:hAnsi="Shruti" w:cs="Shruti"/>
        </w:rPr>
        <w:t xml:space="preserve">state </w:t>
      </w:r>
      <w:r>
        <w:rPr>
          <w:rFonts w:ascii="Shruti" w:hAnsi="Shruti" w:cs="Shruti"/>
        </w:rPr>
        <w:t>applicants</w:t>
      </w:r>
    </w:p>
    <w:p w14:paraId="4A850DA3" w14:textId="77777777" w:rsidR="00EA6313" w:rsidRDefault="00EA6313" w:rsidP="00D20F9E">
      <w:pPr>
        <w:tabs>
          <w:tab w:val="left" w:pos="-1440"/>
          <w:tab w:val="left" w:pos="-720"/>
          <w:tab w:val="left" w:pos="0"/>
          <w:tab w:val="left" w:pos="720"/>
          <w:tab w:val="left" w:pos="1008"/>
          <w:tab w:val="left" w:pos="1440"/>
          <w:tab w:val="left" w:pos="2160"/>
          <w:tab w:val="left" w:pos="2880"/>
        </w:tabs>
        <w:ind w:left="1008" w:hanging="288"/>
        <w:contextualSpacing/>
        <w:rPr>
          <w:rFonts w:ascii="Shruti" w:hAnsi="Shruti" w:cs="Shruti"/>
        </w:rPr>
      </w:pPr>
      <w:r>
        <w:rPr>
          <w:rFonts w:ascii="Shruti" w:hAnsi="Shruti" w:cs="Shruti"/>
        </w:rPr>
        <w:t xml:space="preserve">•  Review the information in the request and determine whether: </w:t>
      </w:r>
    </w:p>
    <w:p w14:paraId="6D68F915" w14:textId="77777777" w:rsidR="00EA6313" w:rsidRDefault="00EA6313" w:rsidP="00D20F9E">
      <w:pPr>
        <w:tabs>
          <w:tab w:val="left" w:pos="-1440"/>
          <w:tab w:val="left" w:pos="-720"/>
          <w:tab w:val="left" w:pos="0"/>
          <w:tab w:val="left" w:pos="720"/>
          <w:tab w:val="left" w:pos="1008"/>
          <w:tab w:val="left" w:pos="1440"/>
          <w:tab w:val="left" w:pos="2160"/>
          <w:tab w:val="left" w:pos="2880"/>
        </w:tabs>
        <w:ind w:left="1440" w:hanging="432"/>
        <w:contextualSpacing/>
        <w:rPr>
          <w:rFonts w:ascii="Shruti" w:hAnsi="Shruti" w:cs="Shruti"/>
        </w:rPr>
      </w:pPr>
      <w:r>
        <w:rPr>
          <w:rFonts w:ascii="Shruti" w:hAnsi="Shruti" w:cs="Shruti"/>
        </w:rPr>
        <w:t xml:space="preserve">(1) </w:t>
      </w:r>
      <w:r>
        <w:rPr>
          <w:rFonts w:ascii="Shruti" w:hAnsi="Shruti" w:cs="Shruti"/>
        </w:rPr>
        <w:tab/>
        <w:t xml:space="preserve">adequate facilities for the safe and sanitary removal of the discharge are reasonably available for the waters to which the prohibition would apply; and </w:t>
      </w:r>
    </w:p>
    <w:p w14:paraId="6F2896C8" w14:textId="001FCBD7" w:rsidR="00EA6313" w:rsidRDefault="00EA6313" w:rsidP="00D20F9E">
      <w:pPr>
        <w:tabs>
          <w:tab w:val="left" w:pos="-1440"/>
          <w:tab w:val="left" w:pos="-720"/>
          <w:tab w:val="left" w:pos="0"/>
          <w:tab w:val="left" w:pos="720"/>
          <w:tab w:val="left" w:pos="1008"/>
          <w:tab w:val="left" w:pos="1440"/>
          <w:tab w:val="left" w:pos="2160"/>
          <w:tab w:val="left" w:pos="2880"/>
        </w:tabs>
        <w:ind w:left="1440" w:hanging="432"/>
        <w:contextualSpacing/>
        <w:rPr>
          <w:rFonts w:ascii="Shruti" w:hAnsi="Shruti" w:cs="Shruti"/>
        </w:rPr>
      </w:pPr>
      <w:r>
        <w:rPr>
          <w:rFonts w:ascii="Shruti" w:hAnsi="Shruti" w:cs="Shruti"/>
        </w:rPr>
        <w:t xml:space="preserve">(2)  the prohibition will not have the effect of discriminating against </w:t>
      </w:r>
      <w:r w:rsidR="00E8126D">
        <w:rPr>
          <w:rFonts w:ascii="Shruti" w:hAnsi="Shruti" w:cs="Shruti"/>
        </w:rPr>
        <w:t>vessels of the Armed Forces</w:t>
      </w:r>
      <w:r>
        <w:rPr>
          <w:rFonts w:ascii="Shruti" w:hAnsi="Shruti" w:cs="Shruti"/>
        </w:rPr>
        <w:t xml:space="preserve"> by reason of the ownership or operation by the Federal Government, or the military function, of the vessel</w:t>
      </w:r>
    </w:p>
    <w:p w14:paraId="032D761D" w14:textId="69DEE318" w:rsidR="00EA6313" w:rsidRDefault="00EA6313" w:rsidP="00D20F9E">
      <w:pPr>
        <w:tabs>
          <w:tab w:val="left" w:pos="-1440"/>
          <w:tab w:val="left" w:pos="-720"/>
          <w:tab w:val="left" w:pos="0"/>
          <w:tab w:val="left" w:pos="720"/>
          <w:tab w:val="left" w:pos="1008"/>
          <w:tab w:val="left" w:pos="1440"/>
          <w:tab w:val="left" w:pos="2160"/>
          <w:tab w:val="left" w:pos="2880"/>
        </w:tabs>
        <w:ind w:firstLine="720"/>
        <w:contextualSpacing/>
        <w:rPr>
          <w:rFonts w:ascii="Shruti" w:hAnsi="Shruti" w:cs="Shruti"/>
        </w:rPr>
      </w:pPr>
      <w:r>
        <w:rPr>
          <w:rFonts w:ascii="Shruti" w:hAnsi="Shruti" w:cs="Shruti"/>
        </w:rPr>
        <w:t xml:space="preserve">•  Notify the </w:t>
      </w:r>
      <w:r w:rsidR="00E8126D">
        <w:rPr>
          <w:rFonts w:ascii="Shruti" w:hAnsi="Shruti" w:cs="Shruti"/>
        </w:rPr>
        <w:t xml:space="preserve">state </w:t>
      </w:r>
      <w:r>
        <w:rPr>
          <w:rFonts w:ascii="Shruti" w:hAnsi="Shruti" w:cs="Shruti"/>
        </w:rPr>
        <w:t>in writing of the above determinations</w:t>
      </w:r>
    </w:p>
    <w:p w14:paraId="0218E8F7" w14:textId="6E8BDD48" w:rsidR="00EA6313" w:rsidRDefault="00EA6313" w:rsidP="00D20F9E">
      <w:pPr>
        <w:tabs>
          <w:tab w:val="left" w:pos="-1440"/>
          <w:tab w:val="left" w:pos="-720"/>
          <w:tab w:val="left" w:pos="0"/>
          <w:tab w:val="left" w:pos="720"/>
          <w:tab w:val="left" w:pos="1008"/>
          <w:tab w:val="left" w:pos="1440"/>
          <w:tab w:val="left" w:pos="2160"/>
          <w:tab w:val="left" w:pos="2880"/>
        </w:tabs>
        <w:ind w:firstLine="720"/>
        <w:contextualSpacing/>
        <w:rPr>
          <w:rFonts w:ascii="Shruti" w:hAnsi="Shruti" w:cs="Shruti"/>
        </w:rPr>
      </w:pPr>
      <w:r>
        <w:rPr>
          <w:rFonts w:ascii="Shruti" w:hAnsi="Shruti" w:cs="Shruti"/>
        </w:rPr>
        <w:t>•  Copy, store, file</w:t>
      </w:r>
      <w:r w:rsidR="009A713D">
        <w:rPr>
          <w:rFonts w:ascii="Shruti" w:hAnsi="Shruti" w:cs="Shruti"/>
        </w:rPr>
        <w:t>,</w:t>
      </w:r>
      <w:r>
        <w:rPr>
          <w:rFonts w:ascii="Shruti" w:hAnsi="Shruti" w:cs="Shruti"/>
        </w:rPr>
        <w:t xml:space="preserve"> and maintain the </w:t>
      </w:r>
      <w:r w:rsidR="00E8126D">
        <w:rPr>
          <w:rFonts w:ascii="Shruti" w:hAnsi="Shruti" w:cs="Shruti"/>
        </w:rPr>
        <w:t xml:space="preserve">state’s </w:t>
      </w:r>
      <w:r>
        <w:rPr>
          <w:rFonts w:ascii="Shruti" w:hAnsi="Shruti" w:cs="Shruti"/>
        </w:rPr>
        <w:t>request and EPA’s response letter</w:t>
      </w:r>
    </w:p>
    <w:p w14:paraId="10AE0894" w14:textId="77777777" w:rsidR="00EA6313" w:rsidRDefault="00EA6313" w:rsidP="00D20F9E">
      <w:pPr>
        <w:tabs>
          <w:tab w:val="left" w:pos="-1440"/>
          <w:tab w:val="left" w:pos="-720"/>
          <w:tab w:val="left" w:pos="0"/>
          <w:tab w:val="left" w:pos="720"/>
          <w:tab w:val="left" w:pos="1008"/>
          <w:tab w:val="left" w:pos="1440"/>
          <w:tab w:val="left" w:pos="2160"/>
          <w:tab w:val="left" w:pos="2880"/>
        </w:tabs>
        <w:ind w:firstLine="720"/>
        <w:contextualSpacing/>
        <w:rPr>
          <w:rFonts w:ascii="Shruti" w:hAnsi="Shruti" w:cs="Shruti"/>
        </w:rPr>
      </w:pPr>
    </w:p>
    <w:p w14:paraId="313B0D22" w14:textId="2B4D9C0B" w:rsidR="00EA6313" w:rsidRDefault="00EA6313" w:rsidP="00D20F9E">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Pr>
          <w:rFonts w:ascii="Shruti" w:hAnsi="Shruti" w:cs="Shruti"/>
          <w:b/>
          <w:bCs/>
          <w:i/>
          <w:iCs/>
        </w:rPr>
        <w:t>No-discharge Zone (NDZ)</w:t>
      </w:r>
      <w:r w:rsidR="000468CA">
        <w:rPr>
          <w:rFonts w:ascii="Shruti" w:hAnsi="Shruti" w:cs="Shruti"/>
          <w:b/>
          <w:bCs/>
          <w:i/>
          <w:iCs/>
        </w:rPr>
        <w:t xml:space="preserve"> by EPA Prohibition under 40 CFR </w:t>
      </w:r>
      <w:r>
        <w:rPr>
          <w:rFonts w:ascii="Shruti" w:hAnsi="Shruti" w:cs="Shruti"/>
          <w:b/>
          <w:bCs/>
          <w:i/>
          <w:iCs/>
        </w:rPr>
        <w:t>700.10</w:t>
      </w:r>
    </w:p>
    <w:p w14:paraId="41738CEB" w14:textId="6E7623E6" w:rsidR="00EA6313" w:rsidRDefault="00EA6313" w:rsidP="00D20F9E">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Pr>
          <w:rFonts w:ascii="Shruti" w:hAnsi="Shruti" w:cs="Shruti"/>
        </w:rPr>
        <w:t xml:space="preserve">Agency activities associated with an application from a </w:t>
      </w:r>
      <w:r w:rsidR="00E8126D">
        <w:rPr>
          <w:rFonts w:ascii="Shruti" w:hAnsi="Shruti" w:cs="Shruti"/>
        </w:rPr>
        <w:t xml:space="preserve">state </w:t>
      </w:r>
      <w:r>
        <w:rPr>
          <w:rFonts w:ascii="Shruti" w:hAnsi="Shruti" w:cs="Shruti"/>
        </w:rPr>
        <w:t>to establish an NDZ by EPA Prohibition consist of the following:</w:t>
      </w:r>
    </w:p>
    <w:p w14:paraId="08F1FCB9" w14:textId="454C277D" w:rsidR="00EA6313" w:rsidRDefault="00EA6313" w:rsidP="00D20F9E">
      <w:pPr>
        <w:tabs>
          <w:tab w:val="left" w:pos="-1440"/>
          <w:tab w:val="left" w:pos="-720"/>
          <w:tab w:val="left" w:pos="0"/>
          <w:tab w:val="left" w:pos="720"/>
          <w:tab w:val="left" w:pos="1008"/>
          <w:tab w:val="left" w:pos="1440"/>
          <w:tab w:val="left" w:pos="2160"/>
          <w:tab w:val="left" w:pos="2880"/>
        </w:tabs>
        <w:ind w:firstLine="720"/>
        <w:contextualSpacing/>
        <w:rPr>
          <w:rFonts w:ascii="Shruti" w:hAnsi="Shruti" w:cs="Shruti"/>
        </w:rPr>
      </w:pPr>
      <w:r>
        <w:rPr>
          <w:rFonts w:ascii="Shruti" w:hAnsi="Shruti" w:cs="Shruti"/>
        </w:rPr>
        <w:t xml:space="preserve">•  Clarify any questions from </w:t>
      </w:r>
      <w:r w:rsidR="00E8126D">
        <w:rPr>
          <w:rFonts w:ascii="Shruti" w:hAnsi="Shruti" w:cs="Shruti"/>
        </w:rPr>
        <w:t xml:space="preserve">state </w:t>
      </w:r>
      <w:r>
        <w:rPr>
          <w:rFonts w:ascii="Shruti" w:hAnsi="Shruti" w:cs="Shruti"/>
        </w:rPr>
        <w:t>applicants</w:t>
      </w:r>
    </w:p>
    <w:p w14:paraId="46790785" w14:textId="77777777" w:rsidR="00EA6313" w:rsidRPr="006C3A8B" w:rsidRDefault="00EA6313" w:rsidP="00D20F9E">
      <w:pPr>
        <w:tabs>
          <w:tab w:val="left" w:pos="-1440"/>
          <w:tab w:val="left" w:pos="-720"/>
          <w:tab w:val="left" w:pos="0"/>
          <w:tab w:val="left" w:pos="720"/>
          <w:tab w:val="left" w:pos="1008"/>
          <w:tab w:val="left" w:pos="1440"/>
          <w:tab w:val="left" w:pos="2160"/>
          <w:tab w:val="left" w:pos="2880"/>
        </w:tabs>
        <w:ind w:firstLine="720"/>
        <w:contextualSpacing/>
        <w:rPr>
          <w:rFonts w:ascii="Shruti" w:hAnsi="Shruti" w:cs="Shruti"/>
        </w:rPr>
      </w:pPr>
      <w:r>
        <w:rPr>
          <w:rFonts w:ascii="Shruti" w:hAnsi="Shruti" w:cs="Shruti"/>
        </w:rPr>
        <w:t>•  Review the information in the application and determine whether:</w:t>
      </w:r>
      <w:r w:rsidRPr="006C3A8B">
        <w:rPr>
          <w:rFonts w:ascii="Shruti" w:hAnsi="Shruti" w:cs="Shruti"/>
        </w:rPr>
        <w:t xml:space="preserve"> </w:t>
      </w:r>
    </w:p>
    <w:p w14:paraId="2C2249A4" w14:textId="77777777" w:rsidR="00EA6313" w:rsidRPr="006C3A8B" w:rsidRDefault="00EA6313" w:rsidP="00D20F9E">
      <w:pPr>
        <w:pStyle w:val="Level3"/>
        <w:tabs>
          <w:tab w:val="left" w:pos="-1440"/>
          <w:tab w:val="left" w:pos="-720"/>
          <w:tab w:val="left" w:pos="0"/>
          <w:tab w:val="left" w:pos="720"/>
          <w:tab w:val="left" w:pos="1008"/>
          <w:tab w:val="num" w:pos="1440"/>
          <w:tab w:val="left" w:pos="2160"/>
          <w:tab w:val="left" w:pos="2880"/>
        </w:tabs>
        <w:contextualSpacing/>
        <w:rPr>
          <w:rFonts w:ascii="Shruti" w:hAnsi="Shruti"/>
        </w:rPr>
      </w:pPr>
      <w:r w:rsidRPr="006C3A8B">
        <w:rPr>
          <w:rFonts w:ascii="Shruti" w:hAnsi="Shruti"/>
        </w:rPr>
        <w:t xml:space="preserve">the protection and enhancement of the quality of the proposed waters require a prohibition of the discharge; </w:t>
      </w:r>
    </w:p>
    <w:p w14:paraId="3A6FE7A1" w14:textId="77777777" w:rsidR="00EA6313" w:rsidRPr="006C3A8B" w:rsidRDefault="00EA6313" w:rsidP="00D20F9E">
      <w:pPr>
        <w:pStyle w:val="Level3"/>
        <w:tabs>
          <w:tab w:val="left" w:pos="-1440"/>
          <w:tab w:val="left" w:pos="-720"/>
          <w:tab w:val="left" w:pos="0"/>
          <w:tab w:val="left" w:pos="720"/>
          <w:tab w:val="left" w:pos="1008"/>
          <w:tab w:val="num" w:pos="1440"/>
          <w:tab w:val="left" w:pos="2160"/>
          <w:tab w:val="left" w:pos="2880"/>
        </w:tabs>
        <w:contextualSpacing/>
        <w:rPr>
          <w:rFonts w:ascii="Shruti" w:hAnsi="Shruti"/>
        </w:rPr>
      </w:pPr>
      <w:r w:rsidRPr="006C3A8B">
        <w:rPr>
          <w:rFonts w:ascii="Shruti" w:hAnsi="Shruti"/>
        </w:rPr>
        <w:t xml:space="preserve">adequate facilities for the safe and sanitary removal of the discharge are reasonably available for the waters to which the prohibition would apply; and </w:t>
      </w:r>
    </w:p>
    <w:p w14:paraId="7215D72A" w14:textId="4498DB8E" w:rsidR="00EA6313" w:rsidRPr="006C3A8B" w:rsidRDefault="00EA6313" w:rsidP="00D20F9E">
      <w:pPr>
        <w:pStyle w:val="Level3"/>
        <w:tabs>
          <w:tab w:val="left" w:pos="-1440"/>
          <w:tab w:val="left" w:pos="-720"/>
          <w:tab w:val="left" w:pos="0"/>
          <w:tab w:val="left" w:pos="720"/>
          <w:tab w:val="left" w:pos="1008"/>
          <w:tab w:val="num" w:pos="1440"/>
          <w:tab w:val="left" w:pos="2160"/>
          <w:tab w:val="left" w:pos="2880"/>
        </w:tabs>
        <w:contextualSpacing/>
        <w:rPr>
          <w:rFonts w:ascii="Shruti" w:hAnsi="Shruti"/>
        </w:rPr>
      </w:pPr>
      <w:r w:rsidRPr="006C3A8B">
        <w:rPr>
          <w:rFonts w:ascii="Shruti" w:hAnsi="Shruti"/>
        </w:rPr>
        <w:t>the prohibition will have the effect of discriminating against Armed Forces vessels by reason of the ownership or operation by the Federal Government, or the military function, of the vessel.</w:t>
      </w:r>
    </w:p>
    <w:p w14:paraId="4AEC51A1" w14:textId="1593C6D9" w:rsidR="00EA6313" w:rsidRPr="006C3A8B" w:rsidRDefault="00EA6313" w:rsidP="00D20F9E">
      <w:pPr>
        <w:tabs>
          <w:tab w:val="left" w:pos="-1440"/>
          <w:tab w:val="left" w:pos="-720"/>
          <w:tab w:val="left" w:pos="0"/>
          <w:tab w:val="left" w:pos="720"/>
          <w:tab w:val="left" w:pos="1008"/>
          <w:tab w:val="left" w:pos="1440"/>
          <w:tab w:val="left" w:pos="2160"/>
          <w:tab w:val="left" w:pos="2880"/>
        </w:tabs>
        <w:ind w:firstLine="720"/>
        <w:contextualSpacing/>
        <w:rPr>
          <w:rFonts w:ascii="Shruti" w:hAnsi="Shruti"/>
        </w:rPr>
      </w:pPr>
      <w:r w:rsidRPr="006C3A8B">
        <w:rPr>
          <w:rFonts w:ascii="Shruti" w:hAnsi="Shruti"/>
        </w:rPr>
        <w:t xml:space="preserve">•  Notify the </w:t>
      </w:r>
      <w:r w:rsidR="00E8126D">
        <w:rPr>
          <w:rFonts w:ascii="Shruti" w:hAnsi="Shruti"/>
        </w:rPr>
        <w:t>s</w:t>
      </w:r>
      <w:r w:rsidR="00E8126D" w:rsidRPr="006C3A8B">
        <w:rPr>
          <w:rFonts w:ascii="Shruti" w:hAnsi="Shruti"/>
        </w:rPr>
        <w:t xml:space="preserve">tate </w:t>
      </w:r>
      <w:r w:rsidRPr="006C3A8B">
        <w:rPr>
          <w:rFonts w:ascii="Shruti" w:hAnsi="Shruti"/>
        </w:rPr>
        <w:t>in writing whether the application for the NDZ was approved</w:t>
      </w:r>
    </w:p>
    <w:p w14:paraId="67047291" w14:textId="77777777" w:rsidR="00EA6313" w:rsidRPr="006C3A8B" w:rsidRDefault="00EA6313" w:rsidP="00D20F9E">
      <w:pPr>
        <w:tabs>
          <w:tab w:val="left" w:pos="-1440"/>
          <w:tab w:val="left" w:pos="-720"/>
          <w:tab w:val="left" w:pos="0"/>
          <w:tab w:val="left" w:pos="720"/>
          <w:tab w:val="left" w:pos="1008"/>
          <w:tab w:val="left" w:pos="1440"/>
          <w:tab w:val="left" w:pos="2160"/>
          <w:tab w:val="left" w:pos="2880"/>
        </w:tabs>
        <w:ind w:left="1008" w:hanging="288"/>
        <w:contextualSpacing/>
        <w:rPr>
          <w:rFonts w:ascii="Shruti" w:hAnsi="Shruti"/>
        </w:rPr>
      </w:pPr>
      <w:r w:rsidRPr="006C3A8B">
        <w:rPr>
          <w:rFonts w:ascii="Shruti" w:hAnsi="Shruti"/>
        </w:rPr>
        <w:t>•  If the application is approved, publish notice of proposed rulemaking in the Federal Register, receive and review public comments, then issue a final determination taking into account any comments submitted</w:t>
      </w:r>
    </w:p>
    <w:p w14:paraId="30ABFFCA" w14:textId="749493EA" w:rsidR="00EA6313" w:rsidRPr="006C3A8B" w:rsidRDefault="00EA6313" w:rsidP="00D20F9E">
      <w:pPr>
        <w:tabs>
          <w:tab w:val="left" w:pos="-1440"/>
          <w:tab w:val="left" w:pos="-720"/>
          <w:tab w:val="left" w:pos="0"/>
          <w:tab w:val="left" w:pos="720"/>
          <w:tab w:val="left" w:pos="1008"/>
          <w:tab w:val="left" w:pos="1440"/>
          <w:tab w:val="left" w:pos="2160"/>
          <w:tab w:val="left" w:pos="2880"/>
        </w:tabs>
        <w:ind w:firstLine="720"/>
        <w:contextualSpacing/>
        <w:rPr>
          <w:rFonts w:ascii="Shruti" w:hAnsi="Shruti"/>
        </w:rPr>
      </w:pPr>
      <w:r w:rsidRPr="006C3A8B">
        <w:rPr>
          <w:rFonts w:ascii="Shruti" w:hAnsi="Shruti"/>
        </w:rPr>
        <w:t>•  Copy, store, file</w:t>
      </w:r>
      <w:r w:rsidR="00183356">
        <w:rPr>
          <w:rFonts w:ascii="Shruti" w:hAnsi="Shruti"/>
        </w:rPr>
        <w:t>,</w:t>
      </w:r>
      <w:r w:rsidRPr="006C3A8B">
        <w:rPr>
          <w:rFonts w:ascii="Shruti" w:hAnsi="Shruti"/>
        </w:rPr>
        <w:t xml:space="preserve"> and maintain the </w:t>
      </w:r>
      <w:r w:rsidR="00BA3FC3">
        <w:rPr>
          <w:rFonts w:ascii="Shruti" w:hAnsi="Shruti"/>
        </w:rPr>
        <w:t>s</w:t>
      </w:r>
      <w:r w:rsidR="00BA3FC3" w:rsidRPr="006C3A8B">
        <w:rPr>
          <w:rFonts w:ascii="Shruti" w:hAnsi="Shruti"/>
        </w:rPr>
        <w:t xml:space="preserve">tate’s </w:t>
      </w:r>
      <w:r w:rsidRPr="006C3A8B">
        <w:rPr>
          <w:rFonts w:ascii="Shruti" w:hAnsi="Shruti"/>
        </w:rPr>
        <w:t>request and EPA’s response letter</w:t>
      </w:r>
    </w:p>
    <w:p w14:paraId="5180BD6D" w14:textId="77777777" w:rsidR="00EA6313" w:rsidRPr="006C3A8B" w:rsidRDefault="00EA6313" w:rsidP="00D20F9E">
      <w:pPr>
        <w:tabs>
          <w:tab w:val="left" w:pos="-1440"/>
          <w:tab w:val="left" w:pos="-720"/>
          <w:tab w:val="left" w:pos="0"/>
          <w:tab w:val="left" w:pos="720"/>
          <w:tab w:val="left" w:pos="1008"/>
          <w:tab w:val="left" w:pos="1440"/>
          <w:tab w:val="left" w:pos="2160"/>
          <w:tab w:val="left" w:pos="2880"/>
        </w:tabs>
        <w:contextualSpacing/>
        <w:rPr>
          <w:rFonts w:ascii="Shruti" w:hAnsi="Shruti"/>
        </w:rPr>
      </w:pPr>
    </w:p>
    <w:p w14:paraId="52EFDEA8" w14:textId="18604ACD" w:rsidR="00EA6313" w:rsidRPr="006C3A8B" w:rsidRDefault="00D20F9E" w:rsidP="00D20F9E">
      <w:pPr>
        <w:tabs>
          <w:tab w:val="left" w:pos="-1440"/>
          <w:tab w:val="left" w:pos="-720"/>
          <w:tab w:val="left" w:pos="0"/>
          <w:tab w:val="left" w:pos="720"/>
          <w:tab w:val="left" w:pos="1008"/>
          <w:tab w:val="left" w:pos="1440"/>
          <w:tab w:val="left" w:pos="2160"/>
          <w:tab w:val="left" w:pos="2880"/>
        </w:tabs>
        <w:contextualSpacing/>
        <w:rPr>
          <w:rFonts w:ascii="Shruti" w:hAnsi="Shruti"/>
        </w:rPr>
      </w:pPr>
      <w:r>
        <w:rPr>
          <w:rFonts w:ascii="Shruti" w:hAnsi="Shruti"/>
          <w:b/>
          <w:bCs/>
          <w:i/>
          <w:iCs/>
        </w:rPr>
        <w:t>Petition for Review under CFR</w:t>
      </w:r>
      <w:r w:rsidR="00EA6313" w:rsidRPr="006C3A8B">
        <w:rPr>
          <w:rFonts w:ascii="Shruti" w:hAnsi="Shruti"/>
          <w:b/>
          <w:bCs/>
          <w:i/>
          <w:iCs/>
        </w:rPr>
        <w:t xml:space="preserve"> 1700.11 - 1700.13</w:t>
      </w:r>
    </w:p>
    <w:p w14:paraId="573DA7A0" w14:textId="73BA2580" w:rsidR="00EA6313" w:rsidRPr="006C3A8B" w:rsidRDefault="00EA6313" w:rsidP="00D20F9E">
      <w:pPr>
        <w:tabs>
          <w:tab w:val="left" w:pos="-1440"/>
          <w:tab w:val="left" w:pos="-720"/>
          <w:tab w:val="left" w:pos="0"/>
          <w:tab w:val="left" w:pos="720"/>
          <w:tab w:val="left" w:pos="1008"/>
          <w:tab w:val="left" w:pos="1440"/>
          <w:tab w:val="left" w:pos="2160"/>
          <w:tab w:val="left" w:pos="2880"/>
        </w:tabs>
        <w:contextualSpacing/>
        <w:rPr>
          <w:rFonts w:ascii="Shruti" w:hAnsi="Shruti"/>
        </w:rPr>
      </w:pPr>
      <w:r w:rsidRPr="006C3A8B">
        <w:rPr>
          <w:rFonts w:ascii="Shruti" w:hAnsi="Shruti"/>
        </w:rPr>
        <w:t xml:space="preserve">Agency activities (in conjunction with the Secretary of Defense) associated with an application from a </w:t>
      </w:r>
      <w:r w:rsidR="008B7654">
        <w:rPr>
          <w:rFonts w:ascii="Shruti" w:hAnsi="Shruti"/>
        </w:rPr>
        <w:t>s</w:t>
      </w:r>
      <w:r w:rsidR="008B7654" w:rsidRPr="006C3A8B">
        <w:rPr>
          <w:rFonts w:ascii="Shruti" w:hAnsi="Shruti"/>
        </w:rPr>
        <w:t xml:space="preserve">tate </w:t>
      </w:r>
      <w:r w:rsidRPr="006C3A8B">
        <w:rPr>
          <w:rFonts w:ascii="Shruti" w:hAnsi="Shruti"/>
        </w:rPr>
        <w:t>to review a determination or standard consist of the following:</w:t>
      </w:r>
    </w:p>
    <w:p w14:paraId="735481BC" w14:textId="473D8EB2" w:rsidR="00EA6313" w:rsidRPr="006C3A8B" w:rsidRDefault="00EA6313" w:rsidP="00D20F9E">
      <w:pPr>
        <w:tabs>
          <w:tab w:val="left" w:pos="-1440"/>
          <w:tab w:val="left" w:pos="-720"/>
          <w:tab w:val="left" w:pos="0"/>
          <w:tab w:val="left" w:pos="720"/>
          <w:tab w:val="left" w:pos="1008"/>
          <w:tab w:val="left" w:pos="1440"/>
          <w:tab w:val="left" w:pos="2160"/>
          <w:tab w:val="left" w:pos="2880"/>
        </w:tabs>
        <w:ind w:firstLine="720"/>
        <w:contextualSpacing/>
        <w:rPr>
          <w:rFonts w:ascii="Shruti" w:hAnsi="Shruti"/>
        </w:rPr>
      </w:pPr>
      <w:r w:rsidRPr="006C3A8B">
        <w:rPr>
          <w:rFonts w:ascii="Shruti" w:hAnsi="Shruti"/>
        </w:rPr>
        <w:t xml:space="preserve">•  Clarify any questions from </w:t>
      </w:r>
      <w:r w:rsidR="008B7654">
        <w:rPr>
          <w:rFonts w:ascii="Shruti" w:hAnsi="Shruti"/>
        </w:rPr>
        <w:t>s</w:t>
      </w:r>
      <w:r w:rsidR="008B7654" w:rsidRPr="006C3A8B">
        <w:rPr>
          <w:rFonts w:ascii="Shruti" w:hAnsi="Shruti"/>
        </w:rPr>
        <w:t xml:space="preserve">tate </w:t>
      </w:r>
      <w:r w:rsidRPr="006C3A8B">
        <w:rPr>
          <w:rFonts w:ascii="Shruti" w:hAnsi="Shruti"/>
        </w:rPr>
        <w:t>applicants</w:t>
      </w:r>
    </w:p>
    <w:p w14:paraId="0C01F69F" w14:textId="77777777" w:rsidR="00EA6313" w:rsidRPr="006C3A8B" w:rsidRDefault="00EA6313" w:rsidP="00155E93">
      <w:pPr>
        <w:tabs>
          <w:tab w:val="left" w:pos="-1440"/>
          <w:tab w:val="left" w:pos="-720"/>
          <w:tab w:val="left" w:pos="0"/>
          <w:tab w:val="left" w:pos="720"/>
          <w:tab w:val="left" w:pos="1008"/>
          <w:tab w:val="left" w:pos="1440"/>
          <w:tab w:val="left" w:pos="2160"/>
          <w:tab w:val="left" w:pos="2880"/>
        </w:tabs>
        <w:ind w:left="1008" w:hanging="288"/>
        <w:contextualSpacing/>
        <w:rPr>
          <w:rFonts w:ascii="Shruti" w:hAnsi="Shruti"/>
        </w:rPr>
      </w:pPr>
      <w:r w:rsidRPr="006C3A8B">
        <w:rPr>
          <w:rFonts w:ascii="Shruti" w:hAnsi="Shruti"/>
        </w:rPr>
        <w:t xml:space="preserve">•  Review petition and decide whether the requested change will be made within </w:t>
      </w:r>
      <w:r>
        <w:rPr>
          <w:rFonts w:ascii="Shruti" w:hAnsi="Shruti"/>
        </w:rPr>
        <w:t>two</w:t>
      </w:r>
      <w:r w:rsidRPr="006C3A8B">
        <w:rPr>
          <w:rFonts w:ascii="Shruti" w:hAnsi="Shruti"/>
        </w:rPr>
        <w:t xml:space="preserve"> years after receiving the complete petition</w:t>
      </w:r>
    </w:p>
    <w:p w14:paraId="425EE5D6" w14:textId="77777777" w:rsidR="00EA6313" w:rsidRPr="006C3A8B" w:rsidRDefault="00EA6313" w:rsidP="00155E93">
      <w:pPr>
        <w:tabs>
          <w:tab w:val="left" w:pos="-1440"/>
          <w:tab w:val="left" w:pos="-720"/>
          <w:tab w:val="left" w:pos="0"/>
          <w:tab w:val="left" w:pos="720"/>
          <w:tab w:val="left" w:pos="1008"/>
          <w:tab w:val="left" w:pos="1440"/>
          <w:tab w:val="left" w:pos="2160"/>
          <w:tab w:val="left" w:pos="2880"/>
        </w:tabs>
        <w:ind w:left="1008" w:hanging="288"/>
        <w:contextualSpacing/>
        <w:rPr>
          <w:rFonts w:ascii="Shruti" w:hAnsi="Shruti"/>
        </w:rPr>
      </w:pPr>
      <w:r w:rsidRPr="006C3A8B">
        <w:rPr>
          <w:rFonts w:ascii="Shruti" w:hAnsi="Shruti"/>
        </w:rPr>
        <w:t>•  If the change requested in the petition is approved, publish notice of proposed rulemaking in the Federal Register, receive and review public comments, then issue a final determination taking into account any comments submitted</w:t>
      </w:r>
    </w:p>
    <w:p w14:paraId="4DA425CC" w14:textId="1F980B6C" w:rsidR="00EA6313" w:rsidRPr="006C3A8B" w:rsidRDefault="00EA6313" w:rsidP="00155E93">
      <w:pPr>
        <w:tabs>
          <w:tab w:val="left" w:pos="-1440"/>
          <w:tab w:val="left" w:pos="-720"/>
          <w:tab w:val="left" w:pos="0"/>
          <w:tab w:val="left" w:pos="720"/>
          <w:tab w:val="left" w:pos="1008"/>
          <w:tab w:val="left" w:pos="1440"/>
          <w:tab w:val="left" w:pos="2160"/>
          <w:tab w:val="left" w:pos="2880"/>
        </w:tabs>
        <w:ind w:left="1008" w:hanging="288"/>
        <w:contextualSpacing/>
        <w:rPr>
          <w:rFonts w:ascii="Shruti" w:hAnsi="Shruti"/>
        </w:rPr>
      </w:pPr>
      <w:r w:rsidRPr="006C3A8B">
        <w:rPr>
          <w:rFonts w:ascii="Shruti" w:hAnsi="Shruti"/>
        </w:rPr>
        <w:t xml:space="preserve">•  If the change requested in the petition is not approved, notify the </w:t>
      </w:r>
      <w:r w:rsidR="008B7654">
        <w:rPr>
          <w:rFonts w:ascii="Shruti" w:hAnsi="Shruti"/>
        </w:rPr>
        <w:t>s</w:t>
      </w:r>
      <w:r w:rsidR="008B7654" w:rsidRPr="006C3A8B">
        <w:rPr>
          <w:rFonts w:ascii="Shruti" w:hAnsi="Shruti"/>
        </w:rPr>
        <w:t xml:space="preserve">tate </w:t>
      </w:r>
      <w:r w:rsidRPr="006C3A8B">
        <w:rPr>
          <w:rFonts w:ascii="Shruti" w:hAnsi="Shruti"/>
        </w:rPr>
        <w:t>of the reasons in writing</w:t>
      </w:r>
    </w:p>
    <w:p w14:paraId="65739812" w14:textId="02FB7119" w:rsidR="00EF46FB" w:rsidRDefault="00EA6313" w:rsidP="00155E93">
      <w:pPr>
        <w:tabs>
          <w:tab w:val="left" w:pos="-1440"/>
          <w:tab w:val="left" w:pos="-720"/>
          <w:tab w:val="left" w:pos="0"/>
          <w:tab w:val="left" w:pos="720"/>
          <w:tab w:val="left" w:pos="1008"/>
          <w:tab w:val="left" w:pos="1440"/>
          <w:tab w:val="left" w:pos="2160"/>
          <w:tab w:val="left" w:pos="2880"/>
        </w:tabs>
        <w:ind w:firstLine="720"/>
        <w:contextualSpacing/>
        <w:rPr>
          <w:rFonts w:ascii="Shruti" w:hAnsi="Shruti"/>
        </w:rPr>
      </w:pPr>
      <w:r w:rsidRPr="006C3A8B">
        <w:rPr>
          <w:rFonts w:ascii="Shruti" w:hAnsi="Shruti"/>
        </w:rPr>
        <w:t>•  Copy, store, file</w:t>
      </w:r>
      <w:r w:rsidR="00183356">
        <w:rPr>
          <w:rFonts w:ascii="Shruti" w:hAnsi="Shruti"/>
        </w:rPr>
        <w:t>,</w:t>
      </w:r>
      <w:r w:rsidRPr="006C3A8B">
        <w:rPr>
          <w:rFonts w:ascii="Shruti" w:hAnsi="Shruti"/>
        </w:rPr>
        <w:t xml:space="preserve"> and maintain the </w:t>
      </w:r>
      <w:r w:rsidR="008B7654">
        <w:rPr>
          <w:rFonts w:ascii="Shruti" w:hAnsi="Shruti"/>
        </w:rPr>
        <w:t>s</w:t>
      </w:r>
      <w:r w:rsidR="008B7654" w:rsidRPr="006C3A8B">
        <w:rPr>
          <w:rFonts w:ascii="Shruti" w:hAnsi="Shruti"/>
        </w:rPr>
        <w:t xml:space="preserve">tate’s </w:t>
      </w:r>
      <w:r w:rsidRPr="006C3A8B">
        <w:rPr>
          <w:rFonts w:ascii="Shruti" w:hAnsi="Shruti"/>
        </w:rPr>
        <w:t>request and EPA’s response letter</w:t>
      </w:r>
    </w:p>
    <w:p w14:paraId="3FE691A0" w14:textId="77777777" w:rsidR="00E35FE8" w:rsidRDefault="00E35FE8" w:rsidP="00155E93">
      <w:pPr>
        <w:tabs>
          <w:tab w:val="left" w:pos="-1440"/>
          <w:tab w:val="left" w:pos="-720"/>
          <w:tab w:val="left" w:pos="0"/>
          <w:tab w:val="left" w:pos="720"/>
          <w:tab w:val="left" w:pos="1008"/>
          <w:tab w:val="left" w:pos="1440"/>
          <w:tab w:val="left" w:pos="2160"/>
          <w:tab w:val="left" w:pos="2880"/>
        </w:tabs>
        <w:contextualSpacing/>
        <w:rPr>
          <w:rFonts w:ascii="Shruti" w:hAnsi="Shruti"/>
          <w:b/>
          <w:bCs/>
        </w:rPr>
      </w:pPr>
    </w:p>
    <w:p w14:paraId="0F3711BB" w14:textId="1E9DE8F2" w:rsidR="00EA6313" w:rsidRPr="006C3A8B" w:rsidRDefault="00EA6313" w:rsidP="00107B10">
      <w:pPr>
        <w:tabs>
          <w:tab w:val="left" w:pos="-1440"/>
          <w:tab w:val="left" w:pos="-720"/>
          <w:tab w:val="left" w:pos="0"/>
          <w:tab w:val="left" w:pos="720"/>
          <w:tab w:val="left" w:pos="1008"/>
          <w:tab w:val="left" w:pos="1440"/>
          <w:tab w:val="left" w:pos="2160"/>
          <w:tab w:val="left" w:pos="2880"/>
        </w:tabs>
        <w:contextualSpacing/>
        <w:rPr>
          <w:rFonts w:ascii="Shruti" w:hAnsi="Shruti"/>
        </w:rPr>
      </w:pPr>
      <w:r w:rsidRPr="006C3A8B">
        <w:rPr>
          <w:rFonts w:ascii="Shruti" w:hAnsi="Shruti"/>
          <w:b/>
          <w:bCs/>
        </w:rPr>
        <w:t>5(b):  Collection Methodology and Management</w:t>
      </w:r>
    </w:p>
    <w:p w14:paraId="1540962C" w14:textId="6D820E8E" w:rsidR="00EA6313" w:rsidRPr="006C3A8B" w:rsidRDefault="00EA6313" w:rsidP="00107B10">
      <w:pPr>
        <w:tabs>
          <w:tab w:val="left" w:pos="-1440"/>
          <w:tab w:val="left" w:pos="-720"/>
          <w:tab w:val="left" w:pos="0"/>
          <w:tab w:val="left" w:pos="720"/>
          <w:tab w:val="left" w:pos="1008"/>
          <w:tab w:val="left" w:pos="1440"/>
          <w:tab w:val="left" w:pos="2160"/>
          <w:tab w:val="left" w:pos="2880"/>
        </w:tabs>
        <w:contextualSpacing/>
        <w:rPr>
          <w:rFonts w:ascii="Shruti" w:hAnsi="Shruti"/>
        </w:rPr>
      </w:pPr>
      <w:r w:rsidRPr="006C3A8B">
        <w:rPr>
          <w:rFonts w:ascii="Shruti" w:hAnsi="Shruti"/>
        </w:rPr>
        <w:t xml:space="preserve">The information described in this chapter of the ICR will be given to EPA by </w:t>
      </w:r>
      <w:r w:rsidR="008B7654">
        <w:rPr>
          <w:rFonts w:ascii="Shruti" w:hAnsi="Shruti"/>
        </w:rPr>
        <w:t>s</w:t>
      </w:r>
      <w:r w:rsidR="008B7654" w:rsidRPr="006C3A8B">
        <w:rPr>
          <w:rFonts w:ascii="Shruti" w:hAnsi="Shruti"/>
        </w:rPr>
        <w:t xml:space="preserve">tates </w:t>
      </w:r>
      <w:r w:rsidRPr="006C3A8B">
        <w:rPr>
          <w:rFonts w:ascii="Shruti" w:hAnsi="Shruti"/>
        </w:rPr>
        <w:t>in the form of a request letter, application, or petition. EPA will ensure the accuracy and completeness of this informatio</w:t>
      </w:r>
      <w:r w:rsidR="00107B10">
        <w:rPr>
          <w:rFonts w:ascii="Shruti" w:hAnsi="Shruti"/>
        </w:rPr>
        <w:t xml:space="preserve">n by reviewing each submittal. </w:t>
      </w:r>
      <w:r w:rsidRPr="006C3A8B">
        <w:rPr>
          <w:rFonts w:ascii="Shruti" w:hAnsi="Shruti"/>
        </w:rPr>
        <w:t>This information will be made available to the public when necessary for rulemaking through the Federal Register.</w:t>
      </w:r>
    </w:p>
    <w:p w14:paraId="5A745F60" w14:textId="77777777" w:rsidR="006C4633" w:rsidRPr="006C3A8B" w:rsidRDefault="006C4633" w:rsidP="00107B10">
      <w:pPr>
        <w:tabs>
          <w:tab w:val="left" w:pos="-1440"/>
          <w:tab w:val="left" w:pos="-720"/>
          <w:tab w:val="left" w:pos="0"/>
          <w:tab w:val="left" w:pos="720"/>
          <w:tab w:val="left" w:pos="1008"/>
          <w:tab w:val="left" w:pos="1440"/>
          <w:tab w:val="left" w:pos="2160"/>
          <w:tab w:val="left" w:pos="2880"/>
        </w:tabs>
        <w:contextualSpacing/>
        <w:rPr>
          <w:rFonts w:ascii="Shruti" w:hAnsi="Shruti"/>
        </w:rPr>
      </w:pPr>
    </w:p>
    <w:p w14:paraId="19FAFFE8" w14:textId="77777777" w:rsidR="00EA6313" w:rsidRPr="006C3A8B" w:rsidRDefault="00EA6313" w:rsidP="00107B10">
      <w:pPr>
        <w:tabs>
          <w:tab w:val="left" w:pos="-1440"/>
          <w:tab w:val="left" w:pos="-720"/>
          <w:tab w:val="left" w:pos="0"/>
          <w:tab w:val="left" w:pos="720"/>
          <w:tab w:val="left" w:pos="1008"/>
          <w:tab w:val="left" w:pos="1440"/>
          <w:tab w:val="left" w:pos="2160"/>
          <w:tab w:val="left" w:pos="2880"/>
        </w:tabs>
        <w:contextualSpacing/>
        <w:rPr>
          <w:rFonts w:ascii="Shruti" w:hAnsi="Shruti"/>
          <w:b/>
          <w:bCs/>
        </w:rPr>
      </w:pPr>
      <w:r w:rsidRPr="006C3A8B">
        <w:rPr>
          <w:rFonts w:ascii="Shruti" w:hAnsi="Shruti"/>
          <w:b/>
          <w:bCs/>
        </w:rPr>
        <w:t>5(c):  Small Entity Flexibility</w:t>
      </w:r>
    </w:p>
    <w:p w14:paraId="009785EA" w14:textId="5174171C" w:rsidR="00EA6313" w:rsidRPr="006C3A8B" w:rsidRDefault="00EA6313" w:rsidP="00107B10">
      <w:pPr>
        <w:tabs>
          <w:tab w:val="right" w:pos="9360"/>
        </w:tabs>
        <w:contextualSpacing/>
        <w:rPr>
          <w:rFonts w:ascii="Shruti" w:hAnsi="Shruti"/>
        </w:rPr>
      </w:pPr>
      <w:r w:rsidRPr="006C3A8B">
        <w:rPr>
          <w:rFonts w:ascii="Shruti" w:hAnsi="Shruti"/>
        </w:rPr>
        <w:t xml:space="preserve">The only possible respondents to the activities described in this chapter of the ICR are </w:t>
      </w:r>
      <w:r w:rsidR="008B7654">
        <w:rPr>
          <w:rFonts w:ascii="Shruti" w:hAnsi="Shruti"/>
        </w:rPr>
        <w:t>s</w:t>
      </w:r>
      <w:r w:rsidR="008B7654" w:rsidRPr="006C3A8B">
        <w:rPr>
          <w:rFonts w:ascii="Shruti" w:hAnsi="Shruti"/>
        </w:rPr>
        <w:t>tates</w:t>
      </w:r>
      <w:r w:rsidR="000B1FA4">
        <w:rPr>
          <w:rFonts w:ascii="Shruti" w:hAnsi="Shruti"/>
        </w:rPr>
        <w:t xml:space="preserve">. </w:t>
      </w:r>
      <w:r w:rsidRPr="006C3A8B">
        <w:rPr>
          <w:rFonts w:ascii="Shruti" w:hAnsi="Shruti"/>
        </w:rPr>
        <w:t xml:space="preserve">Therefore, there </w:t>
      </w:r>
      <w:r w:rsidR="00EF46FB">
        <w:rPr>
          <w:rFonts w:ascii="Shruti" w:hAnsi="Shruti"/>
        </w:rPr>
        <w:t>are no small entities affected.</w:t>
      </w:r>
    </w:p>
    <w:p w14:paraId="4FF91269" w14:textId="77777777" w:rsidR="00EA6313" w:rsidRPr="006C3A8B" w:rsidRDefault="00EA6313" w:rsidP="00107B10">
      <w:pPr>
        <w:tabs>
          <w:tab w:val="left" w:pos="-1440"/>
          <w:tab w:val="left" w:pos="-720"/>
          <w:tab w:val="left" w:pos="0"/>
          <w:tab w:val="left" w:pos="720"/>
          <w:tab w:val="left" w:pos="1008"/>
          <w:tab w:val="left" w:pos="1440"/>
          <w:tab w:val="left" w:pos="2160"/>
          <w:tab w:val="left" w:pos="2880"/>
        </w:tabs>
        <w:contextualSpacing/>
        <w:rPr>
          <w:rFonts w:ascii="Shruti" w:hAnsi="Shruti"/>
        </w:rPr>
      </w:pPr>
    </w:p>
    <w:p w14:paraId="21442D06" w14:textId="77777777" w:rsidR="00EA6313" w:rsidRPr="006C3A8B" w:rsidRDefault="00EA6313" w:rsidP="00107B10">
      <w:pPr>
        <w:tabs>
          <w:tab w:val="left" w:pos="-1440"/>
          <w:tab w:val="left" w:pos="-720"/>
          <w:tab w:val="left" w:pos="0"/>
          <w:tab w:val="left" w:pos="720"/>
          <w:tab w:val="left" w:pos="1008"/>
          <w:tab w:val="left" w:pos="1440"/>
          <w:tab w:val="left" w:pos="2160"/>
          <w:tab w:val="left" w:pos="2880"/>
        </w:tabs>
        <w:contextualSpacing/>
        <w:rPr>
          <w:rFonts w:ascii="Shruti" w:hAnsi="Shruti"/>
        </w:rPr>
      </w:pPr>
      <w:r w:rsidRPr="006C3A8B">
        <w:rPr>
          <w:rFonts w:ascii="Shruti" w:hAnsi="Shruti"/>
          <w:b/>
          <w:bCs/>
        </w:rPr>
        <w:t>5(d):  Collection Schedule:</w:t>
      </w:r>
    </w:p>
    <w:p w14:paraId="7E867AEB" w14:textId="4FE62241" w:rsidR="00EA6313" w:rsidRPr="006C3A8B" w:rsidRDefault="00EA6313" w:rsidP="00107B10">
      <w:pPr>
        <w:tabs>
          <w:tab w:val="left" w:pos="-1440"/>
          <w:tab w:val="left" w:pos="-720"/>
          <w:tab w:val="left" w:pos="0"/>
          <w:tab w:val="left" w:pos="720"/>
          <w:tab w:val="left" w:pos="1008"/>
          <w:tab w:val="left" w:pos="1440"/>
          <w:tab w:val="left" w:pos="2160"/>
          <w:tab w:val="left" w:pos="2880"/>
        </w:tabs>
        <w:contextualSpacing/>
        <w:rPr>
          <w:rFonts w:ascii="Shruti" w:hAnsi="Shruti"/>
        </w:rPr>
      </w:pPr>
      <w:r w:rsidRPr="006C3A8B">
        <w:rPr>
          <w:rFonts w:ascii="Shruti" w:hAnsi="Shruti"/>
          <w:b/>
          <w:bCs/>
          <w:i/>
          <w:iCs/>
        </w:rPr>
        <w:t>No-discharge Zone (N</w:t>
      </w:r>
      <w:r w:rsidR="00107B10">
        <w:rPr>
          <w:rFonts w:ascii="Shruti" w:hAnsi="Shruti"/>
          <w:b/>
          <w:bCs/>
          <w:i/>
          <w:iCs/>
        </w:rPr>
        <w:t xml:space="preserve">DZ) by State Prohibition under 40 CFR </w:t>
      </w:r>
      <w:r w:rsidRPr="006C3A8B">
        <w:rPr>
          <w:rFonts w:ascii="Shruti" w:hAnsi="Shruti"/>
          <w:b/>
          <w:bCs/>
          <w:i/>
          <w:iCs/>
        </w:rPr>
        <w:t>1700.9</w:t>
      </w:r>
    </w:p>
    <w:p w14:paraId="08268814" w14:textId="43B33129" w:rsidR="00EA6313" w:rsidRPr="006C3A8B" w:rsidRDefault="00EA6313" w:rsidP="00107B10">
      <w:pPr>
        <w:tabs>
          <w:tab w:val="left" w:pos="-1440"/>
          <w:tab w:val="left" w:pos="-720"/>
          <w:tab w:val="left" w:pos="0"/>
          <w:tab w:val="left" w:pos="720"/>
          <w:tab w:val="left" w:pos="1008"/>
          <w:tab w:val="left" w:pos="1440"/>
          <w:tab w:val="left" w:pos="2160"/>
          <w:tab w:val="left" w:pos="2880"/>
        </w:tabs>
        <w:contextualSpacing/>
        <w:rPr>
          <w:rFonts w:ascii="Shruti" w:hAnsi="Shruti"/>
        </w:rPr>
      </w:pPr>
      <w:r w:rsidRPr="006C3A8B">
        <w:rPr>
          <w:rFonts w:ascii="Shruti" w:hAnsi="Shruti"/>
        </w:rPr>
        <w:t xml:space="preserve">EPA expects very few requests for NDZs by </w:t>
      </w:r>
      <w:r w:rsidR="008B7654">
        <w:rPr>
          <w:rFonts w:ascii="Shruti" w:hAnsi="Shruti"/>
        </w:rPr>
        <w:t>s</w:t>
      </w:r>
      <w:r w:rsidR="008B7654" w:rsidRPr="006C3A8B">
        <w:rPr>
          <w:rFonts w:ascii="Shruti" w:hAnsi="Shruti"/>
        </w:rPr>
        <w:t xml:space="preserve">tate </w:t>
      </w:r>
      <w:r w:rsidRPr="006C3A8B">
        <w:rPr>
          <w:rFonts w:ascii="Shruti" w:hAnsi="Shruti"/>
        </w:rPr>
        <w:t xml:space="preserve">prohibition because the discharges </w:t>
      </w:r>
      <w:r w:rsidR="008B7654">
        <w:rPr>
          <w:rFonts w:ascii="Shruti" w:hAnsi="Shruti"/>
        </w:rPr>
        <w:t xml:space="preserve">from vessels of the Armed Forces </w:t>
      </w:r>
      <w:r w:rsidRPr="006C3A8B">
        <w:rPr>
          <w:rFonts w:ascii="Shruti" w:hAnsi="Shruti"/>
        </w:rPr>
        <w:t xml:space="preserve">which will be regulated by this rulemaking are not currently regulated by most </w:t>
      </w:r>
      <w:r w:rsidR="00BA3FC3">
        <w:rPr>
          <w:rFonts w:ascii="Shruti" w:hAnsi="Shruti"/>
        </w:rPr>
        <w:t>s</w:t>
      </w:r>
      <w:r w:rsidR="00BA3FC3" w:rsidRPr="006C3A8B">
        <w:rPr>
          <w:rFonts w:ascii="Shruti" w:hAnsi="Shruti"/>
        </w:rPr>
        <w:t>tates</w:t>
      </w:r>
      <w:r w:rsidR="00107B10">
        <w:rPr>
          <w:rFonts w:ascii="Shruti" w:hAnsi="Shruti"/>
        </w:rPr>
        <w:t xml:space="preserve">. </w:t>
      </w:r>
      <w:r w:rsidRPr="006C3A8B">
        <w:rPr>
          <w:rFonts w:ascii="Shruti" w:hAnsi="Shruti"/>
        </w:rPr>
        <w:t xml:space="preserve">This is not a reporting requirement, nor are there any deadlines associated with these requests. If a </w:t>
      </w:r>
      <w:r w:rsidR="008B7654">
        <w:rPr>
          <w:rFonts w:ascii="Shruti" w:hAnsi="Shruti"/>
        </w:rPr>
        <w:t>s</w:t>
      </w:r>
      <w:r w:rsidR="008B7654" w:rsidRPr="006C3A8B">
        <w:rPr>
          <w:rFonts w:ascii="Shruti" w:hAnsi="Shruti"/>
        </w:rPr>
        <w:t xml:space="preserve">tate </w:t>
      </w:r>
      <w:r w:rsidRPr="006C3A8B">
        <w:rPr>
          <w:rFonts w:ascii="Shruti" w:hAnsi="Shruti"/>
        </w:rPr>
        <w:t>determines that it would like to establish a</w:t>
      </w:r>
      <w:r>
        <w:rPr>
          <w:rFonts w:ascii="Shruti" w:hAnsi="Shruti"/>
        </w:rPr>
        <w:t>n</w:t>
      </w:r>
      <w:r w:rsidRPr="006C3A8B">
        <w:rPr>
          <w:rFonts w:ascii="Shruti" w:hAnsi="Shruti"/>
        </w:rPr>
        <w:t xml:space="preserve"> NDZ by </w:t>
      </w:r>
      <w:r w:rsidR="008B7654">
        <w:rPr>
          <w:rFonts w:ascii="Shruti" w:hAnsi="Shruti"/>
        </w:rPr>
        <w:t>s</w:t>
      </w:r>
      <w:r w:rsidR="008B7654" w:rsidRPr="006C3A8B">
        <w:rPr>
          <w:rFonts w:ascii="Shruti" w:hAnsi="Shruti"/>
        </w:rPr>
        <w:t xml:space="preserve">tate </w:t>
      </w:r>
      <w:r w:rsidRPr="006C3A8B">
        <w:rPr>
          <w:rFonts w:ascii="Shruti" w:hAnsi="Shruti"/>
        </w:rPr>
        <w:t xml:space="preserve">prohibition, it is required by statute to secure two determinations by EPA, and this chapter of the ICR specifies the information EPA requires in order to make those determinations. </w:t>
      </w:r>
      <w:r w:rsidR="00116919">
        <w:rPr>
          <w:rFonts w:ascii="Shruti" w:hAnsi="Shruti"/>
        </w:rPr>
        <w:t xml:space="preserve">The </w:t>
      </w:r>
      <w:r w:rsidRPr="00875D94">
        <w:rPr>
          <w:rFonts w:ascii="Shruti" w:hAnsi="Shruti"/>
        </w:rPr>
        <w:t xml:space="preserve">EPA is estimating </w:t>
      </w:r>
      <w:r w:rsidR="00A00E5B" w:rsidRPr="00875D94">
        <w:rPr>
          <w:rFonts w:ascii="Shruti" w:hAnsi="Shruti"/>
        </w:rPr>
        <w:t>1 request in the 3 years covered in this ICR</w:t>
      </w:r>
      <w:r w:rsidRPr="006C3A8B">
        <w:rPr>
          <w:rFonts w:ascii="Shruti" w:hAnsi="Shruti"/>
        </w:rPr>
        <w:t>.</w:t>
      </w:r>
    </w:p>
    <w:p w14:paraId="493F20BC" w14:textId="77777777" w:rsidR="00EA6313" w:rsidRPr="006C3A8B" w:rsidRDefault="00EA6313" w:rsidP="00107B10">
      <w:pPr>
        <w:tabs>
          <w:tab w:val="left" w:pos="-1440"/>
          <w:tab w:val="left" w:pos="-720"/>
          <w:tab w:val="left" w:pos="0"/>
          <w:tab w:val="left" w:pos="720"/>
          <w:tab w:val="left" w:pos="1008"/>
          <w:tab w:val="left" w:pos="1440"/>
          <w:tab w:val="left" w:pos="2160"/>
          <w:tab w:val="left" w:pos="2880"/>
        </w:tabs>
        <w:contextualSpacing/>
        <w:rPr>
          <w:rFonts w:ascii="Shruti" w:hAnsi="Shruti"/>
        </w:rPr>
      </w:pPr>
    </w:p>
    <w:p w14:paraId="15D7B25A" w14:textId="423890DE" w:rsidR="00EA6313" w:rsidRPr="006C3A8B" w:rsidRDefault="00EA6313" w:rsidP="00107B10">
      <w:pPr>
        <w:tabs>
          <w:tab w:val="left" w:pos="-1440"/>
          <w:tab w:val="left" w:pos="-720"/>
          <w:tab w:val="left" w:pos="0"/>
          <w:tab w:val="left" w:pos="720"/>
          <w:tab w:val="left" w:pos="1008"/>
          <w:tab w:val="left" w:pos="1440"/>
          <w:tab w:val="left" w:pos="2160"/>
          <w:tab w:val="left" w:pos="2880"/>
        </w:tabs>
        <w:contextualSpacing/>
        <w:rPr>
          <w:rFonts w:ascii="Shruti" w:hAnsi="Shruti"/>
        </w:rPr>
      </w:pPr>
      <w:r w:rsidRPr="006C3A8B">
        <w:rPr>
          <w:rFonts w:ascii="Shruti" w:hAnsi="Shruti"/>
          <w:b/>
          <w:bCs/>
          <w:i/>
          <w:iCs/>
        </w:rPr>
        <w:t xml:space="preserve">No-discharge Zone </w:t>
      </w:r>
      <w:r w:rsidR="00107B10">
        <w:rPr>
          <w:rFonts w:ascii="Shruti" w:hAnsi="Shruti"/>
          <w:b/>
          <w:bCs/>
          <w:i/>
          <w:iCs/>
        </w:rPr>
        <w:t>(NDZ) by EPA Prohibition under 40 CFR</w:t>
      </w:r>
      <w:r w:rsidRPr="006C3A8B">
        <w:rPr>
          <w:rFonts w:ascii="Shruti" w:hAnsi="Shruti"/>
          <w:b/>
          <w:bCs/>
          <w:i/>
          <w:iCs/>
        </w:rPr>
        <w:t xml:space="preserve"> 1700.10</w:t>
      </w:r>
    </w:p>
    <w:p w14:paraId="0EE1E94F" w14:textId="55228301" w:rsidR="00EA6313" w:rsidRPr="006C3A8B" w:rsidRDefault="00EA6313" w:rsidP="00CD41DC">
      <w:pPr>
        <w:tabs>
          <w:tab w:val="left" w:pos="-1440"/>
          <w:tab w:val="left" w:pos="-720"/>
          <w:tab w:val="left" w:pos="0"/>
          <w:tab w:val="left" w:pos="720"/>
          <w:tab w:val="left" w:pos="1008"/>
          <w:tab w:val="left" w:pos="1440"/>
          <w:tab w:val="left" w:pos="2160"/>
          <w:tab w:val="left" w:pos="2880"/>
        </w:tabs>
        <w:contextualSpacing/>
        <w:rPr>
          <w:rFonts w:ascii="Shruti" w:hAnsi="Shruti"/>
        </w:rPr>
      </w:pPr>
      <w:r w:rsidRPr="006C3A8B">
        <w:rPr>
          <w:rFonts w:ascii="Shruti" w:hAnsi="Shruti"/>
        </w:rPr>
        <w:t xml:space="preserve">EPA expects very few applications for NDZs by EPA prohibition because the discharges </w:t>
      </w:r>
      <w:r w:rsidR="008B7654">
        <w:rPr>
          <w:rFonts w:ascii="Shruti" w:hAnsi="Shruti"/>
        </w:rPr>
        <w:t xml:space="preserve">from vessels of the Armed Forces </w:t>
      </w:r>
      <w:r w:rsidRPr="006C3A8B">
        <w:rPr>
          <w:rFonts w:ascii="Shruti" w:hAnsi="Shruti"/>
        </w:rPr>
        <w:t xml:space="preserve">which will be regulated by this rulemaking are not currently regulated by most </w:t>
      </w:r>
      <w:r w:rsidR="008B7654">
        <w:rPr>
          <w:rFonts w:ascii="Shruti" w:hAnsi="Shruti"/>
        </w:rPr>
        <w:t>s</w:t>
      </w:r>
      <w:r w:rsidR="008B7654" w:rsidRPr="006C3A8B">
        <w:rPr>
          <w:rFonts w:ascii="Shruti" w:hAnsi="Shruti"/>
        </w:rPr>
        <w:t xml:space="preserve">tates </w:t>
      </w:r>
      <w:r w:rsidRPr="006C3A8B">
        <w:rPr>
          <w:rFonts w:ascii="Shruti" w:hAnsi="Shruti"/>
        </w:rPr>
        <w:t xml:space="preserve">and because this process is more complex than establishing </w:t>
      </w:r>
      <w:r>
        <w:rPr>
          <w:rFonts w:ascii="Shruti" w:hAnsi="Shruti"/>
        </w:rPr>
        <w:t>an NDZ</w:t>
      </w:r>
      <w:r w:rsidRPr="006C3A8B">
        <w:rPr>
          <w:rFonts w:ascii="Shruti" w:hAnsi="Shruti"/>
        </w:rPr>
        <w:t xml:space="preserve"> by </w:t>
      </w:r>
      <w:r w:rsidR="00BA3FC3">
        <w:rPr>
          <w:rFonts w:ascii="Shruti" w:hAnsi="Shruti"/>
        </w:rPr>
        <w:t>s</w:t>
      </w:r>
      <w:r w:rsidR="00BA3FC3" w:rsidRPr="006C3A8B">
        <w:rPr>
          <w:rFonts w:ascii="Shruti" w:hAnsi="Shruti"/>
        </w:rPr>
        <w:t xml:space="preserve">tate </w:t>
      </w:r>
      <w:r w:rsidR="00CD41DC">
        <w:rPr>
          <w:rFonts w:ascii="Shruti" w:hAnsi="Shruti"/>
        </w:rPr>
        <w:t xml:space="preserve">prohibition. </w:t>
      </w:r>
      <w:r w:rsidRPr="006C3A8B">
        <w:rPr>
          <w:rFonts w:ascii="Shruti" w:hAnsi="Shruti"/>
        </w:rPr>
        <w:t xml:space="preserve">This is not a reporting requirement, nor are there any deadlines associated with these requests. If a </w:t>
      </w:r>
      <w:r w:rsidR="008B7654">
        <w:rPr>
          <w:rFonts w:ascii="Shruti" w:hAnsi="Shruti"/>
        </w:rPr>
        <w:t>s</w:t>
      </w:r>
      <w:r w:rsidR="008B7654" w:rsidRPr="006C3A8B">
        <w:rPr>
          <w:rFonts w:ascii="Shruti" w:hAnsi="Shruti"/>
        </w:rPr>
        <w:t xml:space="preserve">tate </w:t>
      </w:r>
      <w:r w:rsidRPr="006C3A8B">
        <w:rPr>
          <w:rFonts w:ascii="Shruti" w:hAnsi="Shruti"/>
        </w:rPr>
        <w:t xml:space="preserve">determines that it would like EPA to establish </w:t>
      </w:r>
      <w:r>
        <w:rPr>
          <w:rFonts w:ascii="Shruti" w:hAnsi="Shruti"/>
        </w:rPr>
        <w:t>an NDZ</w:t>
      </w:r>
      <w:r w:rsidRPr="006C3A8B">
        <w:rPr>
          <w:rFonts w:ascii="Shruti" w:hAnsi="Shruti"/>
        </w:rPr>
        <w:t xml:space="preserve"> by EPA prohibition, EPA is required by statute to make three determinations before doing so, and this chapter of the ICR specifies the information EPA requires in order to make those determinations. </w:t>
      </w:r>
      <w:r w:rsidR="00116919">
        <w:rPr>
          <w:rFonts w:ascii="Shruti" w:hAnsi="Shruti"/>
        </w:rPr>
        <w:t xml:space="preserve">The </w:t>
      </w:r>
      <w:r w:rsidRPr="00875D94">
        <w:rPr>
          <w:rFonts w:ascii="Shruti" w:hAnsi="Shruti"/>
        </w:rPr>
        <w:t xml:space="preserve">EPA is estimating one application </w:t>
      </w:r>
      <w:r w:rsidR="00A00E5B" w:rsidRPr="00875D94">
        <w:rPr>
          <w:rFonts w:ascii="Shruti" w:hAnsi="Shruti"/>
        </w:rPr>
        <w:t>in the 3 years covered by this ICR</w:t>
      </w:r>
      <w:r w:rsidRPr="00875D94">
        <w:rPr>
          <w:rFonts w:ascii="Shruti" w:hAnsi="Shruti"/>
        </w:rPr>
        <w:t>.</w:t>
      </w:r>
    </w:p>
    <w:p w14:paraId="0BC04189" w14:textId="77777777" w:rsidR="00EA6313" w:rsidRPr="006C3A8B" w:rsidRDefault="00EA6313" w:rsidP="00CD41DC">
      <w:pPr>
        <w:tabs>
          <w:tab w:val="left" w:pos="-1440"/>
          <w:tab w:val="left" w:pos="-720"/>
          <w:tab w:val="left" w:pos="0"/>
          <w:tab w:val="left" w:pos="720"/>
          <w:tab w:val="left" w:pos="1008"/>
          <w:tab w:val="left" w:pos="1440"/>
          <w:tab w:val="left" w:pos="2160"/>
          <w:tab w:val="left" w:pos="2880"/>
        </w:tabs>
        <w:contextualSpacing/>
        <w:rPr>
          <w:rFonts w:ascii="Shruti" w:hAnsi="Shruti"/>
        </w:rPr>
      </w:pPr>
    </w:p>
    <w:p w14:paraId="699EE355" w14:textId="02FB9ADE" w:rsidR="00EA6313" w:rsidRPr="006C3A8B" w:rsidRDefault="00CD41DC" w:rsidP="00CD41DC">
      <w:pPr>
        <w:tabs>
          <w:tab w:val="left" w:pos="-1440"/>
          <w:tab w:val="left" w:pos="-720"/>
          <w:tab w:val="left" w:pos="0"/>
          <w:tab w:val="left" w:pos="720"/>
          <w:tab w:val="left" w:pos="1008"/>
          <w:tab w:val="left" w:pos="1440"/>
          <w:tab w:val="left" w:pos="2160"/>
          <w:tab w:val="left" w:pos="2880"/>
        </w:tabs>
        <w:contextualSpacing/>
        <w:rPr>
          <w:rFonts w:ascii="Shruti" w:hAnsi="Shruti"/>
        </w:rPr>
      </w:pPr>
      <w:r>
        <w:rPr>
          <w:rFonts w:ascii="Shruti" w:hAnsi="Shruti"/>
          <w:b/>
          <w:bCs/>
          <w:i/>
          <w:iCs/>
        </w:rPr>
        <w:t>Petition for Review under 40 CFR</w:t>
      </w:r>
      <w:r w:rsidR="00EA6313" w:rsidRPr="006C3A8B">
        <w:rPr>
          <w:rFonts w:ascii="Shruti" w:hAnsi="Shruti"/>
          <w:b/>
          <w:bCs/>
          <w:i/>
          <w:iCs/>
        </w:rPr>
        <w:t xml:space="preserve"> 1700.11 - 1700.13</w:t>
      </w:r>
    </w:p>
    <w:p w14:paraId="0F84276C" w14:textId="52F1858C" w:rsidR="00EA6313" w:rsidRPr="006C3A8B" w:rsidRDefault="00116919" w:rsidP="00CD41DC">
      <w:pPr>
        <w:tabs>
          <w:tab w:val="left" w:pos="-1440"/>
          <w:tab w:val="left" w:pos="-720"/>
          <w:tab w:val="left" w:pos="0"/>
          <w:tab w:val="left" w:pos="720"/>
          <w:tab w:val="left" w:pos="1008"/>
          <w:tab w:val="left" w:pos="1440"/>
          <w:tab w:val="left" w:pos="2160"/>
          <w:tab w:val="left" w:pos="2880"/>
        </w:tabs>
        <w:contextualSpacing/>
        <w:rPr>
          <w:rFonts w:ascii="Shruti" w:hAnsi="Shruti"/>
        </w:rPr>
      </w:pPr>
      <w:r>
        <w:rPr>
          <w:rFonts w:ascii="Shruti" w:hAnsi="Shruti"/>
        </w:rPr>
        <w:t xml:space="preserve">The </w:t>
      </w:r>
      <w:r w:rsidR="00EA6313" w:rsidRPr="006C3A8B">
        <w:rPr>
          <w:rFonts w:ascii="Shruti" w:hAnsi="Shruti"/>
        </w:rPr>
        <w:t>EPA expects few petitions for review of determinations of whether a discharge incidental to the normal operation of an Armed Forces vessel requires control, or of standards of performance for Mar</w:t>
      </w:r>
      <w:r w:rsidR="00CD41DC">
        <w:rPr>
          <w:rFonts w:ascii="Shruti" w:hAnsi="Shruti"/>
        </w:rPr>
        <w:t xml:space="preserve">ine Pollution Control Devices. </w:t>
      </w:r>
      <w:r w:rsidR="00EA6313" w:rsidRPr="006C3A8B">
        <w:rPr>
          <w:rFonts w:ascii="Shruti" w:hAnsi="Shruti"/>
        </w:rPr>
        <w:t xml:space="preserve">Such petitions may only be used by a </w:t>
      </w:r>
      <w:r w:rsidR="008B7654">
        <w:rPr>
          <w:rFonts w:ascii="Shruti" w:hAnsi="Shruti"/>
        </w:rPr>
        <w:t>s</w:t>
      </w:r>
      <w:r w:rsidR="008B7654" w:rsidRPr="006C3A8B">
        <w:rPr>
          <w:rFonts w:ascii="Shruti" w:hAnsi="Shruti"/>
        </w:rPr>
        <w:t xml:space="preserve">tate </w:t>
      </w:r>
      <w:r w:rsidR="00EA6313" w:rsidRPr="006C3A8B">
        <w:rPr>
          <w:rFonts w:ascii="Shruti" w:hAnsi="Shruti"/>
        </w:rPr>
        <w:t>if there is significant new information, not considered previously, that could reasonably result in a change to a particu</w:t>
      </w:r>
      <w:r w:rsidR="00CD41DC">
        <w:rPr>
          <w:rFonts w:ascii="Shruti" w:hAnsi="Shruti"/>
        </w:rPr>
        <w:t xml:space="preserve">lar determination or standard. </w:t>
      </w:r>
      <w:r w:rsidR="00EA6313" w:rsidRPr="006C3A8B">
        <w:rPr>
          <w:rFonts w:ascii="Shruti" w:hAnsi="Shruti"/>
        </w:rPr>
        <w:t xml:space="preserve">This is not a reporting requirement, nor are there any deadlines associated with these petitions. This chapter of the ICR specifies the information EPA requires in order to consider such a petition. </w:t>
      </w:r>
      <w:r>
        <w:rPr>
          <w:rFonts w:ascii="Shruti" w:hAnsi="Shruti"/>
        </w:rPr>
        <w:t xml:space="preserve">The </w:t>
      </w:r>
      <w:r w:rsidR="00EA6313" w:rsidRPr="00875D94">
        <w:rPr>
          <w:rFonts w:ascii="Shruti" w:hAnsi="Shruti"/>
        </w:rPr>
        <w:t xml:space="preserve">EPA is estimating one petition </w:t>
      </w:r>
      <w:r w:rsidR="009E2F46">
        <w:rPr>
          <w:rFonts w:ascii="Shruti" w:hAnsi="Shruti"/>
        </w:rPr>
        <w:t>in the 3 years covered by this ICR</w:t>
      </w:r>
      <w:r w:rsidR="00EA6313" w:rsidRPr="006C3A8B">
        <w:rPr>
          <w:rFonts w:ascii="Shruti" w:hAnsi="Shruti"/>
        </w:rPr>
        <w:t>.</w:t>
      </w:r>
    </w:p>
    <w:p w14:paraId="5BE91128" w14:textId="77777777" w:rsidR="00EA6313" w:rsidRPr="006C3A8B" w:rsidRDefault="00EA6313" w:rsidP="00CD41DC">
      <w:pPr>
        <w:tabs>
          <w:tab w:val="left" w:pos="-1440"/>
          <w:tab w:val="left" w:pos="-720"/>
          <w:tab w:val="left" w:pos="0"/>
          <w:tab w:val="left" w:pos="720"/>
          <w:tab w:val="left" w:pos="1008"/>
          <w:tab w:val="left" w:pos="1440"/>
          <w:tab w:val="left" w:pos="2160"/>
          <w:tab w:val="left" w:pos="2880"/>
        </w:tabs>
        <w:contextualSpacing/>
        <w:rPr>
          <w:rFonts w:ascii="Shruti" w:hAnsi="Shruti"/>
        </w:rPr>
      </w:pPr>
    </w:p>
    <w:p w14:paraId="2129197C" w14:textId="77777777" w:rsidR="00EA6313" w:rsidRPr="006C3A8B" w:rsidRDefault="00EA6313" w:rsidP="00CD41DC">
      <w:pPr>
        <w:tabs>
          <w:tab w:val="left" w:pos="-1440"/>
          <w:tab w:val="left" w:pos="-720"/>
          <w:tab w:val="left" w:pos="0"/>
          <w:tab w:val="left" w:pos="720"/>
          <w:tab w:val="left" w:pos="1008"/>
          <w:tab w:val="left" w:pos="1440"/>
          <w:tab w:val="left" w:pos="2160"/>
          <w:tab w:val="left" w:pos="2880"/>
        </w:tabs>
        <w:contextualSpacing/>
        <w:rPr>
          <w:rFonts w:ascii="Shruti" w:hAnsi="Shruti"/>
        </w:rPr>
      </w:pPr>
      <w:r w:rsidRPr="006C3A8B">
        <w:rPr>
          <w:rFonts w:ascii="Shruti" w:hAnsi="Shruti"/>
          <w:b/>
          <w:bCs/>
        </w:rPr>
        <w:t>SECTION 6:  Estimating the Burden and Cost of the Collection</w:t>
      </w:r>
    </w:p>
    <w:p w14:paraId="24435432" w14:textId="77FCBCF4" w:rsidR="00EA6313" w:rsidRPr="006C3A8B" w:rsidRDefault="00EA6313" w:rsidP="00CD41DC">
      <w:pPr>
        <w:tabs>
          <w:tab w:val="left" w:pos="-1440"/>
          <w:tab w:val="left" w:pos="-720"/>
          <w:tab w:val="left" w:pos="0"/>
          <w:tab w:val="left" w:pos="720"/>
          <w:tab w:val="left" w:pos="1008"/>
          <w:tab w:val="left" w:pos="1440"/>
          <w:tab w:val="left" w:pos="2160"/>
          <w:tab w:val="left" w:pos="2880"/>
        </w:tabs>
        <w:contextualSpacing/>
        <w:rPr>
          <w:rFonts w:ascii="Shruti" w:hAnsi="Shruti"/>
        </w:rPr>
      </w:pPr>
      <w:r w:rsidRPr="006C3A8B">
        <w:rPr>
          <w:rFonts w:ascii="Shruti" w:hAnsi="Shruti"/>
        </w:rPr>
        <w:t xml:space="preserve">Burden and cost estimates are in Tables 1 to 8, </w:t>
      </w:r>
      <w:r w:rsidR="00A00E5B">
        <w:rPr>
          <w:rFonts w:ascii="Shruti" w:hAnsi="Shruti"/>
        </w:rPr>
        <w:t>in the Appendix</w:t>
      </w:r>
      <w:r w:rsidRPr="006C3A8B">
        <w:rPr>
          <w:rFonts w:ascii="Shruti" w:hAnsi="Shruti"/>
        </w:rPr>
        <w:t>. The text in this section explains how these estimates were derived.</w:t>
      </w:r>
    </w:p>
    <w:p w14:paraId="4ABD5118" w14:textId="77777777" w:rsidR="00EF46FB" w:rsidRPr="006C3A8B" w:rsidRDefault="00EF46FB" w:rsidP="00CD41DC">
      <w:pPr>
        <w:tabs>
          <w:tab w:val="left" w:pos="-1440"/>
          <w:tab w:val="left" w:pos="-720"/>
          <w:tab w:val="left" w:pos="0"/>
          <w:tab w:val="left" w:pos="720"/>
          <w:tab w:val="left" w:pos="1008"/>
          <w:tab w:val="left" w:pos="1440"/>
          <w:tab w:val="left" w:pos="2160"/>
          <w:tab w:val="left" w:pos="2880"/>
        </w:tabs>
        <w:contextualSpacing/>
        <w:rPr>
          <w:rFonts w:ascii="Shruti" w:hAnsi="Shruti"/>
        </w:rPr>
      </w:pPr>
    </w:p>
    <w:p w14:paraId="4D1A89CC" w14:textId="77777777" w:rsidR="00EA6313" w:rsidRPr="006C3A8B" w:rsidRDefault="00EA6313" w:rsidP="00CD41DC">
      <w:pPr>
        <w:tabs>
          <w:tab w:val="left" w:pos="-1440"/>
          <w:tab w:val="left" w:pos="-720"/>
          <w:tab w:val="left" w:pos="0"/>
          <w:tab w:val="left" w:pos="720"/>
          <w:tab w:val="left" w:pos="1008"/>
          <w:tab w:val="left" w:pos="1440"/>
          <w:tab w:val="left" w:pos="2160"/>
          <w:tab w:val="left" w:pos="2880"/>
        </w:tabs>
        <w:contextualSpacing/>
        <w:rPr>
          <w:rFonts w:ascii="Shruti" w:hAnsi="Shruti"/>
        </w:rPr>
      </w:pPr>
      <w:r w:rsidRPr="006C3A8B">
        <w:rPr>
          <w:rFonts w:ascii="Shruti" w:hAnsi="Shruti"/>
          <w:b/>
          <w:bCs/>
        </w:rPr>
        <w:t>6(a): Estimating Respondent Burden</w:t>
      </w:r>
    </w:p>
    <w:p w14:paraId="45DED469" w14:textId="1D4DFF6E" w:rsidR="00EA6313" w:rsidRPr="006C3A8B" w:rsidRDefault="00EA6313" w:rsidP="00CD41DC">
      <w:pPr>
        <w:tabs>
          <w:tab w:val="left" w:pos="-1440"/>
          <w:tab w:val="left" w:pos="-720"/>
          <w:tab w:val="left" w:pos="0"/>
          <w:tab w:val="left" w:pos="720"/>
          <w:tab w:val="left" w:pos="1008"/>
          <w:tab w:val="left" w:pos="1440"/>
          <w:tab w:val="left" w:pos="2160"/>
          <w:tab w:val="left" w:pos="2880"/>
        </w:tabs>
        <w:contextualSpacing/>
        <w:rPr>
          <w:rFonts w:ascii="Shruti" w:hAnsi="Shruti"/>
        </w:rPr>
      </w:pPr>
      <w:r w:rsidRPr="006C3A8B">
        <w:rPr>
          <w:rFonts w:ascii="Shruti" w:hAnsi="Shruti"/>
        </w:rPr>
        <w:t xml:space="preserve">Respondent labor burden hours listed in Tables 1 to 3 are primarily based on data and assumptions presented in EPA’s </w:t>
      </w:r>
      <w:r>
        <w:rPr>
          <w:rFonts w:ascii="Shruti" w:hAnsi="Shruti"/>
        </w:rPr>
        <w:t>2005</w:t>
      </w:r>
      <w:r w:rsidRPr="006C3A8B">
        <w:rPr>
          <w:rFonts w:ascii="Shruti" w:hAnsi="Shruti"/>
        </w:rPr>
        <w:t xml:space="preserve"> ICR analysis for Clean Water Act section 312 mandates. Where necessary, the level-of-e</w:t>
      </w:r>
      <w:r w:rsidR="003B1A8D">
        <w:rPr>
          <w:rFonts w:ascii="Shruti" w:hAnsi="Shruti"/>
        </w:rPr>
        <w:t xml:space="preserve">ffort determinations for the </w:t>
      </w:r>
      <w:r w:rsidR="009546ED">
        <w:rPr>
          <w:rFonts w:ascii="Shruti" w:hAnsi="Shruti"/>
        </w:rPr>
        <w:t>2008</w:t>
      </w:r>
      <w:r w:rsidR="003B1A8D">
        <w:rPr>
          <w:rFonts w:ascii="Shruti" w:hAnsi="Shruti"/>
        </w:rPr>
        <w:t xml:space="preserve"> </w:t>
      </w:r>
      <w:r w:rsidRPr="006C3A8B">
        <w:rPr>
          <w:rFonts w:ascii="Shruti" w:hAnsi="Shruti"/>
        </w:rPr>
        <w:t>ICR were adjusted to correspond to the specific new information collection requirements resu</w:t>
      </w:r>
      <w:r w:rsidR="003B1A8D">
        <w:rPr>
          <w:rFonts w:ascii="Shruti" w:hAnsi="Shruti"/>
        </w:rPr>
        <w:t>lting from the requirements of sections</w:t>
      </w:r>
      <w:r w:rsidRPr="006C3A8B">
        <w:rPr>
          <w:rFonts w:ascii="Shruti" w:hAnsi="Shruti"/>
        </w:rPr>
        <w:t xml:space="preserve"> 1700.9, 1700.10, and 1700.12. All of the level-of-effort estimates presented in Tables 1 to 3 have been reviewed for accuracy and reasonableness by EPA.</w:t>
      </w:r>
    </w:p>
    <w:p w14:paraId="1087AAC5" w14:textId="77777777" w:rsidR="00EA6313" w:rsidRPr="006C3A8B" w:rsidRDefault="00EA6313" w:rsidP="001443C4">
      <w:pPr>
        <w:tabs>
          <w:tab w:val="left" w:pos="-1440"/>
          <w:tab w:val="left" w:pos="-720"/>
          <w:tab w:val="left" w:pos="0"/>
          <w:tab w:val="left" w:pos="720"/>
          <w:tab w:val="left" w:pos="1008"/>
          <w:tab w:val="left" w:pos="1440"/>
          <w:tab w:val="left" w:pos="2160"/>
          <w:tab w:val="left" w:pos="2880"/>
        </w:tabs>
        <w:spacing w:line="259" w:lineRule="auto"/>
        <w:contextualSpacing/>
        <w:rPr>
          <w:rFonts w:ascii="Shruti" w:hAnsi="Shruti"/>
        </w:rPr>
      </w:pPr>
    </w:p>
    <w:p w14:paraId="36591CBC" w14:textId="77777777" w:rsidR="00155E93" w:rsidRDefault="00155E93" w:rsidP="001443C4">
      <w:pPr>
        <w:tabs>
          <w:tab w:val="left" w:pos="-1440"/>
          <w:tab w:val="left" w:pos="-720"/>
          <w:tab w:val="left" w:pos="0"/>
          <w:tab w:val="left" w:pos="720"/>
          <w:tab w:val="left" w:pos="1008"/>
          <w:tab w:val="left" w:pos="1440"/>
          <w:tab w:val="left" w:pos="2160"/>
          <w:tab w:val="left" w:pos="2880"/>
        </w:tabs>
        <w:spacing w:line="259" w:lineRule="auto"/>
        <w:contextualSpacing/>
        <w:rPr>
          <w:rFonts w:ascii="Shruti" w:hAnsi="Shruti"/>
          <w:b/>
          <w:bCs/>
        </w:rPr>
      </w:pPr>
    </w:p>
    <w:p w14:paraId="3FAF0D40" w14:textId="3C4B7876" w:rsidR="00EA6313" w:rsidRPr="006C3A8B" w:rsidRDefault="00EA6313" w:rsidP="008664A7">
      <w:pPr>
        <w:tabs>
          <w:tab w:val="left" w:pos="-1440"/>
          <w:tab w:val="left" w:pos="-720"/>
          <w:tab w:val="left" w:pos="0"/>
          <w:tab w:val="left" w:pos="720"/>
          <w:tab w:val="left" w:pos="1008"/>
          <w:tab w:val="left" w:pos="1440"/>
          <w:tab w:val="left" w:pos="2160"/>
          <w:tab w:val="left" w:pos="2880"/>
        </w:tabs>
        <w:contextualSpacing/>
        <w:rPr>
          <w:rFonts w:ascii="Shruti" w:hAnsi="Shruti"/>
        </w:rPr>
      </w:pPr>
      <w:r w:rsidRPr="006C3A8B">
        <w:rPr>
          <w:rFonts w:ascii="Shruti" w:hAnsi="Shruti"/>
          <w:b/>
          <w:bCs/>
        </w:rPr>
        <w:t>6(b): Estimating Respondent Costs</w:t>
      </w:r>
    </w:p>
    <w:p w14:paraId="369A4AF1" w14:textId="267FA8BA" w:rsidR="00EA6313" w:rsidRPr="006C3A8B" w:rsidRDefault="003B1A8D" w:rsidP="008664A7">
      <w:pPr>
        <w:tabs>
          <w:tab w:val="left" w:pos="-1440"/>
          <w:tab w:val="left" w:pos="-720"/>
          <w:tab w:val="left" w:pos="0"/>
          <w:tab w:val="left" w:pos="720"/>
          <w:tab w:val="left" w:pos="1008"/>
          <w:tab w:val="left" w:pos="1440"/>
          <w:tab w:val="left" w:pos="2160"/>
          <w:tab w:val="left" w:pos="2880"/>
        </w:tabs>
        <w:contextualSpacing/>
        <w:rPr>
          <w:rFonts w:ascii="Shruti" w:hAnsi="Shruti"/>
        </w:rPr>
      </w:pPr>
      <w:r>
        <w:rPr>
          <w:rFonts w:ascii="Shruti" w:hAnsi="Shruti"/>
          <w:i/>
          <w:iCs/>
        </w:rPr>
        <w:t>(i</w:t>
      </w:r>
      <w:r w:rsidR="00EA6313" w:rsidRPr="006C3A8B">
        <w:rPr>
          <w:rFonts w:ascii="Shruti" w:hAnsi="Shruti"/>
          <w:i/>
          <w:iCs/>
        </w:rPr>
        <w:t>) Estimating Labor Costs</w:t>
      </w:r>
    </w:p>
    <w:p w14:paraId="5839DC16" w14:textId="2E824343" w:rsidR="00EA6313" w:rsidRDefault="00EA6313" w:rsidP="008664A7">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sidRPr="006C3A8B">
        <w:rPr>
          <w:rFonts w:ascii="Shruti" w:hAnsi="Shruti"/>
        </w:rPr>
        <w:t>All labor cost-rate data used in Tables 1 to 3 were obtained from the U.S. Bureau of Labor Statistics (BLS) Compensation</w:t>
      </w:r>
      <w:r w:rsidRPr="006C3A8B">
        <w:rPr>
          <w:rFonts w:ascii="Shruti" w:hAnsi="Shruti" w:cs="Shruti"/>
        </w:rPr>
        <w:t xml:space="preserve"> Cost Trends </w:t>
      </w:r>
      <w:r>
        <w:rPr>
          <w:rFonts w:ascii="Shruti" w:hAnsi="Shruti" w:cs="Shruti"/>
        </w:rPr>
        <w:t>web</w:t>
      </w:r>
      <w:r w:rsidRPr="006C3A8B">
        <w:rPr>
          <w:rFonts w:ascii="Shruti" w:hAnsi="Shruti" w:cs="Shruti"/>
        </w:rPr>
        <w:t xml:space="preserve">page </w:t>
      </w:r>
      <w:r>
        <w:rPr>
          <w:rFonts w:ascii="Shruti" w:hAnsi="Shruti" w:cs="Shruti"/>
        </w:rPr>
        <w:t xml:space="preserve">published for </w:t>
      </w:r>
      <w:r w:rsidR="00DE68E3" w:rsidRPr="00875D94">
        <w:rPr>
          <w:rFonts w:ascii="Shruti" w:hAnsi="Shruti" w:cs="Shruti"/>
        </w:rPr>
        <w:t xml:space="preserve">June of </w:t>
      </w:r>
      <w:r w:rsidR="00E856FD">
        <w:rPr>
          <w:rFonts w:ascii="Shruti" w:hAnsi="Shruti" w:cs="Shruti"/>
        </w:rPr>
        <w:t xml:space="preserve">2018 </w:t>
      </w:r>
      <w:r w:rsidRPr="006C3A8B">
        <w:rPr>
          <w:rFonts w:ascii="Shruti" w:hAnsi="Shruti" w:cs="Shruti"/>
        </w:rPr>
        <w:t>(</w:t>
      </w:r>
      <w:hyperlink r:id="rId11" w:history="1">
        <w:r w:rsidR="00B16431" w:rsidRPr="00AD2EAF">
          <w:rPr>
            <w:rStyle w:val="Hyperlink"/>
          </w:rPr>
          <w:t>http://www.bls.gov/ncs/ect/</w:t>
        </w:r>
      </w:hyperlink>
      <w:r w:rsidRPr="006C3A8B">
        <w:rPr>
          <w:rFonts w:ascii="Shruti" w:hAnsi="Shruti" w:cs="Shruti"/>
        </w:rPr>
        <w:t>)</w:t>
      </w:r>
      <w:r>
        <w:rPr>
          <w:rFonts w:ascii="Shruti" w:hAnsi="Shruti" w:cs="Shruti"/>
        </w:rPr>
        <w:t xml:space="preserve"> estimating the salaries for state and local government employees.</w:t>
      </w:r>
    </w:p>
    <w:p w14:paraId="3EBD1E58" w14:textId="77777777" w:rsidR="00EA6313" w:rsidRDefault="00EA6313" w:rsidP="008664A7">
      <w:pPr>
        <w:widowControl/>
        <w:tabs>
          <w:tab w:val="left" w:pos="-1440"/>
          <w:tab w:val="left" w:pos="-720"/>
          <w:tab w:val="left" w:pos="0"/>
          <w:tab w:val="left" w:pos="720"/>
          <w:tab w:val="left" w:pos="1008"/>
          <w:tab w:val="left" w:pos="1440"/>
          <w:tab w:val="left" w:pos="2160"/>
          <w:tab w:val="left" w:pos="2880"/>
        </w:tabs>
        <w:contextualSpacing/>
        <w:rPr>
          <w:rFonts w:ascii="Shruti" w:hAnsi="Shruti" w:cs="Shruti"/>
        </w:rPr>
      </w:pPr>
    </w:p>
    <w:p w14:paraId="7841F473" w14:textId="1F67A02A" w:rsidR="00EA6313" w:rsidRDefault="00EA6313" w:rsidP="008664A7">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Pr>
          <w:rFonts w:ascii="Shruti" w:hAnsi="Shruti" w:cs="Shruti"/>
        </w:rPr>
        <w:t>Table 4 of the BLS report (</w:t>
      </w:r>
      <w:hyperlink r:id="rId12" w:history="1">
        <w:r w:rsidRPr="00314E99">
          <w:rPr>
            <w:rStyle w:val="Hyperlink"/>
            <w:rFonts w:ascii="Shruti" w:hAnsi="Shruti" w:cs="Shruti"/>
          </w:rPr>
          <w:t>http://www.bls.gov/news.release/ecec.t04.htm</w:t>
        </w:r>
      </w:hyperlink>
      <w:r w:rsidR="003B1A8D">
        <w:rPr>
          <w:rFonts w:ascii="Shruti" w:hAnsi="Shruti" w:cs="Shruti"/>
        </w:rPr>
        <w:t xml:space="preserve"> </w:t>
      </w:r>
      <w:r w:rsidR="002D250A">
        <w:rPr>
          <w:rFonts w:ascii="Shruti" w:hAnsi="Shruti" w:cs="Shruti"/>
        </w:rPr>
        <w:t>June</w:t>
      </w:r>
      <w:r>
        <w:rPr>
          <w:rFonts w:ascii="Shruti" w:hAnsi="Shruti" w:cs="Shruti"/>
        </w:rPr>
        <w:t xml:space="preserve">, </w:t>
      </w:r>
      <w:r w:rsidR="00C72F3A" w:rsidRPr="00875D94">
        <w:rPr>
          <w:rFonts w:ascii="Shruti" w:hAnsi="Shruti" w:cs="Shruti"/>
        </w:rPr>
        <w:t>2018, last modified in September 2018</w:t>
      </w:r>
      <w:r w:rsidRPr="00875D94">
        <w:rPr>
          <w:rFonts w:ascii="Shruti" w:hAnsi="Shruti" w:cs="Shruti"/>
        </w:rPr>
        <w:t>)</w:t>
      </w:r>
      <w:r>
        <w:rPr>
          <w:rFonts w:ascii="Shruti" w:hAnsi="Shruti" w:cs="Shruti"/>
        </w:rPr>
        <w:t xml:space="preserve"> contains employee compensation data for </w:t>
      </w:r>
      <w:r w:rsidR="00BA3FC3">
        <w:rPr>
          <w:rFonts w:ascii="Shruti" w:hAnsi="Shruti" w:cs="Shruti"/>
        </w:rPr>
        <w:t xml:space="preserve">state </w:t>
      </w:r>
      <w:r>
        <w:rPr>
          <w:rFonts w:ascii="Shruti" w:hAnsi="Shruti" w:cs="Shruti"/>
        </w:rPr>
        <w:t xml:space="preserve">and </w:t>
      </w:r>
      <w:r w:rsidR="00BA3FC3">
        <w:rPr>
          <w:rFonts w:ascii="Shruti" w:hAnsi="Shruti" w:cs="Shruti"/>
        </w:rPr>
        <w:t>local government employers</w:t>
      </w:r>
      <w:r w:rsidR="00426AD7">
        <w:rPr>
          <w:rFonts w:ascii="Shruti" w:hAnsi="Shruti" w:cs="Shruti"/>
        </w:rPr>
        <w:t xml:space="preserve">. </w:t>
      </w:r>
      <w:r>
        <w:rPr>
          <w:rFonts w:ascii="Shruti" w:hAnsi="Shruti" w:cs="Shruti"/>
        </w:rPr>
        <w:t>The labor rates for respondent management, technical, and clerical personnel in Tables 1 to 3 of the ICR were obtained from the “</w:t>
      </w:r>
      <w:r w:rsidR="00DE68E3">
        <w:rPr>
          <w:rFonts w:ascii="Shruti" w:hAnsi="Shruti" w:cs="Shruti"/>
        </w:rPr>
        <w:t>State and local government workers Occupational group</w:t>
      </w:r>
      <w:r>
        <w:rPr>
          <w:rFonts w:ascii="Shruti" w:hAnsi="Shruti" w:cs="Shruti"/>
        </w:rPr>
        <w:t>” category.</w:t>
      </w:r>
    </w:p>
    <w:p w14:paraId="6C6BCC79" w14:textId="1B2B0910" w:rsidR="00DE68E3" w:rsidRPr="00741006" w:rsidRDefault="00DE68E3" w:rsidP="008664A7">
      <w:pPr>
        <w:tabs>
          <w:tab w:val="left" w:pos="-1440"/>
          <w:tab w:val="left" w:pos="-720"/>
          <w:tab w:val="left" w:pos="0"/>
          <w:tab w:val="left" w:pos="720"/>
          <w:tab w:val="left" w:pos="1008"/>
          <w:tab w:val="left" w:pos="1440"/>
          <w:tab w:val="left" w:pos="2160"/>
          <w:tab w:val="left" w:pos="2880"/>
        </w:tabs>
        <w:contextualSpacing/>
        <w:rPr>
          <w:rFonts w:ascii="Times New Roman" w:hAnsi="Times New Roman"/>
          <w:sz w:val="20"/>
          <w:szCs w:val="20"/>
          <w:highlight w:val="yellow"/>
        </w:rPr>
      </w:pPr>
      <w:r w:rsidRPr="00741006">
        <w:rPr>
          <w:highlight w:val="yellow"/>
        </w:rPr>
        <w:fldChar w:fldCharType="begin"/>
      </w:r>
      <w:r w:rsidRPr="00741006">
        <w:rPr>
          <w:highlight w:val="yellow"/>
        </w:rPr>
        <w:instrText xml:space="preserve"> LINK </w:instrText>
      </w:r>
      <w:r w:rsidR="00356735">
        <w:rPr>
          <w:highlight w:val="yellow"/>
        </w:rPr>
        <w:instrText xml:space="preserve">Excel.Sheet.12 "C:\\Users\\VFox\\Documents\\Gin 6-2\\2015 NDZ ICR\\ICR Renewal Tables_Master (NEW).xlsx" Sheet1!R6C1:R10C3 </w:instrText>
      </w:r>
      <w:r w:rsidRPr="00741006">
        <w:rPr>
          <w:highlight w:val="yellow"/>
        </w:rPr>
        <w:instrText xml:space="preserve">\a \f 4 \h </w:instrText>
      </w:r>
      <w:r w:rsidR="0074276C">
        <w:rPr>
          <w:highlight w:val="yellow"/>
        </w:rPr>
        <w:instrText xml:space="preserve"> \* MERGEFORMAT </w:instrText>
      </w:r>
      <w:r w:rsidRPr="00741006">
        <w:rPr>
          <w:highlight w:val="yellow"/>
        </w:rPr>
        <w:fldChar w:fldCharType="separate"/>
      </w:r>
    </w:p>
    <w:tbl>
      <w:tblPr>
        <w:tblW w:w="9157" w:type="dxa"/>
        <w:tblInd w:w="108" w:type="dxa"/>
        <w:tblLook w:val="04A0" w:firstRow="1" w:lastRow="0" w:firstColumn="1" w:lastColumn="0" w:noHBand="0" w:noVBand="1"/>
      </w:tblPr>
      <w:tblGrid>
        <w:gridCol w:w="4240"/>
        <w:gridCol w:w="2577"/>
        <w:gridCol w:w="2340"/>
      </w:tblGrid>
      <w:tr w:rsidR="00DE68E3" w:rsidRPr="0074276C" w14:paraId="79FFD2CC" w14:textId="77777777" w:rsidTr="003B1A8D">
        <w:trPr>
          <w:trHeight w:val="1007"/>
        </w:trPr>
        <w:tc>
          <w:tcPr>
            <w:tcW w:w="4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037B6" w14:textId="77777777" w:rsidR="00DE68E3" w:rsidRPr="00875D94" w:rsidRDefault="00DE68E3" w:rsidP="008664A7">
            <w:pPr>
              <w:widowControl/>
              <w:autoSpaceDE/>
              <w:autoSpaceDN/>
              <w:adjustRightInd/>
              <w:contextualSpacing/>
              <w:jc w:val="center"/>
              <w:rPr>
                <w:rFonts w:ascii="Calibri" w:hAnsi="Calibri"/>
                <w:color w:val="000000"/>
                <w:sz w:val="22"/>
                <w:szCs w:val="22"/>
              </w:rPr>
            </w:pPr>
            <w:r w:rsidRPr="00875D94">
              <w:rPr>
                <w:rFonts w:ascii="Calibri" w:hAnsi="Calibri"/>
                <w:color w:val="000000"/>
                <w:sz w:val="22"/>
                <w:szCs w:val="22"/>
              </w:rPr>
              <w:t>BLS Report (Table 4) State and Local Government Workers Job Classification Titles</w:t>
            </w:r>
          </w:p>
        </w:tc>
        <w:tc>
          <w:tcPr>
            <w:tcW w:w="2577" w:type="dxa"/>
            <w:tcBorders>
              <w:top w:val="single" w:sz="4" w:space="0" w:color="auto"/>
              <w:left w:val="nil"/>
              <w:bottom w:val="single" w:sz="4" w:space="0" w:color="auto"/>
              <w:right w:val="single" w:sz="4" w:space="0" w:color="auto"/>
            </w:tcBorders>
            <w:shd w:val="clear" w:color="auto" w:fill="auto"/>
            <w:vAlign w:val="center"/>
            <w:hideMark/>
          </w:tcPr>
          <w:p w14:paraId="7DB647C3" w14:textId="77777777" w:rsidR="00DE68E3" w:rsidRPr="00875D94" w:rsidRDefault="00DE68E3" w:rsidP="008664A7">
            <w:pPr>
              <w:widowControl/>
              <w:autoSpaceDE/>
              <w:autoSpaceDN/>
              <w:adjustRightInd/>
              <w:contextualSpacing/>
              <w:jc w:val="center"/>
              <w:rPr>
                <w:rFonts w:ascii="Calibri" w:hAnsi="Calibri"/>
                <w:color w:val="000000"/>
                <w:sz w:val="22"/>
                <w:szCs w:val="22"/>
              </w:rPr>
            </w:pPr>
            <w:r w:rsidRPr="00875D94">
              <w:rPr>
                <w:rFonts w:ascii="Calibri" w:hAnsi="Calibri"/>
                <w:color w:val="000000"/>
                <w:sz w:val="22"/>
                <w:szCs w:val="22"/>
              </w:rPr>
              <w:t>ICR Respondent Job Classification Titles Used in ICR Tables 1-3</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54EBED6A" w14:textId="77777777" w:rsidR="00DE68E3" w:rsidRPr="00875D94" w:rsidRDefault="00DE68E3" w:rsidP="008664A7">
            <w:pPr>
              <w:widowControl/>
              <w:autoSpaceDE/>
              <w:autoSpaceDN/>
              <w:adjustRightInd/>
              <w:contextualSpacing/>
              <w:jc w:val="center"/>
              <w:rPr>
                <w:rFonts w:ascii="Calibri" w:hAnsi="Calibri"/>
                <w:color w:val="000000"/>
                <w:sz w:val="22"/>
                <w:szCs w:val="22"/>
              </w:rPr>
            </w:pPr>
            <w:r w:rsidRPr="00875D94">
              <w:rPr>
                <w:rFonts w:ascii="Calibri" w:hAnsi="Calibri"/>
                <w:color w:val="000000"/>
                <w:sz w:val="22"/>
                <w:szCs w:val="22"/>
              </w:rPr>
              <w:t>Corresponding Labor Compensation (hourly rate) from BLS Report</w:t>
            </w:r>
          </w:p>
        </w:tc>
      </w:tr>
      <w:tr w:rsidR="00DE68E3" w:rsidRPr="0074276C" w14:paraId="774BB0CF" w14:textId="77777777" w:rsidTr="003B1A8D">
        <w:trPr>
          <w:trHeight w:val="432"/>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6646CD66" w14:textId="77777777" w:rsidR="00DE68E3" w:rsidRPr="00875D94" w:rsidRDefault="00DE68E3" w:rsidP="008664A7">
            <w:pPr>
              <w:widowControl/>
              <w:autoSpaceDE/>
              <w:autoSpaceDN/>
              <w:adjustRightInd/>
              <w:contextualSpacing/>
              <w:rPr>
                <w:rFonts w:ascii="Calibri" w:hAnsi="Calibri"/>
                <w:color w:val="000000"/>
                <w:sz w:val="22"/>
                <w:szCs w:val="22"/>
              </w:rPr>
            </w:pPr>
            <w:r w:rsidRPr="00875D94">
              <w:rPr>
                <w:rFonts w:ascii="Calibri" w:hAnsi="Calibri"/>
                <w:color w:val="000000"/>
                <w:sz w:val="22"/>
                <w:szCs w:val="22"/>
              </w:rPr>
              <w:t>Management, professional, and related</w:t>
            </w:r>
          </w:p>
        </w:tc>
        <w:tc>
          <w:tcPr>
            <w:tcW w:w="2577" w:type="dxa"/>
            <w:tcBorders>
              <w:top w:val="nil"/>
              <w:left w:val="nil"/>
              <w:bottom w:val="single" w:sz="4" w:space="0" w:color="auto"/>
              <w:right w:val="single" w:sz="4" w:space="0" w:color="auto"/>
            </w:tcBorders>
            <w:shd w:val="clear" w:color="auto" w:fill="auto"/>
            <w:vAlign w:val="center"/>
            <w:hideMark/>
          </w:tcPr>
          <w:p w14:paraId="4542B478" w14:textId="77777777" w:rsidR="00DE68E3" w:rsidRPr="00875D94" w:rsidRDefault="00DE68E3" w:rsidP="008664A7">
            <w:pPr>
              <w:widowControl/>
              <w:autoSpaceDE/>
              <w:autoSpaceDN/>
              <w:adjustRightInd/>
              <w:contextualSpacing/>
              <w:rPr>
                <w:rFonts w:ascii="Calibri" w:hAnsi="Calibri"/>
                <w:color w:val="000000"/>
                <w:sz w:val="22"/>
                <w:szCs w:val="22"/>
              </w:rPr>
            </w:pPr>
            <w:r w:rsidRPr="00875D94">
              <w:rPr>
                <w:rFonts w:ascii="Calibri" w:hAnsi="Calibri"/>
                <w:color w:val="000000"/>
                <w:sz w:val="22"/>
                <w:szCs w:val="22"/>
              </w:rPr>
              <w:t>Management</w:t>
            </w:r>
          </w:p>
        </w:tc>
        <w:tc>
          <w:tcPr>
            <w:tcW w:w="2340" w:type="dxa"/>
            <w:tcBorders>
              <w:top w:val="nil"/>
              <w:left w:val="nil"/>
              <w:bottom w:val="single" w:sz="4" w:space="0" w:color="auto"/>
              <w:right w:val="single" w:sz="4" w:space="0" w:color="auto"/>
            </w:tcBorders>
            <w:shd w:val="clear" w:color="auto" w:fill="auto"/>
            <w:vAlign w:val="center"/>
            <w:hideMark/>
          </w:tcPr>
          <w:p w14:paraId="2B124772" w14:textId="231D881C" w:rsidR="00DE68E3" w:rsidRPr="00875D94" w:rsidRDefault="00DE68E3" w:rsidP="008664A7">
            <w:pPr>
              <w:widowControl/>
              <w:autoSpaceDE/>
              <w:autoSpaceDN/>
              <w:adjustRightInd/>
              <w:contextualSpacing/>
              <w:rPr>
                <w:rFonts w:ascii="Calibri" w:hAnsi="Calibri"/>
                <w:color w:val="000000"/>
                <w:sz w:val="22"/>
                <w:szCs w:val="22"/>
              </w:rPr>
            </w:pPr>
            <w:r w:rsidRPr="00875D94">
              <w:rPr>
                <w:rFonts w:ascii="Calibri" w:hAnsi="Calibri"/>
                <w:color w:val="000000"/>
                <w:sz w:val="22"/>
                <w:szCs w:val="22"/>
              </w:rPr>
              <w:t xml:space="preserve"> $         </w:t>
            </w:r>
            <w:r w:rsidR="00547DB9" w:rsidRPr="00875D94">
              <w:rPr>
                <w:rFonts w:ascii="Calibri" w:hAnsi="Calibri"/>
                <w:color w:val="000000"/>
                <w:sz w:val="22"/>
                <w:szCs w:val="22"/>
              </w:rPr>
              <w:t>59.23</w:t>
            </w:r>
            <w:r w:rsidRPr="00875D94">
              <w:rPr>
                <w:rFonts w:ascii="Calibri" w:hAnsi="Calibri"/>
                <w:color w:val="000000"/>
                <w:sz w:val="22"/>
                <w:szCs w:val="22"/>
              </w:rPr>
              <w:t xml:space="preserve"> </w:t>
            </w:r>
          </w:p>
        </w:tc>
      </w:tr>
      <w:tr w:rsidR="00DE68E3" w:rsidRPr="0074276C" w14:paraId="3A8D8445" w14:textId="77777777" w:rsidTr="003B1A8D">
        <w:trPr>
          <w:trHeight w:val="432"/>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2DCAF195" w14:textId="77777777" w:rsidR="00DE68E3" w:rsidRPr="00875D94" w:rsidRDefault="00DE68E3" w:rsidP="008664A7">
            <w:pPr>
              <w:widowControl/>
              <w:autoSpaceDE/>
              <w:autoSpaceDN/>
              <w:adjustRightInd/>
              <w:contextualSpacing/>
              <w:rPr>
                <w:rFonts w:ascii="Calibri" w:hAnsi="Calibri"/>
                <w:color w:val="000000"/>
                <w:sz w:val="22"/>
                <w:szCs w:val="22"/>
              </w:rPr>
            </w:pPr>
            <w:r w:rsidRPr="00875D94">
              <w:rPr>
                <w:rFonts w:ascii="Calibri" w:hAnsi="Calibri"/>
                <w:color w:val="000000"/>
                <w:sz w:val="22"/>
                <w:szCs w:val="22"/>
              </w:rPr>
              <w:t>Professional and related</w:t>
            </w:r>
          </w:p>
        </w:tc>
        <w:tc>
          <w:tcPr>
            <w:tcW w:w="2577" w:type="dxa"/>
            <w:tcBorders>
              <w:top w:val="nil"/>
              <w:left w:val="nil"/>
              <w:bottom w:val="single" w:sz="4" w:space="0" w:color="auto"/>
              <w:right w:val="single" w:sz="4" w:space="0" w:color="auto"/>
            </w:tcBorders>
            <w:shd w:val="clear" w:color="auto" w:fill="auto"/>
            <w:vAlign w:val="center"/>
            <w:hideMark/>
          </w:tcPr>
          <w:p w14:paraId="5DA2A8AF" w14:textId="77777777" w:rsidR="00DE68E3" w:rsidRPr="00875D94" w:rsidRDefault="00DE68E3" w:rsidP="008664A7">
            <w:pPr>
              <w:widowControl/>
              <w:autoSpaceDE/>
              <w:autoSpaceDN/>
              <w:adjustRightInd/>
              <w:contextualSpacing/>
              <w:rPr>
                <w:rFonts w:ascii="Calibri" w:hAnsi="Calibri"/>
                <w:color w:val="000000"/>
                <w:sz w:val="22"/>
                <w:szCs w:val="22"/>
              </w:rPr>
            </w:pPr>
            <w:r w:rsidRPr="00875D94">
              <w:rPr>
                <w:rFonts w:ascii="Calibri" w:hAnsi="Calibri"/>
                <w:color w:val="000000"/>
                <w:sz w:val="22"/>
                <w:szCs w:val="22"/>
              </w:rPr>
              <w:t>Technical</w:t>
            </w:r>
          </w:p>
        </w:tc>
        <w:tc>
          <w:tcPr>
            <w:tcW w:w="2340" w:type="dxa"/>
            <w:tcBorders>
              <w:top w:val="nil"/>
              <w:left w:val="nil"/>
              <w:bottom w:val="single" w:sz="4" w:space="0" w:color="auto"/>
              <w:right w:val="single" w:sz="4" w:space="0" w:color="auto"/>
            </w:tcBorders>
            <w:shd w:val="clear" w:color="auto" w:fill="auto"/>
            <w:vAlign w:val="center"/>
            <w:hideMark/>
          </w:tcPr>
          <w:p w14:paraId="442E2D52" w14:textId="18D673A8" w:rsidR="00DE68E3" w:rsidRPr="00875D94" w:rsidRDefault="00DE68E3" w:rsidP="008664A7">
            <w:pPr>
              <w:widowControl/>
              <w:autoSpaceDE/>
              <w:autoSpaceDN/>
              <w:adjustRightInd/>
              <w:contextualSpacing/>
              <w:rPr>
                <w:rFonts w:ascii="Calibri" w:hAnsi="Calibri"/>
                <w:color w:val="000000"/>
                <w:sz w:val="22"/>
                <w:szCs w:val="22"/>
              </w:rPr>
            </w:pPr>
            <w:r w:rsidRPr="00875D94">
              <w:rPr>
                <w:rFonts w:ascii="Calibri" w:hAnsi="Calibri"/>
                <w:color w:val="000000"/>
                <w:sz w:val="22"/>
                <w:szCs w:val="22"/>
              </w:rPr>
              <w:t xml:space="preserve"> $         </w:t>
            </w:r>
            <w:r w:rsidR="00547DB9" w:rsidRPr="00875D94">
              <w:rPr>
                <w:rFonts w:ascii="Calibri" w:hAnsi="Calibri"/>
                <w:color w:val="000000"/>
                <w:sz w:val="22"/>
                <w:szCs w:val="22"/>
              </w:rPr>
              <w:t>57.57</w:t>
            </w:r>
            <w:r w:rsidRPr="00875D94">
              <w:rPr>
                <w:rFonts w:ascii="Calibri" w:hAnsi="Calibri"/>
                <w:color w:val="000000"/>
                <w:sz w:val="22"/>
                <w:szCs w:val="22"/>
              </w:rPr>
              <w:t xml:space="preserve"> </w:t>
            </w:r>
          </w:p>
        </w:tc>
      </w:tr>
      <w:tr w:rsidR="00DE68E3" w:rsidRPr="0074276C" w14:paraId="7BB1A4C6" w14:textId="77777777" w:rsidTr="003B1A8D">
        <w:trPr>
          <w:trHeight w:val="432"/>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621830F8" w14:textId="77777777" w:rsidR="00DE68E3" w:rsidRPr="00875D94" w:rsidRDefault="00DE68E3" w:rsidP="008664A7">
            <w:pPr>
              <w:widowControl/>
              <w:autoSpaceDE/>
              <w:autoSpaceDN/>
              <w:adjustRightInd/>
              <w:contextualSpacing/>
              <w:rPr>
                <w:rFonts w:ascii="Calibri" w:hAnsi="Calibri"/>
                <w:color w:val="000000"/>
                <w:sz w:val="22"/>
                <w:szCs w:val="22"/>
              </w:rPr>
            </w:pPr>
            <w:r w:rsidRPr="00875D94">
              <w:rPr>
                <w:rFonts w:ascii="Calibri" w:hAnsi="Calibri"/>
                <w:color w:val="000000"/>
                <w:sz w:val="22"/>
                <w:szCs w:val="22"/>
              </w:rPr>
              <w:t>Office and administrative support</w:t>
            </w:r>
          </w:p>
        </w:tc>
        <w:tc>
          <w:tcPr>
            <w:tcW w:w="2577" w:type="dxa"/>
            <w:tcBorders>
              <w:top w:val="nil"/>
              <w:left w:val="nil"/>
              <w:bottom w:val="single" w:sz="4" w:space="0" w:color="auto"/>
              <w:right w:val="single" w:sz="4" w:space="0" w:color="auto"/>
            </w:tcBorders>
            <w:shd w:val="clear" w:color="auto" w:fill="auto"/>
            <w:vAlign w:val="center"/>
            <w:hideMark/>
          </w:tcPr>
          <w:p w14:paraId="551B7521" w14:textId="77777777" w:rsidR="00DE68E3" w:rsidRPr="00875D94" w:rsidRDefault="00DE68E3" w:rsidP="008664A7">
            <w:pPr>
              <w:widowControl/>
              <w:autoSpaceDE/>
              <w:autoSpaceDN/>
              <w:adjustRightInd/>
              <w:contextualSpacing/>
              <w:rPr>
                <w:rFonts w:ascii="Calibri" w:hAnsi="Calibri"/>
                <w:color w:val="000000"/>
                <w:sz w:val="22"/>
                <w:szCs w:val="22"/>
              </w:rPr>
            </w:pPr>
            <w:r w:rsidRPr="00875D94">
              <w:rPr>
                <w:rFonts w:ascii="Calibri" w:hAnsi="Calibri"/>
                <w:color w:val="000000"/>
                <w:sz w:val="22"/>
                <w:szCs w:val="22"/>
              </w:rPr>
              <w:t>Administrative</w:t>
            </w:r>
          </w:p>
        </w:tc>
        <w:tc>
          <w:tcPr>
            <w:tcW w:w="2340" w:type="dxa"/>
            <w:tcBorders>
              <w:top w:val="nil"/>
              <w:left w:val="nil"/>
              <w:bottom w:val="single" w:sz="4" w:space="0" w:color="auto"/>
              <w:right w:val="single" w:sz="4" w:space="0" w:color="auto"/>
            </w:tcBorders>
            <w:shd w:val="clear" w:color="auto" w:fill="auto"/>
            <w:vAlign w:val="center"/>
            <w:hideMark/>
          </w:tcPr>
          <w:p w14:paraId="1969676E" w14:textId="4104456F" w:rsidR="00DE68E3" w:rsidRPr="00875D94" w:rsidRDefault="00DE68E3" w:rsidP="008664A7">
            <w:pPr>
              <w:widowControl/>
              <w:autoSpaceDE/>
              <w:autoSpaceDN/>
              <w:adjustRightInd/>
              <w:contextualSpacing/>
              <w:rPr>
                <w:rFonts w:ascii="Calibri" w:hAnsi="Calibri"/>
                <w:color w:val="000000"/>
                <w:sz w:val="22"/>
                <w:szCs w:val="22"/>
              </w:rPr>
            </w:pPr>
            <w:r w:rsidRPr="00875D94">
              <w:rPr>
                <w:rFonts w:ascii="Calibri" w:hAnsi="Calibri"/>
                <w:color w:val="000000"/>
                <w:sz w:val="22"/>
                <w:szCs w:val="22"/>
              </w:rPr>
              <w:t xml:space="preserve"> $         </w:t>
            </w:r>
            <w:r w:rsidR="00547DB9" w:rsidRPr="00875D94">
              <w:rPr>
                <w:rFonts w:ascii="Calibri" w:hAnsi="Calibri"/>
                <w:color w:val="000000"/>
                <w:sz w:val="22"/>
                <w:szCs w:val="22"/>
              </w:rPr>
              <w:t>34.46</w:t>
            </w:r>
          </w:p>
        </w:tc>
      </w:tr>
      <w:tr w:rsidR="00DE68E3" w:rsidRPr="0074276C" w14:paraId="2A2A8D35" w14:textId="77777777" w:rsidTr="003B1A8D">
        <w:trPr>
          <w:trHeight w:val="288"/>
        </w:trPr>
        <w:tc>
          <w:tcPr>
            <w:tcW w:w="4240" w:type="dxa"/>
            <w:tcBorders>
              <w:top w:val="nil"/>
              <w:left w:val="nil"/>
              <w:bottom w:val="nil"/>
              <w:right w:val="nil"/>
            </w:tcBorders>
            <w:shd w:val="clear" w:color="auto" w:fill="auto"/>
            <w:noWrap/>
            <w:vAlign w:val="bottom"/>
            <w:hideMark/>
          </w:tcPr>
          <w:p w14:paraId="690B3A83" w14:textId="77777777" w:rsidR="00DE68E3" w:rsidRPr="00741006" w:rsidRDefault="00DE68E3" w:rsidP="008664A7">
            <w:pPr>
              <w:widowControl/>
              <w:autoSpaceDE/>
              <w:autoSpaceDN/>
              <w:adjustRightInd/>
              <w:contextualSpacing/>
              <w:rPr>
                <w:rFonts w:ascii="Calibri" w:hAnsi="Calibri"/>
                <w:color w:val="000000"/>
                <w:sz w:val="22"/>
                <w:szCs w:val="22"/>
                <w:highlight w:val="yellow"/>
              </w:rPr>
            </w:pPr>
          </w:p>
        </w:tc>
        <w:tc>
          <w:tcPr>
            <w:tcW w:w="2577" w:type="dxa"/>
            <w:tcBorders>
              <w:top w:val="nil"/>
              <w:left w:val="nil"/>
              <w:bottom w:val="nil"/>
              <w:right w:val="nil"/>
            </w:tcBorders>
            <w:shd w:val="clear" w:color="auto" w:fill="auto"/>
            <w:noWrap/>
            <w:vAlign w:val="bottom"/>
            <w:hideMark/>
          </w:tcPr>
          <w:p w14:paraId="6ED093B8" w14:textId="77777777" w:rsidR="00DE68E3" w:rsidRPr="00741006" w:rsidRDefault="00DE68E3" w:rsidP="008664A7">
            <w:pPr>
              <w:widowControl/>
              <w:autoSpaceDE/>
              <w:autoSpaceDN/>
              <w:adjustRightInd/>
              <w:contextualSpacing/>
              <w:rPr>
                <w:rFonts w:ascii="Times New Roman" w:hAnsi="Times New Roman"/>
                <w:sz w:val="20"/>
                <w:szCs w:val="20"/>
                <w:highlight w:val="yellow"/>
              </w:rPr>
            </w:pPr>
          </w:p>
        </w:tc>
        <w:tc>
          <w:tcPr>
            <w:tcW w:w="2340" w:type="dxa"/>
            <w:tcBorders>
              <w:top w:val="nil"/>
              <w:left w:val="nil"/>
              <w:bottom w:val="nil"/>
              <w:right w:val="nil"/>
            </w:tcBorders>
            <w:shd w:val="clear" w:color="auto" w:fill="auto"/>
            <w:noWrap/>
            <w:vAlign w:val="bottom"/>
            <w:hideMark/>
          </w:tcPr>
          <w:p w14:paraId="52BFFBC5" w14:textId="77777777" w:rsidR="00DE68E3" w:rsidRPr="00741006" w:rsidRDefault="00DE68E3" w:rsidP="008664A7">
            <w:pPr>
              <w:widowControl/>
              <w:autoSpaceDE/>
              <w:autoSpaceDN/>
              <w:adjustRightInd/>
              <w:contextualSpacing/>
              <w:rPr>
                <w:rFonts w:ascii="Times New Roman" w:hAnsi="Times New Roman"/>
                <w:sz w:val="20"/>
                <w:szCs w:val="20"/>
                <w:highlight w:val="yellow"/>
              </w:rPr>
            </w:pPr>
          </w:p>
        </w:tc>
      </w:tr>
    </w:tbl>
    <w:p w14:paraId="3F928648" w14:textId="32017FFE" w:rsidR="00EA6313" w:rsidRDefault="00DE68E3" w:rsidP="008664A7">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sidRPr="00741006">
        <w:rPr>
          <w:rFonts w:ascii="Shruti" w:hAnsi="Shruti" w:cs="Shruti"/>
          <w:highlight w:val="yellow"/>
        </w:rPr>
        <w:fldChar w:fldCharType="end"/>
      </w:r>
      <w:r w:rsidR="00EA6313">
        <w:rPr>
          <w:rFonts w:ascii="Shruti" w:hAnsi="Shruti" w:cs="Shruti"/>
        </w:rPr>
        <w:t>The above labor rate data are “fully burdened” and include wages/salaries and benefits.  The BLS report provides a breakdown of benefit costs, which includes paid leave, supplemental pay, insurance, retirement</w:t>
      </w:r>
      <w:r w:rsidR="00426AD7">
        <w:rPr>
          <w:rFonts w:ascii="Shruti" w:hAnsi="Shruti" w:cs="Shruti"/>
        </w:rPr>
        <w:t xml:space="preserve">, and legally required benefit. </w:t>
      </w:r>
      <w:r w:rsidR="00EA6313">
        <w:rPr>
          <w:rFonts w:ascii="Shruti" w:hAnsi="Shruti" w:cs="Shruti"/>
        </w:rPr>
        <w:t>Only fully burdened BLS labor cost data (i.e., total compensation) are used in the analysis described in this chapter of the ICR.</w:t>
      </w:r>
    </w:p>
    <w:p w14:paraId="73364062" w14:textId="77777777" w:rsidR="00EA6313" w:rsidRDefault="00EA6313" w:rsidP="008664A7">
      <w:pPr>
        <w:tabs>
          <w:tab w:val="left" w:pos="-1440"/>
          <w:tab w:val="left" w:pos="-720"/>
          <w:tab w:val="left" w:pos="0"/>
          <w:tab w:val="left" w:pos="720"/>
          <w:tab w:val="left" w:pos="1008"/>
          <w:tab w:val="left" w:pos="1440"/>
          <w:tab w:val="left" w:pos="2160"/>
          <w:tab w:val="left" w:pos="2880"/>
        </w:tabs>
        <w:contextualSpacing/>
        <w:rPr>
          <w:rFonts w:ascii="Shruti" w:hAnsi="Shruti" w:cs="Shruti"/>
        </w:rPr>
      </w:pPr>
    </w:p>
    <w:p w14:paraId="0350F3B4" w14:textId="77777777" w:rsidR="00EA6313" w:rsidRDefault="00EA6313" w:rsidP="008664A7">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Pr>
          <w:rFonts w:ascii="Shruti" w:hAnsi="Shruti" w:cs="Shruti"/>
          <w:i/>
          <w:iCs/>
        </w:rPr>
        <w:t>(ii) Estimating Capital and Operations and Maintenance (O&amp;M) Costs</w:t>
      </w:r>
    </w:p>
    <w:p w14:paraId="53A1FCDB" w14:textId="77777777" w:rsidR="00EA6313" w:rsidRDefault="00EA6313" w:rsidP="008664A7">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Pr>
          <w:rFonts w:ascii="Shruti" w:hAnsi="Shruti" w:cs="Shruti"/>
        </w:rPr>
        <w:t>There are no predicted respondent capital or start-up costs associated with the activities described in this chapter of the ICR.</w:t>
      </w:r>
    </w:p>
    <w:p w14:paraId="086E4DCF" w14:textId="77777777" w:rsidR="00EA6313" w:rsidRDefault="00EA6313" w:rsidP="008664A7">
      <w:pPr>
        <w:tabs>
          <w:tab w:val="left" w:pos="-1440"/>
          <w:tab w:val="left" w:pos="-720"/>
          <w:tab w:val="left" w:pos="0"/>
          <w:tab w:val="left" w:pos="720"/>
          <w:tab w:val="left" w:pos="1008"/>
          <w:tab w:val="left" w:pos="1440"/>
          <w:tab w:val="left" w:pos="2160"/>
          <w:tab w:val="left" w:pos="2880"/>
        </w:tabs>
        <w:contextualSpacing/>
        <w:rPr>
          <w:rFonts w:ascii="Shruti" w:hAnsi="Shruti" w:cs="Shruti"/>
        </w:rPr>
      </w:pPr>
    </w:p>
    <w:p w14:paraId="0AABA611" w14:textId="63230677" w:rsidR="00EA6313" w:rsidRDefault="00B16431" w:rsidP="008664A7">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Pr>
          <w:rFonts w:ascii="Shruti" w:hAnsi="Shruti" w:cs="Shruti"/>
        </w:rPr>
        <w:t>Non labor</w:t>
      </w:r>
      <w:r w:rsidR="00EA6313">
        <w:rPr>
          <w:rFonts w:ascii="Shruti" w:hAnsi="Shruti" w:cs="Shruti"/>
        </w:rPr>
        <w:t xml:space="preserve"> O&amp;M includes only costs for photocopying, postage, telephone charges, and similar expenses.  Item 1b of ICR Tables 1 to 3, Clarify Questions with EPA, is assumed to be exclusively telephone and facsimile machine expenses. Other O&amp;M expenses listed in Tables 1 to 3 (i.e., under Items 3, 5, and 6) are predominantly photocopy, postage, and related paperwork distribution expenses.</w:t>
      </w:r>
    </w:p>
    <w:p w14:paraId="760E7F90" w14:textId="77777777" w:rsidR="00EA6313" w:rsidRDefault="00EA6313" w:rsidP="008664A7">
      <w:pPr>
        <w:tabs>
          <w:tab w:val="left" w:pos="-1440"/>
          <w:tab w:val="left" w:pos="-720"/>
          <w:tab w:val="left" w:pos="0"/>
          <w:tab w:val="left" w:pos="720"/>
          <w:tab w:val="left" w:pos="1008"/>
          <w:tab w:val="left" w:pos="1440"/>
          <w:tab w:val="left" w:pos="2160"/>
          <w:tab w:val="left" w:pos="2880"/>
        </w:tabs>
        <w:contextualSpacing/>
        <w:rPr>
          <w:rFonts w:ascii="Shruti" w:hAnsi="Shruti" w:cs="Shruti"/>
        </w:rPr>
      </w:pPr>
    </w:p>
    <w:p w14:paraId="2540A9A8" w14:textId="77777777" w:rsidR="00EA6313" w:rsidRDefault="00EA6313" w:rsidP="001059B8">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Pr>
          <w:rFonts w:ascii="Shruti" w:hAnsi="Shruti" w:cs="Shruti"/>
          <w:b/>
          <w:bCs/>
        </w:rPr>
        <w:t>6(c): Estimating Agency (EPA) Burden and Cost</w:t>
      </w:r>
    </w:p>
    <w:p w14:paraId="2BC0517C" w14:textId="4FE7EF82" w:rsidR="00EA6313" w:rsidRDefault="00EA6313" w:rsidP="001059B8">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Pr>
          <w:rFonts w:ascii="Shruti" w:hAnsi="Shruti" w:cs="Shruti"/>
        </w:rPr>
        <w:t>EPA labor burden hours listed in Tables 4 to 6 are primarily based on data and assumptions presented in EPA’s 2008 ICR analysis for Clean Water Act section 312 mandates [specifically, information collection effort under for CWA sections 312(f)</w:t>
      </w:r>
      <w:r w:rsidR="00426AD7">
        <w:rPr>
          <w:rFonts w:ascii="Shruti" w:hAnsi="Shruti" w:cs="Shruti"/>
        </w:rPr>
        <w:t xml:space="preserve">(3), (f)(4)(A) and (f)(4)(B)]. </w:t>
      </w:r>
      <w:r>
        <w:rPr>
          <w:rFonts w:ascii="Shruti" w:hAnsi="Shruti" w:cs="Shruti"/>
        </w:rPr>
        <w:t>Where necessary, the level-of-effort determinations in the 2008 ICR were adjusted to correspond to the specific new information collection requirements resulting from the requirements of §</w:t>
      </w:r>
      <w:r w:rsidR="00426AD7">
        <w:rPr>
          <w:rFonts w:ascii="Shruti" w:hAnsi="Shruti" w:cs="Shruti"/>
        </w:rPr>
        <w:t xml:space="preserve">§1700.9, 1700.10, and 1700.12. </w:t>
      </w:r>
      <w:r>
        <w:rPr>
          <w:rFonts w:ascii="Shruti" w:hAnsi="Shruti" w:cs="Shruti"/>
        </w:rPr>
        <w:t>All of the level-of-effort estimations presented in Tables 4 to 6 have been reviewed for accuracy and reasonableness by EPA.</w:t>
      </w:r>
    </w:p>
    <w:p w14:paraId="77A9AF28" w14:textId="77777777" w:rsidR="008973FB" w:rsidRDefault="008973FB" w:rsidP="001059B8">
      <w:pPr>
        <w:tabs>
          <w:tab w:val="left" w:pos="-1440"/>
          <w:tab w:val="left" w:pos="-720"/>
          <w:tab w:val="left" w:pos="0"/>
          <w:tab w:val="left" w:pos="720"/>
          <w:tab w:val="left" w:pos="1008"/>
          <w:tab w:val="left" w:pos="1440"/>
          <w:tab w:val="left" w:pos="2160"/>
          <w:tab w:val="left" w:pos="2880"/>
        </w:tabs>
        <w:contextualSpacing/>
        <w:rPr>
          <w:rFonts w:ascii="Shruti" w:hAnsi="Shruti" w:cs="Shruti"/>
        </w:rPr>
      </w:pPr>
    </w:p>
    <w:p w14:paraId="5C1E1F41" w14:textId="6E0A917A" w:rsidR="00EA6313" w:rsidRDefault="00EA6313" w:rsidP="001059B8">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sidRPr="00875D94">
        <w:rPr>
          <w:rFonts w:ascii="Shruti" w:hAnsi="Shruti" w:cs="Shruti"/>
        </w:rPr>
        <w:t>Agency labor costs data associated with this chapter of the ICR were obtained using pay scale rates for GS-</w:t>
      </w:r>
      <w:r w:rsidR="00426AD7">
        <w:rPr>
          <w:rFonts w:ascii="Shruti" w:hAnsi="Shruti" w:cs="Shruti"/>
        </w:rPr>
        <w:t xml:space="preserve">9, GS-12, and GS-14 employees. </w:t>
      </w:r>
      <w:r w:rsidRPr="00875D94">
        <w:rPr>
          <w:rFonts w:ascii="Shruti" w:hAnsi="Shruti" w:cs="Shruti"/>
        </w:rPr>
        <w:t xml:space="preserve">The </w:t>
      </w:r>
      <w:r w:rsidR="00426AD7">
        <w:rPr>
          <w:rFonts w:ascii="Shruti" w:hAnsi="Shruti" w:cs="Shruti"/>
        </w:rPr>
        <w:t xml:space="preserve">2015 </w:t>
      </w:r>
      <w:r w:rsidRPr="00875D94">
        <w:rPr>
          <w:rFonts w:ascii="Shruti" w:hAnsi="Shruti" w:cs="Shruti"/>
        </w:rPr>
        <w:t xml:space="preserve">General Schedule Locality Pay Tables can be found at </w:t>
      </w:r>
      <w:hyperlink r:id="rId13" w:history="1">
        <w:r w:rsidR="00C72F3A" w:rsidRPr="00875D94">
          <w:rPr>
            <w:rStyle w:val="Hyperlink"/>
            <w:rFonts w:ascii="Shruti" w:hAnsi="Shruti" w:cs="Shruti"/>
          </w:rPr>
          <w:t>https://www.opm.gov/policy-data-oversight/pay-leave/salaries-wages/salary-tables/18Tables/html/DCB.aspx</w:t>
        </w:r>
      </w:hyperlink>
      <w:r w:rsidR="00426AD7">
        <w:rPr>
          <w:rFonts w:ascii="Shruti" w:hAnsi="Shruti" w:cs="Shruti"/>
        </w:rPr>
        <w:t xml:space="preserve">. </w:t>
      </w:r>
      <w:r w:rsidRPr="00875D94">
        <w:rPr>
          <w:rFonts w:ascii="Shruti" w:hAnsi="Shruti" w:cs="Shruti"/>
        </w:rPr>
        <w:t xml:space="preserve">The salary scales contained in the table were effective January </w:t>
      </w:r>
      <w:r w:rsidR="00C72F3A" w:rsidRPr="00875D94">
        <w:rPr>
          <w:rFonts w:ascii="Shruti" w:hAnsi="Shruti" w:cs="Shruti"/>
        </w:rPr>
        <w:t>2018</w:t>
      </w:r>
      <w:r w:rsidRPr="00875D94">
        <w:rPr>
          <w:rFonts w:ascii="Shruti" w:hAnsi="Shruti" w:cs="Shruti"/>
        </w:rPr>
        <w:t>.</w:t>
      </w:r>
    </w:p>
    <w:p w14:paraId="0AA1DD61" w14:textId="77777777" w:rsidR="00EA6313" w:rsidRDefault="00EA6313" w:rsidP="001059B8">
      <w:pPr>
        <w:tabs>
          <w:tab w:val="left" w:pos="-1440"/>
          <w:tab w:val="left" w:pos="-720"/>
          <w:tab w:val="left" w:pos="0"/>
          <w:tab w:val="left" w:pos="720"/>
          <w:tab w:val="left" w:pos="1008"/>
          <w:tab w:val="left" w:pos="1440"/>
          <w:tab w:val="left" w:pos="2160"/>
          <w:tab w:val="left" w:pos="2880"/>
        </w:tabs>
        <w:contextualSpacing/>
        <w:rPr>
          <w:rFonts w:ascii="Shruti" w:hAnsi="Shruti" w:cs="Shruti"/>
        </w:rPr>
      </w:pPr>
    </w:p>
    <w:p w14:paraId="7EB680C4" w14:textId="0501075D" w:rsidR="00EA6313" w:rsidRDefault="00EA6313" w:rsidP="001059B8">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Pr>
          <w:rFonts w:ascii="Shruti" w:hAnsi="Shruti" w:cs="Shruti"/>
        </w:rPr>
        <w:t>Step 1 of the GS salaries was used in thi</w:t>
      </w:r>
      <w:r w:rsidR="00426AD7">
        <w:rPr>
          <w:rFonts w:ascii="Shruti" w:hAnsi="Shruti" w:cs="Shruti"/>
        </w:rPr>
        <w:t xml:space="preserve">s chapter of the ICR analysis. </w:t>
      </w:r>
      <w:r>
        <w:rPr>
          <w:rFonts w:ascii="Shruti" w:hAnsi="Shruti" w:cs="Shruti"/>
        </w:rPr>
        <w:t xml:space="preserve">The annual GS salary rates were converted to hourly rates according to instructions in Section 6(c) of the </w:t>
      </w:r>
      <w:r>
        <w:rPr>
          <w:rFonts w:ascii="Shruti" w:hAnsi="Shruti" w:cs="Shruti"/>
          <w:i/>
          <w:iCs/>
        </w:rPr>
        <w:t xml:space="preserve">EPA ICR Handbook </w:t>
      </w:r>
      <w:r>
        <w:rPr>
          <w:rFonts w:ascii="Shruti" w:hAnsi="Shruti" w:cs="Shruti"/>
        </w:rPr>
        <w:t>(</w:t>
      </w:r>
      <w:r w:rsidR="002B26F0">
        <w:rPr>
          <w:rFonts w:ascii="Shruti" w:hAnsi="Shruti" w:cs="Shruti"/>
        </w:rPr>
        <w:t>10/2009</w:t>
      </w:r>
      <w:r w:rsidR="00426AD7">
        <w:rPr>
          <w:rFonts w:ascii="Shruti" w:hAnsi="Shruti" w:cs="Shruti"/>
        </w:rPr>
        <w:t xml:space="preserve"> version). </w:t>
      </w:r>
      <w:r>
        <w:rPr>
          <w:rFonts w:ascii="Shruti" w:hAnsi="Shruti" w:cs="Shruti"/>
        </w:rPr>
        <w:t xml:space="preserve">Total salaries were divided by 2,080, which represent the average number of hours work in a calendar year, and then </w:t>
      </w:r>
      <w:r w:rsidR="00426AD7">
        <w:rPr>
          <w:rFonts w:ascii="Shruti" w:hAnsi="Shruti" w:cs="Shruti"/>
        </w:rPr>
        <w:t xml:space="preserve">multiplied by a factor of 1.6. </w:t>
      </w:r>
      <w:r>
        <w:rPr>
          <w:rFonts w:ascii="Shruti" w:hAnsi="Shruti" w:cs="Shruti"/>
        </w:rPr>
        <w:t>The multiplier represents the b</w:t>
      </w:r>
      <w:r w:rsidR="00426AD7">
        <w:rPr>
          <w:rFonts w:ascii="Shruti" w:hAnsi="Shruti" w:cs="Shruti"/>
        </w:rPr>
        <w:t xml:space="preserve">enefits multiplication factor. </w:t>
      </w:r>
      <w:r>
        <w:rPr>
          <w:rFonts w:ascii="Shruti" w:hAnsi="Shruti" w:cs="Shruti"/>
        </w:rPr>
        <w:t xml:space="preserve">The result is the true hourly cost to the </w:t>
      </w:r>
      <w:r w:rsidR="008B7654">
        <w:rPr>
          <w:rFonts w:ascii="Shruti" w:hAnsi="Shruti" w:cs="Shruti"/>
        </w:rPr>
        <w:t xml:space="preserve">federal </w:t>
      </w:r>
      <w:r>
        <w:rPr>
          <w:rFonts w:ascii="Shruti" w:hAnsi="Shruti" w:cs="Shruti"/>
        </w:rPr>
        <w:t xml:space="preserve">government to employ a </w:t>
      </w:r>
      <w:r w:rsidR="008B7654">
        <w:rPr>
          <w:rFonts w:ascii="Shruti" w:hAnsi="Shruti" w:cs="Shruti"/>
        </w:rPr>
        <w:t xml:space="preserve">federal </w:t>
      </w:r>
      <w:r w:rsidR="00426AD7">
        <w:rPr>
          <w:rFonts w:ascii="Shruti" w:hAnsi="Shruti" w:cs="Shruti"/>
        </w:rPr>
        <w:t xml:space="preserve">worker for one hour. </w:t>
      </w:r>
      <w:r>
        <w:rPr>
          <w:rFonts w:ascii="Shruti" w:hAnsi="Shruti" w:cs="Shruti"/>
        </w:rPr>
        <w:t>These calculated hourly rates are used in Tables 4 to 6 of the ICR.</w:t>
      </w:r>
    </w:p>
    <w:p w14:paraId="4B9B0C3D" w14:textId="6F99B1E1" w:rsidR="00DE68E3" w:rsidRPr="00741006" w:rsidRDefault="00DE68E3" w:rsidP="001059B8">
      <w:pPr>
        <w:tabs>
          <w:tab w:val="left" w:pos="-1440"/>
          <w:tab w:val="left" w:pos="-720"/>
          <w:tab w:val="left" w:pos="0"/>
          <w:tab w:val="left" w:pos="720"/>
          <w:tab w:val="left" w:pos="1008"/>
          <w:tab w:val="left" w:pos="1440"/>
          <w:tab w:val="left" w:pos="2160"/>
          <w:tab w:val="left" w:pos="2880"/>
        </w:tabs>
        <w:contextualSpacing/>
        <w:rPr>
          <w:rFonts w:ascii="Times New Roman" w:hAnsi="Times New Roman"/>
          <w:sz w:val="20"/>
          <w:szCs w:val="20"/>
          <w:highlight w:val="yellow"/>
        </w:rPr>
      </w:pPr>
      <w:r w:rsidRPr="00741006">
        <w:rPr>
          <w:highlight w:val="yellow"/>
        </w:rPr>
        <w:fldChar w:fldCharType="begin"/>
      </w:r>
      <w:r w:rsidRPr="00741006">
        <w:rPr>
          <w:highlight w:val="yellow"/>
        </w:rPr>
        <w:instrText xml:space="preserve"> LINK </w:instrText>
      </w:r>
      <w:r w:rsidR="00356735">
        <w:rPr>
          <w:highlight w:val="yellow"/>
        </w:rPr>
        <w:instrText xml:space="preserve">Excel.Sheet.12 "C:\\Users\\VFox\\Documents\\Gin 6-2\\2015 NDZ ICR\\ICR Renewal Tables_Master (NEW).xlsx" Sheet1!R1C1:R4C5 </w:instrText>
      </w:r>
      <w:r w:rsidRPr="00741006">
        <w:rPr>
          <w:highlight w:val="yellow"/>
        </w:rPr>
        <w:instrText xml:space="preserve">\a \f 4 \h </w:instrText>
      </w:r>
      <w:r w:rsidR="0074276C">
        <w:rPr>
          <w:highlight w:val="yellow"/>
        </w:rPr>
        <w:instrText xml:space="preserve"> \* MERGEFORMAT </w:instrText>
      </w:r>
      <w:r w:rsidRPr="00741006">
        <w:rPr>
          <w:highlight w:val="yellow"/>
        </w:rPr>
        <w:fldChar w:fldCharType="separate"/>
      </w:r>
    </w:p>
    <w:tbl>
      <w:tblPr>
        <w:tblW w:w="9967" w:type="dxa"/>
        <w:tblInd w:w="108" w:type="dxa"/>
        <w:tblLook w:val="04A0" w:firstRow="1" w:lastRow="0" w:firstColumn="1" w:lastColumn="0" w:noHBand="0" w:noVBand="1"/>
      </w:tblPr>
      <w:tblGrid>
        <w:gridCol w:w="2857"/>
        <w:gridCol w:w="1890"/>
        <w:gridCol w:w="1800"/>
        <w:gridCol w:w="1080"/>
        <w:gridCol w:w="2340"/>
      </w:tblGrid>
      <w:tr w:rsidR="00DE68E3" w:rsidRPr="0074276C" w14:paraId="33412355" w14:textId="77777777" w:rsidTr="008664A7">
        <w:trPr>
          <w:trHeight w:val="872"/>
        </w:trPr>
        <w:tc>
          <w:tcPr>
            <w:tcW w:w="28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15F2C" w14:textId="77777777" w:rsidR="00DE68E3" w:rsidRPr="00875D94" w:rsidRDefault="00DE68E3" w:rsidP="001059B8">
            <w:pPr>
              <w:widowControl/>
              <w:autoSpaceDE/>
              <w:autoSpaceDN/>
              <w:adjustRightInd/>
              <w:contextualSpacing/>
              <w:jc w:val="center"/>
              <w:rPr>
                <w:rFonts w:ascii="Calibri" w:hAnsi="Calibri"/>
                <w:color w:val="000000"/>
                <w:sz w:val="22"/>
                <w:szCs w:val="22"/>
              </w:rPr>
            </w:pPr>
            <w:r w:rsidRPr="00875D94">
              <w:rPr>
                <w:rFonts w:ascii="Calibri" w:hAnsi="Calibri"/>
                <w:color w:val="000000"/>
                <w:sz w:val="22"/>
                <w:szCs w:val="22"/>
              </w:rPr>
              <w:t>ICR Agency Job Classification Title Used in ICR Tables 4-6</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7F1CDABF" w14:textId="77777777" w:rsidR="00DE68E3" w:rsidRPr="00875D94" w:rsidRDefault="00DE68E3" w:rsidP="001059B8">
            <w:pPr>
              <w:widowControl/>
              <w:autoSpaceDE/>
              <w:autoSpaceDN/>
              <w:adjustRightInd/>
              <w:contextualSpacing/>
              <w:jc w:val="center"/>
              <w:rPr>
                <w:rFonts w:ascii="Calibri" w:hAnsi="Calibri"/>
                <w:color w:val="000000"/>
                <w:sz w:val="22"/>
                <w:szCs w:val="22"/>
              </w:rPr>
            </w:pPr>
            <w:r w:rsidRPr="00875D94">
              <w:rPr>
                <w:rFonts w:ascii="Calibri" w:hAnsi="Calibri"/>
                <w:color w:val="000000"/>
                <w:sz w:val="22"/>
                <w:szCs w:val="22"/>
              </w:rPr>
              <w:t>2015 Annual GS Salary (Step 1)</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1100C155" w14:textId="77777777" w:rsidR="00DE68E3" w:rsidRPr="00875D94" w:rsidRDefault="00DE68E3" w:rsidP="001059B8">
            <w:pPr>
              <w:widowControl/>
              <w:autoSpaceDE/>
              <w:autoSpaceDN/>
              <w:adjustRightInd/>
              <w:contextualSpacing/>
              <w:jc w:val="center"/>
              <w:rPr>
                <w:rFonts w:ascii="Calibri" w:hAnsi="Calibri"/>
                <w:color w:val="000000"/>
                <w:sz w:val="22"/>
                <w:szCs w:val="22"/>
              </w:rPr>
            </w:pPr>
            <w:r w:rsidRPr="00875D94">
              <w:rPr>
                <w:rFonts w:ascii="Calibri" w:hAnsi="Calibri"/>
                <w:color w:val="000000"/>
                <w:sz w:val="22"/>
                <w:szCs w:val="22"/>
              </w:rPr>
              <w:t>Work Hours Per Year Factor</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5059BBD" w14:textId="77777777" w:rsidR="00DE68E3" w:rsidRPr="00875D94" w:rsidRDefault="00DE68E3" w:rsidP="001059B8">
            <w:pPr>
              <w:widowControl/>
              <w:autoSpaceDE/>
              <w:autoSpaceDN/>
              <w:adjustRightInd/>
              <w:contextualSpacing/>
              <w:jc w:val="center"/>
              <w:rPr>
                <w:rFonts w:ascii="Calibri" w:hAnsi="Calibri"/>
                <w:color w:val="000000"/>
                <w:sz w:val="22"/>
                <w:szCs w:val="22"/>
              </w:rPr>
            </w:pPr>
            <w:r w:rsidRPr="00875D94">
              <w:rPr>
                <w:rFonts w:ascii="Calibri" w:hAnsi="Calibri"/>
                <w:color w:val="000000"/>
                <w:sz w:val="22"/>
                <w:szCs w:val="22"/>
              </w:rPr>
              <w:t>Benefits Factor</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233494E7" w14:textId="77777777" w:rsidR="00DE68E3" w:rsidRPr="00875D94" w:rsidRDefault="00DE68E3" w:rsidP="001059B8">
            <w:pPr>
              <w:widowControl/>
              <w:autoSpaceDE/>
              <w:autoSpaceDN/>
              <w:adjustRightInd/>
              <w:contextualSpacing/>
              <w:jc w:val="center"/>
              <w:rPr>
                <w:rFonts w:ascii="Calibri" w:hAnsi="Calibri"/>
                <w:color w:val="000000"/>
                <w:sz w:val="22"/>
                <w:szCs w:val="22"/>
              </w:rPr>
            </w:pPr>
            <w:r w:rsidRPr="00875D94">
              <w:rPr>
                <w:rFonts w:ascii="Calibri" w:hAnsi="Calibri"/>
                <w:color w:val="000000"/>
                <w:sz w:val="22"/>
                <w:szCs w:val="22"/>
              </w:rPr>
              <w:t>Calculated Hourly Rate Used in Tables 4-6</w:t>
            </w:r>
          </w:p>
        </w:tc>
      </w:tr>
      <w:tr w:rsidR="00DE68E3" w:rsidRPr="0074276C" w14:paraId="151FABB6" w14:textId="77777777" w:rsidTr="008664A7">
        <w:trPr>
          <w:trHeight w:val="432"/>
        </w:trPr>
        <w:tc>
          <w:tcPr>
            <w:tcW w:w="2857" w:type="dxa"/>
            <w:tcBorders>
              <w:top w:val="nil"/>
              <w:left w:val="single" w:sz="4" w:space="0" w:color="auto"/>
              <w:bottom w:val="single" w:sz="4" w:space="0" w:color="auto"/>
              <w:right w:val="single" w:sz="4" w:space="0" w:color="auto"/>
            </w:tcBorders>
            <w:shd w:val="clear" w:color="auto" w:fill="auto"/>
            <w:noWrap/>
            <w:vAlign w:val="center"/>
            <w:hideMark/>
          </w:tcPr>
          <w:p w14:paraId="64F53D4F" w14:textId="77777777" w:rsidR="00DE68E3" w:rsidRPr="00875D94" w:rsidRDefault="00DE68E3" w:rsidP="001059B8">
            <w:pPr>
              <w:widowControl/>
              <w:autoSpaceDE/>
              <w:autoSpaceDN/>
              <w:adjustRightInd/>
              <w:contextualSpacing/>
              <w:rPr>
                <w:rFonts w:ascii="Calibri" w:hAnsi="Calibri"/>
                <w:color w:val="000000"/>
                <w:sz w:val="22"/>
                <w:szCs w:val="22"/>
              </w:rPr>
            </w:pPr>
            <w:r w:rsidRPr="00875D94">
              <w:rPr>
                <w:rFonts w:ascii="Calibri" w:hAnsi="Calibri"/>
                <w:color w:val="000000"/>
                <w:sz w:val="22"/>
                <w:szCs w:val="22"/>
              </w:rPr>
              <w:t>Management</w:t>
            </w:r>
          </w:p>
        </w:tc>
        <w:tc>
          <w:tcPr>
            <w:tcW w:w="1890" w:type="dxa"/>
            <w:tcBorders>
              <w:top w:val="nil"/>
              <w:left w:val="nil"/>
              <w:bottom w:val="single" w:sz="4" w:space="0" w:color="auto"/>
              <w:right w:val="single" w:sz="4" w:space="0" w:color="auto"/>
            </w:tcBorders>
            <w:shd w:val="clear" w:color="auto" w:fill="auto"/>
            <w:noWrap/>
            <w:vAlign w:val="center"/>
            <w:hideMark/>
          </w:tcPr>
          <w:p w14:paraId="2F3DD9D7" w14:textId="7DD5AD5B" w:rsidR="00DE68E3" w:rsidRPr="00875D94" w:rsidRDefault="00DE68E3" w:rsidP="001059B8">
            <w:pPr>
              <w:widowControl/>
              <w:autoSpaceDE/>
              <w:autoSpaceDN/>
              <w:adjustRightInd/>
              <w:contextualSpacing/>
              <w:rPr>
                <w:rFonts w:ascii="Calibri" w:hAnsi="Calibri"/>
                <w:color w:val="000000"/>
                <w:sz w:val="22"/>
                <w:szCs w:val="22"/>
              </w:rPr>
            </w:pPr>
            <w:r w:rsidRPr="00875D94">
              <w:rPr>
                <w:rFonts w:ascii="Calibri" w:hAnsi="Calibri"/>
                <w:color w:val="000000"/>
                <w:sz w:val="22"/>
                <w:szCs w:val="22"/>
              </w:rPr>
              <w:t>GS-14, $</w:t>
            </w:r>
            <w:r w:rsidR="00B54A32" w:rsidRPr="00875D94">
              <w:rPr>
                <w:rFonts w:ascii="Calibri" w:hAnsi="Calibri"/>
                <w:color w:val="000000"/>
                <w:sz w:val="22"/>
                <w:szCs w:val="22"/>
              </w:rPr>
              <w:t>114,590</w:t>
            </w:r>
          </w:p>
        </w:tc>
        <w:tc>
          <w:tcPr>
            <w:tcW w:w="1800" w:type="dxa"/>
            <w:tcBorders>
              <w:top w:val="nil"/>
              <w:left w:val="nil"/>
              <w:bottom w:val="single" w:sz="4" w:space="0" w:color="auto"/>
              <w:right w:val="single" w:sz="4" w:space="0" w:color="auto"/>
            </w:tcBorders>
            <w:shd w:val="clear" w:color="auto" w:fill="auto"/>
            <w:noWrap/>
            <w:vAlign w:val="center"/>
            <w:hideMark/>
          </w:tcPr>
          <w:p w14:paraId="72DAD449" w14:textId="77777777" w:rsidR="00DE68E3" w:rsidRPr="00875D94" w:rsidRDefault="00DE68E3" w:rsidP="001059B8">
            <w:pPr>
              <w:widowControl/>
              <w:autoSpaceDE/>
              <w:autoSpaceDN/>
              <w:adjustRightInd/>
              <w:contextualSpacing/>
              <w:rPr>
                <w:rFonts w:ascii="Calibri" w:hAnsi="Calibri"/>
                <w:color w:val="000000"/>
                <w:sz w:val="22"/>
                <w:szCs w:val="22"/>
              </w:rPr>
            </w:pPr>
            <w:r w:rsidRPr="00875D94">
              <w:rPr>
                <w:rFonts w:ascii="Calibri" w:hAnsi="Calibri"/>
                <w:color w:val="000000"/>
                <w:sz w:val="22"/>
                <w:szCs w:val="22"/>
              </w:rPr>
              <w:t>÷ 2,080</w:t>
            </w:r>
          </w:p>
        </w:tc>
        <w:tc>
          <w:tcPr>
            <w:tcW w:w="1080" w:type="dxa"/>
            <w:tcBorders>
              <w:top w:val="nil"/>
              <w:left w:val="nil"/>
              <w:bottom w:val="single" w:sz="4" w:space="0" w:color="auto"/>
              <w:right w:val="single" w:sz="4" w:space="0" w:color="auto"/>
            </w:tcBorders>
            <w:shd w:val="clear" w:color="auto" w:fill="auto"/>
            <w:noWrap/>
            <w:vAlign w:val="center"/>
            <w:hideMark/>
          </w:tcPr>
          <w:p w14:paraId="500EE3CA" w14:textId="77777777" w:rsidR="00DE68E3" w:rsidRPr="00875D94" w:rsidRDefault="00DE68E3" w:rsidP="001059B8">
            <w:pPr>
              <w:widowControl/>
              <w:autoSpaceDE/>
              <w:autoSpaceDN/>
              <w:adjustRightInd/>
              <w:contextualSpacing/>
              <w:rPr>
                <w:rFonts w:ascii="Calibri" w:hAnsi="Calibri"/>
                <w:color w:val="000000"/>
                <w:sz w:val="22"/>
                <w:szCs w:val="22"/>
              </w:rPr>
            </w:pPr>
            <w:r w:rsidRPr="00875D94">
              <w:rPr>
                <w:rFonts w:ascii="Calibri" w:hAnsi="Calibri"/>
                <w:color w:val="000000"/>
                <w:sz w:val="22"/>
                <w:szCs w:val="22"/>
              </w:rPr>
              <w:t>× 1.6</w:t>
            </w:r>
          </w:p>
        </w:tc>
        <w:tc>
          <w:tcPr>
            <w:tcW w:w="2340" w:type="dxa"/>
            <w:tcBorders>
              <w:top w:val="nil"/>
              <w:left w:val="nil"/>
              <w:bottom w:val="single" w:sz="4" w:space="0" w:color="auto"/>
              <w:right w:val="single" w:sz="4" w:space="0" w:color="auto"/>
            </w:tcBorders>
            <w:shd w:val="clear" w:color="auto" w:fill="auto"/>
            <w:noWrap/>
            <w:vAlign w:val="center"/>
            <w:hideMark/>
          </w:tcPr>
          <w:p w14:paraId="66458C2E" w14:textId="771CF390" w:rsidR="00DE68E3" w:rsidRPr="00875D94" w:rsidRDefault="00DE68E3" w:rsidP="001059B8">
            <w:pPr>
              <w:widowControl/>
              <w:autoSpaceDE/>
              <w:autoSpaceDN/>
              <w:adjustRightInd/>
              <w:contextualSpacing/>
              <w:rPr>
                <w:rFonts w:ascii="Calibri" w:hAnsi="Calibri"/>
                <w:color w:val="000000"/>
                <w:sz w:val="22"/>
                <w:szCs w:val="22"/>
              </w:rPr>
            </w:pPr>
            <w:r w:rsidRPr="00875D94">
              <w:rPr>
                <w:rFonts w:ascii="Calibri" w:hAnsi="Calibri"/>
                <w:color w:val="000000"/>
                <w:sz w:val="22"/>
                <w:szCs w:val="22"/>
              </w:rPr>
              <w:t xml:space="preserve"> $                   </w:t>
            </w:r>
            <w:r w:rsidR="00B54A32" w:rsidRPr="00875D94">
              <w:rPr>
                <w:rFonts w:ascii="Calibri" w:hAnsi="Calibri"/>
                <w:color w:val="000000"/>
                <w:sz w:val="22"/>
                <w:szCs w:val="22"/>
              </w:rPr>
              <w:t>88.15</w:t>
            </w:r>
            <w:r w:rsidRPr="00875D94">
              <w:rPr>
                <w:rFonts w:ascii="Calibri" w:hAnsi="Calibri"/>
                <w:color w:val="000000"/>
                <w:sz w:val="22"/>
                <w:szCs w:val="22"/>
              </w:rPr>
              <w:t xml:space="preserve"> </w:t>
            </w:r>
          </w:p>
        </w:tc>
      </w:tr>
      <w:tr w:rsidR="00DE68E3" w:rsidRPr="0074276C" w14:paraId="1F2B9DAF" w14:textId="77777777" w:rsidTr="008664A7">
        <w:trPr>
          <w:trHeight w:val="288"/>
        </w:trPr>
        <w:tc>
          <w:tcPr>
            <w:tcW w:w="2857" w:type="dxa"/>
            <w:tcBorders>
              <w:top w:val="nil"/>
              <w:left w:val="single" w:sz="4" w:space="0" w:color="auto"/>
              <w:bottom w:val="single" w:sz="4" w:space="0" w:color="auto"/>
              <w:right w:val="single" w:sz="4" w:space="0" w:color="auto"/>
            </w:tcBorders>
            <w:shd w:val="clear" w:color="auto" w:fill="auto"/>
            <w:noWrap/>
            <w:vAlign w:val="bottom"/>
            <w:hideMark/>
          </w:tcPr>
          <w:p w14:paraId="7B0B2747" w14:textId="77777777" w:rsidR="00DE68E3" w:rsidRPr="00875D94" w:rsidRDefault="00DE68E3" w:rsidP="001059B8">
            <w:pPr>
              <w:widowControl/>
              <w:autoSpaceDE/>
              <w:autoSpaceDN/>
              <w:adjustRightInd/>
              <w:contextualSpacing/>
              <w:rPr>
                <w:rFonts w:ascii="Calibri" w:hAnsi="Calibri"/>
                <w:color w:val="000000"/>
                <w:sz w:val="22"/>
                <w:szCs w:val="22"/>
              </w:rPr>
            </w:pPr>
            <w:r w:rsidRPr="00875D94">
              <w:rPr>
                <w:rFonts w:ascii="Calibri" w:hAnsi="Calibri"/>
                <w:color w:val="000000"/>
                <w:sz w:val="22"/>
                <w:szCs w:val="22"/>
              </w:rPr>
              <w:t>Technical</w:t>
            </w:r>
          </w:p>
        </w:tc>
        <w:tc>
          <w:tcPr>
            <w:tcW w:w="1890" w:type="dxa"/>
            <w:tcBorders>
              <w:top w:val="nil"/>
              <w:left w:val="nil"/>
              <w:bottom w:val="single" w:sz="4" w:space="0" w:color="auto"/>
              <w:right w:val="single" w:sz="4" w:space="0" w:color="auto"/>
            </w:tcBorders>
            <w:shd w:val="clear" w:color="auto" w:fill="auto"/>
            <w:noWrap/>
            <w:vAlign w:val="center"/>
            <w:hideMark/>
          </w:tcPr>
          <w:p w14:paraId="75EEB78A" w14:textId="33BED85B" w:rsidR="00DE68E3" w:rsidRPr="00875D94" w:rsidRDefault="00DE68E3" w:rsidP="001059B8">
            <w:pPr>
              <w:widowControl/>
              <w:autoSpaceDE/>
              <w:autoSpaceDN/>
              <w:adjustRightInd/>
              <w:contextualSpacing/>
              <w:rPr>
                <w:rFonts w:ascii="Calibri" w:hAnsi="Calibri"/>
                <w:color w:val="000000"/>
                <w:sz w:val="22"/>
                <w:szCs w:val="22"/>
              </w:rPr>
            </w:pPr>
            <w:r w:rsidRPr="00875D94">
              <w:rPr>
                <w:rFonts w:ascii="Calibri" w:hAnsi="Calibri"/>
                <w:color w:val="000000"/>
                <w:sz w:val="22"/>
                <w:szCs w:val="22"/>
              </w:rPr>
              <w:t>GS-12, $</w:t>
            </w:r>
            <w:r w:rsidR="00B54A32" w:rsidRPr="00875D94">
              <w:rPr>
                <w:rFonts w:ascii="Calibri" w:hAnsi="Calibri"/>
                <w:color w:val="000000"/>
                <w:sz w:val="22"/>
                <w:szCs w:val="22"/>
              </w:rPr>
              <w:t>81,548</w:t>
            </w:r>
          </w:p>
        </w:tc>
        <w:tc>
          <w:tcPr>
            <w:tcW w:w="1800" w:type="dxa"/>
            <w:tcBorders>
              <w:top w:val="nil"/>
              <w:left w:val="nil"/>
              <w:bottom w:val="single" w:sz="4" w:space="0" w:color="auto"/>
              <w:right w:val="single" w:sz="4" w:space="0" w:color="auto"/>
            </w:tcBorders>
            <w:shd w:val="clear" w:color="auto" w:fill="auto"/>
            <w:noWrap/>
            <w:vAlign w:val="center"/>
            <w:hideMark/>
          </w:tcPr>
          <w:p w14:paraId="620426F0" w14:textId="77777777" w:rsidR="00DE68E3" w:rsidRPr="00875D94" w:rsidRDefault="00DE68E3" w:rsidP="001059B8">
            <w:pPr>
              <w:widowControl/>
              <w:autoSpaceDE/>
              <w:autoSpaceDN/>
              <w:adjustRightInd/>
              <w:contextualSpacing/>
              <w:rPr>
                <w:rFonts w:ascii="Calibri" w:hAnsi="Calibri"/>
                <w:color w:val="000000"/>
                <w:sz w:val="22"/>
                <w:szCs w:val="22"/>
              </w:rPr>
            </w:pPr>
            <w:r w:rsidRPr="00875D94">
              <w:rPr>
                <w:rFonts w:ascii="Calibri" w:hAnsi="Calibri"/>
                <w:color w:val="000000"/>
                <w:sz w:val="22"/>
                <w:szCs w:val="22"/>
              </w:rPr>
              <w:t>÷ 2,080</w:t>
            </w:r>
          </w:p>
        </w:tc>
        <w:tc>
          <w:tcPr>
            <w:tcW w:w="1080" w:type="dxa"/>
            <w:tcBorders>
              <w:top w:val="nil"/>
              <w:left w:val="nil"/>
              <w:bottom w:val="single" w:sz="4" w:space="0" w:color="auto"/>
              <w:right w:val="single" w:sz="4" w:space="0" w:color="auto"/>
            </w:tcBorders>
            <w:shd w:val="clear" w:color="auto" w:fill="auto"/>
            <w:noWrap/>
            <w:vAlign w:val="center"/>
            <w:hideMark/>
          </w:tcPr>
          <w:p w14:paraId="54569E20" w14:textId="77777777" w:rsidR="00DE68E3" w:rsidRPr="00875D94" w:rsidRDefault="00DE68E3" w:rsidP="001059B8">
            <w:pPr>
              <w:widowControl/>
              <w:autoSpaceDE/>
              <w:autoSpaceDN/>
              <w:adjustRightInd/>
              <w:contextualSpacing/>
              <w:rPr>
                <w:rFonts w:ascii="Calibri" w:hAnsi="Calibri"/>
                <w:color w:val="000000"/>
                <w:sz w:val="22"/>
                <w:szCs w:val="22"/>
              </w:rPr>
            </w:pPr>
            <w:r w:rsidRPr="00875D94">
              <w:rPr>
                <w:rFonts w:ascii="Calibri" w:hAnsi="Calibri"/>
                <w:color w:val="000000"/>
                <w:sz w:val="22"/>
                <w:szCs w:val="22"/>
              </w:rPr>
              <w:t>× 1.6</w:t>
            </w:r>
          </w:p>
        </w:tc>
        <w:tc>
          <w:tcPr>
            <w:tcW w:w="2340" w:type="dxa"/>
            <w:tcBorders>
              <w:top w:val="nil"/>
              <w:left w:val="nil"/>
              <w:bottom w:val="single" w:sz="4" w:space="0" w:color="auto"/>
              <w:right w:val="single" w:sz="4" w:space="0" w:color="auto"/>
            </w:tcBorders>
            <w:shd w:val="clear" w:color="auto" w:fill="auto"/>
            <w:noWrap/>
            <w:vAlign w:val="center"/>
            <w:hideMark/>
          </w:tcPr>
          <w:p w14:paraId="19FD22C5" w14:textId="37453ADB" w:rsidR="00DE68E3" w:rsidRPr="00875D94" w:rsidRDefault="00DE68E3" w:rsidP="001059B8">
            <w:pPr>
              <w:widowControl/>
              <w:autoSpaceDE/>
              <w:autoSpaceDN/>
              <w:adjustRightInd/>
              <w:contextualSpacing/>
              <w:rPr>
                <w:rFonts w:ascii="Calibri" w:hAnsi="Calibri"/>
                <w:color w:val="000000"/>
                <w:sz w:val="22"/>
                <w:szCs w:val="22"/>
              </w:rPr>
            </w:pPr>
            <w:r w:rsidRPr="00875D94">
              <w:rPr>
                <w:rFonts w:ascii="Calibri" w:hAnsi="Calibri"/>
                <w:color w:val="000000"/>
                <w:sz w:val="22"/>
                <w:szCs w:val="22"/>
              </w:rPr>
              <w:t xml:space="preserve"> $                   </w:t>
            </w:r>
            <w:r w:rsidR="00B54A32" w:rsidRPr="00875D94">
              <w:rPr>
                <w:rFonts w:ascii="Calibri" w:hAnsi="Calibri"/>
                <w:color w:val="000000"/>
                <w:sz w:val="22"/>
                <w:szCs w:val="22"/>
              </w:rPr>
              <w:t>62.73</w:t>
            </w:r>
          </w:p>
        </w:tc>
      </w:tr>
      <w:tr w:rsidR="00DE68E3" w:rsidRPr="0074276C" w14:paraId="0CC6EA42" w14:textId="77777777" w:rsidTr="008664A7">
        <w:trPr>
          <w:trHeight w:val="300"/>
        </w:trPr>
        <w:tc>
          <w:tcPr>
            <w:tcW w:w="2857" w:type="dxa"/>
            <w:tcBorders>
              <w:top w:val="nil"/>
              <w:left w:val="single" w:sz="4" w:space="0" w:color="auto"/>
              <w:bottom w:val="single" w:sz="4" w:space="0" w:color="auto"/>
              <w:right w:val="single" w:sz="4" w:space="0" w:color="auto"/>
            </w:tcBorders>
            <w:shd w:val="clear" w:color="auto" w:fill="auto"/>
            <w:noWrap/>
            <w:vAlign w:val="bottom"/>
            <w:hideMark/>
          </w:tcPr>
          <w:p w14:paraId="674D0C4D" w14:textId="77777777" w:rsidR="00DE68E3" w:rsidRPr="00875D94" w:rsidRDefault="00DE68E3" w:rsidP="001059B8">
            <w:pPr>
              <w:widowControl/>
              <w:autoSpaceDE/>
              <w:autoSpaceDN/>
              <w:adjustRightInd/>
              <w:contextualSpacing/>
              <w:rPr>
                <w:rFonts w:ascii="Calibri" w:hAnsi="Calibri"/>
                <w:color w:val="000000"/>
                <w:sz w:val="22"/>
                <w:szCs w:val="22"/>
              </w:rPr>
            </w:pPr>
            <w:r w:rsidRPr="00875D94">
              <w:rPr>
                <w:rFonts w:ascii="Calibri" w:hAnsi="Calibri"/>
                <w:color w:val="000000"/>
                <w:sz w:val="22"/>
                <w:szCs w:val="22"/>
              </w:rPr>
              <w:t>Administrative</w:t>
            </w:r>
          </w:p>
        </w:tc>
        <w:tc>
          <w:tcPr>
            <w:tcW w:w="1890" w:type="dxa"/>
            <w:tcBorders>
              <w:top w:val="nil"/>
              <w:left w:val="nil"/>
              <w:bottom w:val="single" w:sz="4" w:space="0" w:color="auto"/>
              <w:right w:val="single" w:sz="4" w:space="0" w:color="auto"/>
            </w:tcBorders>
            <w:shd w:val="clear" w:color="auto" w:fill="auto"/>
            <w:noWrap/>
            <w:vAlign w:val="center"/>
            <w:hideMark/>
          </w:tcPr>
          <w:p w14:paraId="11DDDBFD" w14:textId="55FAAF11" w:rsidR="00DE68E3" w:rsidRPr="00875D94" w:rsidRDefault="00DE68E3" w:rsidP="001059B8">
            <w:pPr>
              <w:widowControl/>
              <w:autoSpaceDE/>
              <w:autoSpaceDN/>
              <w:adjustRightInd/>
              <w:contextualSpacing/>
              <w:rPr>
                <w:rFonts w:ascii="Calibri" w:hAnsi="Calibri"/>
                <w:color w:val="000000"/>
                <w:sz w:val="22"/>
                <w:szCs w:val="22"/>
              </w:rPr>
            </w:pPr>
            <w:r w:rsidRPr="00875D94">
              <w:rPr>
                <w:rFonts w:ascii="Calibri" w:hAnsi="Calibri"/>
                <w:color w:val="000000"/>
                <w:sz w:val="22"/>
                <w:szCs w:val="22"/>
              </w:rPr>
              <w:t>GS-9, $</w:t>
            </w:r>
            <w:r w:rsidR="00B54A32" w:rsidRPr="00875D94">
              <w:rPr>
                <w:rFonts w:ascii="Calibri" w:hAnsi="Calibri"/>
                <w:color w:val="000000"/>
                <w:sz w:val="22"/>
                <w:szCs w:val="22"/>
              </w:rPr>
              <w:t>56,233</w:t>
            </w:r>
          </w:p>
        </w:tc>
        <w:tc>
          <w:tcPr>
            <w:tcW w:w="1800" w:type="dxa"/>
            <w:tcBorders>
              <w:top w:val="nil"/>
              <w:left w:val="nil"/>
              <w:bottom w:val="single" w:sz="4" w:space="0" w:color="auto"/>
              <w:right w:val="single" w:sz="4" w:space="0" w:color="auto"/>
            </w:tcBorders>
            <w:shd w:val="clear" w:color="auto" w:fill="auto"/>
            <w:noWrap/>
            <w:vAlign w:val="center"/>
            <w:hideMark/>
          </w:tcPr>
          <w:p w14:paraId="074D2F9D" w14:textId="77777777" w:rsidR="00DE68E3" w:rsidRPr="00875D94" w:rsidRDefault="00DE68E3" w:rsidP="001059B8">
            <w:pPr>
              <w:widowControl/>
              <w:autoSpaceDE/>
              <w:autoSpaceDN/>
              <w:adjustRightInd/>
              <w:contextualSpacing/>
              <w:rPr>
                <w:rFonts w:ascii="Calibri" w:hAnsi="Calibri"/>
                <w:color w:val="000000"/>
                <w:sz w:val="22"/>
                <w:szCs w:val="22"/>
              </w:rPr>
            </w:pPr>
            <w:r w:rsidRPr="00875D94">
              <w:rPr>
                <w:rFonts w:ascii="Calibri" w:hAnsi="Calibri"/>
                <w:color w:val="000000"/>
                <w:sz w:val="22"/>
                <w:szCs w:val="22"/>
              </w:rPr>
              <w:t>÷ 2,080</w:t>
            </w:r>
          </w:p>
        </w:tc>
        <w:tc>
          <w:tcPr>
            <w:tcW w:w="1080" w:type="dxa"/>
            <w:tcBorders>
              <w:top w:val="nil"/>
              <w:left w:val="nil"/>
              <w:bottom w:val="single" w:sz="4" w:space="0" w:color="auto"/>
              <w:right w:val="single" w:sz="4" w:space="0" w:color="auto"/>
            </w:tcBorders>
            <w:shd w:val="clear" w:color="auto" w:fill="auto"/>
            <w:noWrap/>
            <w:vAlign w:val="center"/>
            <w:hideMark/>
          </w:tcPr>
          <w:p w14:paraId="37283E14" w14:textId="77777777" w:rsidR="00DE68E3" w:rsidRPr="00875D94" w:rsidRDefault="00DE68E3" w:rsidP="001059B8">
            <w:pPr>
              <w:widowControl/>
              <w:autoSpaceDE/>
              <w:autoSpaceDN/>
              <w:adjustRightInd/>
              <w:contextualSpacing/>
              <w:rPr>
                <w:rFonts w:ascii="Calibri" w:hAnsi="Calibri"/>
                <w:color w:val="000000"/>
                <w:sz w:val="22"/>
                <w:szCs w:val="22"/>
              </w:rPr>
            </w:pPr>
            <w:r w:rsidRPr="00875D94">
              <w:rPr>
                <w:rFonts w:ascii="Calibri" w:hAnsi="Calibri"/>
                <w:color w:val="000000"/>
                <w:sz w:val="22"/>
                <w:szCs w:val="22"/>
              </w:rPr>
              <w:t>× 1.6</w:t>
            </w:r>
          </w:p>
        </w:tc>
        <w:tc>
          <w:tcPr>
            <w:tcW w:w="2340" w:type="dxa"/>
            <w:tcBorders>
              <w:top w:val="nil"/>
              <w:left w:val="nil"/>
              <w:bottom w:val="single" w:sz="4" w:space="0" w:color="auto"/>
              <w:right w:val="single" w:sz="4" w:space="0" w:color="auto"/>
            </w:tcBorders>
            <w:shd w:val="clear" w:color="auto" w:fill="auto"/>
            <w:noWrap/>
            <w:vAlign w:val="center"/>
            <w:hideMark/>
          </w:tcPr>
          <w:p w14:paraId="1DE246E8" w14:textId="0EFC5937" w:rsidR="00DE68E3" w:rsidRPr="00875D94" w:rsidRDefault="00DE68E3" w:rsidP="001059B8">
            <w:pPr>
              <w:widowControl/>
              <w:autoSpaceDE/>
              <w:autoSpaceDN/>
              <w:adjustRightInd/>
              <w:contextualSpacing/>
              <w:rPr>
                <w:rFonts w:ascii="Calibri" w:hAnsi="Calibri"/>
                <w:color w:val="000000"/>
                <w:sz w:val="22"/>
                <w:szCs w:val="22"/>
              </w:rPr>
            </w:pPr>
            <w:r w:rsidRPr="00875D94">
              <w:rPr>
                <w:rFonts w:ascii="Calibri" w:hAnsi="Calibri"/>
                <w:color w:val="000000"/>
                <w:sz w:val="22"/>
                <w:szCs w:val="22"/>
              </w:rPr>
              <w:t xml:space="preserve"> $                   </w:t>
            </w:r>
            <w:r w:rsidR="00B54A32" w:rsidRPr="00875D94">
              <w:rPr>
                <w:rFonts w:ascii="Calibri" w:hAnsi="Calibri"/>
                <w:color w:val="000000"/>
                <w:sz w:val="22"/>
                <w:szCs w:val="22"/>
              </w:rPr>
              <w:t>43.26</w:t>
            </w:r>
            <w:r w:rsidRPr="00875D94">
              <w:rPr>
                <w:rFonts w:ascii="Calibri" w:hAnsi="Calibri"/>
                <w:color w:val="000000"/>
                <w:sz w:val="22"/>
                <w:szCs w:val="22"/>
              </w:rPr>
              <w:t xml:space="preserve"> </w:t>
            </w:r>
          </w:p>
        </w:tc>
      </w:tr>
    </w:tbl>
    <w:p w14:paraId="43DDFDA2" w14:textId="130B60F5" w:rsidR="00EA6313" w:rsidRDefault="00DE68E3" w:rsidP="001059B8">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sidRPr="00741006">
        <w:rPr>
          <w:rFonts w:ascii="Shruti" w:hAnsi="Shruti" w:cs="Shruti"/>
          <w:highlight w:val="yellow"/>
        </w:rPr>
        <w:fldChar w:fldCharType="end"/>
      </w:r>
      <w:r w:rsidR="00EA6313">
        <w:rPr>
          <w:rFonts w:ascii="Shruti" w:hAnsi="Shruti" w:cs="Shruti"/>
          <w:b/>
          <w:bCs/>
        </w:rPr>
        <w:t>6(d):  Bottom Line Burden Hours and Cost Tables</w:t>
      </w:r>
    </w:p>
    <w:p w14:paraId="5494219B" w14:textId="2695B0B6" w:rsidR="00EA6313" w:rsidRDefault="00EA6313" w:rsidP="001059B8">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Pr>
          <w:rFonts w:ascii="Shruti" w:hAnsi="Shruti" w:cs="Shruti"/>
        </w:rPr>
        <w:t>Total estimated burdens associated with the requirements under §§ 1700.9, §1700.10, and §1700.12 to the State Agency respondents and to EPA are summarized i</w:t>
      </w:r>
      <w:r w:rsidR="00426AD7">
        <w:rPr>
          <w:rFonts w:ascii="Shruti" w:hAnsi="Shruti" w:cs="Shruti"/>
        </w:rPr>
        <w:t xml:space="preserve">n Tables 7 and 8, respectively. </w:t>
      </w:r>
      <w:r>
        <w:rPr>
          <w:rFonts w:ascii="Shruti" w:hAnsi="Shruti" w:cs="Shruti"/>
        </w:rPr>
        <w:t>The data contained in both of these tables are t</w:t>
      </w:r>
      <w:r w:rsidR="008664A7">
        <w:rPr>
          <w:rFonts w:ascii="Shruti" w:hAnsi="Shruti" w:cs="Shruti"/>
        </w:rPr>
        <w:t>ranscribed from Tables 1 to 6.</w:t>
      </w:r>
    </w:p>
    <w:p w14:paraId="582FABDB" w14:textId="77777777" w:rsidR="008664A7" w:rsidRDefault="008664A7" w:rsidP="001059B8">
      <w:pPr>
        <w:tabs>
          <w:tab w:val="left" w:pos="-1440"/>
          <w:tab w:val="left" w:pos="-720"/>
          <w:tab w:val="left" w:pos="0"/>
          <w:tab w:val="left" w:pos="720"/>
          <w:tab w:val="left" w:pos="1008"/>
          <w:tab w:val="left" w:pos="1440"/>
          <w:tab w:val="left" w:pos="2160"/>
          <w:tab w:val="left" w:pos="2880"/>
        </w:tabs>
        <w:contextualSpacing/>
        <w:rPr>
          <w:rFonts w:ascii="Shruti" w:hAnsi="Shruti" w:cs="Shruti"/>
        </w:rPr>
      </w:pPr>
    </w:p>
    <w:p w14:paraId="51DA2B72" w14:textId="77777777" w:rsidR="00EA6313" w:rsidRPr="00875D94" w:rsidRDefault="00EA6313" w:rsidP="001059B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rPr>
          <w:rFonts w:ascii="Arial" w:hAnsi="Arial" w:cs="Arial"/>
          <w:b/>
          <w:bCs/>
          <w:i/>
          <w:sz w:val="20"/>
          <w:szCs w:val="20"/>
        </w:rPr>
      </w:pPr>
      <w:r w:rsidRPr="00875D94">
        <w:rPr>
          <w:rFonts w:ascii="Arial" w:hAnsi="Arial" w:cs="Arial"/>
          <w:b/>
          <w:bCs/>
          <w:i/>
          <w:sz w:val="20"/>
          <w:szCs w:val="20"/>
        </w:rPr>
        <w:t>Bottom line Respondent (State Agency) Estimated Burden and Cost Summary for 312(n) (from table 7)</w:t>
      </w:r>
    </w:p>
    <w:p w14:paraId="39C1A315" w14:textId="77777777" w:rsidR="00EA6313" w:rsidRPr="00875D94" w:rsidRDefault="00EA6313" w:rsidP="001059B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rPr>
          <w:rFonts w:ascii="Arial" w:hAnsi="Arial" w:cs="Arial"/>
          <w:sz w:val="20"/>
          <w:szCs w:val="20"/>
        </w:rPr>
      </w:pPr>
    </w:p>
    <w:tbl>
      <w:tblPr>
        <w:tblW w:w="9450" w:type="dxa"/>
        <w:tblInd w:w="99" w:type="dxa"/>
        <w:tblLayout w:type="fixed"/>
        <w:tblCellMar>
          <w:left w:w="99" w:type="dxa"/>
          <w:right w:w="99" w:type="dxa"/>
        </w:tblCellMar>
        <w:tblLook w:val="0000" w:firstRow="0" w:lastRow="0" w:firstColumn="0" w:lastColumn="0" w:noHBand="0" w:noVBand="0"/>
      </w:tblPr>
      <w:tblGrid>
        <w:gridCol w:w="900"/>
        <w:gridCol w:w="1530"/>
        <w:gridCol w:w="1260"/>
        <w:gridCol w:w="1260"/>
        <w:gridCol w:w="1440"/>
        <w:gridCol w:w="1350"/>
        <w:gridCol w:w="1710"/>
      </w:tblGrid>
      <w:tr w:rsidR="00D41BDF" w:rsidRPr="00800108" w14:paraId="4784D075" w14:textId="77777777" w:rsidTr="008664A7">
        <w:tc>
          <w:tcPr>
            <w:tcW w:w="900" w:type="dxa"/>
            <w:tcBorders>
              <w:top w:val="single" w:sz="6" w:space="0" w:color="000000"/>
              <w:left w:val="single" w:sz="6" w:space="0" w:color="000000"/>
              <w:bottom w:val="single" w:sz="16" w:space="0" w:color="000000"/>
              <w:right w:val="single" w:sz="16" w:space="0" w:color="000000"/>
            </w:tcBorders>
          </w:tcPr>
          <w:p w14:paraId="549A4155" w14:textId="77777777" w:rsidR="00D41BDF" w:rsidRPr="00875D94" w:rsidRDefault="00D41BDF" w:rsidP="001059B8">
            <w:pPr>
              <w:contextualSpacing/>
              <w:rPr>
                <w:rFonts w:ascii="Arial" w:hAnsi="Arial" w:cs="Arial"/>
                <w:sz w:val="20"/>
                <w:szCs w:val="20"/>
              </w:rPr>
            </w:pPr>
          </w:p>
          <w:p w14:paraId="3CC93884" w14:textId="77777777" w:rsidR="00D41BDF" w:rsidRPr="00875D94" w:rsidRDefault="00D41BDF" w:rsidP="001059B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rPr>
                <w:rFonts w:ascii="Arial" w:hAnsi="Arial" w:cs="Arial"/>
                <w:sz w:val="20"/>
                <w:szCs w:val="20"/>
              </w:rPr>
            </w:pPr>
          </w:p>
        </w:tc>
        <w:tc>
          <w:tcPr>
            <w:tcW w:w="1530" w:type="dxa"/>
            <w:tcBorders>
              <w:top w:val="single" w:sz="6" w:space="0" w:color="000000"/>
              <w:left w:val="single" w:sz="6" w:space="0" w:color="000000"/>
              <w:bottom w:val="single" w:sz="16" w:space="0" w:color="000000"/>
              <w:right w:val="single" w:sz="6" w:space="0" w:color="FFFFFF"/>
            </w:tcBorders>
            <w:vAlign w:val="center"/>
          </w:tcPr>
          <w:p w14:paraId="0E89E33E" w14:textId="77777777" w:rsidR="00D41BDF" w:rsidRPr="00875D94" w:rsidRDefault="00D41BDF" w:rsidP="001059B8">
            <w:pPr>
              <w:contextualSpacing/>
              <w:jc w:val="center"/>
              <w:rPr>
                <w:rFonts w:ascii="Arial" w:hAnsi="Arial" w:cs="Arial"/>
                <w:sz w:val="20"/>
                <w:szCs w:val="20"/>
              </w:rPr>
            </w:pPr>
          </w:p>
          <w:p w14:paraId="5ADF7958" w14:textId="77777777" w:rsidR="00D41BDF" w:rsidRPr="00875D94" w:rsidRDefault="00D41BDF" w:rsidP="001059B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Arial" w:hAnsi="Arial" w:cs="Arial"/>
                <w:b/>
                <w:bCs/>
                <w:sz w:val="20"/>
                <w:szCs w:val="20"/>
              </w:rPr>
            </w:pPr>
            <w:r w:rsidRPr="00875D94">
              <w:rPr>
                <w:rFonts w:ascii="Arial" w:hAnsi="Arial" w:cs="Arial"/>
                <w:b/>
                <w:bCs/>
                <w:sz w:val="20"/>
                <w:szCs w:val="20"/>
              </w:rPr>
              <w:t>Number of Respondents Per Year</w:t>
            </w:r>
          </w:p>
        </w:tc>
        <w:tc>
          <w:tcPr>
            <w:tcW w:w="1260" w:type="dxa"/>
            <w:tcBorders>
              <w:top w:val="single" w:sz="6" w:space="0" w:color="000000"/>
              <w:left w:val="single" w:sz="6" w:space="0" w:color="000000"/>
              <w:bottom w:val="single" w:sz="16" w:space="0" w:color="000000"/>
              <w:right w:val="single" w:sz="6" w:space="0" w:color="FFFFFF"/>
            </w:tcBorders>
            <w:vAlign w:val="center"/>
          </w:tcPr>
          <w:p w14:paraId="4A3F0B2C" w14:textId="77777777" w:rsidR="00D41BDF" w:rsidRPr="00875D94" w:rsidRDefault="00D41BDF" w:rsidP="001059B8">
            <w:pPr>
              <w:contextualSpacing/>
              <w:jc w:val="center"/>
              <w:rPr>
                <w:rFonts w:ascii="Arial" w:hAnsi="Arial" w:cs="Arial"/>
                <w:b/>
                <w:bCs/>
                <w:sz w:val="20"/>
                <w:szCs w:val="20"/>
              </w:rPr>
            </w:pPr>
          </w:p>
          <w:p w14:paraId="6F9C6788" w14:textId="77777777" w:rsidR="00D41BDF" w:rsidRPr="00875D94" w:rsidRDefault="00D41BDF" w:rsidP="001059B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Arial" w:hAnsi="Arial" w:cs="Arial"/>
                <w:b/>
                <w:bCs/>
                <w:sz w:val="20"/>
                <w:szCs w:val="20"/>
              </w:rPr>
            </w:pPr>
            <w:r w:rsidRPr="00875D94">
              <w:rPr>
                <w:rFonts w:ascii="Arial" w:hAnsi="Arial" w:cs="Arial"/>
                <w:b/>
                <w:bCs/>
                <w:sz w:val="20"/>
                <w:szCs w:val="20"/>
              </w:rPr>
              <w:t>Number of Activities</w:t>
            </w:r>
          </w:p>
          <w:p w14:paraId="5E3CB05C" w14:textId="77777777" w:rsidR="00D41BDF" w:rsidRPr="00875D94" w:rsidRDefault="00D41BDF" w:rsidP="001059B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Arial" w:hAnsi="Arial" w:cs="Arial"/>
                <w:b/>
                <w:bCs/>
                <w:sz w:val="20"/>
                <w:szCs w:val="20"/>
              </w:rPr>
            </w:pPr>
            <w:r w:rsidRPr="00875D94">
              <w:rPr>
                <w:rFonts w:ascii="Arial" w:hAnsi="Arial" w:cs="Arial"/>
                <w:b/>
                <w:bCs/>
                <w:sz w:val="20"/>
                <w:szCs w:val="20"/>
              </w:rPr>
              <w:t>Per Year</w:t>
            </w:r>
          </w:p>
        </w:tc>
        <w:tc>
          <w:tcPr>
            <w:tcW w:w="1260" w:type="dxa"/>
            <w:tcBorders>
              <w:top w:val="single" w:sz="6" w:space="0" w:color="000000"/>
              <w:left w:val="single" w:sz="6" w:space="0" w:color="000000"/>
              <w:bottom w:val="single" w:sz="16" w:space="0" w:color="000000"/>
              <w:right w:val="single" w:sz="6" w:space="0" w:color="FFFFFF"/>
            </w:tcBorders>
            <w:vAlign w:val="center"/>
          </w:tcPr>
          <w:p w14:paraId="59469F40" w14:textId="77777777" w:rsidR="00D41BDF" w:rsidRPr="00875D94" w:rsidRDefault="00D41BDF" w:rsidP="001059B8">
            <w:pPr>
              <w:contextualSpacing/>
              <w:jc w:val="center"/>
              <w:rPr>
                <w:rFonts w:ascii="Arial" w:hAnsi="Arial" w:cs="Arial"/>
                <w:b/>
                <w:bCs/>
                <w:sz w:val="20"/>
                <w:szCs w:val="20"/>
              </w:rPr>
            </w:pPr>
          </w:p>
          <w:p w14:paraId="05582E53" w14:textId="77777777" w:rsidR="00D41BDF" w:rsidRPr="00875D94" w:rsidRDefault="00D41BDF" w:rsidP="001059B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Arial" w:hAnsi="Arial" w:cs="Arial"/>
                <w:b/>
                <w:bCs/>
                <w:sz w:val="20"/>
                <w:szCs w:val="20"/>
              </w:rPr>
            </w:pPr>
            <w:r w:rsidRPr="00875D94">
              <w:rPr>
                <w:rFonts w:ascii="Arial" w:hAnsi="Arial" w:cs="Arial"/>
                <w:b/>
                <w:bCs/>
                <w:sz w:val="20"/>
                <w:szCs w:val="20"/>
              </w:rPr>
              <w:t>Total Hours Per Year</w:t>
            </w:r>
          </w:p>
        </w:tc>
        <w:tc>
          <w:tcPr>
            <w:tcW w:w="1440" w:type="dxa"/>
            <w:tcBorders>
              <w:top w:val="single" w:sz="6" w:space="0" w:color="000000"/>
              <w:left w:val="single" w:sz="6" w:space="0" w:color="000000"/>
              <w:bottom w:val="single" w:sz="16" w:space="0" w:color="000000"/>
              <w:right w:val="single" w:sz="6" w:space="0" w:color="FFFFFF"/>
            </w:tcBorders>
            <w:vAlign w:val="center"/>
          </w:tcPr>
          <w:p w14:paraId="22F5D1FD" w14:textId="77777777" w:rsidR="00D41BDF" w:rsidRPr="00875D94" w:rsidRDefault="00D41BDF" w:rsidP="001059B8">
            <w:pPr>
              <w:contextualSpacing/>
              <w:jc w:val="center"/>
              <w:rPr>
                <w:rFonts w:ascii="Arial" w:hAnsi="Arial" w:cs="Arial"/>
                <w:b/>
                <w:bCs/>
                <w:sz w:val="20"/>
                <w:szCs w:val="20"/>
              </w:rPr>
            </w:pPr>
          </w:p>
          <w:p w14:paraId="4B85945A" w14:textId="77777777" w:rsidR="00D41BDF" w:rsidRPr="00875D94" w:rsidRDefault="00D41BDF" w:rsidP="001059B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Arial" w:hAnsi="Arial" w:cs="Arial"/>
                <w:b/>
                <w:bCs/>
                <w:sz w:val="20"/>
                <w:szCs w:val="20"/>
              </w:rPr>
            </w:pPr>
            <w:r w:rsidRPr="00875D94">
              <w:rPr>
                <w:rFonts w:ascii="Arial" w:hAnsi="Arial" w:cs="Arial"/>
                <w:b/>
                <w:bCs/>
                <w:sz w:val="20"/>
                <w:szCs w:val="20"/>
              </w:rPr>
              <w:t>Total Labor Cost Per Year ($)</w:t>
            </w:r>
          </w:p>
        </w:tc>
        <w:tc>
          <w:tcPr>
            <w:tcW w:w="1350" w:type="dxa"/>
            <w:tcBorders>
              <w:top w:val="single" w:sz="6" w:space="0" w:color="000000"/>
              <w:left w:val="single" w:sz="6" w:space="0" w:color="000000"/>
              <w:bottom w:val="single" w:sz="16" w:space="0" w:color="000000"/>
              <w:right w:val="single" w:sz="6" w:space="0" w:color="000000"/>
            </w:tcBorders>
            <w:vAlign w:val="center"/>
          </w:tcPr>
          <w:p w14:paraId="5E99186F" w14:textId="77777777" w:rsidR="00D41BDF" w:rsidRPr="00875D94" w:rsidRDefault="00D41BDF" w:rsidP="001059B8">
            <w:pPr>
              <w:contextualSpacing/>
              <w:jc w:val="center"/>
              <w:rPr>
                <w:rFonts w:ascii="Arial" w:hAnsi="Arial" w:cs="Arial"/>
                <w:b/>
                <w:bCs/>
                <w:sz w:val="20"/>
                <w:szCs w:val="20"/>
              </w:rPr>
            </w:pPr>
          </w:p>
          <w:p w14:paraId="324B4F10" w14:textId="77777777" w:rsidR="00D41BDF" w:rsidRPr="00875D94" w:rsidRDefault="00D41BDF" w:rsidP="001059B8">
            <w:pPr>
              <w:contextualSpacing/>
              <w:jc w:val="center"/>
              <w:rPr>
                <w:rFonts w:ascii="Arial" w:hAnsi="Arial" w:cs="Arial"/>
                <w:b/>
                <w:sz w:val="20"/>
                <w:szCs w:val="20"/>
              </w:rPr>
            </w:pPr>
            <w:r w:rsidRPr="00875D94">
              <w:rPr>
                <w:rFonts w:ascii="Arial" w:hAnsi="Arial" w:cs="Arial"/>
                <w:b/>
                <w:sz w:val="20"/>
                <w:szCs w:val="20"/>
              </w:rPr>
              <w:t>Total Cost Per Year ($)</w:t>
            </w:r>
          </w:p>
        </w:tc>
        <w:tc>
          <w:tcPr>
            <w:tcW w:w="1710" w:type="dxa"/>
            <w:tcBorders>
              <w:top w:val="single" w:sz="6" w:space="0" w:color="000000"/>
              <w:left w:val="single" w:sz="6" w:space="0" w:color="000000"/>
              <w:bottom w:val="single" w:sz="16" w:space="0" w:color="000000"/>
              <w:right w:val="single" w:sz="6" w:space="0" w:color="000000"/>
            </w:tcBorders>
            <w:vAlign w:val="center"/>
          </w:tcPr>
          <w:p w14:paraId="0E24F281" w14:textId="77777777" w:rsidR="00D41BDF" w:rsidRPr="00875D94" w:rsidRDefault="00D41BDF" w:rsidP="001059B8">
            <w:pPr>
              <w:contextualSpacing/>
              <w:jc w:val="center"/>
              <w:rPr>
                <w:rFonts w:ascii="Arial" w:hAnsi="Arial" w:cs="Arial"/>
                <w:b/>
                <w:bCs/>
                <w:sz w:val="20"/>
                <w:szCs w:val="20"/>
              </w:rPr>
            </w:pPr>
          </w:p>
          <w:p w14:paraId="3A780299" w14:textId="77777777" w:rsidR="00D41BDF" w:rsidRPr="00875D94" w:rsidRDefault="00D41BDF" w:rsidP="001059B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Arial" w:hAnsi="Arial" w:cs="Arial"/>
                <w:b/>
                <w:bCs/>
                <w:sz w:val="20"/>
                <w:szCs w:val="20"/>
              </w:rPr>
            </w:pPr>
            <w:r w:rsidRPr="00875D94">
              <w:rPr>
                <w:rFonts w:ascii="Arial" w:hAnsi="Arial" w:cs="Arial"/>
                <w:b/>
                <w:bCs/>
                <w:sz w:val="20"/>
                <w:szCs w:val="20"/>
              </w:rPr>
              <w:t>Total Annual O&amp;M Costs ($)</w:t>
            </w:r>
          </w:p>
          <w:p w14:paraId="29088937" w14:textId="77777777" w:rsidR="00D41BDF" w:rsidRPr="00875D94" w:rsidRDefault="00D41BDF" w:rsidP="001059B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Arial" w:hAnsi="Arial" w:cs="Arial"/>
                <w:sz w:val="20"/>
                <w:szCs w:val="20"/>
              </w:rPr>
            </w:pPr>
          </w:p>
        </w:tc>
      </w:tr>
      <w:tr w:rsidR="00D41BDF" w:rsidRPr="00800108" w14:paraId="64AC0659" w14:textId="77777777" w:rsidTr="00426AD7">
        <w:tc>
          <w:tcPr>
            <w:tcW w:w="900" w:type="dxa"/>
            <w:tcBorders>
              <w:top w:val="single" w:sz="6" w:space="0" w:color="000000"/>
              <w:left w:val="single" w:sz="6" w:space="0" w:color="000000"/>
              <w:bottom w:val="single" w:sz="6" w:space="0" w:color="000000"/>
              <w:right w:val="single" w:sz="16" w:space="0" w:color="000000"/>
            </w:tcBorders>
          </w:tcPr>
          <w:p w14:paraId="4D3DEB4D" w14:textId="77777777" w:rsidR="00D41BDF" w:rsidRPr="00875D94" w:rsidRDefault="00D41BDF" w:rsidP="001059B8">
            <w:pPr>
              <w:contextualSpacing/>
              <w:rPr>
                <w:rFonts w:ascii="Arial" w:hAnsi="Arial" w:cs="Arial"/>
                <w:sz w:val="20"/>
                <w:szCs w:val="20"/>
              </w:rPr>
            </w:pPr>
          </w:p>
          <w:p w14:paraId="412FEA3F" w14:textId="77777777" w:rsidR="00D41BDF" w:rsidRPr="00875D94" w:rsidRDefault="00D41BDF" w:rsidP="001059B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rPr>
                <w:rFonts w:ascii="Arial" w:hAnsi="Arial" w:cs="Arial"/>
                <w:b/>
                <w:bCs/>
                <w:sz w:val="20"/>
                <w:szCs w:val="20"/>
              </w:rPr>
            </w:pPr>
            <w:r w:rsidRPr="00875D94">
              <w:rPr>
                <w:rFonts w:ascii="Arial" w:hAnsi="Arial" w:cs="Arial"/>
                <w:b/>
                <w:bCs/>
                <w:sz w:val="20"/>
                <w:szCs w:val="20"/>
              </w:rPr>
              <w:t>TOTAL</w:t>
            </w:r>
          </w:p>
          <w:p w14:paraId="663A4442" w14:textId="77777777" w:rsidR="00D41BDF" w:rsidRPr="00875D94" w:rsidRDefault="00D41BDF" w:rsidP="001059B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rPr>
                <w:rFonts w:ascii="Arial" w:hAnsi="Arial" w:cs="Arial"/>
                <w:sz w:val="20"/>
                <w:szCs w:val="20"/>
              </w:rPr>
            </w:pPr>
          </w:p>
        </w:tc>
        <w:tc>
          <w:tcPr>
            <w:tcW w:w="1530" w:type="dxa"/>
            <w:tcBorders>
              <w:top w:val="single" w:sz="6" w:space="0" w:color="000000"/>
              <w:left w:val="single" w:sz="6" w:space="0" w:color="000000"/>
              <w:bottom w:val="single" w:sz="6" w:space="0" w:color="000000"/>
              <w:right w:val="single" w:sz="6" w:space="0" w:color="FFFFFF"/>
            </w:tcBorders>
            <w:vAlign w:val="center"/>
          </w:tcPr>
          <w:p w14:paraId="57F15F44" w14:textId="77777777" w:rsidR="00D41BDF" w:rsidRPr="00875D94" w:rsidRDefault="00B3720F" w:rsidP="00426AD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Arial" w:hAnsi="Arial" w:cs="Arial"/>
                <w:b/>
                <w:bCs/>
                <w:sz w:val="20"/>
                <w:szCs w:val="20"/>
              </w:rPr>
            </w:pPr>
            <w:r w:rsidRPr="00875D94">
              <w:rPr>
                <w:rFonts w:ascii="Arial" w:hAnsi="Arial" w:cs="Arial"/>
                <w:b/>
                <w:bCs/>
                <w:sz w:val="20"/>
                <w:szCs w:val="20"/>
              </w:rPr>
              <w:t>0.99</w:t>
            </w:r>
          </w:p>
        </w:tc>
        <w:tc>
          <w:tcPr>
            <w:tcW w:w="1260" w:type="dxa"/>
            <w:tcBorders>
              <w:top w:val="single" w:sz="6" w:space="0" w:color="000000"/>
              <w:left w:val="single" w:sz="6" w:space="0" w:color="000000"/>
              <w:bottom w:val="single" w:sz="6" w:space="0" w:color="000000"/>
              <w:right w:val="single" w:sz="6" w:space="0" w:color="FFFFFF"/>
            </w:tcBorders>
            <w:vAlign w:val="center"/>
          </w:tcPr>
          <w:p w14:paraId="61E0A452" w14:textId="77777777" w:rsidR="00D41BDF" w:rsidRPr="00875D94" w:rsidRDefault="00B3720F" w:rsidP="00426AD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Arial" w:hAnsi="Arial" w:cs="Arial"/>
                <w:b/>
                <w:bCs/>
                <w:sz w:val="20"/>
                <w:szCs w:val="20"/>
              </w:rPr>
            </w:pPr>
            <w:r w:rsidRPr="00875D94">
              <w:rPr>
                <w:rFonts w:ascii="Arial" w:hAnsi="Arial" w:cs="Arial"/>
                <w:b/>
                <w:bCs/>
                <w:sz w:val="20"/>
                <w:szCs w:val="20"/>
              </w:rPr>
              <w:t>0.99</w:t>
            </w:r>
          </w:p>
        </w:tc>
        <w:tc>
          <w:tcPr>
            <w:tcW w:w="1260" w:type="dxa"/>
            <w:tcBorders>
              <w:top w:val="single" w:sz="6" w:space="0" w:color="000000"/>
              <w:left w:val="single" w:sz="6" w:space="0" w:color="000000"/>
              <w:bottom w:val="single" w:sz="6" w:space="0" w:color="000000"/>
              <w:right w:val="single" w:sz="6" w:space="0" w:color="FFFFFF"/>
            </w:tcBorders>
            <w:vAlign w:val="center"/>
          </w:tcPr>
          <w:p w14:paraId="020CB7DB" w14:textId="77777777" w:rsidR="00D41BDF" w:rsidRPr="00875D94" w:rsidRDefault="00B3720F" w:rsidP="00426AD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Arial" w:hAnsi="Arial" w:cs="Arial"/>
                <w:b/>
                <w:bCs/>
                <w:sz w:val="20"/>
                <w:szCs w:val="20"/>
              </w:rPr>
            </w:pPr>
            <w:r w:rsidRPr="00875D94">
              <w:rPr>
                <w:rFonts w:ascii="Arial" w:hAnsi="Arial" w:cs="Arial"/>
                <w:b/>
                <w:bCs/>
                <w:sz w:val="20"/>
                <w:szCs w:val="20"/>
              </w:rPr>
              <w:t>138.5</w:t>
            </w:r>
          </w:p>
        </w:tc>
        <w:tc>
          <w:tcPr>
            <w:tcW w:w="1440" w:type="dxa"/>
            <w:tcBorders>
              <w:top w:val="single" w:sz="6" w:space="0" w:color="000000"/>
              <w:left w:val="single" w:sz="6" w:space="0" w:color="000000"/>
              <w:bottom w:val="single" w:sz="6" w:space="0" w:color="000000"/>
              <w:right w:val="single" w:sz="6" w:space="0" w:color="FFFFFF"/>
            </w:tcBorders>
            <w:vAlign w:val="center"/>
          </w:tcPr>
          <w:p w14:paraId="4654D4F5" w14:textId="5F4409DD" w:rsidR="00D41BDF" w:rsidRPr="00875D94" w:rsidRDefault="00B3720F" w:rsidP="00426AD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Arial" w:hAnsi="Arial" w:cs="Arial"/>
                <w:b/>
                <w:bCs/>
                <w:sz w:val="20"/>
                <w:szCs w:val="20"/>
              </w:rPr>
            </w:pPr>
            <w:r w:rsidRPr="00875D94">
              <w:rPr>
                <w:rFonts w:ascii="Arial" w:hAnsi="Arial" w:cs="Arial"/>
                <w:b/>
                <w:bCs/>
                <w:sz w:val="20"/>
                <w:szCs w:val="20"/>
              </w:rPr>
              <w:t>$</w:t>
            </w:r>
            <w:r w:rsidR="00B54A32" w:rsidRPr="00875D94">
              <w:rPr>
                <w:rFonts w:ascii="Arial" w:hAnsi="Arial" w:cs="Arial"/>
                <w:b/>
                <w:bCs/>
                <w:sz w:val="20"/>
                <w:szCs w:val="20"/>
              </w:rPr>
              <w:t>7</w:t>
            </w:r>
            <w:r w:rsidR="006974BE" w:rsidRPr="00875D94">
              <w:rPr>
                <w:rFonts w:ascii="Arial" w:hAnsi="Arial" w:cs="Arial"/>
                <w:b/>
                <w:bCs/>
                <w:sz w:val="20"/>
                <w:szCs w:val="20"/>
              </w:rPr>
              <w:t>,561.43</w:t>
            </w:r>
          </w:p>
        </w:tc>
        <w:tc>
          <w:tcPr>
            <w:tcW w:w="1350" w:type="dxa"/>
            <w:tcBorders>
              <w:top w:val="single" w:sz="6" w:space="0" w:color="000000"/>
              <w:left w:val="single" w:sz="6" w:space="0" w:color="000000"/>
              <w:bottom w:val="single" w:sz="6" w:space="0" w:color="000000"/>
              <w:right w:val="single" w:sz="6" w:space="0" w:color="000000"/>
            </w:tcBorders>
            <w:vAlign w:val="center"/>
          </w:tcPr>
          <w:p w14:paraId="620DF635" w14:textId="1F3D2956" w:rsidR="00D41BDF" w:rsidRPr="00875D94" w:rsidRDefault="00B3720F" w:rsidP="00426AD7">
            <w:pPr>
              <w:contextualSpacing/>
              <w:jc w:val="center"/>
              <w:rPr>
                <w:rFonts w:ascii="Arial" w:hAnsi="Arial" w:cs="Arial"/>
                <w:b/>
                <w:sz w:val="20"/>
                <w:szCs w:val="20"/>
              </w:rPr>
            </w:pPr>
            <w:r w:rsidRPr="00875D94">
              <w:rPr>
                <w:rFonts w:ascii="Arial" w:hAnsi="Arial" w:cs="Arial"/>
                <w:b/>
                <w:sz w:val="20"/>
                <w:szCs w:val="20"/>
              </w:rPr>
              <w:t>$</w:t>
            </w:r>
            <w:r w:rsidR="006974BE" w:rsidRPr="00875D94">
              <w:rPr>
                <w:rFonts w:ascii="Arial" w:hAnsi="Arial" w:cs="Arial"/>
                <w:b/>
                <w:sz w:val="20"/>
                <w:szCs w:val="20"/>
              </w:rPr>
              <w:t>7709.93</w:t>
            </w:r>
          </w:p>
        </w:tc>
        <w:tc>
          <w:tcPr>
            <w:tcW w:w="1710" w:type="dxa"/>
            <w:tcBorders>
              <w:top w:val="single" w:sz="6" w:space="0" w:color="000000"/>
              <w:left w:val="single" w:sz="6" w:space="0" w:color="000000"/>
              <w:bottom w:val="single" w:sz="6" w:space="0" w:color="000000"/>
              <w:right w:val="single" w:sz="6" w:space="0" w:color="000000"/>
            </w:tcBorders>
            <w:vAlign w:val="center"/>
          </w:tcPr>
          <w:p w14:paraId="5F3739AA" w14:textId="77777777" w:rsidR="00D41BDF" w:rsidRPr="00875D94" w:rsidRDefault="00B3720F" w:rsidP="00426AD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Arial" w:hAnsi="Arial" w:cs="Arial"/>
                <w:b/>
                <w:bCs/>
                <w:sz w:val="20"/>
                <w:szCs w:val="20"/>
              </w:rPr>
            </w:pPr>
            <w:r w:rsidRPr="00875D94">
              <w:rPr>
                <w:rFonts w:ascii="Arial" w:hAnsi="Arial" w:cs="Arial"/>
                <w:b/>
                <w:bCs/>
                <w:sz w:val="20"/>
                <w:szCs w:val="20"/>
              </w:rPr>
              <w:t>$148.50</w:t>
            </w:r>
          </w:p>
        </w:tc>
      </w:tr>
    </w:tbl>
    <w:p w14:paraId="367C6B22" w14:textId="77777777" w:rsidR="00EA6313" w:rsidRPr="00875D94" w:rsidRDefault="00EA6313" w:rsidP="001059B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rPr>
          <w:rFonts w:ascii="Arial" w:hAnsi="Arial" w:cs="Arial"/>
          <w:sz w:val="20"/>
          <w:szCs w:val="20"/>
        </w:rPr>
      </w:pPr>
    </w:p>
    <w:p w14:paraId="5E26D948" w14:textId="77777777" w:rsidR="00EA6313" w:rsidRPr="00875D94" w:rsidRDefault="00EA6313" w:rsidP="001059B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rPr>
          <w:rFonts w:ascii="Arial" w:hAnsi="Arial" w:cs="Arial"/>
          <w:b/>
          <w:bCs/>
          <w:i/>
          <w:sz w:val="20"/>
          <w:szCs w:val="20"/>
        </w:rPr>
      </w:pPr>
      <w:r w:rsidRPr="00875D94">
        <w:rPr>
          <w:rFonts w:ascii="Arial" w:hAnsi="Arial" w:cs="Arial"/>
          <w:b/>
          <w:bCs/>
          <w:i/>
          <w:sz w:val="20"/>
          <w:szCs w:val="20"/>
        </w:rPr>
        <w:t>Bottom line EPA Estimated Burden and Cost Summary for 312(n) (from table 8)</w:t>
      </w:r>
    </w:p>
    <w:p w14:paraId="136A8882" w14:textId="77777777" w:rsidR="00EA6313" w:rsidRPr="00875D94" w:rsidRDefault="00EA6313" w:rsidP="001059B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rPr>
          <w:rFonts w:ascii="Arial" w:hAnsi="Arial" w:cs="Arial"/>
          <w:sz w:val="20"/>
          <w:szCs w:val="20"/>
        </w:rPr>
      </w:pPr>
    </w:p>
    <w:tbl>
      <w:tblPr>
        <w:tblW w:w="9450" w:type="dxa"/>
        <w:tblInd w:w="100" w:type="dxa"/>
        <w:tblLayout w:type="fixed"/>
        <w:tblCellMar>
          <w:left w:w="100" w:type="dxa"/>
          <w:right w:w="100" w:type="dxa"/>
        </w:tblCellMar>
        <w:tblLook w:val="0000" w:firstRow="0" w:lastRow="0" w:firstColumn="0" w:lastColumn="0" w:noHBand="0" w:noVBand="0"/>
      </w:tblPr>
      <w:tblGrid>
        <w:gridCol w:w="900"/>
        <w:gridCol w:w="1530"/>
        <w:gridCol w:w="1260"/>
        <w:gridCol w:w="1260"/>
        <w:gridCol w:w="1440"/>
        <w:gridCol w:w="1350"/>
        <w:gridCol w:w="1710"/>
      </w:tblGrid>
      <w:tr w:rsidR="00D41BDF" w:rsidRPr="00800108" w14:paraId="6826BAE7" w14:textId="77777777" w:rsidTr="008664A7">
        <w:tc>
          <w:tcPr>
            <w:tcW w:w="900" w:type="dxa"/>
            <w:tcBorders>
              <w:top w:val="single" w:sz="6" w:space="0" w:color="000000"/>
              <w:left w:val="single" w:sz="6" w:space="0" w:color="000000"/>
              <w:bottom w:val="single" w:sz="16" w:space="0" w:color="000000"/>
              <w:right w:val="single" w:sz="16" w:space="0" w:color="000000"/>
            </w:tcBorders>
          </w:tcPr>
          <w:p w14:paraId="7903A589" w14:textId="77777777" w:rsidR="00D41BDF" w:rsidRPr="00875D94" w:rsidRDefault="00D41BDF" w:rsidP="001059B8">
            <w:pPr>
              <w:contextualSpacing/>
              <w:rPr>
                <w:rFonts w:ascii="Arial" w:hAnsi="Arial" w:cs="Arial"/>
                <w:sz w:val="20"/>
                <w:szCs w:val="20"/>
              </w:rPr>
            </w:pPr>
          </w:p>
          <w:p w14:paraId="1BF26F75" w14:textId="77777777" w:rsidR="00D41BDF" w:rsidRPr="00875D94" w:rsidRDefault="00D41BDF" w:rsidP="001059B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rPr>
                <w:rFonts w:ascii="Arial" w:hAnsi="Arial" w:cs="Arial"/>
                <w:sz w:val="20"/>
                <w:szCs w:val="20"/>
              </w:rPr>
            </w:pPr>
          </w:p>
        </w:tc>
        <w:tc>
          <w:tcPr>
            <w:tcW w:w="1530" w:type="dxa"/>
            <w:tcBorders>
              <w:top w:val="single" w:sz="6" w:space="0" w:color="000000"/>
              <w:left w:val="single" w:sz="6" w:space="0" w:color="000000"/>
              <w:bottom w:val="single" w:sz="16" w:space="0" w:color="000000"/>
              <w:right w:val="single" w:sz="6" w:space="0" w:color="FFFFFF"/>
            </w:tcBorders>
            <w:vAlign w:val="center"/>
          </w:tcPr>
          <w:p w14:paraId="3EAAAA8E" w14:textId="77777777" w:rsidR="00D41BDF" w:rsidRPr="00875D94" w:rsidRDefault="00D41BDF" w:rsidP="001059B8">
            <w:pPr>
              <w:contextualSpacing/>
              <w:jc w:val="center"/>
              <w:rPr>
                <w:rFonts w:ascii="Arial" w:hAnsi="Arial" w:cs="Arial"/>
                <w:sz w:val="20"/>
                <w:szCs w:val="20"/>
              </w:rPr>
            </w:pPr>
          </w:p>
          <w:p w14:paraId="345DD544" w14:textId="77777777" w:rsidR="00D41BDF" w:rsidRPr="00875D94" w:rsidRDefault="00D41BDF" w:rsidP="001059B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Arial" w:hAnsi="Arial" w:cs="Arial"/>
                <w:b/>
                <w:bCs/>
                <w:sz w:val="20"/>
                <w:szCs w:val="20"/>
              </w:rPr>
            </w:pPr>
            <w:r w:rsidRPr="00875D94">
              <w:rPr>
                <w:rFonts w:ascii="Arial" w:hAnsi="Arial" w:cs="Arial"/>
                <w:b/>
                <w:bCs/>
                <w:sz w:val="20"/>
                <w:szCs w:val="20"/>
              </w:rPr>
              <w:t>Number of Respondents Per Year</w:t>
            </w:r>
          </w:p>
        </w:tc>
        <w:tc>
          <w:tcPr>
            <w:tcW w:w="1260" w:type="dxa"/>
            <w:tcBorders>
              <w:top w:val="single" w:sz="6" w:space="0" w:color="000000"/>
              <w:left w:val="single" w:sz="6" w:space="0" w:color="000000"/>
              <w:bottom w:val="single" w:sz="16" w:space="0" w:color="000000"/>
              <w:right w:val="single" w:sz="6" w:space="0" w:color="FFFFFF"/>
            </w:tcBorders>
            <w:vAlign w:val="center"/>
          </w:tcPr>
          <w:p w14:paraId="0ECB56B7" w14:textId="77777777" w:rsidR="00D41BDF" w:rsidRPr="00875D94" w:rsidRDefault="00D41BDF" w:rsidP="001059B8">
            <w:pPr>
              <w:contextualSpacing/>
              <w:jc w:val="center"/>
              <w:rPr>
                <w:rFonts w:ascii="Arial" w:hAnsi="Arial" w:cs="Arial"/>
                <w:b/>
                <w:bCs/>
                <w:sz w:val="20"/>
                <w:szCs w:val="20"/>
              </w:rPr>
            </w:pPr>
          </w:p>
          <w:p w14:paraId="29CA691F" w14:textId="77777777" w:rsidR="00D41BDF" w:rsidRPr="00875D94" w:rsidRDefault="00D41BDF" w:rsidP="001059B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Arial" w:hAnsi="Arial" w:cs="Arial"/>
                <w:b/>
                <w:bCs/>
                <w:sz w:val="20"/>
                <w:szCs w:val="20"/>
              </w:rPr>
            </w:pPr>
            <w:r w:rsidRPr="00875D94">
              <w:rPr>
                <w:rFonts w:ascii="Arial" w:hAnsi="Arial" w:cs="Arial"/>
                <w:b/>
                <w:bCs/>
                <w:sz w:val="20"/>
                <w:szCs w:val="20"/>
              </w:rPr>
              <w:t>Number of Activities</w:t>
            </w:r>
          </w:p>
          <w:p w14:paraId="552F9E68" w14:textId="77777777" w:rsidR="00D41BDF" w:rsidRPr="00875D94" w:rsidRDefault="00D41BDF" w:rsidP="001059B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Arial" w:hAnsi="Arial" w:cs="Arial"/>
                <w:b/>
                <w:bCs/>
                <w:sz w:val="20"/>
                <w:szCs w:val="20"/>
              </w:rPr>
            </w:pPr>
            <w:r w:rsidRPr="00875D94">
              <w:rPr>
                <w:rFonts w:ascii="Arial" w:hAnsi="Arial" w:cs="Arial"/>
                <w:b/>
                <w:bCs/>
                <w:sz w:val="20"/>
                <w:szCs w:val="20"/>
              </w:rPr>
              <w:t>Per Year</w:t>
            </w:r>
          </w:p>
        </w:tc>
        <w:tc>
          <w:tcPr>
            <w:tcW w:w="1260" w:type="dxa"/>
            <w:tcBorders>
              <w:top w:val="single" w:sz="6" w:space="0" w:color="000000"/>
              <w:left w:val="single" w:sz="6" w:space="0" w:color="000000"/>
              <w:bottom w:val="single" w:sz="16" w:space="0" w:color="000000"/>
              <w:right w:val="single" w:sz="8" w:space="0" w:color="000000"/>
            </w:tcBorders>
            <w:vAlign w:val="center"/>
          </w:tcPr>
          <w:p w14:paraId="1EDCD4F3" w14:textId="77777777" w:rsidR="00D41BDF" w:rsidRPr="00875D94" w:rsidRDefault="00D41BDF" w:rsidP="001059B8">
            <w:pPr>
              <w:contextualSpacing/>
              <w:jc w:val="center"/>
              <w:rPr>
                <w:rFonts w:ascii="Arial" w:hAnsi="Arial" w:cs="Arial"/>
                <w:b/>
                <w:bCs/>
                <w:sz w:val="20"/>
                <w:szCs w:val="20"/>
              </w:rPr>
            </w:pPr>
          </w:p>
          <w:p w14:paraId="18E2279A" w14:textId="77777777" w:rsidR="00D41BDF" w:rsidRPr="00875D94" w:rsidRDefault="00D41BDF" w:rsidP="001059B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Arial" w:hAnsi="Arial" w:cs="Arial"/>
                <w:b/>
                <w:bCs/>
                <w:sz w:val="20"/>
                <w:szCs w:val="20"/>
              </w:rPr>
            </w:pPr>
            <w:r w:rsidRPr="00875D94">
              <w:rPr>
                <w:rFonts w:ascii="Arial" w:hAnsi="Arial" w:cs="Arial"/>
                <w:b/>
                <w:bCs/>
                <w:sz w:val="20"/>
                <w:szCs w:val="20"/>
              </w:rPr>
              <w:t>Total Hours Per Year</w:t>
            </w:r>
          </w:p>
        </w:tc>
        <w:tc>
          <w:tcPr>
            <w:tcW w:w="1440" w:type="dxa"/>
            <w:tcBorders>
              <w:top w:val="single" w:sz="8" w:space="0" w:color="000000"/>
              <w:left w:val="single" w:sz="8" w:space="0" w:color="000000"/>
              <w:bottom w:val="single" w:sz="18" w:space="0" w:color="000000"/>
              <w:right w:val="single" w:sz="8" w:space="0" w:color="000000"/>
            </w:tcBorders>
            <w:vAlign w:val="center"/>
          </w:tcPr>
          <w:p w14:paraId="3715F0B3" w14:textId="77777777" w:rsidR="00D41BDF" w:rsidRPr="00875D94" w:rsidRDefault="00D41BDF" w:rsidP="001059B8">
            <w:pPr>
              <w:contextualSpacing/>
              <w:jc w:val="center"/>
              <w:rPr>
                <w:rFonts w:ascii="Arial" w:hAnsi="Arial" w:cs="Arial"/>
                <w:b/>
                <w:bCs/>
                <w:sz w:val="20"/>
                <w:szCs w:val="20"/>
              </w:rPr>
            </w:pPr>
          </w:p>
          <w:p w14:paraId="5FBFCDE1" w14:textId="77777777" w:rsidR="00D41BDF" w:rsidRPr="00875D94" w:rsidRDefault="00D41BDF" w:rsidP="001059B8">
            <w:pPr>
              <w:contextualSpacing/>
              <w:jc w:val="center"/>
              <w:rPr>
                <w:rFonts w:ascii="Arial" w:hAnsi="Arial" w:cs="Arial"/>
                <w:b/>
                <w:sz w:val="20"/>
                <w:szCs w:val="20"/>
              </w:rPr>
            </w:pPr>
            <w:r w:rsidRPr="00875D94">
              <w:rPr>
                <w:rFonts w:ascii="Arial" w:hAnsi="Arial" w:cs="Arial"/>
                <w:b/>
                <w:sz w:val="20"/>
                <w:szCs w:val="20"/>
              </w:rPr>
              <w:t>Total Labor Cost Per Year ($)</w:t>
            </w:r>
          </w:p>
        </w:tc>
        <w:tc>
          <w:tcPr>
            <w:tcW w:w="1350" w:type="dxa"/>
            <w:tcBorders>
              <w:top w:val="single" w:sz="8" w:space="0" w:color="000000"/>
              <w:left w:val="single" w:sz="8" w:space="0" w:color="000000"/>
              <w:bottom w:val="single" w:sz="18" w:space="0" w:color="000000"/>
              <w:right w:val="single" w:sz="4" w:space="0" w:color="000000"/>
            </w:tcBorders>
            <w:vAlign w:val="center"/>
          </w:tcPr>
          <w:p w14:paraId="5C4A1C2F" w14:textId="77777777" w:rsidR="00D41BDF" w:rsidRPr="00875D94" w:rsidRDefault="00D41BDF" w:rsidP="001059B8">
            <w:pPr>
              <w:contextualSpacing/>
              <w:jc w:val="center"/>
              <w:rPr>
                <w:rFonts w:ascii="Arial" w:hAnsi="Arial" w:cs="Arial"/>
                <w:b/>
                <w:bCs/>
                <w:sz w:val="20"/>
                <w:szCs w:val="20"/>
              </w:rPr>
            </w:pPr>
          </w:p>
          <w:p w14:paraId="2228230C" w14:textId="77777777" w:rsidR="00D41BDF" w:rsidRPr="00875D94" w:rsidRDefault="00D41BDF" w:rsidP="001059B8">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360"/>
                <w:tab w:val="left" w:pos="8640"/>
                <w:tab w:val="left" w:pos="9360"/>
                <w:tab w:val="left" w:pos="10080"/>
                <w:tab w:val="left" w:pos="10800"/>
                <w:tab w:val="left" w:pos="11520"/>
                <w:tab w:val="left" w:pos="12240"/>
              </w:tabs>
              <w:contextualSpacing/>
              <w:jc w:val="center"/>
              <w:rPr>
                <w:rFonts w:ascii="Arial" w:hAnsi="Arial" w:cs="Arial"/>
                <w:sz w:val="20"/>
                <w:szCs w:val="20"/>
              </w:rPr>
            </w:pPr>
            <w:r w:rsidRPr="00875D94">
              <w:rPr>
                <w:rFonts w:ascii="Arial" w:hAnsi="Arial" w:cs="Arial"/>
                <w:b/>
                <w:bCs/>
                <w:sz w:val="20"/>
                <w:szCs w:val="20"/>
              </w:rPr>
              <w:t>Total Cost Per Year ($)</w:t>
            </w:r>
          </w:p>
        </w:tc>
        <w:tc>
          <w:tcPr>
            <w:tcW w:w="1710" w:type="dxa"/>
            <w:tcBorders>
              <w:top w:val="single" w:sz="8" w:space="0" w:color="000000"/>
              <w:left w:val="single" w:sz="8" w:space="0" w:color="000000"/>
              <w:bottom w:val="single" w:sz="18" w:space="0" w:color="000000"/>
              <w:right w:val="single" w:sz="4" w:space="0" w:color="000000"/>
            </w:tcBorders>
            <w:vAlign w:val="center"/>
          </w:tcPr>
          <w:p w14:paraId="78D55361" w14:textId="77777777" w:rsidR="00D41BDF" w:rsidRPr="00875D94" w:rsidRDefault="00D41BDF" w:rsidP="001059B8">
            <w:pPr>
              <w:contextualSpacing/>
              <w:jc w:val="center"/>
              <w:rPr>
                <w:rFonts w:ascii="Arial" w:hAnsi="Arial" w:cs="Arial"/>
                <w:b/>
                <w:bCs/>
                <w:sz w:val="20"/>
                <w:szCs w:val="20"/>
              </w:rPr>
            </w:pPr>
          </w:p>
          <w:p w14:paraId="2AECB024" w14:textId="77777777" w:rsidR="00D41BDF" w:rsidRPr="00875D94" w:rsidRDefault="00D41BDF" w:rsidP="001059B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Arial" w:hAnsi="Arial" w:cs="Arial"/>
                <w:b/>
                <w:bCs/>
                <w:sz w:val="20"/>
                <w:szCs w:val="20"/>
              </w:rPr>
            </w:pPr>
            <w:r w:rsidRPr="00875D94">
              <w:rPr>
                <w:rFonts w:ascii="Arial" w:hAnsi="Arial" w:cs="Arial"/>
                <w:b/>
                <w:bCs/>
                <w:sz w:val="20"/>
                <w:szCs w:val="20"/>
              </w:rPr>
              <w:t>Total Annual O&amp;M Costs ($)</w:t>
            </w:r>
          </w:p>
          <w:p w14:paraId="552E3150" w14:textId="77777777" w:rsidR="00D41BDF" w:rsidRPr="00875D94" w:rsidRDefault="00D41BDF" w:rsidP="001059B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Arial" w:hAnsi="Arial" w:cs="Arial"/>
                <w:sz w:val="20"/>
                <w:szCs w:val="20"/>
              </w:rPr>
            </w:pPr>
          </w:p>
        </w:tc>
      </w:tr>
      <w:tr w:rsidR="00D41BDF" w:rsidRPr="004C5A87" w14:paraId="1DA5AF73" w14:textId="77777777" w:rsidTr="000E6AF5">
        <w:tc>
          <w:tcPr>
            <w:tcW w:w="900" w:type="dxa"/>
            <w:tcBorders>
              <w:top w:val="single" w:sz="6" w:space="0" w:color="000000"/>
              <w:left w:val="single" w:sz="8" w:space="0" w:color="000000"/>
              <w:bottom w:val="single" w:sz="4" w:space="0" w:color="000000"/>
              <w:right w:val="single" w:sz="16" w:space="0" w:color="000000"/>
            </w:tcBorders>
            <w:vAlign w:val="center"/>
          </w:tcPr>
          <w:p w14:paraId="30DD1EE3" w14:textId="77777777" w:rsidR="00D41BDF" w:rsidRPr="00875D94" w:rsidRDefault="00D41BDF" w:rsidP="000E6AF5">
            <w:pPr>
              <w:contextualSpacing/>
              <w:jc w:val="center"/>
              <w:rPr>
                <w:rFonts w:ascii="Arial" w:hAnsi="Arial" w:cs="Arial"/>
                <w:sz w:val="20"/>
                <w:szCs w:val="20"/>
              </w:rPr>
            </w:pPr>
          </w:p>
          <w:p w14:paraId="6EE4155C" w14:textId="77777777" w:rsidR="00D41BDF" w:rsidRPr="00875D94" w:rsidRDefault="00D41BDF" w:rsidP="000E6AF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Arial" w:hAnsi="Arial" w:cs="Arial"/>
                <w:b/>
                <w:bCs/>
                <w:sz w:val="20"/>
                <w:szCs w:val="20"/>
              </w:rPr>
            </w:pPr>
            <w:r w:rsidRPr="00875D94">
              <w:rPr>
                <w:rFonts w:ascii="Arial" w:hAnsi="Arial" w:cs="Arial"/>
                <w:b/>
                <w:bCs/>
                <w:sz w:val="20"/>
                <w:szCs w:val="20"/>
              </w:rPr>
              <w:t>TOTAL</w:t>
            </w:r>
          </w:p>
          <w:p w14:paraId="3F145592" w14:textId="77777777" w:rsidR="00D41BDF" w:rsidRPr="00875D94" w:rsidRDefault="00D41BDF" w:rsidP="000E6AF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Arial" w:hAnsi="Arial" w:cs="Arial"/>
                <w:sz w:val="20"/>
                <w:szCs w:val="20"/>
              </w:rPr>
            </w:pPr>
          </w:p>
        </w:tc>
        <w:tc>
          <w:tcPr>
            <w:tcW w:w="1530" w:type="dxa"/>
            <w:tcBorders>
              <w:top w:val="single" w:sz="6" w:space="0" w:color="000000"/>
              <w:left w:val="single" w:sz="6" w:space="0" w:color="000000"/>
              <w:bottom w:val="single" w:sz="4" w:space="0" w:color="000000"/>
              <w:right w:val="single" w:sz="6" w:space="0" w:color="FFFFFF"/>
            </w:tcBorders>
            <w:vAlign w:val="center"/>
          </w:tcPr>
          <w:p w14:paraId="0A23924A" w14:textId="77777777" w:rsidR="00D41BDF" w:rsidRPr="00875D94" w:rsidRDefault="00B3720F" w:rsidP="000E6AF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Arial" w:hAnsi="Arial" w:cs="Arial"/>
                <w:b/>
                <w:bCs/>
                <w:sz w:val="20"/>
                <w:szCs w:val="20"/>
              </w:rPr>
            </w:pPr>
            <w:r w:rsidRPr="00875D94">
              <w:rPr>
                <w:rFonts w:ascii="Arial" w:hAnsi="Arial" w:cs="Arial"/>
                <w:b/>
                <w:bCs/>
                <w:sz w:val="20"/>
                <w:szCs w:val="20"/>
              </w:rPr>
              <w:t>0.99</w:t>
            </w:r>
          </w:p>
        </w:tc>
        <w:tc>
          <w:tcPr>
            <w:tcW w:w="1260" w:type="dxa"/>
            <w:tcBorders>
              <w:top w:val="single" w:sz="6" w:space="0" w:color="000000"/>
              <w:left w:val="single" w:sz="6" w:space="0" w:color="000000"/>
              <w:bottom w:val="single" w:sz="4" w:space="0" w:color="000000"/>
              <w:right w:val="single" w:sz="6" w:space="0" w:color="FFFFFF"/>
            </w:tcBorders>
            <w:vAlign w:val="center"/>
          </w:tcPr>
          <w:p w14:paraId="11AFE8F8" w14:textId="77777777" w:rsidR="00D41BDF" w:rsidRPr="00875D94" w:rsidRDefault="00B3720F" w:rsidP="000E6AF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Arial" w:hAnsi="Arial" w:cs="Arial"/>
                <w:b/>
                <w:bCs/>
                <w:sz w:val="20"/>
                <w:szCs w:val="20"/>
              </w:rPr>
            </w:pPr>
            <w:r w:rsidRPr="00875D94">
              <w:rPr>
                <w:rFonts w:ascii="Arial" w:hAnsi="Arial" w:cs="Arial"/>
                <w:b/>
                <w:bCs/>
                <w:sz w:val="20"/>
                <w:szCs w:val="20"/>
              </w:rPr>
              <w:t>0.99</w:t>
            </w:r>
          </w:p>
        </w:tc>
        <w:tc>
          <w:tcPr>
            <w:tcW w:w="1260" w:type="dxa"/>
            <w:tcBorders>
              <w:top w:val="single" w:sz="6" w:space="0" w:color="000000"/>
              <w:left w:val="single" w:sz="6" w:space="0" w:color="000000"/>
              <w:bottom w:val="single" w:sz="4" w:space="0" w:color="000000"/>
              <w:right w:val="single" w:sz="8" w:space="0" w:color="000000"/>
            </w:tcBorders>
            <w:vAlign w:val="center"/>
          </w:tcPr>
          <w:p w14:paraId="24891B88" w14:textId="77777777" w:rsidR="00D41BDF" w:rsidRPr="00875D94" w:rsidRDefault="00B3720F" w:rsidP="000E6AF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Arial" w:hAnsi="Arial" w:cs="Arial"/>
                <w:b/>
                <w:bCs/>
                <w:sz w:val="20"/>
                <w:szCs w:val="20"/>
              </w:rPr>
            </w:pPr>
            <w:r w:rsidRPr="00875D94">
              <w:rPr>
                <w:rFonts w:ascii="Arial" w:hAnsi="Arial" w:cs="Arial"/>
                <w:b/>
                <w:bCs/>
                <w:sz w:val="20"/>
                <w:szCs w:val="20"/>
              </w:rPr>
              <w:t>30.855</w:t>
            </w:r>
          </w:p>
        </w:tc>
        <w:tc>
          <w:tcPr>
            <w:tcW w:w="1440" w:type="dxa"/>
            <w:tcBorders>
              <w:top w:val="single" w:sz="18" w:space="0" w:color="000000"/>
              <w:left w:val="single" w:sz="8" w:space="0" w:color="000000"/>
              <w:bottom w:val="single" w:sz="4" w:space="0" w:color="000000"/>
              <w:right w:val="single" w:sz="8" w:space="0" w:color="000000"/>
            </w:tcBorders>
            <w:vAlign w:val="center"/>
          </w:tcPr>
          <w:p w14:paraId="6F526928" w14:textId="4A686C89" w:rsidR="00D41BDF" w:rsidRPr="00875D94" w:rsidRDefault="00B3720F" w:rsidP="000E6AF5">
            <w:pPr>
              <w:contextualSpacing/>
              <w:jc w:val="center"/>
              <w:rPr>
                <w:rFonts w:ascii="Arial" w:hAnsi="Arial" w:cs="Arial"/>
                <w:b/>
                <w:sz w:val="20"/>
                <w:szCs w:val="20"/>
              </w:rPr>
            </w:pPr>
            <w:r w:rsidRPr="00875D94">
              <w:rPr>
                <w:rFonts w:ascii="Arial" w:hAnsi="Arial" w:cs="Arial"/>
                <w:b/>
                <w:sz w:val="20"/>
                <w:szCs w:val="20"/>
              </w:rPr>
              <w:t>$</w:t>
            </w:r>
            <w:r w:rsidR="006974BE" w:rsidRPr="00875D94">
              <w:rPr>
                <w:rFonts w:ascii="Arial" w:hAnsi="Arial" w:cs="Arial"/>
                <w:b/>
                <w:sz w:val="20"/>
                <w:szCs w:val="20"/>
              </w:rPr>
              <w:t>2,007.14</w:t>
            </w:r>
          </w:p>
        </w:tc>
        <w:tc>
          <w:tcPr>
            <w:tcW w:w="1350" w:type="dxa"/>
            <w:tcBorders>
              <w:top w:val="single" w:sz="18" w:space="0" w:color="000000"/>
              <w:left w:val="single" w:sz="8" w:space="0" w:color="000000"/>
              <w:bottom w:val="single" w:sz="4" w:space="0" w:color="000000"/>
              <w:right w:val="single" w:sz="4" w:space="0" w:color="000000"/>
            </w:tcBorders>
            <w:vAlign w:val="center"/>
          </w:tcPr>
          <w:p w14:paraId="47990C48" w14:textId="28A2046B" w:rsidR="00D41BDF" w:rsidRPr="00875D94" w:rsidRDefault="00B3720F" w:rsidP="000E6AF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Arial" w:hAnsi="Arial" w:cs="Arial"/>
                <w:b/>
                <w:bCs/>
                <w:sz w:val="20"/>
                <w:szCs w:val="20"/>
              </w:rPr>
            </w:pPr>
            <w:r w:rsidRPr="00875D94">
              <w:rPr>
                <w:rFonts w:ascii="Arial" w:hAnsi="Arial" w:cs="Arial"/>
                <w:b/>
                <w:bCs/>
                <w:sz w:val="20"/>
                <w:szCs w:val="20"/>
              </w:rPr>
              <w:t>$</w:t>
            </w:r>
            <w:r w:rsidR="006974BE" w:rsidRPr="00875D94">
              <w:rPr>
                <w:rFonts w:ascii="Arial" w:hAnsi="Arial" w:cs="Arial"/>
                <w:b/>
                <w:bCs/>
                <w:sz w:val="20"/>
                <w:szCs w:val="20"/>
              </w:rPr>
              <w:t>2,066.54</w:t>
            </w:r>
          </w:p>
        </w:tc>
        <w:tc>
          <w:tcPr>
            <w:tcW w:w="1710" w:type="dxa"/>
            <w:tcBorders>
              <w:top w:val="single" w:sz="18" w:space="0" w:color="000000"/>
              <w:left w:val="single" w:sz="8" w:space="0" w:color="000000"/>
              <w:bottom w:val="single" w:sz="4" w:space="0" w:color="000000"/>
              <w:right w:val="single" w:sz="4" w:space="0" w:color="000000"/>
            </w:tcBorders>
            <w:vAlign w:val="center"/>
          </w:tcPr>
          <w:p w14:paraId="5578FD99" w14:textId="77777777" w:rsidR="00D41BDF" w:rsidRPr="004C5A87" w:rsidRDefault="00B3720F" w:rsidP="000E6AF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Arial" w:hAnsi="Arial" w:cs="Arial"/>
                <w:b/>
                <w:bCs/>
                <w:sz w:val="20"/>
                <w:szCs w:val="20"/>
              </w:rPr>
            </w:pPr>
            <w:r w:rsidRPr="00875D94">
              <w:rPr>
                <w:rFonts w:ascii="Arial" w:hAnsi="Arial" w:cs="Arial"/>
                <w:b/>
                <w:bCs/>
                <w:sz w:val="20"/>
                <w:szCs w:val="20"/>
              </w:rPr>
              <w:t>$59.40</w:t>
            </w:r>
          </w:p>
        </w:tc>
      </w:tr>
    </w:tbl>
    <w:p w14:paraId="4293A60E" w14:textId="398435A2" w:rsidR="00EA6313" w:rsidRPr="004C5A87" w:rsidRDefault="00EA6313" w:rsidP="001059B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rPr>
          <w:rFonts w:ascii="Arial" w:hAnsi="Arial" w:cs="Arial"/>
          <w:sz w:val="20"/>
          <w:szCs w:val="20"/>
        </w:rPr>
      </w:pPr>
    </w:p>
    <w:p w14:paraId="355635D6" w14:textId="77777777" w:rsidR="00EA6313" w:rsidRDefault="00EA6313" w:rsidP="001059B8">
      <w:pPr>
        <w:tabs>
          <w:tab w:val="left" w:pos="-1440"/>
          <w:tab w:val="left" w:pos="-720"/>
          <w:tab w:val="left" w:pos="0"/>
          <w:tab w:val="left" w:pos="720"/>
          <w:tab w:val="left" w:pos="1008"/>
          <w:tab w:val="left" w:pos="1440"/>
          <w:tab w:val="left" w:pos="2160"/>
          <w:tab w:val="left" w:pos="2880"/>
        </w:tabs>
        <w:contextualSpacing/>
        <w:rPr>
          <w:rFonts w:ascii="Shruti" w:hAnsi="Shruti" w:cs="Shruti"/>
        </w:rPr>
      </w:pPr>
    </w:p>
    <w:p w14:paraId="79E85E6D" w14:textId="77777777" w:rsidR="008973FB" w:rsidRPr="00875D94" w:rsidRDefault="00EA6313" w:rsidP="001059B8">
      <w:pPr>
        <w:tabs>
          <w:tab w:val="left" w:pos="-1440"/>
          <w:tab w:val="left" w:pos="-720"/>
          <w:tab w:val="left" w:pos="0"/>
          <w:tab w:val="left" w:pos="720"/>
          <w:tab w:val="left" w:pos="1008"/>
          <w:tab w:val="left" w:pos="1440"/>
          <w:tab w:val="left" w:pos="2160"/>
          <w:tab w:val="left" w:pos="2880"/>
        </w:tabs>
        <w:contextualSpacing/>
        <w:rPr>
          <w:rFonts w:ascii="Shruti" w:hAnsi="Shruti" w:cs="Shruti"/>
          <w:b/>
          <w:bCs/>
        </w:rPr>
      </w:pPr>
      <w:r w:rsidRPr="00875D94">
        <w:rPr>
          <w:rFonts w:ascii="Shruti" w:hAnsi="Shruti" w:cs="Shruti"/>
          <w:b/>
          <w:bCs/>
        </w:rPr>
        <w:t>6(e):  Burden Statement</w:t>
      </w:r>
    </w:p>
    <w:p w14:paraId="57022893" w14:textId="701C9B88" w:rsidR="00EA6313" w:rsidRPr="00875D94" w:rsidRDefault="00EA6313" w:rsidP="001059B8">
      <w:pPr>
        <w:tabs>
          <w:tab w:val="left" w:pos="-1440"/>
          <w:tab w:val="left" w:pos="-720"/>
          <w:tab w:val="left" w:pos="0"/>
          <w:tab w:val="left" w:pos="720"/>
          <w:tab w:val="left" w:pos="1008"/>
          <w:tab w:val="left" w:pos="1440"/>
          <w:tab w:val="left" w:pos="2160"/>
          <w:tab w:val="left" w:pos="2880"/>
        </w:tabs>
        <w:contextualSpacing/>
        <w:rPr>
          <w:rFonts w:ascii="Shruti" w:hAnsi="Shruti" w:cs="Shruti"/>
        </w:rPr>
      </w:pPr>
      <w:bookmarkStart w:id="1" w:name="_Hlk531266897"/>
      <w:r w:rsidRPr="00875D94">
        <w:rPr>
          <w:rFonts w:ascii="Shruti" w:hAnsi="Shruti"/>
        </w:rPr>
        <w:t xml:space="preserve">The annual public reporting and recordkeeping burden for this collection of information is estimated to average </w:t>
      </w:r>
      <w:r w:rsidR="00B3720F" w:rsidRPr="00875D94">
        <w:rPr>
          <w:rFonts w:ascii="Shruti" w:hAnsi="Shruti"/>
        </w:rPr>
        <w:t>13</w:t>
      </w:r>
      <w:r w:rsidR="00F86582">
        <w:rPr>
          <w:rFonts w:ascii="Shruti" w:hAnsi="Shruti"/>
        </w:rPr>
        <w:t>9</w:t>
      </w:r>
      <w:r w:rsidR="00B3720F" w:rsidRPr="00875D94">
        <w:rPr>
          <w:rFonts w:ascii="Shruti" w:hAnsi="Shruti"/>
        </w:rPr>
        <w:t xml:space="preserve"> </w:t>
      </w:r>
      <w:r w:rsidRPr="00875D94">
        <w:rPr>
          <w:rFonts w:ascii="Shruti" w:hAnsi="Shruti"/>
        </w:rPr>
        <w:t>hours per response (</w:t>
      </w:r>
      <w:r w:rsidR="00F86582" w:rsidRPr="00875D94">
        <w:rPr>
          <w:rFonts w:ascii="Shruti" w:hAnsi="Shruti"/>
        </w:rPr>
        <w:t>13</w:t>
      </w:r>
      <w:r w:rsidR="00F86582">
        <w:rPr>
          <w:rFonts w:ascii="Shruti" w:hAnsi="Shruti"/>
        </w:rPr>
        <w:t>9</w:t>
      </w:r>
      <w:r w:rsidR="00F86582" w:rsidRPr="00875D94">
        <w:rPr>
          <w:rFonts w:ascii="Shruti" w:hAnsi="Shruti"/>
        </w:rPr>
        <w:t xml:space="preserve"> </w:t>
      </w:r>
      <w:r w:rsidRPr="00875D94">
        <w:rPr>
          <w:rFonts w:ascii="Shruti" w:hAnsi="Shruti"/>
        </w:rPr>
        <w:t>hours/</w:t>
      </w:r>
      <w:r w:rsidR="00B3720F" w:rsidRPr="00875D94">
        <w:rPr>
          <w:rFonts w:ascii="Shruti" w:hAnsi="Shruti"/>
        </w:rPr>
        <w:t>1</w:t>
      </w:r>
      <w:r w:rsidRPr="00875D94">
        <w:rPr>
          <w:rFonts w:ascii="Shruti" w:hAnsi="Shruti"/>
        </w:rPr>
        <w:t>)</w:t>
      </w:r>
      <w:r w:rsidR="00D91C94">
        <w:rPr>
          <w:rFonts w:ascii="Shruti" w:hAnsi="Shruti"/>
        </w:rPr>
        <w:t>.</w:t>
      </w:r>
      <w:r w:rsidR="00B3720F" w:rsidRPr="00875D94">
        <w:rPr>
          <w:rFonts w:ascii="Shruti" w:hAnsi="Shruti"/>
        </w:rPr>
        <w:t xml:space="preserve"> (From Table 7, rounded off.)</w:t>
      </w:r>
      <w:r w:rsidRPr="00875D94">
        <w:rPr>
          <w:rFonts w:ascii="Shruti" w:hAnsi="Shruti"/>
        </w:rPr>
        <w:t xml:space="preserve"> </w:t>
      </w:r>
      <w:r w:rsidR="005D3379" w:rsidRPr="00875D94">
        <w:rPr>
          <w:rFonts w:ascii="Shruti" w:hAnsi="Shruti"/>
        </w:rPr>
        <w:t xml:space="preserve">The combined annual public reporting and recordkeeping burden for this entire Information Collection Request is estimated to average </w:t>
      </w:r>
      <w:r w:rsidR="006974BE" w:rsidRPr="00875D94">
        <w:rPr>
          <w:rFonts w:ascii="Shruti" w:hAnsi="Shruti"/>
        </w:rPr>
        <w:t xml:space="preserve">152 </w:t>
      </w:r>
      <w:r w:rsidR="005D3379" w:rsidRPr="00875D94">
        <w:rPr>
          <w:rFonts w:ascii="Shruti" w:hAnsi="Shruti"/>
        </w:rPr>
        <w:t>hours per response (</w:t>
      </w:r>
      <w:r w:rsidR="006974BE" w:rsidRPr="00875D94">
        <w:rPr>
          <w:rFonts w:ascii="Shruti" w:hAnsi="Shruti"/>
        </w:rPr>
        <w:t>914/6</w:t>
      </w:r>
      <w:r w:rsidR="005D3379" w:rsidRPr="00875D94">
        <w:rPr>
          <w:rFonts w:ascii="Shruti" w:hAnsi="Shruti"/>
        </w:rPr>
        <w:t>).</w:t>
      </w:r>
      <w:r w:rsidR="00F11DEF" w:rsidRPr="00875D94">
        <w:rPr>
          <w:rFonts w:ascii="Shruti" w:hAnsi="Shruti"/>
        </w:rPr>
        <w:t xml:space="preserve"> (From Table 17, rounded off.)</w:t>
      </w:r>
      <w:r w:rsidR="005D3379" w:rsidRPr="00875D94">
        <w:rPr>
          <w:rFonts w:ascii="Shruti" w:hAnsi="Shruti"/>
        </w:rPr>
        <w:t xml:space="preserve"> </w:t>
      </w:r>
      <w:r w:rsidRPr="00875D94">
        <w:rPr>
          <w:rFonts w:ascii="Shruti" w:hAnsi="Shruti"/>
        </w:rPr>
        <w:t xml:space="preserve">Burden means the total time, </w:t>
      </w:r>
      <w:bookmarkEnd w:id="1"/>
      <w:r w:rsidRPr="00875D94">
        <w:rPr>
          <w:rFonts w:ascii="Shruti" w:hAnsi="Shruti"/>
        </w:rPr>
        <w:t xml:space="preserve">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w:t>
      </w:r>
      <w:r w:rsidR="00A3211E">
        <w:rPr>
          <w:rFonts w:ascii="Shruti" w:hAnsi="Shruti"/>
        </w:rPr>
        <w:t>v</w:t>
      </w:r>
      <w:r w:rsidRPr="00875D94">
        <w:rPr>
          <w:rFonts w:ascii="Shruti" w:hAnsi="Shruti"/>
        </w:rPr>
        <w:t>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w:t>
      </w:r>
      <w:r w:rsidR="00A3211E">
        <w:rPr>
          <w:rFonts w:ascii="Shruti" w:hAnsi="Shruti"/>
        </w:rPr>
        <w:t xml:space="preserve"> </w:t>
      </w:r>
      <w:r w:rsidRPr="00875D94">
        <w:rPr>
          <w:rFonts w:ascii="Shruti" w:hAnsi="Shruti"/>
        </w:rPr>
        <w:t xml:space="preserve">The OMB control numbers for EPA's regulations are listed in 40 CFR part 9 and 48 CFR chapter 15.     </w:t>
      </w:r>
    </w:p>
    <w:p w14:paraId="08DB6E57" w14:textId="77777777" w:rsidR="003017E5" w:rsidRPr="00875D94" w:rsidRDefault="003017E5" w:rsidP="001059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contextualSpacing/>
        <w:rPr>
          <w:rFonts w:ascii="Shruti" w:hAnsi="Shruti" w:cs="Shruti"/>
        </w:rPr>
      </w:pPr>
    </w:p>
    <w:p w14:paraId="5BDCDAD6" w14:textId="36ED7DEC" w:rsidR="00EF46FB" w:rsidRDefault="003017E5" w:rsidP="001059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sidRPr="00875D94">
        <w:rPr>
          <w:rFonts w:ascii="Shruti" w:hAnsi="Shruti" w:cs="Shruti"/>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No. EPA-HQ-OW-2008-0150</w:t>
      </w:r>
      <w:r w:rsidR="00A3211E">
        <w:rPr>
          <w:rFonts w:ascii="Shruti" w:hAnsi="Shruti" w:cs="Shruti"/>
        </w:rPr>
        <w:t>,</w:t>
      </w:r>
      <w:r w:rsidRPr="00875D94">
        <w:rPr>
          <w:rFonts w:ascii="Shruti" w:hAnsi="Shruti" w:cs="Shruti"/>
        </w:rPr>
        <w:t xml:space="preserve"> </w:t>
      </w:r>
      <w:r w:rsidRPr="00875D94">
        <w:rPr>
          <w:rFonts w:ascii="Shruti" w:hAnsi="Shruti" w:cs="Shruti"/>
          <w:color w:val="0F0F0F"/>
        </w:rPr>
        <w:t xml:space="preserve">which is available for online viewing at </w:t>
      </w:r>
      <w:hyperlink r:id="rId14" w:history="1">
        <w:r w:rsidRPr="00875D94">
          <w:rPr>
            <w:rStyle w:val="Hyperlink"/>
            <w:rFonts w:ascii="Shruti" w:hAnsi="Shruti" w:cs="Shruti"/>
          </w:rPr>
          <w:t>www.regulations.gov</w:t>
        </w:r>
      </w:hyperlink>
      <w:r w:rsidRPr="00875D94">
        <w:rPr>
          <w:rFonts w:ascii="Shruti" w:hAnsi="Shruti" w:cs="Shruti"/>
          <w:color w:val="0F0F0F"/>
        </w:rPr>
        <w:t xml:space="preserve">, or in person </w:t>
      </w:r>
      <w:r w:rsidRPr="00875D94">
        <w:rPr>
          <w:rFonts w:ascii="Shruti" w:hAnsi="Shruti" w:cs="Shruti"/>
        </w:rPr>
        <w:t>viewing at the Water Docket in the EPA Docket Center (EPA/DC), EPA West, Room 3334, 1301 Constitution Ave., NW, Washington, DC. The EPA Docket Center Public Reading Room is open from 8:30 a.m. to 4:30 p.m., Monday through Fri</w:t>
      </w:r>
      <w:r w:rsidR="00A3211E">
        <w:rPr>
          <w:rFonts w:ascii="Shruti" w:hAnsi="Shruti" w:cs="Shruti"/>
        </w:rPr>
        <w:t xml:space="preserve">day, excluding legal holidays. </w:t>
      </w:r>
      <w:r w:rsidRPr="00875D94">
        <w:rPr>
          <w:rFonts w:ascii="Shruti" w:hAnsi="Shruti" w:cs="Shruti"/>
        </w:rPr>
        <w:t xml:space="preserve">The telephone number for the Reading Room is (202) 566-1744, and the telephone number for the Water Docket is (202) 566-2426. An electronic version of the public docket is available at www.regulations.gov. </w:t>
      </w:r>
      <w:r w:rsidRPr="00875D94">
        <w:rPr>
          <w:rFonts w:ascii="Shruti" w:hAnsi="Shruti" w:cs="Shruti"/>
          <w:color w:val="0F0F0F"/>
        </w:rPr>
        <w:t>This site can be used to submit or view public comments, access the index listing of the contents of the public docket, and to access those documents in the public docket that are available electronically. When in the system, select “search,” then key in the Dock</w:t>
      </w:r>
      <w:r w:rsidR="00A3211E">
        <w:rPr>
          <w:rFonts w:ascii="Shruti" w:hAnsi="Shruti" w:cs="Shruti"/>
          <w:color w:val="0F0F0F"/>
        </w:rPr>
        <w:t xml:space="preserve">et ID Number identified above. </w:t>
      </w:r>
      <w:r w:rsidRPr="00875D94">
        <w:rPr>
          <w:rFonts w:ascii="Shruti" w:hAnsi="Shruti" w:cs="Shruti"/>
          <w:color w:val="0F0F0F"/>
        </w:rPr>
        <w:t>Also, you can send comments to the Office of Information and Regulatory Affairs, Office of Management and Budget, 725 17th Street, NW, Washington, D.C. 20503, At</w:t>
      </w:r>
      <w:r w:rsidR="00A3211E">
        <w:rPr>
          <w:rFonts w:ascii="Shruti" w:hAnsi="Shruti" w:cs="Shruti"/>
          <w:color w:val="0F0F0F"/>
        </w:rPr>
        <w:t xml:space="preserve">tention: Desk Officer for EPA. </w:t>
      </w:r>
      <w:r w:rsidRPr="00875D94">
        <w:rPr>
          <w:rFonts w:ascii="Shruti" w:hAnsi="Shruti" w:cs="Shruti"/>
          <w:color w:val="0F0F0F"/>
        </w:rPr>
        <w:t>Please include the EPA Docket ID</w:t>
      </w:r>
      <w:r w:rsidRPr="00875D94">
        <w:rPr>
          <w:rFonts w:ascii="Shruti" w:hAnsi="Shruti" w:cs="Shruti"/>
        </w:rPr>
        <w:t xml:space="preserve"> EPA-HQ-OW-2008-0150, and OMB control number 2</w:t>
      </w:r>
      <w:r w:rsidR="00792544" w:rsidRPr="00875D94">
        <w:rPr>
          <w:rFonts w:ascii="Shruti" w:hAnsi="Shruti" w:cs="Shruti"/>
        </w:rPr>
        <w:t>040-0187 in any correspondence.</w:t>
      </w:r>
      <w:r w:rsidR="00792544">
        <w:rPr>
          <w:rFonts w:ascii="Shruti" w:hAnsi="Shruti" w:cs="Shruti"/>
        </w:rPr>
        <w:t xml:space="preserve">  </w:t>
      </w:r>
    </w:p>
    <w:p w14:paraId="558C9C9C" w14:textId="77777777" w:rsidR="00A3211E" w:rsidRDefault="00A3211E">
      <w:pPr>
        <w:widowControl/>
        <w:autoSpaceDE/>
        <w:autoSpaceDN/>
        <w:adjustRightInd/>
        <w:rPr>
          <w:rFonts w:ascii="Shruti" w:hAnsi="Shruti" w:cs="Shruti"/>
          <w:b/>
          <w:sz w:val="28"/>
          <w:szCs w:val="28"/>
        </w:rPr>
      </w:pPr>
      <w:r>
        <w:rPr>
          <w:rFonts w:ascii="Shruti" w:hAnsi="Shruti" w:cs="Shruti"/>
          <w:b/>
          <w:sz w:val="28"/>
          <w:szCs w:val="28"/>
        </w:rPr>
        <w:br w:type="page"/>
      </w:r>
    </w:p>
    <w:p w14:paraId="4B4BE2A9" w14:textId="7A136813" w:rsidR="00EA6313" w:rsidRPr="00EA2195"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b/>
        </w:rPr>
      </w:pPr>
      <w:r w:rsidRPr="00EA2195">
        <w:rPr>
          <w:rFonts w:ascii="Shruti" w:hAnsi="Shruti" w:cs="Shruti"/>
          <w:b/>
          <w:sz w:val="28"/>
          <w:szCs w:val="28"/>
        </w:rPr>
        <w:t xml:space="preserve">Chapter II. </w:t>
      </w:r>
      <w:r>
        <w:rPr>
          <w:rFonts w:ascii="Shruti" w:hAnsi="Shruti" w:cs="Shruti"/>
          <w:b/>
          <w:sz w:val="28"/>
          <w:szCs w:val="28"/>
        </w:rPr>
        <w:t xml:space="preserve"> </w:t>
      </w:r>
      <w:r w:rsidRPr="00EA2195">
        <w:rPr>
          <w:rFonts w:ascii="Shruti" w:hAnsi="Shruti" w:cs="Shruti"/>
          <w:b/>
          <w:sz w:val="28"/>
          <w:szCs w:val="28"/>
        </w:rPr>
        <w:t>Supporting Statement for the Establishment of No</w:t>
      </w:r>
      <w:r>
        <w:rPr>
          <w:rFonts w:ascii="Shruti" w:hAnsi="Shruti" w:cs="Shruti"/>
          <w:b/>
          <w:sz w:val="28"/>
          <w:szCs w:val="28"/>
        </w:rPr>
        <w:t>-</w:t>
      </w:r>
      <w:r w:rsidRPr="00EA2195">
        <w:rPr>
          <w:rFonts w:ascii="Shruti" w:hAnsi="Shruti" w:cs="Shruti"/>
          <w:b/>
          <w:sz w:val="28"/>
          <w:szCs w:val="28"/>
        </w:rPr>
        <w:t xml:space="preserve">discharge Zones for Vessel Sewage </w:t>
      </w:r>
      <w:r>
        <w:rPr>
          <w:rFonts w:ascii="Shruti" w:hAnsi="Shruti" w:cs="Shruti"/>
          <w:b/>
          <w:sz w:val="28"/>
          <w:szCs w:val="28"/>
        </w:rPr>
        <w:t>u</w:t>
      </w:r>
      <w:r w:rsidRPr="00EA2195">
        <w:rPr>
          <w:rFonts w:ascii="Shruti" w:hAnsi="Shruti" w:cs="Shruti"/>
          <w:b/>
          <w:sz w:val="28"/>
          <w:szCs w:val="28"/>
        </w:rPr>
        <w:t>nder CWA Sections 312(f)(3)</w:t>
      </w:r>
      <w:r>
        <w:rPr>
          <w:rFonts w:ascii="Shruti" w:hAnsi="Shruti" w:cs="Shruti"/>
          <w:b/>
          <w:sz w:val="28"/>
          <w:szCs w:val="28"/>
        </w:rPr>
        <w:t xml:space="preserve"> </w:t>
      </w:r>
      <w:r w:rsidRPr="00EA2195">
        <w:rPr>
          <w:rFonts w:ascii="Shruti" w:hAnsi="Shruti" w:cs="Shruti"/>
          <w:b/>
          <w:sz w:val="28"/>
          <w:szCs w:val="28"/>
        </w:rPr>
        <w:t>and 312(f)(4)(A) and 312(f)(4</w:t>
      </w:r>
      <w:r w:rsidR="002F711A">
        <w:rPr>
          <w:rFonts w:ascii="Shruti" w:hAnsi="Shruti" w:cs="Shruti"/>
          <w:b/>
          <w:sz w:val="28"/>
          <w:szCs w:val="28"/>
        </w:rPr>
        <w:t>)(</w:t>
      </w:r>
      <w:r w:rsidRPr="00EA2195">
        <w:rPr>
          <w:rFonts w:ascii="Shruti" w:hAnsi="Shruti" w:cs="Shruti"/>
          <w:b/>
          <w:sz w:val="28"/>
          <w:szCs w:val="28"/>
        </w:rPr>
        <w:t>B)</w:t>
      </w:r>
    </w:p>
    <w:p w14:paraId="394353E6"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66F6649C"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b/>
          <w:bCs/>
        </w:rPr>
        <w:t>SECTION 1:  Identification of the Information Collection</w:t>
      </w:r>
    </w:p>
    <w:p w14:paraId="6EE79C19" w14:textId="77777777" w:rsidR="00A3211E" w:rsidRDefault="00A3211E"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b/>
          <w:bCs/>
        </w:rPr>
      </w:pPr>
    </w:p>
    <w:p w14:paraId="37F9720A" w14:textId="3BCAD203"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b/>
          <w:bCs/>
        </w:rPr>
        <w:t>1(a):  Title of the Information Collection</w:t>
      </w:r>
    </w:p>
    <w:p w14:paraId="3B3F22BE" w14:textId="2A44C757" w:rsidR="00BF28DF" w:rsidRDefault="00BF28DF" w:rsidP="00620F83">
      <w:pPr>
        <w:tabs>
          <w:tab w:val="left" w:pos="-1440"/>
          <w:tab w:val="left" w:pos="-720"/>
          <w:tab w:val="left" w:pos="0"/>
          <w:tab w:val="left" w:pos="720"/>
          <w:tab w:val="left" w:pos="1008"/>
          <w:tab w:val="left" w:pos="1440"/>
          <w:tab w:val="left" w:pos="2160"/>
          <w:tab w:val="left" w:pos="2880"/>
        </w:tabs>
        <w:contextualSpacing/>
        <w:rPr>
          <w:rFonts w:ascii="Shruti" w:hAnsi="Shruti" w:cs="Shruti"/>
        </w:rPr>
      </w:pPr>
      <w:r>
        <w:rPr>
          <w:rFonts w:ascii="Shruti" w:hAnsi="Shruti" w:cs="Shruti"/>
        </w:rPr>
        <w:t xml:space="preserve">Establishing No-Discharge Zones Under Clean Water Act </w:t>
      </w:r>
      <w:r w:rsidRPr="00204C53">
        <w:rPr>
          <w:rFonts w:ascii="Shruti" w:hAnsi="Shruti" w:cs="Shruti"/>
          <w:color w:val="000000"/>
        </w:rPr>
        <w:t>§312</w:t>
      </w:r>
      <w:r w:rsidRPr="00520959">
        <w:rPr>
          <w:rFonts w:ascii="Shruti" w:hAnsi="Shruti" w:cs="Shruti"/>
        </w:rPr>
        <w:t xml:space="preserve"> </w:t>
      </w:r>
      <w:r>
        <w:rPr>
          <w:rFonts w:ascii="Shruti" w:hAnsi="Shruti" w:cs="Shruti"/>
        </w:rPr>
        <w:t>(Renewal)</w:t>
      </w:r>
    </w:p>
    <w:p w14:paraId="2BA025FB" w14:textId="77777777" w:rsidR="00A3211E" w:rsidRDefault="00A3211E" w:rsidP="00620F83">
      <w:pPr>
        <w:tabs>
          <w:tab w:val="left" w:pos="-1440"/>
          <w:tab w:val="left" w:pos="-720"/>
          <w:tab w:val="left" w:pos="0"/>
          <w:tab w:val="left" w:pos="720"/>
          <w:tab w:val="left" w:pos="1008"/>
          <w:tab w:val="left" w:pos="1440"/>
          <w:tab w:val="left" w:pos="2160"/>
          <w:tab w:val="left" w:pos="2880"/>
        </w:tabs>
        <w:contextualSpacing/>
        <w:rPr>
          <w:rFonts w:ascii="Shruti" w:hAnsi="Shruti" w:cs="Shruti"/>
        </w:rPr>
      </w:pPr>
    </w:p>
    <w:p w14:paraId="16CC9135"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contextualSpacing/>
        <w:rPr>
          <w:rFonts w:ascii="Shruti" w:hAnsi="Shruti" w:cs="Shruti"/>
        </w:rPr>
      </w:pPr>
      <w:r>
        <w:rPr>
          <w:rFonts w:ascii="Shruti" w:hAnsi="Shruti" w:cs="Shruti"/>
          <w:b/>
          <w:bCs/>
        </w:rPr>
        <w:t xml:space="preserve">1(b):  </w:t>
      </w:r>
      <w:r>
        <w:rPr>
          <w:rFonts w:ascii="Shruti" w:hAnsi="Shruti" w:cs="Shruti"/>
          <w:b/>
          <w:bCs/>
        </w:rPr>
        <w:tab/>
        <w:t>Short Characterization/Abstract</w:t>
      </w:r>
    </w:p>
    <w:p w14:paraId="1E3E17E4" w14:textId="094F58ED"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rPr>
        <w:t xml:space="preserve">EPA requires the collection of information by </w:t>
      </w:r>
      <w:r w:rsidR="00EA49D5">
        <w:rPr>
          <w:rFonts w:ascii="Shruti" w:hAnsi="Shruti" w:cs="Shruti"/>
        </w:rPr>
        <w:t xml:space="preserve">states </w:t>
      </w:r>
      <w:r>
        <w:rPr>
          <w:rFonts w:ascii="Shruti" w:hAnsi="Shruti" w:cs="Shruti"/>
        </w:rPr>
        <w:t xml:space="preserve">interested in designating </w:t>
      </w:r>
      <w:r w:rsidR="00EA49D5">
        <w:rPr>
          <w:rFonts w:ascii="Shruti" w:hAnsi="Shruti" w:cs="Shruti"/>
        </w:rPr>
        <w:t xml:space="preserve">state </w:t>
      </w:r>
      <w:r>
        <w:rPr>
          <w:rFonts w:ascii="Shruti" w:hAnsi="Shruti" w:cs="Shruti"/>
        </w:rPr>
        <w:t xml:space="preserve">waters under the Clean Water Act §312(f) as areas prohibiting the discharge of treated or </w:t>
      </w:r>
      <w:r w:rsidR="00A3211E">
        <w:rPr>
          <w:rFonts w:ascii="Shruti" w:hAnsi="Shruti" w:cs="Shruti"/>
        </w:rPr>
        <w:t>untreated sewage from vessels.</w:t>
      </w:r>
      <w:r w:rsidR="00737A2B">
        <w:rPr>
          <w:rFonts w:ascii="Shruti" w:hAnsi="Shruti" w:cs="Shruti"/>
        </w:rPr>
        <w:t xml:space="preserve"> </w:t>
      </w:r>
      <w:r>
        <w:rPr>
          <w:rFonts w:ascii="Shruti" w:hAnsi="Shruti" w:cs="Shruti"/>
        </w:rPr>
        <w:t xml:space="preserve">The CWA mandates under §312 (f)(3) and (f)(4)(A) and (f)(4)(B), that EPA review </w:t>
      </w:r>
      <w:r w:rsidR="00EA49D5">
        <w:rPr>
          <w:rFonts w:ascii="Shruti" w:hAnsi="Shruti" w:cs="Shruti"/>
        </w:rPr>
        <w:t xml:space="preserve">state </w:t>
      </w:r>
      <w:r>
        <w:rPr>
          <w:rFonts w:ascii="Shruti" w:hAnsi="Shruti" w:cs="Shruti"/>
        </w:rPr>
        <w:t xml:space="preserve">requests for prohibiting the discharge of vessel sewage into waters identified by the </w:t>
      </w:r>
      <w:r w:rsidR="00EA49D5">
        <w:rPr>
          <w:rFonts w:ascii="Shruti" w:hAnsi="Shruti" w:cs="Shruti"/>
        </w:rPr>
        <w:t>state</w:t>
      </w:r>
      <w:r>
        <w:rPr>
          <w:rFonts w:ascii="Shruti" w:hAnsi="Shruti" w:cs="Shruti"/>
        </w:rPr>
        <w:t xml:space="preserve">. </w:t>
      </w:r>
      <w:r w:rsidR="00EA49D5">
        <w:rPr>
          <w:rFonts w:ascii="Shruti" w:hAnsi="Shruti" w:cs="Shruti"/>
        </w:rPr>
        <w:t>U</w:t>
      </w:r>
      <w:r>
        <w:rPr>
          <w:rFonts w:ascii="Shruti" w:hAnsi="Shruti" w:cs="Shruti"/>
        </w:rPr>
        <w:t xml:space="preserve">nder §312(f)(3), EPA </w:t>
      </w:r>
      <w:r w:rsidR="002F711A">
        <w:rPr>
          <w:rFonts w:ascii="Shruti" w:hAnsi="Shruti" w:cs="Shruti"/>
        </w:rPr>
        <w:t xml:space="preserve">makes a determination based </w:t>
      </w:r>
      <w:r w:rsidR="00682C4C">
        <w:rPr>
          <w:rFonts w:ascii="Shruti" w:hAnsi="Shruti" w:cs="Shruti"/>
        </w:rPr>
        <w:t>on the</w:t>
      </w:r>
      <w:r>
        <w:rPr>
          <w:rFonts w:ascii="Shruti" w:hAnsi="Shruti" w:cs="Shruti"/>
        </w:rPr>
        <w:t xml:space="preserve"> </w:t>
      </w:r>
      <w:r w:rsidR="00EA49D5">
        <w:rPr>
          <w:rFonts w:ascii="Shruti" w:hAnsi="Shruti" w:cs="Shruti"/>
        </w:rPr>
        <w:t xml:space="preserve">state </w:t>
      </w:r>
      <w:r>
        <w:rPr>
          <w:rFonts w:ascii="Shruti" w:hAnsi="Shruti" w:cs="Shruti"/>
        </w:rPr>
        <w:t>application whether there are adequate</w:t>
      </w:r>
      <w:r w:rsidR="002F711A">
        <w:rPr>
          <w:rFonts w:ascii="Shruti" w:hAnsi="Shruti" w:cs="Shruti"/>
        </w:rPr>
        <w:t>, safe</w:t>
      </w:r>
      <w:r w:rsidR="00EA49D5">
        <w:rPr>
          <w:rFonts w:ascii="Shruti" w:hAnsi="Shruti" w:cs="Shruti"/>
        </w:rPr>
        <w:t>,</w:t>
      </w:r>
      <w:r>
        <w:rPr>
          <w:rFonts w:ascii="Shruti" w:hAnsi="Shruti" w:cs="Shruti"/>
        </w:rPr>
        <w:t xml:space="preserve"> and reasonably available pump</w:t>
      </w:r>
      <w:r w:rsidR="00BA3FC3">
        <w:rPr>
          <w:rFonts w:ascii="Shruti" w:hAnsi="Shruti" w:cs="Shruti"/>
        </w:rPr>
        <w:t>-</w:t>
      </w:r>
      <w:r>
        <w:rPr>
          <w:rFonts w:ascii="Shruti" w:hAnsi="Shruti" w:cs="Shruti"/>
        </w:rPr>
        <w:t xml:space="preserve">out facilities for such waters to which such a prohibition would apply. </w:t>
      </w:r>
      <w:r w:rsidR="003F2EB6" w:rsidRPr="003F2EB6">
        <w:rPr>
          <w:rFonts w:ascii="Shruti" w:hAnsi="Shruti" w:cs="Shruti"/>
        </w:rPr>
        <w:t>Under §312(f)(4)(A)</w:t>
      </w:r>
      <w:r w:rsidR="003F2EB6">
        <w:rPr>
          <w:rFonts w:ascii="Shruti" w:hAnsi="Shruti" w:cs="Shruti"/>
        </w:rPr>
        <w:t>, a</w:t>
      </w:r>
      <w:r>
        <w:rPr>
          <w:rFonts w:ascii="Shruti" w:hAnsi="Shruti" w:cs="Shruti"/>
        </w:rPr>
        <w:t xml:space="preserve"> </w:t>
      </w:r>
      <w:r w:rsidR="00EA49D5">
        <w:rPr>
          <w:rFonts w:ascii="Shruti" w:hAnsi="Shruti" w:cs="Shruti"/>
        </w:rPr>
        <w:t xml:space="preserve">state </w:t>
      </w:r>
      <w:r>
        <w:rPr>
          <w:rFonts w:ascii="Shruti" w:hAnsi="Shruti" w:cs="Shruti"/>
        </w:rPr>
        <w:t>can petition EPA to designate</w:t>
      </w:r>
      <w:r w:rsidR="003F2EB6">
        <w:rPr>
          <w:rFonts w:ascii="Shruti" w:hAnsi="Shruti" w:cs="Shruti"/>
        </w:rPr>
        <w:t>, by regulation,</w:t>
      </w:r>
      <w:r>
        <w:rPr>
          <w:rFonts w:ascii="Shruti" w:hAnsi="Shruti" w:cs="Shruti"/>
        </w:rPr>
        <w:t xml:space="preserve"> its waters as </w:t>
      </w:r>
      <w:r w:rsidR="009C7B89">
        <w:rPr>
          <w:rFonts w:ascii="Shruti" w:hAnsi="Shruti" w:cs="Shruti"/>
        </w:rPr>
        <w:t>a No</w:t>
      </w:r>
      <w:r w:rsidR="005E4861">
        <w:rPr>
          <w:rFonts w:ascii="Shruti" w:hAnsi="Shruti" w:cs="Shruti"/>
        </w:rPr>
        <w:t>-d</w:t>
      </w:r>
      <w:r w:rsidR="009C7B89">
        <w:rPr>
          <w:rFonts w:ascii="Shruti" w:hAnsi="Shruti" w:cs="Shruti"/>
        </w:rPr>
        <w:t>ischarge Zone</w:t>
      </w:r>
      <w:r w:rsidR="005E4861">
        <w:rPr>
          <w:rFonts w:ascii="Shruti" w:hAnsi="Shruti" w:cs="Shruti"/>
        </w:rPr>
        <w:t xml:space="preserve"> (</w:t>
      </w:r>
      <w:r>
        <w:rPr>
          <w:rFonts w:ascii="Shruti" w:hAnsi="Shruti" w:cs="Shruti"/>
        </w:rPr>
        <w:t>NDZ</w:t>
      </w:r>
      <w:r w:rsidR="005E4861">
        <w:rPr>
          <w:rFonts w:ascii="Shruti" w:hAnsi="Shruti" w:cs="Shruti"/>
        </w:rPr>
        <w:t>)</w:t>
      </w:r>
      <w:r>
        <w:rPr>
          <w:rFonts w:ascii="Shruti" w:hAnsi="Shruti" w:cs="Shruti"/>
        </w:rPr>
        <w:t xml:space="preserve"> for vessel sewage if the protection of the waters require a complete prohibition of the discharge of vessel sewage. Finally, under §312(f)(4)(B),</w:t>
      </w:r>
      <w:r w:rsidRPr="006C33EB">
        <w:rPr>
          <w:rFonts w:ascii="Shruti" w:hAnsi="Shruti" w:cs="Shruti"/>
        </w:rPr>
        <w:t xml:space="preserve"> </w:t>
      </w:r>
      <w:r>
        <w:rPr>
          <w:rFonts w:ascii="Shruti" w:hAnsi="Shruti" w:cs="Shruti"/>
        </w:rPr>
        <w:t xml:space="preserve">upon application by a </w:t>
      </w:r>
      <w:r w:rsidR="00EA49D5">
        <w:rPr>
          <w:rFonts w:ascii="Shruti" w:hAnsi="Shruti" w:cs="Shruti"/>
        </w:rPr>
        <w:t>state</w:t>
      </w:r>
      <w:r>
        <w:rPr>
          <w:rFonts w:ascii="Shruti" w:hAnsi="Shruti" w:cs="Shruti"/>
        </w:rPr>
        <w:t xml:space="preserve">, EPA may, by regulation, establish a drinking water intake zone in any waters within that </w:t>
      </w:r>
      <w:r w:rsidR="00EA49D5">
        <w:rPr>
          <w:rFonts w:ascii="Shruti" w:hAnsi="Shruti" w:cs="Shruti"/>
        </w:rPr>
        <w:t xml:space="preserve">state </w:t>
      </w:r>
      <w:r>
        <w:rPr>
          <w:rFonts w:ascii="Shruti" w:hAnsi="Shruti" w:cs="Shruti"/>
        </w:rPr>
        <w:t>and prohibit the discharge of sewage from vessels within that zone.</w:t>
      </w:r>
      <w:r w:rsidR="00445896">
        <w:rPr>
          <w:rFonts w:ascii="Shruti" w:hAnsi="Shruti" w:cs="Shruti"/>
        </w:rPr>
        <w:t xml:space="preserve"> </w:t>
      </w:r>
      <w:r>
        <w:rPr>
          <w:rFonts w:ascii="Shruti" w:hAnsi="Shruti" w:cs="Shruti"/>
        </w:rPr>
        <w:t xml:space="preserve">For EPA to make the approvals and designations related to establishing No-discharge Zones (NDZs), </w:t>
      </w:r>
      <w:r w:rsidR="00EA49D5">
        <w:rPr>
          <w:rFonts w:ascii="Shruti" w:hAnsi="Shruti" w:cs="Shruti"/>
        </w:rPr>
        <w:t xml:space="preserve">states </w:t>
      </w:r>
      <w:r>
        <w:rPr>
          <w:rFonts w:ascii="Shruti" w:hAnsi="Shruti" w:cs="Shruti"/>
        </w:rPr>
        <w:t xml:space="preserve">are required under the regulations to provide information relevant to this decision-making process thus triggering the requirement for EPA to have an ICR in compliance with the Paperwork Reduction Act. </w:t>
      </w:r>
    </w:p>
    <w:p w14:paraId="4F273F13"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634EFAB2"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b/>
          <w:bCs/>
        </w:rPr>
        <w:t>SECTION 2:  Need for and Use of the Collection</w:t>
      </w:r>
    </w:p>
    <w:p w14:paraId="268940CB" w14:textId="2FA980EC"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rPr>
        <w:t>This section describes the statutory and regulatory authorities associated with this information collec</w:t>
      </w:r>
      <w:r w:rsidR="00445896">
        <w:rPr>
          <w:rFonts w:ascii="Shruti" w:hAnsi="Shruti" w:cs="Shruti"/>
        </w:rPr>
        <w:t xml:space="preserve">tion. </w:t>
      </w:r>
      <w:r>
        <w:rPr>
          <w:rFonts w:ascii="Shruti" w:hAnsi="Shruti" w:cs="Shruti"/>
        </w:rPr>
        <w:t>It also summarizes the use of the information designating NDZs.</w:t>
      </w:r>
    </w:p>
    <w:p w14:paraId="7A876A02"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37FACCC2"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b/>
          <w:bCs/>
        </w:rPr>
      </w:pPr>
      <w:r>
        <w:rPr>
          <w:rFonts w:ascii="Shruti" w:hAnsi="Shruti" w:cs="Shruti"/>
          <w:b/>
          <w:bCs/>
        </w:rPr>
        <w:t>2(a): Need/Authority for the Collection</w:t>
      </w:r>
    </w:p>
    <w:p w14:paraId="00247CA8" w14:textId="627B0A1F"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rPr>
        <w:t>The need for EPA to obtain information to establish NDZs stems from statutory authori</w:t>
      </w:r>
      <w:r w:rsidR="007C6447">
        <w:rPr>
          <w:rFonts w:ascii="Shruti" w:hAnsi="Shruti" w:cs="Shruti"/>
        </w:rPr>
        <w:t xml:space="preserve">ty and subsequent regulations. </w:t>
      </w:r>
      <w:r>
        <w:rPr>
          <w:rFonts w:ascii="Shruti" w:hAnsi="Shruti" w:cs="Shruti"/>
        </w:rPr>
        <w:t xml:space="preserve">The establishment of NDZs provide </w:t>
      </w:r>
      <w:r w:rsidR="00EA49D5">
        <w:rPr>
          <w:rFonts w:ascii="Shruti" w:hAnsi="Shruti" w:cs="Shruti"/>
        </w:rPr>
        <w:t xml:space="preserve">state </w:t>
      </w:r>
      <w:r>
        <w:rPr>
          <w:rFonts w:ascii="Shruti" w:hAnsi="Shruti" w:cs="Shruti"/>
        </w:rPr>
        <w:t xml:space="preserve">and local governments with a tool to protect waters from treated or untreated vessel sewage discharges, which is one of </w:t>
      </w:r>
      <w:r w:rsidR="007C6447">
        <w:rPr>
          <w:rFonts w:ascii="Shruti" w:hAnsi="Shruti" w:cs="Shruti"/>
        </w:rPr>
        <w:t xml:space="preserve">many types of water pollution. </w:t>
      </w:r>
      <w:r>
        <w:rPr>
          <w:rFonts w:ascii="Shruti" w:hAnsi="Shruti" w:cs="Shruti"/>
        </w:rPr>
        <w:t>A summary of the statutory authority and s</w:t>
      </w:r>
      <w:r w:rsidR="007C6447">
        <w:rPr>
          <w:rFonts w:ascii="Shruti" w:hAnsi="Shruti" w:cs="Shruti"/>
        </w:rPr>
        <w:t>ubsequent regulations, follows.</w:t>
      </w:r>
    </w:p>
    <w:p w14:paraId="4D7F06F2" w14:textId="77777777" w:rsidR="0044396A" w:rsidRDefault="0044396A"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i/>
          <w:iCs/>
        </w:rPr>
      </w:pPr>
    </w:p>
    <w:p w14:paraId="12CEF427" w14:textId="61CD286B"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i/>
          <w:iCs/>
        </w:rPr>
        <w:t xml:space="preserve">1)  Statutory Authority: </w:t>
      </w:r>
      <w:r>
        <w:rPr>
          <w:rFonts w:ascii="Shruti" w:hAnsi="Shruti" w:cs="Shruti"/>
        </w:rPr>
        <w:t xml:space="preserve">Section 312(f) (33 U.S.C. 1322) of the Clean Water Act (CWA) provides </w:t>
      </w:r>
      <w:r w:rsidR="00BA3FC3">
        <w:rPr>
          <w:rFonts w:ascii="Shruti" w:hAnsi="Shruti" w:cs="Shruti"/>
        </w:rPr>
        <w:t xml:space="preserve">states </w:t>
      </w:r>
      <w:r>
        <w:rPr>
          <w:rFonts w:ascii="Shruti" w:hAnsi="Shruti" w:cs="Shruti"/>
        </w:rPr>
        <w:t xml:space="preserve">with the opportunity to apply to EPA for a complete prohibition of vessel sewage (treated and untreated) in all or some of a </w:t>
      </w:r>
      <w:r w:rsidR="00BA3FC3">
        <w:rPr>
          <w:rFonts w:ascii="Shruti" w:hAnsi="Shruti" w:cs="Shruti"/>
        </w:rPr>
        <w:t xml:space="preserve">state's </w:t>
      </w:r>
      <w:r w:rsidR="007C6447">
        <w:rPr>
          <w:rFonts w:ascii="Shruti" w:hAnsi="Shruti" w:cs="Shruti"/>
        </w:rPr>
        <w:t xml:space="preserve">waters. </w:t>
      </w:r>
      <w:r>
        <w:rPr>
          <w:rFonts w:ascii="Shruti" w:hAnsi="Shruti" w:cs="Shruti"/>
        </w:rPr>
        <w:t>The area designated as no discharge, if appr</w:t>
      </w:r>
      <w:r w:rsidR="007C6447">
        <w:rPr>
          <w:rFonts w:ascii="Shruti" w:hAnsi="Shruti" w:cs="Shruti"/>
        </w:rPr>
        <w:t xml:space="preserve">oved by EPA, is called an NDZ. </w:t>
      </w:r>
      <w:r>
        <w:rPr>
          <w:rFonts w:ascii="Shruti" w:hAnsi="Shruti" w:cs="Shruti"/>
        </w:rPr>
        <w:t>EPA has delegated its authority to establish NDZs under §§312(f)(3), (f)(4)(A), and (f)(4)(B) to EPA Regional A</w:t>
      </w:r>
      <w:r w:rsidR="007C6447">
        <w:rPr>
          <w:rFonts w:ascii="Shruti" w:hAnsi="Shruti" w:cs="Shruti"/>
        </w:rPr>
        <w:t xml:space="preserve">dministrators (Administrator). </w:t>
      </w:r>
      <w:r>
        <w:rPr>
          <w:rFonts w:ascii="Shruti" w:hAnsi="Shruti" w:cs="Shruti"/>
        </w:rPr>
        <w:t xml:space="preserve">There are three parts of CWA §312 that are related to the establishment of </w:t>
      </w:r>
      <w:r w:rsidR="00E47F5D">
        <w:rPr>
          <w:rFonts w:ascii="Shruti" w:hAnsi="Shruti" w:cs="Shruti"/>
        </w:rPr>
        <w:t xml:space="preserve">sewage </w:t>
      </w:r>
      <w:r w:rsidR="007C6447">
        <w:rPr>
          <w:rFonts w:ascii="Shruti" w:hAnsi="Shruti" w:cs="Shruti"/>
        </w:rPr>
        <w:t xml:space="preserve">NDZs. </w:t>
      </w:r>
      <w:r>
        <w:rPr>
          <w:rFonts w:ascii="Shruti" w:hAnsi="Shruti" w:cs="Shruti"/>
        </w:rPr>
        <w:t>They are:</w:t>
      </w:r>
    </w:p>
    <w:p w14:paraId="28793BB6"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4DF47829" w14:textId="4FD95315" w:rsidR="00EA6313" w:rsidRDefault="007C6447"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contextualSpacing/>
        <w:rPr>
          <w:rFonts w:ascii="Shruti" w:hAnsi="Shruti" w:cs="Shruti"/>
        </w:rPr>
      </w:pPr>
      <w:r>
        <w:rPr>
          <w:rFonts w:ascii="Shruti" w:hAnsi="Shruti" w:cs="Shruti"/>
        </w:rPr>
        <w:t xml:space="preserve">§312(f)(3). </w:t>
      </w:r>
      <w:r w:rsidR="00EA6313">
        <w:rPr>
          <w:rFonts w:ascii="Shruti" w:hAnsi="Shruti" w:cs="Shruti"/>
        </w:rPr>
        <w:t>After the effective date of the initial standards and regulations promulgated under this section, if any State determines that the protection and enhancement of the quality of some or all of the waters within such States require greater environmental protection, such State may completely prohibit the discharge from all vessels of any sewage, whether treated or not, into such waters, except that no such prohibition shall apply until the Administrator determines that adequate facilities for the safe and sanitary removal and treatment of sewage from all vessels are reasonably available for such water to which</w:t>
      </w:r>
      <w:r>
        <w:rPr>
          <w:rFonts w:ascii="Shruti" w:hAnsi="Shruti" w:cs="Shruti"/>
        </w:rPr>
        <w:t xml:space="preserve"> such prohibition would apply. </w:t>
      </w:r>
      <w:r w:rsidR="00EA6313">
        <w:rPr>
          <w:rFonts w:ascii="Shruti" w:hAnsi="Shruti" w:cs="Shruti"/>
        </w:rPr>
        <w:t>Upon application of the State, the Administrator shall make such determination within 90 days of the date of such application.</w:t>
      </w:r>
    </w:p>
    <w:p w14:paraId="36B28E0B"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7B000AF8" w14:textId="5C3B5AC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contextualSpacing/>
        <w:rPr>
          <w:rFonts w:ascii="Shruti" w:hAnsi="Shruti" w:cs="Shruti"/>
        </w:rPr>
      </w:pPr>
      <w:r>
        <w:rPr>
          <w:rFonts w:ascii="Shruti" w:hAnsi="Shruti" w:cs="Shruti"/>
        </w:rPr>
        <w:t>§312(f)(4)(A). If the Administrator determines upon application by a State that the protection and enhancement of the quality of specified waters within such State require such a prohibition, the Administrator shall by regulation completely prohibit the discharge from a vessel of any sewage (whether treated or not) into such waters.</w:t>
      </w:r>
    </w:p>
    <w:p w14:paraId="4BB1B72A"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7BCCB5D3" w14:textId="19E5F2AB" w:rsidR="00EA6313" w:rsidRDefault="007C6447"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contextualSpacing/>
        <w:rPr>
          <w:rFonts w:ascii="Shruti" w:hAnsi="Shruti" w:cs="Shruti"/>
        </w:rPr>
      </w:pPr>
      <w:r>
        <w:rPr>
          <w:rFonts w:ascii="Shruti" w:hAnsi="Shruti" w:cs="Shruti"/>
        </w:rPr>
        <w:t xml:space="preserve">§312(f)(4)(B). </w:t>
      </w:r>
      <w:r w:rsidR="00EA6313">
        <w:rPr>
          <w:rFonts w:ascii="Shruti" w:hAnsi="Shruti" w:cs="Shruti"/>
        </w:rPr>
        <w:t>Upon application by a State, the Administrator shall, by regulation, establish a drinking water intake zone in any waters within such State and prohibit the discharge of sewage from vessels within that zone.</w:t>
      </w:r>
    </w:p>
    <w:p w14:paraId="77684B3F"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771BA9CB" w14:textId="78C140E2"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rPr>
        <w:t xml:space="preserve">Most </w:t>
      </w:r>
      <w:r w:rsidR="00EA49D5">
        <w:rPr>
          <w:rFonts w:ascii="Shruti" w:hAnsi="Shruti" w:cs="Shruti"/>
        </w:rPr>
        <w:t xml:space="preserve">states </w:t>
      </w:r>
      <w:r>
        <w:rPr>
          <w:rFonts w:ascii="Shruti" w:hAnsi="Shruti" w:cs="Shruti"/>
        </w:rPr>
        <w:t xml:space="preserve">which have designated and gained approval of NDZs have done so under §312(f)(3). This method requires the </w:t>
      </w:r>
      <w:r w:rsidR="00EA49D5">
        <w:rPr>
          <w:rFonts w:ascii="Shruti" w:hAnsi="Shruti" w:cs="Shruti"/>
        </w:rPr>
        <w:t xml:space="preserve">state </w:t>
      </w:r>
      <w:r>
        <w:rPr>
          <w:rFonts w:ascii="Shruti" w:hAnsi="Shruti" w:cs="Shruti"/>
        </w:rPr>
        <w:t>to demonstrate a need for the discharge prohibition and the existence of adequate sanitary waste reception facilities (i.e., pump</w:t>
      </w:r>
      <w:r w:rsidR="00BA3FC3">
        <w:rPr>
          <w:rFonts w:ascii="Shruti" w:hAnsi="Shruti" w:cs="Shruti"/>
        </w:rPr>
        <w:t>-</w:t>
      </w:r>
      <w:r>
        <w:rPr>
          <w:rFonts w:ascii="Shruti" w:hAnsi="Shruti" w:cs="Shruti"/>
        </w:rPr>
        <w:t>out facilities). The relevant regulations promulgated under CWA §312 are described in the following section.</w:t>
      </w:r>
    </w:p>
    <w:p w14:paraId="7B4DBEF6"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contextualSpacing/>
        <w:rPr>
          <w:rFonts w:ascii="Shruti" w:hAnsi="Shruti" w:cs="Shruti"/>
        </w:rPr>
      </w:pPr>
    </w:p>
    <w:p w14:paraId="62A3C3D3" w14:textId="78AB2103" w:rsidR="0044396A"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i/>
          <w:iCs/>
        </w:rPr>
        <w:t>2)  Regulatory Authority:</w:t>
      </w:r>
      <w:r w:rsidR="007C6447">
        <w:rPr>
          <w:rFonts w:ascii="Shruti" w:hAnsi="Shruti" w:cs="Shruti"/>
        </w:rPr>
        <w:t xml:space="preserve"> </w:t>
      </w:r>
      <w:r>
        <w:rPr>
          <w:rFonts w:ascii="Shruti" w:hAnsi="Shruti" w:cs="Shruti"/>
        </w:rPr>
        <w:t>CWA §312(</w:t>
      </w:r>
      <w:r w:rsidR="003F2EB6">
        <w:rPr>
          <w:rFonts w:ascii="Shruti" w:hAnsi="Shruti" w:cs="Shruti"/>
        </w:rPr>
        <w:t>b</w:t>
      </w:r>
      <w:r>
        <w:rPr>
          <w:rFonts w:ascii="Shruti" w:hAnsi="Shruti" w:cs="Shruti"/>
        </w:rPr>
        <w:t>) authorizes the EPA to develop regulations on the standard of performance for marine sanitation devices (</w:t>
      </w:r>
      <w:r w:rsidR="007C6447">
        <w:rPr>
          <w:rFonts w:ascii="Shruti" w:hAnsi="Shruti" w:cs="Shruti"/>
        </w:rPr>
        <w:t xml:space="preserve">MSDs) (see 40 CFR Part 140.3). </w:t>
      </w:r>
      <w:r>
        <w:rPr>
          <w:rFonts w:ascii="Shruti" w:hAnsi="Shruti" w:cs="Shruti"/>
        </w:rPr>
        <w:t xml:space="preserve">The standard only applies to vessels equipped with installed toilets. </w:t>
      </w:r>
      <w:r w:rsidR="003F2EB6">
        <w:rPr>
          <w:rFonts w:ascii="Shruti" w:hAnsi="Shruti" w:cs="Shruti"/>
        </w:rPr>
        <w:t xml:space="preserve">In most cases, the statute and regulations require the use of marine sanitation device meeting specified effluent levels.  </w:t>
      </w:r>
    </w:p>
    <w:p w14:paraId="6C1AF580" w14:textId="77777777" w:rsidR="0044396A" w:rsidRDefault="0044396A"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7CF74184" w14:textId="30F63BA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rPr>
        <w:t xml:space="preserve">As provided for in CWA §312, the EPA regulations also provide </w:t>
      </w:r>
      <w:r w:rsidR="009446AD">
        <w:rPr>
          <w:rFonts w:ascii="Shruti" w:hAnsi="Shruti" w:cs="Shruti"/>
        </w:rPr>
        <w:t xml:space="preserve">states </w:t>
      </w:r>
      <w:r>
        <w:rPr>
          <w:rFonts w:ascii="Shruti" w:hAnsi="Shruti" w:cs="Shruti"/>
        </w:rPr>
        <w:t xml:space="preserve">with the opportunity to apply for a </w:t>
      </w:r>
      <w:r w:rsidR="009446AD">
        <w:rPr>
          <w:rFonts w:ascii="Shruti" w:hAnsi="Shruti" w:cs="Shruti"/>
        </w:rPr>
        <w:t>n</w:t>
      </w:r>
      <w:r>
        <w:rPr>
          <w:rFonts w:ascii="Shruti" w:hAnsi="Shruti" w:cs="Shruti"/>
        </w:rPr>
        <w:t xml:space="preserve">o-discharge </w:t>
      </w:r>
      <w:r w:rsidR="009446AD">
        <w:rPr>
          <w:rFonts w:ascii="Shruti" w:hAnsi="Shruti" w:cs="Shruti"/>
        </w:rPr>
        <w:t>zone</w:t>
      </w:r>
      <w:r>
        <w:rPr>
          <w:rFonts w:ascii="Shruti" w:hAnsi="Shruti" w:cs="Shruti"/>
        </w:rPr>
        <w:t xml:space="preserve">, or a complete prohibition of vessel sewage (treated and untreated) in all or some of a </w:t>
      </w:r>
      <w:r w:rsidR="009446AD">
        <w:rPr>
          <w:rFonts w:ascii="Shruti" w:hAnsi="Shruti" w:cs="Shruti"/>
        </w:rPr>
        <w:t xml:space="preserve">state's </w:t>
      </w:r>
      <w:r>
        <w:rPr>
          <w:rFonts w:ascii="Shruti" w:hAnsi="Shruti" w:cs="Shruti"/>
        </w:rPr>
        <w:t>waters. The regulations are found at 40 CFR 140.4.</w:t>
      </w:r>
    </w:p>
    <w:p w14:paraId="34995B7E"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7A57B208" w14:textId="262388EB"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rPr>
        <w:t xml:space="preserve">Under 40 CFR 140.4(a), the Administrator must review </w:t>
      </w:r>
      <w:r w:rsidR="00BA3FC3">
        <w:rPr>
          <w:rFonts w:ascii="Shruti" w:hAnsi="Shruti" w:cs="Shruti"/>
        </w:rPr>
        <w:t xml:space="preserve">state </w:t>
      </w:r>
      <w:r>
        <w:rPr>
          <w:rFonts w:ascii="Shruti" w:hAnsi="Shruti" w:cs="Shruti"/>
        </w:rPr>
        <w:t xml:space="preserve">applications for prohibiting the discharge of vessel sewage into waters identified by the </w:t>
      </w:r>
      <w:r w:rsidR="00BA3FC3">
        <w:rPr>
          <w:rFonts w:ascii="Shruti" w:hAnsi="Shruti" w:cs="Shruti"/>
        </w:rPr>
        <w:t xml:space="preserve">state </w:t>
      </w:r>
      <w:r>
        <w:rPr>
          <w:rFonts w:ascii="Shruti" w:hAnsi="Shruti" w:cs="Shruti"/>
        </w:rPr>
        <w:t>and determine</w:t>
      </w:r>
      <w:r w:rsidR="003F0B0F">
        <w:rPr>
          <w:rFonts w:ascii="Shruti" w:hAnsi="Shruti" w:cs="Shruti"/>
        </w:rPr>
        <w:t>s</w:t>
      </w:r>
      <w:r>
        <w:rPr>
          <w:rFonts w:ascii="Shruti" w:hAnsi="Shruti" w:cs="Shruti"/>
        </w:rPr>
        <w:t xml:space="preserve"> from the </w:t>
      </w:r>
      <w:r w:rsidR="00BA3FC3">
        <w:rPr>
          <w:rFonts w:ascii="Shruti" w:hAnsi="Shruti" w:cs="Shruti"/>
        </w:rPr>
        <w:t xml:space="preserve">state </w:t>
      </w:r>
      <w:r>
        <w:rPr>
          <w:rFonts w:ascii="Shruti" w:hAnsi="Shruti" w:cs="Shruti"/>
        </w:rPr>
        <w:t>application whether there are adequate</w:t>
      </w:r>
      <w:r w:rsidR="003F0B0F">
        <w:rPr>
          <w:rFonts w:ascii="Shruti" w:hAnsi="Shruti" w:cs="Shruti"/>
        </w:rPr>
        <w:t>, safe</w:t>
      </w:r>
      <w:r>
        <w:rPr>
          <w:rFonts w:ascii="Shruti" w:hAnsi="Shruti" w:cs="Shruti"/>
        </w:rPr>
        <w:t xml:space="preserve"> and reasonably available pump</w:t>
      </w:r>
      <w:r w:rsidR="00BA3FC3">
        <w:rPr>
          <w:rFonts w:ascii="Shruti" w:hAnsi="Shruti" w:cs="Shruti"/>
        </w:rPr>
        <w:t>-</w:t>
      </w:r>
      <w:r>
        <w:rPr>
          <w:rFonts w:ascii="Shruti" w:hAnsi="Shruti" w:cs="Shruti"/>
        </w:rPr>
        <w:t>out facilities for such waters to which such a prohibition would apply [§312(f)(3)].</w:t>
      </w:r>
    </w:p>
    <w:p w14:paraId="1155E521"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2743DF28" w14:textId="5B2B146F"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rPr>
        <w:t xml:space="preserve">Under 40 CFR 140.4(b), </w:t>
      </w:r>
      <w:r w:rsidR="00BA3FC3">
        <w:rPr>
          <w:rFonts w:ascii="Shruti" w:hAnsi="Shruti" w:cs="Shruti"/>
        </w:rPr>
        <w:t xml:space="preserve">states </w:t>
      </w:r>
      <w:r>
        <w:rPr>
          <w:rFonts w:ascii="Shruti" w:hAnsi="Shruti" w:cs="Shruti"/>
        </w:rPr>
        <w:t xml:space="preserve">may make a written application to EPA to designate an NDZ </w:t>
      </w:r>
      <w:r w:rsidR="003F0B0F">
        <w:rPr>
          <w:rFonts w:ascii="Shruti" w:hAnsi="Shruti" w:cs="Shruti"/>
        </w:rPr>
        <w:t xml:space="preserve">by regulation where protection and enhancement of the specified waters </w:t>
      </w:r>
      <w:r w:rsidR="009446AD">
        <w:rPr>
          <w:rFonts w:ascii="Shruti" w:hAnsi="Shruti" w:cs="Shruti"/>
        </w:rPr>
        <w:t>is desired</w:t>
      </w:r>
      <w:r w:rsidR="003F0B0F">
        <w:rPr>
          <w:rFonts w:ascii="Shruti" w:hAnsi="Shruti" w:cs="Shruti"/>
        </w:rPr>
        <w:t xml:space="preserve"> </w:t>
      </w:r>
      <w:r>
        <w:rPr>
          <w:rFonts w:ascii="Shruti" w:hAnsi="Shruti" w:cs="Shruti"/>
        </w:rPr>
        <w:t xml:space="preserve">[§312(f)(4)(A)]. </w:t>
      </w:r>
    </w:p>
    <w:p w14:paraId="71D4D5E6"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0D1EC6A1" w14:textId="1EBBD55F"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rPr>
        <w:t xml:space="preserve">Under 40 CFR 140.4(c), </w:t>
      </w:r>
      <w:r w:rsidR="00BA3FC3">
        <w:rPr>
          <w:rFonts w:ascii="Shruti" w:hAnsi="Shruti" w:cs="Shruti"/>
        </w:rPr>
        <w:t xml:space="preserve">states </w:t>
      </w:r>
      <w:r>
        <w:rPr>
          <w:rFonts w:ascii="Shruti" w:hAnsi="Shruti" w:cs="Shruti"/>
        </w:rPr>
        <w:t xml:space="preserve">may make written application to EPA to designate an NDZ in waters which are used for drinking purposes [§312(f)(4)(B)]. </w:t>
      </w:r>
    </w:p>
    <w:p w14:paraId="70B6BB84"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2D44BD87"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b/>
          <w:bCs/>
        </w:rPr>
        <w:t>2(b):  Practical Utility/Users of the Data</w:t>
      </w:r>
    </w:p>
    <w:p w14:paraId="283A0BFD" w14:textId="4E0A5C50"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rPr>
        <w:t xml:space="preserve">The </w:t>
      </w:r>
      <w:r w:rsidR="009446AD">
        <w:rPr>
          <w:rFonts w:ascii="Shruti" w:hAnsi="Shruti" w:cs="Shruti"/>
        </w:rPr>
        <w:t xml:space="preserve">state </w:t>
      </w:r>
      <w:r>
        <w:rPr>
          <w:rFonts w:ascii="Shruti" w:hAnsi="Shruti" w:cs="Shruti"/>
        </w:rPr>
        <w:t xml:space="preserve">uses the information collected under this chapter of the ICR to prepare the application to be submitted to the EPA Administrator. An NDZ application is submitted by a </w:t>
      </w:r>
      <w:r w:rsidR="00BA3FC3">
        <w:rPr>
          <w:rFonts w:ascii="Shruti" w:hAnsi="Shruti" w:cs="Shruti"/>
        </w:rPr>
        <w:t xml:space="preserve">state </w:t>
      </w:r>
      <w:r>
        <w:rPr>
          <w:rFonts w:ascii="Shruti" w:hAnsi="Shruti" w:cs="Shruti"/>
        </w:rPr>
        <w:t xml:space="preserve">environmental agency to the EPA </w:t>
      </w:r>
      <w:r w:rsidR="0044396A">
        <w:rPr>
          <w:rFonts w:ascii="Shruti" w:hAnsi="Shruti" w:cs="Shruti"/>
        </w:rPr>
        <w:t>Administrator. De</w:t>
      </w:r>
      <w:r>
        <w:rPr>
          <w:rFonts w:ascii="Shruti" w:hAnsi="Shruti" w:cs="Shruti"/>
        </w:rPr>
        <w:t xml:space="preserve">pending on the type of NDZ sought by the </w:t>
      </w:r>
      <w:r w:rsidR="009446AD">
        <w:rPr>
          <w:rFonts w:ascii="Shruti" w:hAnsi="Shruti" w:cs="Shruti"/>
        </w:rPr>
        <w:t>state</w:t>
      </w:r>
      <w:r>
        <w:rPr>
          <w:rFonts w:ascii="Shruti" w:hAnsi="Shruti" w:cs="Shruti"/>
        </w:rPr>
        <w:t xml:space="preserve">, </w:t>
      </w:r>
      <w:r w:rsidR="00DA4D61">
        <w:rPr>
          <w:rFonts w:ascii="Shruti" w:hAnsi="Shruti" w:cs="Shruti"/>
        </w:rPr>
        <w:t xml:space="preserve">the </w:t>
      </w:r>
      <w:r>
        <w:rPr>
          <w:rFonts w:ascii="Shruti" w:hAnsi="Shruti" w:cs="Shruti"/>
        </w:rPr>
        <w:t xml:space="preserve">EPA uses the information to assist the </w:t>
      </w:r>
      <w:r w:rsidR="00BA3FC3">
        <w:rPr>
          <w:rFonts w:ascii="Shruti" w:hAnsi="Shruti" w:cs="Shruti"/>
        </w:rPr>
        <w:t xml:space="preserve">state </w:t>
      </w:r>
      <w:r w:rsidR="004F7465">
        <w:rPr>
          <w:rFonts w:ascii="Shruti" w:hAnsi="Shruti" w:cs="Shruti"/>
        </w:rPr>
        <w:t xml:space="preserve">NDZ designation. </w:t>
      </w:r>
      <w:r w:rsidR="00DA4D61">
        <w:rPr>
          <w:rFonts w:ascii="Shruti" w:hAnsi="Shruti" w:cs="Shruti"/>
        </w:rPr>
        <w:t xml:space="preserve">The </w:t>
      </w:r>
      <w:r>
        <w:rPr>
          <w:rFonts w:ascii="Shruti" w:hAnsi="Shruti" w:cs="Shruti"/>
        </w:rPr>
        <w:t>EPA</w:t>
      </w:r>
      <w:r w:rsidR="00DA4D61">
        <w:rPr>
          <w:rFonts w:ascii="Shruti" w:hAnsi="Shruti" w:cs="Shruti"/>
        </w:rPr>
        <w:t xml:space="preserve"> </w:t>
      </w:r>
      <w:r>
        <w:rPr>
          <w:rFonts w:ascii="Shruti" w:hAnsi="Shruti" w:cs="Shruti"/>
        </w:rPr>
        <w:t>use</w:t>
      </w:r>
      <w:r w:rsidR="00DA4D61">
        <w:rPr>
          <w:rFonts w:ascii="Shruti" w:hAnsi="Shruti" w:cs="Shruti"/>
        </w:rPr>
        <w:t>s</w:t>
      </w:r>
      <w:r>
        <w:rPr>
          <w:rFonts w:ascii="Shruti" w:hAnsi="Shruti" w:cs="Shruti"/>
        </w:rPr>
        <w:t xml:space="preserve"> the information collected under this ICR to carry out their responsibilities under the CWA with respect to reviewing applications for proposed NDZs and granting approval of qualifying NDZs. </w:t>
      </w:r>
    </w:p>
    <w:p w14:paraId="55EAB09E"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278670B8" w14:textId="006EA82D"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rPr>
        <w:t xml:space="preserve">(1) NDZ Designation under 312(f)(3) and 40 CFR 140(a): The information requested from the </w:t>
      </w:r>
      <w:r w:rsidR="009446AD">
        <w:rPr>
          <w:rFonts w:ascii="Shruti" w:hAnsi="Shruti" w:cs="Shruti"/>
        </w:rPr>
        <w:t xml:space="preserve">state </w:t>
      </w:r>
      <w:r>
        <w:rPr>
          <w:rFonts w:ascii="Shruti" w:hAnsi="Shruti" w:cs="Shruti"/>
        </w:rPr>
        <w:t xml:space="preserve">will be used by </w:t>
      </w:r>
      <w:r w:rsidR="00DA4D61">
        <w:rPr>
          <w:rFonts w:ascii="Shruti" w:hAnsi="Shruti" w:cs="Shruti"/>
        </w:rPr>
        <w:t xml:space="preserve">the </w:t>
      </w:r>
      <w:r>
        <w:rPr>
          <w:rFonts w:ascii="Shruti" w:hAnsi="Shruti" w:cs="Shruti"/>
        </w:rPr>
        <w:t>EPA to make the determination of the availability of pump</w:t>
      </w:r>
      <w:r w:rsidR="009446AD">
        <w:rPr>
          <w:rFonts w:ascii="Shruti" w:hAnsi="Shruti" w:cs="Shruti"/>
        </w:rPr>
        <w:t>-</w:t>
      </w:r>
      <w:r>
        <w:rPr>
          <w:rFonts w:ascii="Shruti" w:hAnsi="Shruti" w:cs="Shruti"/>
        </w:rPr>
        <w:t xml:space="preserve">out </w:t>
      </w:r>
      <w:r w:rsidR="009446AD">
        <w:rPr>
          <w:rFonts w:ascii="Shruti" w:hAnsi="Shruti" w:cs="Shruti"/>
        </w:rPr>
        <w:t>facilities</w:t>
      </w:r>
      <w:r>
        <w:rPr>
          <w:rFonts w:ascii="Shruti" w:hAnsi="Shruti" w:cs="Shruti"/>
        </w:rPr>
        <w:t xml:space="preserve"> in the area supporting a </w:t>
      </w:r>
      <w:r w:rsidR="009446AD">
        <w:rPr>
          <w:rFonts w:ascii="Shruti" w:hAnsi="Shruti" w:cs="Shruti"/>
        </w:rPr>
        <w:t xml:space="preserve">state’s </w:t>
      </w:r>
      <w:r>
        <w:rPr>
          <w:rFonts w:ascii="Shruti" w:hAnsi="Shruti" w:cs="Shruti"/>
        </w:rPr>
        <w:t>potential NDZ for vessel sewage designation.</w:t>
      </w:r>
    </w:p>
    <w:p w14:paraId="6B9F1C15"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2D4CF64D" w14:textId="0944E9E1"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rPr>
        <w:t>(2) NDZ Designation under 3</w:t>
      </w:r>
      <w:r w:rsidR="0044396A">
        <w:rPr>
          <w:rFonts w:ascii="Shruti" w:hAnsi="Shruti" w:cs="Shruti"/>
        </w:rPr>
        <w:t xml:space="preserve">12(f)(4)(A) and 40 CFR 140(b): </w:t>
      </w:r>
      <w:r>
        <w:rPr>
          <w:rFonts w:ascii="Shruti" w:hAnsi="Shruti" w:cs="Shruti"/>
        </w:rPr>
        <w:t xml:space="preserve">The information requested by </w:t>
      </w:r>
      <w:r w:rsidR="00DA4D61">
        <w:rPr>
          <w:rFonts w:ascii="Shruti" w:hAnsi="Shruti" w:cs="Shruti"/>
        </w:rPr>
        <w:t xml:space="preserve">the </w:t>
      </w:r>
      <w:r>
        <w:rPr>
          <w:rFonts w:ascii="Shruti" w:hAnsi="Shruti" w:cs="Shruti"/>
        </w:rPr>
        <w:t xml:space="preserve">EPA from the </w:t>
      </w:r>
      <w:r w:rsidR="009446AD">
        <w:rPr>
          <w:rFonts w:ascii="Shruti" w:hAnsi="Shruti" w:cs="Shruti"/>
        </w:rPr>
        <w:t xml:space="preserve">state </w:t>
      </w:r>
      <w:r>
        <w:rPr>
          <w:rFonts w:ascii="Shruti" w:hAnsi="Shruti" w:cs="Shruti"/>
        </w:rPr>
        <w:t xml:space="preserve">will be used by </w:t>
      </w:r>
      <w:r w:rsidR="00DA4D61">
        <w:rPr>
          <w:rFonts w:ascii="Shruti" w:hAnsi="Shruti" w:cs="Shruti"/>
        </w:rPr>
        <w:t xml:space="preserve">the </w:t>
      </w:r>
      <w:r>
        <w:rPr>
          <w:rFonts w:ascii="Shruti" w:hAnsi="Shruti" w:cs="Shruti"/>
        </w:rPr>
        <w:t xml:space="preserve">EPA to designate the particular waters as an NDZ for vessel sewage. This type of designation is sought when the </w:t>
      </w:r>
      <w:r w:rsidR="009446AD">
        <w:rPr>
          <w:rFonts w:ascii="Shruti" w:hAnsi="Shruti" w:cs="Shruti"/>
        </w:rPr>
        <w:t xml:space="preserve">state </w:t>
      </w:r>
      <w:r>
        <w:rPr>
          <w:rFonts w:ascii="Shruti" w:hAnsi="Shruti" w:cs="Shruti"/>
        </w:rPr>
        <w:t xml:space="preserve">believes and EPA </w:t>
      </w:r>
      <w:r w:rsidR="003F0B0F">
        <w:rPr>
          <w:rFonts w:ascii="Shruti" w:hAnsi="Shruti" w:cs="Shruti"/>
        </w:rPr>
        <w:t xml:space="preserve">concludes </w:t>
      </w:r>
      <w:r>
        <w:rPr>
          <w:rFonts w:ascii="Shruti" w:hAnsi="Shruti" w:cs="Shruti"/>
        </w:rPr>
        <w:t>that the waters require additional protection</w:t>
      </w:r>
      <w:r w:rsidR="003F0B0F">
        <w:rPr>
          <w:rFonts w:ascii="Shruti" w:hAnsi="Shruti" w:cs="Shruti"/>
        </w:rPr>
        <w:t>.</w:t>
      </w:r>
      <w:r>
        <w:rPr>
          <w:rFonts w:ascii="Shruti" w:hAnsi="Shruti" w:cs="Shruti"/>
        </w:rPr>
        <w:t xml:space="preserve"> </w:t>
      </w:r>
    </w:p>
    <w:p w14:paraId="2EC2AA2F" w14:textId="77777777" w:rsidR="0044396A" w:rsidRDefault="0044396A"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7C91C122" w14:textId="776C15C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rPr>
        <w:t>(3) NDZ Designation under 3</w:t>
      </w:r>
      <w:r w:rsidR="004F7465">
        <w:rPr>
          <w:rFonts w:ascii="Shruti" w:hAnsi="Shruti" w:cs="Shruti"/>
        </w:rPr>
        <w:t xml:space="preserve">12(f)(4)(B) and 40 CFR 140(c): </w:t>
      </w:r>
      <w:r>
        <w:rPr>
          <w:rFonts w:ascii="Shruti" w:hAnsi="Shruti" w:cs="Shruti"/>
        </w:rPr>
        <w:t xml:space="preserve">The information requested by </w:t>
      </w:r>
      <w:r w:rsidR="00DA4D61">
        <w:rPr>
          <w:rFonts w:ascii="Shruti" w:hAnsi="Shruti" w:cs="Shruti"/>
        </w:rPr>
        <w:t xml:space="preserve">the </w:t>
      </w:r>
      <w:r>
        <w:rPr>
          <w:rFonts w:ascii="Shruti" w:hAnsi="Shruti" w:cs="Shruti"/>
        </w:rPr>
        <w:t xml:space="preserve">EPA from the </w:t>
      </w:r>
      <w:r w:rsidR="009446AD">
        <w:rPr>
          <w:rFonts w:ascii="Shruti" w:hAnsi="Shruti" w:cs="Shruti"/>
        </w:rPr>
        <w:t xml:space="preserve">state </w:t>
      </w:r>
      <w:r>
        <w:rPr>
          <w:rFonts w:ascii="Shruti" w:hAnsi="Shruti" w:cs="Shruti"/>
        </w:rPr>
        <w:t xml:space="preserve">will be used by </w:t>
      </w:r>
      <w:r w:rsidR="00C37406">
        <w:rPr>
          <w:rFonts w:ascii="Shruti" w:hAnsi="Shruti" w:cs="Shruti"/>
        </w:rPr>
        <w:t xml:space="preserve">the </w:t>
      </w:r>
      <w:r>
        <w:rPr>
          <w:rFonts w:ascii="Shruti" w:hAnsi="Shruti" w:cs="Shruti"/>
        </w:rPr>
        <w:t>EPA to designate the particular waters as an NDZ for vessel sewage because the waters will be used for drinking purposes.</w:t>
      </w:r>
    </w:p>
    <w:p w14:paraId="7EAB3B65"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053492CA"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b/>
          <w:bCs/>
        </w:rPr>
        <w:t>SECTION 3: Non-duplication, Public Notice, Consultations, and Other Collection Criteria</w:t>
      </w:r>
    </w:p>
    <w:p w14:paraId="2BFB8281" w14:textId="4C081EB1"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rPr>
        <w:t xml:space="preserve">This section describes </w:t>
      </w:r>
      <w:r w:rsidR="00C37406">
        <w:rPr>
          <w:rFonts w:ascii="Shruti" w:hAnsi="Shruti" w:cs="Shruti"/>
        </w:rPr>
        <w:t xml:space="preserve">the </w:t>
      </w:r>
      <w:r>
        <w:rPr>
          <w:rFonts w:ascii="Shruti" w:hAnsi="Shruti" w:cs="Shruti"/>
        </w:rPr>
        <w:t>EPA’s efforts to ensure that the information collected for the establishment of NDZs is not duplicative, appropriate consultations have occurred, the public has had an opportunity to comment on the proposed requirements, and other collection criteria.</w:t>
      </w:r>
    </w:p>
    <w:p w14:paraId="7B9CB606" w14:textId="77777777" w:rsidR="007C6447" w:rsidRDefault="007C6447"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b/>
          <w:bCs/>
        </w:rPr>
      </w:pPr>
    </w:p>
    <w:p w14:paraId="702E496F" w14:textId="3AB6385A"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b/>
          <w:bCs/>
        </w:rPr>
      </w:pPr>
      <w:r>
        <w:rPr>
          <w:rFonts w:ascii="Shruti" w:hAnsi="Shruti" w:cs="Shruti"/>
          <w:b/>
          <w:bCs/>
        </w:rPr>
        <w:t>3(a):  Non-duplication</w:t>
      </w:r>
    </w:p>
    <w:p w14:paraId="0FBA93FC" w14:textId="7CB139B4"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rPr>
        <w:t xml:space="preserve">No similar information is currently available in the form required for </w:t>
      </w:r>
      <w:r w:rsidR="00C37406">
        <w:rPr>
          <w:rFonts w:ascii="Shruti" w:hAnsi="Shruti" w:cs="Shruti"/>
        </w:rPr>
        <w:t xml:space="preserve">the </w:t>
      </w:r>
      <w:r>
        <w:rPr>
          <w:rFonts w:ascii="Shruti" w:hAnsi="Shruti" w:cs="Shruti"/>
        </w:rPr>
        <w:t>EPA to make a decision on designating waters as NDZs.</w:t>
      </w:r>
      <w:r w:rsidR="004F7465">
        <w:rPr>
          <w:rFonts w:ascii="Shruti" w:hAnsi="Shruti" w:cs="Shruti"/>
        </w:rPr>
        <w:t xml:space="preserve"> </w:t>
      </w:r>
      <w:r>
        <w:rPr>
          <w:rFonts w:ascii="Shruti" w:hAnsi="Shruti" w:cs="Shruti"/>
        </w:rPr>
        <w:t xml:space="preserve">Each application for an NDZ by definition needs to be site-specific.  </w:t>
      </w:r>
    </w:p>
    <w:p w14:paraId="03CBF494"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427296ED"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i/>
          <w:iCs/>
        </w:rPr>
      </w:pPr>
      <w:r>
        <w:rPr>
          <w:rFonts w:ascii="Shruti" w:hAnsi="Shruti" w:cs="Shruti"/>
          <w:b/>
          <w:bCs/>
          <w:i/>
          <w:iCs/>
        </w:rPr>
        <w:t>NDZ Designation under 40 CFR 140.4(a)</w:t>
      </w:r>
    </w:p>
    <w:p w14:paraId="4114CEAD" w14:textId="19EBE208"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rPr>
        <w:t xml:space="preserve">If a </w:t>
      </w:r>
      <w:r w:rsidR="009446AD">
        <w:rPr>
          <w:rFonts w:ascii="Shruti" w:hAnsi="Shruti" w:cs="Shruti"/>
        </w:rPr>
        <w:t xml:space="preserve">state </w:t>
      </w:r>
      <w:r>
        <w:rPr>
          <w:rFonts w:ascii="Shruti" w:hAnsi="Shruti" w:cs="Shruti"/>
        </w:rPr>
        <w:t xml:space="preserve">applies for an NDZ under </w:t>
      </w:r>
      <w:r>
        <w:rPr>
          <w:rFonts w:ascii="Shruti" w:hAnsi="Shruti" w:cs="Shruti"/>
          <w:i/>
          <w:iCs/>
        </w:rPr>
        <w:t>40 CFR 140.4(a)</w:t>
      </w:r>
      <w:r>
        <w:rPr>
          <w:rFonts w:ascii="Shruti" w:hAnsi="Shruti" w:cs="Shruti"/>
        </w:rPr>
        <w:t xml:space="preserve">, </w:t>
      </w:r>
      <w:r w:rsidR="00C37406">
        <w:rPr>
          <w:rFonts w:ascii="Shruti" w:hAnsi="Shruti" w:cs="Shruti"/>
        </w:rPr>
        <w:t xml:space="preserve">the </w:t>
      </w:r>
      <w:r>
        <w:rPr>
          <w:rFonts w:ascii="Shruti" w:hAnsi="Shruti" w:cs="Shruti"/>
        </w:rPr>
        <w:t>EPA is responsible for determining if there are adequate pump</w:t>
      </w:r>
      <w:r w:rsidR="009446AD">
        <w:rPr>
          <w:rFonts w:ascii="Shruti" w:hAnsi="Shruti" w:cs="Shruti"/>
        </w:rPr>
        <w:t>-</w:t>
      </w:r>
      <w:r>
        <w:rPr>
          <w:rFonts w:ascii="Shruti" w:hAnsi="Shruti" w:cs="Shruti"/>
        </w:rPr>
        <w:t xml:space="preserve">out </w:t>
      </w:r>
      <w:r w:rsidR="009446AD">
        <w:rPr>
          <w:rFonts w:ascii="Shruti" w:hAnsi="Shruti" w:cs="Shruti"/>
        </w:rPr>
        <w:t>facilities</w:t>
      </w:r>
      <w:r w:rsidR="004F7465">
        <w:rPr>
          <w:rFonts w:ascii="Shruti" w:hAnsi="Shruti" w:cs="Shruti"/>
        </w:rPr>
        <w:t xml:space="preserve">. </w:t>
      </w:r>
      <w:r>
        <w:rPr>
          <w:rFonts w:ascii="Shruti" w:hAnsi="Shruti" w:cs="Shruti"/>
        </w:rPr>
        <w:t xml:space="preserve">Upon a favorable determination by </w:t>
      </w:r>
      <w:r w:rsidR="00C37406">
        <w:rPr>
          <w:rFonts w:ascii="Shruti" w:hAnsi="Shruti" w:cs="Shruti"/>
        </w:rPr>
        <w:t xml:space="preserve">the </w:t>
      </w:r>
      <w:r>
        <w:rPr>
          <w:rFonts w:ascii="Shruti" w:hAnsi="Shruti" w:cs="Shruti"/>
        </w:rPr>
        <w:t xml:space="preserve">EPA, the </w:t>
      </w:r>
      <w:r w:rsidR="009446AD">
        <w:rPr>
          <w:rFonts w:ascii="Shruti" w:hAnsi="Shruti" w:cs="Shruti"/>
        </w:rPr>
        <w:t xml:space="preserve">state </w:t>
      </w:r>
      <w:r>
        <w:rPr>
          <w:rFonts w:ascii="Shruti" w:hAnsi="Shruti" w:cs="Shruti"/>
        </w:rPr>
        <w:t>can designate its waters as an NDZ.</w:t>
      </w:r>
      <w:r w:rsidR="004F7465">
        <w:rPr>
          <w:rFonts w:ascii="Shruti" w:hAnsi="Shruti" w:cs="Shruti"/>
        </w:rPr>
        <w:t xml:space="preserve"> </w:t>
      </w:r>
      <w:r>
        <w:rPr>
          <w:rFonts w:ascii="Shruti" w:hAnsi="Shruti" w:cs="Shruti"/>
        </w:rPr>
        <w:t>There is no duplication of effort in the NDZ application process.</w:t>
      </w:r>
    </w:p>
    <w:p w14:paraId="56498EC0"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5EF635AA"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b/>
          <w:bCs/>
          <w:i/>
          <w:iCs/>
        </w:rPr>
      </w:pPr>
      <w:r>
        <w:rPr>
          <w:rFonts w:ascii="Shruti" w:hAnsi="Shruti" w:cs="Shruti"/>
          <w:b/>
          <w:bCs/>
          <w:i/>
          <w:iCs/>
        </w:rPr>
        <w:t>NDZ Designation under 40 CFR 140.4(b)</w:t>
      </w:r>
    </w:p>
    <w:p w14:paraId="26759366" w14:textId="1E9F8222"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rPr>
        <w:t xml:space="preserve">If a </w:t>
      </w:r>
      <w:r w:rsidR="009446AD">
        <w:rPr>
          <w:rFonts w:ascii="Shruti" w:hAnsi="Shruti" w:cs="Shruti"/>
        </w:rPr>
        <w:t xml:space="preserve">state </w:t>
      </w:r>
      <w:r>
        <w:rPr>
          <w:rFonts w:ascii="Shruti" w:hAnsi="Shruti" w:cs="Shruti"/>
        </w:rPr>
        <w:t xml:space="preserve">applies to </w:t>
      </w:r>
      <w:r w:rsidR="00C37406">
        <w:rPr>
          <w:rFonts w:ascii="Shruti" w:hAnsi="Shruti" w:cs="Shruti"/>
        </w:rPr>
        <w:t xml:space="preserve">the </w:t>
      </w:r>
      <w:r>
        <w:rPr>
          <w:rFonts w:ascii="Shruti" w:hAnsi="Shruti" w:cs="Shruti"/>
        </w:rPr>
        <w:t xml:space="preserve">EPA for the designation of its waters as an NDZ under </w:t>
      </w:r>
      <w:r>
        <w:rPr>
          <w:rFonts w:ascii="Shruti" w:hAnsi="Shruti" w:cs="Shruti"/>
          <w:i/>
          <w:iCs/>
        </w:rPr>
        <w:t>40 CFR 140.4(b)</w:t>
      </w:r>
      <w:r>
        <w:rPr>
          <w:rFonts w:ascii="Shruti" w:hAnsi="Shruti" w:cs="Shruti"/>
        </w:rPr>
        <w:t xml:space="preserve"> because </w:t>
      </w:r>
      <w:r w:rsidR="003F0B0F">
        <w:rPr>
          <w:rFonts w:ascii="Shruti" w:hAnsi="Shruti" w:cs="Shruti"/>
        </w:rPr>
        <w:t xml:space="preserve">protection and enhancement of the waters </w:t>
      </w:r>
      <w:r w:rsidR="009446AD">
        <w:rPr>
          <w:rFonts w:ascii="Shruti" w:hAnsi="Shruti" w:cs="Shruti"/>
        </w:rPr>
        <w:t>is desired,</w:t>
      </w:r>
      <w:r w:rsidR="003F0B0F">
        <w:rPr>
          <w:rFonts w:ascii="Shruti" w:hAnsi="Shruti" w:cs="Shruti"/>
        </w:rPr>
        <w:t xml:space="preserve"> </w:t>
      </w:r>
      <w:r w:rsidR="00C37406">
        <w:rPr>
          <w:rFonts w:ascii="Shruti" w:hAnsi="Shruti" w:cs="Shruti"/>
        </w:rPr>
        <w:t xml:space="preserve">the </w:t>
      </w:r>
      <w:r>
        <w:rPr>
          <w:rFonts w:ascii="Shruti" w:hAnsi="Shruti" w:cs="Shruti"/>
        </w:rPr>
        <w:t>EPA can designate the w</w:t>
      </w:r>
      <w:r w:rsidR="004F7465">
        <w:rPr>
          <w:rFonts w:ascii="Shruti" w:hAnsi="Shruti" w:cs="Shruti"/>
        </w:rPr>
        <w:t xml:space="preserve">aters as an NDZ by regulation. </w:t>
      </w:r>
      <w:r>
        <w:rPr>
          <w:rFonts w:ascii="Shruti" w:hAnsi="Shruti" w:cs="Shruti"/>
        </w:rPr>
        <w:t>There is no duplication of effort in the NDZ application process.</w:t>
      </w:r>
    </w:p>
    <w:p w14:paraId="07A48554"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4D9B8FC0"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i/>
          <w:iCs/>
        </w:rPr>
      </w:pPr>
      <w:r>
        <w:rPr>
          <w:rFonts w:ascii="Shruti" w:hAnsi="Shruti" w:cs="Shruti"/>
          <w:b/>
          <w:bCs/>
          <w:i/>
          <w:iCs/>
        </w:rPr>
        <w:t>3) NDZ Designation under 40 CFR 140.4(c)</w:t>
      </w:r>
    </w:p>
    <w:p w14:paraId="63E6A758" w14:textId="27F86706"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rPr>
        <w:t xml:space="preserve">If a </w:t>
      </w:r>
      <w:r w:rsidR="00BA3FC3">
        <w:rPr>
          <w:rFonts w:ascii="Shruti" w:hAnsi="Shruti" w:cs="Shruti"/>
        </w:rPr>
        <w:t xml:space="preserve">state </w:t>
      </w:r>
      <w:r>
        <w:rPr>
          <w:rFonts w:ascii="Shruti" w:hAnsi="Shruti" w:cs="Shruti"/>
        </w:rPr>
        <w:t xml:space="preserve">applies to </w:t>
      </w:r>
      <w:r w:rsidR="00C37406">
        <w:rPr>
          <w:rFonts w:ascii="Shruti" w:hAnsi="Shruti" w:cs="Shruti"/>
        </w:rPr>
        <w:t xml:space="preserve">the </w:t>
      </w:r>
      <w:r>
        <w:rPr>
          <w:rFonts w:ascii="Shruti" w:hAnsi="Shruti" w:cs="Shruti"/>
        </w:rPr>
        <w:t xml:space="preserve">EPA for the designation of its waters as an NDZ under </w:t>
      </w:r>
      <w:r>
        <w:rPr>
          <w:rFonts w:ascii="Shruti" w:hAnsi="Shruti" w:cs="Shruti"/>
          <w:i/>
          <w:iCs/>
        </w:rPr>
        <w:t>40 CFR 140.4(c)</w:t>
      </w:r>
      <w:r>
        <w:rPr>
          <w:rFonts w:ascii="Shruti" w:hAnsi="Shruti" w:cs="Shruti"/>
        </w:rPr>
        <w:t xml:space="preserve"> because of the waters use as a drinking water intake zone, </w:t>
      </w:r>
      <w:r w:rsidR="00C37406">
        <w:rPr>
          <w:rFonts w:ascii="Shruti" w:hAnsi="Shruti" w:cs="Shruti"/>
        </w:rPr>
        <w:t xml:space="preserve">the </w:t>
      </w:r>
      <w:r>
        <w:rPr>
          <w:rFonts w:ascii="Shruti" w:hAnsi="Shruti" w:cs="Shruti"/>
        </w:rPr>
        <w:t xml:space="preserve">EPA can designate the waters as an NDZ by regulation.  </w:t>
      </w:r>
    </w:p>
    <w:p w14:paraId="22AEB8B5"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23F0B426" w14:textId="6A67DC12"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rPr>
        <w:t>There is no duplication of effort i</w:t>
      </w:r>
      <w:r w:rsidR="004F7465">
        <w:rPr>
          <w:rFonts w:ascii="Shruti" w:hAnsi="Shruti" w:cs="Shruti"/>
        </w:rPr>
        <w:t xml:space="preserve">n the NDZ application process. </w:t>
      </w:r>
      <w:r>
        <w:rPr>
          <w:rFonts w:ascii="Shruti" w:hAnsi="Shruti" w:cs="Shruti"/>
        </w:rPr>
        <w:t xml:space="preserve">The application can be prepared using existing sources of data. </w:t>
      </w:r>
      <w:r w:rsidR="00C37406">
        <w:rPr>
          <w:rFonts w:ascii="Shruti" w:hAnsi="Shruti" w:cs="Shruti"/>
        </w:rPr>
        <w:t xml:space="preserve">The </w:t>
      </w:r>
      <w:r>
        <w:rPr>
          <w:rFonts w:ascii="Shruti" w:hAnsi="Shruti" w:cs="Shruti"/>
        </w:rPr>
        <w:t xml:space="preserve">EPA has developed a guidance document to help </w:t>
      </w:r>
      <w:r w:rsidR="00B44A42">
        <w:rPr>
          <w:rFonts w:ascii="Shruti" w:hAnsi="Shruti" w:cs="Shruti"/>
        </w:rPr>
        <w:t xml:space="preserve">states </w:t>
      </w:r>
      <w:r>
        <w:rPr>
          <w:rFonts w:ascii="Shruti" w:hAnsi="Shruti" w:cs="Shruti"/>
        </w:rPr>
        <w:t xml:space="preserve">prepare their </w:t>
      </w:r>
      <w:r w:rsidR="004B3FDD">
        <w:rPr>
          <w:rFonts w:ascii="Shruti" w:hAnsi="Shruti" w:cs="Shruti"/>
        </w:rPr>
        <w:t xml:space="preserve">applications to establish an </w:t>
      </w:r>
      <w:r>
        <w:rPr>
          <w:rFonts w:ascii="Shruti" w:hAnsi="Shruti" w:cs="Shruti"/>
        </w:rPr>
        <w:t xml:space="preserve">NDZ for vessel sewage, and it includes suggestions on where to find the information required. </w:t>
      </w:r>
      <w:r w:rsidRPr="00D46B67">
        <w:rPr>
          <w:rFonts w:ascii="Shruti" w:hAnsi="Shruti" w:cs="Shruti"/>
        </w:rPr>
        <w:t>The document is titled “Protecting Coastal Waters from Ve</w:t>
      </w:r>
      <w:r w:rsidR="004F7465">
        <w:rPr>
          <w:rFonts w:ascii="Shruti" w:hAnsi="Shruti" w:cs="Shruti"/>
        </w:rPr>
        <w:t>ssel and Marina Discharges:</w:t>
      </w:r>
      <w:r w:rsidRPr="00D46B67">
        <w:rPr>
          <w:rFonts w:ascii="Shruti" w:hAnsi="Shruti" w:cs="Shruti"/>
        </w:rPr>
        <w:t xml:space="preserve"> A Guide for State and Local Officials” (EPA 842-B-94-004).</w:t>
      </w:r>
      <w:r w:rsidR="004F7465">
        <w:rPr>
          <w:rFonts w:ascii="Shruti" w:hAnsi="Shruti" w:cs="Shruti"/>
        </w:rPr>
        <w:t xml:space="preserve"> </w:t>
      </w:r>
      <w:r>
        <w:rPr>
          <w:rFonts w:ascii="Shruti" w:hAnsi="Shruti" w:cs="Shruti"/>
        </w:rPr>
        <w:t>Only when secondary sources of information have been exhausted will primary data collection be required.</w:t>
      </w:r>
    </w:p>
    <w:p w14:paraId="643BD8B7"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66F5C62F"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b/>
          <w:bCs/>
        </w:rPr>
        <w:t>3(b): Public Notice Required Prior to ICR Submission to OMB</w:t>
      </w:r>
    </w:p>
    <w:p w14:paraId="6E58F3C6" w14:textId="20C2E7B7" w:rsidR="00065DD7" w:rsidRPr="0060798F" w:rsidRDefault="00065DD7" w:rsidP="00620F83">
      <w:pPr>
        <w:tabs>
          <w:tab w:val="left" w:pos="-1440"/>
          <w:tab w:val="left" w:pos="-720"/>
          <w:tab w:val="left" w:pos="0"/>
          <w:tab w:val="left" w:pos="720"/>
          <w:tab w:val="left" w:pos="1008"/>
          <w:tab w:val="left" w:pos="1440"/>
          <w:tab w:val="left" w:pos="2160"/>
          <w:tab w:val="left" w:pos="2880"/>
        </w:tabs>
        <w:contextualSpacing/>
        <w:rPr>
          <w:rFonts w:ascii="Shruti" w:hAnsi="Shruti" w:cs="Shruti"/>
          <w:b/>
          <w:bCs/>
        </w:rPr>
      </w:pPr>
      <w:r>
        <w:rPr>
          <w:rFonts w:ascii="Shruti" w:hAnsi="Shruti" w:cs="Shruti"/>
        </w:rPr>
        <w:t xml:space="preserve">The announcement of this ICR was made in the </w:t>
      </w:r>
      <w:r w:rsidRPr="00204C53">
        <w:rPr>
          <w:rFonts w:ascii="Shruti" w:hAnsi="Shruti" w:cs="Shruti"/>
          <w:u w:val="single"/>
        </w:rPr>
        <w:t>Federal Register</w:t>
      </w:r>
      <w:r>
        <w:rPr>
          <w:rFonts w:ascii="Shruti" w:hAnsi="Shruti" w:cs="Shruti"/>
        </w:rPr>
        <w:t xml:space="preserve"> on </w:t>
      </w:r>
      <w:r w:rsidR="008C4792" w:rsidRPr="00875D94">
        <w:rPr>
          <w:rFonts w:ascii="Shruti" w:hAnsi="Shruti" w:cs="Shruti"/>
        </w:rPr>
        <w:t>09/11/2018</w:t>
      </w:r>
      <w:r w:rsidRPr="00875D94">
        <w:rPr>
          <w:rFonts w:ascii="Shruti" w:hAnsi="Shruti" w:cs="Shruti"/>
          <w:bCs/>
        </w:rPr>
        <w:t xml:space="preserve">, </w:t>
      </w:r>
      <w:r w:rsidR="008C4792" w:rsidRPr="00875D94">
        <w:rPr>
          <w:rFonts w:ascii="Shruti" w:hAnsi="Shruti" w:cs="Shruti"/>
          <w:bCs/>
        </w:rPr>
        <w:t xml:space="preserve">83 </w:t>
      </w:r>
      <w:r w:rsidRPr="00875D94">
        <w:rPr>
          <w:rFonts w:ascii="Shruti" w:hAnsi="Shruti" w:cs="Shruti"/>
          <w:bCs/>
          <w:u w:val="single"/>
        </w:rPr>
        <w:t>FR</w:t>
      </w:r>
      <w:r w:rsidRPr="00875D94">
        <w:rPr>
          <w:rFonts w:ascii="Shruti" w:hAnsi="Shruti" w:cs="Shruti"/>
          <w:bCs/>
        </w:rPr>
        <w:t xml:space="preserve"> </w:t>
      </w:r>
      <w:r w:rsidR="008C4792" w:rsidRPr="00875D94">
        <w:rPr>
          <w:rFonts w:ascii="Shruti" w:hAnsi="Shruti" w:cs="Shruti"/>
          <w:bCs/>
        </w:rPr>
        <w:t xml:space="preserve">45927 </w:t>
      </w:r>
      <w:r w:rsidRPr="00875D94">
        <w:rPr>
          <w:rFonts w:ascii="Shruti" w:hAnsi="Shruti" w:cs="Shruti"/>
          <w:bCs/>
        </w:rPr>
        <w:t xml:space="preserve">under </w:t>
      </w:r>
      <w:r w:rsidRPr="00875D94">
        <w:rPr>
          <w:rFonts w:ascii="Shruti" w:hAnsi="Shruti" w:cs="Shruti"/>
        </w:rPr>
        <w:t>EPA-HQ-OW-2008-0150</w:t>
      </w:r>
      <w:r w:rsidRPr="00204C53">
        <w:rPr>
          <w:rFonts w:ascii="Shruti" w:hAnsi="Shruti" w:cs="Shruti"/>
          <w:bCs/>
        </w:rPr>
        <w:t xml:space="preserve">. </w:t>
      </w:r>
      <w:r>
        <w:rPr>
          <w:rFonts w:ascii="Shruti" w:hAnsi="Shruti" w:cs="Shruti"/>
          <w:bCs/>
        </w:rPr>
        <w:t>It was titled</w:t>
      </w:r>
      <w:r w:rsidRPr="00204C53">
        <w:rPr>
          <w:rFonts w:ascii="Shruti" w:hAnsi="Shruti" w:cs="Shruti"/>
          <w:bCs/>
        </w:rPr>
        <w:t xml:space="preserve"> “</w:t>
      </w:r>
      <w:r>
        <w:rPr>
          <w:rFonts w:ascii="Shruti" w:hAnsi="Shruti" w:cs="Shruti"/>
          <w:bCs/>
        </w:rPr>
        <w:t>Agency Information Collection Activities; Proposed Collection; Comment Request; Establishing No-Discharge Zones Under Clean Water Act Section 312 (</w:t>
      </w:r>
      <w:r w:rsidR="00FB47C6">
        <w:rPr>
          <w:rFonts w:ascii="Shruti" w:hAnsi="Shruti" w:cs="Shruti"/>
          <w:bCs/>
        </w:rPr>
        <w:t>Renewal</w:t>
      </w:r>
      <w:r>
        <w:rPr>
          <w:rFonts w:ascii="Shruti" w:hAnsi="Shruti" w:cs="Shruti"/>
          <w:bCs/>
        </w:rPr>
        <w:t xml:space="preserve">); EPA ICR No. </w:t>
      </w:r>
      <w:r w:rsidR="008C4792">
        <w:rPr>
          <w:rFonts w:ascii="Shruti" w:hAnsi="Shruti" w:cs="Shruti"/>
          <w:bCs/>
        </w:rPr>
        <w:t>1791.08</w:t>
      </w:r>
      <w:r>
        <w:rPr>
          <w:rFonts w:ascii="Shruti" w:hAnsi="Shruti" w:cs="Shruti"/>
          <w:bCs/>
        </w:rPr>
        <w:t>; OMB Control No. 2040-0187.”</w:t>
      </w:r>
      <w:r w:rsidR="004F7465">
        <w:rPr>
          <w:rFonts w:ascii="Shruti" w:hAnsi="Shruti" w:cs="Shruti"/>
        </w:rPr>
        <w:t xml:space="preserve"> </w:t>
      </w:r>
      <w:r w:rsidRPr="00204C53">
        <w:rPr>
          <w:rFonts w:ascii="Shruti" w:hAnsi="Shruti" w:cs="Shruti"/>
        </w:rPr>
        <w:t xml:space="preserve">EPA received </w:t>
      </w:r>
      <w:r w:rsidR="00EB4876">
        <w:rPr>
          <w:rFonts w:ascii="Shruti" w:hAnsi="Shruti" w:cs="Shruti"/>
        </w:rPr>
        <w:t>no</w:t>
      </w:r>
      <w:r w:rsidRPr="00204C53">
        <w:rPr>
          <w:rFonts w:ascii="Shruti" w:hAnsi="Shruti" w:cs="Shruti"/>
        </w:rPr>
        <w:t xml:space="preserve"> comments on this notice.</w:t>
      </w:r>
    </w:p>
    <w:p w14:paraId="658CE8A4"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69C5C334"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b/>
          <w:bCs/>
        </w:rPr>
      </w:pPr>
      <w:r>
        <w:rPr>
          <w:rFonts w:ascii="Shruti" w:hAnsi="Shruti" w:cs="Shruti"/>
          <w:b/>
          <w:bCs/>
        </w:rPr>
        <w:t>3(c): Consultations</w:t>
      </w:r>
    </w:p>
    <w:p w14:paraId="0D7118C5" w14:textId="5482DCAF" w:rsidR="0023763D" w:rsidRDefault="00256FC6"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sidRPr="0023763D">
        <w:rPr>
          <w:rFonts w:ascii="Shruti" w:hAnsi="Shruti" w:cs="Shruti"/>
        </w:rPr>
        <w:t>Three representatives of state environmental offices were contacted</w:t>
      </w:r>
      <w:r>
        <w:rPr>
          <w:rFonts w:ascii="Shruti" w:hAnsi="Shruti" w:cs="Shruti"/>
        </w:rPr>
        <w:t xml:space="preserve"> by EPA in </w:t>
      </w:r>
      <w:r w:rsidR="00FB47C6">
        <w:rPr>
          <w:rFonts w:ascii="Shruti" w:hAnsi="Shruti" w:cs="Shruti"/>
        </w:rPr>
        <w:t>December</w:t>
      </w:r>
      <w:r w:rsidR="00FB47C6" w:rsidRPr="0023763D">
        <w:rPr>
          <w:rFonts w:ascii="Shruti" w:hAnsi="Shruti" w:cs="Shruti"/>
        </w:rPr>
        <w:t xml:space="preserve"> </w:t>
      </w:r>
      <w:r w:rsidRPr="0023763D">
        <w:rPr>
          <w:rFonts w:ascii="Shruti" w:hAnsi="Shruti" w:cs="Shruti"/>
        </w:rPr>
        <w:t xml:space="preserve">of </w:t>
      </w:r>
      <w:r w:rsidR="008C4792">
        <w:rPr>
          <w:rFonts w:ascii="Shruti" w:hAnsi="Shruti" w:cs="Shruti"/>
        </w:rPr>
        <w:t xml:space="preserve">2018 </w:t>
      </w:r>
      <w:r w:rsidRPr="0023763D">
        <w:rPr>
          <w:rFonts w:ascii="Shruti" w:hAnsi="Shruti" w:cs="Shruti"/>
        </w:rPr>
        <w:t>and asked to provide comments on EPA’s burden estimate (see section 6(e)): Todd Callaghan (M</w:t>
      </w:r>
      <w:r>
        <w:rPr>
          <w:rFonts w:ascii="Shruti" w:hAnsi="Shruti" w:cs="Shruti"/>
        </w:rPr>
        <w:t xml:space="preserve">assachusetts </w:t>
      </w:r>
      <w:r w:rsidRPr="0023763D">
        <w:rPr>
          <w:rFonts w:ascii="Shruti" w:hAnsi="Shruti" w:cs="Shruti"/>
        </w:rPr>
        <w:t xml:space="preserve">Office of Coastal Zone Management, 617-626-1233); </w:t>
      </w:r>
      <w:r w:rsidRPr="0023763D">
        <w:rPr>
          <w:rFonts w:ascii="Shruti" w:hAnsi="Shruti" w:cs="Shruti"/>
          <w:color w:val="000000"/>
        </w:rPr>
        <w:t xml:space="preserve">Renan Jauregui (California State Water Resources Control Board - Division of Water Quality, 916-341-5505); and </w:t>
      </w:r>
      <w:r w:rsidR="008C4792" w:rsidRPr="00875D94">
        <w:rPr>
          <w:rFonts w:ascii="Shruti" w:hAnsi="Shruti" w:cs="Shruti"/>
        </w:rPr>
        <w:t>Jason Fagel</w:t>
      </w:r>
      <w:r w:rsidRPr="00875D94">
        <w:rPr>
          <w:rFonts w:ascii="Shruti" w:hAnsi="Shruti" w:cs="Shruti"/>
        </w:rPr>
        <w:t xml:space="preserve"> (</w:t>
      </w:r>
      <w:r w:rsidR="00D606DF" w:rsidRPr="00875D94">
        <w:rPr>
          <w:rFonts w:ascii="Shruti" w:hAnsi="Shruti" w:cs="Shruti"/>
        </w:rPr>
        <w:t>Research Scientist, Division of Water, New York State Department of Environmental Conservation</w:t>
      </w:r>
      <w:r w:rsidRPr="00875D94">
        <w:rPr>
          <w:rFonts w:ascii="Shruti" w:hAnsi="Shruti" w:cs="Shruti"/>
        </w:rPr>
        <w:t xml:space="preserve"> 518- 402-</w:t>
      </w:r>
      <w:r w:rsidR="00D606DF" w:rsidRPr="00875D94">
        <w:rPr>
          <w:rFonts w:ascii="Shruti" w:hAnsi="Shruti" w:cs="Shruti"/>
        </w:rPr>
        <w:t>8156</w:t>
      </w:r>
      <w:r w:rsidRPr="00875D94">
        <w:rPr>
          <w:rFonts w:ascii="Shruti" w:hAnsi="Shruti" w:cs="Shruti"/>
        </w:rPr>
        <w:t>).</w:t>
      </w:r>
      <w:r w:rsidR="004F7465">
        <w:rPr>
          <w:rFonts w:ascii="Shruti" w:hAnsi="Shruti" w:cs="Shruti"/>
        </w:rPr>
        <w:t xml:space="preserve"> </w:t>
      </w:r>
      <w:r w:rsidR="00D606DF">
        <w:rPr>
          <w:rFonts w:ascii="Shruti" w:hAnsi="Shruti" w:cs="Shruti"/>
        </w:rPr>
        <w:t>The three</w:t>
      </w:r>
      <w:r w:rsidR="004F7465">
        <w:rPr>
          <w:rFonts w:ascii="Shruti" w:hAnsi="Shruti" w:cs="Shruti"/>
        </w:rPr>
        <w:t xml:space="preserve"> </w:t>
      </w:r>
      <w:r w:rsidR="00CC240A">
        <w:rPr>
          <w:rFonts w:ascii="Shruti" w:hAnsi="Shruti" w:cs="Shruti"/>
        </w:rPr>
        <w:t>commenter</w:t>
      </w:r>
      <w:r w:rsidR="00FB47C6">
        <w:rPr>
          <w:rFonts w:ascii="Shruti" w:hAnsi="Shruti" w:cs="Shruti"/>
        </w:rPr>
        <w:t>s</w:t>
      </w:r>
      <w:r>
        <w:rPr>
          <w:rFonts w:ascii="Shruti" w:hAnsi="Shruti" w:cs="Shruti"/>
        </w:rPr>
        <w:t xml:space="preserve"> felt the estimates were reasonable.  </w:t>
      </w:r>
    </w:p>
    <w:p w14:paraId="46D00400" w14:textId="77777777" w:rsidR="001B5003" w:rsidRDefault="001B500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527A7CFC" w14:textId="77777777" w:rsidR="00524473" w:rsidRDefault="0052447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b/>
          <w:bCs/>
        </w:rPr>
      </w:pPr>
    </w:p>
    <w:p w14:paraId="353643F3"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b/>
          <w:bCs/>
        </w:rPr>
        <w:t>3(d): Effects of Less Frequent Collection</w:t>
      </w:r>
    </w:p>
    <w:p w14:paraId="1F09CC1E" w14:textId="477D8DC3"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rPr>
        <w:t>The information collection requirements related to the NDZ application process are</w:t>
      </w:r>
      <w:r w:rsidR="004F7465">
        <w:rPr>
          <w:rFonts w:ascii="Shruti" w:hAnsi="Shruti" w:cs="Shruti"/>
        </w:rPr>
        <w:t xml:space="preserve"> submitted on a one-time basis. </w:t>
      </w:r>
      <w:r>
        <w:rPr>
          <w:rFonts w:ascii="Shruti" w:hAnsi="Shruti" w:cs="Shruti"/>
        </w:rPr>
        <w:t>Reductions below this level are not feasible.</w:t>
      </w:r>
    </w:p>
    <w:p w14:paraId="55E85E1C"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4E6F2F63"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b/>
          <w:bCs/>
        </w:rPr>
        <w:t>3(e):  General Guidelines</w:t>
      </w:r>
    </w:p>
    <w:p w14:paraId="4EAB8E0E"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rPr>
        <w:t>The information collection activities discussed in this chapter of the ICR are fully consistent with all guidelines in 5 CFR 1320.5(d)(2).</w:t>
      </w:r>
    </w:p>
    <w:p w14:paraId="26759690"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081DE63C"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b/>
          <w:bCs/>
        </w:rPr>
        <w:t>3(f):  Confidentiality</w:t>
      </w:r>
    </w:p>
    <w:p w14:paraId="390A1522"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rPr>
        <w:t>The information collection activities discussed in this chapter of the ICR do not require the submission of any confidential information.</w:t>
      </w:r>
    </w:p>
    <w:p w14:paraId="52D9907E"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7F891520"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b/>
          <w:bCs/>
        </w:rPr>
        <w:t>3(g):  Sensitive Questions</w:t>
      </w:r>
    </w:p>
    <w:p w14:paraId="16131C56"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rPr>
        <w:t>The information collection activities discussed in this chapter of the ICR do not require the submission of any sensitive information.</w:t>
      </w:r>
    </w:p>
    <w:p w14:paraId="7632C749"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438082C0"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b/>
          <w:bCs/>
        </w:rPr>
        <w:t>SECTION 4:  The Respondents and the Information Requested</w:t>
      </w:r>
    </w:p>
    <w:p w14:paraId="01B70A52" w14:textId="0787A1A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rPr>
        <w:t>This section provides a description of the information collection requirements affiliated with the NDZ for vessel sewage application process.</w:t>
      </w:r>
      <w:r w:rsidR="003F521F">
        <w:rPr>
          <w:rFonts w:ascii="Shruti" w:hAnsi="Shruti" w:cs="Shruti"/>
        </w:rPr>
        <w:t xml:space="preserve"> </w:t>
      </w:r>
      <w:r>
        <w:rPr>
          <w:rFonts w:ascii="Shruti" w:hAnsi="Shruti" w:cs="Shruti"/>
        </w:rPr>
        <w:t>Although the three types of NDZ applications under 40 CFR 140.4 (a-c) have different information collection requirements, the application development and submittal process is s</w:t>
      </w:r>
      <w:r w:rsidR="005E7254">
        <w:rPr>
          <w:rFonts w:ascii="Shruti" w:hAnsi="Shruti" w:cs="Shruti"/>
        </w:rPr>
        <w:t>imilar</w:t>
      </w:r>
      <w:r>
        <w:rPr>
          <w:rFonts w:ascii="Shruti" w:hAnsi="Shruti" w:cs="Shruti"/>
        </w:rPr>
        <w:t xml:space="preserve">. </w:t>
      </w:r>
    </w:p>
    <w:p w14:paraId="66139AD8"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19282D03"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b/>
          <w:bCs/>
        </w:rPr>
        <w:t>4(a):  Respondents/SIC Codes</w:t>
      </w:r>
    </w:p>
    <w:p w14:paraId="5EE47443" w14:textId="134085EB"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rPr>
        <w:t xml:space="preserve">Under </w:t>
      </w:r>
      <w:r w:rsidR="00624C97">
        <w:rPr>
          <w:rFonts w:ascii="Shruti" w:hAnsi="Shruti" w:cs="Shruti"/>
        </w:rPr>
        <w:t xml:space="preserve">CWA </w:t>
      </w:r>
      <w:r>
        <w:rPr>
          <w:rFonts w:ascii="Shruti" w:hAnsi="Shruti" w:cs="Shruti"/>
        </w:rPr>
        <w:t xml:space="preserve">Section 312(f)(3) and </w:t>
      </w:r>
      <w:r w:rsidR="00624C97">
        <w:rPr>
          <w:rFonts w:ascii="Shruti" w:hAnsi="Shruti" w:cs="Shruti"/>
        </w:rPr>
        <w:t xml:space="preserve">CWA Section 312 </w:t>
      </w:r>
      <w:r>
        <w:rPr>
          <w:rFonts w:ascii="Shruti" w:hAnsi="Shruti" w:cs="Shruti"/>
        </w:rPr>
        <w:t xml:space="preserve">(f)(4)(A) and (B), </w:t>
      </w:r>
      <w:r w:rsidR="00B44A42">
        <w:rPr>
          <w:rFonts w:ascii="Shruti" w:hAnsi="Shruti" w:cs="Shruti"/>
        </w:rPr>
        <w:t xml:space="preserve">states </w:t>
      </w:r>
      <w:r>
        <w:rPr>
          <w:rFonts w:ascii="Shruti" w:hAnsi="Shruti" w:cs="Shruti"/>
        </w:rPr>
        <w:t xml:space="preserve">have the authority to designate an NDZ for vessel sewage </w:t>
      </w:r>
      <w:r w:rsidR="00D606DF">
        <w:rPr>
          <w:rFonts w:ascii="Shruti" w:hAnsi="Shruti" w:cs="Shruti"/>
        </w:rPr>
        <w:t xml:space="preserve">after </w:t>
      </w:r>
      <w:r w:rsidR="00A44501">
        <w:rPr>
          <w:rFonts w:ascii="Shruti" w:hAnsi="Shruti" w:cs="Shruti"/>
        </w:rPr>
        <w:t xml:space="preserve">the </w:t>
      </w:r>
      <w:r>
        <w:rPr>
          <w:rFonts w:ascii="Shruti" w:hAnsi="Shruti" w:cs="Shruti"/>
        </w:rPr>
        <w:t xml:space="preserve">EPA’s </w:t>
      </w:r>
      <w:r w:rsidR="00D606DF">
        <w:rPr>
          <w:rFonts w:ascii="Shruti" w:hAnsi="Shruti" w:cs="Shruti"/>
        </w:rPr>
        <w:t xml:space="preserve">affirmative determination </w:t>
      </w:r>
      <w:r>
        <w:rPr>
          <w:rFonts w:ascii="Shruti" w:hAnsi="Shruti" w:cs="Shruti"/>
        </w:rPr>
        <w:t xml:space="preserve">or have </w:t>
      </w:r>
      <w:r w:rsidR="007C7405">
        <w:rPr>
          <w:rFonts w:ascii="Shruti" w:hAnsi="Shruti" w:cs="Shruti"/>
        </w:rPr>
        <w:t xml:space="preserve">the </w:t>
      </w:r>
      <w:r>
        <w:rPr>
          <w:rFonts w:ascii="Shruti" w:hAnsi="Shruti" w:cs="Shruti"/>
        </w:rPr>
        <w:t>EPA designate portions of their waters as an NDZ for vessel</w:t>
      </w:r>
      <w:r w:rsidR="00B12055">
        <w:rPr>
          <w:rFonts w:ascii="Shruti" w:hAnsi="Shruti" w:cs="Shruti"/>
        </w:rPr>
        <w:t xml:space="preserve"> sewage. </w:t>
      </w:r>
      <w:r>
        <w:rPr>
          <w:rFonts w:ascii="Shruti" w:hAnsi="Shruti" w:cs="Shruti"/>
        </w:rPr>
        <w:t>State</w:t>
      </w:r>
      <w:r w:rsidR="009E7328">
        <w:rPr>
          <w:rFonts w:ascii="Shruti" w:hAnsi="Shruti" w:cs="Shruti"/>
        </w:rPr>
        <w:t>s</w:t>
      </w:r>
      <w:r>
        <w:rPr>
          <w:rFonts w:ascii="Shruti" w:hAnsi="Shruti" w:cs="Shruti"/>
        </w:rPr>
        <w:t xml:space="preserve"> (SIC 9511, NAICS code 924110) are the only respondents to the data collection activities described in this chapter of the ICR.</w:t>
      </w:r>
    </w:p>
    <w:p w14:paraId="7D4D0ADF"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0FA719BB"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b/>
          <w:bCs/>
        </w:rPr>
        <w:t>4(b):  Information Requested</w:t>
      </w:r>
    </w:p>
    <w:p w14:paraId="53BD5B8A"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i/>
          <w:iCs/>
        </w:rPr>
      </w:pPr>
      <w:r>
        <w:rPr>
          <w:rFonts w:ascii="Shruti" w:hAnsi="Shruti" w:cs="Shruti"/>
          <w:b/>
          <w:bCs/>
          <w:i/>
          <w:iCs/>
        </w:rPr>
        <w:t>NDZ Designation under 40 CFR 140.4(a)</w:t>
      </w:r>
    </w:p>
    <w:p w14:paraId="226D9B52"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i/>
          <w:iCs/>
        </w:rPr>
        <w:t>(I)  Data Items</w:t>
      </w:r>
    </w:p>
    <w:p w14:paraId="61EC58A0" w14:textId="7F00931B"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rPr>
        <w:t>There are seven application and information requiremen</w:t>
      </w:r>
      <w:r w:rsidR="00B12055">
        <w:rPr>
          <w:rFonts w:ascii="Shruti" w:hAnsi="Shruti" w:cs="Shruti"/>
        </w:rPr>
        <w:t xml:space="preserve">ts listed in 40 CFR §140.4(a). </w:t>
      </w:r>
      <w:r>
        <w:rPr>
          <w:rFonts w:ascii="Shruti" w:hAnsi="Shruti" w:cs="Shruti"/>
        </w:rPr>
        <w:t>The information required includes:</w:t>
      </w:r>
    </w:p>
    <w:p w14:paraId="4310E909" w14:textId="77777777" w:rsidR="00EA6313" w:rsidRDefault="00A3778E" w:rsidP="00620F83">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contextualSpacing/>
        <w:outlineLvl w:val="9"/>
        <w:rPr>
          <w:rFonts w:ascii="Shruti" w:hAnsi="Shruti" w:cs="Shruti"/>
        </w:rPr>
      </w:pPr>
      <w:r>
        <w:rPr>
          <w:rFonts w:ascii="Shruti" w:hAnsi="Shruti" w:cs="Shruti"/>
        </w:rPr>
        <w:fldChar w:fldCharType="begin"/>
      </w:r>
      <w:r w:rsidR="00EA6313">
        <w:rPr>
          <w:rFonts w:ascii="Shruti" w:hAnsi="Shruti" w:cs="Shruti"/>
        </w:rPr>
        <w:instrText>LISTNUM AutoList2 \l 1</w:instrText>
      </w:r>
      <w:r>
        <w:rPr>
          <w:rFonts w:ascii="Shruti" w:hAnsi="Shruti" w:cs="Shruti"/>
        </w:rPr>
        <w:fldChar w:fldCharType="end"/>
      </w:r>
      <w:r w:rsidR="00EA6313">
        <w:rPr>
          <w:rFonts w:ascii="Shruti" w:hAnsi="Shruti" w:cs="Shruti"/>
        </w:rPr>
        <w:tab/>
        <w:t>A certification that the protection and enhancement of the waters described in the petition require greater environmental protection than the applicable Federal standard;</w:t>
      </w:r>
    </w:p>
    <w:p w14:paraId="7AC8E238"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hanging="720"/>
        <w:contextualSpacing/>
        <w:rPr>
          <w:rFonts w:ascii="Shruti" w:hAnsi="Shruti" w:cs="Shruti"/>
        </w:rPr>
      </w:pPr>
      <w:r>
        <w:rPr>
          <w:rFonts w:ascii="Shruti" w:hAnsi="Shruti" w:cs="Shruti"/>
        </w:rPr>
        <w:t>2.</w:t>
      </w:r>
      <w:r>
        <w:rPr>
          <w:rFonts w:ascii="Shruti" w:hAnsi="Shruti" w:cs="Shruti"/>
        </w:rPr>
        <w:tab/>
        <w:t>A map showing the location of commercial and recreational pump</w:t>
      </w:r>
      <w:r w:rsidR="009446AD">
        <w:rPr>
          <w:rFonts w:ascii="Shruti" w:hAnsi="Shruti" w:cs="Shruti"/>
        </w:rPr>
        <w:t>-</w:t>
      </w:r>
      <w:r>
        <w:rPr>
          <w:rFonts w:ascii="Shruti" w:hAnsi="Shruti" w:cs="Shruti"/>
        </w:rPr>
        <w:t>out facilities;</w:t>
      </w:r>
    </w:p>
    <w:p w14:paraId="079B8A63"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hanging="720"/>
        <w:contextualSpacing/>
        <w:rPr>
          <w:rFonts w:ascii="Shruti" w:hAnsi="Shruti" w:cs="Shruti"/>
        </w:rPr>
      </w:pPr>
      <w:r>
        <w:rPr>
          <w:rFonts w:ascii="Shruti" w:hAnsi="Shruti" w:cs="Shruti"/>
        </w:rPr>
        <w:t>3.</w:t>
      </w:r>
      <w:r>
        <w:rPr>
          <w:rFonts w:ascii="Shruti" w:hAnsi="Shruti" w:cs="Shruti"/>
        </w:rPr>
        <w:tab/>
        <w:t>A description of the location of pump</w:t>
      </w:r>
      <w:r w:rsidR="009446AD">
        <w:rPr>
          <w:rFonts w:ascii="Shruti" w:hAnsi="Shruti" w:cs="Shruti"/>
        </w:rPr>
        <w:t>-</w:t>
      </w:r>
      <w:r>
        <w:rPr>
          <w:rFonts w:ascii="Shruti" w:hAnsi="Shruti" w:cs="Shruti"/>
        </w:rPr>
        <w:t>out facilities within waters designated for no discharge;</w:t>
      </w:r>
    </w:p>
    <w:p w14:paraId="7518BE2B"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hanging="720"/>
        <w:contextualSpacing/>
        <w:rPr>
          <w:rFonts w:ascii="Shruti" w:hAnsi="Shruti" w:cs="Shruti"/>
        </w:rPr>
      </w:pPr>
      <w:r>
        <w:rPr>
          <w:rFonts w:ascii="Shruti" w:hAnsi="Shruti" w:cs="Shruti"/>
        </w:rPr>
        <w:t>4.</w:t>
      </w:r>
      <w:r>
        <w:rPr>
          <w:rFonts w:ascii="Shruti" w:hAnsi="Shruti" w:cs="Shruti"/>
        </w:rPr>
        <w:tab/>
        <w:t>The general schedule of operating hours of the pump</w:t>
      </w:r>
      <w:r w:rsidR="009446AD">
        <w:rPr>
          <w:rFonts w:ascii="Shruti" w:hAnsi="Shruti" w:cs="Shruti"/>
        </w:rPr>
        <w:t>-</w:t>
      </w:r>
      <w:r>
        <w:rPr>
          <w:rFonts w:ascii="Shruti" w:hAnsi="Shruti" w:cs="Shruti"/>
        </w:rPr>
        <w:t>out facilities;</w:t>
      </w:r>
    </w:p>
    <w:p w14:paraId="51447F64"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hanging="720"/>
        <w:contextualSpacing/>
        <w:rPr>
          <w:rFonts w:ascii="Shruti" w:hAnsi="Shruti" w:cs="Shruti"/>
        </w:rPr>
      </w:pPr>
      <w:r>
        <w:rPr>
          <w:rFonts w:ascii="Shruti" w:hAnsi="Shruti" w:cs="Shruti"/>
        </w:rPr>
        <w:t>5.</w:t>
      </w:r>
      <w:r>
        <w:rPr>
          <w:rFonts w:ascii="Shruti" w:hAnsi="Shruti" w:cs="Shruti"/>
        </w:rPr>
        <w:tab/>
        <w:t>The draft requirements on vessels that may be excluded because of insufficient water depth adjacent to the facility;</w:t>
      </w:r>
    </w:p>
    <w:p w14:paraId="4BD7FE43"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hanging="720"/>
        <w:contextualSpacing/>
        <w:rPr>
          <w:rFonts w:ascii="Shruti" w:hAnsi="Shruti" w:cs="Shruti"/>
        </w:rPr>
      </w:pPr>
      <w:r>
        <w:rPr>
          <w:rFonts w:ascii="Shruti" w:hAnsi="Shruti" w:cs="Shruti"/>
        </w:rPr>
        <w:t>6.</w:t>
      </w:r>
      <w:r>
        <w:rPr>
          <w:rFonts w:ascii="Shruti" w:hAnsi="Shruti" w:cs="Shruti"/>
        </w:rPr>
        <w:tab/>
        <w:t>Information indicating that treatment of wastes from such pump</w:t>
      </w:r>
      <w:r w:rsidR="009446AD">
        <w:rPr>
          <w:rFonts w:ascii="Shruti" w:hAnsi="Shruti" w:cs="Shruti"/>
        </w:rPr>
        <w:t>-</w:t>
      </w:r>
      <w:r>
        <w:rPr>
          <w:rFonts w:ascii="Shruti" w:hAnsi="Shruti" w:cs="Shruti"/>
        </w:rPr>
        <w:t>out facilities is in conformance with Federal law; and</w:t>
      </w:r>
    </w:p>
    <w:p w14:paraId="38422F80"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hanging="720"/>
        <w:contextualSpacing/>
        <w:rPr>
          <w:rFonts w:ascii="Shruti" w:hAnsi="Shruti" w:cs="Shruti"/>
        </w:rPr>
      </w:pPr>
      <w:r>
        <w:rPr>
          <w:rFonts w:ascii="Shruti" w:hAnsi="Shruti" w:cs="Shruti"/>
        </w:rPr>
        <w:t>7.</w:t>
      </w:r>
      <w:r>
        <w:rPr>
          <w:rFonts w:ascii="Shruti" w:hAnsi="Shruti" w:cs="Shruti"/>
        </w:rPr>
        <w:tab/>
        <w:t>Information on vessel population and vessel usage of the subject waters.</w:t>
      </w:r>
    </w:p>
    <w:p w14:paraId="5E250F33" w14:textId="77777777" w:rsidR="00EA6313" w:rsidRDefault="00EA6313" w:rsidP="00B120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4EC4FF3A"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contextualSpacing/>
        <w:rPr>
          <w:rFonts w:ascii="Shruti" w:hAnsi="Shruti" w:cs="Shruti"/>
          <w:i/>
          <w:iCs/>
        </w:rPr>
      </w:pPr>
      <w:r>
        <w:rPr>
          <w:rFonts w:ascii="Shruti" w:hAnsi="Shruti" w:cs="Shruti"/>
          <w:i/>
          <w:iCs/>
        </w:rPr>
        <w:t>Respondent Activities</w:t>
      </w:r>
    </w:p>
    <w:p w14:paraId="76803CE4" w14:textId="1BB11E5F" w:rsidR="00EA6313" w:rsidRPr="00FA6A4B"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contextualSpacing/>
        <w:rPr>
          <w:rFonts w:ascii="Shruti" w:hAnsi="Shruti"/>
        </w:rPr>
      </w:pPr>
      <w:r>
        <w:rPr>
          <w:rFonts w:ascii="Shruti" w:hAnsi="Shruti"/>
        </w:rPr>
        <w:tab/>
        <w:t>1.</w:t>
      </w:r>
      <w:r>
        <w:rPr>
          <w:rFonts w:ascii="Shruti" w:hAnsi="Shruti"/>
        </w:rPr>
        <w:tab/>
      </w:r>
      <w:r w:rsidRPr="00FA6A4B">
        <w:rPr>
          <w:rFonts w:ascii="Shruti" w:hAnsi="Shruti"/>
        </w:rPr>
        <w:t xml:space="preserve">An NDZ application under 40 CFR 140.4(a) is prepared by the </w:t>
      </w:r>
      <w:r w:rsidR="00BA3FC3">
        <w:rPr>
          <w:rFonts w:ascii="Shruti" w:hAnsi="Shruti"/>
        </w:rPr>
        <w:t>s</w:t>
      </w:r>
      <w:r w:rsidR="00BA3FC3" w:rsidRPr="00FA6A4B">
        <w:rPr>
          <w:rFonts w:ascii="Shruti" w:hAnsi="Shruti"/>
        </w:rPr>
        <w:t>tate</w:t>
      </w:r>
      <w:r w:rsidRPr="00FA6A4B">
        <w:rPr>
          <w:rFonts w:ascii="Shruti" w:hAnsi="Shruti"/>
        </w:rPr>
        <w:t>.</w:t>
      </w:r>
    </w:p>
    <w:p w14:paraId="77375818" w14:textId="77F978ED" w:rsidR="00EA6313" w:rsidRPr="00BD07B7" w:rsidRDefault="00EA6313" w:rsidP="00620F83">
      <w:pPr>
        <w:pStyle w:val="Level2"/>
        <w:numPr>
          <w:ilvl w:val="1"/>
          <w:numId w:val="2"/>
        </w:num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rPr>
      </w:pPr>
      <w:r w:rsidRPr="00BD07B7">
        <w:rPr>
          <w:rFonts w:ascii="Shruti" w:hAnsi="Shruti"/>
        </w:rPr>
        <w:t xml:space="preserve">The </w:t>
      </w:r>
      <w:r w:rsidR="009446AD">
        <w:rPr>
          <w:rFonts w:ascii="Shruti" w:hAnsi="Shruti"/>
        </w:rPr>
        <w:t>s</w:t>
      </w:r>
      <w:r w:rsidR="009446AD" w:rsidRPr="00BD07B7">
        <w:rPr>
          <w:rFonts w:ascii="Shruti" w:hAnsi="Shruti"/>
        </w:rPr>
        <w:t>tate</w:t>
      </w:r>
      <w:r w:rsidRPr="00BD07B7">
        <w:rPr>
          <w:rFonts w:ascii="Shruti" w:hAnsi="Shruti"/>
        </w:rPr>
        <w:t>, in turn, submits the application to the EPA</w:t>
      </w:r>
      <w:r w:rsidR="00517648">
        <w:rPr>
          <w:rFonts w:ascii="Shruti" w:hAnsi="Shruti"/>
        </w:rPr>
        <w:t>.</w:t>
      </w:r>
      <w:r w:rsidRPr="00BD07B7">
        <w:rPr>
          <w:rFonts w:ascii="Shruti" w:hAnsi="Shruti"/>
        </w:rPr>
        <w:t xml:space="preserve"> </w:t>
      </w:r>
      <w:r w:rsidR="009E7328">
        <w:rPr>
          <w:rFonts w:ascii="Shruti" w:hAnsi="Shruti"/>
        </w:rPr>
        <w:t xml:space="preserve">The </w:t>
      </w:r>
      <w:r w:rsidR="00BD07B7">
        <w:rPr>
          <w:rFonts w:ascii="Shruti" w:hAnsi="Shruti"/>
        </w:rPr>
        <w:t>EPA makes</w:t>
      </w:r>
      <w:r w:rsidRPr="00BD07B7">
        <w:rPr>
          <w:rFonts w:ascii="Shruti" w:hAnsi="Shruti"/>
        </w:rPr>
        <w:t xml:space="preserve"> the determination of available pump</w:t>
      </w:r>
      <w:r w:rsidR="009446AD">
        <w:rPr>
          <w:rFonts w:ascii="Shruti" w:hAnsi="Shruti"/>
        </w:rPr>
        <w:t>-</w:t>
      </w:r>
      <w:r w:rsidRPr="00BD07B7">
        <w:rPr>
          <w:rFonts w:ascii="Shruti" w:hAnsi="Shruti"/>
        </w:rPr>
        <w:t>out</w:t>
      </w:r>
      <w:r w:rsidR="009446AD">
        <w:rPr>
          <w:rFonts w:ascii="Shruti" w:hAnsi="Shruti"/>
        </w:rPr>
        <w:t xml:space="preserve"> facilities</w:t>
      </w:r>
      <w:r w:rsidRPr="00BD07B7">
        <w:rPr>
          <w:rFonts w:ascii="Shruti" w:hAnsi="Shruti"/>
        </w:rPr>
        <w:t>.</w:t>
      </w:r>
    </w:p>
    <w:p w14:paraId="213B9173" w14:textId="0C19EB6B" w:rsidR="00EA6313" w:rsidRPr="00FA6A4B" w:rsidRDefault="00EA6313" w:rsidP="00620F83">
      <w:pPr>
        <w:pStyle w:val="Level2"/>
        <w:numPr>
          <w:ilvl w:val="1"/>
          <w:numId w:val="2"/>
        </w:num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rPr>
      </w:pPr>
      <w:r w:rsidRPr="00FA6A4B">
        <w:rPr>
          <w:rFonts w:ascii="Shruti" w:hAnsi="Shruti"/>
        </w:rPr>
        <w:t>Upon a finding of adequate or inadequate pump</w:t>
      </w:r>
      <w:r w:rsidR="009446AD">
        <w:rPr>
          <w:rFonts w:ascii="Shruti" w:hAnsi="Shruti"/>
        </w:rPr>
        <w:t>-</w:t>
      </w:r>
      <w:r w:rsidRPr="00FA6A4B">
        <w:rPr>
          <w:rFonts w:ascii="Shruti" w:hAnsi="Shruti"/>
        </w:rPr>
        <w:t xml:space="preserve">out </w:t>
      </w:r>
      <w:r w:rsidR="009446AD">
        <w:rPr>
          <w:rFonts w:ascii="Shruti" w:hAnsi="Shruti"/>
        </w:rPr>
        <w:t>facilities</w:t>
      </w:r>
      <w:r w:rsidR="009446AD" w:rsidRPr="00FA6A4B">
        <w:rPr>
          <w:rFonts w:ascii="Shruti" w:hAnsi="Shruti"/>
        </w:rPr>
        <w:t xml:space="preserve"> </w:t>
      </w:r>
      <w:r w:rsidRPr="00FA6A4B">
        <w:rPr>
          <w:rFonts w:ascii="Shruti" w:hAnsi="Shruti"/>
        </w:rPr>
        <w:t xml:space="preserve">availability, </w:t>
      </w:r>
      <w:r w:rsidR="007C7405">
        <w:rPr>
          <w:rFonts w:ascii="Shruti" w:hAnsi="Shruti"/>
        </w:rPr>
        <w:t xml:space="preserve">the </w:t>
      </w:r>
      <w:r w:rsidRPr="00FA6A4B">
        <w:rPr>
          <w:rFonts w:ascii="Shruti" w:hAnsi="Shruti"/>
        </w:rPr>
        <w:t>EPA issues a Notice of Determination.</w:t>
      </w:r>
    </w:p>
    <w:p w14:paraId="05479EA8" w14:textId="7EFD72C1" w:rsidR="00EA6313" w:rsidRPr="00FA6A4B" w:rsidRDefault="00937A98" w:rsidP="00620F83">
      <w:pPr>
        <w:pStyle w:val="Level2"/>
        <w:numPr>
          <w:ilvl w:val="1"/>
          <w:numId w:val="2"/>
        </w:num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rPr>
      </w:pPr>
      <w:r>
        <w:rPr>
          <w:rFonts w:ascii="Shruti" w:hAnsi="Shruti"/>
        </w:rPr>
        <w:t xml:space="preserve">If </w:t>
      </w:r>
      <w:r w:rsidR="00D606DF">
        <w:rPr>
          <w:rFonts w:ascii="Shruti" w:hAnsi="Shruti"/>
        </w:rPr>
        <w:t xml:space="preserve">the </w:t>
      </w:r>
      <w:r>
        <w:rPr>
          <w:rFonts w:ascii="Shruti" w:hAnsi="Shruti"/>
        </w:rPr>
        <w:t xml:space="preserve">EPA indicates that adequate facilities are available, a </w:t>
      </w:r>
      <w:r w:rsidR="00BA3FC3">
        <w:rPr>
          <w:rFonts w:ascii="Shruti" w:hAnsi="Shruti"/>
        </w:rPr>
        <w:t>s</w:t>
      </w:r>
      <w:r w:rsidR="00BA3FC3" w:rsidRPr="00FA6A4B">
        <w:rPr>
          <w:rFonts w:ascii="Shruti" w:hAnsi="Shruti"/>
        </w:rPr>
        <w:t xml:space="preserve">tate </w:t>
      </w:r>
      <w:r w:rsidR="00EA6313" w:rsidRPr="00FA6A4B">
        <w:rPr>
          <w:rFonts w:ascii="Shruti" w:hAnsi="Shruti"/>
        </w:rPr>
        <w:t>may designate the particular waters as an NDZ .</w:t>
      </w:r>
    </w:p>
    <w:p w14:paraId="279E3726" w14:textId="77777777" w:rsidR="00EA6313" w:rsidRPr="00FA6A4B"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rPr>
      </w:pPr>
    </w:p>
    <w:p w14:paraId="7BB67568" w14:textId="77777777" w:rsidR="00EA6313" w:rsidRPr="00FA6A4B"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i/>
          <w:iCs/>
        </w:rPr>
      </w:pPr>
      <w:r w:rsidRPr="00FA6A4B">
        <w:rPr>
          <w:rFonts w:ascii="Shruti" w:hAnsi="Shruti"/>
          <w:b/>
          <w:bCs/>
          <w:i/>
          <w:iCs/>
        </w:rPr>
        <w:t xml:space="preserve">NDZ Designation </w:t>
      </w:r>
      <w:r>
        <w:rPr>
          <w:rFonts w:ascii="Shruti" w:hAnsi="Shruti"/>
          <w:b/>
          <w:bCs/>
          <w:i/>
          <w:iCs/>
        </w:rPr>
        <w:t>under</w:t>
      </w:r>
      <w:r w:rsidRPr="00FA6A4B">
        <w:rPr>
          <w:rFonts w:ascii="Shruti" w:hAnsi="Shruti"/>
          <w:b/>
          <w:bCs/>
          <w:i/>
          <w:iCs/>
        </w:rPr>
        <w:t xml:space="preserve"> 40 CFR 140.4 (b)</w:t>
      </w:r>
    </w:p>
    <w:p w14:paraId="21C3175C" w14:textId="67423EA9" w:rsidR="00EA6313" w:rsidRPr="00FA6A4B"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rPr>
      </w:pPr>
      <w:r w:rsidRPr="00FA6A4B">
        <w:rPr>
          <w:rFonts w:ascii="Shruti" w:hAnsi="Shruti"/>
        </w:rPr>
        <w:t xml:space="preserve">If a </w:t>
      </w:r>
      <w:r w:rsidR="00B44A42">
        <w:rPr>
          <w:rFonts w:ascii="Shruti" w:hAnsi="Shruti"/>
        </w:rPr>
        <w:t>s</w:t>
      </w:r>
      <w:r w:rsidR="00B44A42" w:rsidRPr="00FA6A4B">
        <w:rPr>
          <w:rFonts w:ascii="Shruti" w:hAnsi="Shruti"/>
        </w:rPr>
        <w:t xml:space="preserve">tate </w:t>
      </w:r>
      <w:r w:rsidRPr="00FA6A4B">
        <w:rPr>
          <w:rFonts w:ascii="Shruti" w:hAnsi="Shruti"/>
        </w:rPr>
        <w:t xml:space="preserve">applies to </w:t>
      </w:r>
      <w:r w:rsidR="007C7405">
        <w:rPr>
          <w:rFonts w:ascii="Shruti" w:hAnsi="Shruti"/>
        </w:rPr>
        <w:t xml:space="preserve">the </w:t>
      </w:r>
      <w:r w:rsidRPr="00FA6A4B">
        <w:rPr>
          <w:rFonts w:ascii="Shruti" w:hAnsi="Shruti"/>
        </w:rPr>
        <w:t>EPA for the designation of its waters as an NDZ under 40 CFR 140.4(b) because</w:t>
      </w:r>
      <w:r w:rsidR="00B44A42">
        <w:rPr>
          <w:rFonts w:ascii="Shruti" w:hAnsi="Shruti"/>
        </w:rPr>
        <w:t xml:space="preserve"> </w:t>
      </w:r>
      <w:r w:rsidR="00594192">
        <w:rPr>
          <w:rFonts w:ascii="Shruti" w:hAnsi="Shruti"/>
        </w:rPr>
        <w:t xml:space="preserve">the protection or enhancement of the specified waters </w:t>
      </w:r>
      <w:r w:rsidR="00B44A42">
        <w:rPr>
          <w:rFonts w:ascii="Shruti" w:hAnsi="Shruti"/>
        </w:rPr>
        <w:t>is desired</w:t>
      </w:r>
      <w:r w:rsidRPr="00FA6A4B">
        <w:rPr>
          <w:rFonts w:ascii="Shruti" w:hAnsi="Shruti"/>
        </w:rPr>
        <w:t xml:space="preserve">, </w:t>
      </w:r>
      <w:r w:rsidR="007C7405">
        <w:rPr>
          <w:rFonts w:ascii="Shruti" w:hAnsi="Shruti"/>
        </w:rPr>
        <w:t xml:space="preserve">the </w:t>
      </w:r>
      <w:r w:rsidRPr="00FA6A4B">
        <w:rPr>
          <w:rFonts w:ascii="Shruti" w:hAnsi="Shruti"/>
        </w:rPr>
        <w:t xml:space="preserve">EPA can designate the waters as an NDZ by </w:t>
      </w:r>
      <w:r w:rsidR="00937A98">
        <w:rPr>
          <w:rFonts w:ascii="Shruti" w:hAnsi="Shruti"/>
        </w:rPr>
        <w:t xml:space="preserve">EPA </w:t>
      </w:r>
      <w:r w:rsidRPr="00FA6A4B">
        <w:rPr>
          <w:rFonts w:ascii="Shruti" w:hAnsi="Shruti"/>
        </w:rPr>
        <w:t>regulation.</w:t>
      </w:r>
    </w:p>
    <w:p w14:paraId="5463F292" w14:textId="77777777" w:rsidR="00EA6313" w:rsidRPr="00FA6A4B"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rPr>
      </w:pPr>
    </w:p>
    <w:p w14:paraId="195DB630" w14:textId="77777777" w:rsidR="00EA6313" w:rsidRPr="00FA6A4B"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rPr>
      </w:pPr>
      <w:r w:rsidRPr="00FA6A4B">
        <w:rPr>
          <w:rFonts w:ascii="Shruti" w:hAnsi="Shruti"/>
          <w:i/>
          <w:iCs/>
        </w:rPr>
        <w:t>(I)  Data Items</w:t>
      </w:r>
    </w:p>
    <w:p w14:paraId="3B231F89" w14:textId="77777777" w:rsidR="00EA6313" w:rsidRPr="00FA6A4B"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rPr>
      </w:pPr>
      <w:r w:rsidRPr="00FA6A4B">
        <w:rPr>
          <w:rFonts w:ascii="Shruti" w:hAnsi="Shruti"/>
        </w:rPr>
        <w:t>The regulations at 40 CFR 140.4(b) require the following information to be submitted for the establishment of an NDZ for waters of particular environmental importance:</w:t>
      </w:r>
    </w:p>
    <w:p w14:paraId="4D7DAB47" w14:textId="77777777" w:rsidR="00EA6313" w:rsidRPr="00FA6A4B"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contextualSpacing/>
        <w:rPr>
          <w:rFonts w:ascii="Shruti" w:hAnsi="Shruti"/>
        </w:rPr>
      </w:pPr>
      <w:r w:rsidRPr="00FA6A4B">
        <w:rPr>
          <w:rFonts w:ascii="Shruti" w:hAnsi="Shruti"/>
        </w:rPr>
        <w:t>1.</w:t>
      </w:r>
      <w:r w:rsidRPr="00FA6A4B">
        <w:rPr>
          <w:rFonts w:ascii="Shruti" w:hAnsi="Shruti"/>
        </w:rPr>
        <w:tab/>
        <w:t>Specification of the waters or portions thereof for which a complete prohibition is desired;</w:t>
      </w:r>
    </w:p>
    <w:p w14:paraId="69209AD5" w14:textId="77777777" w:rsidR="00EA6313" w:rsidRPr="00FA6A4B"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contextualSpacing/>
        <w:rPr>
          <w:rFonts w:ascii="Shruti" w:hAnsi="Shruti"/>
        </w:rPr>
      </w:pPr>
      <w:r w:rsidRPr="00FA6A4B">
        <w:rPr>
          <w:rFonts w:ascii="Shruti" w:hAnsi="Shruti"/>
        </w:rPr>
        <w:t>2.</w:t>
      </w:r>
      <w:r w:rsidRPr="00FA6A4B">
        <w:rPr>
          <w:rFonts w:ascii="Shruti" w:hAnsi="Shruti"/>
        </w:rPr>
        <w:tab/>
        <w:t>Identification of water recreational areas</w:t>
      </w:r>
      <w:r>
        <w:rPr>
          <w:rFonts w:ascii="Shruti" w:hAnsi="Shruti"/>
        </w:rPr>
        <w:t>, and/or</w:t>
      </w:r>
      <w:r w:rsidRPr="00FA6A4B">
        <w:rPr>
          <w:rFonts w:ascii="Shruti" w:hAnsi="Shruti"/>
        </w:rPr>
        <w:t>;</w:t>
      </w:r>
    </w:p>
    <w:p w14:paraId="22E0C7A1" w14:textId="77777777" w:rsidR="00EA6313" w:rsidRPr="00FA6A4B"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contextualSpacing/>
        <w:rPr>
          <w:rFonts w:ascii="Shruti" w:hAnsi="Shruti"/>
        </w:rPr>
      </w:pPr>
      <w:r w:rsidRPr="00FA6A4B">
        <w:rPr>
          <w:rFonts w:ascii="Shruti" w:hAnsi="Shruti"/>
        </w:rPr>
        <w:t>3.</w:t>
      </w:r>
      <w:r w:rsidRPr="00FA6A4B">
        <w:rPr>
          <w:rFonts w:ascii="Shruti" w:hAnsi="Shruti"/>
        </w:rPr>
        <w:tab/>
        <w:t>Identification of aquatic sanctuaries</w:t>
      </w:r>
      <w:r>
        <w:rPr>
          <w:rFonts w:ascii="Shruti" w:hAnsi="Shruti"/>
        </w:rPr>
        <w:t>, and/or</w:t>
      </w:r>
      <w:r w:rsidRPr="00FA6A4B">
        <w:rPr>
          <w:rFonts w:ascii="Shruti" w:hAnsi="Shruti"/>
        </w:rPr>
        <w:t>;</w:t>
      </w:r>
    </w:p>
    <w:p w14:paraId="245734B2" w14:textId="77777777" w:rsidR="00EA6313" w:rsidRPr="00FA6A4B"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contextualSpacing/>
        <w:rPr>
          <w:rFonts w:ascii="Shruti" w:hAnsi="Shruti"/>
        </w:rPr>
      </w:pPr>
      <w:r w:rsidRPr="00FA6A4B">
        <w:rPr>
          <w:rFonts w:ascii="Shruti" w:hAnsi="Shruti"/>
        </w:rPr>
        <w:t>4.</w:t>
      </w:r>
      <w:r w:rsidRPr="00FA6A4B">
        <w:rPr>
          <w:rFonts w:ascii="Shruti" w:hAnsi="Shruti"/>
        </w:rPr>
        <w:tab/>
        <w:t>Identification of identifiable fish-spawning and nursery areas</w:t>
      </w:r>
      <w:r>
        <w:rPr>
          <w:rFonts w:ascii="Shruti" w:hAnsi="Shruti"/>
        </w:rPr>
        <w:t>, and/or</w:t>
      </w:r>
      <w:r w:rsidRPr="00FA6A4B">
        <w:rPr>
          <w:rFonts w:ascii="Shruti" w:hAnsi="Shruti"/>
        </w:rPr>
        <w:t>;</w:t>
      </w:r>
    </w:p>
    <w:p w14:paraId="408D55E6" w14:textId="77777777" w:rsidR="00EA6313" w:rsidRPr="00FA6A4B"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contextualSpacing/>
        <w:rPr>
          <w:rFonts w:ascii="Shruti" w:hAnsi="Shruti" w:cs="Shruti"/>
        </w:rPr>
      </w:pPr>
      <w:r w:rsidRPr="00FA6A4B">
        <w:rPr>
          <w:rFonts w:ascii="Shruti" w:hAnsi="Shruti"/>
        </w:rPr>
        <w:t>5.</w:t>
      </w:r>
      <w:r w:rsidRPr="00FA6A4B">
        <w:rPr>
          <w:rFonts w:ascii="Shruti" w:hAnsi="Shruti"/>
        </w:rPr>
        <w:tab/>
        <w:t>Identification of areas of intensive boating activities; and</w:t>
      </w:r>
    </w:p>
    <w:p w14:paraId="09252C1A" w14:textId="77777777" w:rsidR="00EA6313" w:rsidRPr="00FA6A4B" w:rsidRDefault="00EA6313" w:rsidP="00620F83">
      <w:pPr>
        <w:pStyle w:val="Level1"/>
        <w:numPr>
          <w:ilvl w:val="0"/>
          <w:numId w:val="3"/>
        </w:num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contextualSpacing/>
        <w:rPr>
          <w:rFonts w:ascii="Shruti" w:hAnsi="Shruti"/>
        </w:rPr>
      </w:pPr>
      <w:r w:rsidRPr="00FA6A4B">
        <w:rPr>
          <w:rFonts w:ascii="Shruti" w:hAnsi="Shruti"/>
        </w:rPr>
        <w:t>A map of the waters to be designated as an NDZ.</w:t>
      </w:r>
    </w:p>
    <w:p w14:paraId="7219A939" w14:textId="77777777" w:rsidR="00EA6313" w:rsidRPr="00FA6A4B"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contextualSpacing/>
        <w:rPr>
          <w:rFonts w:ascii="Shruti" w:hAnsi="Shruti"/>
        </w:rPr>
      </w:pPr>
    </w:p>
    <w:p w14:paraId="5D7DF05C" w14:textId="77777777" w:rsidR="00EA6313" w:rsidRPr="00FA6A4B"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rPr>
      </w:pPr>
      <w:r w:rsidRPr="00FA6A4B">
        <w:rPr>
          <w:rFonts w:ascii="Shruti" w:hAnsi="Shruti"/>
          <w:i/>
          <w:iCs/>
        </w:rPr>
        <w:t>(ii)  Respondent Activities</w:t>
      </w:r>
    </w:p>
    <w:p w14:paraId="437ACE9E" w14:textId="4F84557F" w:rsidR="00EA6313" w:rsidRPr="00FA6A4B" w:rsidRDefault="00EA6313" w:rsidP="00620F83">
      <w:pPr>
        <w:pStyle w:val="Level2"/>
        <w:numPr>
          <w:ilvl w:val="1"/>
          <w:numId w:val="4"/>
        </w:num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rPr>
      </w:pPr>
      <w:r w:rsidRPr="00FA6A4B">
        <w:rPr>
          <w:rFonts w:ascii="Shruti" w:hAnsi="Shruti"/>
        </w:rPr>
        <w:t xml:space="preserve">An application submitted under 40 CFR 140.4(b) is prepared by the </w:t>
      </w:r>
      <w:r w:rsidR="00BA3FC3">
        <w:rPr>
          <w:rFonts w:ascii="Shruti" w:hAnsi="Shruti"/>
        </w:rPr>
        <w:t>s</w:t>
      </w:r>
      <w:r w:rsidR="00BA3FC3" w:rsidRPr="00FA6A4B">
        <w:rPr>
          <w:rFonts w:ascii="Shruti" w:hAnsi="Shruti"/>
        </w:rPr>
        <w:t>tate</w:t>
      </w:r>
      <w:r w:rsidRPr="00FA6A4B">
        <w:rPr>
          <w:rFonts w:ascii="Shruti" w:hAnsi="Shruti"/>
        </w:rPr>
        <w:t xml:space="preserve">.  </w:t>
      </w:r>
    </w:p>
    <w:p w14:paraId="59554B07" w14:textId="399838D3" w:rsidR="00EA6313" w:rsidRPr="00FA6A4B" w:rsidRDefault="00EA6313" w:rsidP="00620F83">
      <w:pPr>
        <w:pStyle w:val="Level2"/>
        <w:numPr>
          <w:ilvl w:val="1"/>
          <w:numId w:val="4"/>
        </w:num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rPr>
      </w:pPr>
      <w:r w:rsidRPr="00FA6A4B">
        <w:rPr>
          <w:rFonts w:ascii="Shruti" w:hAnsi="Shruti"/>
        </w:rPr>
        <w:t xml:space="preserve">The </w:t>
      </w:r>
      <w:r w:rsidR="00BA3FC3">
        <w:rPr>
          <w:rFonts w:ascii="Shruti" w:hAnsi="Shruti"/>
        </w:rPr>
        <w:t>s</w:t>
      </w:r>
      <w:r w:rsidR="00BA3FC3" w:rsidRPr="00FA6A4B">
        <w:rPr>
          <w:rFonts w:ascii="Shruti" w:hAnsi="Shruti"/>
        </w:rPr>
        <w:t>tate</w:t>
      </w:r>
      <w:r w:rsidRPr="00FA6A4B">
        <w:rPr>
          <w:rFonts w:ascii="Shruti" w:hAnsi="Shruti"/>
        </w:rPr>
        <w:t xml:space="preserve">, in turn, submits the application to </w:t>
      </w:r>
      <w:r w:rsidR="007C7405">
        <w:rPr>
          <w:rFonts w:ascii="Shruti" w:hAnsi="Shruti"/>
        </w:rPr>
        <w:t xml:space="preserve">the </w:t>
      </w:r>
      <w:r w:rsidRPr="00FA6A4B">
        <w:rPr>
          <w:rFonts w:ascii="Shruti" w:hAnsi="Shruti"/>
        </w:rPr>
        <w:t>EPA for designation of an NDZ.</w:t>
      </w:r>
    </w:p>
    <w:p w14:paraId="382C3E42" w14:textId="77777777" w:rsidR="00EA6313" w:rsidRPr="00FA6A4B" w:rsidRDefault="00EA6313" w:rsidP="00620F83">
      <w:pPr>
        <w:pStyle w:val="Level2"/>
        <w:numPr>
          <w:ilvl w:val="1"/>
          <w:numId w:val="4"/>
        </w:num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rPr>
      </w:pPr>
      <w:r w:rsidRPr="00FA6A4B">
        <w:rPr>
          <w:rFonts w:ascii="Shruti" w:hAnsi="Shruti"/>
        </w:rPr>
        <w:t>The application development process includes five types of information collection activities.</w:t>
      </w:r>
    </w:p>
    <w:p w14:paraId="145D4757" w14:textId="77777777" w:rsidR="00EA6313" w:rsidRPr="00FA6A4B" w:rsidRDefault="00EA6313" w:rsidP="00620F83">
      <w:pPr>
        <w:pStyle w:val="Level2"/>
        <w:numPr>
          <w:ilvl w:val="1"/>
          <w:numId w:val="4"/>
        </w:num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rPr>
      </w:pPr>
      <w:r w:rsidRPr="00FA6A4B">
        <w:rPr>
          <w:rFonts w:ascii="Shruti" w:hAnsi="Shruti"/>
        </w:rPr>
        <w:t>EPA, after evaluation of the application, can designate by regulation an NDZ for the particular waters.</w:t>
      </w:r>
    </w:p>
    <w:p w14:paraId="59869485" w14:textId="77777777" w:rsidR="00EA6313" w:rsidRPr="00FA6A4B" w:rsidRDefault="00EA6313" w:rsidP="00620F83">
      <w:pPr>
        <w:pStyle w:val="Level2"/>
        <w:numPr>
          <w:ilvl w:val="1"/>
          <w:numId w:val="4"/>
        </w:num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rPr>
      </w:pPr>
      <w:r w:rsidRPr="00FA6A4B">
        <w:rPr>
          <w:rFonts w:ascii="Shruti" w:hAnsi="Shruti"/>
        </w:rPr>
        <w:t>EPA can modify the size of the NDZ at its discretion.</w:t>
      </w:r>
    </w:p>
    <w:p w14:paraId="1AFC89D6" w14:textId="77777777" w:rsidR="00EA6313" w:rsidRPr="00FA6A4B"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rPr>
      </w:pPr>
    </w:p>
    <w:p w14:paraId="65409036" w14:textId="77777777" w:rsidR="00EA6313" w:rsidRPr="00FA6A4B"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rPr>
      </w:pPr>
      <w:r w:rsidRPr="00FA6A4B">
        <w:rPr>
          <w:rFonts w:ascii="Shruti" w:hAnsi="Shruti"/>
          <w:b/>
          <w:bCs/>
          <w:i/>
          <w:iCs/>
        </w:rPr>
        <w:t>NDZ Designation under 40 CFR 140.4(c)</w:t>
      </w:r>
      <w:r w:rsidRPr="00FA6A4B">
        <w:rPr>
          <w:rFonts w:ascii="Shruti" w:hAnsi="Shruti"/>
        </w:rPr>
        <w:t xml:space="preserve"> </w:t>
      </w:r>
    </w:p>
    <w:p w14:paraId="78E94DAB" w14:textId="64C4205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sidRPr="00FA6A4B">
        <w:rPr>
          <w:rFonts w:ascii="Shruti" w:hAnsi="Shruti"/>
        </w:rPr>
        <w:t xml:space="preserve">If a </w:t>
      </w:r>
      <w:r w:rsidR="00B44A42">
        <w:rPr>
          <w:rFonts w:ascii="Shruti" w:hAnsi="Shruti"/>
        </w:rPr>
        <w:t>s</w:t>
      </w:r>
      <w:r w:rsidR="00B44A42" w:rsidRPr="00FA6A4B">
        <w:rPr>
          <w:rFonts w:ascii="Shruti" w:hAnsi="Shruti"/>
        </w:rPr>
        <w:t xml:space="preserve">tate </w:t>
      </w:r>
      <w:r w:rsidRPr="00FA6A4B">
        <w:rPr>
          <w:rFonts w:ascii="Shruti" w:hAnsi="Shruti"/>
        </w:rPr>
        <w:t xml:space="preserve">applies to </w:t>
      </w:r>
      <w:r w:rsidR="007C7405">
        <w:rPr>
          <w:rFonts w:ascii="Shruti" w:hAnsi="Shruti"/>
        </w:rPr>
        <w:t xml:space="preserve">the </w:t>
      </w:r>
      <w:r w:rsidRPr="00FA6A4B">
        <w:rPr>
          <w:rFonts w:ascii="Shruti" w:hAnsi="Shruti"/>
        </w:rPr>
        <w:t xml:space="preserve">EPA for the designation of its waters as an NDZ under </w:t>
      </w:r>
      <w:r w:rsidRPr="00FA6A4B">
        <w:rPr>
          <w:rFonts w:ascii="Shruti" w:hAnsi="Shruti"/>
          <w:i/>
          <w:iCs/>
        </w:rPr>
        <w:t>40 CFR 140.4(c)</w:t>
      </w:r>
      <w:r w:rsidRPr="00FA6A4B">
        <w:rPr>
          <w:rFonts w:ascii="Shruti" w:hAnsi="Shruti" w:cs="Shruti"/>
        </w:rPr>
        <w:t xml:space="preserve"> </w:t>
      </w:r>
      <w:r>
        <w:rPr>
          <w:rFonts w:ascii="Shruti" w:hAnsi="Shruti" w:cs="Shruti"/>
        </w:rPr>
        <w:t xml:space="preserve">because of the waters use as a drinking water intake zone, </w:t>
      </w:r>
      <w:r w:rsidR="007C7405">
        <w:rPr>
          <w:rFonts w:ascii="Shruti" w:hAnsi="Shruti" w:cs="Shruti"/>
        </w:rPr>
        <w:t xml:space="preserve">the </w:t>
      </w:r>
      <w:r>
        <w:rPr>
          <w:rFonts w:ascii="Shruti" w:hAnsi="Shruti" w:cs="Shruti"/>
        </w:rPr>
        <w:t xml:space="preserve">EPA can designate the waters as an NDZ by </w:t>
      </w:r>
      <w:r w:rsidR="00937A98">
        <w:rPr>
          <w:rFonts w:ascii="Shruti" w:hAnsi="Shruti" w:cs="Shruti"/>
        </w:rPr>
        <w:t xml:space="preserve">EPA </w:t>
      </w:r>
      <w:r>
        <w:rPr>
          <w:rFonts w:ascii="Shruti" w:hAnsi="Shruti" w:cs="Shruti"/>
        </w:rPr>
        <w:t>regulation.</w:t>
      </w:r>
    </w:p>
    <w:p w14:paraId="29558219"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506CBEFD"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i/>
          <w:iCs/>
        </w:rPr>
        <w:t>(I)  Data Items</w:t>
      </w:r>
    </w:p>
    <w:p w14:paraId="76E7DBCE"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rPr>
        <w:t>According to 40 CFR 140.4(c), to establish an NDZ under these provisions, the following information is required in the application:</w:t>
      </w:r>
    </w:p>
    <w:p w14:paraId="37E85D41"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contextualSpacing/>
        <w:rPr>
          <w:rFonts w:ascii="Shruti" w:hAnsi="Shruti" w:cs="Shruti"/>
        </w:rPr>
      </w:pPr>
      <w:r>
        <w:rPr>
          <w:rFonts w:ascii="Shruti" w:hAnsi="Shruti" w:cs="Shruti"/>
        </w:rPr>
        <w:t>1.</w:t>
      </w:r>
      <w:r>
        <w:rPr>
          <w:rFonts w:ascii="Shruti" w:hAnsi="Shruti" w:cs="Shruti"/>
        </w:rPr>
        <w:tab/>
        <w:t>Specification and description of the location of the drinking water supply intake(s) and the community served by the intakes;</w:t>
      </w:r>
    </w:p>
    <w:p w14:paraId="684E6459"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contextualSpacing/>
        <w:rPr>
          <w:rFonts w:ascii="Shruti" w:hAnsi="Shruti" w:cs="Shruti"/>
        </w:rPr>
      </w:pPr>
      <w:r>
        <w:rPr>
          <w:rFonts w:ascii="Shruti" w:hAnsi="Shruti" w:cs="Shruti"/>
        </w:rPr>
        <w:t>2.</w:t>
      </w:r>
      <w:r>
        <w:rPr>
          <w:rFonts w:ascii="Shruti" w:hAnsi="Shruti" w:cs="Shruti"/>
        </w:rPr>
        <w:tab/>
        <w:t>Specification and description of the waters for which a complete prohibition is desired;</w:t>
      </w:r>
    </w:p>
    <w:p w14:paraId="226C8D17"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contextualSpacing/>
        <w:rPr>
          <w:rFonts w:ascii="Shruti" w:hAnsi="Shruti" w:cs="Shruti"/>
        </w:rPr>
      </w:pPr>
      <w:r>
        <w:rPr>
          <w:rFonts w:ascii="Shruti" w:hAnsi="Shruti" w:cs="Shruti"/>
        </w:rPr>
        <w:t>3.</w:t>
      </w:r>
      <w:r>
        <w:rPr>
          <w:rFonts w:ascii="Shruti" w:hAnsi="Shruti" w:cs="Shruti"/>
        </w:rPr>
        <w:tab/>
        <w:t>A map of the waters to be designated as a drinking water intake zone; and</w:t>
      </w:r>
    </w:p>
    <w:p w14:paraId="396D6E44"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contextualSpacing/>
        <w:rPr>
          <w:rFonts w:ascii="Shruti" w:hAnsi="Shruti" w:cs="Shruti"/>
        </w:rPr>
      </w:pPr>
      <w:r>
        <w:rPr>
          <w:rFonts w:ascii="Shruti" w:hAnsi="Shruti" w:cs="Shruti"/>
        </w:rPr>
        <w:t>4.</w:t>
      </w:r>
      <w:r>
        <w:rPr>
          <w:rFonts w:ascii="Shruti" w:hAnsi="Shruti" w:cs="Shruti"/>
        </w:rPr>
        <w:tab/>
        <w:t>A statement justifying the size of the requested drinking water intake zone.</w:t>
      </w:r>
    </w:p>
    <w:p w14:paraId="362C0869"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524B7897"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rPr>
          <w:rFonts w:ascii="Shruti" w:hAnsi="Shruti" w:cs="Shruti"/>
          <w:i/>
          <w:iCs/>
        </w:rPr>
        <w:t>(ii)  Respondent Activities</w:t>
      </w:r>
    </w:p>
    <w:p w14:paraId="345E0788" w14:textId="1D3990CA" w:rsidR="00EA6313" w:rsidRPr="00441ACE" w:rsidRDefault="00EA6313" w:rsidP="00620F83">
      <w:pPr>
        <w:numPr>
          <w:ilvl w:val="2"/>
          <w:numId w:val="4"/>
        </w:numPr>
        <w:ind w:left="1440" w:hanging="720"/>
        <w:contextualSpacing/>
        <w:rPr>
          <w:rFonts w:ascii="Shruti" w:hAnsi="Shruti"/>
        </w:rPr>
      </w:pPr>
      <w:r w:rsidRPr="00441ACE">
        <w:rPr>
          <w:rFonts w:ascii="Shruti" w:hAnsi="Shruti"/>
        </w:rPr>
        <w:t xml:space="preserve">An application submitted under 40 CFR 140.4(c) is prepared by the </w:t>
      </w:r>
      <w:r w:rsidR="009446AD">
        <w:rPr>
          <w:rFonts w:ascii="Shruti" w:hAnsi="Shruti"/>
        </w:rPr>
        <w:t>s</w:t>
      </w:r>
      <w:r w:rsidR="009446AD" w:rsidRPr="00441ACE">
        <w:rPr>
          <w:rFonts w:ascii="Shruti" w:hAnsi="Shruti"/>
        </w:rPr>
        <w:t>tate</w:t>
      </w:r>
      <w:r w:rsidRPr="00441ACE">
        <w:rPr>
          <w:rFonts w:ascii="Shruti" w:hAnsi="Shruti"/>
        </w:rPr>
        <w:t>.</w:t>
      </w:r>
    </w:p>
    <w:p w14:paraId="1653BB9C" w14:textId="2FB2EBC5" w:rsidR="00EA6313" w:rsidRPr="00BD2BA6" w:rsidRDefault="00EA6313" w:rsidP="00620F83">
      <w:pPr>
        <w:numPr>
          <w:ilvl w:val="2"/>
          <w:numId w:val="4"/>
        </w:numPr>
        <w:ind w:left="1440" w:hanging="720"/>
        <w:contextualSpacing/>
        <w:rPr>
          <w:rFonts w:ascii="Shruti" w:hAnsi="Shruti" w:cs="Shruti"/>
        </w:rPr>
      </w:pPr>
      <w:r w:rsidRPr="00441ACE">
        <w:rPr>
          <w:rFonts w:ascii="Shruti" w:hAnsi="Shruti"/>
        </w:rPr>
        <w:t xml:space="preserve">The </w:t>
      </w:r>
      <w:r w:rsidR="00BA3FC3">
        <w:rPr>
          <w:rFonts w:ascii="Shruti" w:hAnsi="Shruti"/>
        </w:rPr>
        <w:t>s</w:t>
      </w:r>
      <w:r w:rsidR="00BA3FC3" w:rsidRPr="00441ACE">
        <w:rPr>
          <w:rFonts w:ascii="Shruti" w:hAnsi="Shruti"/>
        </w:rPr>
        <w:t>tate</w:t>
      </w:r>
      <w:r w:rsidRPr="00441ACE">
        <w:rPr>
          <w:rFonts w:ascii="Shruti" w:hAnsi="Shruti"/>
        </w:rPr>
        <w:t xml:space="preserve">, in turn, submits the application to the </w:t>
      </w:r>
      <w:r w:rsidRPr="00BD2BA6">
        <w:rPr>
          <w:rFonts w:ascii="Shruti" w:hAnsi="Shruti" w:cs="Shruti"/>
        </w:rPr>
        <w:t xml:space="preserve">EPA for approval of </w:t>
      </w:r>
      <w:r>
        <w:rPr>
          <w:rFonts w:ascii="Shruti" w:hAnsi="Shruti" w:cs="Shruti"/>
        </w:rPr>
        <w:t>an NDZ</w:t>
      </w:r>
      <w:r w:rsidRPr="00BD2BA6">
        <w:rPr>
          <w:rFonts w:ascii="Shruti" w:hAnsi="Shruti" w:cs="Shruti"/>
        </w:rPr>
        <w:t xml:space="preserve"> designation.</w:t>
      </w:r>
    </w:p>
    <w:p w14:paraId="255102ED" w14:textId="77777777" w:rsidR="00EA6313" w:rsidRPr="00BD2BA6" w:rsidRDefault="00EA6313" w:rsidP="00620F83">
      <w:pPr>
        <w:numPr>
          <w:ilvl w:val="2"/>
          <w:numId w:val="4"/>
        </w:numPr>
        <w:ind w:left="1440" w:hanging="720"/>
        <w:contextualSpacing/>
        <w:rPr>
          <w:rFonts w:ascii="Shruti" w:hAnsi="Shruti" w:cs="Shruti"/>
        </w:rPr>
      </w:pPr>
      <w:r w:rsidRPr="00BD2BA6">
        <w:rPr>
          <w:rFonts w:ascii="Shruti" w:hAnsi="Shruti" w:cs="Shruti"/>
        </w:rPr>
        <w:t>The application development process includes four types of information collection activities.</w:t>
      </w:r>
    </w:p>
    <w:p w14:paraId="2FE9FADE" w14:textId="50D197BA" w:rsidR="00EA6313" w:rsidRPr="00BD2BA6" w:rsidRDefault="007C7405" w:rsidP="00620F83">
      <w:pPr>
        <w:numPr>
          <w:ilvl w:val="2"/>
          <w:numId w:val="4"/>
        </w:numPr>
        <w:ind w:left="1440" w:hanging="720"/>
        <w:contextualSpacing/>
        <w:rPr>
          <w:rFonts w:ascii="Shruti" w:hAnsi="Shruti" w:cs="Shruti"/>
        </w:rPr>
      </w:pPr>
      <w:r>
        <w:rPr>
          <w:rFonts w:ascii="Shruti" w:hAnsi="Shruti" w:cs="Shruti"/>
        </w:rPr>
        <w:t xml:space="preserve">The </w:t>
      </w:r>
      <w:r w:rsidR="00EA6313" w:rsidRPr="00BD2BA6">
        <w:rPr>
          <w:rFonts w:ascii="Shruti" w:hAnsi="Shruti" w:cs="Shruti"/>
        </w:rPr>
        <w:t xml:space="preserve">EPA, after evaluation of the application, can designate by regulation an NDZ for the particular waters. </w:t>
      </w:r>
    </w:p>
    <w:p w14:paraId="3E49D60A" w14:textId="01E450AF" w:rsidR="00EA6313" w:rsidRPr="00BD2BA6" w:rsidRDefault="007C7405" w:rsidP="00620F83">
      <w:pPr>
        <w:numPr>
          <w:ilvl w:val="2"/>
          <w:numId w:val="4"/>
        </w:numPr>
        <w:ind w:left="1440" w:hanging="720"/>
        <w:contextualSpacing/>
        <w:rPr>
          <w:rFonts w:ascii="Shruti" w:hAnsi="Shruti" w:cs="Shruti"/>
        </w:rPr>
      </w:pPr>
      <w:r>
        <w:rPr>
          <w:rFonts w:ascii="Shruti" w:hAnsi="Shruti" w:cs="Shruti"/>
        </w:rPr>
        <w:t xml:space="preserve">The </w:t>
      </w:r>
      <w:r w:rsidR="00EA6313" w:rsidRPr="00BD2BA6">
        <w:rPr>
          <w:rFonts w:ascii="Shruti" w:hAnsi="Shruti" w:cs="Shruti"/>
        </w:rPr>
        <w:t>EPA can modify the size of the NDZ at its own discretion.</w:t>
      </w:r>
    </w:p>
    <w:p w14:paraId="31A50ABC" w14:textId="77777777" w:rsidR="00EA6313" w:rsidRPr="00BD2BA6" w:rsidRDefault="00EA6313" w:rsidP="00620F83">
      <w:pPr>
        <w:contextualSpacing/>
        <w:rPr>
          <w:rFonts w:ascii="Shruti" w:hAnsi="Shruti" w:cs="Shruti"/>
        </w:rPr>
      </w:pPr>
    </w:p>
    <w:p w14:paraId="584CFE77" w14:textId="77777777" w:rsidR="00EA6313" w:rsidRPr="00441ACE"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b/>
          <w:bCs/>
        </w:rPr>
      </w:pPr>
      <w:r w:rsidRPr="00441ACE">
        <w:rPr>
          <w:rFonts w:ascii="Shruti" w:hAnsi="Shruti"/>
          <w:b/>
          <w:bCs/>
        </w:rPr>
        <w:t>SECTION 5:  The Information Collected–Agency Activities, Collection Methodology, and Information Management</w:t>
      </w:r>
    </w:p>
    <w:p w14:paraId="1CCAF67F" w14:textId="77777777" w:rsidR="00EA6313" w:rsidRPr="00441ACE"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b/>
          <w:bCs/>
        </w:rPr>
      </w:pPr>
    </w:p>
    <w:p w14:paraId="315F22C1" w14:textId="77777777" w:rsidR="00EA6313" w:rsidRPr="00441ACE"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rPr>
      </w:pPr>
      <w:r w:rsidRPr="00441ACE">
        <w:rPr>
          <w:rFonts w:ascii="Shruti" w:hAnsi="Shruti"/>
        </w:rPr>
        <w:t>This section describes Agency activities involved in implementing the process for the NDZ for vessel sewage designations.</w:t>
      </w:r>
    </w:p>
    <w:p w14:paraId="29C51DEE" w14:textId="77777777" w:rsidR="00EA6313" w:rsidRPr="00441ACE"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rPr>
      </w:pPr>
    </w:p>
    <w:p w14:paraId="0A1A08CF" w14:textId="77777777" w:rsidR="00EA6313" w:rsidRPr="00441ACE"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rPr>
      </w:pPr>
      <w:r w:rsidRPr="00441ACE">
        <w:rPr>
          <w:rFonts w:ascii="Shruti" w:hAnsi="Shruti"/>
          <w:b/>
          <w:bCs/>
        </w:rPr>
        <w:t>5(a):  Agency Activities</w:t>
      </w:r>
    </w:p>
    <w:p w14:paraId="150D05E5" w14:textId="77777777" w:rsidR="00EA6313" w:rsidRPr="00441ACE"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rPr>
      </w:pPr>
      <w:r w:rsidRPr="00441ACE">
        <w:rPr>
          <w:rFonts w:ascii="Shruti" w:hAnsi="Shruti"/>
          <w:b/>
          <w:bCs/>
          <w:i/>
          <w:iCs/>
        </w:rPr>
        <w:t>NDZ Designation under 40 CFR 140.4(a)</w:t>
      </w:r>
    </w:p>
    <w:p w14:paraId="2FA7D9F0" w14:textId="262B249F" w:rsidR="00EA6313" w:rsidRPr="00441ACE"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sidRPr="00441ACE">
        <w:rPr>
          <w:rFonts w:ascii="Shruti" w:hAnsi="Shruti"/>
        </w:rPr>
        <w:t xml:space="preserve">Agency activities associated with a request by a </w:t>
      </w:r>
      <w:r w:rsidR="00B44A42">
        <w:rPr>
          <w:rFonts w:ascii="Shruti" w:hAnsi="Shruti"/>
        </w:rPr>
        <w:t>s</w:t>
      </w:r>
      <w:r w:rsidR="00B44A42" w:rsidRPr="00441ACE">
        <w:rPr>
          <w:rFonts w:ascii="Shruti" w:hAnsi="Shruti"/>
        </w:rPr>
        <w:t xml:space="preserve">tate </w:t>
      </w:r>
      <w:r w:rsidRPr="00441ACE">
        <w:rPr>
          <w:rFonts w:ascii="Shruti" w:hAnsi="Shruti"/>
        </w:rPr>
        <w:t>to establish an NDZ for vessel sewage under 40 CFR 140.4(a)</w:t>
      </w:r>
      <w:r w:rsidRPr="00441ACE">
        <w:rPr>
          <w:rFonts w:ascii="Shruti" w:hAnsi="Shruti" w:cs="Shruti"/>
        </w:rPr>
        <w:t xml:space="preserve"> consists of the following:</w:t>
      </w:r>
    </w:p>
    <w:p w14:paraId="5560AB6C" w14:textId="71471044" w:rsidR="00EA6313" w:rsidRPr="00441ACE" w:rsidRDefault="00EA6313" w:rsidP="00620F83">
      <w:pPr>
        <w:pStyle w:val="Level2"/>
        <w:numPr>
          <w:ilvl w:val="1"/>
          <w:numId w:val="5"/>
        </w:num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rPr>
      </w:pPr>
      <w:r w:rsidRPr="00441ACE">
        <w:rPr>
          <w:rFonts w:ascii="Shruti" w:hAnsi="Shruti"/>
        </w:rPr>
        <w:t xml:space="preserve">Clarify any questions from </w:t>
      </w:r>
      <w:r w:rsidR="00BA3FC3">
        <w:rPr>
          <w:rFonts w:ascii="Shruti" w:hAnsi="Shruti"/>
        </w:rPr>
        <w:t>s</w:t>
      </w:r>
      <w:r w:rsidR="00BA3FC3" w:rsidRPr="00441ACE">
        <w:rPr>
          <w:rFonts w:ascii="Shruti" w:hAnsi="Shruti"/>
        </w:rPr>
        <w:t xml:space="preserve">tate </w:t>
      </w:r>
      <w:r w:rsidRPr="00441ACE">
        <w:rPr>
          <w:rFonts w:ascii="Shruti" w:hAnsi="Shruti"/>
        </w:rPr>
        <w:t>applicants;</w:t>
      </w:r>
    </w:p>
    <w:p w14:paraId="789D22E6" w14:textId="2D9576E1" w:rsidR="00EA6313" w:rsidRPr="00441ACE" w:rsidRDefault="00EA6313" w:rsidP="00620F83">
      <w:pPr>
        <w:pStyle w:val="Level2"/>
        <w:numPr>
          <w:ilvl w:val="1"/>
          <w:numId w:val="5"/>
        </w:num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rPr>
      </w:pPr>
      <w:r w:rsidRPr="00441ACE">
        <w:rPr>
          <w:rFonts w:ascii="Shruti" w:hAnsi="Shruti"/>
        </w:rPr>
        <w:t>Review the information in the reques</w:t>
      </w:r>
      <w:r w:rsidR="00AB4408">
        <w:rPr>
          <w:rFonts w:ascii="Shruti" w:hAnsi="Shruti"/>
        </w:rPr>
        <w:t xml:space="preserve">t and determine whether: </w:t>
      </w:r>
      <w:r w:rsidRPr="00441ACE">
        <w:rPr>
          <w:rFonts w:ascii="Shruti" w:hAnsi="Shruti"/>
        </w:rPr>
        <w:t>adequate facilities for the safe and sanitary removal of the discharges are reasonably available for the waters to which the prohibition would apply;</w:t>
      </w:r>
    </w:p>
    <w:p w14:paraId="3F50DB7F" w14:textId="35CAFD80" w:rsidR="00EA6313" w:rsidRPr="00441ACE" w:rsidRDefault="00EA6313" w:rsidP="00620F83">
      <w:pPr>
        <w:pStyle w:val="Level2"/>
        <w:numPr>
          <w:ilvl w:val="1"/>
          <w:numId w:val="5"/>
        </w:num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rPr>
      </w:pPr>
      <w:r w:rsidRPr="00441ACE">
        <w:rPr>
          <w:rFonts w:ascii="Shruti" w:hAnsi="Shruti"/>
        </w:rPr>
        <w:t xml:space="preserve">Notify the </w:t>
      </w:r>
      <w:r w:rsidR="00BA3FC3">
        <w:rPr>
          <w:rFonts w:ascii="Shruti" w:hAnsi="Shruti"/>
        </w:rPr>
        <w:t>s</w:t>
      </w:r>
      <w:r w:rsidR="00BA3FC3" w:rsidRPr="00441ACE">
        <w:rPr>
          <w:rFonts w:ascii="Shruti" w:hAnsi="Shruti"/>
        </w:rPr>
        <w:t xml:space="preserve">tate </w:t>
      </w:r>
      <w:r w:rsidRPr="00441ACE">
        <w:rPr>
          <w:rFonts w:ascii="Shruti" w:hAnsi="Shruti"/>
        </w:rPr>
        <w:t>in writing of the above determinations; and</w:t>
      </w:r>
    </w:p>
    <w:p w14:paraId="1C01806A" w14:textId="476BDB76" w:rsidR="00EA6313" w:rsidRPr="00441ACE" w:rsidRDefault="00EA6313" w:rsidP="00620F83">
      <w:pPr>
        <w:pStyle w:val="Level2"/>
        <w:numPr>
          <w:ilvl w:val="1"/>
          <w:numId w:val="5"/>
        </w:num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rPr>
      </w:pPr>
      <w:r w:rsidRPr="00441ACE">
        <w:rPr>
          <w:rFonts w:ascii="Shruti" w:hAnsi="Shruti"/>
        </w:rPr>
        <w:t xml:space="preserve">Copy, store, file, and maintain the </w:t>
      </w:r>
      <w:r w:rsidR="00BA3FC3">
        <w:rPr>
          <w:rFonts w:ascii="Shruti" w:hAnsi="Shruti"/>
        </w:rPr>
        <w:t>s</w:t>
      </w:r>
      <w:r w:rsidR="00BA3FC3" w:rsidRPr="00441ACE">
        <w:rPr>
          <w:rFonts w:ascii="Shruti" w:hAnsi="Shruti"/>
        </w:rPr>
        <w:t xml:space="preserve">tate’s </w:t>
      </w:r>
      <w:r w:rsidRPr="00441ACE">
        <w:rPr>
          <w:rFonts w:ascii="Shruti" w:hAnsi="Shruti"/>
        </w:rPr>
        <w:t>request and EPA’s response letter.</w:t>
      </w:r>
    </w:p>
    <w:p w14:paraId="00A81DDB" w14:textId="77777777" w:rsidR="00EA6313" w:rsidRPr="00441ACE"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rPr>
      </w:pPr>
    </w:p>
    <w:p w14:paraId="4C8E08A4" w14:textId="77777777" w:rsidR="00EA6313" w:rsidRPr="00441ACE"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rPr>
      </w:pPr>
      <w:r w:rsidRPr="00441ACE">
        <w:rPr>
          <w:rFonts w:ascii="Shruti" w:hAnsi="Shruti"/>
          <w:b/>
          <w:bCs/>
          <w:i/>
          <w:iCs/>
        </w:rPr>
        <w:t xml:space="preserve">NDZ Designation </w:t>
      </w:r>
      <w:r>
        <w:rPr>
          <w:rFonts w:ascii="Shruti" w:hAnsi="Shruti"/>
          <w:b/>
          <w:bCs/>
          <w:i/>
          <w:iCs/>
        </w:rPr>
        <w:t>under</w:t>
      </w:r>
      <w:r w:rsidRPr="00441ACE">
        <w:rPr>
          <w:rFonts w:ascii="Shruti" w:hAnsi="Shruti"/>
          <w:b/>
          <w:bCs/>
          <w:i/>
          <w:iCs/>
        </w:rPr>
        <w:t xml:space="preserve"> 40 CFR 140.4 (b)</w:t>
      </w:r>
    </w:p>
    <w:p w14:paraId="7FEE4A40" w14:textId="0FCF0E0B" w:rsidR="00EA6313" w:rsidRPr="00441ACE"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sidRPr="00441ACE">
        <w:rPr>
          <w:rFonts w:ascii="Shruti" w:hAnsi="Shruti"/>
        </w:rPr>
        <w:t xml:space="preserve">Agency activities associated with a request by a </w:t>
      </w:r>
      <w:r w:rsidR="00BA3FC3">
        <w:rPr>
          <w:rFonts w:ascii="Shruti" w:hAnsi="Shruti"/>
        </w:rPr>
        <w:t>s</w:t>
      </w:r>
      <w:r w:rsidR="00BA3FC3" w:rsidRPr="00441ACE">
        <w:rPr>
          <w:rFonts w:ascii="Shruti" w:hAnsi="Shruti"/>
        </w:rPr>
        <w:t xml:space="preserve">tate </w:t>
      </w:r>
      <w:r w:rsidRPr="00441ACE">
        <w:rPr>
          <w:rFonts w:ascii="Shruti" w:hAnsi="Shruti"/>
        </w:rPr>
        <w:t>to establish an NDZ for vessel sewage under 40 CFR 140.4 (b)</w:t>
      </w:r>
      <w:r w:rsidRPr="00441ACE">
        <w:rPr>
          <w:rFonts w:ascii="Shruti" w:hAnsi="Shruti" w:cs="Shruti"/>
        </w:rPr>
        <w:t xml:space="preserve"> consists of the following:</w:t>
      </w:r>
    </w:p>
    <w:p w14:paraId="73A37A46" w14:textId="77777777" w:rsidR="00EA6313" w:rsidRPr="00441ACE"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6196C78A" w14:textId="155A7D1D" w:rsidR="00EA6313" w:rsidRPr="00441ACE" w:rsidRDefault="00EA6313" w:rsidP="00620F83">
      <w:pPr>
        <w:pStyle w:val="Level1"/>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contextualSpacing/>
        <w:rPr>
          <w:rFonts w:ascii="Shruti" w:hAnsi="Shruti"/>
        </w:rPr>
      </w:pPr>
      <w:r w:rsidRPr="00441ACE">
        <w:rPr>
          <w:rFonts w:ascii="Shruti" w:hAnsi="Shruti"/>
        </w:rPr>
        <w:t xml:space="preserve">Clarify any questions from </w:t>
      </w:r>
      <w:r w:rsidR="00045511">
        <w:rPr>
          <w:rFonts w:ascii="Shruti" w:hAnsi="Shruti"/>
        </w:rPr>
        <w:t>s</w:t>
      </w:r>
      <w:r w:rsidR="00045511" w:rsidRPr="00441ACE">
        <w:rPr>
          <w:rFonts w:ascii="Shruti" w:hAnsi="Shruti"/>
        </w:rPr>
        <w:t xml:space="preserve">tate </w:t>
      </w:r>
      <w:r w:rsidRPr="00441ACE">
        <w:rPr>
          <w:rFonts w:ascii="Shruti" w:hAnsi="Shruti"/>
        </w:rPr>
        <w:t>applicants;</w:t>
      </w:r>
    </w:p>
    <w:p w14:paraId="7071D990" w14:textId="3A2DB136" w:rsidR="00EA6313" w:rsidRPr="00441ACE"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contextualSpacing/>
        <w:rPr>
          <w:rFonts w:ascii="Shruti" w:hAnsi="Shruti"/>
        </w:rPr>
      </w:pPr>
      <w:r w:rsidRPr="00441ACE">
        <w:rPr>
          <w:rFonts w:ascii="Shruti" w:hAnsi="Shruti"/>
        </w:rPr>
        <w:t>2.</w:t>
      </w:r>
      <w:r w:rsidRPr="00441ACE">
        <w:rPr>
          <w:rFonts w:ascii="Shruti" w:hAnsi="Shruti"/>
        </w:rPr>
        <w:tab/>
        <w:t>Review the information in the request and determine whether</w:t>
      </w:r>
      <w:r w:rsidR="00361408">
        <w:rPr>
          <w:rFonts w:ascii="Shruti" w:hAnsi="Shruti"/>
        </w:rPr>
        <w:t xml:space="preserve"> </w:t>
      </w:r>
      <w:r w:rsidRPr="00441ACE">
        <w:rPr>
          <w:rFonts w:ascii="Shruti" w:hAnsi="Shruti"/>
        </w:rPr>
        <w:t>the water for which the prohibition would apply are of environmental importance;</w:t>
      </w:r>
    </w:p>
    <w:p w14:paraId="5AB460BF" w14:textId="4B7E6F17" w:rsidR="00EA6313" w:rsidRPr="00441ACE"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contextualSpacing/>
        <w:rPr>
          <w:rFonts w:ascii="Shruti" w:hAnsi="Shruti"/>
        </w:rPr>
      </w:pPr>
      <w:r w:rsidRPr="00441ACE">
        <w:rPr>
          <w:rFonts w:ascii="Shruti" w:hAnsi="Shruti"/>
        </w:rPr>
        <w:t>3.</w:t>
      </w:r>
      <w:r w:rsidRPr="00441ACE">
        <w:rPr>
          <w:rFonts w:ascii="Shruti" w:hAnsi="Shruti"/>
        </w:rPr>
        <w:tab/>
        <w:t xml:space="preserve">Notify the </w:t>
      </w:r>
      <w:r w:rsidR="00045511">
        <w:rPr>
          <w:rFonts w:ascii="Shruti" w:hAnsi="Shruti"/>
        </w:rPr>
        <w:t>s</w:t>
      </w:r>
      <w:r w:rsidR="00045511" w:rsidRPr="00441ACE">
        <w:rPr>
          <w:rFonts w:ascii="Shruti" w:hAnsi="Shruti"/>
        </w:rPr>
        <w:t xml:space="preserve">tate </w:t>
      </w:r>
      <w:r w:rsidRPr="00441ACE">
        <w:rPr>
          <w:rFonts w:ascii="Shruti" w:hAnsi="Shruti"/>
        </w:rPr>
        <w:t>in writing of the above determinations;</w:t>
      </w:r>
    </w:p>
    <w:p w14:paraId="54F06DE8" w14:textId="4C78AFFA" w:rsidR="00EA6313" w:rsidRPr="00441ACE"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contextualSpacing/>
        <w:rPr>
          <w:rFonts w:ascii="Shruti" w:hAnsi="Shruti"/>
        </w:rPr>
      </w:pPr>
      <w:r w:rsidRPr="00441ACE">
        <w:rPr>
          <w:rFonts w:ascii="Shruti" w:hAnsi="Shruti"/>
        </w:rPr>
        <w:t>4.</w:t>
      </w:r>
      <w:r w:rsidRPr="00441ACE">
        <w:rPr>
          <w:rFonts w:ascii="Shruti" w:hAnsi="Shruti"/>
        </w:rPr>
        <w:tab/>
      </w:r>
      <w:r w:rsidR="00045511">
        <w:rPr>
          <w:rFonts w:ascii="Shruti" w:hAnsi="Shruti"/>
        </w:rPr>
        <w:t xml:space="preserve">If the Administrator makes a finding that </w:t>
      </w:r>
      <w:r w:rsidR="00517648">
        <w:rPr>
          <w:rFonts w:ascii="Shruti" w:hAnsi="Shruti"/>
        </w:rPr>
        <w:t>t</w:t>
      </w:r>
      <w:r w:rsidR="00045511">
        <w:rPr>
          <w:rFonts w:ascii="Shruti" w:hAnsi="Shruti"/>
        </w:rPr>
        <w:t>he waters listed in the application require prohibition, publish notice of such findings together with a notice of proposed rulemaking</w:t>
      </w:r>
      <w:r w:rsidRPr="00441ACE">
        <w:rPr>
          <w:rFonts w:ascii="Shruti" w:hAnsi="Shruti"/>
        </w:rPr>
        <w:t>;</w:t>
      </w:r>
    </w:p>
    <w:p w14:paraId="26B5340D" w14:textId="4D03F5DE" w:rsidR="00EA6313" w:rsidRPr="00441ACE"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contextualSpacing/>
        <w:rPr>
          <w:rFonts w:ascii="Shruti" w:hAnsi="Shruti"/>
        </w:rPr>
      </w:pPr>
      <w:r w:rsidRPr="00441ACE">
        <w:rPr>
          <w:rFonts w:ascii="Shruti" w:hAnsi="Shruti"/>
        </w:rPr>
        <w:t>5.</w:t>
      </w:r>
      <w:r w:rsidRPr="00441ACE">
        <w:rPr>
          <w:rFonts w:ascii="Shruti" w:hAnsi="Shruti"/>
        </w:rPr>
        <w:tab/>
        <w:t xml:space="preserve">Copy, store, file, and maintain the </w:t>
      </w:r>
      <w:r w:rsidR="00045511">
        <w:rPr>
          <w:rFonts w:ascii="Shruti" w:hAnsi="Shruti"/>
        </w:rPr>
        <w:t>s</w:t>
      </w:r>
      <w:r w:rsidR="00045511" w:rsidRPr="00441ACE">
        <w:rPr>
          <w:rFonts w:ascii="Shruti" w:hAnsi="Shruti"/>
        </w:rPr>
        <w:t xml:space="preserve">tate’s </w:t>
      </w:r>
      <w:r w:rsidRPr="00441ACE">
        <w:rPr>
          <w:rFonts w:ascii="Shruti" w:hAnsi="Shruti"/>
        </w:rPr>
        <w:t>request and EPA’s response letter.</w:t>
      </w:r>
    </w:p>
    <w:p w14:paraId="109A973D" w14:textId="77777777" w:rsidR="00EA6313" w:rsidRPr="00361408" w:rsidRDefault="00EA6313" w:rsidP="00620F83">
      <w:pPr>
        <w:contextualSpacing/>
        <w:rPr>
          <w:rFonts w:ascii="Shruti" w:hAnsi="Shruti" w:cs="Shruti"/>
          <w:i/>
        </w:rPr>
      </w:pPr>
    </w:p>
    <w:p w14:paraId="15A8C1B3" w14:textId="77777777" w:rsidR="00EA6313" w:rsidRPr="00361408" w:rsidRDefault="00EA6313" w:rsidP="00620F83">
      <w:pPr>
        <w:contextualSpacing/>
        <w:rPr>
          <w:rFonts w:ascii="Shruti" w:hAnsi="Shruti" w:cs="Shruti"/>
          <w:b/>
          <w:i/>
        </w:rPr>
      </w:pPr>
      <w:r w:rsidRPr="00361408">
        <w:rPr>
          <w:rFonts w:ascii="Shruti" w:hAnsi="Shruti" w:cs="Shruti"/>
          <w:b/>
          <w:i/>
        </w:rPr>
        <w:t xml:space="preserve">NDZ Designation under 40 CFR 140.4(c)  </w:t>
      </w:r>
    </w:p>
    <w:p w14:paraId="061BAEE5" w14:textId="2BFC1CA4" w:rsidR="00EA6313" w:rsidRPr="009A7577" w:rsidRDefault="00EA6313" w:rsidP="00620F83">
      <w:pPr>
        <w:contextualSpacing/>
        <w:rPr>
          <w:rFonts w:ascii="Shruti" w:hAnsi="Shruti" w:cs="Shruti"/>
        </w:rPr>
      </w:pPr>
      <w:r w:rsidRPr="009A7577">
        <w:rPr>
          <w:rFonts w:ascii="Shruti" w:hAnsi="Shruti" w:cs="Shruti"/>
        </w:rPr>
        <w:t xml:space="preserve">Agency activities associated with a request by a </w:t>
      </w:r>
      <w:r w:rsidR="00045511">
        <w:rPr>
          <w:rFonts w:ascii="Shruti" w:hAnsi="Shruti" w:cs="Shruti"/>
        </w:rPr>
        <w:t>s</w:t>
      </w:r>
      <w:r w:rsidR="00045511" w:rsidRPr="009A7577">
        <w:rPr>
          <w:rFonts w:ascii="Shruti" w:hAnsi="Shruti" w:cs="Shruti"/>
        </w:rPr>
        <w:t xml:space="preserve">tate </w:t>
      </w:r>
      <w:r w:rsidRPr="009A7577">
        <w:rPr>
          <w:rFonts w:ascii="Shruti" w:hAnsi="Shruti" w:cs="Shruti"/>
        </w:rPr>
        <w:t>to establish an NDZ for vessel sewage under 40 CFR 140.4(c) consist of the following:</w:t>
      </w:r>
    </w:p>
    <w:p w14:paraId="6F1149E0" w14:textId="04FE2721" w:rsidR="00EA6313" w:rsidRPr="009A7577" w:rsidRDefault="00EA6313" w:rsidP="00620F83">
      <w:pPr>
        <w:ind w:left="1080" w:hanging="360"/>
        <w:contextualSpacing/>
        <w:rPr>
          <w:rFonts w:ascii="Shruti" w:hAnsi="Shruti" w:cs="Shruti"/>
        </w:rPr>
      </w:pPr>
      <w:r w:rsidRPr="009A7577">
        <w:rPr>
          <w:rFonts w:ascii="Shruti" w:hAnsi="Shruti" w:cs="Shruti"/>
        </w:rPr>
        <w:t>1.</w:t>
      </w:r>
      <w:r w:rsidRPr="009A7577">
        <w:rPr>
          <w:rFonts w:ascii="Shruti" w:hAnsi="Shruti" w:cs="Shruti"/>
        </w:rPr>
        <w:tab/>
      </w:r>
      <w:r w:rsidR="0044396A">
        <w:rPr>
          <w:rFonts w:ascii="Shruti" w:hAnsi="Shruti" w:cs="Shruti"/>
        </w:rPr>
        <w:tab/>
      </w:r>
      <w:r w:rsidRPr="009A7577">
        <w:rPr>
          <w:rFonts w:ascii="Shruti" w:hAnsi="Shruti" w:cs="Shruti"/>
        </w:rPr>
        <w:t xml:space="preserve">Clarify any questions from </w:t>
      </w:r>
      <w:r w:rsidR="00045511">
        <w:rPr>
          <w:rFonts w:ascii="Shruti" w:hAnsi="Shruti" w:cs="Shruti"/>
        </w:rPr>
        <w:t>s</w:t>
      </w:r>
      <w:r w:rsidR="00045511" w:rsidRPr="009A7577">
        <w:rPr>
          <w:rFonts w:ascii="Shruti" w:hAnsi="Shruti" w:cs="Shruti"/>
        </w:rPr>
        <w:t xml:space="preserve">tate </w:t>
      </w:r>
      <w:r w:rsidRPr="009A7577">
        <w:rPr>
          <w:rFonts w:ascii="Shruti" w:hAnsi="Shruti" w:cs="Shruti"/>
        </w:rPr>
        <w:t>applicants;</w:t>
      </w:r>
    </w:p>
    <w:p w14:paraId="054C098B" w14:textId="77777777" w:rsidR="00EA6313" w:rsidRPr="009A7577" w:rsidRDefault="00EA6313" w:rsidP="00620F83">
      <w:pPr>
        <w:ind w:left="1440" w:hanging="720"/>
        <w:contextualSpacing/>
        <w:rPr>
          <w:rFonts w:ascii="Shruti" w:hAnsi="Shruti" w:cs="Shruti"/>
        </w:rPr>
      </w:pPr>
      <w:r w:rsidRPr="009A7577">
        <w:rPr>
          <w:rFonts w:ascii="Shruti" w:hAnsi="Shruti" w:cs="Shruti"/>
        </w:rPr>
        <w:t>2.</w:t>
      </w:r>
      <w:r w:rsidRPr="009A7577">
        <w:rPr>
          <w:rFonts w:ascii="Shruti" w:hAnsi="Shruti" w:cs="Shruti"/>
        </w:rPr>
        <w:tab/>
        <w:t>Review the information in the request and determine whether: the water for which the prohibition would apply are suitable for drinking purposes;</w:t>
      </w:r>
    </w:p>
    <w:p w14:paraId="5116D404" w14:textId="12D7D72D" w:rsidR="00EA6313" w:rsidRPr="009A7577" w:rsidRDefault="00EA6313" w:rsidP="00620F83">
      <w:pPr>
        <w:ind w:left="1080" w:hanging="360"/>
        <w:contextualSpacing/>
        <w:rPr>
          <w:rFonts w:ascii="Shruti" w:hAnsi="Shruti" w:cs="Shruti"/>
        </w:rPr>
      </w:pPr>
      <w:r w:rsidRPr="009A7577">
        <w:rPr>
          <w:rFonts w:ascii="Shruti" w:hAnsi="Shruti" w:cs="Shruti"/>
        </w:rPr>
        <w:t>3.</w:t>
      </w:r>
      <w:r w:rsidRPr="009A7577">
        <w:rPr>
          <w:rFonts w:ascii="Shruti" w:hAnsi="Shruti" w:cs="Shruti"/>
        </w:rPr>
        <w:tab/>
      </w:r>
      <w:r w:rsidR="00045511">
        <w:rPr>
          <w:rFonts w:ascii="Shruti" w:hAnsi="Shruti" w:cs="Shruti"/>
        </w:rPr>
        <w:tab/>
      </w:r>
      <w:r w:rsidRPr="009A7577">
        <w:rPr>
          <w:rFonts w:ascii="Shruti" w:hAnsi="Shruti" w:cs="Shruti"/>
        </w:rPr>
        <w:t xml:space="preserve">Notify the </w:t>
      </w:r>
      <w:r w:rsidR="00045511">
        <w:rPr>
          <w:rFonts w:ascii="Shruti" w:hAnsi="Shruti" w:cs="Shruti"/>
        </w:rPr>
        <w:t>s</w:t>
      </w:r>
      <w:r w:rsidR="00045511" w:rsidRPr="009A7577">
        <w:rPr>
          <w:rFonts w:ascii="Shruti" w:hAnsi="Shruti" w:cs="Shruti"/>
        </w:rPr>
        <w:t xml:space="preserve">tate </w:t>
      </w:r>
      <w:r w:rsidRPr="009A7577">
        <w:rPr>
          <w:rFonts w:ascii="Shruti" w:hAnsi="Shruti" w:cs="Shruti"/>
        </w:rPr>
        <w:t>in writing of the above determinations;</w:t>
      </w:r>
    </w:p>
    <w:p w14:paraId="73D071F8" w14:textId="348E6BBA" w:rsidR="00EA6313" w:rsidRPr="009A7577" w:rsidRDefault="00EA6313" w:rsidP="00620F83">
      <w:pPr>
        <w:ind w:left="1440" w:hanging="720"/>
        <w:contextualSpacing/>
        <w:rPr>
          <w:rFonts w:ascii="Shruti" w:hAnsi="Shruti" w:cs="Shruti"/>
        </w:rPr>
      </w:pPr>
      <w:r w:rsidRPr="009A7577">
        <w:rPr>
          <w:rFonts w:ascii="Shruti" w:hAnsi="Shruti" w:cs="Shruti"/>
        </w:rPr>
        <w:t>4.</w:t>
      </w:r>
      <w:r w:rsidRPr="009A7577">
        <w:rPr>
          <w:rFonts w:ascii="Shruti" w:hAnsi="Shruti" w:cs="Shruti"/>
        </w:rPr>
        <w:tab/>
      </w:r>
      <w:r w:rsidR="00045511">
        <w:rPr>
          <w:rFonts w:ascii="Shruti" w:hAnsi="Shruti"/>
        </w:rPr>
        <w:t>If the Administrator makes a finding that the waters listed in the application require proh</w:t>
      </w:r>
      <w:r w:rsidR="0044396A">
        <w:rPr>
          <w:rFonts w:ascii="Shruti" w:hAnsi="Shruti"/>
        </w:rPr>
        <w:t xml:space="preserve">ibition, publish notice of such </w:t>
      </w:r>
      <w:r w:rsidR="00045511">
        <w:rPr>
          <w:rFonts w:ascii="Shruti" w:hAnsi="Shruti"/>
        </w:rPr>
        <w:t>findings together with a notice of proposed rulemaking</w:t>
      </w:r>
      <w:r w:rsidR="0044396A">
        <w:rPr>
          <w:rFonts w:ascii="Shruti" w:hAnsi="Shruti"/>
        </w:rPr>
        <w:t>;</w:t>
      </w:r>
    </w:p>
    <w:p w14:paraId="1EB1331A" w14:textId="64156DBA" w:rsidR="00EA6313" w:rsidRDefault="00EA6313" w:rsidP="00620F83">
      <w:pPr>
        <w:ind w:left="1440" w:hanging="720"/>
        <w:contextualSpacing/>
        <w:rPr>
          <w:rFonts w:ascii="Shruti" w:hAnsi="Shruti" w:cs="Shruti"/>
        </w:rPr>
      </w:pPr>
      <w:r w:rsidRPr="009A7577">
        <w:rPr>
          <w:rFonts w:ascii="Shruti" w:hAnsi="Shruti" w:cs="Shruti"/>
        </w:rPr>
        <w:t>5.</w:t>
      </w:r>
      <w:r w:rsidRPr="009A7577">
        <w:rPr>
          <w:rFonts w:ascii="Shruti" w:hAnsi="Shruti" w:cs="Shruti"/>
        </w:rPr>
        <w:tab/>
        <w:t xml:space="preserve">Copy, store, file, and maintain the </w:t>
      </w:r>
      <w:r w:rsidR="00BA3FC3">
        <w:rPr>
          <w:rFonts w:ascii="Shruti" w:hAnsi="Shruti" w:cs="Shruti"/>
        </w:rPr>
        <w:t>s</w:t>
      </w:r>
      <w:r w:rsidR="00BA3FC3" w:rsidRPr="009A7577">
        <w:rPr>
          <w:rFonts w:ascii="Shruti" w:hAnsi="Shruti" w:cs="Shruti"/>
        </w:rPr>
        <w:t xml:space="preserve">tate’s </w:t>
      </w:r>
      <w:r w:rsidRPr="009A7577">
        <w:rPr>
          <w:rFonts w:ascii="Shruti" w:hAnsi="Shruti" w:cs="Shruti"/>
        </w:rPr>
        <w:t>request and EPA’s response letter.</w:t>
      </w:r>
    </w:p>
    <w:p w14:paraId="0F02379A" w14:textId="77777777" w:rsidR="00EA6313" w:rsidRPr="009A7577" w:rsidRDefault="00EA6313" w:rsidP="00620F83">
      <w:pPr>
        <w:ind w:left="1440" w:hanging="720"/>
        <w:contextualSpacing/>
        <w:rPr>
          <w:rFonts w:ascii="Shruti" w:hAnsi="Shruti" w:cs="Shruti"/>
        </w:rPr>
      </w:pPr>
    </w:p>
    <w:p w14:paraId="631BC98A" w14:textId="77777777" w:rsidR="00EA6313" w:rsidRPr="009A7577" w:rsidRDefault="00EA6313" w:rsidP="00620F83">
      <w:pPr>
        <w:contextualSpacing/>
        <w:rPr>
          <w:rFonts w:ascii="Shruti" w:hAnsi="Shruti" w:cs="Shruti"/>
          <w:b/>
        </w:rPr>
      </w:pPr>
      <w:r w:rsidRPr="009A7577">
        <w:rPr>
          <w:rFonts w:ascii="Shruti" w:hAnsi="Shruti" w:cs="Shruti"/>
          <w:b/>
        </w:rPr>
        <w:t>5(b):  Collection Methodology and Management</w:t>
      </w:r>
    </w:p>
    <w:p w14:paraId="3BDF3B49" w14:textId="7E0DA2D8" w:rsidR="00EA6313" w:rsidRPr="009A7577" w:rsidRDefault="00657EA1" w:rsidP="00620F83">
      <w:pPr>
        <w:contextualSpacing/>
        <w:rPr>
          <w:rFonts w:ascii="Shruti" w:hAnsi="Shruti" w:cs="Shruti"/>
        </w:rPr>
      </w:pPr>
      <w:r>
        <w:rPr>
          <w:rFonts w:ascii="Shruti" w:hAnsi="Shruti" w:cs="Shruti"/>
        </w:rPr>
        <w:t>States will give t</w:t>
      </w:r>
      <w:r w:rsidR="00EA6313" w:rsidRPr="009A7577">
        <w:rPr>
          <w:rFonts w:ascii="Shruti" w:hAnsi="Shruti" w:cs="Shruti"/>
        </w:rPr>
        <w:t xml:space="preserve">he information collection associated with this chapter of the ICR to </w:t>
      </w:r>
      <w:r>
        <w:rPr>
          <w:rFonts w:ascii="Shruti" w:hAnsi="Shruti" w:cs="Shruti"/>
        </w:rPr>
        <w:t xml:space="preserve">the </w:t>
      </w:r>
      <w:r w:rsidR="00EA6313" w:rsidRPr="009A7577">
        <w:rPr>
          <w:rFonts w:ascii="Shruti" w:hAnsi="Shruti" w:cs="Shruti"/>
        </w:rPr>
        <w:t>EPA in the form of a requ</w:t>
      </w:r>
      <w:r w:rsidR="003739C9">
        <w:rPr>
          <w:rFonts w:ascii="Shruti" w:hAnsi="Shruti" w:cs="Shruti"/>
        </w:rPr>
        <w:t xml:space="preserve">est letter and/or application. </w:t>
      </w:r>
      <w:r w:rsidR="00EA6313" w:rsidRPr="009A7577">
        <w:rPr>
          <w:rFonts w:ascii="Shruti" w:hAnsi="Shruti" w:cs="Shruti"/>
        </w:rPr>
        <w:t xml:space="preserve">EPA will ensure the accuracy and completeness of this information by reviewing each submittal.  </w:t>
      </w:r>
    </w:p>
    <w:p w14:paraId="7DF22AF8" w14:textId="77777777" w:rsidR="00EA6313" w:rsidRPr="009A7577" w:rsidRDefault="00EA6313" w:rsidP="00620F83">
      <w:pPr>
        <w:contextualSpacing/>
        <w:rPr>
          <w:rFonts w:ascii="Shruti" w:hAnsi="Shruti" w:cs="Shruti"/>
        </w:rPr>
      </w:pPr>
    </w:p>
    <w:p w14:paraId="4E6768EC" w14:textId="77777777" w:rsidR="00EA6313" w:rsidRPr="009A7577" w:rsidRDefault="00EA6313" w:rsidP="00620F83">
      <w:pPr>
        <w:contextualSpacing/>
        <w:rPr>
          <w:b/>
        </w:rPr>
      </w:pPr>
      <w:r w:rsidRPr="009A7577">
        <w:rPr>
          <w:rFonts w:ascii="Shruti" w:hAnsi="Shruti" w:cs="Shruti"/>
          <w:b/>
        </w:rPr>
        <w:t>5(c):  Small Entity Flexibility</w:t>
      </w:r>
    </w:p>
    <w:p w14:paraId="2655D336" w14:textId="42552204"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rPr>
        <w:t xml:space="preserve">The only respondents to the activities described in this chapter of the ICR are </w:t>
      </w:r>
      <w:r w:rsidR="00045511">
        <w:rPr>
          <w:rFonts w:ascii="Shruti" w:hAnsi="Shruti" w:cs="Shruti"/>
        </w:rPr>
        <w:t>states</w:t>
      </w:r>
      <w:r>
        <w:rPr>
          <w:rFonts w:ascii="Shruti" w:hAnsi="Shruti" w:cs="Shruti"/>
        </w:rPr>
        <w:t>.  Therefore, there are no small entities affected.</w:t>
      </w:r>
    </w:p>
    <w:p w14:paraId="459473E4"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6B2ED149"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b/>
          <w:bCs/>
        </w:rPr>
        <w:t>5(d):  Collection Schedule</w:t>
      </w:r>
    </w:p>
    <w:p w14:paraId="2425BB03"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b/>
          <w:bCs/>
          <w:i/>
          <w:iCs/>
        </w:rPr>
        <w:t>NDZ Designation under 40 CFR 140.4(a)</w:t>
      </w:r>
    </w:p>
    <w:p w14:paraId="56842D18" w14:textId="298EE6FF" w:rsidR="00EA6313" w:rsidRDefault="00E46836"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rPr>
        <w:t xml:space="preserve">There </w:t>
      </w:r>
      <w:r w:rsidRPr="00875D94">
        <w:rPr>
          <w:rFonts w:ascii="Shruti" w:hAnsi="Shruti" w:cs="Shruti"/>
        </w:rPr>
        <w:t xml:space="preserve">are </w:t>
      </w:r>
      <w:r w:rsidR="00DB12D2" w:rsidRPr="00875D94">
        <w:rPr>
          <w:rFonts w:ascii="Shruti" w:hAnsi="Shruti" w:cs="Shruti"/>
        </w:rPr>
        <w:t>ninety</w:t>
      </w:r>
      <w:r w:rsidRPr="00875D94">
        <w:rPr>
          <w:rFonts w:ascii="Shruti" w:hAnsi="Shruti" w:cs="Shruti"/>
        </w:rPr>
        <w:t xml:space="preserve"> NDZs </w:t>
      </w:r>
      <w:r>
        <w:rPr>
          <w:rFonts w:ascii="Shruti" w:hAnsi="Shruti" w:cs="Shruti"/>
        </w:rPr>
        <w:t>de</w:t>
      </w:r>
      <w:r w:rsidR="003739C9">
        <w:rPr>
          <w:rFonts w:ascii="Shruti" w:hAnsi="Shruti" w:cs="Shruti"/>
        </w:rPr>
        <w:t xml:space="preserve">signated under this provision. </w:t>
      </w:r>
      <w:r w:rsidR="00EA6313">
        <w:rPr>
          <w:rFonts w:ascii="Shruti" w:hAnsi="Shruti" w:cs="Shruti"/>
        </w:rPr>
        <w:t>NDZ designations under this provision have been established significantly more frequently than u</w:t>
      </w:r>
      <w:r w:rsidR="003739C9">
        <w:rPr>
          <w:rFonts w:ascii="Shruti" w:hAnsi="Shruti" w:cs="Shruti"/>
        </w:rPr>
        <w:t xml:space="preserve">nder the other two provisions. </w:t>
      </w:r>
      <w:r w:rsidR="00AF69B7">
        <w:rPr>
          <w:rFonts w:ascii="Shruti" w:hAnsi="Shruti" w:cs="Shruti"/>
        </w:rPr>
        <w:t xml:space="preserve">The </w:t>
      </w:r>
      <w:r w:rsidR="00EA6313">
        <w:rPr>
          <w:rFonts w:ascii="Shruti" w:hAnsi="Shruti" w:cs="Shruti"/>
        </w:rPr>
        <w:t>EPA has</w:t>
      </w:r>
      <w:r w:rsidR="003739C9">
        <w:rPr>
          <w:rFonts w:ascii="Shruti" w:hAnsi="Shruti" w:cs="Shruti"/>
        </w:rPr>
        <w:t xml:space="preserve"> </w:t>
      </w:r>
      <w:r w:rsidR="00EA6313">
        <w:rPr>
          <w:rFonts w:ascii="Shruti" w:hAnsi="Shruti" w:cs="Shruti"/>
        </w:rPr>
        <w:t>to determine if there are adequate pump</w:t>
      </w:r>
      <w:r w:rsidR="00045511">
        <w:rPr>
          <w:rFonts w:ascii="Shruti" w:hAnsi="Shruti" w:cs="Shruti"/>
        </w:rPr>
        <w:t>-</w:t>
      </w:r>
      <w:r w:rsidR="003739C9">
        <w:rPr>
          <w:rFonts w:ascii="Shruti" w:hAnsi="Shruti" w:cs="Shruti"/>
        </w:rPr>
        <w:t xml:space="preserve">out facilities available. </w:t>
      </w:r>
      <w:r w:rsidR="00EA6313">
        <w:rPr>
          <w:rFonts w:ascii="Shruti" w:hAnsi="Shruti" w:cs="Shruti"/>
        </w:rPr>
        <w:t xml:space="preserve">The designation does not require any additional information collection other than the one-time application.  </w:t>
      </w:r>
    </w:p>
    <w:p w14:paraId="27C2C4BE"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76026A63"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b/>
          <w:bCs/>
          <w:i/>
          <w:iCs/>
        </w:rPr>
        <w:t>NDZ Designation under 40 CFR 140.4(b)</w:t>
      </w:r>
    </w:p>
    <w:p w14:paraId="55B84F1A" w14:textId="085383CD"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rPr>
        <w:t xml:space="preserve">There are </w:t>
      </w:r>
      <w:r w:rsidR="00B16431" w:rsidRPr="00875D94">
        <w:rPr>
          <w:rFonts w:ascii="Shruti" w:hAnsi="Shruti" w:cs="Shruti"/>
        </w:rPr>
        <w:t xml:space="preserve">three </w:t>
      </w:r>
      <w:r w:rsidRPr="00875D94">
        <w:rPr>
          <w:rFonts w:ascii="Shruti" w:hAnsi="Shruti" w:cs="Shruti"/>
        </w:rPr>
        <w:t>NDZs</w:t>
      </w:r>
      <w:r>
        <w:rPr>
          <w:rFonts w:ascii="Shruti" w:hAnsi="Shruti" w:cs="Shruti"/>
        </w:rPr>
        <w:t xml:space="preserve"> designated under this provision. A </w:t>
      </w:r>
      <w:r w:rsidR="00045511">
        <w:rPr>
          <w:rFonts w:ascii="Shruti" w:hAnsi="Shruti" w:cs="Shruti"/>
        </w:rPr>
        <w:t xml:space="preserve">state </w:t>
      </w:r>
      <w:r>
        <w:rPr>
          <w:rFonts w:ascii="Shruti" w:hAnsi="Shruti" w:cs="Shruti"/>
        </w:rPr>
        <w:t xml:space="preserve">applies for the NDZ and </w:t>
      </w:r>
      <w:r w:rsidR="00AF69B7">
        <w:rPr>
          <w:rFonts w:ascii="Shruti" w:hAnsi="Shruti" w:cs="Shruti"/>
        </w:rPr>
        <w:t xml:space="preserve">the </w:t>
      </w:r>
      <w:r>
        <w:rPr>
          <w:rFonts w:ascii="Shruti" w:hAnsi="Shruti" w:cs="Shruti"/>
        </w:rPr>
        <w:t>EPA determines if such an NDZ is warranted based on the environment</w:t>
      </w:r>
      <w:r w:rsidR="003739C9">
        <w:rPr>
          <w:rFonts w:ascii="Shruti" w:hAnsi="Shruti" w:cs="Shruti"/>
        </w:rPr>
        <w:t xml:space="preserve">al importance of the waters. </w:t>
      </w:r>
      <w:r>
        <w:rPr>
          <w:rFonts w:ascii="Shruti" w:hAnsi="Shruti" w:cs="Shruti"/>
        </w:rPr>
        <w:t xml:space="preserve">Upon a favorable determination, </w:t>
      </w:r>
      <w:r w:rsidR="00AF69B7">
        <w:rPr>
          <w:rFonts w:ascii="Shruti" w:hAnsi="Shruti" w:cs="Shruti"/>
        </w:rPr>
        <w:t xml:space="preserve">the </w:t>
      </w:r>
      <w:r>
        <w:rPr>
          <w:rFonts w:ascii="Shruti" w:hAnsi="Shruti" w:cs="Shruti"/>
        </w:rPr>
        <w:t>EPA esta</w:t>
      </w:r>
      <w:r w:rsidR="003739C9">
        <w:rPr>
          <w:rFonts w:ascii="Shruti" w:hAnsi="Shruti" w:cs="Shruti"/>
        </w:rPr>
        <w:t xml:space="preserve">blishes the NDZ by regulation. </w:t>
      </w:r>
      <w:r>
        <w:rPr>
          <w:rFonts w:ascii="Shruti" w:hAnsi="Shruti" w:cs="Shruti"/>
        </w:rPr>
        <w:t xml:space="preserve">The designation does not require any additional information collection other than the one-time application. </w:t>
      </w:r>
    </w:p>
    <w:p w14:paraId="1ABF6B18"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b/>
          <w:bCs/>
          <w:i/>
          <w:iCs/>
        </w:rPr>
      </w:pPr>
    </w:p>
    <w:p w14:paraId="3C7C389B"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b/>
          <w:bCs/>
          <w:i/>
          <w:iCs/>
        </w:rPr>
      </w:pPr>
      <w:r>
        <w:rPr>
          <w:rFonts w:ascii="Shruti" w:hAnsi="Shruti" w:cs="Shruti"/>
          <w:b/>
          <w:bCs/>
          <w:i/>
          <w:iCs/>
        </w:rPr>
        <w:t>NDZ Designation under 40 CFR 140.4(c)</w:t>
      </w:r>
    </w:p>
    <w:p w14:paraId="049477B1" w14:textId="54FF65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rPr>
        <w:t xml:space="preserve">There is </w:t>
      </w:r>
      <w:r w:rsidRPr="00875D94">
        <w:rPr>
          <w:rFonts w:ascii="Shruti" w:hAnsi="Shruti" w:cs="Shruti"/>
        </w:rPr>
        <w:t>one NDZ designated</w:t>
      </w:r>
      <w:r w:rsidR="003739C9">
        <w:rPr>
          <w:rFonts w:ascii="Shruti" w:hAnsi="Shruti" w:cs="Shruti"/>
        </w:rPr>
        <w:t xml:space="preserve"> under this provision. </w:t>
      </w:r>
      <w:r>
        <w:rPr>
          <w:rFonts w:ascii="Shruti" w:hAnsi="Shruti" w:cs="Shruti"/>
        </w:rPr>
        <w:t xml:space="preserve">A </w:t>
      </w:r>
      <w:r w:rsidR="00045511">
        <w:rPr>
          <w:rFonts w:ascii="Shruti" w:hAnsi="Shruti" w:cs="Shruti"/>
        </w:rPr>
        <w:t xml:space="preserve">state </w:t>
      </w:r>
      <w:r>
        <w:rPr>
          <w:rFonts w:ascii="Shruti" w:hAnsi="Shruti" w:cs="Shruti"/>
        </w:rPr>
        <w:t xml:space="preserve">applies for the NDZ and </w:t>
      </w:r>
      <w:r w:rsidR="00AF69B7">
        <w:rPr>
          <w:rFonts w:ascii="Shruti" w:hAnsi="Shruti" w:cs="Shruti"/>
        </w:rPr>
        <w:t xml:space="preserve">the </w:t>
      </w:r>
      <w:r>
        <w:rPr>
          <w:rFonts w:ascii="Shruti" w:hAnsi="Shruti" w:cs="Shruti"/>
        </w:rPr>
        <w:t xml:space="preserve">EPA determines if the waters are for drinking purposes and the size of the NDZ. Upon a favorable determination, </w:t>
      </w:r>
      <w:r w:rsidR="00AF69B7">
        <w:rPr>
          <w:rFonts w:ascii="Shruti" w:hAnsi="Shruti" w:cs="Shruti"/>
        </w:rPr>
        <w:t xml:space="preserve">the </w:t>
      </w:r>
      <w:r>
        <w:rPr>
          <w:rFonts w:ascii="Shruti" w:hAnsi="Shruti" w:cs="Shruti"/>
        </w:rPr>
        <w:t>EPA esta</w:t>
      </w:r>
      <w:r w:rsidR="003739C9">
        <w:rPr>
          <w:rFonts w:ascii="Shruti" w:hAnsi="Shruti" w:cs="Shruti"/>
        </w:rPr>
        <w:t xml:space="preserve">blishes the NDZ by regulation. </w:t>
      </w:r>
      <w:r>
        <w:rPr>
          <w:rFonts w:ascii="Shruti" w:hAnsi="Shruti" w:cs="Shruti"/>
        </w:rPr>
        <w:t>NDZs established under this provision (like those established under the other provisions) do not require any additional information collection other than the one-time application.</w:t>
      </w:r>
    </w:p>
    <w:p w14:paraId="4EC06B8F"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46EB37DF"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b/>
          <w:bCs/>
        </w:rPr>
        <w:t>SECTION 6:  Estimating the Burden and Cost of the Collection</w:t>
      </w:r>
    </w:p>
    <w:p w14:paraId="48CB4791"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3985728C" w14:textId="5CF913F3"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rPr>
        <w:t xml:space="preserve">Burden and Costs associated with the information collection activities described in this chapter are in Tables 9-16 </w:t>
      </w:r>
      <w:r w:rsidR="00B16431">
        <w:rPr>
          <w:rFonts w:ascii="Shruti" w:hAnsi="Shruti" w:cs="Shruti"/>
        </w:rPr>
        <w:t>of the Appendix</w:t>
      </w:r>
      <w:r>
        <w:rPr>
          <w:rFonts w:ascii="Shruti" w:hAnsi="Shruti" w:cs="Shruti"/>
        </w:rPr>
        <w:t>. The text below explains how the burden and costs estimates were derived.</w:t>
      </w:r>
    </w:p>
    <w:p w14:paraId="4F883BC7"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386A0FBE"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b/>
          <w:bCs/>
        </w:rPr>
        <w:t xml:space="preserve">6(a):  Estimating Respondent burden  </w:t>
      </w:r>
    </w:p>
    <w:p w14:paraId="65BB1530" w14:textId="39C9961F"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rPr>
        <w:t xml:space="preserve">Respondent labor burden hours listed in Tables 9, 11, and 13 were based on </w:t>
      </w:r>
      <w:r w:rsidR="00AF69B7">
        <w:rPr>
          <w:rFonts w:ascii="Shruti" w:hAnsi="Shruti" w:cs="Shruti"/>
        </w:rPr>
        <w:t xml:space="preserve">the </w:t>
      </w:r>
      <w:r>
        <w:rPr>
          <w:rFonts w:ascii="Shruti" w:hAnsi="Shruti" w:cs="Shruti"/>
        </w:rPr>
        <w:t xml:space="preserve">EPA’s experience in assisting </w:t>
      </w:r>
      <w:r w:rsidR="00BA3FC3">
        <w:rPr>
          <w:rFonts w:ascii="Shruti" w:hAnsi="Shruti" w:cs="Shruti"/>
        </w:rPr>
        <w:t xml:space="preserve">states </w:t>
      </w:r>
      <w:r>
        <w:rPr>
          <w:rFonts w:ascii="Shruti" w:hAnsi="Shruti" w:cs="Shruti"/>
        </w:rPr>
        <w:t xml:space="preserve">in establishing NDZs for </w:t>
      </w:r>
      <w:r w:rsidR="00565C55">
        <w:rPr>
          <w:rFonts w:ascii="Shruti" w:hAnsi="Shruti" w:cs="Shruti"/>
        </w:rPr>
        <w:t xml:space="preserve">vessel sewage in their waters. </w:t>
      </w:r>
      <w:r>
        <w:rPr>
          <w:rFonts w:ascii="Shruti" w:hAnsi="Shruti" w:cs="Shruti"/>
        </w:rPr>
        <w:t>These burden hours were also derived using information collection activities gathered for previous ICRs that have similar inf</w:t>
      </w:r>
      <w:r w:rsidR="00565C55">
        <w:rPr>
          <w:rFonts w:ascii="Shruti" w:hAnsi="Shruti" w:cs="Shruti"/>
        </w:rPr>
        <w:t xml:space="preserve">ormation collection activities. </w:t>
      </w:r>
      <w:r>
        <w:rPr>
          <w:rFonts w:ascii="Shruti" w:hAnsi="Shruti" w:cs="Shruti"/>
        </w:rPr>
        <w:t xml:space="preserve">The level-of-effort estimates presented for these tables were reviewed by </w:t>
      </w:r>
      <w:r w:rsidR="00AF69B7">
        <w:rPr>
          <w:rFonts w:ascii="Shruti" w:hAnsi="Shruti" w:cs="Shruti"/>
        </w:rPr>
        <w:t xml:space="preserve">the </w:t>
      </w:r>
      <w:r>
        <w:rPr>
          <w:rFonts w:ascii="Shruti" w:hAnsi="Shruti" w:cs="Shruti"/>
        </w:rPr>
        <w:t xml:space="preserve">EPA’s staff and managers, all of whom have experience in assessing information collection work similar to that described in this chapter of the ICR.  </w:t>
      </w:r>
    </w:p>
    <w:p w14:paraId="5528B471"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159F435F" w14:textId="0E3A5FE6" w:rsidR="00EA6313" w:rsidRDefault="00AF69B7"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rPr>
        <w:t>The EPA estimated the b</w:t>
      </w:r>
      <w:r w:rsidR="00EA6313">
        <w:rPr>
          <w:rFonts w:ascii="Shruti" w:hAnsi="Shruti" w:cs="Shruti"/>
        </w:rPr>
        <w:t xml:space="preserve">urden hours by task for each of the three application types based on the amount of time needed to complete the "model" application in the guidance document, and estimates of the time </w:t>
      </w:r>
      <w:r w:rsidR="00AC2792">
        <w:rPr>
          <w:rFonts w:ascii="Shruti" w:hAnsi="Shruti" w:cs="Shruti"/>
        </w:rPr>
        <w:t xml:space="preserve">states </w:t>
      </w:r>
      <w:r w:rsidR="00EA6313">
        <w:rPr>
          <w:rFonts w:ascii="Shruti" w:hAnsi="Shruti" w:cs="Shruti"/>
        </w:rPr>
        <w:t xml:space="preserve">needed to complete the previously submitted applications reviewed as part of the development of the ICR. Each application is assumed to be reviewed twice by the </w:t>
      </w:r>
      <w:r w:rsidR="00045511">
        <w:rPr>
          <w:rFonts w:ascii="Shruti" w:hAnsi="Shruti" w:cs="Shruti"/>
        </w:rPr>
        <w:t xml:space="preserve">state </w:t>
      </w:r>
      <w:r w:rsidR="00EA6313">
        <w:rPr>
          <w:rFonts w:ascii="Shruti" w:hAnsi="Shruti" w:cs="Shruti"/>
        </w:rPr>
        <w:t xml:space="preserve">and by </w:t>
      </w:r>
      <w:r w:rsidR="00AC2792">
        <w:rPr>
          <w:rFonts w:ascii="Shruti" w:hAnsi="Shruti" w:cs="Shruti"/>
        </w:rPr>
        <w:t xml:space="preserve">the </w:t>
      </w:r>
      <w:r w:rsidR="00EA6313">
        <w:rPr>
          <w:rFonts w:ascii="Shruti" w:hAnsi="Shruti" w:cs="Shruti"/>
        </w:rPr>
        <w:t xml:space="preserve">EPA. In other words, </w:t>
      </w:r>
      <w:r w:rsidR="00AC2792">
        <w:rPr>
          <w:rFonts w:ascii="Shruti" w:hAnsi="Shruti" w:cs="Shruti"/>
        </w:rPr>
        <w:t xml:space="preserve">the </w:t>
      </w:r>
      <w:r w:rsidR="00EA6313">
        <w:rPr>
          <w:rFonts w:ascii="Shruti" w:hAnsi="Shruti" w:cs="Shruti"/>
        </w:rPr>
        <w:t>EPA is assumed to request additional information or to deny the application, thus triggering a second round of review. This is a conservative estimate and likely overstates the associated costs.</w:t>
      </w:r>
    </w:p>
    <w:p w14:paraId="19E851B4"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00933718"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rPr>
        <w:t>Listed below are some of the major activities associated with the designation of NDZ for vessel sewage described in this chapter of the ICR for which burden hours have been categorized:</w:t>
      </w:r>
    </w:p>
    <w:p w14:paraId="2AB538E3" w14:textId="77777777" w:rsidR="00EA6313" w:rsidRDefault="00EA6313" w:rsidP="00620F83">
      <w:pPr>
        <w:pStyle w:val="Level1"/>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outlineLvl w:val="9"/>
        <w:rPr>
          <w:rFonts w:ascii="Shruti" w:hAnsi="Shruti" w:cs="Shruti"/>
        </w:rPr>
      </w:pPr>
      <w:r>
        <w:rPr>
          <w:rFonts w:ascii="Shruti" w:hAnsi="Shruti" w:cs="Shruti"/>
        </w:rPr>
        <w:t>The application preparation process includes the following type of personnel by stage of the process</w:t>
      </w:r>
    </w:p>
    <w:p w14:paraId="0554138B" w14:textId="3F362676" w:rsidR="00EA6313" w:rsidRPr="00730C87" w:rsidRDefault="00EA6313" w:rsidP="00620F83">
      <w:pPr>
        <w:pStyle w:val="Level2"/>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rPr>
      </w:pPr>
      <w:r w:rsidRPr="00730C87">
        <w:rPr>
          <w:rFonts w:ascii="Shruti" w:hAnsi="Shruti"/>
        </w:rPr>
        <w:t>Read regulation and review guidance document: management and technical</w:t>
      </w:r>
    </w:p>
    <w:p w14:paraId="057E6785" w14:textId="7106F1DD" w:rsidR="00EA6313" w:rsidRPr="00730C87" w:rsidRDefault="00EA6313" w:rsidP="00620F83">
      <w:pPr>
        <w:pStyle w:val="Level2"/>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rPr>
      </w:pPr>
      <w:r w:rsidRPr="00730C87">
        <w:rPr>
          <w:rFonts w:ascii="Shruti" w:hAnsi="Shruti"/>
        </w:rPr>
        <w:t>Information gathering: technical</w:t>
      </w:r>
    </w:p>
    <w:p w14:paraId="5D5614FF" w14:textId="2D123DFD" w:rsidR="00EA6313" w:rsidRPr="00730C87" w:rsidRDefault="00EA6313" w:rsidP="00620F83">
      <w:pPr>
        <w:pStyle w:val="Level2"/>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sidRPr="00730C87">
        <w:rPr>
          <w:rFonts w:ascii="Shruti" w:hAnsi="Shruti"/>
        </w:rPr>
        <w:t>Preparing application: management, technical, and clerical</w:t>
      </w:r>
    </w:p>
    <w:p w14:paraId="4A705B42" w14:textId="77777777" w:rsidR="00EA6313" w:rsidRDefault="00EA6313" w:rsidP="00620F83">
      <w:pPr>
        <w:pStyle w:val="Level1"/>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outlineLvl w:val="9"/>
        <w:rPr>
          <w:rFonts w:ascii="Shruti" w:hAnsi="Shruti" w:cs="Shruti"/>
        </w:rPr>
      </w:pPr>
      <w:r>
        <w:rPr>
          <w:rFonts w:ascii="Shruti" w:hAnsi="Shruti" w:cs="Shruti"/>
        </w:rPr>
        <w:t>The application review process includes management and technical personnel.</w:t>
      </w:r>
    </w:p>
    <w:p w14:paraId="5369C240" w14:textId="28BC9C5C" w:rsidR="00EA6313" w:rsidRDefault="00EA6313" w:rsidP="00620F83">
      <w:pPr>
        <w:pStyle w:val="Level1"/>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outlineLvl w:val="9"/>
        <w:rPr>
          <w:rFonts w:ascii="Shruti" w:hAnsi="Shruti" w:cs="Shruti"/>
        </w:rPr>
      </w:pPr>
      <w:r>
        <w:rPr>
          <w:rFonts w:ascii="Shruti" w:hAnsi="Shruti" w:cs="Shruti"/>
        </w:rPr>
        <w:t xml:space="preserve">Information storage involves clerical time for </w:t>
      </w:r>
      <w:r w:rsidR="00BA3FC3">
        <w:rPr>
          <w:rFonts w:ascii="Shruti" w:hAnsi="Shruti" w:cs="Shruti"/>
        </w:rPr>
        <w:t xml:space="preserve">state </w:t>
      </w:r>
      <w:r>
        <w:rPr>
          <w:rFonts w:ascii="Shruti" w:hAnsi="Shruti" w:cs="Shruti"/>
        </w:rPr>
        <w:t>personnel.</w:t>
      </w:r>
    </w:p>
    <w:p w14:paraId="1B4DF1D6"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18435764"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b/>
          <w:bCs/>
          <w:i/>
          <w:iCs/>
        </w:rPr>
        <w:t>NDZ Designation under 40 CFR 140.4(a)</w:t>
      </w:r>
    </w:p>
    <w:p w14:paraId="6A7C5717" w14:textId="33091AB9" w:rsidR="00EA6313" w:rsidRDefault="00AC2792"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rPr>
        <w:t>States submit a</w:t>
      </w:r>
      <w:r w:rsidR="00EA6313">
        <w:rPr>
          <w:rFonts w:ascii="Shruti" w:hAnsi="Shruti" w:cs="Shruti"/>
        </w:rPr>
        <w:t xml:space="preserve">pplications to </w:t>
      </w:r>
      <w:r>
        <w:rPr>
          <w:rFonts w:ascii="Shruti" w:hAnsi="Shruti" w:cs="Shruti"/>
        </w:rPr>
        <w:t xml:space="preserve">the </w:t>
      </w:r>
      <w:r w:rsidR="00EA6313">
        <w:rPr>
          <w:rFonts w:ascii="Shruti" w:hAnsi="Shruti" w:cs="Shruti"/>
        </w:rPr>
        <w:t xml:space="preserve">EPA. Based on EPA forecasts, </w:t>
      </w:r>
      <w:r w:rsidR="00684C0C">
        <w:rPr>
          <w:rFonts w:ascii="Shruti" w:hAnsi="Shruti" w:cs="Shruti"/>
        </w:rPr>
        <w:t xml:space="preserve">four </w:t>
      </w:r>
      <w:r w:rsidR="00EA6313">
        <w:rPr>
          <w:rFonts w:ascii="Shruti" w:hAnsi="Shruti" w:cs="Shruti"/>
        </w:rPr>
        <w:t>appl</w:t>
      </w:r>
      <w:r w:rsidR="00567479">
        <w:rPr>
          <w:rFonts w:ascii="Shruti" w:hAnsi="Shruti" w:cs="Shruti"/>
        </w:rPr>
        <w:t xml:space="preserve">ications per year were assumed. </w:t>
      </w:r>
      <w:r w:rsidR="00EA6313">
        <w:rPr>
          <w:rFonts w:ascii="Shruti" w:hAnsi="Shruti" w:cs="Shruti"/>
        </w:rPr>
        <w:t xml:space="preserve">The average application was assumed to be about </w:t>
      </w:r>
      <w:r w:rsidR="00EA6313" w:rsidRPr="00875D94">
        <w:rPr>
          <w:rFonts w:ascii="Shruti" w:hAnsi="Shruti" w:cs="Shruti"/>
        </w:rPr>
        <w:t>15 pages in length</w:t>
      </w:r>
      <w:r w:rsidR="00567479">
        <w:rPr>
          <w:rFonts w:ascii="Shruti" w:hAnsi="Shruti" w:cs="Shruti"/>
        </w:rPr>
        <w:t xml:space="preserve">. </w:t>
      </w:r>
      <w:r w:rsidR="00EA6313">
        <w:rPr>
          <w:rFonts w:ascii="Shruti" w:hAnsi="Shruti" w:cs="Shruti"/>
        </w:rPr>
        <w:t>This is based on the average number of pages in previously submitted applications and assumes some optional information is provided in the application</w:t>
      </w:r>
      <w:r w:rsidR="00B16431">
        <w:rPr>
          <w:rFonts w:ascii="Shruti" w:hAnsi="Shruti" w:cs="Shruti"/>
        </w:rPr>
        <w:t>.</w:t>
      </w:r>
    </w:p>
    <w:p w14:paraId="3F25FD4C"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2F7334B0"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b/>
          <w:bCs/>
          <w:i/>
          <w:iCs/>
        </w:rPr>
        <w:t>NDZ Designation under 40 CFR 140.4(b)</w:t>
      </w:r>
    </w:p>
    <w:p w14:paraId="71B902E0" w14:textId="30D7AF20" w:rsidR="00EA6313" w:rsidRDefault="00AC2792"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rPr>
        <w:t>States submit a</w:t>
      </w:r>
      <w:r w:rsidR="00EA6313">
        <w:rPr>
          <w:rFonts w:ascii="Shruti" w:hAnsi="Shruti" w:cs="Shruti"/>
        </w:rPr>
        <w:t xml:space="preserve">pplications to </w:t>
      </w:r>
      <w:r>
        <w:rPr>
          <w:rFonts w:ascii="Shruti" w:hAnsi="Shruti" w:cs="Shruti"/>
        </w:rPr>
        <w:t xml:space="preserve">the </w:t>
      </w:r>
      <w:r w:rsidR="008A21B0">
        <w:rPr>
          <w:rFonts w:ascii="Shruti" w:hAnsi="Shruti" w:cs="Shruti"/>
        </w:rPr>
        <w:t xml:space="preserve">EPA. </w:t>
      </w:r>
      <w:r w:rsidR="00EA6313">
        <w:rPr>
          <w:rFonts w:ascii="Shruti" w:hAnsi="Shruti" w:cs="Shruti"/>
        </w:rPr>
        <w:t xml:space="preserve">Based on past experience, </w:t>
      </w:r>
      <w:r>
        <w:rPr>
          <w:rFonts w:ascii="Shruti" w:hAnsi="Shruti" w:cs="Shruti"/>
        </w:rPr>
        <w:t xml:space="preserve">the </w:t>
      </w:r>
      <w:r w:rsidR="00EA6313">
        <w:rPr>
          <w:rFonts w:ascii="Shruti" w:hAnsi="Shruti" w:cs="Shruti"/>
        </w:rPr>
        <w:t xml:space="preserve">EPA estimates that one application will </w:t>
      </w:r>
      <w:r w:rsidR="00567479">
        <w:rPr>
          <w:rFonts w:ascii="Shruti" w:hAnsi="Shruti" w:cs="Shruti"/>
        </w:rPr>
        <w:t xml:space="preserve">be received every three years. </w:t>
      </w:r>
      <w:r w:rsidR="00EA6313">
        <w:rPr>
          <w:rFonts w:ascii="Shruti" w:hAnsi="Shruti" w:cs="Shruti"/>
        </w:rPr>
        <w:t xml:space="preserve">The average application was assumed to be about </w:t>
      </w:r>
      <w:r w:rsidR="00EA6313" w:rsidRPr="00875D94">
        <w:rPr>
          <w:rFonts w:ascii="Shruti" w:hAnsi="Shruti" w:cs="Shruti"/>
        </w:rPr>
        <w:t>50 pages in length</w:t>
      </w:r>
      <w:r w:rsidR="00EA6313">
        <w:rPr>
          <w:rFonts w:ascii="Shruti" w:hAnsi="Shruti" w:cs="Shruti"/>
        </w:rPr>
        <w:t>. This is based on the number of pages in a previously submitted application which provides the information required for this type of NDZ application.</w:t>
      </w:r>
    </w:p>
    <w:p w14:paraId="61B03B64"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40E35A72"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b/>
          <w:bCs/>
          <w:i/>
          <w:iCs/>
        </w:rPr>
        <w:t>NDZ Designation under 40 CFR 140.4(c)</w:t>
      </w:r>
    </w:p>
    <w:p w14:paraId="6D11AF90" w14:textId="2613B10B" w:rsidR="00EA6313" w:rsidRDefault="00AC2792"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rPr>
        <w:t>States also submit a</w:t>
      </w:r>
      <w:r w:rsidR="00EA6313">
        <w:rPr>
          <w:rFonts w:ascii="Shruti" w:hAnsi="Shruti" w:cs="Shruti"/>
        </w:rPr>
        <w:t xml:space="preserve">pplications to </w:t>
      </w:r>
      <w:r>
        <w:rPr>
          <w:rFonts w:ascii="Shruti" w:hAnsi="Shruti" w:cs="Shruti"/>
        </w:rPr>
        <w:t xml:space="preserve">the </w:t>
      </w:r>
      <w:r w:rsidR="00EA6313">
        <w:rPr>
          <w:rFonts w:ascii="Shruti" w:hAnsi="Shruti" w:cs="Shruti"/>
        </w:rPr>
        <w:t xml:space="preserve">EPA. </w:t>
      </w:r>
      <w:r>
        <w:rPr>
          <w:rFonts w:ascii="Shruti" w:hAnsi="Shruti" w:cs="Shruti"/>
        </w:rPr>
        <w:t xml:space="preserve">The </w:t>
      </w:r>
      <w:r w:rsidR="00EA6313">
        <w:rPr>
          <w:rFonts w:ascii="Shruti" w:hAnsi="Shruti" w:cs="Shruti"/>
        </w:rPr>
        <w:t xml:space="preserve">EPA estimates that there will be one application </w:t>
      </w:r>
      <w:r w:rsidR="0034019D" w:rsidRPr="00875D94">
        <w:rPr>
          <w:rFonts w:ascii="Shruti" w:hAnsi="Shruti" w:cs="Shruti"/>
        </w:rPr>
        <w:t>every three years</w:t>
      </w:r>
      <w:r w:rsidR="00EA6313">
        <w:rPr>
          <w:rFonts w:ascii="Shruti" w:hAnsi="Shruti" w:cs="Shruti"/>
        </w:rPr>
        <w:t xml:space="preserve">. The application was assumed to be about </w:t>
      </w:r>
      <w:r w:rsidR="00EA6313" w:rsidRPr="00875D94">
        <w:rPr>
          <w:rFonts w:ascii="Shruti" w:hAnsi="Shruti" w:cs="Shruti"/>
        </w:rPr>
        <w:t>15 pages in length</w:t>
      </w:r>
      <w:r w:rsidR="00EA6313">
        <w:rPr>
          <w:rFonts w:ascii="Shruti" w:hAnsi="Shruti" w:cs="Shruti"/>
        </w:rPr>
        <w:t>. This is based on the type of information requested and examples of this information included in previously submitted NDZ applications.</w:t>
      </w:r>
    </w:p>
    <w:p w14:paraId="5A891395"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contextualSpacing/>
        <w:rPr>
          <w:rFonts w:ascii="Shruti" w:hAnsi="Shruti" w:cs="Shruti"/>
        </w:rPr>
      </w:pPr>
    </w:p>
    <w:p w14:paraId="57C12719"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b/>
          <w:bCs/>
        </w:rPr>
        <w:t>6(b):  Estimating Respondent Costs</w:t>
      </w:r>
    </w:p>
    <w:p w14:paraId="04813523"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i/>
          <w:iCs/>
        </w:rPr>
        <w:t>(I) Estimating Labor Costs</w:t>
      </w:r>
    </w:p>
    <w:p w14:paraId="6BE03583" w14:textId="4F9B3B98"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rPr>
        <w:t xml:space="preserve">All labor cost-rate data used in Tables 9, 11, and 13 were obtained from the U.S. Bureau of Labor Statistics (BLS) Compensation Cost Trends homepage </w:t>
      </w:r>
      <w:r w:rsidR="00567479">
        <w:rPr>
          <w:rFonts w:ascii="Shruti" w:hAnsi="Shruti" w:cs="Shruti"/>
        </w:rPr>
        <w:t>(</w:t>
      </w:r>
      <w:r>
        <w:rPr>
          <w:rFonts w:ascii="Shruti" w:hAnsi="Shruti" w:cs="Shruti"/>
        </w:rPr>
        <w:t xml:space="preserve">http://www.bls.gov/ncs/ect/). The BLS homepage has a variety of links to publications and reports related to labor costs by category. The BLS report used in this ICR was titled </w:t>
      </w:r>
      <w:r>
        <w:rPr>
          <w:rFonts w:ascii="Shruti" w:hAnsi="Shruti" w:cs="Shruti"/>
          <w:i/>
          <w:iCs/>
        </w:rPr>
        <w:t>Employer Costs for Employee Compensation</w:t>
      </w:r>
      <w:r>
        <w:rPr>
          <w:rFonts w:ascii="Shruti" w:hAnsi="Shruti" w:cs="Shruti"/>
        </w:rPr>
        <w:t xml:space="preserve">, available on-line at:  </w:t>
      </w:r>
      <w:hyperlink r:id="rId15" w:history="1">
        <w:r w:rsidR="00461142" w:rsidRPr="00AD2EAF">
          <w:rPr>
            <w:rStyle w:val="Hyperlink"/>
            <w:rFonts w:ascii="Shruti" w:hAnsi="Shruti" w:cs="Shruti"/>
          </w:rPr>
          <w:t>http://www.bls.gov/news.release/ecec.htm</w:t>
        </w:r>
      </w:hyperlink>
      <w:r w:rsidR="00461142">
        <w:rPr>
          <w:rFonts w:ascii="Shruti" w:hAnsi="Shruti" w:cs="Shruti"/>
        </w:rPr>
        <w:t xml:space="preserve"> </w:t>
      </w:r>
    </w:p>
    <w:p w14:paraId="1371CC77" w14:textId="77777777" w:rsidR="00EA6313" w:rsidRDefault="00EA6313" w:rsidP="00620F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0FBDBE09" w14:textId="45408C28"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rPr>
        <w:t>Table 4 of the BLS report (</w:t>
      </w:r>
      <w:hyperlink r:id="rId16" w:history="1">
        <w:r w:rsidRPr="00314E99">
          <w:rPr>
            <w:rStyle w:val="Hyperlink"/>
            <w:rFonts w:ascii="Shruti" w:hAnsi="Shruti" w:cs="Shruti"/>
          </w:rPr>
          <w:t>http://www.bls.gov/news.release/ecec.t04.htm</w:t>
        </w:r>
      </w:hyperlink>
      <w:r>
        <w:rPr>
          <w:rFonts w:ascii="Shruti" w:hAnsi="Shruti" w:cs="Shruti"/>
        </w:rPr>
        <w:t xml:space="preserve"> </w:t>
      </w:r>
      <w:r w:rsidR="00461142">
        <w:rPr>
          <w:rFonts w:ascii="Shruti" w:hAnsi="Shruti" w:cs="Shruti"/>
        </w:rPr>
        <w:t xml:space="preserve">June </w:t>
      </w:r>
      <w:r w:rsidR="001C7360">
        <w:rPr>
          <w:rFonts w:ascii="Shruti" w:hAnsi="Shruti" w:cs="Shruti"/>
        </w:rPr>
        <w:t>2018</w:t>
      </w:r>
      <w:r>
        <w:rPr>
          <w:rFonts w:ascii="Shruti" w:hAnsi="Shruti" w:cs="Shruti"/>
        </w:rPr>
        <w:t xml:space="preserve">) contains employee compensation data for </w:t>
      </w:r>
      <w:r w:rsidR="00BA3FC3">
        <w:rPr>
          <w:rFonts w:ascii="Shruti" w:hAnsi="Shruti" w:cs="Shruti"/>
        </w:rPr>
        <w:t xml:space="preserve">state </w:t>
      </w:r>
      <w:r>
        <w:rPr>
          <w:rFonts w:ascii="Shruti" w:hAnsi="Shruti" w:cs="Shruti"/>
        </w:rPr>
        <w:t xml:space="preserve">and </w:t>
      </w:r>
      <w:r w:rsidR="00BA3FC3">
        <w:rPr>
          <w:rFonts w:ascii="Shruti" w:hAnsi="Shruti" w:cs="Shruti"/>
        </w:rPr>
        <w:t>local government employers</w:t>
      </w:r>
      <w:r>
        <w:rPr>
          <w:rFonts w:ascii="Shruti" w:hAnsi="Shruti" w:cs="Shruti"/>
        </w:rPr>
        <w:t xml:space="preserve">. </w:t>
      </w:r>
      <w:r w:rsidR="00F27A73">
        <w:rPr>
          <w:rFonts w:ascii="Shruti" w:hAnsi="Shruti" w:cs="Shruti"/>
        </w:rPr>
        <w:t>The EPA obtained t</w:t>
      </w:r>
      <w:r>
        <w:rPr>
          <w:rFonts w:ascii="Shruti" w:hAnsi="Shruti" w:cs="Shruti"/>
        </w:rPr>
        <w:t>he labor rates for respondent management, technical, and clerical personnel in Tables 9, 11, and 13 of the ICR from the “</w:t>
      </w:r>
      <w:r w:rsidR="00461142">
        <w:rPr>
          <w:rFonts w:ascii="Shruti" w:hAnsi="Shruti" w:cs="Shruti"/>
        </w:rPr>
        <w:t>State and local government workers, by occupational group</w:t>
      </w:r>
      <w:r>
        <w:rPr>
          <w:rFonts w:ascii="Shruti" w:hAnsi="Shruti" w:cs="Shruti"/>
        </w:rPr>
        <w:t>” category.</w:t>
      </w:r>
    </w:p>
    <w:p w14:paraId="17399BE9" w14:textId="6E9C28F3" w:rsidR="00461142" w:rsidRDefault="00461142"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sz w:val="20"/>
          <w:szCs w:val="20"/>
        </w:rPr>
      </w:pPr>
      <w:r>
        <w:fldChar w:fldCharType="begin"/>
      </w:r>
      <w:r>
        <w:instrText xml:space="preserve"> LINK </w:instrText>
      </w:r>
      <w:r w:rsidR="00356735">
        <w:instrText xml:space="preserve">Excel.Sheet.12 "C:\\Users\\VFox\\Documents\\Gin 6-2\\2015 NDZ ICR\\ICR Renewal Tables_Master (NEW).xlsx" Sheet1!R6C1:R9C3 </w:instrText>
      </w:r>
      <w:r>
        <w:instrText xml:space="preserve">\a \f 4 \h </w:instrText>
      </w:r>
      <w:r w:rsidR="001C7360">
        <w:instrText xml:space="preserve"> \* MERGEFORMAT </w:instrText>
      </w:r>
      <w:r>
        <w:fldChar w:fldCharType="separate"/>
      </w:r>
    </w:p>
    <w:tbl>
      <w:tblPr>
        <w:tblW w:w="9427" w:type="dxa"/>
        <w:tblInd w:w="108" w:type="dxa"/>
        <w:tblLook w:val="04A0" w:firstRow="1" w:lastRow="0" w:firstColumn="1" w:lastColumn="0" w:noHBand="0" w:noVBand="1"/>
      </w:tblPr>
      <w:tblGrid>
        <w:gridCol w:w="3577"/>
        <w:gridCol w:w="2700"/>
        <w:gridCol w:w="3150"/>
      </w:tblGrid>
      <w:tr w:rsidR="00461142" w:rsidRPr="00461142" w14:paraId="2779A0B6" w14:textId="77777777" w:rsidTr="00C0725F">
        <w:trPr>
          <w:trHeight w:val="818"/>
        </w:trPr>
        <w:tc>
          <w:tcPr>
            <w:tcW w:w="3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F08FF" w14:textId="77777777" w:rsidR="00461142" w:rsidRPr="00B3110A" w:rsidRDefault="00461142" w:rsidP="00C0725F">
            <w:pPr>
              <w:widowControl/>
              <w:autoSpaceDE/>
              <w:autoSpaceDN/>
              <w:adjustRightInd/>
              <w:contextualSpacing/>
              <w:jc w:val="center"/>
              <w:rPr>
                <w:rFonts w:ascii="Calibri" w:hAnsi="Calibri"/>
                <w:color w:val="000000"/>
                <w:sz w:val="22"/>
                <w:szCs w:val="22"/>
              </w:rPr>
            </w:pPr>
            <w:r w:rsidRPr="00461142">
              <w:rPr>
                <w:rFonts w:ascii="Calibri" w:hAnsi="Calibri"/>
                <w:color w:val="000000"/>
                <w:sz w:val="22"/>
                <w:szCs w:val="22"/>
              </w:rPr>
              <w:t>BLS Report (Table 4) State and Local Government Workers Job Classification Titles</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79A8DFD2" w14:textId="77777777" w:rsidR="00461142" w:rsidRPr="00A56936" w:rsidRDefault="00461142" w:rsidP="00C0725F">
            <w:pPr>
              <w:widowControl/>
              <w:autoSpaceDE/>
              <w:autoSpaceDN/>
              <w:adjustRightInd/>
              <w:contextualSpacing/>
              <w:jc w:val="center"/>
              <w:rPr>
                <w:rFonts w:ascii="Calibri" w:hAnsi="Calibri"/>
                <w:color w:val="000000"/>
                <w:sz w:val="22"/>
                <w:szCs w:val="22"/>
              </w:rPr>
            </w:pPr>
            <w:r w:rsidRPr="00A56936">
              <w:rPr>
                <w:rFonts w:ascii="Calibri" w:hAnsi="Calibri"/>
                <w:color w:val="000000"/>
                <w:sz w:val="22"/>
                <w:szCs w:val="22"/>
              </w:rPr>
              <w:t>ICR Respondent Job Classification Titles Used in ICR Tables 1-3</w:t>
            </w:r>
          </w:p>
        </w:tc>
        <w:tc>
          <w:tcPr>
            <w:tcW w:w="3150" w:type="dxa"/>
            <w:tcBorders>
              <w:top w:val="single" w:sz="4" w:space="0" w:color="auto"/>
              <w:left w:val="nil"/>
              <w:bottom w:val="single" w:sz="4" w:space="0" w:color="auto"/>
              <w:right w:val="single" w:sz="4" w:space="0" w:color="auto"/>
            </w:tcBorders>
            <w:shd w:val="clear" w:color="auto" w:fill="auto"/>
            <w:vAlign w:val="center"/>
            <w:hideMark/>
          </w:tcPr>
          <w:p w14:paraId="5E9F7C8A" w14:textId="77777777" w:rsidR="00461142" w:rsidRPr="00A56936" w:rsidRDefault="00461142" w:rsidP="00C0725F">
            <w:pPr>
              <w:widowControl/>
              <w:autoSpaceDE/>
              <w:autoSpaceDN/>
              <w:adjustRightInd/>
              <w:contextualSpacing/>
              <w:jc w:val="center"/>
              <w:rPr>
                <w:rFonts w:ascii="Calibri" w:hAnsi="Calibri"/>
                <w:color w:val="000000"/>
                <w:sz w:val="22"/>
                <w:szCs w:val="22"/>
              </w:rPr>
            </w:pPr>
            <w:r w:rsidRPr="00A56936">
              <w:rPr>
                <w:rFonts w:ascii="Calibri" w:hAnsi="Calibri"/>
                <w:color w:val="000000"/>
                <w:sz w:val="22"/>
                <w:szCs w:val="22"/>
              </w:rPr>
              <w:t>Corresponding Labor Compensation (hourly rate) from BLS Report</w:t>
            </w:r>
          </w:p>
        </w:tc>
      </w:tr>
      <w:tr w:rsidR="008D09F3" w:rsidRPr="00461142" w14:paraId="7F8E5E5D" w14:textId="77777777" w:rsidTr="00C0725F">
        <w:trPr>
          <w:trHeight w:val="600"/>
        </w:trPr>
        <w:tc>
          <w:tcPr>
            <w:tcW w:w="3577" w:type="dxa"/>
            <w:tcBorders>
              <w:top w:val="nil"/>
              <w:left w:val="single" w:sz="4" w:space="0" w:color="auto"/>
              <w:bottom w:val="single" w:sz="4" w:space="0" w:color="auto"/>
              <w:right w:val="single" w:sz="4" w:space="0" w:color="auto"/>
            </w:tcBorders>
            <w:shd w:val="clear" w:color="auto" w:fill="auto"/>
            <w:vAlign w:val="center"/>
            <w:hideMark/>
          </w:tcPr>
          <w:p w14:paraId="00173326" w14:textId="77777777" w:rsidR="00461142" w:rsidRPr="00A56936" w:rsidRDefault="00461142" w:rsidP="00C0725F">
            <w:pPr>
              <w:widowControl/>
              <w:autoSpaceDE/>
              <w:autoSpaceDN/>
              <w:adjustRightInd/>
              <w:contextualSpacing/>
              <w:rPr>
                <w:rFonts w:ascii="Calibri" w:hAnsi="Calibri"/>
                <w:color w:val="000000"/>
                <w:sz w:val="22"/>
                <w:szCs w:val="22"/>
              </w:rPr>
            </w:pPr>
            <w:r w:rsidRPr="00A56936">
              <w:rPr>
                <w:rFonts w:ascii="Calibri" w:hAnsi="Calibri"/>
                <w:color w:val="000000"/>
                <w:sz w:val="22"/>
                <w:szCs w:val="22"/>
              </w:rPr>
              <w:t>Management, professional, and related</w:t>
            </w:r>
          </w:p>
        </w:tc>
        <w:tc>
          <w:tcPr>
            <w:tcW w:w="2700" w:type="dxa"/>
            <w:tcBorders>
              <w:top w:val="nil"/>
              <w:left w:val="nil"/>
              <w:bottom w:val="single" w:sz="4" w:space="0" w:color="auto"/>
              <w:right w:val="single" w:sz="4" w:space="0" w:color="auto"/>
            </w:tcBorders>
            <w:shd w:val="clear" w:color="auto" w:fill="auto"/>
            <w:vAlign w:val="center"/>
            <w:hideMark/>
          </w:tcPr>
          <w:p w14:paraId="1511E1CB" w14:textId="77777777" w:rsidR="00461142" w:rsidRPr="00A56936" w:rsidRDefault="00461142" w:rsidP="00C0725F">
            <w:pPr>
              <w:widowControl/>
              <w:autoSpaceDE/>
              <w:autoSpaceDN/>
              <w:adjustRightInd/>
              <w:contextualSpacing/>
              <w:rPr>
                <w:rFonts w:ascii="Calibri" w:hAnsi="Calibri"/>
                <w:color w:val="000000"/>
                <w:sz w:val="22"/>
                <w:szCs w:val="22"/>
              </w:rPr>
            </w:pPr>
            <w:r w:rsidRPr="00A56936">
              <w:rPr>
                <w:rFonts w:ascii="Calibri" w:hAnsi="Calibri"/>
                <w:color w:val="000000"/>
                <w:sz w:val="22"/>
                <w:szCs w:val="22"/>
              </w:rPr>
              <w:t>Management</w:t>
            </w:r>
          </w:p>
        </w:tc>
        <w:tc>
          <w:tcPr>
            <w:tcW w:w="3150" w:type="dxa"/>
            <w:tcBorders>
              <w:top w:val="nil"/>
              <w:left w:val="nil"/>
              <w:bottom w:val="single" w:sz="4" w:space="0" w:color="auto"/>
              <w:right w:val="single" w:sz="4" w:space="0" w:color="auto"/>
            </w:tcBorders>
            <w:shd w:val="clear" w:color="auto" w:fill="auto"/>
            <w:vAlign w:val="center"/>
            <w:hideMark/>
          </w:tcPr>
          <w:p w14:paraId="6A0FE9EF" w14:textId="1D79159D" w:rsidR="00461142" w:rsidRPr="00875D94" w:rsidRDefault="00461142" w:rsidP="00C0725F">
            <w:pPr>
              <w:widowControl/>
              <w:autoSpaceDE/>
              <w:autoSpaceDN/>
              <w:adjustRightInd/>
              <w:contextualSpacing/>
              <w:rPr>
                <w:rFonts w:ascii="Calibri" w:hAnsi="Calibri"/>
                <w:color w:val="000000"/>
                <w:sz w:val="22"/>
                <w:szCs w:val="22"/>
              </w:rPr>
            </w:pPr>
            <w:r w:rsidRPr="00875D94">
              <w:rPr>
                <w:rFonts w:ascii="Calibri" w:hAnsi="Calibri"/>
                <w:color w:val="000000"/>
                <w:sz w:val="22"/>
                <w:szCs w:val="22"/>
              </w:rPr>
              <w:t xml:space="preserve"> $         </w:t>
            </w:r>
            <w:r w:rsidR="00DD58AC" w:rsidRPr="00875D94">
              <w:rPr>
                <w:rFonts w:ascii="Calibri" w:hAnsi="Calibri"/>
                <w:color w:val="000000"/>
                <w:sz w:val="22"/>
                <w:szCs w:val="22"/>
              </w:rPr>
              <w:t>59.23</w:t>
            </w:r>
          </w:p>
        </w:tc>
      </w:tr>
      <w:tr w:rsidR="008D09F3" w:rsidRPr="00461142" w14:paraId="62112E7E" w14:textId="77777777" w:rsidTr="00C0725F">
        <w:trPr>
          <w:trHeight w:val="288"/>
        </w:trPr>
        <w:tc>
          <w:tcPr>
            <w:tcW w:w="3577" w:type="dxa"/>
            <w:tcBorders>
              <w:top w:val="nil"/>
              <w:left w:val="single" w:sz="4" w:space="0" w:color="auto"/>
              <w:bottom w:val="single" w:sz="4" w:space="0" w:color="auto"/>
              <w:right w:val="single" w:sz="4" w:space="0" w:color="auto"/>
            </w:tcBorders>
            <w:shd w:val="clear" w:color="auto" w:fill="auto"/>
            <w:vAlign w:val="center"/>
            <w:hideMark/>
          </w:tcPr>
          <w:p w14:paraId="13C71D09" w14:textId="77777777" w:rsidR="00461142" w:rsidRPr="00A56936" w:rsidRDefault="00461142" w:rsidP="00C0725F">
            <w:pPr>
              <w:widowControl/>
              <w:autoSpaceDE/>
              <w:autoSpaceDN/>
              <w:adjustRightInd/>
              <w:contextualSpacing/>
              <w:rPr>
                <w:rFonts w:ascii="Calibri" w:hAnsi="Calibri"/>
                <w:color w:val="000000"/>
                <w:sz w:val="22"/>
                <w:szCs w:val="22"/>
              </w:rPr>
            </w:pPr>
            <w:r w:rsidRPr="00A56936">
              <w:rPr>
                <w:rFonts w:ascii="Calibri" w:hAnsi="Calibri"/>
                <w:color w:val="000000"/>
                <w:sz w:val="22"/>
                <w:szCs w:val="22"/>
              </w:rPr>
              <w:t>Professional and related</w:t>
            </w:r>
          </w:p>
        </w:tc>
        <w:tc>
          <w:tcPr>
            <w:tcW w:w="2700" w:type="dxa"/>
            <w:tcBorders>
              <w:top w:val="nil"/>
              <w:left w:val="nil"/>
              <w:bottom w:val="single" w:sz="4" w:space="0" w:color="auto"/>
              <w:right w:val="single" w:sz="4" w:space="0" w:color="auto"/>
            </w:tcBorders>
            <w:shd w:val="clear" w:color="auto" w:fill="auto"/>
            <w:vAlign w:val="center"/>
            <w:hideMark/>
          </w:tcPr>
          <w:p w14:paraId="58B19080" w14:textId="77777777" w:rsidR="00461142" w:rsidRPr="00A56936" w:rsidRDefault="00461142" w:rsidP="00C0725F">
            <w:pPr>
              <w:widowControl/>
              <w:autoSpaceDE/>
              <w:autoSpaceDN/>
              <w:adjustRightInd/>
              <w:contextualSpacing/>
              <w:rPr>
                <w:rFonts w:ascii="Calibri" w:hAnsi="Calibri"/>
                <w:color w:val="000000"/>
                <w:sz w:val="22"/>
                <w:szCs w:val="22"/>
              </w:rPr>
            </w:pPr>
            <w:r w:rsidRPr="00A56936">
              <w:rPr>
                <w:rFonts w:ascii="Calibri" w:hAnsi="Calibri"/>
                <w:color w:val="000000"/>
                <w:sz w:val="22"/>
                <w:szCs w:val="22"/>
              </w:rPr>
              <w:t>Technical</w:t>
            </w:r>
          </w:p>
        </w:tc>
        <w:tc>
          <w:tcPr>
            <w:tcW w:w="3150" w:type="dxa"/>
            <w:tcBorders>
              <w:top w:val="nil"/>
              <w:left w:val="nil"/>
              <w:bottom w:val="single" w:sz="4" w:space="0" w:color="auto"/>
              <w:right w:val="single" w:sz="4" w:space="0" w:color="auto"/>
            </w:tcBorders>
            <w:shd w:val="clear" w:color="auto" w:fill="auto"/>
            <w:vAlign w:val="center"/>
            <w:hideMark/>
          </w:tcPr>
          <w:p w14:paraId="2F015B1D" w14:textId="4CA9B038" w:rsidR="00461142" w:rsidRPr="00875D94" w:rsidRDefault="00461142" w:rsidP="00C0725F">
            <w:pPr>
              <w:widowControl/>
              <w:autoSpaceDE/>
              <w:autoSpaceDN/>
              <w:adjustRightInd/>
              <w:contextualSpacing/>
              <w:rPr>
                <w:rFonts w:ascii="Calibri" w:hAnsi="Calibri"/>
                <w:color w:val="000000"/>
                <w:sz w:val="22"/>
                <w:szCs w:val="22"/>
              </w:rPr>
            </w:pPr>
            <w:r w:rsidRPr="00875D94">
              <w:rPr>
                <w:rFonts w:ascii="Calibri" w:hAnsi="Calibri"/>
                <w:color w:val="000000"/>
                <w:sz w:val="22"/>
                <w:szCs w:val="22"/>
              </w:rPr>
              <w:t xml:space="preserve"> $        </w:t>
            </w:r>
            <w:r w:rsidR="00DD58AC" w:rsidRPr="00875D94">
              <w:rPr>
                <w:rFonts w:ascii="Calibri" w:hAnsi="Calibri"/>
                <w:color w:val="000000"/>
                <w:sz w:val="22"/>
                <w:szCs w:val="22"/>
              </w:rPr>
              <w:t>57.57</w:t>
            </w:r>
          </w:p>
        </w:tc>
      </w:tr>
      <w:tr w:rsidR="008D09F3" w:rsidRPr="00461142" w14:paraId="77644D15" w14:textId="77777777" w:rsidTr="00C0725F">
        <w:trPr>
          <w:trHeight w:val="288"/>
        </w:trPr>
        <w:tc>
          <w:tcPr>
            <w:tcW w:w="3577" w:type="dxa"/>
            <w:tcBorders>
              <w:top w:val="nil"/>
              <w:left w:val="single" w:sz="4" w:space="0" w:color="auto"/>
              <w:bottom w:val="single" w:sz="4" w:space="0" w:color="auto"/>
              <w:right w:val="single" w:sz="4" w:space="0" w:color="auto"/>
            </w:tcBorders>
            <w:shd w:val="clear" w:color="auto" w:fill="auto"/>
            <w:vAlign w:val="center"/>
            <w:hideMark/>
          </w:tcPr>
          <w:p w14:paraId="48317223" w14:textId="77777777" w:rsidR="00461142" w:rsidRPr="00A56936" w:rsidRDefault="00461142" w:rsidP="00C0725F">
            <w:pPr>
              <w:widowControl/>
              <w:autoSpaceDE/>
              <w:autoSpaceDN/>
              <w:adjustRightInd/>
              <w:contextualSpacing/>
              <w:rPr>
                <w:rFonts w:ascii="Calibri" w:hAnsi="Calibri"/>
                <w:color w:val="000000"/>
                <w:sz w:val="22"/>
                <w:szCs w:val="22"/>
              </w:rPr>
            </w:pPr>
            <w:r w:rsidRPr="00A56936">
              <w:rPr>
                <w:rFonts w:ascii="Calibri" w:hAnsi="Calibri"/>
                <w:color w:val="000000"/>
                <w:sz w:val="22"/>
                <w:szCs w:val="22"/>
              </w:rPr>
              <w:t>Office and administrative support</w:t>
            </w:r>
          </w:p>
        </w:tc>
        <w:tc>
          <w:tcPr>
            <w:tcW w:w="2700" w:type="dxa"/>
            <w:tcBorders>
              <w:top w:val="nil"/>
              <w:left w:val="nil"/>
              <w:bottom w:val="single" w:sz="4" w:space="0" w:color="auto"/>
              <w:right w:val="single" w:sz="4" w:space="0" w:color="auto"/>
            </w:tcBorders>
            <w:shd w:val="clear" w:color="auto" w:fill="auto"/>
            <w:vAlign w:val="center"/>
            <w:hideMark/>
          </w:tcPr>
          <w:p w14:paraId="2BF484CE" w14:textId="77777777" w:rsidR="00461142" w:rsidRPr="00A56936" w:rsidRDefault="00461142" w:rsidP="00C0725F">
            <w:pPr>
              <w:widowControl/>
              <w:autoSpaceDE/>
              <w:autoSpaceDN/>
              <w:adjustRightInd/>
              <w:contextualSpacing/>
              <w:rPr>
                <w:rFonts w:ascii="Calibri" w:hAnsi="Calibri"/>
                <w:color w:val="000000"/>
                <w:sz w:val="22"/>
                <w:szCs w:val="22"/>
              </w:rPr>
            </w:pPr>
            <w:r w:rsidRPr="00A56936">
              <w:rPr>
                <w:rFonts w:ascii="Calibri" w:hAnsi="Calibri"/>
                <w:color w:val="000000"/>
                <w:sz w:val="22"/>
                <w:szCs w:val="22"/>
              </w:rPr>
              <w:t>Administrative</w:t>
            </w:r>
          </w:p>
        </w:tc>
        <w:tc>
          <w:tcPr>
            <w:tcW w:w="3150" w:type="dxa"/>
            <w:tcBorders>
              <w:top w:val="nil"/>
              <w:left w:val="nil"/>
              <w:bottom w:val="single" w:sz="4" w:space="0" w:color="auto"/>
              <w:right w:val="single" w:sz="4" w:space="0" w:color="auto"/>
            </w:tcBorders>
            <w:shd w:val="clear" w:color="auto" w:fill="auto"/>
            <w:vAlign w:val="center"/>
            <w:hideMark/>
          </w:tcPr>
          <w:p w14:paraId="5E978F60" w14:textId="06661EAE" w:rsidR="00461142" w:rsidRPr="00875D94" w:rsidRDefault="00461142" w:rsidP="00C0725F">
            <w:pPr>
              <w:widowControl/>
              <w:autoSpaceDE/>
              <w:autoSpaceDN/>
              <w:adjustRightInd/>
              <w:contextualSpacing/>
              <w:rPr>
                <w:rFonts w:ascii="Calibri" w:hAnsi="Calibri"/>
                <w:color w:val="000000"/>
                <w:sz w:val="22"/>
                <w:szCs w:val="22"/>
              </w:rPr>
            </w:pPr>
            <w:r w:rsidRPr="00875D94">
              <w:rPr>
                <w:rFonts w:ascii="Calibri" w:hAnsi="Calibri"/>
                <w:color w:val="000000"/>
                <w:sz w:val="22"/>
                <w:szCs w:val="22"/>
              </w:rPr>
              <w:t xml:space="preserve"> $         </w:t>
            </w:r>
            <w:r w:rsidR="00DD58AC" w:rsidRPr="00875D94">
              <w:rPr>
                <w:rFonts w:ascii="Calibri" w:hAnsi="Calibri"/>
                <w:color w:val="000000"/>
                <w:sz w:val="22"/>
                <w:szCs w:val="22"/>
              </w:rPr>
              <w:t>34.46</w:t>
            </w:r>
            <w:r w:rsidRPr="00875D94">
              <w:rPr>
                <w:rFonts w:ascii="Calibri" w:hAnsi="Calibri"/>
                <w:color w:val="000000"/>
                <w:sz w:val="22"/>
                <w:szCs w:val="22"/>
              </w:rPr>
              <w:t xml:space="preserve"> </w:t>
            </w:r>
          </w:p>
        </w:tc>
      </w:tr>
    </w:tbl>
    <w:p w14:paraId="5DEE1E75" w14:textId="77777777" w:rsidR="00461142" w:rsidRDefault="00461142"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rPr>
        <w:fldChar w:fldCharType="end"/>
      </w:r>
    </w:p>
    <w:p w14:paraId="131343DA" w14:textId="20A6C29D"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rPr>
        <w:t>The above labor rate data are “fully burdened” and include wages/salaries and benefits.  The BLS report provides a breakdown of benefit costs, which includes paid leave, supplemental pay, insurance, retirement, and l</w:t>
      </w:r>
      <w:r w:rsidR="00567479">
        <w:rPr>
          <w:rFonts w:ascii="Shruti" w:hAnsi="Shruti" w:cs="Shruti"/>
        </w:rPr>
        <w:t xml:space="preserve">egally required benefits. </w:t>
      </w:r>
      <w:r w:rsidR="00F27A73">
        <w:rPr>
          <w:rFonts w:ascii="Shruti" w:hAnsi="Shruti" w:cs="Shruti"/>
        </w:rPr>
        <w:t>The EPA used o</w:t>
      </w:r>
      <w:r>
        <w:rPr>
          <w:rFonts w:ascii="Shruti" w:hAnsi="Shruti" w:cs="Shruti"/>
        </w:rPr>
        <w:t>nly fully burdened BLS labor cost data (i.e., total compensation) in the analysis described in this chapter of the ICR.</w:t>
      </w:r>
    </w:p>
    <w:p w14:paraId="651EB166"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65888087" w14:textId="40A1785B"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rPr>
        <w:t xml:space="preserve">The unit costs were multiplied by the appropriate units of activity (e.g., burden hours) to estimate costs per application for </w:t>
      </w:r>
      <w:r w:rsidR="00BA3FC3">
        <w:rPr>
          <w:rFonts w:ascii="Shruti" w:hAnsi="Shruti" w:cs="Shruti"/>
        </w:rPr>
        <w:t xml:space="preserve">states </w:t>
      </w:r>
      <w:r>
        <w:rPr>
          <w:rFonts w:ascii="Shruti" w:hAnsi="Shruti" w:cs="Shruti"/>
        </w:rPr>
        <w:t>see</w:t>
      </w:r>
      <w:r w:rsidR="00567479">
        <w:rPr>
          <w:rFonts w:ascii="Shruti" w:hAnsi="Shruti" w:cs="Shruti"/>
        </w:rPr>
        <w:t xml:space="preserve">king an NDZ for vessel sewage. </w:t>
      </w:r>
      <w:r>
        <w:rPr>
          <w:rFonts w:ascii="Shruti" w:hAnsi="Shruti" w:cs="Shruti"/>
        </w:rPr>
        <w:t xml:space="preserve">Annualized costs were based on the number of applications expected per year.  </w:t>
      </w:r>
    </w:p>
    <w:p w14:paraId="40B79927"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5E7B4C66"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i/>
          <w:iCs/>
        </w:rPr>
        <w:t>(ii) Estimating Capital and Operations and Maintenance (O&amp;M) Costs</w:t>
      </w:r>
    </w:p>
    <w:p w14:paraId="3B2EE016"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rPr>
        <w:t>There are no predicted respondent capital or start-up costs associated with the activities described in this chapter of the ICR.</w:t>
      </w:r>
    </w:p>
    <w:p w14:paraId="10578F93"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0A2BBD3E" w14:textId="60DC5091"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rPr>
        <w:t>Non</w:t>
      </w:r>
      <w:r w:rsidR="00C67E84">
        <w:rPr>
          <w:rFonts w:ascii="Shruti" w:hAnsi="Shruti" w:cs="Shruti"/>
        </w:rPr>
        <w:t xml:space="preserve"> </w:t>
      </w:r>
      <w:r>
        <w:rPr>
          <w:rFonts w:ascii="Shruti" w:hAnsi="Shruti" w:cs="Shruti"/>
        </w:rPr>
        <w:t>labor O&amp;M includes only costs for photocopying, postage, telephone charges, and similar expenses.  Item 1b of ICR Tables 9, 11, and 13, Clarify Questions with EPA, is assumed to be exclusively telephone and facsimile machine expenses. Other O&amp;M expenses listed in Tables 9, 11, and 13 are predominantly photocopy, postage, and related paperwork distribution expenses.</w:t>
      </w:r>
    </w:p>
    <w:p w14:paraId="4B07A7E6"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b/>
          <w:bCs/>
        </w:rPr>
      </w:pPr>
    </w:p>
    <w:p w14:paraId="7FC0FB1E"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b/>
          <w:bCs/>
        </w:rPr>
        <w:t>6(c):  Estimating Agency (EPA) Burden and Cost</w:t>
      </w:r>
    </w:p>
    <w:p w14:paraId="145F411C"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b/>
          <w:bCs/>
          <w:i/>
          <w:iCs/>
        </w:rPr>
        <w:t>Agency Burden</w:t>
      </w:r>
    </w:p>
    <w:p w14:paraId="47271CC6" w14:textId="5E94A3C9" w:rsidR="00EA6313" w:rsidRDefault="00F27A7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rPr>
        <w:t xml:space="preserve">The </w:t>
      </w:r>
      <w:r w:rsidR="00EA6313">
        <w:rPr>
          <w:rFonts w:ascii="Shruti" w:hAnsi="Shruti" w:cs="Shruti"/>
        </w:rPr>
        <w:t xml:space="preserve">EPA </w:t>
      </w:r>
      <w:r>
        <w:rPr>
          <w:rFonts w:ascii="Shruti" w:hAnsi="Shruti" w:cs="Shruti"/>
        </w:rPr>
        <w:t xml:space="preserve">based the </w:t>
      </w:r>
      <w:r w:rsidR="00EA6313">
        <w:rPr>
          <w:rFonts w:ascii="Shruti" w:hAnsi="Shruti" w:cs="Shruti"/>
        </w:rPr>
        <w:t>labor burden hours listed in T</w:t>
      </w:r>
      <w:r w:rsidR="00DF62DF">
        <w:rPr>
          <w:rFonts w:ascii="Shruti" w:hAnsi="Shruti" w:cs="Shruti"/>
        </w:rPr>
        <w:t xml:space="preserve">ables 10, 12, and 14 primarily </w:t>
      </w:r>
      <w:r w:rsidR="00EA6313">
        <w:rPr>
          <w:rFonts w:ascii="Shruti" w:hAnsi="Shruti" w:cs="Shruti"/>
        </w:rPr>
        <w:t xml:space="preserve">on </w:t>
      </w:r>
      <w:r>
        <w:rPr>
          <w:rFonts w:ascii="Shruti" w:hAnsi="Shruti" w:cs="Shruti"/>
        </w:rPr>
        <w:t xml:space="preserve">the </w:t>
      </w:r>
      <w:r w:rsidR="00EA6313">
        <w:rPr>
          <w:rFonts w:ascii="Shruti" w:hAnsi="Shruti" w:cs="Shruti"/>
        </w:rPr>
        <w:t xml:space="preserve">EPA’s experience in dealing with </w:t>
      </w:r>
      <w:r w:rsidR="00045511">
        <w:rPr>
          <w:rFonts w:ascii="Shruti" w:hAnsi="Shruti" w:cs="Shruti"/>
        </w:rPr>
        <w:t xml:space="preserve">states </w:t>
      </w:r>
      <w:r w:rsidR="00EA6313">
        <w:rPr>
          <w:rFonts w:ascii="Shruti" w:hAnsi="Shruti" w:cs="Shruti"/>
        </w:rPr>
        <w:t>in establishin</w:t>
      </w:r>
      <w:r w:rsidR="00DF62DF">
        <w:rPr>
          <w:rFonts w:ascii="Shruti" w:hAnsi="Shruti" w:cs="Shruti"/>
        </w:rPr>
        <w:t xml:space="preserve">g NDZs for vessel sewage. </w:t>
      </w:r>
      <w:r w:rsidR="00EA6313" w:rsidRPr="00875D94">
        <w:rPr>
          <w:rFonts w:ascii="Shruti" w:hAnsi="Shruti" w:cs="Shruti"/>
        </w:rPr>
        <w:t>Also</w:t>
      </w:r>
      <w:r w:rsidR="00DF62DF">
        <w:rPr>
          <w:rFonts w:ascii="Shruti" w:hAnsi="Shruti" w:cs="Shruti"/>
        </w:rPr>
        <w:t>,</w:t>
      </w:r>
      <w:r w:rsidR="00EA6313" w:rsidRPr="00875D94">
        <w:rPr>
          <w:rFonts w:ascii="Shruti" w:hAnsi="Shruti" w:cs="Shruti"/>
        </w:rPr>
        <w:t xml:space="preserve"> data from the 2003 ICR addressing NDZs for vessel sewage were evaluated. Where necessary, the level-of-effort determinations and cost estimates in the 2003 ICR were adjusted </w:t>
      </w:r>
      <w:r w:rsidR="001C7360" w:rsidRPr="00875D94">
        <w:rPr>
          <w:rFonts w:ascii="Shruti" w:hAnsi="Shruti" w:cs="Shruti"/>
        </w:rPr>
        <w:t xml:space="preserve">in 2015 </w:t>
      </w:r>
      <w:r w:rsidR="00EA6313" w:rsidRPr="00875D94">
        <w:rPr>
          <w:rFonts w:ascii="Shruti" w:hAnsi="Shruti" w:cs="Shruti"/>
        </w:rPr>
        <w:t>to correspond to the new cost information.</w:t>
      </w:r>
      <w:r w:rsidR="00DF62DF">
        <w:rPr>
          <w:rFonts w:ascii="Shruti" w:hAnsi="Shruti" w:cs="Shruti"/>
        </w:rPr>
        <w:t xml:space="preserve"> </w:t>
      </w:r>
      <w:r w:rsidR="001C7360">
        <w:rPr>
          <w:rFonts w:ascii="Shruti" w:hAnsi="Shruti" w:cs="Shruti"/>
        </w:rPr>
        <w:t xml:space="preserve">No adjustments are made to these level-of-effort determinations. </w:t>
      </w:r>
      <w:r w:rsidR="00EA6313">
        <w:rPr>
          <w:rFonts w:ascii="Shruti" w:hAnsi="Shruti" w:cs="Shruti"/>
        </w:rPr>
        <w:t xml:space="preserve">All the level-of-effort estimations presented in Tables 10, 12 and 14 have been reviewed for accuracy and reasonableness by </w:t>
      </w:r>
      <w:r w:rsidR="00EA1826">
        <w:rPr>
          <w:rFonts w:ascii="Shruti" w:hAnsi="Shruti" w:cs="Shruti"/>
        </w:rPr>
        <w:t>E</w:t>
      </w:r>
      <w:r w:rsidR="00EA6313">
        <w:rPr>
          <w:rFonts w:ascii="Shruti" w:hAnsi="Shruti" w:cs="Shruti"/>
        </w:rPr>
        <w:t>PA staff and managers, all of whom have had considerable project-management experience doing information-collection work similar to that required by 40 CFR 140.4 (a-c).</w:t>
      </w:r>
    </w:p>
    <w:p w14:paraId="4287A94D"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6976D2DA" w14:textId="51457132"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rPr>
        <w:t xml:space="preserve">Listed below are some of the major activities associated with the designation of NDZ for vessel sewage </w:t>
      </w:r>
      <w:r w:rsidR="00DE7199">
        <w:rPr>
          <w:rFonts w:ascii="Shruti" w:hAnsi="Shruti" w:cs="Shruti"/>
        </w:rPr>
        <w:t>for which</w:t>
      </w:r>
      <w:r w:rsidR="00F771B5">
        <w:rPr>
          <w:rFonts w:ascii="Shruti" w:hAnsi="Shruti" w:cs="Shruti"/>
        </w:rPr>
        <w:t xml:space="preserve"> </w:t>
      </w:r>
      <w:r w:rsidR="00F27A73">
        <w:rPr>
          <w:rFonts w:ascii="Shruti" w:hAnsi="Shruti" w:cs="Shruti"/>
        </w:rPr>
        <w:t xml:space="preserve">the EPA has categorized </w:t>
      </w:r>
      <w:r w:rsidR="00F771B5">
        <w:rPr>
          <w:rFonts w:ascii="Shruti" w:hAnsi="Shruti" w:cs="Shruti"/>
        </w:rPr>
        <w:t xml:space="preserve">burden hours </w:t>
      </w:r>
      <w:r>
        <w:rPr>
          <w:rFonts w:ascii="Shruti" w:hAnsi="Shruti" w:cs="Shruti"/>
        </w:rPr>
        <w:t>described in this chapter of the ICR:</w:t>
      </w:r>
    </w:p>
    <w:p w14:paraId="0E83D3E8" w14:textId="77777777" w:rsidR="00EA6313" w:rsidRDefault="00EA6313" w:rsidP="00620F83">
      <w:pPr>
        <w:pStyle w:val="Level1"/>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outlineLvl w:val="9"/>
        <w:rPr>
          <w:rFonts w:ascii="Shruti" w:hAnsi="Shruti" w:cs="Shruti"/>
        </w:rPr>
      </w:pPr>
      <w:r>
        <w:rPr>
          <w:rFonts w:ascii="Shruti" w:hAnsi="Shruti" w:cs="Shruti"/>
        </w:rPr>
        <w:t>Questions from the applicant's technical personnel are answered by EPA technical personnel.</w:t>
      </w:r>
    </w:p>
    <w:p w14:paraId="72653588" w14:textId="77777777" w:rsidR="00EA6313" w:rsidRDefault="00EA6313" w:rsidP="00620F83">
      <w:pPr>
        <w:pStyle w:val="Level1"/>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outlineLvl w:val="9"/>
        <w:rPr>
          <w:rFonts w:ascii="Shruti" w:hAnsi="Shruti" w:cs="Shruti"/>
        </w:rPr>
      </w:pPr>
      <w:r>
        <w:rPr>
          <w:rFonts w:ascii="Shruti" w:hAnsi="Shruti" w:cs="Shruti"/>
        </w:rPr>
        <w:t>The application review process includes management and technical personnel.</w:t>
      </w:r>
    </w:p>
    <w:p w14:paraId="2FC3A2D6" w14:textId="77777777" w:rsidR="00EA6313" w:rsidRDefault="00EA6313" w:rsidP="00620F83">
      <w:pPr>
        <w:pStyle w:val="Level1"/>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outlineLvl w:val="9"/>
        <w:rPr>
          <w:rFonts w:ascii="Shruti" w:hAnsi="Shruti" w:cs="Shruti"/>
        </w:rPr>
      </w:pPr>
      <w:r>
        <w:rPr>
          <w:rFonts w:ascii="Shruti" w:hAnsi="Shruti" w:cs="Shruti"/>
        </w:rPr>
        <w:t>The Federal Register Notice process includes the following type of personnel:</w:t>
      </w:r>
    </w:p>
    <w:p w14:paraId="7F4AAC1A"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contextualSpacing/>
        <w:rPr>
          <w:rFonts w:ascii="Shruti" w:hAnsi="Shruti" w:cs="Shruti"/>
        </w:rPr>
      </w:pPr>
      <w:r>
        <w:rPr>
          <w:rFonts w:ascii="Shruti" w:hAnsi="Shruti" w:cs="Shruti"/>
        </w:rPr>
        <w:t>management, technical, and clerical.</w:t>
      </w:r>
    </w:p>
    <w:p w14:paraId="6EB962C5" w14:textId="77777777" w:rsidR="00EA6313" w:rsidRDefault="00EA6313" w:rsidP="00620F83">
      <w:pPr>
        <w:pStyle w:val="Level1"/>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outlineLvl w:val="9"/>
        <w:rPr>
          <w:rFonts w:ascii="Shruti" w:hAnsi="Shruti" w:cs="Shruti"/>
        </w:rPr>
      </w:pPr>
      <w:r>
        <w:rPr>
          <w:rFonts w:ascii="Shruti" w:hAnsi="Shruti" w:cs="Shruti"/>
        </w:rPr>
        <w:t>Information storage involves clerical time</w:t>
      </w:r>
    </w:p>
    <w:p w14:paraId="590F0D2F"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3179BA63" w14:textId="6B7FD9C3"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rPr>
        <w:t xml:space="preserve">The estimation of </w:t>
      </w:r>
      <w:r w:rsidR="00F771B5">
        <w:rPr>
          <w:rFonts w:ascii="Shruti" w:hAnsi="Shruti" w:cs="Shruti"/>
        </w:rPr>
        <w:t xml:space="preserve">the </w:t>
      </w:r>
      <w:r>
        <w:rPr>
          <w:rFonts w:ascii="Shruti" w:hAnsi="Shruti" w:cs="Shruti"/>
        </w:rPr>
        <w:t xml:space="preserve">EPA’s burden hours depends on the type of NDZ for vessel sewage that the </w:t>
      </w:r>
      <w:r w:rsidR="00BA3FC3">
        <w:rPr>
          <w:rFonts w:ascii="Shruti" w:hAnsi="Shruti" w:cs="Shruti"/>
        </w:rPr>
        <w:t xml:space="preserve">state </w:t>
      </w:r>
      <w:r>
        <w:rPr>
          <w:rFonts w:ascii="Shruti" w:hAnsi="Shruti" w:cs="Shruti"/>
        </w:rPr>
        <w:t>is seeking.</w:t>
      </w:r>
    </w:p>
    <w:p w14:paraId="25F03A8A"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0C027A0E"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b/>
          <w:bCs/>
          <w:i/>
          <w:iCs/>
        </w:rPr>
        <w:t>NDZ Designation under 40 CFR 140.4(a)</w:t>
      </w:r>
    </w:p>
    <w:p w14:paraId="56112E38" w14:textId="3D37CAEB" w:rsidR="00EA6313" w:rsidRDefault="00F771B5"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rPr>
        <w:t xml:space="preserve">The </w:t>
      </w:r>
      <w:r w:rsidR="00EA6313">
        <w:rPr>
          <w:rFonts w:ascii="Shruti" w:hAnsi="Shruti" w:cs="Shruti"/>
        </w:rPr>
        <w:t xml:space="preserve">EPA reviews application by </w:t>
      </w:r>
      <w:r w:rsidR="00045511">
        <w:rPr>
          <w:rFonts w:ascii="Shruti" w:hAnsi="Shruti" w:cs="Shruti"/>
        </w:rPr>
        <w:t xml:space="preserve">states </w:t>
      </w:r>
      <w:r w:rsidR="00EA6313">
        <w:rPr>
          <w:rFonts w:ascii="Shruti" w:hAnsi="Shruti" w:cs="Shruti"/>
        </w:rPr>
        <w:t>focusing on the availability of pump</w:t>
      </w:r>
      <w:r w:rsidR="00045511">
        <w:rPr>
          <w:rFonts w:ascii="Shruti" w:hAnsi="Shruti" w:cs="Shruti"/>
        </w:rPr>
        <w:t>-</w:t>
      </w:r>
      <w:r w:rsidR="00EA6313">
        <w:rPr>
          <w:rFonts w:ascii="Shruti" w:hAnsi="Shruti" w:cs="Shruti"/>
        </w:rPr>
        <w:t xml:space="preserve">out facilities.  Based on EPA forecasts, </w:t>
      </w:r>
      <w:r w:rsidR="001C7360">
        <w:rPr>
          <w:rFonts w:ascii="Shruti" w:hAnsi="Shruti" w:cs="Shruti"/>
        </w:rPr>
        <w:t xml:space="preserve">four </w:t>
      </w:r>
      <w:r w:rsidR="00EA6313">
        <w:rPr>
          <w:rFonts w:ascii="Shruti" w:hAnsi="Shruti" w:cs="Shruti"/>
        </w:rPr>
        <w:t>applications per year were assumed.</w:t>
      </w:r>
      <w:r w:rsidR="00DF62DF">
        <w:rPr>
          <w:rFonts w:ascii="Shruti" w:hAnsi="Shruti" w:cs="Shruti"/>
        </w:rPr>
        <w:t xml:space="preserve"> </w:t>
      </w:r>
      <w:r w:rsidR="00EA6313">
        <w:rPr>
          <w:rFonts w:ascii="Shruti" w:hAnsi="Shruti" w:cs="Shruti"/>
        </w:rPr>
        <w:t xml:space="preserve">The average application was assumed to be about </w:t>
      </w:r>
      <w:r w:rsidR="00EA6313" w:rsidRPr="00DE7199">
        <w:rPr>
          <w:rFonts w:ascii="Shruti" w:hAnsi="Shruti" w:cs="Shruti"/>
        </w:rPr>
        <w:t>15 pages</w:t>
      </w:r>
      <w:r w:rsidR="00EA6313">
        <w:rPr>
          <w:rFonts w:ascii="Shruti" w:hAnsi="Shruti" w:cs="Shruti"/>
        </w:rPr>
        <w:t xml:space="preserve"> in length.</w:t>
      </w:r>
      <w:r w:rsidR="00DF62DF">
        <w:rPr>
          <w:rFonts w:ascii="Shruti" w:hAnsi="Shruti" w:cs="Shruti"/>
        </w:rPr>
        <w:t xml:space="preserve"> </w:t>
      </w:r>
      <w:r>
        <w:rPr>
          <w:rFonts w:ascii="Shruti" w:hAnsi="Shruti" w:cs="Shruti"/>
        </w:rPr>
        <w:t xml:space="preserve">The </w:t>
      </w:r>
      <w:r w:rsidR="00EA6313">
        <w:rPr>
          <w:rFonts w:ascii="Shruti" w:hAnsi="Shruti" w:cs="Shruti"/>
        </w:rPr>
        <w:t>EPA discloses its determination in the Federal Register by Notice of Determination.</w:t>
      </w:r>
    </w:p>
    <w:p w14:paraId="6C2710F4" w14:textId="77777777" w:rsidR="00EA6313" w:rsidRDefault="00EA6313" w:rsidP="00C072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31C24F16"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b/>
          <w:bCs/>
          <w:i/>
          <w:iCs/>
        </w:rPr>
        <w:t>NDZ Designation under 40 CFR 140.4(b)</w:t>
      </w:r>
    </w:p>
    <w:p w14:paraId="0660CEF2" w14:textId="607A4F97" w:rsidR="00EA6313" w:rsidRDefault="00F771B5"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rPr>
        <w:t xml:space="preserve">The </w:t>
      </w:r>
      <w:r w:rsidR="00EA6313">
        <w:rPr>
          <w:rFonts w:ascii="Shruti" w:hAnsi="Shruti" w:cs="Shruti"/>
        </w:rPr>
        <w:t xml:space="preserve">EPA reviews application from </w:t>
      </w:r>
      <w:r w:rsidR="00045511">
        <w:rPr>
          <w:rFonts w:ascii="Shruti" w:hAnsi="Shruti" w:cs="Shruti"/>
        </w:rPr>
        <w:t xml:space="preserve">states </w:t>
      </w:r>
      <w:r w:rsidR="00EA6313">
        <w:rPr>
          <w:rFonts w:ascii="Shruti" w:hAnsi="Shruti" w:cs="Shruti"/>
        </w:rPr>
        <w:t>focusing on the preservation of envir</w:t>
      </w:r>
      <w:r w:rsidR="00DF62DF">
        <w:rPr>
          <w:rFonts w:ascii="Shruti" w:hAnsi="Shruti" w:cs="Shruti"/>
        </w:rPr>
        <w:t xml:space="preserve">onmentally important habitats. </w:t>
      </w:r>
      <w:r w:rsidR="00EA6313">
        <w:rPr>
          <w:rFonts w:ascii="Shruti" w:hAnsi="Shruti" w:cs="Shruti"/>
        </w:rPr>
        <w:t xml:space="preserve">Based on past experience, </w:t>
      </w:r>
      <w:r>
        <w:rPr>
          <w:rFonts w:ascii="Shruti" w:hAnsi="Shruti" w:cs="Shruti"/>
        </w:rPr>
        <w:t xml:space="preserve">the </w:t>
      </w:r>
      <w:r w:rsidR="00EA6313">
        <w:rPr>
          <w:rFonts w:ascii="Shruti" w:hAnsi="Shruti" w:cs="Shruti"/>
        </w:rPr>
        <w:t xml:space="preserve">EPA estimates that one application will </w:t>
      </w:r>
      <w:r w:rsidR="00DF62DF">
        <w:rPr>
          <w:rFonts w:ascii="Shruti" w:hAnsi="Shruti" w:cs="Shruti"/>
        </w:rPr>
        <w:t xml:space="preserve">be received every three years. </w:t>
      </w:r>
      <w:r w:rsidR="00EA6313">
        <w:rPr>
          <w:rFonts w:ascii="Shruti" w:hAnsi="Shruti" w:cs="Shruti"/>
        </w:rPr>
        <w:t xml:space="preserve">The average application was assumed to be about </w:t>
      </w:r>
      <w:r w:rsidR="00EA6313" w:rsidRPr="006B020E">
        <w:rPr>
          <w:rFonts w:ascii="Shruti" w:hAnsi="Shruti" w:cs="Shruti"/>
        </w:rPr>
        <w:t>50 pages</w:t>
      </w:r>
      <w:r w:rsidR="00EA6313">
        <w:rPr>
          <w:rFonts w:ascii="Shruti" w:hAnsi="Shruti" w:cs="Shruti"/>
        </w:rPr>
        <w:t xml:space="preserve"> in length. </w:t>
      </w:r>
      <w:r>
        <w:rPr>
          <w:rFonts w:ascii="Shruti" w:hAnsi="Shruti" w:cs="Shruti"/>
        </w:rPr>
        <w:t xml:space="preserve">The </w:t>
      </w:r>
      <w:r w:rsidR="00EA6313">
        <w:rPr>
          <w:rFonts w:ascii="Shruti" w:hAnsi="Shruti" w:cs="Shruti"/>
        </w:rPr>
        <w:t>EPA discloses its determination in the Federal Register either by rule or by Notice of Determination.</w:t>
      </w:r>
    </w:p>
    <w:p w14:paraId="4AEFC61F"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6B90738B"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b/>
          <w:bCs/>
          <w:i/>
          <w:iCs/>
        </w:rPr>
        <w:t>NDZ Designation under 40 CFR 140.4(c)</w:t>
      </w:r>
    </w:p>
    <w:p w14:paraId="1FAD84FF" w14:textId="15D6973D" w:rsidR="00EA6313" w:rsidRDefault="00F771B5"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rPr>
        <w:t xml:space="preserve">The </w:t>
      </w:r>
      <w:r w:rsidR="00EA6313">
        <w:rPr>
          <w:rFonts w:ascii="Shruti" w:hAnsi="Shruti" w:cs="Shruti"/>
        </w:rPr>
        <w:t xml:space="preserve">EPA reviews application from </w:t>
      </w:r>
      <w:r w:rsidR="00045511">
        <w:rPr>
          <w:rFonts w:ascii="Shruti" w:hAnsi="Shruti" w:cs="Shruti"/>
        </w:rPr>
        <w:t xml:space="preserve">states </w:t>
      </w:r>
      <w:r w:rsidR="00EA6313">
        <w:rPr>
          <w:rFonts w:ascii="Shruti" w:hAnsi="Shruti" w:cs="Shruti"/>
        </w:rPr>
        <w:t xml:space="preserve">focusing on the use of the waters for </w:t>
      </w:r>
      <w:r w:rsidR="00DF62DF">
        <w:rPr>
          <w:rFonts w:ascii="Shruti" w:hAnsi="Shruti" w:cs="Shruti"/>
        </w:rPr>
        <w:t xml:space="preserve">drinking purposes. </w:t>
      </w:r>
      <w:r>
        <w:rPr>
          <w:rFonts w:ascii="Shruti" w:hAnsi="Shruti" w:cs="Shruti"/>
        </w:rPr>
        <w:t xml:space="preserve">The </w:t>
      </w:r>
      <w:r w:rsidR="00EA6313">
        <w:rPr>
          <w:rFonts w:ascii="Shruti" w:hAnsi="Shruti" w:cs="Shruti"/>
        </w:rPr>
        <w:t xml:space="preserve">EPA estimates that there will be one application </w:t>
      </w:r>
      <w:r w:rsidR="001C7360">
        <w:rPr>
          <w:rFonts w:ascii="Shruti" w:hAnsi="Shruti" w:cs="Shruti"/>
        </w:rPr>
        <w:t>received every three years</w:t>
      </w:r>
      <w:r w:rsidR="00EA6313">
        <w:rPr>
          <w:rFonts w:ascii="Shruti" w:hAnsi="Shruti" w:cs="Shruti"/>
        </w:rPr>
        <w:t xml:space="preserve">.  The application was assumed to be about </w:t>
      </w:r>
      <w:r w:rsidR="00EA6313" w:rsidRPr="006B020E">
        <w:rPr>
          <w:rFonts w:ascii="Shruti" w:hAnsi="Shruti" w:cs="Shruti"/>
        </w:rPr>
        <w:t>15 pages</w:t>
      </w:r>
      <w:r w:rsidR="00EA6313">
        <w:rPr>
          <w:rFonts w:ascii="Shruti" w:hAnsi="Shruti" w:cs="Shruti"/>
        </w:rPr>
        <w:t xml:space="preserve"> in length. </w:t>
      </w:r>
      <w:r>
        <w:rPr>
          <w:rFonts w:ascii="Shruti" w:hAnsi="Shruti" w:cs="Shruti"/>
        </w:rPr>
        <w:t>The</w:t>
      </w:r>
      <w:r w:rsidR="00EA6313">
        <w:rPr>
          <w:rFonts w:ascii="Shruti" w:hAnsi="Shruti" w:cs="Shruti"/>
        </w:rPr>
        <w:t xml:space="preserve"> EPA discloses its determination in the Federal Register either by rule or by Notice of Determination.</w:t>
      </w:r>
    </w:p>
    <w:p w14:paraId="5ED3FAE2"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b/>
          <w:bCs/>
        </w:rPr>
      </w:pPr>
    </w:p>
    <w:p w14:paraId="054C9E8D"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b/>
          <w:bCs/>
          <w:i/>
          <w:iCs/>
        </w:rPr>
        <w:t>Agency Costs</w:t>
      </w:r>
    </w:p>
    <w:p w14:paraId="16368808" w14:textId="22C3ADCC"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rPr>
        <w:t>Agency labor costs data associated with this chapter of the ICR were obtained using pay scale rates for GS-</w:t>
      </w:r>
      <w:r w:rsidR="00DF62DF">
        <w:rPr>
          <w:rFonts w:ascii="Shruti" w:hAnsi="Shruti" w:cs="Shruti"/>
        </w:rPr>
        <w:t xml:space="preserve">9, GS-12, and GS-14 employees. </w:t>
      </w:r>
      <w:r>
        <w:rPr>
          <w:rFonts w:ascii="Shruti" w:hAnsi="Shruti" w:cs="Shruti"/>
        </w:rPr>
        <w:t xml:space="preserve">The </w:t>
      </w:r>
      <w:r w:rsidR="001C7360">
        <w:rPr>
          <w:rFonts w:ascii="Shruti" w:hAnsi="Shruti" w:cs="Shruti"/>
        </w:rPr>
        <w:t xml:space="preserve">2018 </w:t>
      </w:r>
      <w:r>
        <w:rPr>
          <w:rFonts w:ascii="Shruti" w:hAnsi="Shruti" w:cs="Shruti"/>
        </w:rPr>
        <w:t xml:space="preserve">General Schedule Locality Pay Tables can be found at </w:t>
      </w:r>
      <w:hyperlink r:id="rId17" w:history="1">
        <w:r w:rsidR="001C7360" w:rsidRPr="00875D94">
          <w:rPr>
            <w:rStyle w:val="Hyperlink"/>
            <w:rFonts w:ascii="Shruti" w:hAnsi="Shruti" w:cs="Shruti"/>
          </w:rPr>
          <w:t>https://www.opm.gov/policy-data-oversight/pay-leave/salaries-wages/salary-tables/18Tables/html/DCB.aspx</w:t>
        </w:r>
      </w:hyperlink>
      <w:r>
        <w:rPr>
          <w:rFonts w:ascii="Shruti" w:hAnsi="Shruti" w:cs="Shruti"/>
        </w:rPr>
        <w:t xml:space="preserve">. The salary scales contained in the table were effective January </w:t>
      </w:r>
      <w:r w:rsidR="00B3110A" w:rsidRPr="00875D94">
        <w:rPr>
          <w:rFonts w:ascii="Shruti" w:hAnsi="Shruti" w:cs="Shruti"/>
        </w:rPr>
        <w:t>201</w:t>
      </w:r>
      <w:r w:rsidR="00617E7A" w:rsidRPr="00875D94">
        <w:rPr>
          <w:rFonts w:ascii="Shruti" w:hAnsi="Shruti" w:cs="Shruti"/>
        </w:rPr>
        <w:t>8</w:t>
      </w:r>
      <w:r w:rsidRPr="00EA1826">
        <w:rPr>
          <w:rFonts w:ascii="Shruti" w:hAnsi="Shruti" w:cs="Shruti"/>
        </w:rPr>
        <w:t>.</w:t>
      </w:r>
      <w:r w:rsidR="008A21B0">
        <w:rPr>
          <w:rFonts w:ascii="Shruti" w:hAnsi="Shruti" w:cs="Shruti"/>
        </w:rPr>
        <w:t xml:space="preserve"> </w:t>
      </w:r>
      <w:r>
        <w:rPr>
          <w:rFonts w:ascii="Shruti" w:hAnsi="Shruti" w:cs="Shruti"/>
        </w:rPr>
        <w:t>Step 1 of the GS salaries was used in thi</w:t>
      </w:r>
      <w:r w:rsidR="008A21B0">
        <w:rPr>
          <w:rFonts w:ascii="Shruti" w:hAnsi="Shruti" w:cs="Shruti"/>
        </w:rPr>
        <w:t xml:space="preserve">s chapter of the ICR analysis. </w:t>
      </w:r>
      <w:r>
        <w:rPr>
          <w:rFonts w:ascii="Shruti" w:hAnsi="Shruti" w:cs="Shruti"/>
        </w:rPr>
        <w:t xml:space="preserve">The annual GS salary rates were converted to hourly rates according to instructions in Section 6(c) if the </w:t>
      </w:r>
      <w:r>
        <w:rPr>
          <w:rFonts w:ascii="Shruti" w:hAnsi="Shruti" w:cs="Shruti"/>
          <w:i/>
          <w:iCs/>
        </w:rPr>
        <w:t xml:space="preserve">EPA ICR Handbook </w:t>
      </w:r>
      <w:r>
        <w:rPr>
          <w:rFonts w:ascii="Shruti" w:hAnsi="Shruti" w:cs="Shruti"/>
        </w:rPr>
        <w:t>(</w:t>
      </w:r>
      <w:r w:rsidR="00617E7A">
        <w:rPr>
          <w:rFonts w:ascii="Shruti" w:hAnsi="Shruti" w:cs="Shruti"/>
        </w:rPr>
        <w:t>10/2009</w:t>
      </w:r>
      <w:r>
        <w:rPr>
          <w:rFonts w:ascii="Shruti" w:hAnsi="Shruti" w:cs="Shruti"/>
        </w:rPr>
        <w:t xml:space="preserve"> version). Total salaries were divided by 2,080, which represent the average number of hours work in a calendar year, and then multiplied by a factor of 1.6. The multiplier represents the benefits multiplication factor. The result is the true hourly cost to the Federal government to employ </w:t>
      </w:r>
      <w:r w:rsidR="008A21B0">
        <w:rPr>
          <w:rFonts w:ascii="Shruti" w:hAnsi="Shruti" w:cs="Shruti"/>
        </w:rPr>
        <w:t xml:space="preserve">a Federal worker for one hour. </w:t>
      </w:r>
      <w:r>
        <w:rPr>
          <w:rFonts w:ascii="Shruti" w:hAnsi="Shruti" w:cs="Shruti"/>
        </w:rPr>
        <w:t>These calculated hourly rates are used in Tables 10, 12, and 14 of the ICR.</w:t>
      </w:r>
    </w:p>
    <w:p w14:paraId="7CD38A6D" w14:textId="2E9A362D" w:rsidR="00B3110A" w:rsidRDefault="00B3110A" w:rsidP="00620F83">
      <w:pPr>
        <w:tabs>
          <w:tab w:val="center" w:pos="4680"/>
          <w:tab w:val="left" w:pos="5040"/>
          <w:tab w:val="left" w:pos="5760"/>
          <w:tab w:val="left" w:pos="6480"/>
          <w:tab w:val="left" w:pos="7200"/>
          <w:tab w:val="left" w:pos="7920"/>
          <w:tab w:val="left" w:pos="8640"/>
          <w:tab w:val="left" w:pos="9360"/>
        </w:tabs>
        <w:contextualSpacing/>
        <w:rPr>
          <w:rFonts w:ascii="Times New Roman" w:hAnsi="Times New Roman"/>
          <w:sz w:val="20"/>
          <w:szCs w:val="20"/>
        </w:rPr>
      </w:pPr>
      <w:r>
        <w:fldChar w:fldCharType="begin"/>
      </w:r>
      <w:r>
        <w:instrText xml:space="preserve"> LINK </w:instrText>
      </w:r>
      <w:r w:rsidR="00356735">
        <w:instrText xml:space="preserve">Excel.Sheet.12 "C:\\Users\\VFox\\Documents\\Gin 6-2\\2015 NDZ ICR\\ICR Renewal Tables_Master (NEW).xlsx" Sheet1!R1C1:R5C5 </w:instrText>
      </w:r>
      <w:r>
        <w:instrText xml:space="preserve">\a \f 4 \h </w:instrText>
      </w:r>
      <w:r w:rsidR="00617E7A">
        <w:instrText xml:space="preserve"> \* MERGEFORMAT </w:instrText>
      </w:r>
      <w:r>
        <w:fldChar w:fldCharType="separate"/>
      </w:r>
    </w:p>
    <w:tbl>
      <w:tblPr>
        <w:tblW w:w="10180" w:type="dxa"/>
        <w:tblInd w:w="108" w:type="dxa"/>
        <w:tblLook w:val="04A0" w:firstRow="1" w:lastRow="0" w:firstColumn="1" w:lastColumn="0" w:noHBand="0" w:noVBand="1"/>
      </w:tblPr>
      <w:tblGrid>
        <w:gridCol w:w="3127"/>
        <w:gridCol w:w="1800"/>
        <w:gridCol w:w="1620"/>
        <w:gridCol w:w="1170"/>
        <w:gridCol w:w="2463"/>
      </w:tblGrid>
      <w:tr w:rsidR="00B3110A" w:rsidRPr="00617E7A" w14:paraId="34FD1D2E" w14:textId="77777777" w:rsidTr="00C0725F">
        <w:trPr>
          <w:trHeight w:val="593"/>
        </w:trPr>
        <w:tc>
          <w:tcPr>
            <w:tcW w:w="3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280B7" w14:textId="77777777" w:rsidR="00B3110A" w:rsidRPr="00875D94" w:rsidRDefault="00B3110A" w:rsidP="00C0725F">
            <w:pPr>
              <w:widowControl/>
              <w:autoSpaceDE/>
              <w:autoSpaceDN/>
              <w:adjustRightInd/>
              <w:contextualSpacing/>
              <w:jc w:val="center"/>
              <w:rPr>
                <w:rFonts w:ascii="Calibri" w:hAnsi="Calibri"/>
                <w:color w:val="000000"/>
                <w:sz w:val="22"/>
                <w:szCs w:val="22"/>
              </w:rPr>
            </w:pPr>
            <w:r w:rsidRPr="00875D94">
              <w:rPr>
                <w:rFonts w:ascii="Calibri" w:hAnsi="Calibri"/>
                <w:color w:val="000000"/>
                <w:sz w:val="22"/>
                <w:szCs w:val="22"/>
              </w:rPr>
              <w:t>ICR Agency Job Classification Title Used in ICR Tables 4-6</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75C0D5E7" w14:textId="77777777" w:rsidR="00B3110A" w:rsidRPr="00875D94" w:rsidRDefault="00B3110A" w:rsidP="00C0725F">
            <w:pPr>
              <w:widowControl/>
              <w:autoSpaceDE/>
              <w:autoSpaceDN/>
              <w:adjustRightInd/>
              <w:contextualSpacing/>
              <w:jc w:val="center"/>
              <w:rPr>
                <w:rFonts w:ascii="Calibri" w:hAnsi="Calibri"/>
                <w:color w:val="000000"/>
                <w:sz w:val="22"/>
                <w:szCs w:val="22"/>
              </w:rPr>
            </w:pPr>
            <w:r w:rsidRPr="00875D94">
              <w:rPr>
                <w:rFonts w:ascii="Calibri" w:hAnsi="Calibri"/>
                <w:color w:val="000000"/>
                <w:sz w:val="22"/>
                <w:szCs w:val="22"/>
              </w:rPr>
              <w:t>2015 Annual GS Salary (Step 1)</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1DAEE91" w14:textId="77777777" w:rsidR="00B3110A" w:rsidRPr="00875D94" w:rsidRDefault="00B3110A" w:rsidP="00C0725F">
            <w:pPr>
              <w:widowControl/>
              <w:autoSpaceDE/>
              <w:autoSpaceDN/>
              <w:adjustRightInd/>
              <w:contextualSpacing/>
              <w:jc w:val="center"/>
              <w:rPr>
                <w:rFonts w:ascii="Calibri" w:hAnsi="Calibri"/>
                <w:color w:val="000000"/>
                <w:sz w:val="22"/>
                <w:szCs w:val="22"/>
              </w:rPr>
            </w:pPr>
            <w:r w:rsidRPr="00875D94">
              <w:rPr>
                <w:rFonts w:ascii="Calibri" w:hAnsi="Calibri"/>
                <w:color w:val="000000"/>
                <w:sz w:val="22"/>
                <w:szCs w:val="22"/>
              </w:rPr>
              <w:t>Work Hours Per Year Factor</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6FED6AA" w14:textId="77777777" w:rsidR="00B3110A" w:rsidRPr="00875D94" w:rsidRDefault="00B3110A" w:rsidP="00C0725F">
            <w:pPr>
              <w:widowControl/>
              <w:autoSpaceDE/>
              <w:autoSpaceDN/>
              <w:adjustRightInd/>
              <w:contextualSpacing/>
              <w:jc w:val="center"/>
              <w:rPr>
                <w:rFonts w:ascii="Calibri" w:hAnsi="Calibri"/>
                <w:color w:val="000000"/>
                <w:sz w:val="22"/>
                <w:szCs w:val="22"/>
              </w:rPr>
            </w:pPr>
            <w:r w:rsidRPr="00875D94">
              <w:rPr>
                <w:rFonts w:ascii="Calibri" w:hAnsi="Calibri"/>
                <w:color w:val="000000"/>
                <w:sz w:val="22"/>
                <w:szCs w:val="22"/>
              </w:rPr>
              <w:t>Benefits Factor</w:t>
            </w:r>
          </w:p>
        </w:tc>
        <w:tc>
          <w:tcPr>
            <w:tcW w:w="2463" w:type="dxa"/>
            <w:tcBorders>
              <w:top w:val="single" w:sz="4" w:space="0" w:color="auto"/>
              <w:left w:val="nil"/>
              <w:bottom w:val="single" w:sz="4" w:space="0" w:color="auto"/>
              <w:right w:val="single" w:sz="4" w:space="0" w:color="auto"/>
            </w:tcBorders>
            <w:shd w:val="clear" w:color="auto" w:fill="auto"/>
            <w:vAlign w:val="center"/>
            <w:hideMark/>
          </w:tcPr>
          <w:p w14:paraId="397E151F" w14:textId="77777777" w:rsidR="00B3110A" w:rsidRPr="00875D94" w:rsidRDefault="00B3110A" w:rsidP="00C0725F">
            <w:pPr>
              <w:widowControl/>
              <w:autoSpaceDE/>
              <w:autoSpaceDN/>
              <w:adjustRightInd/>
              <w:contextualSpacing/>
              <w:jc w:val="center"/>
              <w:rPr>
                <w:rFonts w:ascii="Calibri" w:hAnsi="Calibri"/>
                <w:color w:val="000000"/>
                <w:sz w:val="22"/>
                <w:szCs w:val="22"/>
              </w:rPr>
            </w:pPr>
            <w:r w:rsidRPr="00875D94">
              <w:rPr>
                <w:rFonts w:ascii="Calibri" w:hAnsi="Calibri"/>
                <w:color w:val="000000"/>
                <w:sz w:val="22"/>
                <w:szCs w:val="22"/>
              </w:rPr>
              <w:t>Calculated Hourly Rate Used in Tables 4-6</w:t>
            </w:r>
          </w:p>
        </w:tc>
      </w:tr>
      <w:tr w:rsidR="008D09F3" w:rsidRPr="00617E7A" w14:paraId="1CD80F0F" w14:textId="77777777" w:rsidTr="00C0725F">
        <w:trPr>
          <w:trHeight w:val="576"/>
        </w:trPr>
        <w:tc>
          <w:tcPr>
            <w:tcW w:w="3127" w:type="dxa"/>
            <w:tcBorders>
              <w:top w:val="nil"/>
              <w:left w:val="single" w:sz="4" w:space="0" w:color="auto"/>
              <w:bottom w:val="single" w:sz="4" w:space="0" w:color="auto"/>
              <w:right w:val="single" w:sz="4" w:space="0" w:color="auto"/>
            </w:tcBorders>
            <w:shd w:val="clear" w:color="auto" w:fill="auto"/>
            <w:noWrap/>
            <w:vAlign w:val="center"/>
            <w:hideMark/>
          </w:tcPr>
          <w:p w14:paraId="6D553C29" w14:textId="77777777" w:rsidR="00B3110A" w:rsidRPr="00875D94" w:rsidRDefault="00B3110A" w:rsidP="00C0725F">
            <w:pPr>
              <w:widowControl/>
              <w:autoSpaceDE/>
              <w:autoSpaceDN/>
              <w:adjustRightInd/>
              <w:contextualSpacing/>
              <w:rPr>
                <w:rFonts w:ascii="Calibri" w:hAnsi="Calibri"/>
                <w:color w:val="000000"/>
                <w:sz w:val="22"/>
                <w:szCs w:val="22"/>
              </w:rPr>
            </w:pPr>
            <w:r w:rsidRPr="00875D94">
              <w:rPr>
                <w:rFonts w:ascii="Calibri" w:hAnsi="Calibri"/>
                <w:color w:val="000000"/>
                <w:sz w:val="22"/>
                <w:szCs w:val="22"/>
              </w:rPr>
              <w:t>Management</w:t>
            </w:r>
          </w:p>
        </w:tc>
        <w:tc>
          <w:tcPr>
            <w:tcW w:w="1800" w:type="dxa"/>
            <w:tcBorders>
              <w:top w:val="nil"/>
              <w:left w:val="nil"/>
              <w:bottom w:val="single" w:sz="4" w:space="0" w:color="auto"/>
              <w:right w:val="single" w:sz="4" w:space="0" w:color="auto"/>
            </w:tcBorders>
            <w:shd w:val="clear" w:color="auto" w:fill="auto"/>
            <w:noWrap/>
            <w:vAlign w:val="center"/>
            <w:hideMark/>
          </w:tcPr>
          <w:p w14:paraId="79F1D18D" w14:textId="1FC0A9EC" w:rsidR="00B3110A" w:rsidRPr="00875D94" w:rsidRDefault="00B3110A" w:rsidP="00C0725F">
            <w:pPr>
              <w:widowControl/>
              <w:autoSpaceDE/>
              <w:autoSpaceDN/>
              <w:adjustRightInd/>
              <w:contextualSpacing/>
              <w:rPr>
                <w:rFonts w:ascii="Calibri" w:hAnsi="Calibri"/>
                <w:color w:val="000000"/>
                <w:sz w:val="22"/>
                <w:szCs w:val="22"/>
              </w:rPr>
            </w:pPr>
            <w:r w:rsidRPr="00875D94">
              <w:rPr>
                <w:rFonts w:ascii="Calibri" w:hAnsi="Calibri"/>
                <w:color w:val="000000"/>
                <w:sz w:val="22"/>
                <w:szCs w:val="22"/>
              </w:rPr>
              <w:t>GS-14, $</w:t>
            </w:r>
            <w:r w:rsidR="00DD58AC" w:rsidRPr="00875D94">
              <w:rPr>
                <w:rFonts w:ascii="Calibri" w:hAnsi="Calibri"/>
                <w:color w:val="000000"/>
                <w:sz w:val="22"/>
                <w:szCs w:val="22"/>
              </w:rPr>
              <w:t>114,590</w:t>
            </w:r>
          </w:p>
        </w:tc>
        <w:tc>
          <w:tcPr>
            <w:tcW w:w="1620" w:type="dxa"/>
            <w:tcBorders>
              <w:top w:val="nil"/>
              <w:left w:val="nil"/>
              <w:bottom w:val="single" w:sz="4" w:space="0" w:color="auto"/>
              <w:right w:val="single" w:sz="4" w:space="0" w:color="auto"/>
            </w:tcBorders>
            <w:shd w:val="clear" w:color="auto" w:fill="auto"/>
            <w:noWrap/>
            <w:vAlign w:val="center"/>
            <w:hideMark/>
          </w:tcPr>
          <w:p w14:paraId="4D00F459" w14:textId="77777777" w:rsidR="00B3110A" w:rsidRPr="00875D94" w:rsidRDefault="00B3110A" w:rsidP="00C0725F">
            <w:pPr>
              <w:widowControl/>
              <w:autoSpaceDE/>
              <w:autoSpaceDN/>
              <w:adjustRightInd/>
              <w:contextualSpacing/>
              <w:rPr>
                <w:rFonts w:ascii="Calibri" w:hAnsi="Calibri"/>
                <w:color w:val="000000"/>
                <w:sz w:val="22"/>
                <w:szCs w:val="22"/>
              </w:rPr>
            </w:pPr>
            <w:r w:rsidRPr="00875D94">
              <w:rPr>
                <w:rFonts w:ascii="Calibri" w:hAnsi="Calibri"/>
                <w:color w:val="000000"/>
                <w:sz w:val="22"/>
                <w:szCs w:val="22"/>
              </w:rPr>
              <w:t>÷ 2,080</w:t>
            </w:r>
          </w:p>
        </w:tc>
        <w:tc>
          <w:tcPr>
            <w:tcW w:w="1170" w:type="dxa"/>
            <w:tcBorders>
              <w:top w:val="nil"/>
              <w:left w:val="nil"/>
              <w:bottom w:val="single" w:sz="4" w:space="0" w:color="auto"/>
              <w:right w:val="single" w:sz="4" w:space="0" w:color="auto"/>
            </w:tcBorders>
            <w:shd w:val="clear" w:color="auto" w:fill="auto"/>
            <w:noWrap/>
            <w:vAlign w:val="center"/>
            <w:hideMark/>
          </w:tcPr>
          <w:p w14:paraId="38AAEA5A" w14:textId="77777777" w:rsidR="00B3110A" w:rsidRPr="00875D94" w:rsidRDefault="00B3110A" w:rsidP="00C0725F">
            <w:pPr>
              <w:widowControl/>
              <w:autoSpaceDE/>
              <w:autoSpaceDN/>
              <w:adjustRightInd/>
              <w:contextualSpacing/>
              <w:rPr>
                <w:rFonts w:ascii="Calibri" w:hAnsi="Calibri"/>
                <w:color w:val="000000"/>
                <w:sz w:val="22"/>
                <w:szCs w:val="22"/>
              </w:rPr>
            </w:pPr>
            <w:r w:rsidRPr="00875D94">
              <w:rPr>
                <w:rFonts w:ascii="Calibri" w:hAnsi="Calibri"/>
                <w:color w:val="000000"/>
                <w:sz w:val="22"/>
                <w:szCs w:val="22"/>
              </w:rPr>
              <w:t>× 1.6</w:t>
            </w:r>
          </w:p>
        </w:tc>
        <w:tc>
          <w:tcPr>
            <w:tcW w:w="2463" w:type="dxa"/>
            <w:tcBorders>
              <w:top w:val="nil"/>
              <w:left w:val="nil"/>
              <w:bottom w:val="single" w:sz="4" w:space="0" w:color="auto"/>
              <w:right w:val="single" w:sz="4" w:space="0" w:color="auto"/>
            </w:tcBorders>
            <w:shd w:val="clear" w:color="auto" w:fill="auto"/>
            <w:noWrap/>
            <w:vAlign w:val="center"/>
            <w:hideMark/>
          </w:tcPr>
          <w:p w14:paraId="0FED4761" w14:textId="5F53B1B6" w:rsidR="00B3110A" w:rsidRPr="00875D94" w:rsidRDefault="00B3110A" w:rsidP="00C0725F">
            <w:pPr>
              <w:widowControl/>
              <w:autoSpaceDE/>
              <w:autoSpaceDN/>
              <w:adjustRightInd/>
              <w:contextualSpacing/>
              <w:rPr>
                <w:rFonts w:ascii="Calibri" w:hAnsi="Calibri"/>
                <w:color w:val="000000"/>
                <w:sz w:val="22"/>
                <w:szCs w:val="22"/>
              </w:rPr>
            </w:pPr>
            <w:r w:rsidRPr="00875D94">
              <w:rPr>
                <w:rFonts w:ascii="Calibri" w:hAnsi="Calibri"/>
                <w:color w:val="000000"/>
                <w:sz w:val="22"/>
                <w:szCs w:val="22"/>
              </w:rPr>
              <w:t xml:space="preserve"> $  </w:t>
            </w:r>
            <w:r w:rsidR="00DD58AC" w:rsidRPr="00875D94">
              <w:rPr>
                <w:rFonts w:ascii="Calibri" w:hAnsi="Calibri"/>
                <w:color w:val="000000"/>
                <w:sz w:val="22"/>
                <w:szCs w:val="22"/>
              </w:rPr>
              <w:t>88.15</w:t>
            </w:r>
          </w:p>
        </w:tc>
      </w:tr>
      <w:tr w:rsidR="008D09F3" w:rsidRPr="00617E7A" w14:paraId="77350840" w14:textId="77777777" w:rsidTr="00C0725F">
        <w:trPr>
          <w:trHeight w:val="288"/>
        </w:trPr>
        <w:tc>
          <w:tcPr>
            <w:tcW w:w="3127" w:type="dxa"/>
            <w:tcBorders>
              <w:top w:val="nil"/>
              <w:left w:val="single" w:sz="4" w:space="0" w:color="auto"/>
              <w:bottom w:val="single" w:sz="4" w:space="0" w:color="auto"/>
              <w:right w:val="single" w:sz="4" w:space="0" w:color="auto"/>
            </w:tcBorders>
            <w:shd w:val="clear" w:color="auto" w:fill="auto"/>
            <w:noWrap/>
            <w:vAlign w:val="center"/>
            <w:hideMark/>
          </w:tcPr>
          <w:p w14:paraId="27C67C7B" w14:textId="77777777" w:rsidR="00B3110A" w:rsidRPr="00875D94" w:rsidRDefault="00B3110A" w:rsidP="00C0725F">
            <w:pPr>
              <w:widowControl/>
              <w:autoSpaceDE/>
              <w:autoSpaceDN/>
              <w:adjustRightInd/>
              <w:contextualSpacing/>
              <w:rPr>
                <w:rFonts w:ascii="Calibri" w:hAnsi="Calibri"/>
                <w:color w:val="000000"/>
                <w:sz w:val="22"/>
                <w:szCs w:val="22"/>
              </w:rPr>
            </w:pPr>
            <w:r w:rsidRPr="00875D94">
              <w:rPr>
                <w:rFonts w:ascii="Calibri" w:hAnsi="Calibri"/>
                <w:color w:val="000000"/>
                <w:sz w:val="22"/>
                <w:szCs w:val="22"/>
              </w:rPr>
              <w:t>Technical</w:t>
            </w:r>
          </w:p>
        </w:tc>
        <w:tc>
          <w:tcPr>
            <w:tcW w:w="1800" w:type="dxa"/>
            <w:tcBorders>
              <w:top w:val="nil"/>
              <w:left w:val="nil"/>
              <w:bottom w:val="single" w:sz="4" w:space="0" w:color="auto"/>
              <w:right w:val="single" w:sz="4" w:space="0" w:color="auto"/>
            </w:tcBorders>
            <w:shd w:val="clear" w:color="auto" w:fill="auto"/>
            <w:noWrap/>
            <w:vAlign w:val="center"/>
            <w:hideMark/>
          </w:tcPr>
          <w:p w14:paraId="04A23FD9" w14:textId="55C2A02E" w:rsidR="00B3110A" w:rsidRPr="00875D94" w:rsidRDefault="00B3110A" w:rsidP="00C0725F">
            <w:pPr>
              <w:widowControl/>
              <w:autoSpaceDE/>
              <w:autoSpaceDN/>
              <w:adjustRightInd/>
              <w:contextualSpacing/>
              <w:rPr>
                <w:rFonts w:ascii="Calibri" w:hAnsi="Calibri"/>
                <w:color w:val="000000"/>
                <w:sz w:val="22"/>
                <w:szCs w:val="22"/>
              </w:rPr>
            </w:pPr>
            <w:r w:rsidRPr="00875D94">
              <w:rPr>
                <w:rFonts w:ascii="Calibri" w:hAnsi="Calibri"/>
                <w:color w:val="000000"/>
                <w:sz w:val="22"/>
                <w:szCs w:val="22"/>
              </w:rPr>
              <w:t>GS-12, $</w:t>
            </w:r>
            <w:r w:rsidR="00DD58AC" w:rsidRPr="00875D94">
              <w:rPr>
                <w:rFonts w:ascii="Calibri" w:hAnsi="Calibri"/>
                <w:color w:val="000000"/>
                <w:sz w:val="22"/>
                <w:szCs w:val="22"/>
              </w:rPr>
              <w:t>81,548</w:t>
            </w:r>
          </w:p>
        </w:tc>
        <w:tc>
          <w:tcPr>
            <w:tcW w:w="1620" w:type="dxa"/>
            <w:tcBorders>
              <w:top w:val="nil"/>
              <w:left w:val="nil"/>
              <w:bottom w:val="single" w:sz="4" w:space="0" w:color="auto"/>
              <w:right w:val="single" w:sz="4" w:space="0" w:color="auto"/>
            </w:tcBorders>
            <w:shd w:val="clear" w:color="auto" w:fill="auto"/>
            <w:noWrap/>
            <w:vAlign w:val="center"/>
            <w:hideMark/>
          </w:tcPr>
          <w:p w14:paraId="5F780E0B" w14:textId="77777777" w:rsidR="00B3110A" w:rsidRPr="00875D94" w:rsidRDefault="00B3110A" w:rsidP="00C0725F">
            <w:pPr>
              <w:widowControl/>
              <w:autoSpaceDE/>
              <w:autoSpaceDN/>
              <w:adjustRightInd/>
              <w:contextualSpacing/>
              <w:rPr>
                <w:rFonts w:ascii="Calibri" w:hAnsi="Calibri"/>
                <w:color w:val="000000"/>
                <w:sz w:val="22"/>
                <w:szCs w:val="22"/>
              </w:rPr>
            </w:pPr>
            <w:r w:rsidRPr="00875D94">
              <w:rPr>
                <w:rFonts w:ascii="Calibri" w:hAnsi="Calibri"/>
                <w:color w:val="000000"/>
                <w:sz w:val="22"/>
                <w:szCs w:val="22"/>
              </w:rPr>
              <w:t>÷ 2,080</w:t>
            </w:r>
          </w:p>
        </w:tc>
        <w:tc>
          <w:tcPr>
            <w:tcW w:w="1170" w:type="dxa"/>
            <w:tcBorders>
              <w:top w:val="nil"/>
              <w:left w:val="nil"/>
              <w:bottom w:val="single" w:sz="4" w:space="0" w:color="auto"/>
              <w:right w:val="single" w:sz="4" w:space="0" w:color="auto"/>
            </w:tcBorders>
            <w:shd w:val="clear" w:color="auto" w:fill="auto"/>
            <w:noWrap/>
            <w:vAlign w:val="center"/>
            <w:hideMark/>
          </w:tcPr>
          <w:p w14:paraId="1BBFAE44" w14:textId="77777777" w:rsidR="00B3110A" w:rsidRPr="00875D94" w:rsidRDefault="00B3110A" w:rsidP="00C0725F">
            <w:pPr>
              <w:widowControl/>
              <w:autoSpaceDE/>
              <w:autoSpaceDN/>
              <w:adjustRightInd/>
              <w:contextualSpacing/>
              <w:rPr>
                <w:rFonts w:ascii="Calibri" w:hAnsi="Calibri"/>
                <w:color w:val="000000"/>
                <w:sz w:val="22"/>
                <w:szCs w:val="22"/>
              </w:rPr>
            </w:pPr>
            <w:r w:rsidRPr="00875D94">
              <w:rPr>
                <w:rFonts w:ascii="Calibri" w:hAnsi="Calibri"/>
                <w:color w:val="000000"/>
                <w:sz w:val="22"/>
                <w:szCs w:val="22"/>
              </w:rPr>
              <w:t>× 1.6</w:t>
            </w:r>
          </w:p>
        </w:tc>
        <w:tc>
          <w:tcPr>
            <w:tcW w:w="2463" w:type="dxa"/>
            <w:tcBorders>
              <w:top w:val="nil"/>
              <w:left w:val="nil"/>
              <w:bottom w:val="single" w:sz="4" w:space="0" w:color="auto"/>
              <w:right w:val="single" w:sz="4" w:space="0" w:color="auto"/>
            </w:tcBorders>
            <w:shd w:val="clear" w:color="auto" w:fill="auto"/>
            <w:noWrap/>
            <w:vAlign w:val="center"/>
            <w:hideMark/>
          </w:tcPr>
          <w:p w14:paraId="238D1A41" w14:textId="40B29073" w:rsidR="00B3110A" w:rsidRPr="00875D94" w:rsidRDefault="00B3110A" w:rsidP="00C0725F">
            <w:pPr>
              <w:widowControl/>
              <w:autoSpaceDE/>
              <w:autoSpaceDN/>
              <w:adjustRightInd/>
              <w:contextualSpacing/>
              <w:rPr>
                <w:rFonts w:ascii="Calibri" w:hAnsi="Calibri"/>
                <w:color w:val="000000"/>
                <w:sz w:val="22"/>
                <w:szCs w:val="22"/>
              </w:rPr>
            </w:pPr>
            <w:r w:rsidRPr="00875D94">
              <w:rPr>
                <w:rFonts w:ascii="Calibri" w:hAnsi="Calibri"/>
                <w:color w:val="000000"/>
                <w:sz w:val="22"/>
                <w:szCs w:val="22"/>
              </w:rPr>
              <w:t xml:space="preserve"> $  </w:t>
            </w:r>
            <w:r w:rsidR="00DD58AC" w:rsidRPr="00875D94">
              <w:rPr>
                <w:rFonts w:ascii="Calibri" w:hAnsi="Calibri"/>
                <w:color w:val="000000"/>
                <w:sz w:val="22"/>
                <w:szCs w:val="22"/>
              </w:rPr>
              <w:t>62.73</w:t>
            </w:r>
          </w:p>
        </w:tc>
      </w:tr>
      <w:tr w:rsidR="008D09F3" w:rsidRPr="00B3110A" w14:paraId="1CE8E0D8" w14:textId="77777777" w:rsidTr="00C0725F">
        <w:trPr>
          <w:trHeight w:val="300"/>
        </w:trPr>
        <w:tc>
          <w:tcPr>
            <w:tcW w:w="3127" w:type="dxa"/>
            <w:tcBorders>
              <w:top w:val="nil"/>
              <w:left w:val="single" w:sz="4" w:space="0" w:color="auto"/>
              <w:bottom w:val="single" w:sz="4" w:space="0" w:color="auto"/>
              <w:right w:val="single" w:sz="4" w:space="0" w:color="auto"/>
            </w:tcBorders>
            <w:shd w:val="clear" w:color="auto" w:fill="auto"/>
            <w:noWrap/>
            <w:vAlign w:val="center"/>
            <w:hideMark/>
          </w:tcPr>
          <w:p w14:paraId="488A7AE2" w14:textId="77777777" w:rsidR="00B3110A" w:rsidRPr="00875D94" w:rsidRDefault="00B3110A" w:rsidP="00C0725F">
            <w:pPr>
              <w:widowControl/>
              <w:autoSpaceDE/>
              <w:autoSpaceDN/>
              <w:adjustRightInd/>
              <w:contextualSpacing/>
              <w:rPr>
                <w:rFonts w:ascii="Calibri" w:hAnsi="Calibri"/>
                <w:color w:val="000000"/>
                <w:sz w:val="22"/>
                <w:szCs w:val="22"/>
              </w:rPr>
            </w:pPr>
            <w:r w:rsidRPr="00875D94">
              <w:rPr>
                <w:rFonts w:ascii="Calibri" w:hAnsi="Calibri"/>
                <w:color w:val="000000"/>
                <w:sz w:val="22"/>
                <w:szCs w:val="22"/>
              </w:rPr>
              <w:t>Administrative</w:t>
            </w:r>
          </w:p>
        </w:tc>
        <w:tc>
          <w:tcPr>
            <w:tcW w:w="1800" w:type="dxa"/>
            <w:tcBorders>
              <w:top w:val="nil"/>
              <w:left w:val="nil"/>
              <w:bottom w:val="single" w:sz="4" w:space="0" w:color="auto"/>
              <w:right w:val="single" w:sz="4" w:space="0" w:color="auto"/>
            </w:tcBorders>
            <w:shd w:val="clear" w:color="auto" w:fill="auto"/>
            <w:noWrap/>
            <w:vAlign w:val="center"/>
            <w:hideMark/>
          </w:tcPr>
          <w:p w14:paraId="0398FEDB" w14:textId="79529E22" w:rsidR="00B3110A" w:rsidRPr="00875D94" w:rsidRDefault="00B3110A" w:rsidP="00C0725F">
            <w:pPr>
              <w:widowControl/>
              <w:autoSpaceDE/>
              <w:autoSpaceDN/>
              <w:adjustRightInd/>
              <w:contextualSpacing/>
              <w:rPr>
                <w:rFonts w:ascii="Calibri" w:hAnsi="Calibri"/>
                <w:color w:val="000000"/>
                <w:sz w:val="22"/>
                <w:szCs w:val="22"/>
              </w:rPr>
            </w:pPr>
            <w:r w:rsidRPr="00875D94">
              <w:rPr>
                <w:rFonts w:ascii="Calibri" w:hAnsi="Calibri"/>
                <w:color w:val="000000"/>
                <w:sz w:val="22"/>
                <w:szCs w:val="22"/>
              </w:rPr>
              <w:t>GS-9, $</w:t>
            </w:r>
            <w:r w:rsidR="00DD58AC" w:rsidRPr="00875D94">
              <w:rPr>
                <w:rFonts w:ascii="Calibri" w:hAnsi="Calibri"/>
                <w:color w:val="000000"/>
                <w:sz w:val="22"/>
                <w:szCs w:val="22"/>
              </w:rPr>
              <w:t>56,233</w:t>
            </w:r>
          </w:p>
        </w:tc>
        <w:tc>
          <w:tcPr>
            <w:tcW w:w="1620" w:type="dxa"/>
            <w:tcBorders>
              <w:top w:val="nil"/>
              <w:left w:val="nil"/>
              <w:bottom w:val="single" w:sz="4" w:space="0" w:color="auto"/>
              <w:right w:val="single" w:sz="4" w:space="0" w:color="auto"/>
            </w:tcBorders>
            <w:shd w:val="clear" w:color="auto" w:fill="auto"/>
            <w:noWrap/>
            <w:vAlign w:val="center"/>
            <w:hideMark/>
          </w:tcPr>
          <w:p w14:paraId="1F75C75D" w14:textId="77777777" w:rsidR="00B3110A" w:rsidRPr="00875D94" w:rsidRDefault="00B3110A" w:rsidP="00C0725F">
            <w:pPr>
              <w:widowControl/>
              <w:autoSpaceDE/>
              <w:autoSpaceDN/>
              <w:adjustRightInd/>
              <w:contextualSpacing/>
              <w:rPr>
                <w:rFonts w:ascii="Calibri" w:hAnsi="Calibri"/>
                <w:color w:val="000000"/>
                <w:sz w:val="22"/>
                <w:szCs w:val="22"/>
              </w:rPr>
            </w:pPr>
            <w:r w:rsidRPr="00875D94">
              <w:rPr>
                <w:rFonts w:ascii="Calibri" w:hAnsi="Calibri"/>
                <w:color w:val="000000"/>
                <w:sz w:val="22"/>
                <w:szCs w:val="22"/>
              </w:rPr>
              <w:t>÷ 2,080</w:t>
            </w:r>
          </w:p>
        </w:tc>
        <w:tc>
          <w:tcPr>
            <w:tcW w:w="1170" w:type="dxa"/>
            <w:tcBorders>
              <w:top w:val="nil"/>
              <w:left w:val="nil"/>
              <w:bottom w:val="single" w:sz="4" w:space="0" w:color="auto"/>
              <w:right w:val="single" w:sz="4" w:space="0" w:color="auto"/>
            </w:tcBorders>
            <w:shd w:val="clear" w:color="auto" w:fill="auto"/>
            <w:noWrap/>
            <w:vAlign w:val="center"/>
            <w:hideMark/>
          </w:tcPr>
          <w:p w14:paraId="046E1048" w14:textId="77777777" w:rsidR="00B3110A" w:rsidRPr="00875D94" w:rsidRDefault="00B3110A" w:rsidP="00C0725F">
            <w:pPr>
              <w:widowControl/>
              <w:autoSpaceDE/>
              <w:autoSpaceDN/>
              <w:adjustRightInd/>
              <w:contextualSpacing/>
              <w:rPr>
                <w:rFonts w:ascii="Calibri" w:hAnsi="Calibri"/>
                <w:color w:val="000000"/>
                <w:sz w:val="22"/>
                <w:szCs w:val="22"/>
              </w:rPr>
            </w:pPr>
            <w:r w:rsidRPr="00875D94">
              <w:rPr>
                <w:rFonts w:ascii="Calibri" w:hAnsi="Calibri"/>
                <w:color w:val="000000"/>
                <w:sz w:val="22"/>
                <w:szCs w:val="22"/>
              </w:rPr>
              <w:t>× 1.6</w:t>
            </w:r>
          </w:p>
        </w:tc>
        <w:tc>
          <w:tcPr>
            <w:tcW w:w="2463" w:type="dxa"/>
            <w:tcBorders>
              <w:top w:val="nil"/>
              <w:left w:val="nil"/>
              <w:bottom w:val="single" w:sz="4" w:space="0" w:color="auto"/>
              <w:right w:val="single" w:sz="4" w:space="0" w:color="auto"/>
            </w:tcBorders>
            <w:shd w:val="clear" w:color="auto" w:fill="auto"/>
            <w:noWrap/>
            <w:vAlign w:val="center"/>
            <w:hideMark/>
          </w:tcPr>
          <w:p w14:paraId="0D73574D" w14:textId="11CFB9F1" w:rsidR="00B3110A" w:rsidRPr="00EA1826" w:rsidRDefault="00B3110A" w:rsidP="00C0725F">
            <w:pPr>
              <w:widowControl/>
              <w:autoSpaceDE/>
              <w:autoSpaceDN/>
              <w:adjustRightInd/>
              <w:contextualSpacing/>
              <w:rPr>
                <w:rFonts w:ascii="Calibri" w:hAnsi="Calibri"/>
                <w:color w:val="000000"/>
                <w:sz w:val="22"/>
                <w:szCs w:val="22"/>
              </w:rPr>
            </w:pPr>
            <w:r w:rsidRPr="00875D94">
              <w:rPr>
                <w:rFonts w:ascii="Calibri" w:hAnsi="Calibri"/>
                <w:color w:val="000000"/>
                <w:sz w:val="22"/>
                <w:szCs w:val="22"/>
              </w:rPr>
              <w:t xml:space="preserve"> $  </w:t>
            </w:r>
            <w:r w:rsidR="00DD58AC" w:rsidRPr="00EA1826">
              <w:rPr>
                <w:rFonts w:ascii="Calibri" w:hAnsi="Calibri"/>
                <w:color w:val="000000"/>
                <w:sz w:val="22"/>
                <w:szCs w:val="22"/>
              </w:rPr>
              <w:t>43.26</w:t>
            </w:r>
            <w:r w:rsidRPr="00EA1826">
              <w:rPr>
                <w:rFonts w:ascii="Calibri" w:hAnsi="Calibri"/>
                <w:color w:val="000000"/>
                <w:sz w:val="22"/>
                <w:szCs w:val="22"/>
              </w:rPr>
              <w:t xml:space="preserve"> </w:t>
            </w:r>
          </w:p>
        </w:tc>
      </w:tr>
      <w:tr w:rsidR="008D09F3" w:rsidRPr="00B3110A" w14:paraId="1F40ACC7" w14:textId="77777777" w:rsidTr="00C0725F">
        <w:trPr>
          <w:trHeight w:val="288"/>
        </w:trPr>
        <w:tc>
          <w:tcPr>
            <w:tcW w:w="3127" w:type="dxa"/>
            <w:tcBorders>
              <w:top w:val="nil"/>
              <w:left w:val="nil"/>
              <w:bottom w:val="nil"/>
              <w:right w:val="nil"/>
            </w:tcBorders>
            <w:shd w:val="clear" w:color="auto" w:fill="auto"/>
            <w:noWrap/>
            <w:vAlign w:val="bottom"/>
            <w:hideMark/>
          </w:tcPr>
          <w:p w14:paraId="2D0676F7" w14:textId="77777777" w:rsidR="00B3110A" w:rsidRPr="00875D94" w:rsidRDefault="00B3110A" w:rsidP="00620F83">
            <w:pPr>
              <w:widowControl/>
              <w:autoSpaceDE/>
              <w:autoSpaceDN/>
              <w:adjustRightInd/>
              <w:contextualSpacing/>
              <w:rPr>
                <w:rFonts w:ascii="Calibri" w:hAnsi="Calibri"/>
                <w:color w:val="000000"/>
                <w:sz w:val="22"/>
                <w:szCs w:val="22"/>
                <w:highlight w:val="yellow"/>
              </w:rPr>
            </w:pPr>
          </w:p>
        </w:tc>
        <w:tc>
          <w:tcPr>
            <w:tcW w:w="1800" w:type="dxa"/>
            <w:tcBorders>
              <w:top w:val="nil"/>
              <w:left w:val="nil"/>
              <w:bottom w:val="nil"/>
              <w:right w:val="nil"/>
            </w:tcBorders>
            <w:shd w:val="clear" w:color="auto" w:fill="auto"/>
            <w:noWrap/>
            <w:vAlign w:val="bottom"/>
            <w:hideMark/>
          </w:tcPr>
          <w:p w14:paraId="6C0EB9EB" w14:textId="77777777" w:rsidR="00B3110A" w:rsidRPr="00875D94" w:rsidRDefault="00B3110A" w:rsidP="00620F83">
            <w:pPr>
              <w:widowControl/>
              <w:autoSpaceDE/>
              <w:autoSpaceDN/>
              <w:adjustRightInd/>
              <w:contextualSpacing/>
              <w:rPr>
                <w:rFonts w:ascii="Times New Roman" w:hAnsi="Times New Roman"/>
                <w:sz w:val="20"/>
                <w:szCs w:val="20"/>
                <w:highlight w:val="yellow"/>
              </w:rPr>
            </w:pPr>
          </w:p>
        </w:tc>
        <w:tc>
          <w:tcPr>
            <w:tcW w:w="1620" w:type="dxa"/>
            <w:tcBorders>
              <w:top w:val="nil"/>
              <w:left w:val="nil"/>
              <w:bottom w:val="nil"/>
              <w:right w:val="nil"/>
            </w:tcBorders>
            <w:shd w:val="clear" w:color="auto" w:fill="auto"/>
            <w:noWrap/>
            <w:vAlign w:val="bottom"/>
            <w:hideMark/>
          </w:tcPr>
          <w:p w14:paraId="0BFF648F" w14:textId="77777777" w:rsidR="00B3110A" w:rsidRPr="00875D94" w:rsidRDefault="00B3110A" w:rsidP="00620F83">
            <w:pPr>
              <w:widowControl/>
              <w:autoSpaceDE/>
              <w:autoSpaceDN/>
              <w:adjustRightInd/>
              <w:contextualSpacing/>
              <w:rPr>
                <w:rFonts w:ascii="Times New Roman" w:hAnsi="Times New Roman"/>
                <w:sz w:val="20"/>
                <w:szCs w:val="20"/>
                <w:highlight w:val="yellow"/>
              </w:rPr>
            </w:pPr>
          </w:p>
        </w:tc>
        <w:tc>
          <w:tcPr>
            <w:tcW w:w="1170" w:type="dxa"/>
            <w:tcBorders>
              <w:top w:val="nil"/>
              <w:left w:val="nil"/>
              <w:bottom w:val="nil"/>
              <w:right w:val="nil"/>
            </w:tcBorders>
            <w:shd w:val="clear" w:color="auto" w:fill="auto"/>
            <w:noWrap/>
            <w:vAlign w:val="bottom"/>
            <w:hideMark/>
          </w:tcPr>
          <w:p w14:paraId="5FC182E9" w14:textId="77777777" w:rsidR="00B3110A" w:rsidRPr="00875D94" w:rsidRDefault="00B3110A" w:rsidP="00620F83">
            <w:pPr>
              <w:widowControl/>
              <w:autoSpaceDE/>
              <w:autoSpaceDN/>
              <w:adjustRightInd/>
              <w:contextualSpacing/>
              <w:rPr>
                <w:rFonts w:ascii="Times New Roman" w:hAnsi="Times New Roman"/>
                <w:sz w:val="20"/>
                <w:szCs w:val="20"/>
                <w:highlight w:val="yellow"/>
              </w:rPr>
            </w:pPr>
          </w:p>
        </w:tc>
        <w:tc>
          <w:tcPr>
            <w:tcW w:w="2463" w:type="dxa"/>
            <w:tcBorders>
              <w:top w:val="nil"/>
              <w:left w:val="nil"/>
              <w:bottom w:val="nil"/>
              <w:right w:val="nil"/>
            </w:tcBorders>
            <w:shd w:val="clear" w:color="auto" w:fill="auto"/>
            <w:noWrap/>
            <w:vAlign w:val="bottom"/>
            <w:hideMark/>
          </w:tcPr>
          <w:p w14:paraId="1DC810FE" w14:textId="77777777" w:rsidR="00B3110A" w:rsidRPr="00875D94" w:rsidRDefault="00B3110A" w:rsidP="00620F83">
            <w:pPr>
              <w:widowControl/>
              <w:autoSpaceDE/>
              <w:autoSpaceDN/>
              <w:adjustRightInd/>
              <w:contextualSpacing/>
              <w:rPr>
                <w:rFonts w:ascii="Times New Roman" w:hAnsi="Times New Roman"/>
                <w:sz w:val="20"/>
                <w:szCs w:val="20"/>
                <w:highlight w:val="yellow"/>
              </w:rPr>
            </w:pPr>
          </w:p>
        </w:tc>
      </w:tr>
    </w:tbl>
    <w:p w14:paraId="68BB761A" w14:textId="3898ECF6" w:rsidR="00EA6313" w:rsidRDefault="00B3110A" w:rsidP="00620F83">
      <w:pPr>
        <w:tabs>
          <w:tab w:val="center" w:pos="468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rPr>
        <w:fldChar w:fldCharType="end"/>
      </w:r>
      <w:r w:rsidR="00EA6313">
        <w:rPr>
          <w:rFonts w:ascii="Shruti" w:hAnsi="Shruti" w:cs="Shruti"/>
        </w:rPr>
        <w:t xml:space="preserve">The unit costs were multiplied by the appropriate units of activity (e.g., burden hours) to estimate costs per application for </w:t>
      </w:r>
      <w:r w:rsidR="00F771B5">
        <w:rPr>
          <w:rFonts w:ascii="Shruti" w:hAnsi="Shruti" w:cs="Shruti"/>
        </w:rPr>
        <w:t xml:space="preserve">the </w:t>
      </w:r>
      <w:r w:rsidR="00EA6313">
        <w:rPr>
          <w:rFonts w:ascii="Shruti" w:hAnsi="Shruti" w:cs="Shruti"/>
        </w:rPr>
        <w:t xml:space="preserve">EPA. Annualized costs were based on the number of applications expected per year.  </w:t>
      </w:r>
      <w:r w:rsidR="00EA6313">
        <w:rPr>
          <w:rFonts w:ascii="Shruti" w:hAnsi="Shruti" w:cs="Shruti"/>
        </w:rPr>
        <w:tab/>
      </w:r>
    </w:p>
    <w:p w14:paraId="7AAEC212"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b/>
          <w:bCs/>
        </w:rPr>
      </w:pPr>
    </w:p>
    <w:p w14:paraId="1D582BB2"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b/>
          <w:bCs/>
        </w:rPr>
        <w:t>6(d):  Bottom Line Burden Hours and Cost Tables</w:t>
      </w:r>
    </w:p>
    <w:p w14:paraId="09030975" w14:textId="24B01FDA"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Pr>
          <w:rFonts w:ascii="Shruti" w:hAnsi="Shruti" w:cs="Shruti"/>
        </w:rPr>
        <w:t xml:space="preserve">Total estimated burdens associated with 40 CFR 140.4(a-c) to the </w:t>
      </w:r>
      <w:r w:rsidR="0087154D">
        <w:rPr>
          <w:rFonts w:ascii="Shruti" w:hAnsi="Shruti" w:cs="Shruti"/>
        </w:rPr>
        <w:t>s</w:t>
      </w:r>
      <w:r w:rsidR="00BA3FC3">
        <w:rPr>
          <w:rFonts w:ascii="Shruti" w:hAnsi="Shruti" w:cs="Shruti"/>
        </w:rPr>
        <w:t xml:space="preserve">tate </w:t>
      </w:r>
      <w:r>
        <w:rPr>
          <w:rFonts w:ascii="Shruti" w:hAnsi="Shruti" w:cs="Shruti"/>
        </w:rPr>
        <w:t xml:space="preserve">respondents and to </w:t>
      </w:r>
      <w:r w:rsidR="00F771B5">
        <w:rPr>
          <w:rFonts w:ascii="Shruti" w:hAnsi="Shruti" w:cs="Shruti"/>
        </w:rPr>
        <w:t xml:space="preserve">the </w:t>
      </w:r>
      <w:r>
        <w:rPr>
          <w:rFonts w:ascii="Shruti" w:hAnsi="Shruti" w:cs="Shruti"/>
        </w:rPr>
        <w:t xml:space="preserve">EPA are summarized in Tables 15 and 16, respectively.  </w:t>
      </w:r>
    </w:p>
    <w:p w14:paraId="5D6F427E" w14:textId="77777777" w:rsidR="00345449" w:rsidRDefault="00345449"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61C3879E" w14:textId="77777777" w:rsidR="00EA6313" w:rsidRPr="00673596"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b/>
          <w:bCs/>
          <w:sz w:val="20"/>
          <w:szCs w:val="20"/>
        </w:rPr>
      </w:pPr>
      <w:r w:rsidRPr="00673596">
        <w:rPr>
          <w:rFonts w:ascii="Shruti" w:hAnsi="Shruti" w:cs="Arial"/>
          <w:b/>
          <w:bCs/>
          <w:sz w:val="20"/>
          <w:szCs w:val="20"/>
        </w:rPr>
        <w:t>Estimated Respondent (State Agency) Burden and Cost Summary for Establishing NDZs for Vessel Sewage under CWA 312(f)</w:t>
      </w:r>
      <w:r w:rsidRPr="00673596">
        <w:rPr>
          <w:rFonts w:ascii="Shruti" w:hAnsi="Shruti" w:cs="Shruti"/>
          <w:b/>
          <w:bCs/>
          <w:sz w:val="20"/>
          <w:szCs w:val="20"/>
        </w:rPr>
        <w:t xml:space="preserve"> (from table 15)</w:t>
      </w:r>
    </w:p>
    <w:p w14:paraId="2536A619" w14:textId="77777777" w:rsidR="00EA6313" w:rsidRPr="00673596" w:rsidRDefault="00EA6313" w:rsidP="00620F83">
      <w:pPr>
        <w:pStyle w:val="Heading1"/>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contextualSpacing/>
        <w:rPr>
          <w:rFonts w:ascii="Shruti" w:hAnsi="Shruti" w:cs="Shruti"/>
        </w:rPr>
      </w:pPr>
    </w:p>
    <w:tbl>
      <w:tblPr>
        <w:tblW w:w="8100" w:type="dxa"/>
        <w:tblInd w:w="108" w:type="dxa"/>
        <w:tblLayout w:type="fixed"/>
        <w:tblLook w:val="0000" w:firstRow="0" w:lastRow="0" w:firstColumn="0" w:lastColumn="0" w:noHBand="0" w:noVBand="0"/>
      </w:tblPr>
      <w:tblGrid>
        <w:gridCol w:w="1440"/>
        <w:gridCol w:w="1170"/>
        <w:gridCol w:w="1440"/>
        <w:gridCol w:w="1440"/>
        <w:gridCol w:w="1350"/>
        <w:gridCol w:w="1260"/>
      </w:tblGrid>
      <w:tr w:rsidR="00B70716" w:rsidRPr="00673596" w14:paraId="278EF515" w14:textId="77777777" w:rsidTr="00B70716">
        <w:trPr>
          <w:trHeight w:val="919"/>
        </w:trPr>
        <w:tc>
          <w:tcPr>
            <w:tcW w:w="1440" w:type="dxa"/>
            <w:tcBorders>
              <w:top w:val="single" w:sz="6" w:space="0" w:color="000000"/>
              <w:left w:val="single" w:sz="6" w:space="0" w:color="000000"/>
              <w:bottom w:val="single" w:sz="14" w:space="0" w:color="000000"/>
              <w:right w:val="single" w:sz="6" w:space="0" w:color="FFFFFF"/>
            </w:tcBorders>
          </w:tcPr>
          <w:p w14:paraId="3C8EC906" w14:textId="77777777" w:rsidR="00B70716" w:rsidRPr="00673596" w:rsidRDefault="00B70716" w:rsidP="00620F83">
            <w:pPr>
              <w:contextualSpacing/>
              <w:jc w:val="center"/>
              <w:rPr>
                <w:rFonts w:ascii="Shruti" w:hAnsi="Shruti" w:cs="Shruti"/>
                <w:sz w:val="20"/>
                <w:szCs w:val="20"/>
              </w:rPr>
            </w:pPr>
          </w:p>
          <w:p w14:paraId="4CC2D102" w14:textId="77777777" w:rsidR="00B70716" w:rsidRPr="00673596" w:rsidRDefault="00B70716" w:rsidP="00620F8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Shruti" w:hAnsi="Shruti" w:cs="Shruti"/>
                <w:sz w:val="20"/>
                <w:szCs w:val="20"/>
              </w:rPr>
            </w:pPr>
            <w:r w:rsidRPr="00673596">
              <w:rPr>
                <w:rFonts w:ascii="Shruti" w:hAnsi="Shruti" w:cs="Shruti"/>
                <w:sz w:val="20"/>
                <w:szCs w:val="20"/>
              </w:rPr>
              <w:t>Number of Respondents</w:t>
            </w:r>
          </w:p>
        </w:tc>
        <w:tc>
          <w:tcPr>
            <w:tcW w:w="1170" w:type="dxa"/>
            <w:tcBorders>
              <w:top w:val="single" w:sz="6" w:space="0" w:color="000000"/>
              <w:left w:val="single" w:sz="6" w:space="0" w:color="000000"/>
              <w:bottom w:val="single" w:sz="14" w:space="0" w:color="000000"/>
              <w:right w:val="single" w:sz="6" w:space="0" w:color="FFFFFF"/>
            </w:tcBorders>
          </w:tcPr>
          <w:p w14:paraId="68D90DCB" w14:textId="77777777" w:rsidR="00B70716" w:rsidRPr="00673596" w:rsidRDefault="00B70716" w:rsidP="00620F83">
            <w:pPr>
              <w:contextualSpacing/>
              <w:jc w:val="center"/>
              <w:rPr>
                <w:rFonts w:ascii="Shruti" w:hAnsi="Shruti" w:cs="Shruti"/>
                <w:sz w:val="20"/>
                <w:szCs w:val="20"/>
              </w:rPr>
            </w:pPr>
          </w:p>
          <w:p w14:paraId="69F31D4E" w14:textId="77777777" w:rsidR="00B70716" w:rsidRPr="00673596" w:rsidRDefault="00B70716" w:rsidP="00620F8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Shruti" w:hAnsi="Shruti" w:cs="Shruti"/>
                <w:sz w:val="20"/>
                <w:szCs w:val="20"/>
              </w:rPr>
            </w:pPr>
            <w:r w:rsidRPr="00673596">
              <w:rPr>
                <w:rFonts w:ascii="Shruti" w:hAnsi="Shruti" w:cs="Shruti"/>
                <w:sz w:val="20"/>
                <w:szCs w:val="20"/>
              </w:rPr>
              <w:t>Number of Activities</w:t>
            </w:r>
          </w:p>
          <w:p w14:paraId="2EB81D24" w14:textId="77777777" w:rsidR="00B70716" w:rsidRPr="00673596" w:rsidRDefault="00B70716" w:rsidP="00620F8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Shruti" w:hAnsi="Shruti" w:cs="Shruti"/>
                <w:sz w:val="20"/>
                <w:szCs w:val="20"/>
              </w:rPr>
            </w:pPr>
            <w:r w:rsidRPr="00673596">
              <w:rPr>
                <w:rFonts w:ascii="Shruti" w:hAnsi="Shruti" w:cs="Shruti"/>
                <w:sz w:val="20"/>
                <w:szCs w:val="20"/>
              </w:rPr>
              <w:t>Per Year</w:t>
            </w:r>
          </w:p>
        </w:tc>
        <w:tc>
          <w:tcPr>
            <w:tcW w:w="1440" w:type="dxa"/>
            <w:tcBorders>
              <w:top w:val="single" w:sz="6" w:space="0" w:color="000000"/>
              <w:left w:val="single" w:sz="6" w:space="0" w:color="000000"/>
              <w:bottom w:val="single" w:sz="14" w:space="0" w:color="000000"/>
              <w:right w:val="single" w:sz="6" w:space="0" w:color="FFFFFF"/>
            </w:tcBorders>
          </w:tcPr>
          <w:p w14:paraId="6842C5D1" w14:textId="77777777" w:rsidR="00B70716" w:rsidRPr="00673596" w:rsidRDefault="00B70716" w:rsidP="00620F83">
            <w:pPr>
              <w:contextualSpacing/>
              <w:jc w:val="center"/>
              <w:rPr>
                <w:rFonts w:ascii="Shruti" w:hAnsi="Shruti" w:cs="Shruti"/>
                <w:sz w:val="20"/>
                <w:szCs w:val="20"/>
              </w:rPr>
            </w:pPr>
          </w:p>
          <w:p w14:paraId="64ABD7AA" w14:textId="77777777" w:rsidR="00B70716" w:rsidRPr="00673596" w:rsidRDefault="00B70716" w:rsidP="00620F8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Shruti" w:hAnsi="Shruti" w:cs="Shruti"/>
                <w:sz w:val="20"/>
                <w:szCs w:val="20"/>
              </w:rPr>
            </w:pPr>
            <w:r w:rsidRPr="00673596">
              <w:rPr>
                <w:rFonts w:ascii="Shruti" w:hAnsi="Shruti" w:cs="Shruti"/>
                <w:sz w:val="20"/>
                <w:szCs w:val="20"/>
              </w:rPr>
              <w:t>Total Number of Hours Per Year</w:t>
            </w:r>
          </w:p>
        </w:tc>
        <w:tc>
          <w:tcPr>
            <w:tcW w:w="1440" w:type="dxa"/>
            <w:tcBorders>
              <w:top w:val="single" w:sz="6" w:space="0" w:color="000000"/>
              <w:left w:val="single" w:sz="6" w:space="0" w:color="000000"/>
              <w:bottom w:val="single" w:sz="14" w:space="0" w:color="000000"/>
              <w:right w:val="single" w:sz="6" w:space="0" w:color="000000"/>
            </w:tcBorders>
          </w:tcPr>
          <w:p w14:paraId="2F7D6E73" w14:textId="77777777" w:rsidR="00B70716" w:rsidRDefault="00B70716" w:rsidP="00620F83">
            <w:pPr>
              <w:contextualSpacing/>
              <w:jc w:val="center"/>
              <w:rPr>
                <w:rFonts w:ascii="Shruti" w:hAnsi="Shruti" w:cs="Shruti"/>
                <w:sz w:val="20"/>
                <w:szCs w:val="20"/>
              </w:rPr>
            </w:pPr>
          </w:p>
          <w:p w14:paraId="7A02F582" w14:textId="77777777" w:rsidR="00B70716" w:rsidRPr="00B70716" w:rsidRDefault="00B70716" w:rsidP="00620F83">
            <w:pPr>
              <w:contextualSpacing/>
              <w:jc w:val="center"/>
              <w:rPr>
                <w:rFonts w:ascii="Shruti" w:hAnsi="Shruti" w:cs="Shruti"/>
                <w:sz w:val="20"/>
                <w:szCs w:val="20"/>
              </w:rPr>
            </w:pPr>
            <w:r>
              <w:rPr>
                <w:rFonts w:ascii="Shruti" w:hAnsi="Shruti" w:cs="Shruti"/>
                <w:sz w:val="20"/>
                <w:szCs w:val="20"/>
              </w:rPr>
              <w:t>Total Annual O&amp;M Costs ($)</w:t>
            </w:r>
          </w:p>
        </w:tc>
        <w:tc>
          <w:tcPr>
            <w:tcW w:w="1350" w:type="dxa"/>
            <w:tcBorders>
              <w:top w:val="single" w:sz="6" w:space="0" w:color="000000"/>
              <w:left w:val="single" w:sz="6" w:space="0" w:color="000000"/>
              <w:bottom w:val="single" w:sz="14" w:space="0" w:color="000000"/>
              <w:right w:val="single" w:sz="6" w:space="0" w:color="000000"/>
            </w:tcBorders>
          </w:tcPr>
          <w:p w14:paraId="5E918438" w14:textId="77777777" w:rsidR="00B70716" w:rsidRDefault="00B70716" w:rsidP="00620F83">
            <w:pPr>
              <w:contextualSpacing/>
              <w:jc w:val="center"/>
              <w:rPr>
                <w:rFonts w:ascii="Shruti" w:hAnsi="Shruti" w:cs="Shruti"/>
                <w:sz w:val="20"/>
                <w:szCs w:val="20"/>
              </w:rPr>
            </w:pPr>
          </w:p>
          <w:p w14:paraId="0F8A4C43" w14:textId="77777777" w:rsidR="00B70716" w:rsidRPr="00B96794" w:rsidRDefault="00B70716" w:rsidP="00620F83">
            <w:pPr>
              <w:contextualSpacing/>
              <w:jc w:val="center"/>
              <w:rPr>
                <w:rFonts w:ascii="Shruti" w:hAnsi="Shruti" w:cs="Shruti"/>
                <w:sz w:val="20"/>
                <w:szCs w:val="20"/>
              </w:rPr>
            </w:pPr>
            <w:r>
              <w:rPr>
                <w:rFonts w:ascii="Shruti" w:hAnsi="Shruti" w:cs="Shruti"/>
                <w:sz w:val="20"/>
                <w:szCs w:val="20"/>
              </w:rPr>
              <w:t>Total Labor Cost Per Year ($)</w:t>
            </w:r>
          </w:p>
        </w:tc>
        <w:tc>
          <w:tcPr>
            <w:tcW w:w="1260" w:type="dxa"/>
            <w:tcBorders>
              <w:top w:val="single" w:sz="6" w:space="0" w:color="000000"/>
              <w:left w:val="single" w:sz="6" w:space="0" w:color="000000"/>
              <w:bottom w:val="single" w:sz="18" w:space="0" w:color="000000"/>
              <w:right w:val="single" w:sz="8" w:space="0" w:color="000000"/>
            </w:tcBorders>
          </w:tcPr>
          <w:p w14:paraId="479C59BE" w14:textId="77777777" w:rsidR="00B70716" w:rsidRPr="00673596" w:rsidRDefault="00B70716" w:rsidP="00620F83">
            <w:pPr>
              <w:contextualSpacing/>
              <w:jc w:val="center"/>
              <w:rPr>
                <w:rFonts w:ascii="Shruti" w:hAnsi="Shruti" w:cs="Shruti"/>
                <w:sz w:val="20"/>
                <w:szCs w:val="20"/>
              </w:rPr>
            </w:pPr>
          </w:p>
          <w:p w14:paraId="542B98BA" w14:textId="77777777" w:rsidR="00B70716" w:rsidRPr="00673596" w:rsidRDefault="00B70716" w:rsidP="00620F8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Shruti" w:hAnsi="Shruti" w:cs="Shruti"/>
                <w:sz w:val="20"/>
                <w:szCs w:val="20"/>
              </w:rPr>
            </w:pPr>
            <w:r w:rsidRPr="00673596">
              <w:rPr>
                <w:rFonts w:ascii="Shruti" w:hAnsi="Shruti" w:cs="Shruti"/>
                <w:sz w:val="20"/>
                <w:szCs w:val="20"/>
              </w:rPr>
              <w:t>Total Cost Per Year ($)</w:t>
            </w:r>
          </w:p>
        </w:tc>
      </w:tr>
      <w:tr w:rsidR="00B70716" w:rsidRPr="00673596" w14:paraId="0DE20072" w14:textId="77777777" w:rsidTr="00B70716">
        <w:tc>
          <w:tcPr>
            <w:tcW w:w="1440" w:type="dxa"/>
            <w:tcBorders>
              <w:top w:val="single" w:sz="6" w:space="0" w:color="000000"/>
              <w:left w:val="single" w:sz="6" w:space="0" w:color="000000"/>
              <w:bottom w:val="single" w:sz="6" w:space="0" w:color="000000"/>
              <w:right w:val="single" w:sz="6" w:space="0" w:color="FFFFFF"/>
            </w:tcBorders>
            <w:vAlign w:val="center"/>
          </w:tcPr>
          <w:p w14:paraId="325CF47B" w14:textId="604A3D0C" w:rsidR="00B70716" w:rsidRPr="00875D94" w:rsidRDefault="00617E7A" w:rsidP="00620F8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Shruti" w:hAnsi="Shruti" w:cs="Shruti"/>
                <w:sz w:val="20"/>
                <w:szCs w:val="20"/>
              </w:rPr>
            </w:pPr>
            <w:r w:rsidRPr="00875D94">
              <w:rPr>
                <w:rFonts w:ascii="Shruti" w:hAnsi="Shruti" w:cs="Shruti"/>
                <w:sz w:val="20"/>
                <w:szCs w:val="20"/>
              </w:rPr>
              <w:t>4</w:t>
            </w:r>
            <w:r w:rsidR="00F132B4" w:rsidRPr="00875D94">
              <w:rPr>
                <w:rFonts w:ascii="Shruti" w:hAnsi="Shruti" w:cs="Shruti"/>
                <w:sz w:val="20"/>
                <w:szCs w:val="20"/>
              </w:rPr>
              <w:t>.66</w:t>
            </w:r>
          </w:p>
        </w:tc>
        <w:tc>
          <w:tcPr>
            <w:tcW w:w="1170" w:type="dxa"/>
            <w:tcBorders>
              <w:top w:val="single" w:sz="6" w:space="0" w:color="000000"/>
              <w:left w:val="single" w:sz="6" w:space="0" w:color="000000"/>
              <w:bottom w:val="single" w:sz="6" w:space="0" w:color="000000"/>
              <w:right w:val="single" w:sz="6" w:space="0" w:color="FFFFFF"/>
            </w:tcBorders>
            <w:vAlign w:val="center"/>
          </w:tcPr>
          <w:p w14:paraId="331BE1F5" w14:textId="38D44B5E" w:rsidR="00B70716" w:rsidRPr="00875D94" w:rsidRDefault="00617E7A" w:rsidP="00620F8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Shruti" w:hAnsi="Shruti" w:cs="Shruti"/>
                <w:sz w:val="20"/>
                <w:szCs w:val="20"/>
              </w:rPr>
            </w:pPr>
            <w:r w:rsidRPr="00875D94">
              <w:rPr>
                <w:rFonts w:ascii="Shruti" w:hAnsi="Shruti" w:cs="Shruti"/>
                <w:sz w:val="20"/>
                <w:szCs w:val="20"/>
              </w:rPr>
              <w:t>4</w:t>
            </w:r>
            <w:r w:rsidR="00F132B4" w:rsidRPr="00875D94">
              <w:rPr>
                <w:rFonts w:ascii="Shruti" w:hAnsi="Shruti" w:cs="Shruti"/>
                <w:sz w:val="20"/>
                <w:szCs w:val="20"/>
              </w:rPr>
              <w:t>.66</w:t>
            </w:r>
          </w:p>
        </w:tc>
        <w:tc>
          <w:tcPr>
            <w:tcW w:w="1440" w:type="dxa"/>
            <w:tcBorders>
              <w:top w:val="single" w:sz="6" w:space="0" w:color="000000"/>
              <w:left w:val="single" w:sz="6" w:space="0" w:color="000000"/>
              <w:bottom w:val="single" w:sz="6" w:space="0" w:color="000000"/>
              <w:right w:val="single" w:sz="6" w:space="0" w:color="FFFFFF"/>
            </w:tcBorders>
            <w:vAlign w:val="center"/>
          </w:tcPr>
          <w:p w14:paraId="4FB85496" w14:textId="6820B871" w:rsidR="00B70716" w:rsidRPr="00875D94" w:rsidRDefault="00DD58AC" w:rsidP="00620F8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Shruti" w:hAnsi="Shruti" w:cs="Shruti"/>
                <w:sz w:val="20"/>
                <w:szCs w:val="20"/>
              </w:rPr>
            </w:pPr>
            <w:r w:rsidRPr="00875D94">
              <w:rPr>
                <w:rFonts w:ascii="Shruti" w:hAnsi="Shruti" w:cs="Shruti"/>
                <w:sz w:val="20"/>
                <w:szCs w:val="20"/>
              </w:rPr>
              <w:t>775.83</w:t>
            </w:r>
          </w:p>
        </w:tc>
        <w:tc>
          <w:tcPr>
            <w:tcW w:w="1440" w:type="dxa"/>
            <w:tcBorders>
              <w:top w:val="single" w:sz="6" w:space="0" w:color="000000"/>
              <w:left w:val="single" w:sz="6" w:space="0" w:color="000000"/>
              <w:bottom w:val="single" w:sz="6" w:space="0" w:color="000000"/>
              <w:right w:val="single" w:sz="6" w:space="0" w:color="000000"/>
            </w:tcBorders>
            <w:vAlign w:val="center"/>
          </w:tcPr>
          <w:p w14:paraId="6D91DD80" w14:textId="60970B3D" w:rsidR="00B70716" w:rsidRPr="00875D94" w:rsidRDefault="00F132B4" w:rsidP="00620F83">
            <w:pPr>
              <w:contextualSpacing/>
              <w:jc w:val="center"/>
              <w:rPr>
                <w:rFonts w:ascii="Shruti" w:hAnsi="Shruti" w:cs="Shruti"/>
                <w:sz w:val="20"/>
                <w:szCs w:val="20"/>
              </w:rPr>
            </w:pPr>
            <w:r w:rsidRPr="00875D94">
              <w:rPr>
                <w:rFonts w:ascii="Shruti" w:hAnsi="Shruti" w:cs="Shruti"/>
                <w:sz w:val="20"/>
                <w:szCs w:val="20"/>
              </w:rPr>
              <w:t>$</w:t>
            </w:r>
            <w:r w:rsidR="00724BB3" w:rsidRPr="00875D94">
              <w:rPr>
                <w:rFonts w:ascii="Shruti" w:hAnsi="Shruti" w:cs="Shruti"/>
                <w:sz w:val="20"/>
                <w:szCs w:val="20"/>
              </w:rPr>
              <w:t>699.00</w:t>
            </w:r>
          </w:p>
        </w:tc>
        <w:tc>
          <w:tcPr>
            <w:tcW w:w="1350" w:type="dxa"/>
            <w:tcBorders>
              <w:top w:val="single" w:sz="6" w:space="0" w:color="000000"/>
              <w:left w:val="single" w:sz="6" w:space="0" w:color="000000"/>
              <w:bottom w:val="single" w:sz="6" w:space="0" w:color="000000"/>
              <w:right w:val="single" w:sz="6" w:space="0" w:color="000000"/>
            </w:tcBorders>
            <w:vAlign w:val="center"/>
          </w:tcPr>
          <w:p w14:paraId="0FEB5DA1" w14:textId="6A844E25" w:rsidR="00B70716" w:rsidRPr="00875D94" w:rsidRDefault="00F132B4" w:rsidP="00620F83">
            <w:pPr>
              <w:contextualSpacing/>
              <w:jc w:val="center"/>
              <w:rPr>
                <w:rFonts w:ascii="Shruti" w:hAnsi="Shruti" w:cs="Shruti"/>
                <w:sz w:val="20"/>
                <w:szCs w:val="20"/>
              </w:rPr>
            </w:pPr>
            <w:r w:rsidRPr="00875D94">
              <w:rPr>
                <w:rFonts w:ascii="Shruti" w:hAnsi="Shruti" w:cs="Shruti"/>
                <w:sz w:val="20"/>
                <w:szCs w:val="20"/>
              </w:rPr>
              <w:t>$</w:t>
            </w:r>
            <w:r w:rsidR="00724BB3" w:rsidRPr="00875D94">
              <w:rPr>
                <w:rFonts w:ascii="Shruti" w:hAnsi="Shruti" w:cs="Shruti"/>
                <w:sz w:val="20"/>
                <w:szCs w:val="20"/>
              </w:rPr>
              <w:t>42,460.95</w:t>
            </w:r>
          </w:p>
        </w:tc>
        <w:tc>
          <w:tcPr>
            <w:tcW w:w="1260" w:type="dxa"/>
            <w:tcBorders>
              <w:top w:val="single" w:sz="18" w:space="0" w:color="000000"/>
              <w:left w:val="single" w:sz="6" w:space="0" w:color="000000"/>
              <w:bottom w:val="single" w:sz="8" w:space="0" w:color="000000"/>
              <w:right w:val="single" w:sz="8" w:space="0" w:color="000000"/>
            </w:tcBorders>
            <w:vAlign w:val="center"/>
          </w:tcPr>
          <w:p w14:paraId="5373B324" w14:textId="77777777" w:rsidR="00B70716" w:rsidRPr="00875D94" w:rsidRDefault="00B70716" w:rsidP="00620F8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Shruti" w:hAnsi="Shruti" w:cs="Shruti"/>
                <w:sz w:val="20"/>
                <w:szCs w:val="20"/>
              </w:rPr>
            </w:pPr>
          </w:p>
          <w:p w14:paraId="18AC5B20" w14:textId="669D6FC3" w:rsidR="00B70716" w:rsidRPr="00875D94" w:rsidRDefault="00F132B4" w:rsidP="00620F8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Shruti" w:hAnsi="Shruti" w:cs="Shruti"/>
                <w:sz w:val="20"/>
                <w:szCs w:val="20"/>
              </w:rPr>
            </w:pPr>
            <w:r w:rsidRPr="00875D94">
              <w:rPr>
                <w:rFonts w:ascii="Shruti" w:hAnsi="Shruti" w:cs="Shruti"/>
                <w:sz w:val="20"/>
                <w:szCs w:val="20"/>
              </w:rPr>
              <w:t>$</w:t>
            </w:r>
            <w:r w:rsidR="00724BB3" w:rsidRPr="00875D94">
              <w:rPr>
                <w:rFonts w:ascii="Shruti" w:hAnsi="Shruti" w:cs="Shruti"/>
                <w:sz w:val="20"/>
                <w:szCs w:val="20"/>
              </w:rPr>
              <w:t>42,159.95</w:t>
            </w:r>
          </w:p>
          <w:p w14:paraId="27309572" w14:textId="77777777" w:rsidR="00B70716" w:rsidRPr="00875D94" w:rsidRDefault="00B70716" w:rsidP="00620F8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Shruti" w:hAnsi="Shruti" w:cs="Shruti"/>
                <w:sz w:val="20"/>
                <w:szCs w:val="20"/>
              </w:rPr>
            </w:pPr>
          </w:p>
        </w:tc>
      </w:tr>
    </w:tbl>
    <w:p w14:paraId="3237DA93" w14:textId="77777777" w:rsidR="00EA6313" w:rsidRDefault="00EA6313" w:rsidP="00620F83">
      <w:pPr>
        <w:contextualSpacing/>
      </w:pPr>
    </w:p>
    <w:p w14:paraId="23C905FB" w14:textId="77777777" w:rsidR="006A64BD" w:rsidRPr="00673596" w:rsidRDefault="006A64BD" w:rsidP="00620F83">
      <w:pPr>
        <w:contextualSpacing/>
      </w:pPr>
    </w:p>
    <w:p w14:paraId="71F73A15" w14:textId="77777777" w:rsidR="00EA6313" w:rsidRPr="00673596" w:rsidRDefault="00EA6313" w:rsidP="00620F83">
      <w:pPr>
        <w:pStyle w:val="Heading1"/>
        <w:keepNext/>
        <w:keepLines/>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rPr>
          <w:rFonts w:ascii="Shruti" w:hAnsi="Shruti" w:cs="Shruti"/>
        </w:rPr>
      </w:pPr>
      <w:r w:rsidRPr="00673596">
        <w:rPr>
          <w:rFonts w:ascii="Shruti" w:hAnsi="Shruti" w:cs="Shruti"/>
        </w:rPr>
        <w:t>Estimated Agency (EPA) Burden and Cost Summary for Establishing NDZs for Vessel Sewage under CWA 312(f) (from table 16)</w:t>
      </w:r>
    </w:p>
    <w:p w14:paraId="347C37E8" w14:textId="22A34F97" w:rsidR="00EA6313" w:rsidRPr="00673596" w:rsidRDefault="00EA6313" w:rsidP="00620F83">
      <w:pPr>
        <w:keepLines/>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rPr>
          <w:rFonts w:ascii="Shruti" w:hAnsi="Shruti" w:cs="Shruti"/>
          <w:sz w:val="20"/>
          <w:szCs w:val="20"/>
        </w:rPr>
      </w:pPr>
    </w:p>
    <w:tbl>
      <w:tblPr>
        <w:tblW w:w="8100" w:type="dxa"/>
        <w:tblInd w:w="109" w:type="dxa"/>
        <w:tblLayout w:type="fixed"/>
        <w:tblCellMar>
          <w:left w:w="109" w:type="dxa"/>
          <w:right w:w="109" w:type="dxa"/>
        </w:tblCellMar>
        <w:tblLook w:val="0000" w:firstRow="0" w:lastRow="0" w:firstColumn="0" w:lastColumn="0" w:noHBand="0" w:noVBand="0"/>
      </w:tblPr>
      <w:tblGrid>
        <w:gridCol w:w="1440"/>
        <w:gridCol w:w="1170"/>
        <w:gridCol w:w="1440"/>
        <w:gridCol w:w="1440"/>
        <w:gridCol w:w="1350"/>
        <w:gridCol w:w="1260"/>
      </w:tblGrid>
      <w:tr w:rsidR="00530E37" w:rsidRPr="00673596" w14:paraId="3AA85E17" w14:textId="77777777" w:rsidTr="00B70716">
        <w:tc>
          <w:tcPr>
            <w:tcW w:w="1440" w:type="dxa"/>
            <w:tcBorders>
              <w:top w:val="single" w:sz="6" w:space="0" w:color="000000"/>
              <w:left w:val="single" w:sz="6" w:space="0" w:color="000000"/>
              <w:bottom w:val="single" w:sz="14" w:space="0" w:color="000000"/>
              <w:right w:val="single" w:sz="6" w:space="0" w:color="FFFFFF"/>
            </w:tcBorders>
          </w:tcPr>
          <w:p w14:paraId="1C7997ED" w14:textId="77777777" w:rsidR="00D41BDF" w:rsidRPr="00875D94" w:rsidRDefault="00D41BDF" w:rsidP="00620F83">
            <w:pPr>
              <w:contextualSpacing/>
              <w:jc w:val="center"/>
              <w:rPr>
                <w:rFonts w:ascii="Shruti" w:hAnsi="Shruti" w:cs="Shruti"/>
                <w:sz w:val="20"/>
                <w:szCs w:val="20"/>
              </w:rPr>
            </w:pPr>
          </w:p>
          <w:p w14:paraId="7FC60E00" w14:textId="77777777" w:rsidR="00530E37" w:rsidRPr="00875D94" w:rsidRDefault="00530E37" w:rsidP="00620F8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Shruti" w:hAnsi="Shruti" w:cs="Shruti"/>
                <w:sz w:val="20"/>
                <w:szCs w:val="20"/>
              </w:rPr>
            </w:pPr>
            <w:r w:rsidRPr="00875D94">
              <w:rPr>
                <w:rFonts w:ascii="Shruti" w:hAnsi="Shruti" w:cs="Shruti"/>
                <w:sz w:val="20"/>
                <w:szCs w:val="20"/>
              </w:rPr>
              <w:t>Number of Respondents</w:t>
            </w:r>
          </w:p>
        </w:tc>
        <w:tc>
          <w:tcPr>
            <w:tcW w:w="1170" w:type="dxa"/>
            <w:tcBorders>
              <w:top w:val="single" w:sz="6" w:space="0" w:color="000000"/>
              <w:left w:val="single" w:sz="6" w:space="0" w:color="000000"/>
              <w:bottom w:val="single" w:sz="14" w:space="0" w:color="000000"/>
              <w:right w:val="single" w:sz="6" w:space="0" w:color="FFFFFF"/>
            </w:tcBorders>
          </w:tcPr>
          <w:p w14:paraId="6C140AF6" w14:textId="77777777" w:rsidR="00D41BDF" w:rsidRPr="00875D94" w:rsidRDefault="00D41BDF" w:rsidP="00620F83">
            <w:pPr>
              <w:contextualSpacing/>
              <w:jc w:val="center"/>
              <w:rPr>
                <w:rFonts w:ascii="Shruti" w:hAnsi="Shruti" w:cs="Shruti"/>
                <w:sz w:val="20"/>
                <w:szCs w:val="20"/>
              </w:rPr>
            </w:pPr>
          </w:p>
          <w:p w14:paraId="57F56E09" w14:textId="77777777" w:rsidR="00530E37" w:rsidRPr="00875D94" w:rsidRDefault="00530E37" w:rsidP="00620F8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Shruti" w:hAnsi="Shruti" w:cs="Shruti"/>
                <w:sz w:val="20"/>
                <w:szCs w:val="20"/>
              </w:rPr>
            </w:pPr>
            <w:r w:rsidRPr="00875D94">
              <w:rPr>
                <w:rFonts w:ascii="Shruti" w:hAnsi="Shruti" w:cs="Shruti"/>
                <w:sz w:val="20"/>
                <w:szCs w:val="20"/>
              </w:rPr>
              <w:t>Number of Activities</w:t>
            </w:r>
          </w:p>
          <w:p w14:paraId="7D8B340B" w14:textId="77777777" w:rsidR="00530E37" w:rsidRPr="00875D94" w:rsidRDefault="00530E37" w:rsidP="00620F8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Shruti" w:hAnsi="Shruti" w:cs="Shruti"/>
                <w:sz w:val="20"/>
                <w:szCs w:val="20"/>
              </w:rPr>
            </w:pPr>
            <w:r w:rsidRPr="00875D94">
              <w:rPr>
                <w:rFonts w:ascii="Shruti" w:hAnsi="Shruti" w:cs="Shruti"/>
                <w:sz w:val="20"/>
                <w:szCs w:val="20"/>
              </w:rPr>
              <w:t>Per Year</w:t>
            </w:r>
          </w:p>
        </w:tc>
        <w:tc>
          <w:tcPr>
            <w:tcW w:w="1440" w:type="dxa"/>
            <w:tcBorders>
              <w:top w:val="single" w:sz="6" w:space="0" w:color="000000"/>
              <w:left w:val="single" w:sz="6" w:space="0" w:color="000000"/>
              <w:bottom w:val="single" w:sz="14" w:space="0" w:color="000000"/>
              <w:right w:val="single" w:sz="6" w:space="0" w:color="FFFFFF"/>
            </w:tcBorders>
          </w:tcPr>
          <w:p w14:paraId="605895F6" w14:textId="77777777" w:rsidR="00D41BDF" w:rsidRPr="00875D94" w:rsidRDefault="00D41BDF" w:rsidP="00620F83">
            <w:pPr>
              <w:contextualSpacing/>
              <w:jc w:val="center"/>
              <w:rPr>
                <w:rFonts w:ascii="Shruti" w:hAnsi="Shruti" w:cs="Shruti"/>
                <w:sz w:val="20"/>
                <w:szCs w:val="20"/>
              </w:rPr>
            </w:pPr>
          </w:p>
          <w:p w14:paraId="417DE3E5" w14:textId="77777777" w:rsidR="00530E37" w:rsidRPr="00875D94" w:rsidRDefault="00530E37" w:rsidP="00620F8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Shruti" w:hAnsi="Shruti" w:cs="Shruti"/>
                <w:sz w:val="20"/>
                <w:szCs w:val="20"/>
              </w:rPr>
            </w:pPr>
            <w:r w:rsidRPr="00875D94">
              <w:rPr>
                <w:rFonts w:ascii="Shruti" w:hAnsi="Shruti" w:cs="Shruti"/>
                <w:sz w:val="20"/>
                <w:szCs w:val="20"/>
              </w:rPr>
              <w:t>Total Number of Hours Per Year</w:t>
            </w:r>
          </w:p>
        </w:tc>
        <w:tc>
          <w:tcPr>
            <w:tcW w:w="1440" w:type="dxa"/>
            <w:tcBorders>
              <w:top w:val="single" w:sz="6" w:space="0" w:color="000000"/>
              <w:left w:val="single" w:sz="6" w:space="0" w:color="000000"/>
              <w:bottom w:val="single" w:sz="14" w:space="0" w:color="000000"/>
              <w:right w:val="single" w:sz="6" w:space="0" w:color="000000"/>
            </w:tcBorders>
          </w:tcPr>
          <w:p w14:paraId="159CA6C1" w14:textId="77777777" w:rsidR="00D41BDF" w:rsidRPr="00875D94" w:rsidRDefault="00D41BDF" w:rsidP="00620F83">
            <w:pPr>
              <w:contextualSpacing/>
              <w:jc w:val="center"/>
              <w:rPr>
                <w:rFonts w:ascii="Shruti" w:hAnsi="Shruti" w:cs="Shruti"/>
                <w:sz w:val="20"/>
                <w:szCs w:val="20"/>
              </w:rPr>
            </w:pPr>
          </w:p>
          <w:p w14:paraId="35B5F66E" w14:textId="77777777" w:rsidR="00D41BDF" w:rsidRPr="00875D94" w:rsidRDefault="00530E37" w:rsidP="00620F83">
            <w:pPr>
              <w:contextualSpacing/>
              <w:jc w:val="center"/>
              <w:rPr>
                <w:rFonts w:ascii="Shruti" w:hAnsi="Shruti" w:cs="Shruti"/>
                <w:sz w:val="20"/>
                <w:szCs w:val="20"/>
              </w:rPr>
            </w:pPr>
            <w:r w:rsidRPr="00875D94">
              <w:rPr>
                <w:rFonts w:ascii="Shruti" w:hAnsi="Shruti" w:cs="Shruti"/>
                <w:sz w:val="20"/>
                <w:szCs w:val="20"/>
              </w:rPr>
              <w:t>Total Annual O&amp;M Costs ($)</w:t>
            </w:r>
          </w:p>
        </w:tc>
        <w:tc>
          <w:tcPr>
            <w:tcW w:w="1350" w:type="dxa"/>
            <w:tcBorders>
              <w:top w:val="single" w:sz="6" w:space="0" w:color="000000"/>
              <w:left w:val="single" w:sz="6" w:space="0" w:color="000000"/>
              <w:bottom w:val="single" w:sz="14" w:space="0" w:color="000000"/>
              <w:right w:val="single" w:sz="6" w:space="0" w:color="000000"/>
            </w:tcBorders>
          </w:tcPr>
          <w:p w14:paraId="20BBBC45" w14:textId="77777777" w:rsidR="00D41BDF" w:rsidRPr="00875D94" w:rsidRDefault="00D41BDF" w:rsidP="00620F83">
            <w:pPr>
              <w:contextualSpacing/>
              <w:jc w:val="center"/>
              <w:rPr>
                <w:rFonts w:ascii="Shruti" w:hAnsi="Shruti" w:cs="Shruti"/>
                <w:sz w:val="20"/>
                <w:szCs w:val="20"/>
              </w:rPr>
            </w:pPr>
          </w:p>
          <w:p w14:paraId="5D326287" w14:textId="77777777" w:rsidR="00D41BDF" w:rsidRPr="00875D94" w:rsidRDefault="00530E37" w:rsidP="00620F83">
            <w:pPr>
              <w:contextualSpacing/>
              <w:jc w:val="center"/>
              <w:rPr>
                <w:rFonts w:ascii="Shruti" w:hAnsi="Shruti" w:cs="Shruti"/>
                <w:sz w:val="20"/>
                <w:szCs w:val="20"/>
              </w:rPr>
            </w:pPr>
            <w:r w:rsidRPr="00875D94">
              <w:rPr>
                <w:rFonts w:ascii="Shruti" w:hAnsi="Shruti" w:cs="Shruti"/>
                <w:sz w:val="20"/>
                <w:szCs w:val="20"/>
              </w:rPr>
              <w:t>Total Labor Cost Per Year ($)</w:t>
            </w:r>
          </w:p>
        </w:tc>
        <w:tc>
          <w:tcPr>
            <w:tcW w:w="1260" w:type="dxa"/>
            <w:tcBorders>
              <w:top w:val="single" w:sz="6" w:space="0" w:color="000000"/>
              <w:left w:val="single" w:sz="6" w:space="0" w:color="000000"/>
              <w:bottom w:val="single" w:sz="14" w:space="0" w:color="000000"/>
              <w:right w:val="single" w:sz="6" w:space="0" w:color="000000"/>
            </w:tcBorders>
          </w:tcPr>
          <w:p w14:paraId="70FACF79" w14:textId="77777777" w:rsidR="00D41BDF" w:rsidRPr="00875D94" w:rsidRDefault="00D41BDF" w:rsidP="00620F83">
            <w:pPr>
              <w:contextualSpacing/>
              <w:jc w:val="center"/>
              <w:rPr>
                <w:rFonts w:ascii="Shruti" w:hAnsi="Shruti" w:cs="Shruti"/>
                <w:sz w:val="20"/>
                <w:szCs w:val="20"/>
              </w:rPr>
            </w:pPr>
          </w:p>
          <w:p w14:paraId="60F64D84" w14:textId="77777777" w:rsidR="00530E37" w:rsidRPr="00875D94" w:rsidRDefault="00530E37" w:rsidP="00620F8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Shruti" w:hAnsi="Shruti" w:cs="Shruti"/>
                <w:sz w:val="20"/>
                <w:szCs w:val="20"/>
              </w:rPr>
            </w:pPr>
            <w:r w:rsidRPr="00875D94">
              <w:rPr>
                <w:rFonts w:ascii="Shruti" w:hAnsi="Shruti" w:cs="Shruti"/>
                <w:sz w:val="20"/>
                <w:szCs w:val="20"/>
              </w:rPr>
              <w:t>Total Cost</w:t>
            </w:r>
          </w:p>
          <w:p w14:paraId="6408A4D5" w14:textId="77777777" w:rsidR="00530E37" w:rsidRPr="00875D94" w:rsidRDefault="00530E37" w:rsidP="00620F8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Shruti" w:hAnsi="Shruti" w:cs="Shruti"/>
                <w:sz w:val="20"/>
                <w:szCs w:val="20"/>
              </w:rPr>
            </w:pPr>
            <w:r w:rsidRPr="00875D94">
              <w:rPr>
                <w:rFonts w:ascii="Shruti" w:hAnsi="Shruti" w:cs="Shruti"/>
                <w:sz w:val="20"/>
                <w:szCs w:val="20"/>
              </w:rPr>
              <w:t>Per Year ($)</w:t>
            </w:r>
          </w:p>
        </w:tc>
      </w:tr>
      <w:tr w:rsidR="00530E37" w14:paraId="1DE2968F" w14:textId="77777777" w:rsidTr="00B70716">
        <w:tc>
          <w:tcPr>
            <w:tcW w:w="1440" w:type="dxa"/>
            <w:tcBorders>
              <w:top w:val="single" w:sz="6" w:space="0" w:color="000000"/>
              <w:left w:val="single" w:sz="6" w:space="0" w:color="000000"/>
              <w:bottom w:val="single" w:sz="6" w:space="0" w:color="000000"/>
              <w:right w:val="single" w:sz="6" w:space="0" w:color="FFFFFF"/>
            </w:tcBorders>
            <w:vAlign w:val="center"/>
          </w:tcPr>
          <w:p w14:paraId="682E629B" w14:textId="4B51AB52" w:rsidR="00530E37" w:rsidRPr="00875D94" w:rsidRDefault="00617E7A" w:rsidP="00620F8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Shruti" w:hAnsi="Shruti" w:cs="Shruti"/>
                <w:sz w:val="20"/>
                <w:szCs w:val="20"/>
              </w:rPr>
            </w:pPr>
            <w:r w:rsidRPr="00875D94">
              <w:rPr>
                <w:rFonts w:ascii="Shruti" w:hAnsi="Shruti" w:cs="Shruti"/>
                <w:sz w:val="20"/>
                <w:szCs w:val="20"/>
              </w:rPr>
              <w:t>4</w:t>
            </w:r>
            <w:r w:rsidR="00FA25C5" w:rsidRPr="00875D94">
              <w:rPr>
                <w:rFonts w:ascii="Shruti" w:hAnsi="Shruti" w:cs="Shruti"/>
                <w:sz w:val="20"/>
                <w:szCs w:val="20"/>
              </w:rPr>
              <w:t>.66</w:t>
            </w:r>
          </w:p>
        </w:tc>
        <w:tc>
          <w:tcPr>
            <w:tcW w:w="1170" w:type="dxa"/>
            <w:tcBorders>
              <w:top w:val="single" w:sz="6" w:space="0" w:color="000000"/>
              <w:left w:val="single" w:sz="6" w:space="0" w:color="000000"/>
              <w:bottom w:val="single" w:sz="6" w:space="0" w:color="000000"/>
              <w:right w:val="single" w:sz="6" w:space="0" w:color="FFFFFF"/>
            </w:tcBorders>
            <w:vAlign w:val="center"/>
          </w:tcPr>
          <w:p w14:paraId="5689D4BC" w14:textId="209BB858" w:rsidR="00530E37" w:rsidRPr="00875D94" w:rsidRDefault="00617E7A" w:rsidP="00620F8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Shruti" w:hAnsi="Shruti" w:cs="Shruti"/>
                <w:sz w:val="20"/>
                <w:szCs w:val="20"/>
              </w:rPr>
            </w:pPr>
            <w:r w:rsidRPr="00875D94">
              <w:rPr>
                <w:rFonts w:ascii="Shruti" w:hAnsi="Shruti" w:cs="Shruti"/>
                <w:sz w:val="20"/>
                <w:szCs w:val="20"/>
              </w:rPr>
              <w:t>4</w:t>
            </w:r>
            <w:r w:rsidR="00FA25C5" w:rsidRPr="00875D94">
              <w:rPr>
                <w:rFonts w:ascii="Shruti" w:hAnsi="Shruti" w:cs="Shruti"/>
                <w:sz w:val="20"/>
                <w:szCs w:val="20"/>
              </w:rPr>
              <w:t>.66</w:t>
            </w:r>
          </w:p>
        </w:tc>
        <w:tc>
          <w:tcPr>
            <w:tcW w:w="1440" w:type="dxa"/>
            <w:tcBorders>
              <w:top w:val="single" w:sz="6" w:space="0" w:color="000000"/>
              <w:left w:val="single" w:sz="6" w:space="0" w:color="000000"/>
              <w:bottom w:val="single" w:sz="6" w:space="0" w:color="000000"/>
              <w:right w:val="single" w:sz="6" w:space="0" w:color="FFFFFF"/>
            </w:tcBorders>
            <w:vAlign w:val="center"/>
          </w:tcPr>
          <w:p w14:paraId="00B316E1" w14:textId="324CC958" w:rsidR="00530E37" w:rsidRPr="00875D94" w:rsidRDefault="00724BB3" w:rsidP="00620F8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Shruti" w:hAnsi="Shruti" w:cs="Shruti"/>
                <w:sz w:val="20"/>
                <w:szCs w:val="20"/>
              </w:rPr>
            </w:pPr>
            <w:r w:rsidRPr="00875D94">
              <w:rPr>
                <w:rFonts w:ascii="Shruti" w:hAnsi="Shruti" w:cs="Shruti"/>
                <w:sz w:val="20"/>
                <w:szCs w:val="20"/>
              </w:rPr>
              <w:t>156.20</w:t>
            </w:r>
          </w:p>
        </w:tc>
        <w:tc>
          <w:tcPr>
            <w:tcW w:w="1440" w:type="dxa"/>
            <w:tcBorders>
              <w:top w:val="single" w:sz="6" w:space="0" w:color="000000"/>
              <w:left w:val="single" w:sz="6" w:space="0" w:color="000000"/>
              <w:bottom w:val="single" w:sz="6" w:space="0" w:color="000000"/>
              <w:right w:val="single" w:sz="6" w:space="0" w:color="000000"/>
            </w:tcBorders>
            <w:vAlign w:val="center"/>
          </w:tcPr>
          <w:p w14:paraId="71815C66" w14:textId="2C97732C" w:rsidR="00D41BDF" w:rsidRPr="00875D94" w:rsidRDefault="00FA25C5" w:rsidP="00620F8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Shruti" w:hAnsi="Shruti" w:cs="Shruti"/>
                <w:sz w:val="20"/>
                <w:szCs w:val="20"/>
              </w:rPr>
            </w:pPr>
            <w:r w:rsidRPr="00875D94">
              <w:rPr>
                <w:rFonts w:ascii="Shruti" w:hAnsi="Shruti" w:cs="Shruti"/>
                <w:sz w:val="20"/>
                <w:szCs w:val="20"/>
              </w:rPr>
              <w:t>$</w:t>
            </w:r>
            <w:r w:rsidR="00724BB3" w:rsidRPr="00875D94">
              <w:rPr>
                <w:rFonts w:ascii="Shruti" w:hAnsi="Shruti" w:cs="Shruti"/>
                <w:sz w:val="20"/>
                <w:szCs w:val="20"/>
              </w:rPr>
              <w:t>279.60</w:t>
            </w:r>
          </w:p>
        </w:tc>
        <w:tc>
          <w:tcPr>
            <w:tcW w:w="1350" w:type="dxa"/>
            <w:tcBorders>
              <w:top w:val="single" w:sz="6" w:space="0" w:color="000000"/>
              <w:left w:val="single" w:sz="6" w:space="0" w:color="000000"/>
              <w:bottom w:val="single" w:sz="6" w:space="0" w:color="000000"/>
              <w:right w:val="single" w:sz="6" w:space="0" w:color="000000"/>
            </w:tcBorders>
            <w:vAlign w:val="center"/>
          </w:tcPr>
          <w:p w14:paraId="0AC2AAC6" w14:textId="7B1AD737" w:rsidR="00D41BDF" w:rsidRPr="00875D94" w:rsidRDefault="00FA25C5" w:rsidP="00620F8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Shruti" w:hAnsi="Shruti" w:cs="Shruti"/>
                <w:sz w:val="20"/>
                <w:szCs w:val="20"/>
              </w:rPr>
            </w:pPr>
            <w:r w:rsidRPr="00875D94">
              <w:rPr>
                <w:rFonts w:ascii="Shruti" w:hAnsi="Shruti" w:cs="Shruti"/>
                <w:sz w:val="20"/>
                <w:szCs w:val="20"/>
              </w:rPr>
              <w:t>$</w:t>
            </w:r>
            <w:r w:rsidR="00724BB3" w:rsidRPr="00875D94">
              <w:rPr>
                <w:rFonts w:ascii="Shruti" w:hAnsi="Shruti" w:cs="Shruti"/>
                <w:sz w:val="20"/>
                <w:szCs w:val="20"/>
              </w:rPr>
              <w:t>10,154.83</w:t>
            </w:r>
          </w:p>
        </w:tc>
        <w:tc>
          <w:tcPr>
            <w:tcW w:w="1260" w:type="dxa"/>
            <w:tcBorders>
              <w:top w:val="single" w:sz="6" w:space="0" w:color="000000"/>
              <w:left w:val="single" w:sz="6" w:space="0" w:color="000000"/>
              <w:bottom w:val="single" w:sz="6" w:space="0" w:color="000000"/>
              <w:right w:val="single" w:sz="6" w:space="0" w:color="000000"/>
            </w:tcBorders>
            <w:vAlign w:val="center"/>
          </w:tcPr>
          <w:p w14:paraId="42003AF5" w14:textId="5436D1CF" w:rsidR="00D41BDF" w:rsidRPr="00875D94" w:rsidRDefault="00FA25C5" w:rsidP="00620F8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Shruti" w:hAnsi="Shruti" w:cs="Shruti"/>
                <w:sz w:val="20"/>
                <w:szCs w:val="20"/>
              </w:rPr>
            </w:pPr>
            <w:r w:rsidRPr="00875D94">
              <w:rPr>
                <w:rFonts w:ascii="Shruti" w:hAnsi="Shruti" w:cs="Shruti"/>
                <w:sz w:val="20"/>
                <w:szCs w:val="20"/>
              </w:rPr>
              <w:t>$</w:t>
            </w:r>
            <w:r w:rsidR="00724BB3" w:rsidRPr="00875D94">
              <w:rPr>
                <w:rFonts w:ascii="Shruti" w:hAnsi="Shruti" w:cs="Shruti"/>
                <w:sz w:val="20"/>
                <w:szCs w:val="20"/>
              </w:rPr>
              <w:t>10,434.43</w:t>
            </w:r>
          </w:p>
        </w:tc>
      </w:tr>
    </w:tbl>
    <w:p w14:paraId="18B69F5A"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b/>
          <w:bCs/>
        </w:rPr>
      </w:pPr>
    </w:p>
    <w:p w14:paraId="310C0A66" w14:textId="77777777" w:rsidR="00EA6313" w:rsidRPr="00875D94"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sidRPr="00875D94">
        <w:rPr>
          <w:rFonts w:ascii="Shruti" w:hAnsi="Shruti" w:cs="Shruti"/>
          <w:b/>
          <w:bCs/>
        </w:rPr>
        <w:t>6(e):  Burden Statement</w:t>
      </w:r>
    </w:p>
    <w:p w14:paraId="35F7C891" w14:textId="5F12946B" w:rsidR="00EA6313" w:rsidRPr="0017159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sidRPr="00875D94">
        <w:rPr>
          <w:rFonts w:ascii="Shruti" w:hAnsi="Shruti"/>
        </w:rPr>
        <w:t xml:space="preserve">The annual public reporting and recordkeeping burden for this collection of information is estimated to average </w:t>
      </w:r>
      <w:r w:rsidR="00724BB3" w:rsidRPr="00875D94">
        <w:rPr>
          <w:rFonts w:ascii="Shruti" w:hAnsi="Shruti"/>
        </w:rPr>
        <w:t xml:space="preserve">155 </w:t>
      </w:r>
      <w:r w:rsidRPr="00875D94">
        <w:rPr>
          <w:rFonts w:ascii="Shruti" w:hAnsi="Shruti"/>
        </w:rPr>
        <w:t>hours per response (</w:t>
      </w:r>
      <w:r w:rsidR="00724BB3" w:rsidRPr="00875D94">
        <w:rPr>
          <w:rFonts w:ascii="Shruti" w:hAnsi="Shruti"/>
        </w:rPr>
        <w:t>776/5</w:t>
      </w:r>
      <w:r w:rsidRPr="00875D94">
        <w:rPr>
          <w:rFonts w:ascii="Shruti" w:hAnsi="Shruti"/>
        </w:rPr>
        <w:t>).</w:t>
      </w:r>
      <w:r w:rsidR="008E6A56" w:rsidRPr="00875D94">
        <w:rPr>
          <w:rFonts w:ascii="Shruti" w:hAnsi="Shruti"/>
        </w:rPr>
        <w:t xml:space="preserve"> </w:t>
      </w:r>
      <w:r w:rsidR="00FA25C5" w:rsidRPr="00875D94">
        <w:rPr>
          <w:rFonts w:ascii="Shruti" w:hAnsi="Shruti"/>
        </w:rPr>
        <w:t>(From Table 15, rounded off.)</w:t>
      </w:r>
      <w:r w:rsidR="00045511" w:rsidRPr="00875D94">
        <w:rPr>
          <w:rFonts w:ascii="Shruti" w:hAnsi="Shruti"/>
        </w:rPr>
        <w:t xml:space="preserve"> </w:t>
      </w:r>
      <w:r w:rsidR="008E6A56" w:rsidRPr="00875D94">
        <w:rPr>
          <w:rFonts w:ascii="Shruti" w:hAnsi="Shruti"/>
        </w:rPr>
        <w:t xml:space="preserve">The combined annual public reporting and recordkeeping burden for this entire Information Collection Request is estimated to average </w:t>
      </w:r>
      <w:r w:rsidR="00724BB3" w:rsidRPr="00875D94">
        <w:rPr>
          <w:rFonts w:ascii="Shruti" w:hAnsi="Shruti"/>
        </w:rPr>
        <w:t xml:space="preserve">152 </w:t>
      </w:r>
      <w:r w:rsidR="008E6A56" w:rsidRPr="00875D94">
        <w:rPr>
          <w:rFonts w:ascii="Shruti" w:hAnsi="Shruti"/>
        </w:rPr>
        <w:t>hours per response (</w:t>
      </w:r>
      <w:r w:rsidR="00724BB3" w:rsidRPr="00875D94">
        <w:rPr>
          <w:rFonts w:ascii="Shruti" w:hAnsi="Shruti"/>
        </w:rPr>
        <w:t>914/6</w:t>
      </w:r>
      <w:r w:rsidR="008E6A56" w:rsidRPr="00875D94">
        <w:rPr>
          <w:rFonts w:ascii="Shruti" w:hAnsi="Shruti"/>
        </w:rPr>
        <w:t>)</w:t>
      </w:r>
      <w:r w:rsidR="005D3379" w:rsidRPr="00875D94">
        <w:rPr>
          <w:rFonts w:ascii="Shruti" w:hAnsi="Shruti"/>
        </w:rPr>
        <w:t>.</w:t>
      </w:r>
      <w:r w:rsidRPr="00875D94">
        <w:rPr>
          <w:rFonts w:ascii="Shruti" w:hAnsi="Shruti"/>
        </w:rPr>
        <w:t xml:space="preserve"> </w:t>
      </w:r>
      <w:r w:rsidR="00FA25C5" w:rsidRPr="00875D94">
        <w:rPr>
          <w:rFonts w:ascii="Shruti" w:hAnsi="Shruti"/>
        </w:rPr>
        <w:t>(From Table 17, rounded off.)</w:t>
      </w:r>
      <w:r w:rsidRPr="00171593">
        <w:rPr>
          <w:rFonts w:ascii="Shruti" w:hAnsi="Shruti"/>
        </w:rPr>
        <w:t xml:space="preserve"> Burden means the total time, effort, or financial resources expended by persons to generate, maintain, retain, or disclose or provide information to or for a </w:t>
      </w:r>
      <w:r w:rsidR="00045511">
        <w:rPr>
          <w:rFonts w:ascii="Shruti" w:hAnsi="Shruti"/>
        </w:rPr>
        <w:t>f</w:t>
      </w:r>
      <w:r w:rsidR="00045511" w:rsidRPr="00171593">
        <w:rPr>
          <w:rFonts w:ascii="Shruti" w:hAnsi="Shruti"/>
        </w:rPr>
        <w:t xml:space="preserve">ederal </w:t>
      </w:r>
      <w:r w:rsidRPr="00171593">
        <w:rPr>
          <w:rFonts w:ascii="Shruti" w:hAnsi="Shruti"/>
        </w:rPr>
        <w:t xml:space="preserve">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w:t>
      </w:r>
      <w:r w:rsidRPr="0087154D">
        <w:rPr>
          <w:rFonts w:ascii="Shruti" w:hAnsi="Shruti"/>
        </w:rPr>
        <w:t>a</w:t>
      </w:r>
      <w:r w:rsidRPr="00171593">
        <w:rPr>
          <w:rFonts w:ascii="Shruti" w:hAnsi="Shruti"/>
        </w:rPr>
        <w:t>gency may not conduct or sponsor, and a person is not required to respond to, a collection of information unless it displays a curre</w:t>
      </w:r>
      <w:r w:rsidR="00CE0917">
        <w:rPr>
          <w:rFonts w:ascii="Shruti" w:hAnsi="Shruti"/>
        </w:rPr>
        <w:t xml:space="preserve">ntly valid OMB control number. </w:t>
      </w:r>
      <w:r w:rsidRPr="00171593">
        <w:rPr>
          <w:rFonts w:ascii="Shruti" w:hAnsi="Shruti"/>
        </w:rPr>
        <w:t xml:space="preserve">The OMB control numbers for EPA's regulations are listed in 40 CFR part 9 and 48 CFR chapter 15.     </w:t>
      </w:r>
    </w:p>
    <w:p w14:paraId="7DD63086" w14:textId="77777777" w:rsidR="00EA6313"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p>
    <w:p w14:paraId="1D107A52" w14:textId="4E12AFAB" w:rsidR="00F11DEF" w:rsidRDefault="00EA6313" w:rsidP="0062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Shruti" w:hAnsi="Shruti" w:cs="Shruti"/>
        </w:rPr>
      </w:pPr>
      <w:r w:rsidRPr="00875D94">
        <w:rPr>
          <w:rFonts w:ascii="Shruti" w:hAnsi="Shruti" w:cs="Shruti"/>
        </w:rPr>
        <w:t xml:space="preserve">To comment on the Agency's need for this information, the accuracy of the provided burden estimates, and any suggested methods for minimizing respondent burden, including the use of automated collection techniques, </w:t>
      </w:r>
      <w:r w:rsidR="00576071" w:rsidRPr="00875D94">
        <w:rPr>
          <w:rFonts w:ascii="Shruti" w:hAnsi="Shruti" w:cs="Shruti"/>
        </w:rPr>
        <w:t xml:space="preserve">the </w:t>
      </w:r>
      <w:r w:rsidRPr="00875D94">
        <w:rPr>
          <w:rFonts w:ascii="Shruti" w:hAnsi="Shruti" w:cs="Shruti"/>
        </w:rPr>
        <w:t xml:space="preserve">EPA has established a public docket for this ICR under Docket ID No. </w:t>
      </w:r>
      <w:r w:rsidR="00CE0917">
        <w:rPr>
          <w:rFonts w:ascii="Shruti" w:hAnsi="Shruti" w:cs="Shruti"/>
        </w:rPr>
        <w:t>EPA-HQ-OW-2008-0150</w:t>
      </w:r>
      <w:r w:rsidRPr="00875D94">
        <w:rPr>
          <w:rFonts w:ascii="Shruti" w:hAnsi="Shruti" w:cs="Shruti"/>
        </w:rPr>
        <w:t xml:space="preserve">, </w:t>
      </w:r>
      <w:r w:rsidR="003017E5" w:rsidRPr="00875D94">
        <w:rPr>
          <w:rFonts w:ascii="Shruti" w:hAnsi="Shruti" w:cs="Shruti"/>
          <w:color w:val="0F0F0F"/>
        </w:rPr>
        <w:t xml:space="preserve">which is available for online viewing at </w:t>
      </w:r>
      <w:hyperlink r:id="rId18" w:history="1">
        <w:r w:rsidR="003017E5" w:rsidRPr="00875D94">
          <w:rPr>
            <w:rStyle w:val="Hyperlink"/>
            <w:rFonts w:ascii="Shruti" w:hAnsi="Shruti" w:cs="Shruti"/>
          </w:rPr>
          <w:t>www.regulations.gov</w:t>
        </w:r>
      </w:hyperlink>
      <w:r w:rsidR="003017E5" w:rsidRPr="00875D94">
        <w:rPr>
          <w:rFonts w:ascii="Shruti" w:hAnsi="Shruti" w:cs="Shruti"/>
          <w:color w:val="0F0F0F"/>
        </w:rPr>
        <w:t xml:space="preserve">, or in person </w:t>
      </w:r>
      <w:r w:rsidRPr="00875D94">
        <w:rPr>
          <w:rFonts w:ascii="Shruti" w:hAnsi="Shruti" w:cs="Shruti"/>
        </w:rPr>
        <w:t>viewing at the Water Docket in the EPA Docket Center (EPA/DC), EPA West, Room 3334, 1301 Constitution Ave., NW, Washington, DC. The EPA Docket Center Public Reading Room is open from 8:</w:t>
      </w:r>
      <w:r w:rsidR="00520959" w:rsidRPr="00875D94">
        <w:rPr>
          <w:rFonts w:ascii="Shruti" w:hAnsi="Shruti" w:cs="Shruti"/>
        </w:rPr>
        <w:t>30</w:t>
      </w:r>
      <w:r w:rsidRPr="00875D94">
        <w:rPr>
          <w:rFonts w:ascii="Shruti" w:hAnsi="Shruti" w:cs="Shruti"/>
        </w:rPr>
        <w:t xml:space="preserve"> a.m. to 4:30 p.m., Monday through Fri</w:t>
      </w:r>
      <w:r w:rsidR="00CE0917">
        <w:rPr>
          <w:rFonts w:ascii="Shruti" w:hAnsi="Shruti" w:cs="Shruti"/>
        </w:rPr>
        <w:t xml:space="preserve">day, excluding legal holidays. </w:t>
      </w:r>
      <w:r w:rsidRPr="00875D94">
        <w:rPr>
          <w:rFonts w:ascii="Shruti" w:hAnsi="Shruti" w:cs="Shruti"/>
        </w:rPr>
        <w:t xml:space="preserve">The telephone number for the Reading Room is (202) 566-1744, and the telephone number for the Water Docket is (202) 566-2426. An electronic version of the public docket is available at </w:t>
      </w:r>
      <w:hyperlink r:id="rId19" w:history="1">
        <w:r w:rsidR="00247EFA" w:rsidRPr="008E71AF">
          <w:rPr>
            <w:rStyle w:val="Hyperlink"/>
            <w:rFonts w:ascii="Shruti" w:hAnsi="Shruti" w:cs="Shruti"/>
          </w:rPr>
          <w:t>www.regulations.gov</w:t>
        </w:r>
      </w:hyperlink>
      <w:r w:rsidRPr="00875D94">
        <w:rPr>
          <w:rFonts w:ascii="Shruti" w:hAnsi="Shruti" w:cs="Shruti"/>
        </w:rPr>
        <w:t>.</w:t>
      </w:r>
      <w:r w:rsidR="00247EFA">
        <w:rPr>
          <w:rFonts w:ascii="Shruti" w:hAnsi="Shruti" w:cs="Shruti"/>
        </w:rPr>
        <w:t xml:space="preserve"> </w:t>
      </w:r>
      <w:r w:rsidR="003017E5" w:rsidRPr="00875D94">
        <w:rPr>
          <w:rFonts w:ascii="Shruti" w:hAnsi="Shruti" w:cs="Shruti"/>
          <w:color w:val="0F0F0F"/>
        </w:rPr>
        <w:t>This site can be used to submit or view public comments, access the index listing of the contents of the public docket, and to access those documents in the public docket that are avail</w:t>
      </w:r>
      <w:r w:rsidR="00247EFA">
        <w:rPr>
          <w:rFonts w:ascii="Shruti" w:hAnsi="Shruti" w:cs="Shruti"/>
          <w:color w:val="0F0F0F"/>
        </w:rPr>
        <w:t xml:space="preserve">able electronically. </w:t>
      </w:r>
      <w:r w:rsidR="003017E5" w:rsidRPr="00875D94">
        <w:rPr>
          <w:rFonts w:ascii="Shruti" w:hAnsi="Shruti" w:cs="Shruti"/>
          <w:color w:val="0F0F0F"/>
        </w:rPr>
        <w:t>When in the system, select “search,” then key in the Doc</w:t>
      </w:r>
      <w:r w:rsidR="00247EFA">
        <w:rPr>
          <w:rFonts w:ascii="Shruti" w:hAnsi="Shruti" w:cs="Shruti"/>
          <w:color w:val="0F0F0F"/>
        </w:rPr>
        <w:t xml:space="preserve">ket ID Number identified above. </w:t>
      </w:r>
      <w:r w:rsidR="003017E5" w:rsidRPr="00875D94">
        <w:rPr>
          <w:rFonts w:ascii="Shruti" w:hAnsi="Shruti" w:cs="Shruti"/>
          <w:color w:val="0F0F0F"/>
        </w:rPr>
        <w:t>Also, you can send comments to the Office of Information and Regulatory Affairs, Office of Manage</w:t>
      </w:r>
      <w:r w:rsidR="004A6989" w:rsidRPr="00875D94">
        <w:rPr>
          <w:rFonts w:ascii="Shruti" w:hAnsi="Shruti" w:cs="Shruti"/>
          <w:color w:val="0F0F0F"/>
        </w:rPr>
        <w:t>ment and Budget at oira_submission@omb.eop.gov,</w:t>
      </w:r>
      <w:r w:rsidR="003017E5" w:rsidRPr="00875D94">
        <w:rPr>
          <w:rFonts w:ascii="Shruti" w:hAnsi="Shruti" w:cs="Shruti"/>
          <w:color w:val="0F0F0F"/>
        </w:rPr>
        <w:t xml:space="preserve"> Attention: Desk Off</w:t>
      </w:r>
      <w:r w:rsidR="00CE0917">
        <w:rPr>
          <w:rFonts w:ascii="Shruti" w:hAnsi="Shruti" w:cs="Shruti"/>
          <w:color w:val="0F0F0F"/>
        </w:rPr>
        <w:t xml:space="preserve">icer for EPA. </w:t>
      </w:r>
      <w:r w:rsidR="003017E5" w:rsidRPr="00875D94">
        <w:rPr>
          <w:rFonts w:ascii="Shruti" w:hAnsi="Shruti" w:cs="Shruti"/>
          <w:color w:val="0F0F0F"/>
        </w:rPr>
        <w:t>Please include the EPA Docket ID</w:t>
      </w:r>
      <w:r w:rsidR="00620F83">
        <w:rPr>
          <w:rFonts w:ascii="Shruti" w:hAnsi="Shruti" w:cs="Shruti"/>
        </w:rPr>
        <w:t xml:space="preserve"> </w:t>
      </w:r>
      <w:r w:rsidR="003017E5" w:rsidRPr="00875D94">
        <w:rPr>
          <w:rFonts w:ascii="Shruti" w:hAnsi="Shruti" w:cs="Shruti"/>
        </w:rPr>
        <w:t xml:space="preserve">EPA-HQ-OW-2008-0150, </w:t>
      </w:r>
      <w:r w:rsidRPr="00875D94">
        <w:rPr>
          <w:rFonts w:ascii="Shruti" w:hAnsi="Shruti" w:cs="Shruti"/>
        </w:rPr>
        <w:t>and OMB control number 2040-0187 in any correspondence.</w:t>
      </w:r>
      <w:r w:rsidRPr="003017E5">
        <w:rPr>
          <w:rFonts w:ascii="Shruti" w:hAnsi="Shruti" w:cs="Shruti"/>
        </w:rPr>
        <w:t xml:space="preserve"> </w:t>
      </w:r>
    </w:p>
    <w:p w14:paraId="1C315629" w14:textId="77777777" w:rsidR="00F11DEF" w:rsidRDefault="00F11DEF" w:rsidP="00620F83">
      <w:pPr>
        <w:widowControl/>
        <w:autoSpaceDE/>
        <w:autoSpaceDN/>
        <w:adjustRightInd/>
        <w:contextualSpacing/>
        <w:rPr>
          <w:rFonts w:ascii="Shruti" w:hAnsi="Shruti" w:cs="Shruti"/>
        </w:rPr>
      </w:pPr>
      <w:r>
        <w:rPr>
          <w:rFonts w:ascii="Shruti" w:hAnsi="Shruti" w:cs="Shruti"/>
        </w:rPr>
        <w:br w:type="page"/>
      </w:r>
    </w:p>
    <w:p w14:paraId="2BC3297B" w14:textId="77777777" w:rsidR="00EA6313" w:rsidRPr="003017E5" w:rsidRDefault="00F11DEF" w:rsidP="00A56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firstLine="720"/>
        <w:jc w:val="center"/>
        <w:rPr>
          <w:rFonts w:ascii="Shruti" w:hAnsi="Shruti" w:cs="Shruti"/>
        </w:rPr>
      </w:pPr>
      <w:r>
        <w:rPr>
          <w:rFonts w:ascii="Shruti" w:hAnsi="Shruti" w:cs="Shruti"/>
        </w:rPr>
        <w:t>APPENDIX</w:t>
      </w:r>
    </w:p>
    <w:p w14:paraId="791B0B34" w14:textId="3B9B29D3" w:rsidR="00EA6313" w:rsidRDefault="00A56936" w:rsidP="00DC2A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jc w:val="center"/>
        <w:rPr>
          <w:rFonts w:ascii="Shruti" w:hAnsi="Shruti" w:cs="Shruti"/>
        </w:rPr>
      </w:pPr>
      <w:r>
        <w:rPr>
          <w:rFonts w:ascii="Shruti" w:hAnsi="Shruti" w:cs="Shruti"/>
        </w:rPr>
        <w:t>See the accompanying Excel workbook with the referenced tables.</w:t>
      </w:r>
    </w:p>
    <w:tbl>
      <w:tblPr>
        <w:tblW w:w="24365" w:type="dxa"/>
        <w:tblInd w:w="113" w:type="dxa"/>
        <w:tblLook w:val="04A0" w:firstRow="1" w:lastRow="0" w:firstColumn="1" w:lastColumn="0" w:noHBand="0" w:noVBand="1"/>
      </w:tblPr>
      <w:tblGrid>
        <w:gridCol w:w="4162"/>
        <w:gridCol w:w="1678"/>
        <w:gridCol w:w="1345"/>
        <w:gridCol w:w="1300"/>
        <w:gridCol w:w="1720"/>
        <w:gridCol w:w="1340"/>
        <w:gridCol w:w="1700"/>
        <w:gridCol w:w="1300"/>
        <w:gridCol w:w="1900"/>
        <w:gridCol w:w="1405"/>
        <w:gridCol w:w="1573"/>
        <w:gridCol w:w="885"/>
        <w:gridCol w:w="1930"/>
        <w:gridCol w:w="1122"/>
        <w:gridCol w:w="885"/>
        <w:gridCol w:w="222"/>
        <w:gridCol w:w="222"/>
      </w:tblGrid>
      <w:tr w:rsidR="008D09F3" w:rsidRPr="008D09F3" w14:paraId="79BD4E2D" w14:textId="77777777" w:rsidTr="008D09F3">
        <w:trPr>
          <w:trHeight w:val="288"/>
        </w:trPr>
        <w:tc>
          <w:tcPr>
            <w:tcW w:w="4162" w:type="dxa"/>
            <w:tcBorders>
              <w:top w:val="nil"/>
              <w:left w:val="nil"/>
              <w:bottom w:val="nil"/>
              <w:right w:val="nil"/>
            </w:tcBorders>
            <w:shd w:val="clear" w:color="auto" w:fill="auto"/>
            <w:noWrap/>
            <w:vAlign w:val="bottom"/>
            <w:hideMark/>
          </w:tcPr>
          <w:p w14:paraId="3BF3E0BA" w14:textId="77777777" w:rsidR="008D09F3" w:rsidRPr="008D09F3" w:rsidRDefault="008D09F3" w:rsidP="00A56936">
            <w:pPr>
              <w:widowControl/>
              <w:autoSpaceDE/>
              <w:autoSpaceDN/>
              <w:adjustRightInd/>
              <w:rPr>
                <w:rFonts w:ascii="Times New Roman" w:hAnsi="Times New Roman"/>
                <w:sz w:val="20"/>
                <w:szCs w:val="20"/>
              </w:rPr>
            </w:pPr>
          </w:p>
        </w:tc>
        <w:tc>
          <w:tcPr>
            <w:tcW w:w="1678" w:type="dxa"/>
            <w:tcBorders>
              <w:top w:val="nil"/>
              <w:left w:val="nil"/>
              <w:bottom w:val="nil"/>
              <w:right w:val="nil"/>
            </w:tcBorders>
            <w:shd w:val="clear" w:color="auto" w:fill="auto"/>
            <w:noWrap/>
            <w:vAlign w:val="bottom"/>
            <w:hideMark/>
          </w:tcPr>
          <w:p w14:paraId="16011883" w14:textId="77777777" w:rsidR="008D09F3" w:rsidRPr="008D09F3" w:rsidRDefault="008D09F3" w:rsidP="008D09F3">
            <w:pPr>
              <w:widowControl/>
              <w:autoSpaceDE/>
              <w:autoSpaceDN/>
              <w:adjustRightInd/>
              <w:rPr>
                <w:rFonts w:ascii="Times New Roman" w:hAnsi="Times New Roman"/>
                <w:sz w:val="20"/>
                <w:szCs w:val="20"/>
              </w:rPr>
            </w:pPr>
          </w:p>
        </w:tc>
        <w:tc>
          <w:tcPr>
            <w:tcW w:w="1345" w:type="dxa"/>
            <w:tcBorders>
              <w:top w:val="nil"/>
              <w:left w:val="nil"/>
              <w:bottom w:val="nil"/>
              <w:right w:val="nil"/>
            </w:tcBorders>
            <w:shd w:val="clear" w:color="auto" w:fill="auto"/>
            <w:noWrap/>
            <w:vAlign w:val="bottom"/>
            <w:hideMark/>
          </w:tcPr>
          <w:p w14:paraId="4316245E" w14:textId="77777777" w:rsidR="008D09F3" w:rsidRPr="008D09F3" w:rsidRDefault="008D09F3" w:rsidP="008D09F3">
            <w:pPr>
              <w:widowControl/>
              <w:autoSpaceDE/>
              <w:autoSpaceDN/>
              <w:adjustRightInd/>
              <w:rPr>
                <w:rFonts w:ascii="Times New Roman" w:hAnsi="Times New Roman"/>
                <w:sz w:val="20"/>
                <w:szCs w:val="20"/>
              </w:rPr>
            </w:pPr>
          </w:p>
        </w:tc>
        <w:tc>
          <w:tcPr>
            <w:tcW w:w="1300" w:type="dxa"/>
            <w:tcBorders>
              <w:top w:val="nil"/>
              <w:left w:val="nil"/>
              <w:bottom w:val="nil"/>
              <w:right w:val="nil"/>
            </w:tcBorders>
            <w:shd w:val="clear" w:color="auto" w:fill="auto"/>
            <w:noWrap/>
            <w:vAlign w:val="bottom"/>
            <w:hideMark/>
          </w:tcPr>
          <w:p w14:paraId="437E0EA1" w14:textId="77777777" w:rsidR="008D09F3" w:rsidRPr="008D09F3" w:rsidRDefault="008D09F3" w:rsidP="008D09F3">
            <w:pPr>
              <w:widowControl/>
              <w:autoSpaceDE/>
              <w:autoSpaceDN/>
              <w:adjustRightInd/>
              <w:rPr>
                <w:rFonts w:ascii="Times New Roman" w:hAnsi="Times New Roman"/>
                <w:sz w:val="20"/>
                <w:szCs w:val="20"/>
              </w:rPr>
            </w:pPr>
          </w:p>
        </w:tc>
        <w:tc>
          <w:tcPr>
            <w:tcW w:w="1720" w:type="dxa"/>
            <w:tcBorders>
              <w:top w:val="nil"/>
              <w:left w:val="nil"/>
              <w:bottom w:val="nil"/>
              <w:right w:val="nil"/>
            </w:tcBorders>
            <w:shd w:val="clear" w:color="auto" w:fill="auto"/>
            <w:noWrap/>
            <w:vAlign w:val="bottom"/>
            <w:hideMark/>
          </w:tcPr>
          <w:p w14:paraId="56040037" w14:textId="77777777" w:rsidR="008D09F3" w:rsidRPr="008D09F3" w:rsidRDefault="008D09F3" w:rsidP="008D09F3">
            <w:pPr>
              <w:widowControl/>
              <w:autoSpaceDE/>
              <w:autoSpaceDN/>
              <w:adjustRightInd/>
              <w:rPr>
                <w:rFonts w:ascii="Times New Roman" w:hAnsi="Times New Roman"/>
                <w:sz w:val="20"/>
                <w:szCs w:val="20"/>
              </w:rPr>
            </w:pPr>
          </w:p>
        </w:tc>
        <w:tc>
          <w:tcPr>
            <w:tcW w:w="1340" w:type="dxa"/>
            <w:tcBorders>
              <w:top w:val="nil"/>
              <w:left w:val="nil"/>
              <w:bottom w:val="nil"/>
              <w:right w:val="nil"/>
            </w:tcBorders>
            <w:shd w:val="clear" w:color="auto" w:fill="auto"/>
            <w:noWrap/>
            <w:vAlign w:val="bottom"/>
            <w:hideMark/>
          </w:tcPr>
          <w:p w14:paraId="728933FD" w14:textId="77777777" w:rsidR="008D09F3" w:rsidRPr="008D09F3" w:rsidRDefault="008D09F3" w:rsidP="008D09F3">
            <w:pPr>
              <w:widowControl/>
              <w:autoSpaceDE/>
              <w:autoSpaceDN/>
              <w:adjustRightInd/>
              <w:rPr>
                <w:rFonts w:ascii="Times New Roman" w:hAnsi="Times New Roman"/>
                <w:sz w:val="20"/>
                <w:szCs w:val="20"/>
              </w:rPr>
            </w:pPr>
          </w:p>
        </w:tc>
        <w:tc>
          <w:tcPr>
            <w:tcW w:w="1700" w:type="dxa"/>
            <w:tcBorders>
              <w:top w:val="nil"/>
              <w:left w:val="nil"/>
              <w:bottom w:val="nil"/>
              <w:right w:val="nil"/>
            </w:tcBorders>
            <w:shd w:val="clear" w:color="auto" w:fill="auto"/>
            <w:noWrap/>
            <w:vAlign w:val="bottom"/>
            <w:hideMark/>
          </w:tcPr>
          <w:p w14:paraId="149C7456" w14:textId="77777777" w:rsidR="008D09F3" w:rsidRPr="008D09F3" w:rsidRDefault="008D09F3" w:rsidP="008D09F3">
            <w:pPr>
              <w:widowControl/>
              <w:autoSpaceDE/>
              <w:autoSpaceDN/>
              <w:adjustRightInd/>
              <w:rPr>
                <w:rFonts w:ascii="Times New Roman" w:hAnsi="Times New Roman"/>
                <w:sz w:val="20"/>
                <w:szCs w:val="20"/>
              </w:rPr>
            </w:pPr>
          </w:p>
        </w:tc>
        <w:tc>
          <w:tcPr>
            <w:tcW w:w="1300" w:type="dxa"/>
            <w:tcBorders>
              <w:top w:val="nil"/>
              <w:left w:val="nil"/>
              <w:bottom w:val="nil"/>
              <w:right w:val="nil"/>
            </w:tcBorders>
            <w:shd w:val="clear" w:color="auto" w:fill="auto"/>
            <w:noWrap/>
            <w:vAlign w:val="bottom"/>
            <w:hideMark/>
          </w:tcPr>
          <w:p w14:paraId="5127D1CC" w14:textId="77777777" w:rsidR="008D09F3" w:rsidRPr="008D09F3" w:rsidRDefault="008D09F3" w:rsidP="008D09F3">
            <w:pPr>
              <w:widowControl/>
              <w:autoSpaceDE/>
              <w:autoSpaceDN/>
              <w:adjustRightInd/>
              <w:rPr>
                <w:rFonts w:ascii="Times New Roman" w:hAnsi="Times New Roman"/>
                <w:sz w:val="20"/>
                <w:szCs w:val="20"/>
              </w:rPr>
            </w:pPr>
          </w:p>
        </w:tc>
        <w:tc>
          <w:tcPr>
            <w:tcW w:w="1900" w:type="dxa"/>
            <w:tcBorders>
              <w:top w:val="nil"/>
              <w:left w:val="nil"/>
              <w:bottom w:val="nil"/>
              <w:right w:val="nil"/>
            </w:tcBorders>
            <w:shd w:val="clear" w:color="auto" w:fill="auto"/>
            <w:noWrap/>
            <w:vAlign w:val="bottom"/>
            <w:hideMark/>
          </w:tcPr>
          <w:p w14:paraId="7FA84EAE" w14:textId="77777777" w:rsidR="008D09F3" w:rsidRPr="008D09F3" w:rsidRDefault="008D09F3" w:rsidP="008D09F3">
            <w:pPr>
              <w:widowControl/>
              <w:autoSpaceDE/>
              <w:autoSpaceDN/>
              <w:adjustRightInd/>
              <w:rPr>
                <w:rFonts w:ascii="Times New Roman" w:hAnsi="Times New Roman"/>
                <w:sz w:val="20"/>
                <w:szCs w:val="20"/>
              </w:rPr>
            </w:pPr>
          </w:p>
        </w:tc>
        <w:tc>
          <w:tcPr>
            <w:tcW w:w="1405" w:type="dxa"/>
            <w:tcBorders>
              <w:top w:val="nil"/>
              <w:left w:val="nil"/>
              <w:bottom w:val="nil"/>
              <w:right w:val="nil"/>
            </w:tcBorders>
            <w:shd w:val="clear" w:color="auto" w:fill="auto"/>
            <w:noWrap/>
            <w:vAlign w:val="bottom"/>
            <w:hideMark/>
          </w:tcPr>
          <w:p w14:paraId="76DF65AA" w14:textId="77777777" w:rsidR="008D09F3" w:rsidRPr="008D09F3" w:rsidRDefault="008D09F3" w:rsidP="008D09F3">
            <w:pPr>
              <w:widowControl/>
              <w:autoSpaceDE/>
              <w:autoSpaceDN/>
              <w:adjustRightInd/>
              <w:rPr>
                <w:rFonts w:ascii="Times New Roman" w:hAnsi="Times New Roman"/>
                <w:sz w:val="20"/>
                <w:szCs w:val="20"/>
              </w:rPr>
            </w:pPr>
          </w:p>
        </w:tc>
        <w:tc>
          <w:tcPr>
            <w:tcW w:w="1573" w:type="dxa"/>
            <w:tcBorders>
              <w:top w:val="nil"/>
              <w:left w:val="nil"/>
              <w:bottom w:val="nil"/>
              <w:right w:val="nil"/>
            </w:tcBorders>
            <w:shd w:val="clear" w:color="auto" w:fill="auto"/>
            <w:noWrap/>
            <w:vAlign w:val="bottom"/>
            <w:hideMark/>
          </w:tcPr>
          <w:p w14:paraId="734C1FB8" w14:textId="77777777" w:rsidR="008D09F3" w:rsidRPr="008D09F3" w:rsidRDefault="008D09F3" w:rsidP="008D09F3">
            <w:pPr>
              <w:widowControl/>
              <w:autoSpaceDE/>
              <w:autoSpaceDN/>
              <w:adjustRightInd/>
              <w:rPr>
                <w:rFonts w:ascii="Times New Roman" w:hAnsi="Times New Roman"/>
                <w:sz w:val="20"/>
                <w:szCs w:val="20"/>
              </w:rPr>
            </w:pPr>
          </w:p>
        </w:tc>
        <w:tc>
          <w:tcPr>
            <w:tcW w:w="885" w:type="dxa"/>
            <w:tcBorders>
              <w:top w:val="nil"/>
              <w:left w:val="nil"/>
              <w:bottom w:val="nil"/>
              <w:right w:val="nil"/>
            </w:tcBorders>
            <w:shd w:val="clear" w:color="auto" w:fill="auto"/>
            <w:noWrap/>
            <w:vAlign w:val="bottom"/>
            <w:hideMark/>
          </w:tcPr>
          <w:p w14:paraId="4A69C483" w14:textId="77777777" w:rsidR="008D09F3" w:rsidRPr="008D09F3" w:rsidRDefault="008D09F3" w:rsidP="008D09F3">
            <w:pPr>
              <w:widowControl/>
              <w:autoSpaceDE/>
              <w:autoSpaceDN/>
              <w:adjustRightInd/>
              <w:rPr>
                <w:rFonts w:ascii="Times New Roman" w:hAnsi="Times New Roman"/>
                <w:sz w:val="20"/>
                <w:szCs w:val="20"/>
              </w:rPr>
            </w:pPr>
          </w:p>
        </w:tc>
        <w:tc>
          <w:tcPr>
            <w:tcW w:w="1930" w:type="dxa"/>
            <w:tcBorders>
              <w:top w:val="nil"/>
              <w:left w:val="nil"/>
              <w:bottom w:val="nil"/>
              <w:right w:val="nil"/>
            </w:tcBorders>
            <w:shd w:val="clear" w:color="auto" w:fill="auto"/>
            <w:noWrap/>
            <w:vAlign w:val="bottom"/>
            <w:hideMark/>
          </w:tcPr>
          <w:p w14:paraId="56A4BA5E" w14:textId="77777777" w:rsidR="008D09F3" w:rsidRPr="008D09F3" w:rsidRDefault="008D09F3" w:rsidP="008D09F3">
            <w:pPr>
              <w:widowControl/>
              <w:autoSpaceDE/>
              <w:autoSpaceDN/>
              <w:adjustRightInd/>
              <w:rPr>
                <w:rFonts w:ascii="Times New Roman" w:hAnsi="Times New Roman"/>
                <w:sz w:val="20"/>
                <w:szCs w:val="20"/>
              </w:rPr>
            </w:pPr>
          </w:p>
        </w:tc>
        <w:tc>
          <w:tcPr>
            <w:tcW w:w="1122" w:type="dxa"/>
            <w:tcBorders>
              <w:top w:val="nil"/>
              <w:left w:val="nil"/>
              <w:bottom w:val="nil"/>
              <w:right w:val="nil"/>
            </w:tcBorders>
            <w:shd w:val="clear" w:color="auto" w:fill="auto"/>
            <w:noWrap/>
            <w:vAlign w:val="bottom"/>
            <w:hideMark/>
          </w:tcPr>
          <w:p w14:paraId="088E8DC1" w14:textId="77777777" w:rsidR="008D09F3" w:rsidRPr="008D09F3" w:rsidRDefault="008D09F3" w:rsidP="008D09F3">
            <w:pPr>
              <w:widowControl/>
              <w:autoSpaceDE/>
              <w:autoSpaceDN/>
              <w:adjustRightInd/>
              <w:rPr>
                <w:rFonts w:ascii="Times New Roman" w:hAnsi="Times New Roman"/>
                <w:sz w:val="20"/>
                <w:szCs w:val="20"/>
              </w:rPr>
            </w:pPr>
          </w:p>
        </w:tc>
        <w:tc>
          <w:tcPr>
            <w:tcW w:w="885" w:type="dxa"/>
            <w:tcBorders>
              <w:top w:val="nil"/>
              <w:left w:val="nil"/>
              <w:bottom w:val="nil"/>
              <w:right w:val="nil"/>
            </w:tcBorders>
            <w:shd w:val="clear" w:color="auto" w:fill="auto"/>
            <w:noWrap/>
            <w:vAlign w:val="bottom"/>
            <w:hideMark/>
          </w:tcPr>
          <w:p w14:paraId="5FE0E447" w14:textId="77777777" w:rsidR="008D09F3" w:rsidRPr="008D09F3" w:rsidRDefault="008D09F3" w:rsidP="008D09F3">
            <w:pPr>
              <w:widowControl/>
              <w:autoSpaceDE/>
              <w:autoSpaceDN/>
              <w:adjustRightInd/>
              <w:rPr>
                <w:rFonts w:ascii="Times New Roman" w:hAnsi="Times New Roman"/>
                <w:sz w:val="20"/>
                <w:szCs w:val="20"/>
              </w:rPr>
            </w:pPr>
          </w:p>
        </w:tc>
        <w:tc>
          <w:tcPr>
            <w:tcW w:w="60" w:type="dxa"/>
            <w:tcBorders>
              <w:top w:val="nil"/>
              <w:left w:val="nil"/>
              <w:bottom w:val="nil"/>
              <w:right w:val="nil"/>
            </w:tcBorders>
            <w:shd w:val="clear" w:color="auto" w:fill="auto"/>
            <w:noWrap/>
            <w:vAlign w:val="bottom"/>
            <w:hideMark/>
          </w:tcPr>
          <w:p w14:paraId="51A2565A" w14:textId="77777777" w:rsidR="008D09F3" w:rsidRPr="008D09F3" w:rsidRDefault="008D09F3" w:rsidP="008D09F3">
            <w:pPr>
              <w:widowControl/>
              <w:autoSpaceDE/>
              <w:autoSpaceDN/>
              <w:adjustRightInd/>
              <w:rPr>
                <w:rFonts w:ascii="Times New Roman" w:hAnsi="Times New Roman"/>
                <w:sz w:val="20"/>
                <w:szCs w:val="20"/>
              </w:rPr>
            </w:pPr>
          </w:p>
        </w:tc>
        <w:tc>
          <w:tcPr>
            <w:tcW w:w="60" w:type="dxa"/>
            <w:tcBorders>
              <w:top w:val="nil"/>
              <w:left w:val="nil"/>
              <w:bottom w:val="nil"/>
              <w:right w:val="nil"/>
            </w:tcBorders>
            <w:shd w:val="clear" w:color="auto" w:fill="auto"/>
            <w:noWrap/>
            <w:vAlign w:val="bottom"/>
            <w:hideMark/>
          </w:tcPr>
          <w:p w14:paraId="5BD79D60" w14:textId="77777777" w:rsidR="008D09F3" w:rsidRPr="008D09F3" w:rsidRDefault="008D09F3" w:rsidP="008D09F3">
            <w:pPr>
              <w:widowControl/>
              <w:autoSpaceDE/>
              <w:autoSpaceDN/>
              <w:adjustRightInd/>
              <w:rPr>
                <w:rFonts w:ascii="Times New Roman" w:hAnsi="Times New Roman"/>
                <w:sz w:val="20"/>
                <w:szCs w:val="20"/>
              </w:rPr>
            </w:pPr>
          </w:p>
        </w:tc>
      </w:tr>
      <w:tr w:rsidR="008D09F3" w:rsidRPr="008D09F3" w14:paraId="143EC031" w14:textId="77777777" w:rsidTr="008D09F3">
        <w:trPr>
          <w:trHeight w:val="288"/>
        </w:trPr>
        <w:tc>
          <w:tcPr>
            <w:tcW w:w="4162" w:type="dxa"/>
            <w:tcBorders>
              <w:top w:val="nil"/>
              <w:left w:val="nil"/>
              <w:bottom w:val="nil"/>
              <w:right w:val="nil"/>
            </w:tcBorders>
            <w:shd w:val="clear" w:color="auto" w:fill="auto"/>
            <w:noWrap/>
            <w:vAlign w:val="bottom"/>
            <w:hideMark/>
          </w:tcPr>
          <w:p w14:paraId="6E6D2089" w14:textId="77777777" w:rsidR="008D09F3" w:rsidRPr="008D09F3" w:rsidRDefault="008D09F3" w:rsidP="008D09F3">
            <w:pPr>
              <w:widowControl/>
              <w:autoSpaceDE/>
              <w:autoSpaceDN/>
              <w:adjustRightInd/>
              <w:rPr>
                <w:rFonts w:ascii="Times New Roman" w:hAnsi="Times New Roman"/>
                <w:sz w:val="20"/>
                <w:szCs w:val="20"/>
              </w:rPr>
            </w:pPr>
          </w:p>
        </w:tc>
        <w:tc>
          <w:tcPr>
            <w:tcW w:w="1678" w:type="dxa"/>
            <w:tcBorders>
              <w:top w:val="nil"/>
              <w:left w:val="nil"/>
              <w:bottom w:val="nil"/>
              <w:right w:val="nil"/>
            </w:tcBorders>
            <w:shd w:val="clear" w:color="auto" w:fill="auto"/>
            <w:noWrap/>
            <w:vAlign w:val="bottom"/>
            <w:hideMark/>
          </w:tcPr>
          <w:p w14:paraId="6B862246" w14:textId="77777777" w:rsidR="008D09F3" w:rsidRPr="008D09F3" w:rsidRDefault="008D09F3" w:rsidP="008D09F3">
            <w:pPr>
              <w:widowControl/>
              <w:autoSpaceDE/>
              <w:autoSpaceDN/>
              <w:adjustRightInd/>
              <w:rPr>
                <w:rFonts w:ascii="Times New Roman" w:hAnsi="Times New Roman"/>
                <w:sz w:val="20"/>
                <w:szCs w:val="20"/>
              </w:rPr>
            </w:pPr>
          </w:p>
        </w:tc>
        <w:tc>
          <w:tcPr>
            <w:tcW w:w="1345" w:type="dxa"/>
            <w:tcBorders>
              <w:top w:val="nil"/>
              <w:left w:val="nil"/>
              <w:bottom w:val="nil"/>
              <w:right w:val="nil"/>
            </w:tcBorders>
            <w:shd w:val="clear" w:color="auto" w:fill="auto"/>
            <w:noWrap/>
            <w:vAlign w:val="bottom"/>
            <w:hideMark/>
          </w:tcPr>
          <w:p w14:paraId="13DDD709" w14:textId="77777777" w:rsidR="008D09F3" w:rsidRPr="008D09F3" w:rsidRDefault="008D09F3" w:rsidP="008D09F3">
            <w:pPr>
              <w:widowControl/>
              <w:autoSpaceDE/>
              <w:autoSpaceDN/>
              <w:adjustRightInd/>
              <w:rPr>
                <w:rFonts w:ascii="Times New Roman" w:hAnsi="Times New Roman"/>
                <w:sz w:val="20"/>
                <w:szCs w:val="20"/>
              </w:rPr>
            </w:pPr>
          </w:p>
        </w:tc>
        <w:tc>
          <w:tcPr>
            <w:tcW w:w="1300" w:type="dxa"/>
            <w:tcBorders>
              <w:top w:val="nil"/>
              <w:left w:val="nil"/>
              <w:bottom w:val="nil"/>
              <w:right w:val="nil"/>
            </w:tcBorders>
            <w:shd w:val="clear" w:color="auto" w:fill="auto"/>
            <w:noWrap/>
            <w:vAlign w:val="bottom"/>
            <w:hideMark/>
          </w:tcPr>
          <w:p w14:paraId="408F34A2" w14:textId="77777777" w:rsidR="008D09F3" w:rsidRPr="008D09F3" w:rsidRDefault="008D09F3" w:rsidP="008D09F3">
            <w:pPr>
              <w:widowControl/>
              <w:autoSpaceDE/>
              <w:autoSpaceDN/>
              <w:adjustRightInd/>
              <w:rPr>
                <w:rFonts w:ascii="Times New Roman" w:hAnsi="Times New Roman"/>
                <w:sz w:val="20"/>
                <w:szCs w:val="20"/>
              </w:rPr>
            </w:pPr>
          </w:p>
        </w:tc>
        <w:tc>
          <w:tcPr>
            <w:tcW w:w="1720" w:type="dxa"/>
            <w:tcBorders>
              <w:top w:val="nil"/>
              <w:left w:val="nil"/>
              <w:bottom w:val="nil"/>
              <w:right w:val="nil"/>
            </w:tcBorders>
            <w:shd w:val="clear" w:color="auto" w:fill="auto"/>
            <w:noWrap/>
            <w:vAlign w:val="bottom"/>
            <w:hideMark/>
          </w:tcPr>
          <w:p w14:paraId="50E305D0" w14:textId="77777777" w:rsidR="008D09F3" w:rsidRPr="008D09F3" w:rsidRDefault="008D09F3" w:rsidP="008D09F3">
            <w:pPr>
              <w:widowControl/>
              <w:autoSpaceDE/>
              <w:autoSpaceDN/>
              <w:adjustRightInd/>
              <w:rPr>
                <w:rFonts w:ascii="Times New Roman" w:hAnsi="Times New Roman"/>
                <w:sz w:val="20"/>
                <w:szCs w:val="20"/>
              </w:rPr>
            </w:pPr>
          </w:p>
        </w:tc>
        <w:tc>
          <w:tcPr>
            <w:tcW w:w="1340" w:type="dxa"/>
            <w:tcBorders>
              <w:top w:val="nil"/>
              <w:left w:val="nil"/>
              <w:bottom w:val="nil"/>
              <w:right w:val="nil"/>
            </w:tcBorders>
            <w:shd w:val="clear" w:color="auto" w:fill="auto"/>
            <w:noWrap/>
            <w:vAlign w:val="bottom"/>
            <w:hideMark/>
          </w:tcPr>
          <w:p w14:paraId="3062EA09" w14:textId="77777777" w:rsidR="008D09F3" w:rsidRPr="008D09F3" w:rsidRDefault="008D09F3" w:rsidP="008D09F3">
            <w:pPr>
              <w:widowControl/>
              <w:autoSpaceDE/>
              <w:autoSpaceDN/>
              <w:adjustRightInd/>
              <w:rPr>
                <w:rFonts w:ascii="Times New Roman" w:hAnsi="Times New Roman"/>
                <w:sz w:val="20"/>
                <w:szCs w:val="20"/>
              </w:rPr>
            </w:pPr>
          </w:p>
        </w:tc>
        <w:tc>
          <w:tcPr>
            <w:tcW w:w="1700" w:type="dxa"/>
            <w:tcBorders>
              <w:top w:val="nil"/>
              <w:left w:val="nil"/>
              <w:bottom w:val="nil"/>
              <w:right w:val="nil"/>
            </w:tcBorders>
            <w:shd w:val="clear" w:color="auto" w:fill="auto"/>
            <w:noWrap/>
            <w:vAlign w:val="bottom"/>
            <w:hideMark/>
          </w:tcPr>
          <w:p w14:paraId="5DB91D34" w14:textId="77777777" w:rsidR="008D09F3" w:rsidRPr="008D09F3" w:rsidRDefault="008D09F3" w:rsidP="008D09F3">
            <w:pPr>
              <w:widowControl/>
              <w:autoSpaceDE/>
              <w:autoSpaceDN/>
              <w:adjustRightInd/>
              <w:rPr>
                <w:rFonts w:ascii="Times New Roman" w:hAnsi="Times New Roman"/>
                <w:sz w:val="20"/>
                <w:szCs w:val="20"/>
              </w:rPr>
            </w:pPr>
          </w:p>
        </w:tc>
        <w:tc>
          <w:tcPr>
            <w:tcW w:w="1300" w:type="dxa"/>
            <w:tcBorders>
              <w:top w:val="nil"/>
              <w:left w:val="nil"/>
              <w:bottom w:val="nil"/>
              <w:right w:val="nil"/>
            </w:tcBorders>
            <w:shd w:val="clear" w:color="auto" w:fill="auto"/>
            <w:noWrap/>
            <w:vAlign w:val="bottom"/>
            <w:hideMark/>
          </w:tcPr>
          <w:p w14:paraId="21A24E1A" w14:textId="77777777" w:rsidR="008D09F3" w:rsidRPr="008D09F3" w:rsidRDefault="008D09F3" w:rsidP="008D09F3">
            <w:pPr>
              <w:widowControl/>
              <w:autoSpaceDE/>
              <w:autoSpaceDN/>
              <w:adjustRightInd/>
              <w:rPr>
                <w:rFonts w:ascii="Times New Roman" w:hAnsi="Times New Roman"/>
                <w:sz w:val="20"/>
                <w:szCs w:val="20"/>
              </w:rPr>
            </w:pPr>
          </w:p>
        </w:tc>
        <w:tc>
          <w:tcPr>
            <w:tcW w:w="1900" w:type="dxa"/>
            <w:tcBorders>
              <w:top w:val="nil"/>
              <w:left w:val="nil"/>
              <w:bottom w:val="nil"/>
              <w:right w:val="nil"/>
            </w:tcBorders>
            <w:shd w:val="clear" w:color="auto" w:fill="auto"/>
            <w:noWrap/>
            <w:vAlign w:val="bottom"/>
            <w:hideMark/>
          </w:tcPr>
          <w:p w14:paraId="6A9AF8BC" w14:textId="77777777" w:rsidR="008D09F3" w:rsidRPr="008D09F3" w:rsidRDefault="008D09F3" w:rsidP="008D09F3">
            <w:pPr>
              <w:widowControl/>
              <w:autoSpaceDE/>
              <w:autoSpaceDN/>
              <w:adjustRightInd/>
              <w:rPr>
                <w:rFonts w:ascii="Times New Roman" w:hAnsi="Times New Roman"/>
                <w:sz w:val="20"/>
                <w:szCs w:val="20"/>
              </w:rPr>
            </w:pPr>
          </w:p>
        </w:tc>
        <w:tc>
          <w:tcPr>
            <w:tcW w:w="1405" w:type="dxa"/>
            <w:tcBorders>
              <w:top w:val="nil"/>
              <w:left w:val="nil"/>
              <w:bottom w:val="nil"/>
              <w:right w:val="nil"/>
            </w:tcBorders>
            <w:shd w:val="clear" w:color="auto" w:fill="auto"/>
            <w:noWrap/>
            <w:vAlign w:val="bottom"/>
            <w:hideMark/>
          </w:tcPr>
          <w:p w14:paraId="56453477" w14:textId="77777777" w:rsidR="008D09F3" w:rsidRPr="008D09F3" w:rsidRDefault="008D09F3" w:rsidP="008D09F3">
            <w:pPr>
              <w:widowControl/>
              <w:autoSpaceDE/>
              <w:autoSpaceDN/>
              <w:adjustRightInd/>
              <w:rPr>
                <w:rFonts w:ascii="Times New Roman" w:hAnsi="Times New Roman"/>
                <w:sz w:val="20"/>
                <w:szCs w:val="20"/>
              </w:rPr>
            </w:pPr>
          </w:p>
        </w:tc>
        <w:tc>
          <w:tcPr>
            <w:tcW w:w="1573" w:type="dxa"/>
            <w:tcBorders>
              <w:top w:val="nil"/>
              <w:left w:val="nil"/>
              <w:bottom w:val="nil"/>
              <w:right w:val="nil"/>
            </w:tcBorders>
            <w:shd w:val="clear" w:color="auto" w:fill="auto"/>
            <w:noWrap/>
            <w:vAlign w:val="bottom"/>
            <w:hideMark/>
          </w:tcPr>
          <w:p w14:paraId="37FA8FD9" w14:textId="77777777" w:rsidR="008D09F3" w:rsidRPr="008D09F3" w:rsidRDefault="008D09F3" w:rsidP="008D09F3">
            <w:pPr>
              <w:widowControl/>
              <w:autoSpaceDE/>
              <w:autoSpaceDN/>
              <w:adjustRightInd/>
              <w:rPr>
                <w:rFonts w:ascii="Times New Roman" w:hAnsi="Times New Roman"/>
                <w:sz w:val="20"/>
                <w:szCs w:val="20"/>
              </w:rPr>
            </w:pPr>
          </w:p>
        </w:tc>
        <w:tc>
          <w:tcPr>
            <w:tcW w:w="885" w:type="dxa"/>
            <w:tcBorders>
              <w:top w:val="nil"/>
              <w:left w:val="nil"/>
              <w:bottom w:val="nil"/>
              <w:right w:val="nil"/>
            </w:tcBorders>
            <w:shd w:val="clear" w:color="auto" w:fill="auto"/>
            <w:noWrap/>
            <w:vAlign w:val="bottom"/>
            <w:hideMark/>
          </w:tcPr>
          <w:p w14:paraId="226D50C6" w14:textId="77777777" w:rsidR="008D09F3" w:rsidRPr="008D09F3" w:rsidRDefault="008D09F3" w:rsidP="008D09F3">
            <w:pPr>
              <w:widowControl/>
              <w:autoSpaceDE/>
              <w:autoSpaceDN/>
              <w:adjustRightInd/>
              <w:rPr>
                <w:rFonts w:ascii="Times New Roman" w:hAnsi="Times New Roman"/>
                <w:sz w:val="20"/>
                <w:szCs w:val="20"/>
              </w:rPr>
            </w:pPr>
          </w:p>
        </w:tc>
        <w:tc>
          <w:tcPr>
            <w:tcW w:w="1930" w:type="dxa"/>
            <w:tcBorders>
              <w:top w:val="nil"/>
              <w:left w:val="nil"/>
              <w:bottom w:val="nil"/>
              <w:right w:val="nil"/>
            </w:tcBorders>
            <w:shd w:val="clear" w:color="auto" w:fill="auto"/>
            <w:noWrap/>
            <w:vAlign w:val="bottom"/>
            <w:hideMark/>
          </w:tcPr>
          <w:p w14:paraId="56C086B5" w14:textId="77777777" w:rsidR="008D09F3" w:rsidRPr="008D09F3" w:rsidRDefault="008D09F3" w:rsidP="008D09F3">
            <w:pPr>
              <w:widowControl/>
              <w:autoSpaceDE/>
              <w:autoSpaceDN/>
              <w:adjustRightInd/>
              <w:rPr>
                <w:rFonts w:ascii="Times New Roman" w:hAnsi="Times New Roman"/>
                <w:sz w:val="20"/>
                <w:szCs w:val="20"/>
              </w:rPr>
            </w:pPr>
          </w:p>
        </w:tc>
        <w:tc>
          <w:tcPr>
            <w:tcW w:w="1122" w:type="dxa"/>
            <w:tcBorders>
              <w:top w:val="nil"/>
              <w:left w:val="nil"/>
              <w:bottom w:val="nil"/>
              <w:right w:val="nil"/>
            </w:tcBorders>
            <w:shd w:val="clear" w:color="auto" w:fill="auto"/>
            <w:noWrap/>
            <w:vAlign w:val="bottom"/>
            <w:hideMark/>
          </w:tcPr>
          <w:p w14:paraId="32FCB23C" w14:textId="77777777" w:rsidR="008D09F3" w:rsidRPr="008D09F3" w:rsidRDefault="008D09F3" w:rsidP="008D09F3">
            <w:pPr>
              <w:widowControl/>
              <w:autoSpaceDE/>
              <w:autoSpaceDN/>
              <w:adjustRightInd/>
              <w:rPr>
                <w:rFonts w:ascii="Times New Roman" w:hAnsi="Times New Roman"/>
                <w:sz w:val="20"/>
                <w:szCs w:val="20"/>
              </w:rPr>
            </w:pPr>
          </w:p>
        </w:tc>
        <w:tc>
          <w:tcPr>
            <w:tcW w:w="885" w:type="dxa"/>
            <w:tcBorders>
              <w:top w:val="nil"/>
              <w:left w:val="nil"/>
              <w:bottom w:val="nil"/>
              <w:right w:val="nil"/>
            </w:tcBorders>
            <w:shd w:val="clear" w:color="auto" w:fill="auto"/>
            <w:noWrap/>
            <w:vAlign w:val="bottom"/>
            <w:hideMark/>
          </w:tcPr>
          <w:p w14:paraId="234E7187" w14:textId="77777777" w:rsidR="008D09F3" w:rsidRPr="008D09F3" w:rsidRDefault="008D09F3" w:rsidP="008D09F3">
            <w:pPr>
              <w:widowControl/>
              <w:autoSpaceDE/>
              <w:autoSpaceDN/>
              <w:adjustRightInd/>
              <w:rPr>
                <w:rFonts w:ascii="Times New Roman" w:hAnsi="Times New Roman"/>
                <w:sz w:val="20"/>
                <w:szCs w:val="20"/>
              </w:rPr>
            </w:pPr>
          </w:p>
        </w:tc>
        <w:tc>
          <w:tcPr>
            <w:tcW w:w="60" w:type="dxa"/>
            <w:tcBorders>
              <w:top w:val="nil"/>
              <w:left w:val="nil"/>
              <w:bottom w:val="nil"/>
              <w:right w:val="nil"/>
            </w:tcBorders>
            <w:shd w:val="clear" w:color="auto" w:fill="auto"/>
            <w:noWrap/>
            <w:vAlign w:val="bottom"/>
            <w:hideMark/>
          </w:tcPr>
          <w:p w14:paraId="136617B2" w14:textId="77777777" w:rsidR="008D09F3" w:rsidRPr="008D09F3" w:rsidRDefault="008D09F3" w:rsidP="008D09F3">
            <w:pPr>
              <w:widowControl/>
              <w:autoSpaceDE/>
              <w:autoSpaceDN/>
              <w:adjustRightInd/>
              <w:rPr>
                <w:rFonts w:ascii="Times New Roman" w:hAnsi="Times New Roman"/>
                <w:sz w:val="20"/>
                <w:szCs w:val="20"/>
              </w:rPr>
            </w:pPr>
          </w:p>
        </w:tc>
        <w:tc>
          <w:tcPr>
            <w:tcW w:w="60" w:type="dxa"/>
            <w:tcBorders>
              <w:top w:val="nil"/>
              <w:left w:val="nil"/>
              <w:bottom w:val="nil"/>
              <w:right w:val="nil"/>
            </w:tcBorders>
            <w:shd w:val="clear" w:color="auto" w:fill="auto"/>
            <w:noWrap/>
            <w:vAlign w:val="bottom"/>
            <w:hideMark/>
          </w:tcPr>
          <w:p w14:paraId="4EA7BE5C" w14:textId="77777777" w:rsidR="008D09F3" w:rsidRPr="008D09F3" w:rsidRDefault="008D09F3" w:rsidP="008D09F3">
            <w:pPr>
              <w:widowControl/>
              <w:autoSpaceDE/>
              <w:autoSpaceDN/>
              <w:adjustRightInd/>
              <w:rPr>
                <w:rFonts w:ascii="Times New Roman" w:hAnsi="Times New Roman"/>
                <w:sz w:val="20"/>
                <w:szCs w:val="20"/>
              </w:rPr>
            </w:pPr>
          </w:p>
        </w:tc>
      </w:tr>
      <w:tr w:rsidR="008D09F3" w:rsidRPr="008D09F3" w14:paraId="02D9266E" w14:textId="77777777" w:rsidTr="008D09F3">
        <w:trPr>
          <w:trHeight w:val="288"/>
        </w:trPr>
        <w:tc>
          <w:tcPr>
            <w:tcW w:w="4162" w:type="dxa"/>
            <w:tcBorders>
              <w:top w:val="nil"/>
              <w:left w:val="nil"/>
              <w:bottom w:val="nil"/>
              <w:right w:val="nil"/>
            </w:tcBorders>
            <w:shd w:val="clear" w:color="auto" w:fill="auto"/>
            <w:noWrap/>
            <w:vAlign w:val="bottom"/>
            <w:hideMark/>
          </w:tcPr>
          <w:p w14:paraId="465FD970" w14:textId="77777777" w:rsidR="008D09F3" w:rsidRPr="008D09F3" w:rsidRDefault="008D09F3" w:rsidP="008D09F3">
            <w:pPr>
              <w:widowControl/>
              <w:autoSpaceDE/>
              <w:autoSpaceDN/>
              <w:adjustRightInd/>
              <w:rPr>
                <w:rFonts w:ascii="Times New Roman" w:hAnsi="Times New Roman"/>
                <w:sz w:val="20"/>
                <w:szCs w:val="20"/>
              </w:rPr>
            </w:pPr>
          </w:p>
        </w:tc>
        <w:tc>
          <w:tcPr>
            <w:tcW w:w="1678" w:type="dxa"/>
            <w:tcBorders>
              <w:top w:val="nil"/>
              <w:left w:val="nil"/>
              <w:bottom w:val="nil"/>
              <w:right w:val="nil"/>
            </w:tcBorders>
            <w:shd w:val="clear" w:color="auto" w:fill="auto"/>
            <w:noWrap/>
            <w:vAlign w:val="bottom"/>
            <w:hideMark/>
          </w:tcPr>
          <w:p w14:paraId="66257C05" w14:textId="77777777" w:rsidR="008D09F3" w:rsidRPr="008D09F3" w:rsidRDefault="008D09F3" w:rsidP="008D09F3">
            <w:pPr>
              <w:widowControl/>
              <w:autoSpaceDE/>
              <w:autoSpaceDN/>
              <w:adjustRightInd/>
              <w:rPr>
                <w:rFonts w:ascii="Times New Roman" w:hAnsi="Times New Roman"/>
                <w:sz w:val="20"/>
                <w:szCs w:val="20"/>
              </w:rPr>
            </w:pPr>
          </w:p>
        </w:tc>
        <w:tc>
          <w:tcPr>
            <w:tcW w:w="1345" w:type="dxa"/>
            <w:tcBorders>
              <w:top w:val="nil"/>
              <w:left w:val="nil"/>
              <w:bottom w:val="nil"/>
              <w:right w:val="nil"/>
            </w:tcBorders>
            <w:shd w:val="clear" w:color="auto" w:fill="auto"/>
            <w:noWrap/>
            <w:vAlign w:val="bottom"/>
            <w:hideMark/>
          </w:tcPr>
          <w:p w14:paraId="4713BFF5" w14:textId="77777777" w:rsidR="008D09F3" w:rsidRPr="008D09F3" w:rsidRDefault="008D09F3" w:rsidP="008D09F3">
            <w:pPr>
              <w:widowControl/>
              <w:autoSpaceDE/>
              <w:autoSpaceDN/>
              <w:adjustRightInd/>
              <w:rPr>
                <w:rFonts w:ascii="Times New Roman" w:hAnsi="Times New Roman"/>
                <w:sz w:val="20"/>
                <w:szCs w:val="20"/>
              </w:rPr>
            </w:pPr>
          </w:p>
        </w:tc>
        <w:tc>
          <w:tcPr>
            <w:tcW w:w="1300" w:type="dxa"/>
            <w:tcBorders>
              <w:top w:val="nil"/>
              <w:left w:val="nil"/>
              <w:bottom w:val="nil"/>
              <w:right w:val="nil"/>
            </w:tcBorders>
            <w:shd w:val="clear" w:color="auto" w:fill="auto"/>
            <w:noWrap/>
            <w:vAlign w:val="bottom"/>
            <w:hideMark/>
          </w:tcPr>
          <w:p w14:paraId="5BB7E24F" w14:textId="77777777" w:rsidR="008D09F3" w:rsidRPr="008D09F3" w:rsidRDefault="008D09F3" w:rsidP="008D09F3">
            <w:pPr>
              <w:widowControl/>
              <w:autoSpaceDE/>
              <w:autoSpaceDN/>
              <w:adjustRightInd/>
              <w:rPr>
                <w:rFonts w:ascii="Times New Roman" w:hAnsi="Times New Roman"/>
                <w:sz w:val="20"/>
                <w:szCs w:val="20"/>
              </w:rPr>
            </w:pPr>
          </w:p>
        </w:tc>
        <w:tc>
          <w:tcPr>
            <w:tcW w:w="1720" w:type="dxa"/>
            <w:tcBorders>
              <w:top w:val="nil"/>
              <w:left w:val="nil"/>
              <w:bottom w:val="nil"/>
              <w:right w:val="nil"/>
            </w:tcBorders>
            <w:shd w:val="clear" w:color="auto" w:fill="auto"/>
            <w:noWrap/>
            <w:vAlign w:val="bottom"/>
            <w:hideMark/>
          </w:tcPr>
          <w:p w14:paraId="3871D567" w14:textId="77777777" w:rsidR="008D09F3" w:rsidRPr="008D09F3" w:rsidRDefault="008D09F3" w:rsidP="008D09F3">
            <w:pPr>
              <w:widowControl/>
              <w:autoSpaceDE/>
              <w:autoSpaceDN/>
              <w:adjustRightInd/>
              <w:rPr>
                <w:rFonts w:ascii="Times New Roman" w:hAnsi="Times New Roman"/>
                <w:sz w:val="20"/>
                <w:szCs w:val="20"/>
              </w:rPr>
            </w:pPr>
          </w:p>
        </w:tc>
        <w:tc>
          <w:tcPr>
            <w:tcW w:w="1340" w:type="dxa"/>
            <w:tcBorders>
              <w:top w:val="nil"/>
              <w:left w:val="nil"/>
              <w:bottom w:val="nil"/>
              <w:right w:val="nil"/>
            </w:tcBorders>
            <w:shd w:val="clear" w:color="auto" w:fill="auto"/>
            <w:noWrap/>
            <w:vAlign w:val="bottom"/>
            <w:hideMark/>
          </w:tcPr>
          <w:p w14:paraId="0214AF0E" w14:textId="77777777" w:rsidR="008D09F3" w:rsidRPr="008D09F3" w:rsidRDefault="008D09F3" w:rsidP="008D09F3">
            <w:pPr>
              <w:widowControl/>
              <w:autoSpaceDE/>
              <w:autoSpaceDN/>
              <w:adjustRightInd/>
              <w:rPr>
                <w:rFonts w:ascii="Times New Roman" w:hAnsi="Times New Roman"/>
                <w:sz w:val="20"/>
                <w:szCs w:val="20"/>
              </w:rPr>
            </w:pPr>
          </w:p>
        </w:tc>
        <w:tc>
          <w:tcPr>
            <w:tcW w:w="1700" w:type="dxa"/>
            <w:tcBorders>
              <w:top w:val="nil"/>
              <w:left w:val="nil"/>
              <w:bottom w:val="nil"/>
              <w:right w:val="nil"/>
            </w:tcBorders>
            <w:shd w:val="clear" w:color="auto" w:fill="auto"/>
            <w:noWrap/>
            <w:vAlign w:val="bottom"/>
            <w:hideMark/>
          </w:tcPr>
          <w:p w14:paraId="6E8C6F5E" w14:textId="77777777" w:rsidR="008D09F3" w:rsidRPr="008D09F3" w:rsidRDefault="008D09F3" w:rsidP="008D09F3">
            <w:pPr>
              <w:widowControl/>
              <w:autoSpaceDE/>
              <w:autoSpaceDN/>
              <w:adjustRightInd/>
              <w:rPr>
                <w:rFonts w:ascii="Times New Roman" w:hAnsi="Times New Roman"/>
                <w:sz w:val="20"/>
                <w:szCs w:val="20"/>
              </w:rPr>
            </w:pPr>
          </w:p>
        </w:tc>
        <w:tc>
          <w:tcPr>
            <w:tcW w:w="1300" w:type="dxa"/>
            <w:tcBorders>
              <w:top w:val="nil"/>
              <w:left w:val="nil"/>
              <w:bottom w:val="nil"/>
              <w:right w:val="nil"/>
            </w:tcBorders>
            <w:shd w:val="clear" w:color="auto" w:fill="auto"/>
            <w:noWrap/>
            <w:vAlign w:val="bottom"/>
            <w:hideMark/>
          </w:tcPr>
          <w:p w14:paraId="1C996DB4" w14:textId="77777777" w:rsidR="008D09F3" w:rsidRPr="008D09F3" w:rsidRDefault="008D09F3" w:rsidP="008D09F3">
            <w:pPr>
              <w:widowControl/>
              <w:autoSpaceDE/>
              <w:autoSpaceDN/>
              <w:adjustRightInd/>
              <w:rPr>
                <w:rFonts w:ascii="Times New Roman" w:hAnsi="Times New Roman"/>
                <w:sz w:val="20"/>
                <w:szCs w:val="20"/>
              </w:rPr>
            </w:pPr>
          </w:p>
        </w:tc>
        <w:tc>
          <w:tcPr>
            <w:tcW w:w="1900" w:type="dxa"/>
            <w:tcBorders>
              <w:top w:val="nil"/>
              <w:left w:val="nil"/>
              <w:bottom w:val="nil"/>
              <w:right w:val="nil"/>
            </w:tcBorders>
            <w:shd w:val="clear" w:color="auto" w:fill="auto"/>
            <w:noWrap/>
            <w:vAlign w:val="bottom"/>
            <w:hideMark/>
          </w:tcPr>
          <w:p w14:paraId="451242DF" w14:textId="77777777" w:rsidR="008D09F3" w:rsidRPr="008D09F3" w:rsidRDefault="008D09F3" w:rsidP="008D09F3">
            <w:pPr>
              <w:widowControl/>
              <w:autoSpaceDE/>
              <w:autoSpaceDN/>
              <w:adjustRightInd/>
              <w:rPr>
                <w:rFonts w:ascii="Times New Roman" w:hAnsi="Times New Roman"/>
                <w:sz w:val="20"/>
                <w:szCs w:val="20"/>
              </w:rPr>
            </w:pPr>
          </w:p>
        </w:tc>
        <w:tc>
          <w:tcPr>
            <w:tcW w:w="1405" w:type="dxa"/>
            <w:tcBorders>
              <w:top w:val="nil"/>
              <w:left w:val="nil"/>
              <w:bottom w:val="nil"/>
              <w:right w:val="nil"/>
            </w:tcBorders>
            <w:shd w:val="clear" w:color="auto" w:fill="auto"/>
            <w:noWrap/>
            <w:vAlign w:val="bottom"/>
            <w:hideMark/>
          </w:tcPr>
          <w:p w14:paraId="689C2C7E" w14:textId="77777777" w:rsidR="008D09F3" w:rsidRPr="008D09F3" w:rsidRDefault="008D09F3" w:rsidP="008D09F3">
            <w:pPr>
              <w:widowControl/>
              <w:autoSpaceDE/>
              <w:autoSpaceDN/>
              <w:adjustRightInd/>
              <w:rPr>
                <w:rFonts w:ascii="Times New Roman" w:hAnsi="Times New Roman"/>
                <w:sz w:val="20"/>
                <w:szCs w:val="20"/>
              </w:rPr>
            </w:pPr>
          </w:p>
        </w:tc>
        <w:tc>
          <w:tcPr>
            <w:tcW w:w="1573" w:type="dxa"/>
            <w:tcBorders>
              <w:top w:val="nil"/>
              <w:left w:val="nil"/>
              <w:bottom w:val="nil"/>
              <w:right w:val="nil"/>
            </w:tcBorders>
            <w:shd w:val="clear" w:color="auto" w:fill="auto"/>
            <w:noWrap/>
            <w:vAlign w:val="bottom"/>
            <w:hideMark/>
          </w:tcPr>
          <w:p w14:paraId="4A63C28D" w14:textId="77777777" w:rsidR="008D09F3" w:rsidRPr="008D09F3" w:rsidRDefault="008D09F3" w:rsidP="008D09F3">
            <w:pPr>
              <w:widowControl/>
              <w:autoSpaceDE/>
              <w:autoSpaceDN/>
              <w:adjustRightInd/>
              <w:rPr>
                <w:rFonts w:ascii="Times New Roman" w:hAnsi="Times New Roman"/>
                <w:sz w:val="20"/>
                <w:szCs w:val="20"/>
              </w:rPr>
            </w:pPr>
          </w:p>
        </w:tc>
        <w:tc>
          <w:tcPr>
            <w:tcW w:w="885" w:type="dxa"/>
            <w:tcBorders>
              <w:top w:val="nil"/>
              <w:left w:val="nil"/>
              <w:bottom w:val="nil"/>
              <w:right w:val="nil"/>
            </w:tcBorders>
            <w:shd w:val="clear" w:color="auto" w:fill="auto"/>
            <w:noWrap/>
            <w:vAlign w:val="bottom"/>
            <w:hideMark/>
          </w:tcPr>
          <w:p w14:paraId="702B80D3" w14:textId="77777777" w:rsidR="008D09F3" w:rsidRPr="008D09F3" w:rsidRDefault="008D09F3" w:rsidP="008D09F3">
            <w:pPr>
              <w:widowControl/>
              <w:autoSpaceDE/>
              <w:autoSpaceDN/>
              <w:adjustRightInd/>
              <w:rPr>
                <w:rFonts w:ascii="Times New Roman" w:hAnsi="Times New Roman"/>
                <w:sz w:val="20"/>
                <w:szCs w:val="20"/>
              </w:rPr>
            </w:pPr>
          </w:p>
        </w:tc>
        <w:tc>
          <w:tcPr>
            <w:tcW w:w="1930" w:type="dxa"/>
            <w:tcBorders>
              <w:top w:val="nil"/>
              <w:left w:val="nil"/>
              <w:bottom w:val="nil"/>
              <w:right w:val="nil"/>
            </w:tcBorders>
            <w:shd w:val="clear" w:color="auto" w:fill="auto"/>
            <w:noWrap/>
            <w:vAlign w:val="bottom"/>
            <w:hideMark/>
          </w:tcPr>
          <w:p w14:paraId="4FFA042E" w14:textId="77777777" w:rsidR="008D09F3" w:rsidRPr="008D09F3" w:rsidRDefault="008D09F3" w:rsidP="008D09F3">
            <w:pPr>
              <w:widowControl/>
              <w:autoSpaceDE/>
              <w:autoSpaceDN/>
              <w:adjustRightInd/>
              <w:rPr>
                <w:rFonts w:ascii="Times New Roman" w:hAnsi="Times New Roman"/>
                <w:sz w:val="20"/>
                <w:szCs w:val="20"/>
              </w:rPr>
            </w:pPr>
          </w:p>
        </w:tc>
        <w:tc>
          <w:tcPr>
            <w:tcW w:w="1122" w:type="dxa"/>
            <w:tcBorders>
              <w:top w:val="nil"/>
              <w:left w:val="nil"/>
              <w:bottom w:val="nil"/>
              <w:right w:val="nil"/>
            </w:tcBorders>
            <w:shd w:val="clear" w:color="auto" w:fill="auto"/>
            <w:noWrap/>
            <w:vAlign w:val="bottom"/>
            <w:hideMark/>
          </w:tcPr>
          <w:p w14:paraId="457F3758" w14:textId="77777777" w:rsidR="008D09F3" w:rsidRPr="008D09F3" w:rsidRDefault="008D09F3" w:rsidP="008D09F3">
            <w:pPr>
              <w:widowControl/>
              <w:autoSpaceDE/>
              <w:autoSpaceDN/>
              <w:adjustRightInd/>
              <w:rPr>
                <w:rFonts w:ascii="Times New Roman" w:hAnsi="Times New Roman"/>
                <w:sz w:val="20"/>
                <w:szCs w:val="20"/>
              </w:rPr>
            </w:pPr>
          </w:p>
        </w:tc>
        <w:tc>
          <w:tcPr>
            <w:tcW w:w="885" w:type="dxa"/>
            <w:tcBorders>
              <w:top w:val="nil"/>
              <w:left w:val="nil"/>
              <w:bottom w:val="nil"/>
              <w:right w:val="nil"/>
            </w:tcBorders>
            <w:shd w:val="clear" w:color="auto" w:fill="auto"/>
            <w:noWrap/>
            <w:vAlign w:val="bottom"/>
            <w:hideMark/>
          </w:tcPr>
          <w:p w14:paraId="3C7B149E" w14:textId="77777777" w:rsidR="008D09F3" w:rsidRPr="008D09F3" w:rsidRDefault="008D09F3" w:rsidP="008D09F3">
            <w:pPr>
              <w:widowControl/>
              <w:autoSpaceDE/>
              <w:autoSpaceDN/>
              <w:adjustRightInd/>
              <w:rPr>
                <w:rFonts w:ascii="Times New Roman" w:hAnsi="Times New Roman"/>
                <w:sz w:val="20"/>
                <w:szCs w:val="20"/>
              </w:rPr>
            </w:pPr>
          </w:p>
        </w:tc>
        <w:tc>
          <w:tcPr>
            <w:tcW w:w="60" w:type="dxa"/>
            <w:tcBorders>
              <w:top w:val="nil"/>
              <w:left w:val="nil"/>
              <w:bottom w:val="nil"/>
              <w:right w:val="nil"/>
            </w:tcBorders>
            <w:shd w:val="clear" w:color="auto" w:fill="auto"/>
            <w:noWrap/>
            <w:vAlign w:val="bottom"/>
            <w:hideMark/>
          </w:tcPr>
          <w:p w14:paraId="58D2CF95" w14:textId="77777777" w:rsidR="008D09F3" w:rsidRPr="008D09F3" w:rsidRDefault="008D09F3" w:rsidP="008D09F3">
            <w:pPr>
              <w:widowControl/>
              <w:autoSpaceDE/>
              <w:autoSpaceDN/>
              <w:adjustRightInd/>
              <w:rPr>
                <w:rFonts w:ascii="Times New Roman" w:hAnsi="Times New Roman"/>
                <w:sz w:val="20"/>
                <w:szCs w:val="20"/>
              </w:rPr>
            </w:pPr>
          </w:p>
        </w:tc>
        <w:tc>
          <w:tcPr>
            <w:tcW w:w="60" w:type="dxa"/>
            <w:tcBorders>
              <w:top w:val="nil"/>
              <w:left w:val="nil"/>
              <w:bottom w:val="nil"/>
              <w:right w:val="nil"/>
            </w:tcBorders>
            <w:shd w:val="clear" w:color="auto" w:fill="auto"/>
            <w:noWrap/>
            <w:vAlign w:val="bottom"/>
            <w:hideMark/>
          </w:tcPr>
          <w:p w14:paraId="2A726D55" w14:textId="77777777" w:rsidR="008D09F3" w:rsidRPr="008D09F3" w:rsidRDefault="008D09F3" w:rsidP="008D09F3">
            <w:pPr>
              <w:widowControl/>
              <w:autoSpaceDE/>
              <w:autoSpaceDN/>
              <w:adjustRightInd/>
              <w:rPr>
                <w:rFonts w:ascii="Times New Roman" w:hAnsi="Times New Roman"/>
                <w:sz w:val="20"/>
                <w:szCs w:val="20"/>
              </w:rPr>
            </w:pPr>
          </w:p>
        </w:tc>
      </w:tr>
      <w:tr w:rsidR="008D09F3" w:rsidRPr="008D09F3" w14:paraId="44DC7FB7" w14:textId="77777777" w:rsidTr="008D09F3">
        <w:trPr>
          <w:trHeight w:val="288"/>
        </w:trPr>
        <w:tc>
          <w:tcPr>
            <w:tcW w:w="4162" w:type="dxa"/>
            <w:tcBorders>
              <w:top w:val="nil"/>
              <w:left w:val="nil"/>
              <w:bottom w:val="nil"/>
              <w:right w:val="nil"/>
            </w:tcBorders>
            <w:shd w:val="clear" w:color="auto" w:fill="auto"/>
            <w:noWrap/>
            <w:vAlign w:val="bottom"/>
            <w:hideMark/>
          </w:tcPr>
          <w:p w14:paraId="5FA4078D" w14:textId="77777777" w:rsidR="008D09F3" w:rsidRPr="008D09F3" w:rsidRDefault="008D09F3" w:rsidP="008D09F3">
            <w:pPr>
              <w:widowControl/>
              <w:autoSpaceDE/>
              <w:autoSpaceDN/>
              <w:adjustRightInd/>
              <w:rPr>
                <w:rFonts w:ascii="Times New Roman" w:hAnsi="Times New Roman"/>
                <w:sz w:val="20"/>
                <w:szCs w:val="20"/>
              </w:rPr>
            </w:pPr>
          </w:p>
        </w:tc>
        <w:tc>
          <w:tcPr>
            <w:tcW w:w="1678" w:type="dxa"/>
            <w:tcBorders>
              <w:top w:val="nil"/>
              <w:left w:val="nil"/>
              <w:bottom w:val="nil"/>
              <w:right w:val="nil"/>
            </w:tcBorders>
            <w:shd w:val="clear" w:color="auto" w:fill="auto"/>
            <w:noWrap/>
            <w:vAlign w:val="bottom"/>
            <w:hideMark/>
          </w:tcPr>
          <w:p w14:paraId="32C291E7" w14:textId="77777777" w:rsidR="008D09F3" w:rsidRPr="008D09F3" w:rsidRDefault="008D09F3" w:rsidP="008D09F3">
            <w:pPr>
              <w:widowControl/>
              <w:autoSpaceDE/>
              <w:autoSpaceDN/>
              <w:adjustRightInd/>
              <w:rPr>
                <w:rFonts w:ascii="Times New Roman" w:hAnsi="Times New Roman"/>
                <w:sz w:val="20"/>
                <w:szCs w:val="20"/>
              </w:rPr>
            </w:pPr>
          </w:p>
        </w:tc>
        <w:tc>
          <w:tcPr>
            <w:tcW w:w="1345" w:type="dxa"/>
            <w:tcBorders>
              <w:top w:val="nil"/>
              <w:left w:val="nil"/>
              <w:bottom w:val="nil"/>
              <w:right w:val="nil"/>
            </w:tcBorders>
            <w:shd w:val="clear" w:color="auto" w:fill="auto"/>
            <w:noWrap/>
            <w:vAlign w:val="bottom"/>
            <w:hideMark/>
          </w:tcPr>
          <w:p w14:paraId="6D64280D" w14:textId="77777777" w:rsidR="008D09F3" w:rsidRPr="008D09F3" w:rsidRDefault="008D09F3" w:rsidP="008D09F3">
            <w:pPr>
              <w:widowControl/>
              <w:autoSpaceDE/>
              <w:autoSpaceDN/>
              <w:adjustRightInd/>
              <w:rPr>
                <w:rFonts w:ascii="Times New Roman" w:hAnsi="Times New Roman"/>
                <w:sz w:val="20"/>
                <w:szCs w:val="20"/>
              </w:rPr>
            </w:pPr>
          </w:p>
        </w:tc>
        <w:tc>
          <w:tcPr>
            <w:tcW w:w="1300" w:type="dxa"/>
            <w:tcBorders>
              <w:top w:val="nil"/>
              <w:left w:val="nil"/>
              <w:bottom w:val="nil"/>
              <w:right w:val="nil"/>
            </w:tcBorders>
            <w:shd w:val="clear" w:color="auto" w:fill="auto"/>
            <w:noWrap/>
            <w:vAlign w:val="bottom"/>
            <w:hideMark/>
          </w:tcPr>
          <w:p w14:paraId="36617276" w14:textId="77777777" w:rsidR="008D09F3" w:rsidRPr="008D09F3" w:rsidRDefault="008D09F3" w:rsidP="008D09F3">
            <w:pPr>
              <w:widowControl/>
              <w:autoSpaceDE/>
              <w:autoSpaceDN/>
              <w:adjustRightInd/>
              <w:rPr>
                <w:rFonts w:ascii="Times New Roman" w:hAnsi="Times New Roman"/>
                <w:sz w:val="20"/>
                <w:szCs w:val="20"/>
              </w:rPr>
            </w:pPr>
          </w:p>
        </w:tc>
        <w:tc>
          <w:tcPr>
            <w:tcW w:w="1720" w:type="dxa"/>
            <w:tcBorders>
              <w:top w:val="nil"/>
              <w:left w:val="nil"/>
              <w:bottom w:val="nil"/>
              <w:right w:val="nil"/>
            </w:tcBorders>
            <w:shd w:val="clear" w:color="auto" w:fill="auto"/>
            <w:noWrap/>
            <w:vAlign w:val="bottom"/>
            <w:hideMark/>
          </w:tcPr>
          <w:p w14:paraId="5370D688" w14:textId="77777777" w:rsidR="008D09F3" w:rsidRPr="008D09F3" w:rsidRDefault="008D09F3" w:rsidP="008D09F3">
            <w:pPr>
              <w:widowControl/>
              <w:autoSpaceDE/>
              <w:autoSpaceDN/>
              <w:adjustRightInd/>
              <w:rPr>
                <w:rFonts w:ascii="Times New Roman" w:hAnsi="Times New Roman"/>
                <w:sz w:val="20"/>
                <w:szCs w:val="20"/>
              </w:rPr>
            </w:pPr>
          </w:p>
        </w:tc>
        <w:tc>
          <w:tcPr>
            <w:tcW w:w="1340" w:type="dxa"/>
            <w:tcBorders>
              <w:top w:val="nil"/>
              <w:left w:val="nil"/>
              <w:bottom w:val="nil"/>
              <w:right w:val="nil"/>
            </w:tcBorders>
            <w:shd w:val="clear" w:color="auto" w:fill="auto"/>
            <w:noWrap/>
            <w:vAlign w:val="bottom"/>
            <w:hideMark/>
          </w:tcPr>
          <w:p w14:paraId="2AE30C0E" w14:textId="77777777" w:rsidR="008D09F3" w:rsidRPr="008D09F3" w:rsidRDefault="008D09F3" w:rsidP="008D09F3">
            <w:pPr>
              <w:widowControl/>
              <w:autoSpaceDE/>
              <w:autoSpaceDN/>
              <w:adjustRightInd/>
              <w:rPr>
                <w:rFonts w:ascii="Times New Roman" w:hAnsi="Times New Roman"/>
                <w:sz w:val="20"/>
                <w:szCs w:val="20"/>
              </w:rPr>
            </w:pPr>
          </w:p>
        </w:tc>
        <w:tc>
          <w:tcPr>
            <w:tcW w:w="1700" w:type="dxa"/>
            <w:tcBorders>
              <w:top w:val="nil"/>
              <w:left w:val="nil"/>
              <w:bottom w:val="nil"/>
              <w:right w:val="nil"/>
            </w:tcBorders>
            <w:shd w:val="clear" w:color="auto" w:fill="auto"/>
            <w:noWrap/>
            <w:vAlign w:val="bottom"/>
            <w:hideMark/>
          </w:tcPr>
          <w:p w14:paraId="63523719" w14:textId="77777777" w:rsidR="008D09F3" w:rsidRPr="008D09F3" w:rsidRDefault="008D09F3" w:rsidP="008D09F3">
            <w:pPr>
              <w:widowControl/>
              <w:autoSpaceDE/>
              <w:autoSpaceDN/>
              <w:adjustRightInd/>
              <w:rPr>
                <w:rFonts w:ascii="Times New Roman" w:hAnsi="Times New Roman"/>
                <w:sz w:val="20"/>
                <w:szCs w:val="20"/>
              </w:rPr>
            </w:pPr>
          </w:p>
        </w:tc>
        <w:tc>
          <w:tcPr>
            <w:tcW w:w="1300" w:type="dxa"/>
            <w:tcBorders>
              <w:top w:val="nil"/>
              <w:left w:val="nil"/>
              <w:bottom w:val="nil"/>
              <w:right w:val="nil"/>
            </w:tcBorders>
            <w:shd w:val="clear" w:color="auto" w:fill="auto"/>
            <w:noWrap/>
            <w:vAlign w:val="bottom"/>
            <w:hideMark/>
          </w:tcPr>
          <w:p w14:paraId="641894E5" w14:textId="77777777" w:rsidR="008D09F3" w:rsidRPr="008D09F3" w:rsidRDefault="008D09F3" w:rsidP="008D09F3">
            <w:pPr>
              <w:widowControl/>
              <w:autoSpaceDE/>
              <w:autoSpaceDN/>
              <w:adjustRightInd/>
              <w:rPr>
                <w:rFonts w:ascii="Times New Roman" w:hAnsi="Times New Roman"/>
                <w:sz w:val="20"/>
                <w:szCs w:val="20"/>
              </w:rPr>
            </w:pPr>
          </w:p>
        </w:tc>
        <w:tc>
          <w:tcPr>
            <w:tcW w:w="1900" w:type="dxa"/>
            <w:tcBorders>
              <w:top w:val="nil"/>
              <w:left w:val="nil"/>
              <w:bottom w:val="nil"/>
              <w:right w:val="nil"/>
            </w:tcBorders>
            <w:shd w:val="clear" w:color="auto" w:fill="auto"/>
            <w:noWrap/>
            <w:vAlign w:val="bottom"/>
            <w:hideMark/>
          </w:tcPr>
          <w:p w14:paraId="1E14F4BA" w14:textId="77777777" w:rsidR="008D09F3" w:rsidRPr="008D09F3" w:rsidRDefault="008D09F3" w:rsidP="008D09F3">
            <w:pPr>
              <w:widowControl/>
              <w:autoSpaceDE/>
              <w:autoSpaceDN/>
              <w:adjustRightInd/>
              <w:rPr>
                <w:rFonts w:ascii="Times New Roman" w:hAnsi="Times New Roman"/>
                <w:sz w:val="20"/>
                <w:szCs w:val="20"/>
              </w:rPr>
            </w:pPr>
          </w:p>
        </w:tc>
        <w:tc>
          <w:tcPr>
            <w:tcW w:w="1405" w:type="dxa"/>
            <w:tcBorders>
              <w:top w:val="nil"/>
              <w:left w:val="nil"/>
              <w:bottom w:val="nil"/>
              <w:right w:val="nil"/>
            </w:tcBorders>
            <w:shd w:val="clear" w:color="auto" w:fill="auto"/>
            <w:noWrap/>
            <w:vAlign w:val="bottom"/>
            <w:hideMark/>
          </w:tcPr>
          <w:p w14:paraId="24FD4DC0" w14:textId="77777777" w:rsidR="008D09F3" w:rsidRPr="008D09F3" w:rsidRDefault="008D09F3" w:rsidP="008D09F3">
            <w:pPr>
              <w:widowControl/>
              <w:autoSpaceDE/>
              <w:autoSpaceDN/>
              <w:adjustRightInd/>
              <w:rPr>
                <w:rFonts w:ascii="Times New Roman" w:hAnsi="Times New Roman"/>
                <w:sz w:val="20"/>
                <w:szCs w:val="20"/>
              </w:rPr>
            </w:pPr>
          </w:p>
        </w:tc>
        <w:tc>
          <w:tcPr>
            <w:tcW w:w="1573" w:type="dxa"/>
            <w:tcBorders>
              <w:top w:val="nil"/>
              <w:left w:val="nil"/>
              <w:bottom w:val="nil"/>
              <w:right w:val="nil"/>
            </w:tcBorders>
            <w:shd w:val="clear" w:color="auto" w:fill="auto"/>
            <w:noWrap/>
            <w:vAlign w:val="bottom"/>
            <w:hideMark/>
          </w:tcPr>
          <w:p w14:paraId="249C91D9" w14:textId="77777777" w:rsidR="008D09F3" w:rsidRPr="008D09F3" w:rsidRDefault="008D09F3" w:rsidP="008D09F3">
            <w:pPr>
              <w:widowControl/>
              <w:autoSpaceDE/>
              <w:autoSpaceDN/>
              <w:adjustRightInd/>
              <w:rPr>
                <w:rFonts w:ascii="Times New Roman" w:hAnsi="Times New Roman"/>
                <w:sz w:val="20"/>
                <w:szCs w:val="20"/>
              </w:rPr>
            </w:pPr>
          </w:p>
        </w:tc>
        <w:tc>
          <w:tcPr>
            <w:tcW w:w="885" w:type="dxa"/>
            <w:tcBorders>
              <w:top w:val="nil"/>
              <w:left w:val="nil"/>
              <w:bottom w:val="nil"/>
              <w:right w:val="nil"/>
            </w:tcBorders>
            <w:shd w:val="clear" w:color="auto" w:fill="auto"/>
            <w:noWrap/>
            <w:vAlign w:val="bottom"/>
            <w:hideMark/>
          </w:tcPr>
          <w:p w14:paraId="2593F62B" w14:textId="77777777" w:rsidR="008D09F3" w:rsidRPr="008D09F3" w:rsidRDefault="008D09F3" w:rsidP="008D09F3">
            <w:pPr>
              <w:widowControl/>
              <w:autoSpaceDE/>
              <w:autoSpaceDN/>
              <w:adjustRightInd/>
              <w:rPr>
                <w:rFonts w:ascii="Times New Roman" w:hAnsi="Times New Roman"/>
                <w:sz w:val="20"/>
                <w:szCs w:val="20"/>
              </w:rPr>
            </w:pPr>
          </w:p>
        </w:tc>
        <w:tc>
          <w:tcPr>
            <w:tcW w:w="1930" w:type="dxa"/>
            <w:tcBorders>
              <w:top w:val="nil"/>
              <w:left w:val="nil"/>
              <w:bottom w:val="nil"/>
              <w:right w:val="nil"/>
            </w:tcBorders>
            <w:shd w:val="clear" w:color="auto" w:fill="auto"/>
            <w:noWrap/>
            <w:vAlign w:val="bottom"/>
            <w:hideMark/>
          </w:tcPr>
          <w:p w14:paraId="38579C46" w14:textId="77777777" w:rsidR="008D09F3" w:rsidRPr="008D09F3" w:rsidRDefault="008D09F3" w:rsidP="008D09F3">
            <w:pPr>
              <w:widowControl/>
              <w:autoSpaceDE/>
              <w:autoSpaceDN/>
              <w:adjustRightInd/>
              <w:rPr>
                <w:rFonts w:ascii="Times New Roman" w:hAnsi="Times New Roman"/>
                <w:sz w:val="20"/>
                <w:szCs w:val="20"/>
              </w:rPr>
            </w:pPr>
          </w:p>
        </w:tc>
        <w:tc>
          <w:tcPr>
            <w:tcW w:w="1122" w:type="dxa"/>
            <w:tcBorders>
              <w:top w:val="nil"/>
              <w:left w:val="nil"/>
              <w:bottom w:val="nil"/>
              <w:right w:val="nil"/>
            </w:tcBorders>
            <w:shd w:val="clear" w:color="auto" w:fill="auto"/>
            <w:noWrap/>
            <w:vAlign w:val="bottom"/>
            <w:hideMark/>
          </w:tcPr>
          <w:p w14:paraId="1412FC4E" w14:textId="77777777" w:rsidR="008D09F3" w:rsidRPr="008D09F3" w:rsidRDefault="008D09F3" w:rsidP="008D09F3">
            <w:pPr>
              <w:widowControl/>
              <w:autoSpaceDE/>
              <w:autoSpaceDN/>
              <w:adjustRightInd/>
              <w:rPr>
                <w:rFonts w:ascii="Times New Roman" w:hAnsi="Times New Roman"/>
                <w:sz w:val="20"/>
                <w:szCs w:val="20"/>
              </w:rPr>
            </w:pPr>
          </w:p>
        </w:tc>
        <w:tc>
          <w:tcPr>
            <w:tcW w:w="885" w:type="dxa"/>
            <w:tcBorders>
              <w:top w:val="nil"/>
              <w:left w:val="nil"/>
              <w:bottom w:val="nil"/>
              <w:right w:val="nil"/>
            </w:tcBorders>
            <w:shd w:val="clear" w:color="auto" w:fill="auto"/>
            <w:noWrap/>
            <w:vAlign w:val="bottom"/>
            <w:hideMark/>
          </w:tcPr>
          <w:p w14:paraId="3765EBC4" w14:textId="77777777" w:rsidR="008D09F3" w:rsidRPr="008D09F3" w:rsidRDefault="008D09F3" w:rsidP="008D09F3">
            <w:pPr>
              <w:widowControl/>
              <w:autoSpaceDE/>
              <w:autoSpaceDN/>
              <w:adjustRightInd/>
              <w:rPr>
                <w:rFonts w:ascii="Times New Roman" w:hAnsi="Times New Roman"/>
                <w:sz w:val="20"/>
                <w:szCs w:val="20"/>
              </w:rPr>
            </w:pPr>
          </w:p>
        </w:tc>
        <w:tc>
          <w:tcPr>
            <w:tcW w:w="60" w:type="dxa"/>
            <w:tcBorders>
              <w:top w:val="nil"/>
              <w:left w:val="nil"/>
              <w:bottom w:val="nil"/>
              <w:right w:val="nil"/>
            </w:tcBorders>
            <w:shd w:val="clear" w:color="auto" w:fill="auto"/>
            <w:noWrap/>
            <w:vAlign w:val="bottom"/>
            <w:hideMark/>
          </w:tcPr>
          <w:p w14:paraId="5C129737" w14:textId="77777777" w:rsidR="008D09F3" w:rsidRPr="008D09F3" w:rsidRDefault="008D09F3" w:rsidP="008D09F3">
            <w:pPr>
              <w:widowControl/>
              <w:autoSpaceDE/>
              <w:autoSpaceDN/>
              <w:adjustRightInd/>
              <w:rPr>
                <w:rFonts w:ascii="Times New Roman" w:hAnsi="Times New Roman"/>
                <w:sz w:val="20"/>
                <w:szCs w:val="20"/>
              </w:rPr>
            </w:pPr>
          </w:p>
        </w:tc>
        <w:tc>
          <w:tcPr>
            <w:tcW w:w="60" w:type="dxa"/>
            <w:tcBorders>
              <w:top w:val="nil"/>
              <w:left w:val="nil"/>
              <w:bottom w:val="nil"/>
              <w:right w:val="nil"/>
            </w:tcBorders>
            <w:shd w:val="clear" w:color="auto" w:fill="auto"/>
            <w:noWrap/>
            <w:vAlign w:val="bottom"/>
            <w:hideMark/>
          </w:tcPr>
          <w:p w14:paraId="50401117" w14:textId="77777777" w:rsidR="008D09F3" w:rsidRPr="008D09F3" w:rsidRDefault="008D09F3" w:rsidP="008D09F3">
            <w:pPr>
              <w:widowControl/>
              <w:autoSpaceDE/>
              <w:autoSpaceDN/>
              <w:adjustRightInd/>
              <w:rPr>
                <w:rFonts w:ascii="Times New Roman" w:hAnsi="Times New Roman"/>
                <w:sz w:val="20"/>
                <w:szCs w:val="20"/>
              </w:rPr>
            </w:pPr>
          </w:p>
        </w:tc>
      </w:tr>
      <w:tr w:rsidR="008D09F3" w:rsidRPr="008D09F3" w14:paraId="74E10201" w14:textId="77777777" w:rsidTr="008D09F3">
        <w:trPr>
          <w:trHeight w:val="288"/>
        </w:trPr>
        <w:tc>
          <w:tcPr>
            <w:tcW w:w="4162" w:type="dxa"/>
            <w:tcBorders>
              <w:top w:val="nil"/>
              <w:left w:val="nil"/>
              <w:bottom w:val="nil"/>
              <w:right w:val="nil"/>
            </w:tcBorders>
            <w:shd w:val="clear" w:color="auto" w:fill="auto"/>
            <w:noWrap/>
            <w:vAlign w:val="bottom"/>
            <w:hideMark/>
          </w:tcPr>
          <w:p w14:paraId="5A1C5995" w14:textId="77777777" w:rsidR="008D09F3" w:rsidRPr="008D09F3" w:rsidRDefault="008D09F3" w:rsidP="008D09F3">
            <w:pPr>
              <w:widowControl/>
              <w:autoSpaceDE/>
              <w:autoSpaceDN/>
              <w:adjustRightInd/>
              <w:rPr>
                <w:rFonts w:ascii="Times New Roman" w:hAnsi="Times New Roman"/>
                <w:sz w:val="20"/>
                <w:szCs w:val="20"/>
              </w:rPr>
            </w:pPr>
          </w:p>
        </w:tc>
        <w:tc>
          <w:tcPr>
            <w:tcW w:w="1678" w:type="dxa"/>
            <w:tcBorders>
              <w:top w:val="nil"/>
              <w:left w:val="nil"/>
              <w:bottom w:val="nil"/>
              <w:right w:val="nil"/>
            </w:tcBorders>
            <w:shd w:val="clear" w:color="auto" w:fill="auto"/>
            <w:noWrap/>
            <w:vAlign w:val="bottom"/>
            <w:hideMark/>
          </w:tcPr>
          <w:p w14:paraId="0CA59B9F" w14:textId="77777777" w:rsidR="008D09F3" w:rsidRPr="008D09F3" w:rsidRDefault="008D09F3" w:rsidP="008D09F3">
            <w:pPr>
              <w:widowControl/>
              <w:autoSpaceDE/>
              <w:autoSpaceDN/>
              <w:adjustRightInd/>
              <w:rPr>
                <w:rFonts w:ascii="Times New Roman" w:hAnsi="Times New Roman"/>
                <w:sz w:val="20"/>
                <w:szCs w:val="20"/>
              </w:rPr>
            </w:pPr>
          </w:p>
        </w:tc>
        <w:tc>
          <w:tcPr>
            <w:tcW w:w="1345" w:type="dxa"/>
            <w:tcBorders>
              <w:top w:val="nil"/>
              <w:left w:val="nil"/>
              <w:bottom w:val="nil"/>
              <w:right w:val="nil"/>
            </w:tcBorders>
            <w:shd w:val="clear" w:color="auto" w:fill="auto"/>
            <w:noWrap/>
            <w:vAlign w:val="bottom"/>
            <w:hideMark/>
          </w:tcPr>
          <w:p w14:paraId="484FEB38" w14:textId="77777777" w:rsidR="008D09F3" w:rsidRPr="008D09F3" w:rsidRDefault="008D09F3" w:rsidP="008D09F3">
            <w:pPr>
              <w:widowControl/>
              <w:autoSpaceDE/>
              <w:autoSpaceDN/>
              <w:adjustRightInd/>
              <w:rPr>
                <w:rFonts w:ascii="Times New Roman" w:hAnsi="Times New Roman"/>
                <w:sz w:val="20"/>
                <w:szCs w:val="20"/>
              </w:rPr>
            </w:pPr>
          </w:p>
        </w:tc>
        <w:tc>
          <w:tcPr>
            <w:tcW w:w="1300" w:type="dxa"/>
            <w:tcBorders>
              <w:top w:val="nil"/>
              <w:left w:val="nil"/>
              <w:bottom w:val="nil"/>
              <w:right w:val="nil"/>
            </w:tcBorders>
            <w:shd w:val="clear" w:color="auto" w:fill="auto"/>
            <w:noWrap/>
            <w:vAlign w:val="bottom"/>
            <w:hideMark/>
          </w:tcPr>
          <w:p w14:paraId="3CFF8F9F" w14:textId="77777777" w:rsidR="008D09F3" w:rsidRPr="008D09F3" w:rsidRDefault="008D09F3" w:rsidP="008D09F3">
            <w:pPr>
              <w:widowControl/>
              <w:autoSpaceDE/>
              <w:autoSpaceDN/>
              <w:adjustRightInd/>
              <w:rPr>
                <w:rFonts w:ascii="Times New Roman" w:hAnsi="Times New Roman"/>
                <w:sz w:val="20"/>
                <w:szCs w:val="20"/>
              </w:rPr>
            </w:pPr>
          </w:p>
        </w:tc>
        <w:tc>
          <w:tcPr>
            <w:tcW w:w="1720" w:type="dxa"/>
            <w:tcBorders>
              <w:top w:val="nil"/>
              <w:left w:val="nil"/>
              <w:bottom w:val="nil"/>
              <w:right w:val="nil"/>
            </w:tcBorders>
            <w:shd w:val="clear" w:color="auto" w:fill="auto"/>
            <w:noWrap/>
            <w:vAlign w:val="bottom"/>
            <w:hideMark/>
          </w:tcPr>
          <w:p w14:paraId="33359D28" w14:textId="77777777" w:rsidR="008D09F3" w:rsidRPr="008D09F3" w:rsidRDefault="008D09F3" w:rsidP="008D09F3">
            <w:pPr>
              <w:widowControl/>
              <w:autoSpaceDE/>
              <w:autoSpaceDN/>
              <w:adjustRightInd/>
              <w:rPr>
                <w:rFonts w:ascii="Times New Roman" w:hAnsi="Times New Roman"/>
                <w:sz w:val="20"/>
                <w:szCs w:val="20"/>
              </w:rPr>
            </w:pPr>
          </w:p>
        </w:tc>
        <w:tc>
          <w:tcPr>
            <w:tcW w:w="1340" w:type="dxa"/>
            <w:tcBorders>
              <w:top w:val="nil"/>
              <w:left w:val="nil"/>
              <w:bottom w:val="nil"/>
              <w:right w:val="nil"/>
            </w:tcBorders>
            <w:shd w:val="clear" w:color="auto" w:fill="auto"/>
            <w:noWrap/>
            <w:vAlign w:val="bottom"/>
            <w:hideMark/>
          </w:tcPr>
          <w:p w14:paraId="2ADACB91" w14:textId="77777777" w:rsidR="008D09F3" w:rsidRPr="008D09F3" w:rsidRDefault="008D09F3" w:rsidP="008D09F3">
            <w:pPr>
              <w:widowControl/>
              <w:autoSpaceDE/>
              <w:autoSpaceDN/>
              <w:adjustRightInd/>
              <w:rPr>
                <w:rFonts w:ascii="Times New Roman" w:hAnsi="Times New Roman"/>
                <w:sz w:val="20"/>
                <w:szCs w:val="20"/>
              </w:rPr>
            </w:pPr>
          </w:p>
        </w:tc>
        <w:tc>
          <w:tcPr>
            <w:tcW w:w="1700" w:type="dxa"/>
            <w:tcBorders>
              <w:top w:val="nil"/>
              <w:left w:val="nil"/>
              <w:bottom w:val="nil"/>
              <w:right w:val="nil"/>
            </w:tcBorders>
            <w:shd w:val="clear" w:color="auto" w:fill="auto"/>
            <w:noWrap/>
            <w:vAlign w:val="bottom"/>
            <w:hideMark/>
          </w:tcPr>
          <w:p w14:paraId="26C050D2" w14:textId="77777777" w:rsidR="008D09F3" w:rsidRPr="008D09F3" w:rsidRDefault="008D09F3" w:rsidP="008D09F3">
            <w:pPr>
              <w:widowControl/>
              <w:autoSpaceDE/>
              <w:autoSpaceDN/>
              <w:adjustRightInd/>
              <w:rPr>
                <w:rFonts w:ascii="Times New Roman" w:hAnsi="Times New Roman"/>
                <w:sz w:val="20"/>
                <w:szCs w:val="20"/>
              </w:rPr>
            </w:pPr>
          </w:p>
        </w:tc>
        <w:tc>
          <w:tcPr>
            <w:tcW w:w="1300" w:type="dxa"/>
            <w:tcBorders>
              <w:top w:val="nil"/>
              <w:left w:val="nil"/>
              <w:bottom w:val="nil"/>
              <w:right w:val="nil"/>
            </w:tcBorders>
            <w:shd w:val="clear" w:color="auto" w:fill="auto"/>
            <w:noWrap/>
            <w:vAlign w:val="bottom"/>
            <w:hideMark/>
          </w:tcPr>
          <w:p w14:paraId="3AE94548" w14:textId="77777777" w:rsidR="008D09F3" w:rsidRPr="008D09F3" w:rsidRDefault="008D09F3" w:rsidP="008D09F3">
            <w:pPr>
              <w:widowControl/>
              <w:autoSpaceDE/>
              <w:autoSpaceDN/>
              <w:adjustRightInd/>
              <w:rPr>
                <w:rFonts w:ascii="Times New Roman" w:hAnsi="Times New Roman"/>
                <w:sz w:val="20"/>
                <w:szCs w:val="20"/>
              </w:rPr>
            </w:pPr>
          </w:p>
        </w:tc>
        <w:tc>
          <w:tcPr>
            <w:tcW w:w="1900" w:type="dxa"/>
            <w:tcBorders>
              <w:top w:val="nil"/>
              <w:left w:val="nil"/>
              <w:bottom w:val="nil"/>
              <w:right w:val="nil"/>
            </w:tcBorders>
            <w:shd w:val="clear" w:color="auto" w:fill="auto"/>
            <w:noWrap/>
            <w:vAlign w:val="bottom"/>
            <w:hideMark/>
          </w:tcPr>
          <w:p w14:paraId="2213AF74" w14:textId="77777777" w:rsidR="008D09F3" w:rsidRPr="008D09F3" w:rsidRDefault="008D09F3" w:rsidP="008D09F3">
            <w:pPr>
              <w:widowControl/>
              <w:autoSpaceDE/>
              <w:autoSpaceDN/>
              <w:adjustRightInd/>
              <w:rPr>
                <w:rFonts w:ascii="Times New Roman" w:hAnsi="Times New Roman"/>
                <w:sz w:val="20"/>
                <w:szCs w:val="20"/>
              </w:rPr>
            </w:pPr>
          </w:p>
        </w:tc>
        <w:tc>
          <w:tcPr>
            <w:tcW w:w="1405" w:type="dxa"/>
            <w:tcBorders>
              <w:top w:val="nil"/>
              <w:left w:val="nil"/>
              <w:bottom w:val="nil"/>
              <w:right w:val="nil"/>
            </w:tcBorders>
            <w:shd w:val="clear" w:color="auto" w:fill="auto"/>
            <w:noWrap/>
            <w:vAlign w:val="bottom"/>
            <w:hideMark/>
          </w:tcPr>
          <w:p w14:paraId="683EB5E0" w14:textId="77777777" w:rsidR="008D09F3" w:rsidRPr="008D09F3" w:rsidRDefault="008D09F3" w:rsidP="008D09F3">
            <w:pPr>
              <w:widowControl/>
              <w:autoSpaceDE/>
              <w:autoSpaceDN/>
              <w:adjustRightInd/>
              <w:rPr>
                <w:rFonts w:ascii="Times New Roman" w:hAnsi="Times New Roman"/>
                <w:sz w:val="20"/>
                <w:szCs w:val="20"/>
              </w:rPr>
            </w:pPr>
          </w:p>
        </w:tc>
        <w:tc>
          <w:tcPr>
            <w:tcW w:w="1573" w:type="dxa"/>
            <w:tcBorders>
              <w:top w:val="nil"/>
              <w:left w:val="nil"/>
              <w:bottom w:val="nil"/>
              <w:right w:val="nil"/>
            </w:tcBorders>
            <w:shd w:val="clear" w:color="auto" w:fill="auto"/>
            <w:noWrap/>
            <w:vAlign w:val="bottom"/>
            <w:hideMark/>
          </w:tcPr>
          <w:p w14:paraId="48D4502E" w14:textId="77777777" w:rsidR="008D09F3" w:rsidRPr="008D09F3" w:rsidRDefault="008D09F3" w:rsidP="008D09F3">
            <w:pPr>
              <w:widowControl/>
              <w:autoSpaceDE/>
              <w:autoSpaceDN/>
              <w:adjustRightInd/>
              <w:rPr>
                <w:rFonts w:ascii="Times New Roman" w:hAnsi="Times New Roman"/>
                <w:sz w:val="20"/>
                <w:szCs w:val="20"/>
              </w:rPr>
            </w:pPr>
          </w:p>
        </w:tc>
        <w:tc>
          <w:tcPr>
            <w:tcW w:w="885" w:type="dxa"/>
            <w:tcBorders>
              <w:top w:val="nil"/>
              <w:left w:val="nil"/>
              <w:bottom w:val="nil"/>
              <w:right w:val="nil"/>
            </w:tcBorders>
            <w:shd w:val="clear" w:color="auto" w:fill="auto"/>
            <w:noWrap/>
            <w:vAlign w:val="bottom"/>
            <w:hideMark/>
          </w:tcPr>
          <w:p w14:paraId="1414CD94" w14:textId="77777777" w:rsidR="008D09F3" w:rsidRPr="008D09F3" w:rsidRDefault="008D09F3" w:rsidP="008D09F3">
            <w:pPr>
              <w:widowControl/>
              <w:autoSpaceDE/>
              <w:autoSpaceDN/>
              <w:adjustRightInd/>
              <w:rPr>
                <w:rFonts w:ascii="Times New Roman" w:hAnsi="Times New Roman"/>
                <w:sz w:val="20"/>
                <w:szCs w:val="20"/>
              </w:rPr>
            </w:pPr>
          </w:p>
        </w:tc>
        <w:tc>
          <w:tcPr>
            <w:tcW w:w="1930" w:type="dxa"/>
            <w:tcBorders>
              <w:top w:val="nil"/>
              <w:left w:val="nil"/>
              <w:bottom w:val="nil"/>
              <w:right w:val="nil"/>
            </w:tcBorders>
            <w:shd w:val="clear" w:color="auto" w:fill="auto"/>
            <w:noWrap/>
            <w:vAlign w:val="bottom"/>
            <w:hideMark/>
          </w:tcPr>
          <w:p w14:paraId="7D1F6A93" w14:textId="77777777" w:rsidR="008D09F3" w:rsidRPr="008D09F3" w:rsidRDefault="008D09F3" w:rsidP="008D09F3">
            <w:pPr>
              <w:widowControl/>
              <w:autoSpaceDE/>
              <w:autoSpaceDN/>
              <w:adjustRightInd/>
              <w:rPr>
                <w:rFonts w:ascii="Times New Roman" w:hAnsi="Times New Roman"/>
                <w:sz w:val="20"/>
                <w:szCs w:val="20"/>
              </w:rPr>
            </w:pPr>
          </w:p>
        </w:tc>
        <w:tc>
          <w:tcPr>
            <w:tcW w:w="1122" w:type="dxa"/>
            <w:tcBorders>
              <w:top w:val="nil"/>
              <w:left w:val="nil"/>
              <w:bottom w:val="nil"/>
              <w:right w:val="nil"/>
            </w:tcBorders>
            <w:shd w:val="clear" w:color="auto" w:fill="auto"/>
            <w:noWrap/>
            <w:vAlign w:val="bottom"/>
            <w:hideMark/>
          </w:tcPr>
          <w:p w14:paraId="39487201" w14:textId="77777777" w:rsidR="008D09F3" w:rsidRPr="008D09F3" w:rsidRDefault="008D09F3" w:rsidP="008D09F3">
            <w:pPr>
              <w:widowControl/>
              <w:autoSpaceDE/>
              <w:autoSpaceDN/>
              <w:adjustRightInd/>
              <w:rPr>
                <w:rFonts w:ascii="Times New Roman" w:hAnsi="Times New Roman"/>
                <w:sz w:val="20"/>
                <w:szCs w:val="20"/>
              </w:rPr>
            </w:pPr>
          </w:p>
        </w:tc>
        <w:tc>
          <w:tcPr>
            <w:tcW w:w="885" w:type="dxa"/>
            <w:tcBorders>
              <w:top w:val="nil"/>
              <w:left w:val="nil"/>
              <w:bottom w:val="nil"/>
              <w:right w:val="nil"/>
            </w:tcBorders>
            <w:shd w:val="clear" w:color="auto" w:fill="auto"/>
            <w:noWrap/>
            <w:vAlign w:val="bottom"/>
            <w:hideMark/>
          </w:tcPr>
          <w:p w14:paraId="2B4A59B8" w14:textId="77777777" w:rsidR="008D09F3" w:rsidRPr="008D09F3" w:rsidRDefault="008D09F3" w:rsidP="008D09F3">
            <w:pPr>
              <w:widowControl/>
              <w:autoSpaceDE/>
              <w:autoSpaceDN/>
              <w:adjustRightInd/>
              <w:rPr>
                <w:rFonts w:ascii="Times New Roman" w:hAnsi="Times New Roman"/>
                <w:sz w:val="20"/>
                <w:szCs w:val="20"/>
              </w:rPr>
            </w:pPr>
          </w:p>
        </w:tc>
        <w:tc>
          <w:tcPr>
            <w:tcW w:w="60" w:type="dxa"/>
            <w:tcBorders>
              <w:top w:val="nil"/>
              <w:left w:val="nil"/>
              <w:bottom w:val="nil"/>
              <w:right w:val="nil"/>
            </w:tcBorders>
            <w:shd w:val="clear" w:color="auto" w:fill="auto"/>
            <w:noWrap/>
            <w:vAlign w:val="bottom"/>
            <w:hideMark/>
          </w:tcPr>
          <w:p w14:paraId="5E60BB03" w14:textId="77777777" w:rsidR="008D09F3" w:rsidRPr="008D09F3" w:rsidRDefault="008D09F3" w:rsidP="008D09F3">
            <w:pPr>
              <w:widowControl/>
              <w:autoSpaceDE/>
              <w:autoSpaceDN/>
              <w:adjustRightInd/>
              <w:rPr>
                <w:rFonts w:ascii="Times New Roman" w:hAnsi="Times New Roman"/>
                <w:sz w:val="20"/>
                <w:szCs w:val="20"/>
              </w:rPr>
            </w:pPr>
          </w:p>
        </w:tc>
        <w:tc>
          <w:tcPr>
            <w:tcW w:w="60" w:type="dxa"/>
            <w:tcBorders>
              <w:top w:val="nil"/>
              <w:left w:val="nil"/>
              <w:bottom w:val="nil"/>
              <w:right w:val="nil"/>
            </w:tcBorders>
            <w:shd w:val="clear" w:color="auto" w:fill="auto"/>
            <w:noWrap/>
            <w:vAlign w:val="bottom"/>
            <w:hideMark/>
          </w:tcPr>
          <w:p w14:paraId="3FF353C2" w14:textId="77777777" w:rsidR="008D09F3" w:rsidRPr="008D09F3" w:rsidRDefault="008D09F3" w:rsidP="008D09F3">
            <w:pPr>
              <w:widowControl/>
              <w:autoSpaceDE/>
              <w:autoSpaceDN/>
              <w:adjustRightInd/>
              <w:rPr>
                <w:rFonts w:ascii="Times New Roman" w:hAnsi="Times New Roman"/>
                <w:sz w:val="20"/>
                <w:szCs w:val="20"/>
              </w:rPr>
            </w:pPr>
          </w:p>
        </w:tc>
      </w:tr>
      <w:tr w:rsidR="008D09F3" w:rsidRPr="008D09F3" w14:paraId="331E6E9A" w14:textId="77777777" w:rsidTr="008D09F3">
        <w:trPr>
          <w:trHeight w:val="288"/>
        </w:trPr>
        <w:tc>
          <w:tcPr>
            <w:tcW w:w="4162" w:type="dxa"/>
            <w:tcBorders>
              <w:top w:val="nil"/>
              <w:left w:val="nil"/>
              <w:bottom w:val="nil"/>
              <w:right w:val="nil"/>
            </w:tcBorders>
            <w:shd w:val="clear" w:color="auto" w:fill="auto"/>
            <w:noWrap/>
            <w:vAlign w:val="bottom"/>
            <w:hideMark/>
          </w:tcPr>
          <w:p w14:paraId="7716D9F8" w14:textId="77777777" w:rsidR="008D09F3" w:rsidRPr="008D09F3" w:rsidRDefault="008D09F3" w:rsidP="008D09F3">
            <w:pPr>
              <w:widowControl/>
              <w:autoSpaceDE/>
              <w:autoSpaceDN/>
              <w:adjustRightInd/>
              <w:rPr>
                <w:rFonts w:ascii="Times New Roman" w:hAnsi="Times New Roman"/>
                <w:sz w:val="20"/>
                <w:szCs w:val="20"/>
              </w:rPr>
            </w:pPr>
          </w:p>
        </w:tc>
        <w:tc>
          <w:tcPr>
            <w:tcW w:w="1678" w:type="dxa"/>
            <w:tcBorders>
              <w:top w:val="nil"/>
              <w:left w:val="nil"/>
              <w:bottom w:val="nil"/>
              <w:right w:val="nil"/>
            </w:tcBorders>
            <w:shd w:val="clear" w:color="auto" w:fill="auto"/>
            <w:noWrap/>
            <w:vAlign w:val="bottom"/>
            <w:hideMark/>
          </w:tcPr>
          <w:p w14:paraId="42B4F7CE" w14:textId="77777777" w:rsidR="008D09F3" w:rsidRPr="008D09F3" w:rsidRDefault="008D09F3" w:rsidP="008D09F3">
            <w:pPr>
              <w:widowControl/>
              <w:autoSpaceDE/>
              <w:autoSpaceDN/>
              <w:adjustRightInd/>
              <w:rPr>
                <w:rFonts w:ascii="Times New Roman" w:hAnsi="Times New Roman"/>
                <w:sz w:val="20"/>
                <w:szCs w:val="20"/>
              </w:rPr>
            </w:pPr>
          </w:p>
        </w:tc>
        <w:tc>
          <w:tcPr>
            <w:tcW w:w="1345" w:type="dxa"/>
            <w:tcBorders>
              <w:top w:val="nil"/>
              <w:left w:val="nil"/>
              <w:bottom w:val="nil"/>
              <w:right w:val="nil"/>
            </w:tcBorders>
            <w:shd w:val="clear" w:color="auto" w:fill="auto"/>
            <w:noWrap/>
            <w:vAlign w:val="bottom"/>
            <w:hideMark/>
          </w:tcPr>
          <w:p w14:paraId="3393654A" w14:textId="77777777" w:rsidR="008D09F3" w:rsidRPr="008D09F3" w:rsidRDefault="008D09F3" w:rsidP="008D09F3">
            <w:pPr>
              <w:widowControl/>
              <w:autoSpaceDE/>
              <w:autoSpaceDN/>
              <w:adjustRightInd/>
              <w:rPr>
                <w:rFonts w:ascii="Times New Roman" w:hAnsi="Times New Roman"/>
                <w:sz w:val="20"/>
                <w:szCs w:val="20"/>
              </w:rPr>
            </w:pPr>
          </w:p>
        </w:tc>
        <w:tc>
          <w:tcPr>
            <w:tcW w:w="1300" w:type="dxa"/>
            <w:tcBorders>
              <w:top w:val="nil"/>
              <w:left w:val="nil"/>
              <w:bottom w:val="nil"/>
              <w:right w:val="nil"/>
            </w:tcBorders>
            <w:shd w:val="clear" w:color="auto" w:fill="auto"/>
            <w:noWrap/>
            <w:vAlign w:val="bottom"/>
            <w:hideMark/>
          </w:tcPr>
          <w:p w14:paraId="38A19E5A" w14:textId="77777777" w:rsidR="008D09F3" w:rsidRPr="008D09F3" w:rsidRDefault="008D09F3" w:rsidP="008D09F3">
            <w:pPr>
              <w:widowControl/>
              <w:autoSpaceDE/>
              <w:autoSpaceDN/>
              <w:adjustRightInd/>
              <w:rPr>
                <w:rFonts w:ascii="Times New Roman" w:hAnsi="Times New Roman"/>
                <w:sz w:val="20"/>
                <w:szCs w:val="20"/>
              </w:rPr>
            </w:pPr>
          </w:p>
        </w:tc>
        <w:tc>
          <w:tcPr>
            <w:tcW w:w="1720" w:type="dxa"/>
            <w:tcBorders>
              <w:top w:val="nil"/>
              <w:left w:val="nil"/>
              <w:bottom w:val="nil"/>
              <w:right w:val="nil"/>
            </w:tcBorders>
            <w:shd w:val="clear" w:color="auto" w:fill="auto"/>
            <w:noWrap/>
            <w:vAlign w:val="bottom"/>
            <w:hideMark/>
          </w:tcPr>
          <w:p w14:paraId="2B44ADB3" w14:textId="77777777" w:rsidR="008D09F3" w:rsidRPr="008D09F3" w:rsidRDefault="008D09F3" w:rsidP="008D09F3">
            <w:pPr>
              <w:widowControl/>
              <w:autoSpaceDE/>
              <w:autoSpaceDN/>
              <w:adjustRightInd/>
              <w:rPr>
                <w:rFonts w:ascii="Times New Roman" w:hAnsi="Times New Roman"/>
                <w:sz w:val="20"/>
                <w:szCs w:val="20"/>
              </w:rPr>
            </w:pPr>
          </w:p>
        </w:tc>
        <w:tc>
          <w:tcPr>
            <w:tcW w:w="1340" w:type="dxa"/>
            <w:tcBorders>
              <w:top w:val="nil"/>
              <w:left w:val="nil"/>
              <w:bottom w:val="nil"/>
              <w:right w:val="nil"/>
            </w:tcBorders>
            <w:shd w:val="clear" w:color="auto" w:fill="auto"/>
            <w:noWrap/>
            <w:vAlign w:val="bottom"/>
            <w:hideMark/>
          </w:tcPr>
          <w:p w14:paraId="04C87F0D" w14:textId="77777777" w:rsidR="008D09F3" w:rsidRPr="008D09F3" w:rsidRDefault="008D09F3" w:rsidP="008D09F3">
            <w:pPr>
              <w:widowControl/>
              <w:autoSpaceDE/>
              <w:autoSpaceDN/>
              <w:adjustRightInd/>
              <w:rPr>
                <w:rFonts w:ascii="Times New Roman" w:hAnsi="Times New Roman"/>
                <w:sz w:val="20"/>
                <w:szCs w:val="20"/>
              </w:rPr>
            </w:pPr>
          </w:p>
        </w:tc>
        <w:tc>
          <w:tcPr>
            <w:tcW w:w="1700" w:type="dxa"/>
            <w:tcBorders>
              <w:top w:val="nil"/>
              <w:left w:val="nil"/>
              <w:bottom w:val="nil"/>
              <w:right w:val="nil"/>
            </w:tcBorders>
            <w:shd w:val="clear" w:color="auto" w:fill="auto"/>
            <w:noWrap/>
            <w:vAlign w:val="bottom"/>
            <w:hideMark/>
          </w:tcPr>
          <w:p w14:paraId="1ABED317" w14:textId="77777777" w:rsidR="008D09F3" w:rsidRPr="008D09F3" w:rsidRDefault="008D09F3" w:rsidP="008D09F3">
            <w:pPr>
              <w:widowControl/>
              <w:autoSpaceDE/>
              <w:autoSpaceDN/>
              <w:adjustRightInd/>
              <w:rPr>
                <w:rFonts w:ascii="Times New Roman" w:hAnsi="Times New Roman"/>
                <w:sz w:val="20"/>
                <w:szCs w:val="20"/>
              </w:rPr>
            </w:pPr>
          </w:p>
        </w:tc>
        <w:tc>
          <w:tcPr>
            <w:tcW w:w="1300" w:type="dxa"/>
            <w:tcBorders>
              <w:top w:val="nil"/>
              <w:left w:val="nil"/>
              <w:bottom w:val="nil"/>
              <w:right w:val="nil"/>
            </w:tcBorders>
            <w:shd w:val="clear" w:color="auto" w:fill="auto"/>
            <w:noWrap/>
            <w:vAlign w:val="bottom"/>
            <w:hideMark/>
          </w:tcPr>
          <w:p w14:paraId="25B4EA21" w14:textId="77777777" w:rsidR="008D09F3" w:rsidRPr="008D09F3" w:rsidRDefault="008D09F3" w:rsidP="008D09F3">
            <w:pPr>
              <w:widowControl/>
              <w:autoSpaceDE/>
              <w:autoSpaceDN/>
              <w:adjustRightInd/>
              <w:rPr>
                <w:rFonts w:ascii="Times New Roman" w:hAnsi="Times New Roman"/>
                <w:sz w:val="20"/>
                <w:szCs w:val="20"/>
              </w:rPr>
            </w:pPr>
          </w:p>
        </w:tc>
        <w:tc>
          <w:tcPr>
            <w:tcW w:w="1900" w:type="dxa"/>
            <w:tcBorders>
              <w:top w:val="nil"/>
              <w:left w:val="nil"/>
              <w:bottom w:val="nil"/>
              <w:right w:val="nil"/>
            </w:tcBorders>
            <w:shd w:val="clear" w:color="auto" w:fill="auto"/>
            <w:noWrap/>
            <w:vAlign w:val="bottom"/>
            <w:hideMark/>
          </w:tcPr>
          <w:p w14:paraId="2886C67C" w14:textId="77777777" w:rsidR="008D09F3" w:rsidRPr="008D09F3" w:rsidRDefault="008D09F3" w:rsidP="008D09F3">
            <w:pPr>
              <w:widowControl/>
              <w:autoSpaceDE/>
              <w:autoSpaceDN/>
              <w:adjustRightInd/>
              <w:rPr>
                <w:rFonts w:ascii="Times New Roman" w:hAnsi="Times New Roman"/>
                <w:sz w:val="20"/>
                <w:szCs w:val="20"/>
              </w:rPr>
            </w:pPr>
          </w:p>
        </w:tc>
        <w:tc>
          <w:tcPr>
            <w:tcW w:w="1405" w:type="dxa"/>
            <w:tcBorders>
              <w:top w:val="nil"/>
              <w:left w:val="nil"/>
              <w:bottom w:val="nil"/>
              <w:right w:val="nil"/>
            </w:tcBorders>
            <w:shd w:val="clear" w:color="auto" w:fill="auto"/>
            <w:noWrap/>
            <w:vAlign w:val="bottom"/>
            <w:hideMark/>
          </w:tcPr>
          <w:p w14:paraId="55795C5C" w14:textId="77777777" w:rsidR="008D09F3" w:rsidRPr="008D09F3" w:rsidRDefault="008D09F3" w:rsidP="008D09F3">
            <w:pPr>
              <w:widowControl/>
              <w:autoSpaceDE/>
              <w:autoSpaceDN/>
              <w:adjustRightInd/>
              <w:rPr>
                <w:rFonts w:ascii="Times New Roman" w:hAnsi="Times New Roman"/>
                <w:sz w:val="20"/>
                <w:szCs w:val="20"/>
              </w:rPr>
            </w:pPr>
          </w:p>
        </w:tc>
        <w:tc>
          <w:tcPr>
            <w:tcW w:w="1573" w:type="dxa"/>
            <w:tcBorders>
              <w:top w:val="nil"/>
              <w:left w:val="nil"/>
              <w:bottom w:val="nil"/>
              <w:right w:val="nil"/>
            </w:tcBorders>
            <w:shd w:val="clear" w:color="auto" w:fill="auto"/>
            <w:noWrap/>
            <w:vAlign w:val="bottom"/>
            <w:hideMark/>
          </w:tcPr>
          <w:p w14:paraId="2BD9230B" w14:textId="77777777" w:rsidR="008D09F3" w:rsidRPr="008D09F3" w:rsidRDefault="008D09F3" w:rsidP="008D09F3">
            <w:pPr>
              <w:widowControl/>
              <w:autoSpaceDE/>
              <w:autoSpaceDN/>
              <w:adjustRightInd/>
              <w:rPr>
                <w:rFonts w:ascii="Times New Roman" w:hAnsi="Times New Roman"/>
                <w:sz w:val="20"/>
                <w:szCs w:val="20"/>
              </w:rPr>
            </w:pPr>
          </w:p>
        </w:tc>
        <w:tc>
          <w:tcPr>
            <w:tcW w:w="885" w:type="dxa"/>
            <w:tcBorders>
              <w:top w:val="nil"/>
              <w:left w:val="nil"/>
              <w:bottom w:val="nil"/>
              <w:right w:val="nil"/>
            </w:tcBorders>
            <w:shd w:val="clear" w:color="auto" w:fill="auto"/>
            <w:noWrap/>
            <w:vAlign w:val="bottom"/>
            <w:hideMark/>
          </w:tcPr>
          <w:p w14:paraId="44222CDF" w14:textId="77777777" w:rsidR="008D09F3" w:rsidRPr="008D09F3" w:rsidRDefault="008D09F3" w:rsidP="008D09F3">
            <w:pPr>
              <w:widowControl/>
              <w:autoSpaceDE/>
              <w:autoSpaceDN/>
              <w:adjustRightInd/>
              <w:rPr>
                <w:rFonts w:ascii="Times New Roman" w:hAnsi="Times New Roman"/>
                <w:sz w:val="20"/>
                <w:szCs w:val="20"/>
              </w:rPr>
            </w:pPr>
          </w:p>
        </w:tc>
        <w:tc>
          <w:tcPr>
            <w:tcW w:w="1930" w:type="dxa"/>
            <w:tcBorders>
              <w:top w:val="nil"/>
              <w:left w:val="nil"/>
              <w:bottom w:val="nil"/>
              <w:right w:val="nil"/>
            </w:tcBorders>
            <w:shd w:val="clear" w:color="auto" w:fill="auto"/>
            <w:noWrap/>
            <w:vAlign w:val="bottom"/>
            <w:hideMark/>
          </w:tcPr>
          <w:p w14:paraId="6E20329D" w14:textId="77777777" w:rsidR="008D09F3" w:rsidRPr="008D09F3" w:rsidRDefault="008D09F3" w:rsidP="008D09F3">
            <w:pPr>
              <w:widowControl/>
              <w:autoSpaceDE/>
              <w:autoSpaceDN/>
              <w:adjustRightInd/>
              <w:rPr>
                <w:rFonts w:ascii="Times New Roman" w:hAnsi="Times New Roman"/>
                <w:sz w:val="20"/>
                <w:szCs w:val="20"/>
              </w:rPr>
            </w:pPr>
          </w:p>
        </w:tc>
        <w:tc>
          <w:tcPr>
            <w:tcW w:w="1122" w:type="dxa"/>
            <w:tcBorders>
              <w:top w:val="nil"/>
              <w:left w:val="nil"/>
              <w:bottom w:val="nil"/>
              <w:right w:val="nil"/>
            </w:tcBorders>
            <w:shd w:val="clear" w:color="auto" w:fill="auto"/>
            <w:noWrap/>
            <w:vAlign w:val="bottom"/>
            <w:hideMark/>
          </w:tcPr>
          <w:p w14:paraId="64429570" w14:textId="77777777" w:rsidR="008D09F3" w:rsidRPr="008D09F3" w:rsidRDefault="008D09F3" w:rsidP="008D09F3">
            <w:pPr>
              <w:widowControl/>
              <w:autoSpaceDE/>
              <w:autoSpaceDN/>
              <w:adjustRightInd/>
              <w:rPr>
                <w:rFonts w:ascii="Times New Roman" w:hAnsi="Times New Roman"/>
                <w:sz w:val="20"/>
                <w:szCs w:val="20"/>
              </w:rPr>
            </w:pPr>
          </w:p>
        </w:tc>
        <w:tc>
          <w:tcPr>
            <w:tcW w:w="885" w:type="dxa"/>
            <w:tcBorders>
              <w:top w:val="nil"/>
              <w:left w:val="nil"/>
              <w:bottom w:val="nil"/>
              <w:right w:val="nil"/>
            </w:tcBorders>
            <w:shd w:val="clear" w:color="auto" w:fill="auto"/>
            <w:noWrap/>
            <w:vAlign w:val="bottom"/>
            <w:hideMark/>
          </w:tcPr>
          <w:p w14:paraId="696BD2CF" w14:textId="77777777" w:rsidR="008D09F3" w:rsidRPr="008D09F3" w:rsidRDefault="008D09F3" w:rsidP="008D09F3">
            <w:pPr>
              <w:widowControl/>
              <w:autoSpaceDE/>
              <w:autoSpaceDN/>
              <w:adjustRightInd/>
              <w:rPr>
                <w:rFonts w:ascii="Times New Roman" w:hAnsi="Times New Roman"/>
                <w:sz w:val="20"/>
                <w:szCs w:val="20"/>
              </w:rPr>
            </w:pPr>
          </w:p>
        </w:tc>
        <w:tc>
          <w:tcPr>
            <w:tcW w:w="60" w:type="dxa"/>
            <w:tcBorders>
              <w:top w:val="nil"/>
              <w:left w:val="nil"/>
              <w:bottom w:val="nil"/>
              <w:right w:val="nil"/>
            </w:tcBorders>
            <w:shd w:val="clear" w:color="auto" w:fill="auto"/>
            <w:noWrap/>
            <w:vAlign w:val="bottom"/>
            <w:hideMark/>
          </w:tcPr>
          <w:p w14:paraId="68834955" w14:textId="77777777" w:rsidR="008D09F3" w:rsidRPr="008D09F3" w:rsidRDefault="008D09F3" w:rsidP="008D09F3">
            <w:pPr>
              <w:widowControl/>
              <w:autoSpaceDE/>
              <w:autoSpaceDN/>
              <w:adjustRightInd/>
              <w:rPr>
                <w:rFonts w:ascii="Times New Roman" w:hAnsi="Times New Roman"/>
                <w:sz w:val="20"/>
                <w:szCs w:val="20"/>
              </w:rPr>
            </w:pPr>
          </w:p>
        </w:tc>
        <w:tc>
          <w:tcPr>
            <w:tcW w:w="60" w:type="dxa"/>
            <w:tcBorders>
              <w:top w:val="nil"/>
              <w:left w:val="nil"/>
              <w:bottom w:val="nil"/>
              <w:right w:val="nil"/>
            </w:tcBorders>
            <w:shd w:val="clear" w:color="auto" w:fill="auto"/>
            <w:noWrap/>
            <w:vAlign w:val="bottom"/>
            <w:hideMark/>
          </w:tcPr>
          <w:p w14:paraId="0FA11E92" w14:textId="77777777" w:rsidR="008D09F3" w:rsidRPr="008D09F3" w:rsidRDefault="008D09F3" w:rsidP="008D09F3">
            <w:pPr>
              <w:widowControl/>
              <w:autoSpaceDE/>
              <w:autoSpaceDN/>
              <w:adjustRightInd/>
              <w:rPr>
                <w:rFonts w:ascii="Times New Roman" w:hAnsi="Times New Roman"/>
                <w:sz w:val="20"/>
                <w:szCs w:val="20"/>
              </w:rPr>
            </w:pPr>
          </w:p>
        </w:tc>
      </w:tr>
    </w:tbl>
    <w:p w14:paraId="301745D6" w14:textId="77777777" w:rsidR="00287960" w:rsidRDefault="00EA6313">
      <w:pPr>
        <w:tabs>
          <w:tab w:val="center" w:pos="6615"/>
          <w:tab w:val="left" w:pos="7200"/>
          <w:tab w:val="left" w:pos="7920"/>
          <w:tab w:val="left" w:pos="8640"/>
          <w:tab w:val="left" w:pos="9360"/>
          <w:tab w:val="left" w:pos="10080"/>
          <w:tab w:val="left" w:pos="10800"/>
          <w:tab w:val="left" w:pos="11520"/>
          <w:tab w:val="left" w:pos="12240"/>
        </w:tabs>
        <w:rPr>
          <w:rFonts w:ascii="Times New Roman" w:hAnsi="Times New Roman"/>
        </w:rPr>
        <w:sectPr w:rsidR="00287960" w:rsidSect="00977768">
          <w:headerReference w:type="default" r:id="rId20"/>
          <w:footerReference w:type="default" r:id="rId21"/>
          <w:pgSz w:w="12240" w:h="15840" w:code="1"/>
          <w:pgMar w:top="1080" w:right="1440" w:bottom="1080" w:left="1440" w:header="720" w:footer="720" w:gutter="0"/>
          <w:pgNumType w:start="1"/>
          <w:cols w:space="720"/>
          <w:noEndnote/>
          <w:docGrid w:linePitch="326"/>
        </w:sectPr>
      </w:pPr>
      <w:r>
        <w:rPr>
          <w:rFonts w:ascii="Times New Roman" w:hAnsi="Times New Roman"/>
        </w:rPr>
        <w:tab/>
      </w:r>
    </w:p>
    <w:p w14:paraId="0588F61E" w14:textId="4DD99ADF" w:rsidR="00EA6313" w:rsidRDefault="00EA6313">
      <w:pPr>
        <w:tabs>
          <w:tab w:val="center" w:pos="6615"/>
          <w:tab w:val="left" w:pos="7200"/>
          <w:tab w:val="left" w:pos="7920"/>
          <w:tab w:val="left" w:pos="8640"/>
          <w:tab w:val="left" w:pos="9360"/>
          <w:tab w:val="left" w:pos="10080"/>
          <w:tab w:val="left" w:pos="10800"/>
          <w:tab w:val="left" w:pos="11520"/>
          <w:tab w:val="left" w:pos="12240"/>
        </w:tabs>
        <w:rPr>
          <w:rFonts w:ascii="Times New Roman" w:hAnsi="Times New Roman"/>
        </w:rPr>
      </w:pPr>
      <w:r>
        <w:rPr>
          <w:rFonts w:ascii="Times New Roman" w:hAnsi="Times New Roman"/>
        </w:rPr>
        <w:t>Attachment A</w:t>
      </w:r>
    </w:p>
    <w:p w14:paraId="7256898E" w14:textId="77777777" w:rsidR="00EA6313" w:rsidRDefault="00EA6313">
      <w:pPr>
        <w:tabs>
          <w:tab w:val="center" w:pos="6615"/>
          <w:tab w:val="left" w:pos="7200"/>
          <w:tab w:val="left" w:pos="7920"/>
          <w:tab w:val="left" w:pos="8640"/>
          <w:tab w:val="left" w:pos="9360"/>
          <w:tab w:val="left" w:pos="10080"/>
          <w:tab w:val="left" w:pos="10800"/>
          <w:tab w:val="left" w:pos="11520"/>
          <w:tab w:val="left" w:pos="12240"/>
        </w:tabs>
        <w:rPr>
          <w:rFonts w:ascii="Times New Roman" w:hAnsi="Times New Roman"/>
        </w:rPr>
      </w:pPr>
      <w:r>
        <w:rPr>
          <w:rFonts w:ascii="Times New Roman" w:hAnsi="Times New Roman"/>
        </w:rPr>
        <w:tab/>
      </w:r>
    </w:p>
    <w:p w14:paraId="7CE7F050" w14:textId="429D7135" w:rsidR="00EA6313" w:rsidRDefault="00EA6313">
      <w:pPr>
        <w:tabs>
          <w:tab w:val="center" w:pos="6615"/>
          <w:tab w:val="left" w:pos="7200"/>
          <w:tab w:val="left" w:pos="7920"/>
          <w:tab w:val="left" w:pos="8640"/>
          <w:tab w:val="left" w:pos="9360"/>
          <w:tab w:val="left" w:pos="10080"/>
          <w:tab w:val="left" w:pos="10800"/>
          <w:tab w:val="left" w:pos="11520"/>
          <w:tab w:val="left" w:pos="12240"/>
        </w:tabs>
        <w:rPr>
          <w:rFonts w:ascii="Times New Roman" w:hAnsi="Times New Roman"/>
        </w:rPr>
      </w:pPr>
      <w:r>
        <w:rPr>
          <w:rFonts w:ascii="Times New Roman" w:hAnsi="Times New Roman"/>
        </w:rPr>
        <w:tab/>
        <w:t>Summary Table</w:t>
      </w:r>
      <w:r w:rsidR="00287960">
        <w:rPr>
          <w:rFonts w:ascii="Times New Roman" w:hAnsi="Times New Roman"/>
        </w:rPr>
        <w:t>s</w:t>
      </w:r>
      <w:r>
        <w:rPr>
          <w:rFonts w:ascii="Times New Roman" w:hAnsi="Times New Roman"/>
        </w:rPr>
        <w:t xml:space="preserve"> for Information C</w:t>
      </w:r>
      <w:r w:rsidR="00752DC4">
        <w:rPr>
          <w:rFonts w:ascii="Times New Roman" w:hAnsi="Times New Roman"/>
        </w:rPr>
        <w:t>ollection under CWA Section 312</w:t>
      </w:r>
    </w:p>
    <w:p w14:paraId="2D0CE6C8" w14:textId="77777777" w:rsidR="00752DC4" w:rsidRDefault="00752DC4">
      <w:pPr>
        <w:tabs>
          <w:tab w:val="center" w:pos="6615"/>
          <w:tab w:val="left" w:pos="7200"/>
          <w:tab w:val="left" w:pos="7920"/>
          <w:tab w:val="left" w:pos="8640"/>
          <w:tab w:val="left" w:pos="9360"/>
          <w:tab w:val="left" w:pos="10080"/>
          <w:tab w:val="left" w:pos="10800"/>
          <w:tab w:val="left" w:pos="11520"/>
          <w:tab w:val="left" w:pos="12240"/>
        </w:tabs>
        <w:rPr>
          <w:rFonts w:ascii="Times New Roman" w:hAnsi="Times New Roman"/>
        </w:rPr>
      </w:pPr>
    </w:p>
    <w:p w14:paraId="3A716EE6" w14:textId="77777777" w:rsidR="00123916" w:rsidRPr="00123916" w:rsidRDefault="00123916" w:rsidP="00741006">
      <w:pPr>
        <w:rPr>
          <w:rFonts w:ascii="Arial" w:hAnsi="Arial" w:cs="Arial"/>
          <w:sz w:val="22"/>
          <w:szCs w:val="22"/>
        </w:rPr>
      </w:pPr>
    </w:p>
    <w:p w14:paraId="28BFB20B" w14:textId="77777777" w:rsidR="00123916" w:rsidRDefault="00123916" w:rsidP="001239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b/>
          <w:bCs/>
        </w:rPr>
      </w:pPr>
      <w:r>
        <w:rPr>
          <w:rFonts w:ascii="Arial" w:hAnsi="Arial" w:cs="Arial"/>
          <w:b/>
          <w:bCs/>
          <w:sz w:val="22"/>
          <w:szCs w:val="22"/>
        </w:rPr>
        <w:t xml:space="preserve">Table 17: </w:t>
      </w:r>
      <w:r>
        <w:rPr>
          <w:rFonts w:ascii="Arial" w:hAnsi="Arial" w:cs="Arial"/>
          <w:b/>
          <w:bCs/>
          <w:sz w:val="22"/>
          <w:szCs w:val="22"/>
        </w:rPr>
        <w:tab/>
        <w:t>Total CWA Section 312 Estimated Respondent (State Agency) Burden and Cost Summary</w:t>
      </w:r>
    </w:p>
    <w:p w14:paraId="657A937A" w14:textId="77777777" w:rsidR="00123916" w:rsidRDefault="00123916" w:rsidP="001239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2"/>
          <w:szCs w:val="22"/>
        </w:rPr>
      </w:pPr>
    </w:p>
    <w:p w14:paraId="2A78A64F" w14:textId="77777777" w:rsidR="00123916" w:rsidRPr="00752DC4" w:rsidRDefault="00123916" w:rsidP="001239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i/>
          <w:sz w:val="22"/>
          <w:szCs w:val="22"/>
        </w:rPr>
      </w:pPr>
      <w:r w:rsidRPr="00752DC4">
        <w:rPr>
          <w:rFonts w:ascii="Arial" w:hAnsi="Arial" w:cs="Arial"/>
          <w:i/>
          <w:sz w:val="20"/>
          <w:szCs w:val="20"/>
        </w:rPr>
        <w:t>*  This data is taken from Tables 7 and 15 of this ICR</w:t>
      </w:r>
    </w:p>
    <w:tbl>
      <w:tblPr>
        <w:tblW w:w="13410" w:type="dxa"/>
        <w:tblInd w:w="-5" w:type="dxa"/>
        <w:tblLook w:val="04A0" w:firstRow="1" w:lastRow="0" w:firstColumn="1" w:lastColumn="0" w:noHBand="0" w:noVBand="1"/>
      </w:tblPr>
      <w:tblGrid>
        <w:gridCol w:w="2250"/>
        <w:gridCol w:w="2250"/>
        <w:gridCol w:w="1867"/>
        <w:gridCol w:w="1913"/>
        <w:gridCol w:w="2070"/>
        <w:gridCol w:w="1710"/>
        <w:gridCol w:w="1350"/>
      </w:tblGrid>
      <w:tr w:rsidR="009C02B5" w:rsidRPr="009C02B5" w14:paraId="35B52A1F" w14:textId="77777777" w:rsidTr="009C02B5">
        <w:trPr>
          <w:trHeight w:val="71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DC9F9" w14:textId="40659D09" w:rsidR="009C02B5" w:rsidRPr="009C02B5" w:rsidRDefault="009C02B5" w:rsidP="009C02B5">
            <w:pPr>
              <w:widowControl/>
              <w:autoSpaceDE/>
              <w:autoSpaceDN/>
              <w:adjustRightInd/>
              <w:jc w:val="center"/>
              <w:rPr>
                <w:rFonts w:ascii="Calibri" w:hAnsi="Calibri" w:cs="Calibri"/>
                <w:color w:val="000000"/>
                <w:sz w:val="22"/>
                <w:szCs w:val="22"/>
              </w:rPr>
            </w:pP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4DCA11EC" w14:textId="77777777" w:rsidR="009C02B5" w:rsidRPr="009C02B5" w:rsidRDefault="009C02B5" w:rsidP="009C02B5">
            <w:pPr>
              <w:widowControl/>
              <w:autoSpaceDE/>
              <w:autoSpaceDN/>
              <w:adjustRightInd/>
              <w:jc w:val="center"/>
              <w:rPr>
                <w:rFonts w:ascii="Calibri" w:hAnsi="Calibri" w:cs="Calibri"/>
                <w:color w:val="000000"/>
                <w:sz w:val="22"/>
                <w:szCs w:val="22"/>
              </w:rPr>
            </w:pPr>
            <w:r w:rsidRPr="009C02B5">
              <w:rPr>
                <w:rFonts w:ascii="Calibri" w:hAnsi="Calibri" w:cs="Calibri"/>
                <w:color w:val="000000"/>
                <w:sz w:val="22"/>
                <w:szCs w:val="22"/>
              </w:rPr>
              <w:t>Number of Respondents Per Year</w:t>
            </w:r>
          </w:p>
        </w:tc>
        <w:tc>
          <w:tcPr>
            <w:tcW w:w="1867" w:type="dxa"/>
            <w:tcBorders>
              <w:top w:val="single" w:sz="4" w:space="0" w:color="auto"/>
              <w:left w:val="nil"/>
              <w:bottom w:val="single" w:sz="4" w:space="0" w:color="auto"/>
              <w:right w:val="single" w:sz="4" w:space="0" w:color="auto"/>
            </w:tcBorders>
            <w:shd w:val="clear" w:color="auto" w:fill="auto"/>
            <w:vAlign w:val="center"/>
            <w:hideMark/>
          </w:tcPr>
          <w:p w14:paraId="5C1E7AFA" w14:textId="77777777" w:rsidR="009C02B5" w:rsidRPr="009C02B5" w:rsidRDefault="009C02B5" w:rsidP="009C02B5">
            <w:pPr>
              <w:widowControl/>
              <w:autoSpaceDE/>
              <w:autoSpaceDN/>
              <w:adjustRightInd/>
              <w:jc w:val="center"/>
              <w:rPr>
                <w:rFonts w:ascii="Calibri" w:hAnsi="Calibri" w:cs="Calibri"/>
                <w:color w:val="000000"/>
                <w:sz w:val="22"/>
                <w:szCs w:val="22"/>
              </w:rPr>
            </w:pPr>
            <w:r w:rsidRPr="009C02B5">
              <w:rPr>
                <w:rFonts w:ascii="Calibri" w:hAnsi="Calibri" w:cs="Calibri"/>
                <w:color w:val="000000"/>
                <w:sz w:val="22"/>
                <w:szCs w:val="22"/>
              </w:rPr>
              <w:t>Number of Activities Per Year</w:t>
            </w:r>
          </w:p>
        </w:tc>
        <w:tc>
          <w:tcPr>
            <w:tcW w:w="1913" w:type="dxa"/>
            <w:tcBorders>
              <w:top w:val="single" w:sz="4" w:space="0" w:color="auto"/>
              <w:left w:val="nil"/>
              <w:bottom w:val="single" w:sz="4" w:space="0" w:color="auto"/>
              <w:right w:val="single" w:sz="4" w:space="0" w:color="auto"/>
            </w:tcBorders>
            <w:shd w:val="clear" w:color="auto" w:fill="auto"/>
            <w:vAlign w:val="center"/>
            <w:hideMark/>
          </w:tcPr>
          <w:p w14:paraId="1860A669" w14:textId="77777777" w:rsidR="009C02B5" w:rsidRPr="009C02B5" w:rsidRDefault="009C02B5" w:rsidP="009C02B5">
            <w:pPr>
              <w:widowControl/>
              <w:autoSpaceDE/>
              <w:autoSpaceDN/>
              <w:adjustRightInd/>
              <w:jc w:val="center"/>
              <w:rPr>
                <w:rFonts w:ascii="Calibri" w:hAnsi="Calibri" w:cs="Calibri"/>
                <w:color w:val="000000"/>
                <w:sz w:val="22"/>
                <w:szCs w:val="22"/>
              </w:rPr>
            </w:pPr>
            <w:r w:rsidRPr="009C02B5">
              <w:rPr>
                <w:rFonts w:ascii="Calibri" w:hAnsi="Calibri" w:cs="Calibri"/>
                <w:color w:val="000000"/>
                <w:sz w:val="22"/>
                <w:szCs w:val="22"/>
              </w:rPr>
              <w:t>Total Number of Hours Per Year</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4EDCB899" w14:textId="77777777" w:rsidR="009C02B5" w:rsidRPr="009C02B5" w:rsidRDefault="009C02B5" w:rsidP="009C02B5">
            <w:pPr>
              <w:widowControl/>
              <w:autoSpaceDE/>
              <w:autoSpaceDN/>
              <w:adjustRightInd/>
              <w:jc w:val="center"/>
              <w:rPr>
                <w:rFonts w:ascii="Calibri" w:hAnsi="Calibri" w:cs="Calibri"/>
                <w:color w:val="000000"/>
                <w:sz w:val="22"/>
                <w:szCs w:val="22"/>
              </w:rPr>
            </w:pPr>
            <w:r w:rsidRPr="009C02B5">
              <w:rPr>
                <w:rFonts w:ascii="Calibri" w:hAnsi="Calibri" w:cs="Calibri"/>
                <w:color w:val="000000"/>
                <w:sz w:val="22"/>
                <w:szCs w:val="22"/>
              </w:rPr>
              <w:t>Total Annual O&amp;M Costs ($)</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04A2B71A" w14:textId="77777777" w:rsidR="009C02B5" w:rsidRPr="009C02B5" w:rsidRDefault="009C02B5" w:rsidP="009C02B5">
            <w:pPr>
              <w:widowControl/>
              <w:autoSpaceDE/>
              <w:autoSpaceDN/>
              <w:adjustRightInd/>
              <w:jc w:val="center"/>
              <w:rPr>
                <w:rFonts w:ascii="Calibri" w:hAnsi="Calibri" w:cs="Calibri"/>
                <w:color w:val="000000"/>
                <w:sz w:val="22"/>
                <w:szCs w:val="22"/>
              </w:rPr>
            </w:pPr>
            <w:r w:rsidRPr="009C02B5">
              <w:rPr>
                <w:rFonts w:ascii="Calibri" w:hAnsi="Calibri" w:cs="Calibri"/>
                <w:color w:val="000000"/>
                <w:sz w:val="22"/>
                <w:szCs w:val="22"/>
              </w:rPr>
              <w:t>Total Labor Cost Per Year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1571B09" w14:textId="77777777" w:rsidR="009C02B5" w:rsidRPr="009C02B5" w:rsidRDefault="009C02B5" w:rsidP="009C02B5">
            <w:pPr>
              <w:widowControl/>
              <w:autoSpaceDE/>
              <w:autoSpaceDN/>
              <w:adjustRightInd/>
              <w:jc w:val="center"/>
              <w:rPr>
                <w:rFonts w:ascii="Calibri" w:hAnsi="Calibri" w:cs="Calibri"/>
                <w:color w:val="000000"/>
                <w:sz w:val="22"/>
                <w:szCs w:val="22"/>
              </w:rPr>
            </w:pPr>
            <w:r w:rsidRPr="009C02B5">
              <w:rPr>
                <w:rFonts w:ascii="Calibri" w:hAnsi="Calibri" w:cs="Calibri"/>
                <w:color w:val="000000"/>
                <w:sz w:val="22"/>
                <w:szCs w:val="22"/>
              </w:rPr>
              <w:t>Total Cost Per Year ($)</w:t>
            </w:r>
          </w:p>
        </w:tc>
      </w:tr>
      <w:tr w:rsidR="009C02B5" w:rsidRPr="009C02B5" w14:paraId="1E1E0348" w14:textId="77777777" w:rsidTr="009C02B5">
        <w:trPr>
          <w:trHeight w:val="30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021DB8DD" w14:textId="77777777" w:rsidR="009C02B5" w:rsidRPr="009C02B5" w:rsidRDefault="009C02B5" w:rsidP="009C02B5">
            <w:pPr>
              <w:widowControl/>
              <w:autoSpaceDE/>
              <w:autoSpaceDN/>
              <w:adjustRightInd/>
              <w:rPr>
                <w:rFonts w:ascii="Calibri" w:hAnsi="Calibri" w:cs="Calibri"/>
                <w:color w:val="000000"/>
                <w:sz w:val="22"/>
                <w:szCs w:val="22"/>
              </w:rPr>
            </w:pPr>
            <w:r w:rsidRPr="009C02B5">
              <w:rPr>
                <w:rFonts w:ascii="Calibri" w:hAnsi="Calibri" w:cs="Calibri"/>
                <w:color w:val="000000"/>
                <w:sz w:val="22"/>
                <w:szCs w:val="22"/>
              </w:rPr>
              <w:t>Armed Forces Vessels; Table 7</w:t>
            </w:r>
          </w:p>
        </w:tc>
        <w:tc>
          <w:tcPr>
            <w:tcW w:w="2250" w:type="dxa"/>
            <w:tcBorders>
              <w:top w:val="nil"/>
              <w:left w:val="nil"/>
              <w:bottom w:val="single" w:sz="4" w:space="0" w:color="auto"/>
              <w:right w:val="single" w:sz="4" w:space="0" w:color="auto"/>
            </w:tcBorders>
            <w:shd w:val="clear" w:color="auto" w:fill="auto"/>
            <w:noWrap/>
            <w:vAlign w:val="center"/>
            <w:hideMark/>
          </w:tcPr>
          <w:p w14:paraId="4949A258" w14:textId="77777777" w:rsidR="009C02B5" w:rsidRPr="009C02B5" w:rsidRDefault="009C02B5" w:rsidP="009C02B5">
            <w:pPr>
              <w:widowControl/>
              <w:autoSpaceDE/>
              <w:autoSpaceDN/>
              <w:adjustRightInd/>
              <w:jc w:val="right"/>
              <w:rPr>
                <w:rFonts w:ascii="Calibri" w:hAnsi="Calibri" w:cs="Calibri"/>
                <w:color w:val="000000"/>
                <w:sz w:val="22"/>
                <w:szCs w:val="22"/>
              </w:rPr>
            </w:pPr>
            <w:r w:rsidRPr="009C02B5">
              <w:rPr>
                <w:rFonts w:ascii="Calibri" w:hAnsi="Calibri" w:cs="Calibri"/>
                <w:color w:val="000000"/>
                <w:sz w:val="22"/>
                <w:szCs w:val="22"/>
              </w:rPr>
              <w:t>0.99</w:t>
            </w:r>
          </w:p>
        </w:tc>
        <w:tc>
          <w:tcPr>
            <w:tcW w:w="1867" w:type="dxa"/>
            <w:tcBorders>
              <w:top w:val="nil"/>
              <w:left w:val="nil"/>
              <w:bottom w:val="single" w:sz="4" w:space="0" w:color="auto"/>
              <w:right w:val="single" w:sz="4" w:space="0" w:color="auto"/>
            </w:tcBorders>
            <w:shd w:val="clear" w:color="auto" w:fill="auto"/>
            <w:noWrap/>
            <w:vAlign w:val="center"/>
            <w:hideMark/>
          </w:tcPr>
          <w:p w14:paraId="28E5DC52" w14:textId="77777777" w:rsidR="009C02B5" w:rsidRPr="009C02B5" w:rsidRDefault="009C02B5" w:rsidP="009C02B5">
            <w:pPr>
              <w:widowControl/>
              <w:autoSpaceDE/>
              <w:autoSpaceDN/>
              <w:adjustRightInd/>
              <w:jc w:val="right"/>
              <w:rPr>
                <w:rFonts w:ascii="Calibri" w:hAnsi="Calibri" w:cs="Calibri"/>
                <w:color w:val="000000"/>
                <w:sz w:val="22"/>
                <w:szCs w:val="22"/>
              </w:rPr>
            </w:pPr>
            <w:r w:rsidRPr="009C02B5">
              <w:rPr>
                <w:rFonts w:ascii="Calibri" w:hAnsi="Calibri" w:cs="Calibri"/>
                <w:color w:val="000000"/>
                <w:sz w:val="22"/>
                <w:szCs w:val="22"/>
              </w:rPr>
              <w:t>0.99</w:t>
            </w:r>
          </w:p>
        </w:tc>
        <w:tc>
          <w:tcPr>
            <w:tcW w:w="1913" w:type="dxa"/>
            <w:tcBorders>
              <w:top w:val="nil"/>
              <w:left w:val="nil"/>
              <w:bottom w:val="single" w:sz="4" w:space="0" w:color="auto"/>
              <w:right w:val="single" w:sz="4" w:space="0" w:color="auto"/>
            </w:tcBorders>
            <w:shd w:val="clear" w:color="auto" w:fill="auto"/>
            <w:noWrap/>
            <w:vAlign w:val="center"/>
            <w:hideMark/>
          </w:tcPr>
          <w:p w14:paraId="1541F1CF" w14:textId="5892D8EF" w:rsidR="009C02B5" w:rsidRPr="009C02B5" w:rsidRDefault="009C02B5" w:rsidP="009C02B5">
            <w:pPr>
              <w:widowControl/>
              <w:autoSpaceDE/>
              <w:autoSpaceDN/>
              <w:adjustRightInd/>
              <w:jc w:val="right"/>
              <w:rPr>
                <w:rFonts w:ascii="Calibri" w:hAnsi="Calibri" w:cs="Calibri"/>
                <w:color w:val="000000"/>
                <w:sz w:val="22"/>
                <w:szCs w:val="22"/>
              </w:rPr>
            </w:pPr>
            <w:r w:rsidRPr="009C02B5">
              <w:rPr>
                <w:rFonts w:ascii="Calibri" w:hAnsi="Calibri" w:cs="Calibri"/>
                <w:color w:val="000000"/>
                <w:sz w:val="22"/>
                <w:szCs w:val="22"/>
              </w:rPr>
              <w:t>138.51</w:t>
            </w:r>
          </w:p>
        </w:tc>
        <w:tc>
          <w:tcPr>
            <w:tcW w:w="2070" w:type="dxa"/>
            <w:tcBorders>
              <w:top w:val="nil"/>
              <w:left w:val="nil"/>
              <w:bottom w:val="single" w:sz="4" w:space="0" w:color="auto"/>
              <w:right w:val="single" w:sz="4" w:space="0" w:color="auto"/>
            </w:tcBorders>
            <w:shd w:val="clear" w:color="auto" w:fill="auto"/>
            <w:noWrap/>
            <w:vAlign w:val="center"/>
            <w:hideMark/>
          </w:tcPr>
          <w:p w14:paraId="1DE658A2" w14:textId="675732B5" w:rsidR="009C02B5" w:rsidRPr="009C02B5" w:rsidRDefault="009C02B5" w:rsidP="009C02B5">
            <w:pPr>
              <w:widowControl/>
              <w:autoSpaceDE/>
              <w:autoSpaceDN/>
              <w:adjustRightInd/>
              <w:jc w:val="right"/>
              <w:rPr>
                <w:rFonts w:ascii="Calibri" w:hAnsi="Calibri" w:cs="Calibri"/>
                <w:color w:val="000000"/>
                <w:sz w:val="22"/>
                <w:szCs w:val="22"/>
              </w:rPr>
            </w:pPr>
            <w:r w:rsidRPr="009C02B5">
              <w:rPr>
                <w:rFonts w:ascii="Calibri" w:hAnsi="Calibri" w:cs="Calibri"/>
                <w:color w:val="000000"/>
                <w:sz w:val="22"/>
                <w:szCs w:val="22"/>
              </w:rPr>
              <w:t>148.5</w:t>
            </w:r>
            <w:r>
              <w:rPr>
                <w:rFonts w:ascii="Calibri" w:hAnsi="Calibri" w:cs="Calibri"/>
                <w:color w:val="000000"/>
                <w:sz w:val="22"/>
                <w:szCs w:val="22"/>
              </w:rPr>
              <w:t>0</w:t>
            </w:r>
          </w:p>
        </w:tc>
        <w:tc>
          <w:tcPr>
            <w:tcW w:w="1710" w:type="dxa"/>
            <w:tcBorders>
              <w:top w:val="nil"/>
              <w:left w:val="nil"/>
              <w:bottom w:val="single" w:sz="4" w:space="0" w:color="auto"/>
              <w:right w:val="single" w:sz="4" w:space="0" w:color="auto"/>
            </w:tcBorders>
            <w:shd w:val="clear" w:color="auto" w:fill="auto"/>
            <w:noWrap/>
            <w:vAlign w:val="center"/>
            <w:hideMark/>
          </w:tcPr>
          <w:p w14:paraId="28E30ECD" w14:textId="77777777" w:rsidR="009C02B5" w:rsidRPr="009C02B5" w:rsidRDefault="009C02B5" w:rsidP="009C02B5">
            <w:pPr>
              <w:widowControl/>
              <w:autoSpaceDE/>
              <w:autoSpaceDN/>
              <w:adjustRightInd/>
              <w:jc w:val="right"/>
              <w:rPr>
                <w:rFonts w:ascii="Calibri" w:hAnsi="Calibri" w:cs="Calibri"/>
                <w:color w:val="000000"/>
                <w:sz w:val="22"/>
                <w:szCs w:val="22"/>
              </w:rPr>
            </w:pPr>
            <w:r w:rsidRPr="009C02B5">
              <w:rPr>
                <w:rFonts w:ascii="Calibri" w:hAnsi="Calibri" w:cs="Calibri"/>
                <w:color w:val="000000"/>
                <w:sz w:val="22"/>
                <w:szCs w:val="22"/>
              </w:rPr>
              <w:t xml:space="preserve">       7,561.43 </w:t>
            </w:r>
          </w:p>
        </w:tc>
        <w:tc>
          <w:tcPr>
            <w:tcW w:w="1350" w:type="dxa"/>
            <w:tcBorders>
              <w:top w:val="nil"/>
              <w:left w:val="nil"/>
              <w:bottom w:val="single" w:sz="4" w:space="0" w:color="auto"/>
              <w:right w:val="single" w:sz="4" w:space="0" w:color="auto"/>
            </w:tcBorders>
            <w:shd w:val="clear" w:color="auto" w:fill="auto"/>
            <w:noWrap/>
            <w:vAlign w:val="center"/>
            <w:hideMark/>
          </w:tcPr>
          <w:p w14:paraId="29BBA10C" w14:textId="77777777" w:rsidR="009C02B5" w:rsidRPr="009C02B5" w:rsidRDefault="009C02B5" w:rsidP="009C02B5">
            <w:pPr>
              <w:widowControl/>
              <w:autoSpaceDE/>
              <w:autoSpaceDN/>
              <w:adjustRightInd/>
              <w:jc w:val="right"/>
              <w:rPr>
                <w:rFonts w:ascii="Calibri" w:hAnsi="Calibri" w:cs="Calibri"/>
                <w:color w:val="000000"/>
                <w:sz w:val="22"/>
                <w:szCs w:val="22"/>
              </w:rPr>
            </w:pPr>
            <w:r w:rsidRPr="009C02B5">
              <w:rPr>
                <w:rFonts w:ascii="Calibri" w:hAnsi="Calibri" w:cs="Calibri"/>
                <w:color w:val="000000"/>
                <w:sz w:val="22"/>
                <w:szCs w:val="22"/>
              </w:rPr>
              <w:t xml:space="preserve">       7,709.93 </w:t>
            </w:r>
          </w:p>
        </w:tc>
      </w:tr>
      <w:tr w:rsidR="009C02B5" w:rsidRPr="009C02B5" w14:paraId="28981873" w14:textId="77777777" w:rsidTr="009C02B5">
        <w:trPr>
          <w:trHeight w:val="30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48D4D186" w14:textId="77777777" w:rsidR="009C02B5" w:rsidRDefault="009C02B5" w:rsidP="009C02B5">
            <w:pPr>
              <w:widowControl/>
              <w:autoSpaceDE/>
              <w:autoSpaceDN/>
              <w:adjustRightInd/>
              <w:rPr>
                <w:rFonts w:ascii="Calibri" w:hAnsi="Calibri" w:cs="Calibri"/>
                <w:color w:val="000000"/>
                <w:sz w:val="22"/>
                <w:szCs w:val="22"/>
              </w:rPr>
            </w:pPr>
            <w:r w:rsidRPr="009C02B5">
              <w:rPr>
                <w:rFonts w:ascii="Calibri" w:hAnsi="Calibri" w:cs="Calibri"/>
                <w:color w:val="000000"/>
                <w:sz w:val="22"/>
                <w:szCs w:val="22"/>
              </w:rPr>
              <w:t xml:space="preserve">Vessel Sewage; </w:t>
            </w:r>
          </w:p>
          <w:p w14:paraId="0070A44C" w14:textId="73E239EB" w:rsidR="009C02B5" w:rsidRPr="009C02B5" w:rsidRDefault="009C02B5" w:rsidP="009C02B5">
            <w:pPr>
              <w:widowControl/>
              <w:autoSpaceDE/>
              <w:autoSpaceDN/>
              <w:adjustRightInd/>
              <w:rPr>
                <w:rFonts w:ascii="Calibri" w:hAnsi="Calibri" w:cs="Calibri"/>
                <w:color w:val="000000"/>
                <w:sz w:val="22"/>
                <w:szCs w:val="22"/>
              </w:rPr>
            </w:pPr>
            <w:r w:rsidRPr="009C02B5">
              <w:rPr>
                <w:rFonts w:ascii="Calibri" w:hAnsi="Calibri" w:cs="Calibri"/>
                <w:color w:val="000000"/>
                <w:sz w:val="22"/>
                <w:szCs w:val="22"/>
              </w:rPr>
              <w:t>Table 15</w:t>
            </w:r>
          </w:p>
        </w:tc>
        <w:tc>
          <w:tcPr>
            <w:tcW w:w="2250" w:type="dxa"/>
            <w:tcBorders>
              <w:top w:val="nil"/>
              <w:left w:val="nil"/>
              <w:bottom w:val="single" w:sz="4" w:space="0" w:color="auto"/>
              <w:right w:val="single" w:sz="4" w:space="0" w:color="auto"/>
            </w:tcBorders>
            <w:shd w:val="clear" w:color="auto" w:fill="auto"/>
            <w:noWrap/>
            <w:vAlign w:val="center"/>
            <w:hideMark/>
          </w:tcPr>
          <w:p w14:paraId="7C5BA17E" w14:textId="77777777" w:rsidR="009C02B5" w:rsidRPr="009C02B5" w:rsidRDefault="009C02B5" w:rsidP="009C02B5">
            <w:pPr>
              <w:widowControl/>
              <w:autoSpaceDE/>
              <w:autoSpaceDN/>
              <w:adjustRightInd/>
              <w:jc w:val="right"/>
              <w:rPr>
                <w:rFonts w:ascii="Calibri" w:hAnsi="Calibri" w:cs="Calibri"/>
                <w:color w:val="000000"/>
                <w:sz w:val="22"/>
                <w:szCs w:val="22"/>
              </w:rPr>
            </w:pPr>
            <w:r w:rsidRPr="009C02B5">
              <w:rPr>
                <w:rFonts w:ascii="Calibri" w:hAnsi="Calibri" w:cs="Calibri"/>
                <w:color w:val="000000"/>
                <w:sz w:val="22"/>
                <w:szCs w:val="22"/>
              </w:rPr>
              <w:t>4.66</w:t>
            </w:r>
          </w:p>
        </w:tc>
        <w:tc>
          <w:tcPr>
            <w:tcW w:w="1867" w:type="dxa"/>
            <w:tcBorders>
              <w:top w:val="nil"/>
              <w:left w:val="nil"/>
              <w:bottom w:val="single" w:sz="4" w:space="0" w:color="auto"/>
              <w:right w:val="single" w:sz="4" w:space="0" w:color="auto"/>
            </w:tcBorders>
            <w:shd w:val="clear" w:color="auto" w:fill="auto"/>
            <w:noWrap/>
            <w:vAlign w:val="center"/>
            <w:hideMark/>
          </w:tcPr>
          <w:p w14:paraId="624F4D38" w14:textId="77777777" w:rsidR="009C02B5" w:rsidRPr="009C02B5" w:rsidRDefault="009C02B5" w:rsidP="009C02B5">
            <w:pPr>
              <w:widowControl/>
              <w:autoSpaceDE/>
              <w:autoSpaceDN/>
              <w:adjustRightInd/>
              <w:jc w:val="right"/>
              <w:rPr>
                <w:rFonts w:ascii="Calibri" w:hAnsi="Calibri" w:cs="Calibri"/>
                <w:color w:val="000000"/>
                <w:sz w:val="22"/>
                <w:szCs w:val="22"/>
              </w:rPr>
            </w:pPr>
            <w:r w:rsidRPr="009C02B5">
              <w:rPr>
                <w:rFonts w:ascii="Calibri" w:hAnsi="Calibri" w:cs="Calibri"/>
                <w:color w:val="000000"/>
                <w:sz w:val="22"/>
                <w:szCs w:val="22"/>
              </w:rPr>
              <w:t>4.66</w:t>
            </w:r>
          </w:p>
        </w:tc>
        <w:tc>
          <w:tcPr>
            <w:tcW w:w="1913" w:type="dxa"/>
            <w:tcBorders>
              <w:top w:val="nil"/>
              <w:left w:val="nil"/>
              <w:bottom w:val="single" w:sz="4" w:space="0" w:color="auto"/>
              <w:right w:val="single" w:sz="4" w:space="0" w:color="auto"/>
            </w:tcBorders>
            <w:shd w:val="clear" w:color="auto" w:fill="auto"/>
            <w:noWrap/>
            <w:vAlign w:val="center"/>
            <w:hideMark/>
          </w:tcPr>
          <w:p w14:paraId="175238AF" w14:textId="77777777" w:rsidR="009C02B5" w:rsidRPr="009C02B5" w:rsidRDefault="009C02B5" w:rsidP="009C02B5">
            <w:pPr>
              <w:widowControl/>
              <w:autoSpaceDE/>
              <w:autoSpaceDN/>
              <w:adjustRightInd/>
              <w:jc w:val="right"/>
              <w:rPr>
                <w:rFonts w:ascii="Calibri" w:hAnsi="Calibri" w:cs="Calibri"/>
                <w:color w:val="000000"/>
                <w:sz w:val="22"/>
                <w:szCs w:val="22"/>
              </w:rPr>
            </w:pPr>
            <w:r w:rsidRPr="009C02B5">
              <w:rPr>
                <w:rFonts w:ascii="Calibri" w:hAnsi="Calibri" w:cs="Calibri"/>
                <w:color w:val="000000"/>
                <w:sz w:val="22"/>
                <w:szCs w:val="22"/>
              </w:rPr>
              <w:t xml:space="preserve">      775.83 </w:t>
            </w:r>
          </w:p>
        </w:tc>
        <w:tc>
          <w:tcPr>
            <w:tcW w:w="2070" w:type="dxa"/>
            <w:tcBorders>
              <w:top w:val="nil"/>
              <w:left w:val="nil"/>
              <w:bottom w:val="single" w:sz="4" w:space="0" w:color="auto"/>
              <w:right w:val="single" w:sz="4" w:space="0" w:color="auto"/>
            </w:tcBorders>
            <w:shd w:val="clear" w:color="auto" w:fill="auto"/>
            <w:noWrap/>
            <w:vAlign w:val="center"/>
            <w:hideMark/>
          </w:tcPr>
          <w:p w14:paraId="48555529" w14:textId="77777777" w:rsidR="009C02B5" w:rsidRPr="009C02B5" w:rsidRDefault="009C02B5" w:rsidP="009C02B5">
            <w:pPr>
              <w:widowControl/>
              <w:autoSpaceDE/>
              <w:autoSpaceDN/>
              <w:adjustRightInd/>
              <w:jc w:val="right"/>
              <w:rPr>
                <w:rFonts w:ascii="Calibri" w:hAnsi="Calibri" w:cs="Calibri"/>
                <w:color w:val="000000"/>
                <w:sz w:val="22"/>
                <w:szCs w:val="22"/>
              </w:rPr>
            </w:pPr>
            <w:r w:rsidRPr="009C02B5">
              <w:rPr>
                <w:rFonts w:ascii="Calibri" w:hAnsi="Calibri" w:cs="Calibri"/>
                <w:color w:val="000000"/>
                <w:sz w:val="22"/>
                <w:szCs w:val="22"/>
              </w:rPr>
              <w:t xml:space="preserve">      699.00 </w:t>
            </w:r>
          </w:p>
        </w:tc>
        <w:tc>
          <w:tcPr>
            <w:tcW w:w="1710" w:type="dxa"/>
            <w:tcBorders>
              <w:top w:val="nil"/>
              <w:left w:val="nil"/>
              <w:bottom w:val="single" w:sz="4" w:space="0" w:color="auto"/>
              <w:right w:val="single" w:sz="4" w:space="0" w:color="auto"/>
            </w:tcBorders>
            <w:shd w:val="clear" w:color="auto" w:fill="auto"/>
            <w:noWrap/>
            <w:vAlign w:val="center"/>
            <w:hideMark/>
          </w:tcPr>
          <w:p w14:paraId="0CB0D998" w14:textId="77777777" w:rsidR="009C02B5" w:rsidRPr="009C02B5" w:rsidRDefault="009C02B5" w:rsidP="009C02B5">
            <w:pPr>
              <w:widowControl/>
              <w:autoSpaceDE/>
              <w:autoSpaceDN/>
              <w:adjustRightInd/>
              <w:jc w:val="right"/>
              <w:rPr>
                <w:rFonts w:ascii="Calibri" w:hAnsi="Calibri" w:cs="Calibri"/>
                <w:color w:val="000000"/>
                <w:sz w:val="22"/>
                <w:szCs w:val="22"/>
              </w:rPr>
            </w:pPr>
            <w:r w:rsidRPr="009C02B5">
              <w:rPr>
                <w:rFonts w:ascii="Calibri" w:hAnsi="Calibri" w:cs="Calibri"/>
                <w:color w:val="000000"/>
                <w:sz w:val="22"/>
                <w:szCs w:val="22"/>
              </w:rPr>
              <w:t xml:space="preserve">     42,460.95 </w:t>
            </w:r>
          </w:p>
        </w:tc>
        <w:tc>
          <w:tcPr>
            <w:tcW w:w="1350" w:type="dxa"/>
            <w:tcBorders>
              <w:top w:val="nil"/>
              <w:left w:val="nil"/>
              <w:bottom w:val="single" w:sz="4" w:space="0" w:color="auto"/>
              <w:right w:val="single" w:sz="4" w:space="0" w:color="auto"/>
            </w:tcBorders>
            <w:shd w:val="clear" w:color="auto" w:fill="auto"/>
            <w:noWrap/>
            <w:vAlign w:val="center"/>
            <w:hideMark/>
          </w:tcPr>
          <w:p w14:paraId="77984B92" w14:textId="77777777" w:rsidR="009C02B5" w:rsidRPr="009C02B5" w:rsidRDefault="009C02B5" w:rsidP="009C02B5">
            <w:pPr>
              <w:widowControl/>
              <w:autoSpaceDE/>
              <w:autoSpaceDN/>
              <w:adjustRightInd/>
              <w:jc w:val="right"/>
              <w:rPr>
                <w:rFonts w:ascii="Calibri" w:hAnsi="Calibri" w:cs="Calibri"/>
                <w:color w:val="000000"/>
                <w:sz w:val="22"/>
                <w:szCs w:val="22"/>
              </w:rPr>
            </w:pPr>
            <w:r w:rsidRPr="009C02B5">
              <w:rPr>
                <w:rFonts w:ascii="Calibri" w:hAnsi="Calibri" w:cs="Calibri"/>
                <w:color w:val="000000"/>
                <w:sz w:val="22"/>
                <w:szCs w:val="22"/>
              </w:rPr>
              <w:t xml:space="preserve">     43,159.95 </w:t>
            </w:r>
          </w:p>
        </w:tc>
      </w:tr>
      <w:tr w:rsidR="009C02B5" w:rsidRPr="009C02B5" w14:paraId="05390A8D" w14:textId="77777777" w:rsidTr="009C02B5">
        <w:trPr>
          <w:trHeight w:val="30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6DEEC9B8" w14:textId="77777777" w:rsidR="009C02B5" w:rsidRPr="009C02B5" w:rsidRDefault="009C02B5" w:rsidP="009C02B5">
            <w:pPr>
              <w:widowControl/>
              <w:autoSpaceDE/>
              <w:autoSpaceDN/>
              <w:adjustRightInd/>
              <w:rPr>
                <w:rFonts w:ascii="Calibri" w:hAnsi="Calibri" w:cs="Calibri"/>
                <w:b/>
                <w:bCs/>
                <w:color w:val="000000"/>
                <w:sz w:val="22"/>
                <w:szCs w:val="22"/>
              </w:rPr>
            </w:pPr>
            <w:r w:rsidRPr="009C02B5">
              <w:rPr>
                <w:rFonts w:ascii="Calibri" w:hAnsi="Calibri" w:cs="Calibri"/>
                <w:b/>
                <w:bCs/>
                <w:color w:val="000000"/>
                <w:sz w:val="22"/>
                <w:szCs w:val="22"/>
              </w:rPr>
              <w:t>Total</w:t>
            </w:r>
          </w:p>
        </w:tc>
        <w:tc>
          <w:tcPr>
            <w:tcW w:w="2250" w:type="dxa"/>
            <w:tcBorders>
              <w:top w:val="nil"/>
              <w:left w:val="nil"/>
              <w:bottom w:val="single" w:sz="4" w:space="0" w:color="auto"/>
              <w:right w:val="single" w:sz="4" w:space="0" w:color="auto"/>
            </w:tcBorders>
            <w:shd w:val="clear" w:color="auto" w:fill="auto"/>
            <w:noWrap/>
            <w:vAlign w:val="center"/>
            <w:hideMark/>
          </w:tcPr>
          <w:p w14:paraId="7CBD7ECB" w14:textId="77777777" w:rsidR="009C02B5" w:rsidRPr="009C02B5" w:rsidRDefault="009C02B5" w:rsidP="009C02B5">
            <w:pPr>
              <w:widowControl/>
              <w:autoSpaceDE/>
              <w:autoSpaceDN/>
              <w:adjustRightInd/>
              <w:jc w:val="right"/>
              <w:rPr>
                <w:rFonts w:ascii="Calibri" w:hAnsi="Calibri" w:cs="Calibri"/>
                <w:b/>
                <w:bCs/>
                <w:color w:val="000000"/>
                <w:sz w:val="22"/>
                <w:szCs w:val="22"/>
              </w:rPr>
            </w:pPr>
            <w:r w:rsidRPr="009C02B5">
              <w:rPr>
                <w:rFonts w:ascii="Calibri" w:hAnsi="Calibri" w:cs="Calibri"/>
                <w:b/>
                <w:bCs/>
                <w:color w:val="000000"/>
                <w:sz w:val="22"/>
                <w:szCs w:val="22"/>
              </w:rPr>
              <w:t>5.65</w:t>
            </w:r>
          </w:p>
        </w:tc>
        <w:tc>
          <w:tcPr>
            <w:tcW w:w="1867" w:type="dxa"/>
            <w:tcBorders>
              <w:top w:val="nil"/>
              <w:left w:val="nil"/>
              <w:bottom w:val="single" w:sz="4" w:space="0" w:color="auto"/>
              <w:right w:val="single" w:sz="4" w:space="0" w:color="auto"/>
            </w:tcBorders>
            <w:shd w:val="clear" w:color="auto" w:fill="auto"/>
            <w:noWrap/>
            <w:vAlign w:val="center"/>
            <w:hideMark/>
          </w:tcPr>
          <w:p w14:paraId="0CB621C4" w14:textId="77777777" w:rsidR="009C02B5" w:rsidRPr="009C02B5" w:rsidRDefault="009C02B5" w:rsidP="009C02B5">
            <w:pPr>
              <w:widowControl/>
              <w:autoSpaceDE/>
              <w:autoSpaceDN/>
              <w:adjustRightInd/>
              <w:jc w:val="right"/>
              <w:rPr>
                <w:rFonts w:ascii="Calibri" w:hAnsi="Calibri" w:cs="Calibri"/>
                <w:b/>
                <w:bCs/>
                <w:color w:val="000000"/>
                <w:sz w:val="22"/>
                <w:szCs w:val="22"/>
              </w:rPr>
            </w:pPr>
            <w:r w:rsidRPr="009C02B5">
              <w:rPr>
                <w:rFonts w:ascii="Calibri" w:hAnsi="Calibri" w:cs="Calibri"/>
                <w:b/>
                <w:bCs/>
                <w:color w:val="000000"/>
                <w:sz w:val="22"/>
                <w:szCs w:val="22"/>
              </w:rPr>
              <w:t>5.65</w:t>
            </w:r>
          </w:p>
        </w:tc>
        <w:tc>
          <w:tcPr>
            <w:tcW w:w="1913" w:type="dxa"/>
            <w:tcBorders>
              <w:top w:val="nil"/>
              <w:left w:val="nil"/>
              <w:bottom w:val="single" w:sz="4" w:space="0" w:color="auto"/>
              <w:right w:val="single" w:sz="4" w:space="0" w:color="auto"/>
            </w:tcBorders>
            <w:shd w:val="clear" w:color="auto" w:fill="auto"/>
            <w:noWrap/>
            <w:vAlign w:val="center"/>
            <w:hideMark/>
          </w:tcPr>
          <w:p w14:paraId="423A24F5" w14:textId="77777777" w:rsidR="009C02B5" w:rsidRPr="009C02B5" w:rsidRDefault="009C02B5" w:rsidP="009C02B5">
            <w:pPr>
              <w:widowControl/>
              <w:autoSpaceDE/>
              <w:autoSpaceDN/>
              <w:adjustRightInd/>
              <w:jc w:val="right"/>
              <w:rPr>
                <w:rFonts w:ascii="Calibri" w:hAnsi="Calibri" w:cs="Calibri"/>
                <w:b/>
                <w:bCs/>
                <w:color w:val="000000"/>
                <w:sz w:val="22"/>
                <w:szCs w:val="22"/>
              </w:rPr>
            </w:pPr>
            <w:r w:rsidRPr="009C02B5">
              <w:rPr>
                <w:rFonts w:ascii="Calibri" w:hAnsi="Calibri" w:cs="Calibri"/>
                <w:b/>
                <w:bCs/>
                <w:color w:val="000000"/>
                <w:sz w:val="22"/>
                <w:szCs w:val="22"/>
              </w:rPr>
              <w:t xml:space="preserve">      914.34 </w:t>
            </w:r>
          </w:p>
        </w:tc>
        <w:tc>
          <w:tcPr>
            <w:tcW w:w="2070" w:type="dxa"/>
            <w:tcBorders>
              <w:top w:val="nil"/>
              <w:left w:val="nil"/>
              <w:bottom w:val="single" w:sz="4" w:space="0" w:color="auto"/>
              <w:right w:val="single" w:sz="4" w:space="0" w:color="auto"/>
            </w:tcBorders>
            <w:shd w:val="clear" w:color="auto" w:fill="auto"/>
            <w:noWrap/>
            <w:vAlign w:val="center"/>
            <w:hideMark/>
          </w:tcPr>
          <w:p w14:paraId="4BA8B327" w14:textId="77777777" w:rsidR="009C02B5" w:rsidRPr="009C02B5" w:rsidRDefault="009C02B5" w:rsidP="009C02B5">
            <w:pPr>
              <w:widowControl/>
              <w:autoSpaceDE/>
              <w:autoSpaceDN/>
              <w:adjustRightInd/>
              <w:jc w:val="right"/>
              <w:rPr>
                <w:rFonts w:ascii="Calibri" w:hAnsi="Calibri" w:cs="Calibri"/>
                <w:b/>
                <w:bCs/>
                <w:color w:val="000000"/>
                <w:sz w:val="22"/>
                <w:szCs w:val="22"/>
              </w:rPr>
            </w:pPr>
            <w:r w:rsidRPr="009C02B5">
              <w:rPr>
                <w:rFonts w:ascii="Calibri" w:hAnsi="Calibri" w:cs="Calibri"/>
                <w:b/>
                <w:bCs/>
                <w:color w:val="000000"/>
                <w:sz w:val="22"/>
                <w:szCs w:val="22"/>
              </w:rPr>
              <w:t xml:space="preserve">      847.50 </w:t>
            </w:r>
          </w:p>
        </w:tc>
        <w:tc>
          <w:tcPr>
            <w:tcW w:w="1710" w:type="dxa"/>
            <w:tcBorders>
              <w:top w:val="nil"/>
              <w:left w:val="nil"/>
              <w:bottom w:val="single" w:sz="4" w:space="0" w:color="auto"/>
              <w:right w:val="single" w:sz="4" w:space="0" w:color="auto"/>
            </w:tcBorders>
            <w:shd w:val="clear" w:color="auto" w:fill="auto"/>
            <w:noWrap/>
            <w:vAlign w:val="center"/>
            <w:hideMark/>
          </w:tcPr>
          <w:p w14:paraId="21EDCB71" w14:textId="77777777" w:rsidR="009C02B5" w:rsidRPr="009C02B5" w:rsidRDefault="009C02B5" w:rsidP="009C02B5">
            <w:pPr>
              <w:widowControl/>
              <w:autoSpaceDE/>
              <w:autoSpaceDN/>
              <w:adjustRightInd/>
              <w:jc w:val="right"/>
              <w:rPr>
                <w:rFonts w:ascii="Calibri" w:hAnsi="Calibri" w:cs="Calibri"/>
                <w:b/>
                <w:bCs/>
                <w:color w:val="000000"/>
                <w:sz w:val="22"/>
                <w:szCs w:val="22"/>
              </w:rPr>
            </w:pPr>
            <w:r w:rsidRPr="009C02B5">
              <w:rPr>
                <w:rFonts w:ascii="Calibri" w:hAnsi="Calibri" w:cs="Calibri"/>
                <w:b/>
                <w:bCs/>
                <w:color w:val="000000"/>
                <w:sz w:val="22"/>
                <w:szCs w:val="22"/>
              </w:rPr>
              <w:t xml:space="preserve">     50,022.38 </w:t>
            </w:r>
          </w:p>
        </w:tc>
        <w:tc>
          <w:tcPr>
            <w:tcW w:w="1350" w:type="dxa"/>
            <w:tcBorders>
              <w:top w:val="nil"/>
              <w:left w:val="nil"/>
              <w:bottom w:val="single" w:sz="4" w:space="0" w:color="auto"/>
              <w:right w:val="single" w:sz="4" w:space="0" w:color="auto"/>
            </w:tcBorders>
            <w:shd w:val="clear" w:color="auto" w:fill="auto"/>
            <w:noWrap/>
            <w:vAlign w:val="center"/>
            <w:hideMark/>
          </w:tcPr>
          <w:p w14:paraId="3AA27396" w14:textId="4816B749" w:rsidR="009C02B5" w:rsidRPr="009C02B5" w:rsidRDefault="009C02B5" w:rsidP="009C02B5">
            <w:pPr>
              <w:widowControl/>
              <w:autoSpaceDE/>
              <w:autoSpaceDN/>
              <w:adjustRightInd/>
              <w:jc w:val="right"/>
              <w:rPr>
                <w:rFonts w:ascii="Calibri" w:hAnsi="Calibri" w:cs="Calibri"/>
                <w:b/>
                <w:bCs/>
                <w:color w:val="000000"/>
                <w:sz w:val="22"/>
                <w:szCs w:val="22"/>
              </w:rPr>
            </w:pPr>
            <w:r w:rsidRPr="009C02B5">
              <w:rPr>
                <w:rFonts w:ascii="Calibri" w:hAnsi="Calibri" w:cs="Calibri"/>
                <w:b/>
                <w:bCs/>
                <w:color w:val="000000"/>
                <w:sz w:val="22"/>
                <w:szCs w:val="22"/>
              </w:rPr>
              <w:t xml:space="preserve">    50,869.88 </w:t>
            </w:r>
          </w:p>
        </w:tc>
      </w:tr>
    </w:tbl>
    <w:p w14:paraId="1068C6B1" w14:textId="77777777" w:rsidR="00287960" w:rsidRDefault="002879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2"/>
          <w:szCs w:val="22"/>
        </w:rPr>
      </w:pPr>
    </w:p>
    <w:p w14:paraId="1E9B3EEF" w14:textId="77777777" w:rsidR="00287960" w:rsidRDefault="002879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2"/>
          <w:szCs w:val="22"/>
        </w:rPr>
      </w:pPr>
    </w:p>
    <w:p w14:paraId="0B3377B5" w14:textId="77777777" w:rsidR="00752DC4" w:rsidRDefault="00752DC4" w:rsidP="00CE09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b/>
          <w:bCs/>
          <w:sz w:val="22"/>
          <w:szCs w:val="22"/>
        </w:rPr>
      </w:pPr>
    </w:p>
    <w:p w14:paraId="184A15FF" w14:textId="3006AD4F" w:rsidR="00CE0917" w:rsidRDefault="00CE0917" w:rsidP="00CE09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b/>
          <w:bCs/>
        </w:rPr>
      </w:pPr>
      <w:r>
        <w:rPr>
          <w:rFonts w:ascii="Arial" w:hAnsi="Arial" w:cs="Arial"/>
          <w:b/>
          <w:bCs/>
          <w:sz w:val="22"/>
          <w:szCs w:val="22"/>
        </w:rPr>
        <w:t xml:space="preserve">Table 18: </w:t>
      </w:r>
      <w:r>
        <w:rPr>
          <w:rFonts w:ascii="Arial" w:hAnsi="Arial" w:cs="Arial"/>
          <w:b/>
          <w:bCs/>
          <w:sz w:val="22"/>
          <w:szCs w:val="22"/>
        </w:rPr>
        <w:tab/>
        <w:t>Total C</w:t>
      </w:r>
      <w:r w:rsidR="008A21B0">
        <w:rPr>
          <w:rFonts w:ascii="Arial" w:hAnsi="Arial" w:cs="Arial"/>
          <w:b/>
          <w:bCs/>
          <w:sz w:val="22"/>
          <w:szCs w:val="22"/>
        </w:rPr>
        <w:t>WA Section 312 Estimated Agency (EPA</w:t>
      </w:r>
      <w:r>
        <w:rPr>
          <w:rFonts w:ascii="Arial" w:hAnsi="Arial" w:cs="Arial"/>
          <w:b/>
          <w:bCs/>
          <w:sz w:val="22"/>
          <w:szCs w:val="22"/>
        </w:rPr>
        <w:t>) Burden and Cost Summary</w:t>
      </w:r>
    </w:p>
    <w:p w14:paraId="70C45195" w14:textId="77777777" w:rsidR="00752DC4" w:rsidRPr="00752DC4" w:rsidRDefault="00752DC4" w:rsidP="00752DC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2"/>
          <w:szCs w:val="22"/>
        </w:rPr>
      </w:pPr>
    </w:p>
    <w:p w14:paraId="2127944B" w14:textId="6B681E96" w:rsidR="008A21B0" w:rsidRPr="00752DC4" w:rsidRDefault="00752DC4" w:rsidP="002879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i/>
          <w:sz w:val="22"/>
          <w:szCs w:val="22"/>
        </w:rPr>
      </w:pPr>
      <w:r w:rsidRPr="00752DC4">
        <w:rPr>
          <w:rFonts w:ascii="Arial" w:hAnsi="Arial" w:cs="Arial"/>
          <w:i/>
          <w:sz w:val="20"/>
          <w:szCs w:val="20"/>
        </w:rPr>
        <w:t xml:space="preserve">*  This data </w:t>
      </w:r>
      <w:r>
        <w:rPr>
          <w:rFonts w:ascii="Arial" w:hAnsi="Arial" w:cs="Arial"/>
          <w:i/>
          <w:sz w:val="20"/>
          <w:szCs w:val="20"/>
        </w:rPr>
        <w:t>is</w:t>
      </w:r>
      <w:r w:rsidRPr="00752DC4">
        <w:rPr>
          <w:rFonts w:ascii="Arial" w:hAnsi="Arial" w:cs="Arial"/>
          <w:i/>
          <w:sz w:val="20"/>
          <w:szCs w:val="20"/>
        </w:rPr>
        <w:t xml:space="preserve"> taken from Tables </w:t>
      </w:r>
      <w:r>
        <w:rPr>
          <w:rFonts w:ascii="Arial" w:hAnsi="Arial" w:cs="Arial"/>
          <w:i/>
          <w:sz w:val="20"/>
          <w:szCs w:val="20"/>
        </w:rPr>
        <w:t>8</w:t>
      </w:r>
      <w:r w:rsidRPr="00752DC4">
        <w:rPr>
          <w:rFonts w:ascii="Arial" w:hAnsi="Arial" w:cs="Arial"/>
          <w:i/>
          <w:sz w:val="20"/>
          <w:szCs w:val="20"/>
        </w:rPr>
        <w:t xml:space="preserve"> and</w:t>
      </w:r>
      <w:r>
        <w:rPr>
          <w:rFonts w:ascii="Arial" w:hAnsi="Arial" w:cs="Arial"/>
          <w:i/>
          <w:sz w:val="20"/>
          <w:szCs w:val="20"/>
        </w:rPr>
        <w:t xml:space="preserve"> 16</w:t>
      </w:r>
      <w:r w:rsidRPr="00752DC4">
        <w:rPr>
          <w:rFonts w:ascii="Arial" w:hAnsi="Arial" w:cs="Arial"/>
          <w:i/>
          <w:sz w:val="20"/>
          <w:szCs w:val="20"/>
        </w:rPr>
        <w:t xml:space="preserve"> of this ICR</w:t>
      </w:r>
      <w:bookmarkStart w:id="2" w:name="40:31.0.5.5.1.1"/>
      <w:bookmarkStart w:id="3" w:name="40:31.0.5.5.1.1.36.1"/>
      <w:bookmarkStart w:id="4" w:name="40:31.0.5.5.1.1.36.2"/>
      <w:bookmarkStart w:id="5" w:name="40:31.0.5.5.1.1.36.3"/>
      <w:bookmarkStart w:id="6" w:name="40:31.0.5.5.1.2"/>
      <w:bookmarkStart w:id="7" w:name="40:31.0.5.5.1.2.36.1"/>
      <w:bookmarkStart w:id="8" w:name="40:31.0.5.5.1.2.36.2"/>
      <w:bookmarkStart w:id="9" w:name="40:31.0.5.5.1.3"/>
      <w:bookmarkStart w:id="10" w:name="40:31.0.5.5.1.3.36.1"/>
      <w:bookmarkStart w:id="11" w:name="40:31.0.5.5.1.3.36"/>
      <w:bookmarkStart w:id="12" w:name="40:31.0.5.5.1.3.36.2"/>
      <w:bookmarkStart w:id="13" w:name="40:31.0.5.5.1.3.36.3"/>
      <w:bookmarkStart w:id="14" w:name="40:31.0.5.5.1.3.36.4"/>
      <w:bookmarkStart w:id="15" w:name="40:31.0.5.5.1.3.36.5"/>
      <w:bookmarkStart w:id="16" w:name="40:31.0.5.5.1.3.37"/>
      <w:bookmarkStart w:id="17" w:name="40:31.0.5.5.1.3.37.6"/>
      <w:bookmarkStart w:id="18" w:name="40:31.0.5.5.1.3.37.7"/>
      <w:bookmarkStart w:id="19" w:name="40:31.0.5.5.1.3.37.8"/>
      <w:bookmarkStart w:id="20" w:name="40:31.0.5.5.1.4"/>
      <w:bookmarkStart w:id="21" w:name="40:31.0.5.5.1.4.38.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tbl>
      <w:tblPr>
        <w:tblW w:w="13405" w:type="dxa"/>
        <w:tblLook w:val="04A0" w:firstRow="1" w:lastRow="0" w:firstColumn="1" w:lastColumn="0" w:noHBand="0" w:noVBand="1"/>
      </w:tblPr>
      <w:tblGrid>
        <w:gridCol w:w="2245"/>
        <w:gridCol w:w="2250"/>
        <w:gridCol w:w="1890"/>
        <w:gridCol w:w="1890"/>
        <w:gridCol w:w="2070"/>
        <w:gridCol w:w="1710"/>
        <w:gridCol w:w="1350"/>
      </w:tblGrid>
      <w:tr w:rsidR="009C02B5" w:rsidRPr="009C02B5" w14:paraId="3EAA00E5" w14:textId="77777777" w:rsidTr="009C02B5">
        <w:trPr>
          <w:trHeight w:val="908"/>
        </w:trPr>
        <w:tc>
          <w:tcPr>
            <w:tcW w:w="2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668E3" w14:textId="77777777" w:rsidR="009C02B5" w:rsidRPr="009C02B5" w:rsidRDefault="009C02B5" w:rsidP="009C02B5">
            <w:pPr>
              <w:widowControl/>
              <w:autoSpaceDE/>
              <w:autoSpaceDN/>
              <w:adjustRightInd/>
              <w:rPr>
                <w:rFonts w:ascii="Calibri" w:hAnsi="Calibri" w:cs="Calibri"/>
                <w:color w:val="000000"/>
                <w:sz w:val="22"/>
                <w:szCs w:val="22"/>
              </w:rPr>
            </w:pPr>
            <w:r w:rsidRPr="009C02B5">
              <w:rPr>
                <w:rFonts w:ascii="Calibri" w:hAnsi="Calibri" w:cs="Calibri"/>
                <w:color w:val="000000"/>
                <w:sz w:val="22"/>
                <w:szCs w:val="22"/>
              </w:rPr>
              <w:t> </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3FC2B36B" w14:textId="77777777" w:rsidR="009C02B5" w:rsidRPr="009C02B5" w:rsidRDefault="009C02B5" w:rsidP="009C02B5">
            <w:pPr>
              <w:widowControl/>
              <w:autoSpaceDE/>
              <w:autoSpaceDN/>
              <w:adjustRightInd/>
              <w:rPr>
                <w:rFonts w:ascii="Calibri" w:hAnsi="Calibri" w:cs="Calibri"/>
                <w:color w:val="000000"/>
                <w:sz w:val="22"/>
                <w:szCs w:val="22"/>
              </w:rPr>
            </w:pPr>
            <w:r w:rsidRPr="009C02B5">
              <w:rPr>
                <w:rFonts w:ascii="Calibri" w:hAnsi="Calibri" w:cs="Calibri"/>
                <w:color w:val="000000"/>
                <w:sz w:val="22"/>
                <w:szCs w:val="22"/>
              </w:rPr>
              <w:t>Number of Respondents Per Year</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2B69D961" w14:textId="77777777" w:rsidR="009C02B5" w:rsidRPr="009C02B5" w:rsidRDefault="009C02B5" w:rsidP="009C02B5">
            <w:pPr>
              <w:widowControl/>
              <w:autoSpaceDE/>
              <w:autoSpaceDN/>
              <w:adjustRightInd/>
              <w:rPr>
                <w:rFonts w:ascii="Calibri" w:hAnsi="Calibri" w:cs="Calibri"/>
                <w:color w:val="000000"/>
                <w:sz w:val="22"/>
                <w:szCs w:val="22"/>
              </w:rPr>
            </w:pPr>
            <w:r w:rsidRPr="009C02B5">
              <w:rPr>
                <w:rFonts w:ascii="Calibri" w:hAnsi="Calibri" w:cs="Calibri"/>
                <w:color w:val="000000"/>
                <w:sz w:val="22"/>
                <w:szCs w:val="22"/>
              </w:rPr>
              <w:t>Number of Activities Per Year</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16C518FC" w14:textId="77777777" w:rsidR="009C02B5" w:rsidRPr="009C02B5" w:rsidRDefault="009C02B5" w:rsidP="009C02B5">
            <w:pPr>
              <w:widowControl/>
              <w:autoSpaceDE/>
              <w:autoSpaceDN/>
              <w:adjustRightInd/>
              <w:rPr>
                <w:rFonts w:ascii="Calibri" w:hAnsi="Calibri" w:cs="Calibri"/>
                <w:color w:val="000000"/>
                <w:sz w:val="22"/>
                <w:szCs w:val="22"/>
              </w:rPr>
            </w:pPr>
            <w:r w:rsidRPr="009C02B5">
              <w:rPr>
                <w:rFonts w:ascii="Calibri" w:hAnsi="Calibri" w:cs="Calibri"/>
                <w:color w:val="000000"/>
                <w:sz w:val="22"/>
                <w:szCs w:val="22"/>
              </w:rPr>
              <w:t>Total Number of Hours Per Year</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225C3E9C" w14:textId="77777777" w:rsidR="009C02B5" w:rsidRPr="009C02B5" w:rsidRDefault="009C02B5" w:rsidP="009C02B5">
            <w:pPr>
              <w:widowControl/>
              <w:autoSpaceDE/>
              <w:autoSpaceDN/>
              <w:adjustRightInd/>
              <w:rPr>
                <w:rFonts w:ascii="Calibri" w:hAnsi="Calibri" w:cs="Calibri"/>
                <w:color w:val="000000"/>
                <w:sz w:val="22"/>
                <w:szCs w:val="22"/>
              </w:rPr>
            </w:pPr>
            <w:r w:rsidRPr="009C02B5">
              <w:rPr>
                <w:rFonts w:ascii="Calibri" w:hAnsi="Calibri" w:cs="Calibri"/>
                <w:color w:val="000000"/>
                <w:sz w:val="22"/>
                <w:szCs w:val="22"/>
              </w:rPr>
              <w:t>Total Annual O&amp;M Costs ($)</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47DAAFF4" w14:textId="77777777" w:rsidR="009C02B5" w:rsidRPr="009C02B5" w:rsidRDefault="009C02B5" w:rsidP="009C02B5">
            <w:pPr>
              <w:widowControl/>
              <w:autoSpaceDE/>
              <w:autoSpaceDN/>
              <w:adjustRightInd/>
              <w:rPr>
                <w:rFonts w:ascii="Calibri" w:hAnsi="Calibri" w:cs="Calibri"/>
                <w:color w:val="000000"/>
                <w:sz w:val="22"/>
                <w:szCs w:val="22"/>
              </w:rPr>
            </w:pPr>
            <w:r w:rsidRPr="009C02B5">
              <w:rPr>
                <w:rFonts w:ascii="Calibri" w:hAnsi="Calibri" w:cs="Calibri"/>
                <w:color w:val="000000"/>
                <w:sz w:val="22"/>
                <w:szCs w:val="22"/>
              </w:rPr>
              <w:t>Total Labor Cost Per Year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B9CEFD8" w14:textId="77777777" w:rsidR="009C02B5" w:rsidRPr="009C02B5" w:rsidRDefault="009C02B5" w:rsidP="009C02B5">
            <w:pPr>
              <w:widowControl/>
              <w:autoSpaceDE/>
              <w:autoSpaceDN/>
              <w:adjustRightInd/>
              <w:rPr>
                <w:rFonts w:ascii="Calibri" w:hAnsi="Calibri" w:cs="Calibri"/>
                <w:color w:val="000000"/>
                <w:sz w:val="22"/>
                <w:szCs w:val="22"/>
              </w:rPr>
            </w:pPr>
            <w:r w:rsidRPr="009C02B5">
              <w:rPr>
                <w:rFonts w:ascii="Calibri" w:hAnsi="Calibri" w:cs="Calibri"/>
                <w:color w:val="000000"/>
                <w:sz w:val="22"/>
                <w:szCs w:val="22"/>
              </w:rPr>
              <w:t>Total Cost Per Year ($)</w:t>
            </w:r>
          </w:p>
        </w:tc>
      </w:tr>
      <w:tr w:rsidR="009C02B5" w:rsidRPr="009C02B5" w14:paraId="158CC34A" w14:textId="77777777" w:rsidTr="009C02B5">
        <w:trPr>
          <w:trHeight w:val="300"/>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1AF1195A" w14:textId="77777777" w:rsidR="009C02B5" w:rsidRPr="009C02B5" w:rsidRDefault="009C02B5" w:rsidP="009C02B5">
            <w:pPr>
              <w:widowControl/>
              <w:autoSpaceDE/>
              <w:autoSpaceDN/>
              <w:adjustRightInd/>
              <w:rPr>
                <w:rFonts w:ascii="Calibri" w:hAnsi="Calibri" w:cs="Calibri"/>
                <w:color w:val="000000"/>
                <w:sz w:val="22"/>
                <w:szCs w:val="22"/>
              </w:rPr>
            </w:pPr>
            <w:r w:rsidRPr="009C02B5">
              <w:rPr>
                <w:rFonts w:ascii="Calibri" w:hAnsi="Calibri" w:cs="Calibri"/>
                <w:color w:val="000000"/>
                <w:sz w:val="22"/>
                <w:szCs w:val="22"/>
              </w:rPr>
              <w:t>Armed Forces Vessels; Table 8</w:t>
            </w:r>
          </w:p>
        </w:tc>
        <w:tc>
          <w:tcPr>
            <w:tcW w:w="2250" w:type="dxa"/>
            <w:tcBorders>
              <w:top w:val="nil"/>
              <w:left w:val="nil"/>
              <w:bottom w:val="single" w:sz="4" w:space="0" w:color="auto"/>
              <w:right w:val="single" w:sz="4" w:space="0" w:color="auto"/>
            </w:tcBorders>
            <w:shd w:val="clear" w:color="auto" w:fill="auto"/>
            <w:noWrap/>
            <w:vAlign w:val="center"/>
            <w:hideMark/>
          </w:tcPr>
          <w:p w14:paraId="2E66421A" w14:textId="77777777" w:rsidR="009C02B5" w:rsidRPr="009C02B5" w:rsidRDefault="009C02B5" w:rsidP="009C02B5">
            <w:pPr>
              <w:widowControl/>
              <w:autoSpaceDE/>
              <w:autoSpaceDN/>
              <w:adjustRightInd/>
              <w:jc w:val="right"/>
              <w:rPr>
                <w:rFonts w:ascii="Calibri" w:hAnsi="Calibri" w:cs="Calibri"/>
                <w:color w:val="000000"/>
                <w:sz w:val="22"/>
                <w:szCs w:val="22"/>
              </w:rPr>
            </w:pPr>
            <w:r w:rsidRPr="009C02B5">
              <w:rPr>
                <w:rFonts w:ascii="Calibri" w:hAnsi="Calibri" w:cs="Calibri"/>
                <w:color w:val="000000"/>
                <w:sz w:val="22"/>
                <w:szCs w:val="22"/>
              </w:rPr>
              <w:t>0.99</w:t>
            </w:r>
          </w:p>
        </w:tc>
        <w:tc>
          <w:tcPr>
            <w:tcW w:w="1890" w:type="dxa"/>
            <w:tcBorders>
              <w:top w:val="nil"/>
              <w:left w:val="nil"/>
              <w:bottom w:val="single" w:sz="4" w:space="0" w:color="auto"/>
              <w:right w:val="single" w:sz="4" w:space="0" w:color="auto"/>
            </w:tcBorders>
            <w:shd w:val="clear" w:color="auto" w:fill="auto"/>
            <w:noWrap/>
            <w:vAlign w:val="center"/>
            <w:hideMark/>
          </w:tcPr>
          <w:p w14:paraId="24029FF6" w14:textId="77777777" w:rsidR="009C02B5" w:rsidRPr="009C02B5" w:rsidRDefault="009C02B5" w:rsidP="009C02B5">
            <w:pPr>
              <w:widowControl/>
              <w:autoSpaceDE/>
              <w:autoSpaceDN/>
              <w:adjustRightInd/>
              <w:jc w:val="right"/>
              <w:rPr>
                <w:rFonts w:ascii="Calibri" w:hAnsi="Calibri" w:cs="Calibri"/>
                <w:color w:val="000000"/>
                <w:sz w:val="22"/>
                <w:szCs w:val="22"/>
              </w:rPr>
            </w:pPr>
            <w:r w:rsidRPr="009C02B5">
              <w:rPr>
                <w:rFonts w:ascii="Calibri" w:hAnsi="Calibri" w:cs="Calibri"/>
                <w:color w:val="000000"/>
                <w:sz w:val="22"/>
                <w:szCs w:val="22"/>
              </w:rPr>
              <w:t>0.99</w:t>
            </w:r>
          </w:p>
        </w:tc>
        <w:tc>
          <w:tcPr>
            <w:tcW w:w="1890" w:type="dxa"/>
            <w:tcBorders>
              <w:top w:val="nil"/>
              <w:left w:val="nil"/>
              <w:bottom w:val="single" w:sz="4" w:space="0" w:color="auto"/>
              <w:right w:val="single" w:sz="4" w:space="0" w:color="auto"/>
            </w:tcBorders>
            <w:shd w:val="clear" w:color="auto" w:fill="auto"/>
            <w:noWrap/>
            <w:vAlign w:val="center"/>
            <w:hideMark/>
          </w:tcPr>
          <w:p w14:paraId="13BF62E8" w14:textId="12D6613C" w:rsidR="009C02B5" w:rsidRPr="009C02B5" w:rsidRDefault="009C02B5" w:rsidP="009C02B5">
            <w:pPr>
              <w:widowControl/>
              <w:autoSpaceDE/>
              <w:autoSpaceDN/>
              <w:adjustRightInd/>
              <w:jc w:val="right"/>
              <w:rPr>
                <w:rFonts w:ascii="Calibri" w:hAnsi="Calibri" w:cs="Calibri"/>
                <w:color w:val="000000"/>
                <w:sz w:val="22"/>
                <w:szCs w:val="22"/>
              </w:rPr>
            </w:pPr>
            <w:r w:rsidRPr="009C02B5">
              <w:rPr>
                <w:rFonts w:ascii="Calibri" w:hAnsi="Calibri" w:cs="Calibri"/>
                <w:color w:val="000000"/>
                <w:sz w:val="22"/>
                <w:szCs w:val="22"/>
              </w:rPr>
              <w:t>30.85</w:t>
            </w:r>
          </w:p>
        </w:tc>
        <w:tc>
          <w:tcPr>
            <w:tcW w:w="2070" w:type="dxa"/>
            <w:tcBorders>
              <w:top w:val="nil"/>
              <w:left w:val="nil"/>
              <w:bottom w:val="single" w:sz="4" w:space="0" w:color="auto"/>
              <w:right w:val="single" w:sz="4" w:space="0" w:color="auto"/>
            </w:tcBorders>
            <w:shd w:val="clear" w:color="auto" w:fill="auto"/>
            <w:noWrap/>
            <w:vAlign w:val="center"/>
            <w:hideMark/>
          </w:tcPr>
          <w:p w14:paraId="30421D26" w14:textId="74669DEF" w:rsidR="009C02B5" w:rsidRPr="009C02B5" w:rsidRDefault="009C02B5" w:rsidP="009C02B5">
            <w:pPr>
              <w:widowControl/>
              <w:autoSpaceDE/>
              <w:autoSpaceDN/>
              <w:adjustRightInd/>
              <w:jc w:val="right"/>
              <w:rPr>
                <w:rFonts w:ascii="Calibri" w:hAnsi="Calibri" w:cs="Calibri"/>
                <w:color w:val="000000"/>
                <w:sz w:val="22"/>
                <w:szCs w:val="22"/>
              </w:rPr>
            </w:pPr>
            <w:r w:rsidRPr="009C02B5">
              <w:rPr>
                <w:rFonts w:ascii="Calibri" w:hAnsi="Calibri" w:cs="Calibri"/>
                <w:color w:val="000000"/>
                <w:sz w:val="22"/>
                <w:szCs w:val="22"/>
              </w:rPr>
              <w:t>59.4</w:t>
            </w:r>
            <w:r>
              <w:rPr>
                <w:rFonts w:ascii="Calibri" w:hAnsi="Calibri" w:cs="Calibri"/>
                <w:color w:val="000000"/>
                <w:sz w:val="22"/>
                <w:szCs w:val="22"/>
              </w:rPr>
              <w:t>0</w:t>
            </w:r>
          </w:p>
        </w:tc>
        <w:tc>
          <w:tcPr>
            <w:tcW w:w="1710" w:type="dxa"/>
            <w:tcBorders>
              <w:top w:val="nil"/>
              <w:left w:val="nil"/>
              <w:bottom w:val="single" w:sz="4" w:space="0" w:color="auto"/>
              <w:right w:val="single" w:sz="4" w:space="0" w:color="auto"/>
            </w:tcBorders>
            <w:shd w:val="clear" w:color="auto" w:fill="auto"/>
            <w:noWrap/>
            <w:vAlign w:val="center"/>
            <w:hideMark/>
          </w:tcPr>
          <w:p w14:paraId="7364FD7D" w14:textId="77777777" w:rsidR="009C02B5" w:rsidRPr="009C02B5" w:rsidRDefault="009C02B5" w:rsidP="009C02B5">
            <w:pPr>
              <w:widowControl/>
              <w:autoSpaceDE/>
              <w:autoSpaceDN/>
              <w:adjustRightInd/>
              <w:jc w:val="right"/>
              <w:rPr>
                <w:rFonts w:ascii="Calibri" w:hAnsi="Calibri" w:cs="Calibri"/>
                <w:color w:val="000000"/>
                <w:sz w:val="22"/>
                <w:szCs w:val="22"/>
              </w:rPr>
            </w:pPr>
            <w:r w:rsidRPr="009C02B5">
              <w:rPr>
                <w:rFonts w:ascii="Calibri" w:hAnsi="Calibri" w:cs="Calibri"/>
                <w:color w:val="000000"/>
                <w:sz w:val="22"/>
                <w:szCs w:val="22"/>
              </w:rPr>
              <w:t xml:space="preserve">     2,007.14 </w:t>
            </w:r>
          </w:p>
        </w:tc>
        <w:tc>
          <w:tcPr>
            <w:tcW w:w="1350" w:type="dxa"/>
            <w:tcBorders>
              <w:top w:val="nil"/>
              <w:left w:val="nil"/>
              <w:bottom w:val="single" w:sz="4" w:space="0" w:color="auto"/>
              <w:right w:val="single" w:sz="4" w:space="0" w:color="auto"/>
            </w:tcBorders>
            <w:shd w:val="clear" w:color="auto" w:fill="auto"/>
            <w:noWrap/>
            <w:vAlign w:val="center"/>
            <w:hideMark/>
          </w:tcPr>
          <w:p w14:paraId="045D9794" w14:textId="77777777" w:rsidR="009C02B5" w:rsidRPr="009C02B5" w:rsidRDefault="009C02B5" w:rsidP="009C02B5">
            <w:pPr>
              <w:widowControl/>
              <w:autoSpaceDE/>
              <w:autoSpaceDN/>
              <w:adjustRightInd/>
              <w:jc w:val="right"/>
              <w:rPr>
                <w:rFonts w:ascii="Calibri" w:hAnsi="Calibri" w:cs="Calibri"/>
                <w:color w:val="000000"/>
                <w:sz w:val="22"/>
                <w:szCs w:val="22"/>
              </w:rPr>
            </w:pPr>
            <w:r w:rsidRPr="009C02B5">
              <w:rPr>
                <w:rFonts w:ascii="Calibri" w:hAnsi="Calibri" w:cs="Calibri"/>
                <w:color w:val="000000"/>
                <w:sz w:val="22"/>
                <w:szCs w:val="22"/>
              </w:rPr>
              <w:t xml:space="preserve">     2,066.54 </w:t>
            </w:r>
          </w:p>
        </w:tc>
      </w:tr>
      <w:tr w:rsidR="009C02B5" w:rsidRPr="009C02B5" w14:paraId="2358289E" w14:textId="77777777" w:rsidTr="009C02B5">
        <w:trPr>
          <w:trHeight w:val="300"/>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54D1AE48" w14:textId="77777777" w:rsidR="009C02B5" w:rsidRDefault="009C02B5" w:rsidP="009C02B5">
            <w:pPr>
              <w:widowControl/>
              <w:autoSpaceDE/>
              <w:autoSpaceDN/>
              <w:adjustRightInd/>
              <w:rPr>
                <w:rFonts w:ascii="Calibri" w:hAnsi="Calibri" w:cs="Calibri"/>
                <w:color w:val="000000"/>
                <w:sz w:val="22"/>
                <w:szCs w:val="22"/>
              </w:rPr>
            </w:pPr>
            <w:r w:rsidRPr="009C02B5">
              <w:rPr>
                <w:rFonts w:ascii="Calibri" w:hAnsi="Calibri" w:cs="Calibri"/>
                <w:color w:val="000000"/>
                <w:sz w:val="22"/>
                <w:szCs w:val="22"/>
              </w:rPr>
              <w:t xml:space="preserve">Vessel Sewage; </w:t>
            </w:r>
          </w:p>
          <w:p w14:paraId="542C9C0A" w14:textId="30B6185E" w:rsidR="009C02B5" w:rsidRPr="009C02B5" w:rsidRDefault="009C02B5" w:rsidP="009C02B5">
            <w:pPr>
              <w:widowControl/>
              <w:autoSpaceDE/>
              <w:autoSpaceDN/>
              <w:adjustRightInd/>
              <w:rPr>
                <w:rFonts w:ascii="Calibri" w:hAnsi="Calibri" w:cs="Calibri"/>
                <w:color w:val="000000"/>
                <w:sz w:val="22"/>
                <w:szCs w:val="22"/>
              </w:rPr>
            </w:pPr>
            <w:r w:rsidRPr="009C02B5">
              <w:rPr>
                <w:rFonts w:ascii="Calibri" w:hAnsi="Calibri" w:cs="Calibri"/>
                <w:color w:val="000000"/>
                <w:sz w:val="22"/>
                <w:szCs w:val="22"/>
              </w:rPr>
              <w:t>Table 16</w:t>
            </w:r>
          </w:p>
        </w:tc>
        <w:tc>
          <w:tcPr>
            <w:tcW w:w="2250" w:type="dxa"/>
            <w:tcBorders>
              <w:top w:val="nil"/>
              <w:left w:val="nil"/>
              <w:bottom w:val="single" w:sz="4" w:space="0" w:color="auto"/>
              <w:right w:val="single" w:sz="4" w:space="0" w:color="auto"/>
            </w:tcBorders>
            <w:shd w:val="clear" w:color="auto" w:fill="auto"/>
            <w:noWrap/>
            <w:vAlign w:val="center"/>
            <w:hideMark/>
          </w:tcPr>
          <w:p w14:paraId="4E6B0146" w14:textId="77777777" w:rsidR="009C02B5" w:rsidRPr="009C02B5" w:rsidRDefault="009C02B5" w:rsidP="009C02B5">
            <w:pPr>
              <w:widowControl/>
              <w:autoSpaceDE/>
              <w:autoSpaceDN/>
              <w:adjustRightInd/>
              <w:jc w:val="right"/>
              <w:rPr>
                <w:rFonts w:ascii="Calibri" w:hAnsi="Calibri" w:cs="Calibri"/>
                <w:color w:val="000000"/>
                <w:sz w:val="22"/>
                <w:szCs w:val="22"/>
              </w:rPr>
            </w:pPr>
            <w:r w:rsidRPr="009C02B5">
              <w:rPr>
                <w:rFonts w:ascii="Calibri" w:hAnsi="Calibri" w:cs="Calibri"/>
                <w:color w:val="000000"/>
                <w:sz w:val="22"/>
                <w:szCs w:val="22"/>
              </w:rPr>
              <w:t>4.66</w:t>
            </w:r>
          </w:p>
        </w:tc>
        <w:tc>
          <w:tcPr>
            <w:tcW w:w="1890" w:type="dxa"/>
            <w:tcBorders>
              <w:top w:val="nil"/>
              <w:left w:val="nil"/>
              <w:bottom w:val="single" w:sz="4" w:space="0" w:color="auto"/>
              <w:right w:val="single" w:sz="4" w:space="0" w:color="auto"/>
            </w:tcBorders>
            <w:shd w:val="clear" w:color="auto" w:fill="auto"/>
            <w:noWrap/>
            <w:vAlign w:val="center"/>
            <w:hideMark/>
          </w:tcPr>
          <w:p w14:paraId="7A1CCBDE" w14:textId="77777777" w:rsidR="009C02B5" w:rsidRPr="009C02B5" w:rsidRDefault="009C02B5" w:rsidP="009C02B5">
            <w:pPr>
              <w:widowControl/>
              <w:autoSpaceDE/>
              <w:autoSpaceDN/>
              <w:adjustRightInd/>
              <w:jc w:val="right"/>
              <w:rPr>
                <w:rFonts w:ascii="Calibri" w:hAnsi="Calibri" w:cs="Calibri"/>
                <w:color w:val="000000"/>
                <w:sz w:val="22"/>
                <w:szCs w:val="22"/>
              </w:rPr>
            </w:pPr>
            <w:r w:rsidRPr="009C02B5">
              <w:rPr>
                <w:rFonts w:ascii="Calibri" w:hAnsi="Calibri" w:cs="Calibri"/>
                <w:color w:val="000000"/>
                <w:sz w:val="22"/>
                <w:szCs w:val="22"/>
              </w:rPr>
              <w:t>4.66</w:t>
            </w:r>
          </w:p>
        </w:tc>
        <w:tc>
          <w:tcPr>
            <w:tcW w:w="1890" w:type="dxa"/>
            <w:tcBorders>
              <w:top w:val="nil"/>
              <w:left w:val="nil"/>
              <w:bottom w:val="single" w:sz="4" w:space="0" w:color="auto"/>
              <w:right w:val="single" w:sz="4" w:space="0" w:color="auto"/>
            </w:tcBorders>
            <w:shd w:val="clear" w:color="auto" w:fill="auto"/>
            <w:noWrap/>
            <w:vAlign w:val="center"/>
            <w:hideMark/>
          </w:tcPr>
          <w:p w14:paraId="3DC60400" w14:textId="77777777" w:rsidR="009C02B5" w:rsidRPr="009C02B5" w:rsidRDefault="009C02B5" w:rsidP="009C02B5">
            <w:pPr>
              <w:widowControl/>
              <w:autoSpaceDE/>
              <w:autoSpaceDN/>
              <w:adjustRightInd/>
              <w:jc w:val="right"/>
              <w:rPr>
                <w:rFonts w:ascii="Calibri" w:hAnsi="Calibri" w:cs="Calibri"/>
                <w:color w:val="000000"/>
                <w:sz w:val="22"/>
                <w:szCs w:val="22"/>
              </w:rPr>
            </w:pPr>
            <w:r w:rsidRPr="009C02B5">
              <w:rPr>
                <w:rFonts w:ascii="Calibri" w:hAnsi="Calibri" w:cs="Calibri"/>
                <w:color w:val="000000"/>
                <w:sz w:val="22"/>
                <w:szCs w:val="22"/>
              </w:rPr>
              <w:t xml:space="preserve">     156.20 </w:t>
            </w:r>
          </w:p>
        </w:tc>
        <w:tc>
          <w:tcPr>
            <w:tcW w:w="2070" w:type="dxa"/>
            <w:tcBorders>
              <w:top w:val="nil"/>
              <w:left w:val="nil"/>
              <w:bottom w:val="single" w:sz="4" w:space="0" w:color="auto"/>
              <w:right w:val="single" w:sz="4" w:space="0" w:color="auto"/>
            </w:tcBorders>
            <w:shd w:val="clear" w:color="auto" w:fill="auto"/>
            <w:noWrap/>
            <w:vAlign w:val="center"/>
            <w:hideMark/>
          </w:tcPr>
          <w:p w14:paraId="709453AE" w14:textId="77777777" w:rsidR="009C02B5" w:rsidRPr="009C02B5" w:rsidRDefault="009C02B5" w:rsidP="009C02B5">
            <w:pPr>
              <w:widowControl/>
              <w:autoSpaceDE/>
              <w:autoSpaceDN/>
              <w:adjustRightInd/>
              <w:jc w:val="right"/>
              <w:rPr>
                <w:rFonts w:ascii="Calibri" w:hAnsi="Calibri" w:cs="Calibri"/>
                <w:color w:val="000000"/>
                <w:sz w:val="22"/>
                <w:szCs w:val="22"/>
              </w:rPr>
            </w:pPr>
            <w:r w:rsidRPr="009C02B5">
              <w:rPr>
                <w:rFonts w:ascii="Calibri" w:hAnsi="Calibri" w:cs="Calibri"/>
                <w:color w:val="000000"/>
                <w:sz w:val="22"/>
                <w:szCs w:val="22"/>
              </w:rPr>
              <w:t xml:space="preserve">     279.60 </w:t>
            </w:r>
          </w:p>
        </w:tc>
        <w:tc>
          <w:tcPr>
            <w:tcW w:w="1710" w:type="dxa"/>
            <w:tcBorders>
              <w:top w:val="nil"/>
              <w:left w:val="nil"/>
              <w:bottom w:val="single" w:sz="4" w:space="0" w:color="auto"/>
              <w:right w:val="single" w:sz="4" w:space="0" w:color="auto"/>
            </w:tcBorders>
            <w:shd w:val="clear" w:color="auto" w:fill="auto"/>
            <w:noWrap/>
            <w:vAlign w:val="center"/>
            <w:hideMark/>
          </w:tcPr>
          <w:p w14:paraId="055B38B2" w14:textId="77777777" w:rsidR="009C02B5" w:rsidRPr="009C02B5" w:rsidRDefault="009C02B5" w:rsidP="009C02B5">
            <w:pPr>
              <w:widowControl/>
              <w:autoSpaceDE/>
              <w:autoSpaceDN/>
              <w:adjustRightInd/>
              <w:jc w:val="right"/>
              <w:rPr>
                <w:rFonts w:ascii="Calibri" w:hAnsi="Calibri" w:cs="Calibri"/>
                <w:color w:val="000000"/>
                <w:sz w:val="22"/>
                <w:szCs w:val="22"/>
              </w:rPr>
            </w:pPr>
            <w:r w:rsidRPr="009C02B5">
              <w:rPr>
                <w:rFonts w:ascii="Calibri" w:hAnsi="Calibri" w:cs="Calibri"/>
                <w:color w:val="000000"/>
                <w:sz w:val="22"/>
                <w:szCs w:val="22"/>
              </w:rPr>
              <w:t xml:space="preserve">   10,154.83 </w:t>
            </w:r>
          </w:p>
        </w:tc>
        <w:tc>
          <w:tcPr>
            <w:tcW w:w="1350" w:type="dxa"/>
            <w:tcBorders>
              <w:top w:val="nil"/>
              <w:left w:val="nil"/>
              <w:bottom w:val="single" w:sz="4" w:space="0" w:color="auto"/>
              <w:right w:val="single" w:sz="4" w:space="0" w:color="auto"/>
            </w:tcBorders>
            <w:shd w:val="clear" w:color="auto" w:fill="auto"/>
            <w:noWrap/>
            <w:vAlign w:val="center"/>
            <w:hideMark/>
          </w:tcPr>
          <w:p w14:paraId="179AA928" w14:textId="77777777" w:rsidR="009C02B5" w:rsidRPr="009C02B5" w:rsidRDefault="009C02B5" w:rsidP="009C02B5">
            <w:pPr>
              <w:widowControl/>
              <w:autoSpaceDE/>
              <w:autoSpaceDN/>
              <w:adjustRightInd/>
              <w:jc w:val="right"/>
              <w:rPr>
                <w:rFonts w:ascii="Calibri" w:hAnsi="Calibri" w:cs="Calibri"/>
                <w:color w:val="000000"/>
                <w:sz w:val="22"/>
                <w:szCs w:val="22"/>
              </w:rPr>
            </w:pPr>
            <w:r w:rsidRPr="009C02B5">
              <w:rPr>
                <w:rFonts w:ascii="Calibri" w:hAnsi="Calibri" w:cs="Calibri"/>
                <w:color w:val="000000"/>
                <w:sz w:val="22"/>
                <w:szCs w:val="22"/>
              </w:rPr>
              <w:t xml:space="preserve">   10,434.43 </w:t>
            </w:r>
          </w:p>
        </w:tc>
      </w:tr>
      <w:tr w:rsidR="009C02B5" w:rsidRPr="009C02B5" w14:paraId="1D6C7F94" w14:textId="77777777" w:rsidTr="009C02B5">
        <w:trPr>
          <w:trHeight w:val="300"/>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081AFB03" w14:textId="77777777" w:rsidR="009C02B5" w:rsidRPr="009C02B5" w:rsidRDefault="009C02B5" w:rsidP="009C02B5">
            <w:pPr>
              <w:widowControl/>
              <w:autoSpaceDE/>
              <w:autoSpaceDN/>
              <w:adjustRightInd/>
              <w:rPr>
                <w:rFonts w:ascii="Calibri" w:hAnsi="Calibri" w:cs="Calibri"/>
                <w:b/>
                <w:bCs/>
                <w:color w:val="000000"/>
                <w:sz w:val="22"/>
                <w:szCs w:val="22"/>
              </w:rPr>
            </w:pPr>
            <w:r w:rsidRPr="009C02B5">
              <w:rPr>
                <w:rFonts w:ascii="Calibri" w:hAnsi="Calibri" w:cs="Calibri"/>
                <w:b/>
                <w:bCs/>
                <w:color w:val="000000"/>
                <w:sz w:val="22"/>
                <w:szCs w:val="22"/>
              </w:rPr>
              <w:t>Total</w:t>
            </w:r>
          </w:p>
        </w:tc>
        <w:tc>
          <w:tcPr>
            <w:tcW w:w="2250" w:type="dxa"/>
            <w:tcBorders>
              <w:top w:val="nil"/>
              <w:left w:val="nil"/>
              <w:bottom w:val="single" w:sz="4" w:space="0" w:color="auto"/>
              <w:right w:val="single" w:sz="4" w:space="0" w:color="auto"/>
            </w:tcBorders>
            <w:shd w:val="clear" w:color="auto" w:fill="auto"/>
            <w:noWrap/>
            <w:vAlign w:val="center"/>
            <w:hideMark/>
          </w:tcPr>
          <w:p w14:paraId="0E1C4BC1" w14:textId="77777777" w:rsidR="009C02B5" w:rsidRPr="009C02B5" w:rsidRDefault="009C02B5" w:rsidP="009C02B5">
            <w:pPr>
              <w:widowControl/>
              <w:autoSpaceDE/>
              <w:autoSpaceDN/>
              <w:adjustRightInd/>
              <w:jc w:val="right"/>
              <w:rPr>
                <w:rFonts w:ascii="Calibri" w:hAnsi="Calibri" w:cs="Calibri"/>
                <w:b/>
                <w:bCs/>
                <w:color w:val="000000"/>
                <w:sz w:val="22"/>
                <w:szCs w:val="22"/>
              </w:rPr>
            </w:pPr>
            <w:r w:rsidRPr="009C02B5">
              <w:rPr>
                <w:rFonts w:ascii="Calibri" w:hAnsi="Calibri" w:cs="Calibri"/>
                <w:b/>
                <w:bCs/>
                <w:color w:val="000000"/>
                <w:sz w:val="22"/>
                <w:szCs w:val="22"/>
              </w:rPr>
              <w:t>5.65</w:t>
            </w:r>
          </w:p>
        </w:tc>
        <w:tc>
          <w:tcPr>
            <w:tcW w:w="1890" w:type="dxa"/>
            <w:tcBorders>
              <w:top w:val="nil"/>
              <w:left w:val="nil"/>
              <w:bottom w:val="single" w:sz="4" w:space="0" w:color="auto"/>
              <w:right w:val="single" w:sz="4" w:space="0" w:color="auto"/>
            </w:tcBorders>
            <w:shd w:val="clear" w:color="auto" w:fill="auto"/>
            <w:noWrap/>
            <w:vAlign w:val="center"/>
            <w:hideMark/>
          </w:tcPr>
          <w:p w14:paraId="6E92DE49" w14:textId="77777777" w:rsidR="009C02B5" w:rsidRPr="009C02B5" w:rsidRDefault="009C02B5" w:rsidP="009C02B5">
            <w:pPr>
              <w:widowControl/>
              <w:autoSpaceDE/>
              <w:autoSpaceDN/>
              <w:adjustRightInd/>
              <w:jc w:val="right"/>
              <w:rPr>
                <w:rFonts w:ascii="Calibri" w:hAnsi="Calibri" w:cs="Calibri"/>
                <w:b/>
                <w:bCs/>
                <w:color w:val="000000"/>
                <w:sz w:val="22"/>
                <w:szCs w:val="22"/>
              </w:rPr>
            </w:pPr>
            <w:r w:rsidRPr="009C02B5">
              <w:rPr>
                <w:rFonts w:ascii="Calibri" w:hAnsi="Calibri" w:cs="Calibri"/>
                <w:b/>
                <w:bCs/>
                <w:color w:val="000000"/>
                <w:sz w:val="22"/>
                <w:szCs w:val="22"/>
              </w:rPr>
              <w:t>5.65</w:t>
            </w:r>
          </w:p>
        </w:tc>
        <w:tc>
          <w:tcPr>
            <w:tcW w:w="1890" w:type="dxa"/>
            <w:tcBorders>
              <w:top w:val="nil"/>
              <w:left w:val="nil"/>
              <w:bottom w:val="single" w:sz="4" w:space="0" w:color="auto"/>
              <w:right w:val="single" w:sz="4" w:space="0" w:color="auto"/>
            </w:tcBorders>
            <w:shd w:val="clear" w:color="auto" w:fill="auto"/>
            <w:noWrap/>
            <w:vAlign w:val="center"/>
            <w:hideMark/>
          </w:tcPr>
          <w:p w14:paraId="1366990C" w14:textId="77777777" w:rsidR="009C02B5" w:rsidRPr="009C02B5" w:rsidRDefault="009C02B5" w:rsidP="009C02B5">
            <w:pPr>
              <w:widowControl/>
              <w:autoSpaceDE/>
              <w:autoSpaceDN/>
              <w:adjustRightInd/>
              <w:jc w:val="right"/>
              <w:rPr>
                <w:rFonts w:ascii="Calibri" w:hAnsi="Calibri" w:cs="Calibri"/>
                <w:b/>
                <w:bCs/>
                <w:color w:val="000000"/>
                <w:sz w:val="22"/>
                <w:szCs w:val="22"/>
              </w:rPr>
            </w:pPr>
            <w:r w:rsidRPr="009C02B5">
              <w:rPr>
                <w:rFonts w:ascii="Calibri" w:hAnsi="Calibri" w:cs="Calibri"/>
                <w:b/>
                <w:bCs/>
                <w:color w:val="000000"/>
                <w:sz w:val="22"/>
                <w:szCs w:val="22"/>
              </w:rPr>
              <w:t>187.05</w:t>
            </w:r>
          </w:p>
        </w:tc>
        <w:tc>
          <w:tcPr>
            <w:tcW w:w="2070" w:type="dxa"/>
            <w:tcBorders>
              <w:top w:val="nil"/>
              <w:left w:val="nil"/>
              <w:bottom w:val="single" w:sz="4" w:space="0" w:color="auto"/>
              <w:right w:val="single" w:sz="4" w:space="0" w:color="auto"/>
            </w:tcBorders>
            <w:shd w:val="clear" w:color="auto" w:fill="auto"/>
            <w:noWrap/>
            <w:vAlign w:val="center"/>
            <w:hideMark/>
          </w:tcPr>
          <w:p w14:paraId="620A2505" w14:textId="77777777" w:rsidR="009C02B5" w:rsidRPr="009C02B5" w:rsidRDefault="009C02B5" w:rsidP="009C02B5">
            <w:pPr>
              <w:widowControl/>
              <w:autoSpaceDE/>
              <w:autoSpaceDN/>
              <w:adjustRightInd/>
              <w:jc w:val="right"/>
              <w:rPr>
                <w:rFonts w:ascii="Calibri" w:hAnsi="Calibri" w:cs="Calibri"/>
                <w:b/>
                <w:bCs/>
                <w:color w:val="000000"/>
                <w:sz w:val="22"/>
                <w:szCs w:val="22"/>
              </w:rPr>
            </w:pPr>
            <w:r w:rsidRPr="009C02B5">
              <w:rPr>
                <w:rFonts w:ascii="Calibri" w:hAnsi="Calibri" w:cs="Calibri"/>
                <w:b/>
                <w:bCs/>
                <w:color w:val="000000"/>
                <w:sz w:val="22"/>
                <w:szCs w:val="22"/>
              </w:rPr>
              <w:t>339</w:t>
            </w:r>
          </w:p>
        </w:tc>
        <w:tc>
          <w:tcPr>
            <w:tcW w:w="1710" w:type="dxa"/>
            <w:tcBorders>
              <w:top w:val="nil"/>
              <w:left w:val="nil"/>
              <w:bottom w:val="single" w:sz="4" w:space="0" w:color="auto"/>
              <w:right w:val="single" w:sz="4" w:space="0" w:color="auto"/>
            </w:tcBorders>
            <w:shd w:val="clear" w:color="auto" w:fill="auto"/>
            <w:noWrap/>
            <w:vAlign w:val="center"/>
            <w:hideMark/>
          </w:tcPr>
          <w:p w14:paraId="3A3B0B7B" w14:textId="77777777" w:rsidR="009C02B5" w:rsidRPr="009C02B5" w:rsidRDefault="009C02B5" w:rsidP="009C02B5">
            <w:pPr>
              <w:widowControl/>
              <w:autoSpaceDE/>
              <w:autoSpaceDN/>
              <w:adjustRightInd/>
              <w:jc w:val="right"/>
              <w:rPr>
                <w:rFonts w:ascii="Calibri" w:hAnsi="Calibri" w:cs="Calibri"/>
                <w:b/>
                <w:bCs/>
                <w:color w:val="000000"/>
                <w:sz w:val="22"/>
                <w:szCs w:val="22"/>
              </w:rPr>
            </w:pPr>
            <w:r w:rsidRPr="009C02B5">
              <w:rPr>
                <w:rFonts w:ascii="Calibri" w:hAnsi="Calibri" w:cs="Calibri"/>
                <w:b/>
                <w:bCs/>
                <w:color w:val="000000"/>
                <w:sz w:val="22"/>
                <w:szCs w:val="22"/>
              </w:rPr>
              <w:t xml:space="preserve">   12,161.98 </w:t>
            </w:r>
          </w:p>
        </w:tc>
        <w:tc>
          <w:tcPr>
            <w:tcW w:w="1350" w:type="dxa"/>
            <w:tcBorders>
              <w:top w:val="nil"/>
              <w:left w:val="nil"/>
              <w:bottom w:val="single" w:sz="4" w:space="0" w:color="auto"/>
              <w:right w:val="single" w:sz="4" w:space="0" w:color="auto"/>
            </w:tcBorders>
            <w:shd w:val="clear" w:color="auto" w:fill="auto"/>
            <w:noWrap/>
            <w:vAlign w:val="center"/>
            <w:hideMark/>
          </w:tcPr>
          <w:p w14:paraId="06343F49" w14:textId="77777777" w:rsidR="009C02B5" w:rsidRPr="009C02B5" w:rsidRDefault="009C02B5" w:rsidP="009C02B5">
            <w:pPr>
              <w:widowControl/>
              <w:autoSpaceDE/>
              <w:autoSpaceDN/>
              <w:adjustRightInd/>
              <w:jc w:val="right"/>
              <w:rPr>
                <w:rFonts w:ascii="Calibri" w:hAnsi="Calibri" w:cs="Calibri"/>
                <w:b/>
                <w:bCs/>
                <w:color w:val="000000"/>
                <w:sz w:val="22"/>
                <w:szCs w:val="22"/>
              </w:rPr>
            </w:pPr>
            <w:r w:rsidRPr="009C02B5">
              <w:rPr>
                <w:rFonts w:ascii="Calibri" w:hAnsi="Calibri" w:cs="Calibri"/>
                <w:b/>
                <w:bCs/>
                <w:color w:val="000000"/>
                <w:sz w:val="22"/>
                <w:szCs w:val="22"/>
              </w:rPr>
              <w:t xml:space="preserve">   12,500.98 </w:t>
            </w:r>
          </w:p>
        </w:tc>
      </w:tr>
    </w:tbl>
    <w:p w14:paraId="024653FD" w14:textId="0B6EE70C" w:rsidR="008A21B0" w:rsidRDefault="008A21B0" w:rsidP="002879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CYR" w:hAnsi="Times New Roman CYR" w:cs="Times New Roman CYR"/>
          <w:b/>
          <w:bCs/>
          <w:sz w:val="22"/>
          <w:szCs w:val="22"/>
        </w:rPr>
      </w:pPr>
    </w:p>
    <w:sectPr w:rsidR="008A21B0" w:rsidSect="00287960">
      <w:pgSz w:w="15840" w:h="12240" w:orient="landscape" w:code="1"/>
      <w:pgMar w:top="1440" w:right="1080" w:bottom="1440" w:left="1080" w:header="806"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703A5D" w14:textId="77777777" w:rsidR="003914F3" w:rsidRDefault="003914F3">
      <w:r>
        <w:separator/>
      </w:r>
    </w:p>
  </w:endnote>
  <w:endnote w:type="continuationSeparator" w:id="0">
    <w:p w14:paraId="020D01A8" w14:textId="77777777" w:rsidR="003914F3" w:rsidRDefault="00391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6278095"/>
      <w:docPartObj>
        <w:docPartGallery w:val="Page Numbers (Bottom of Page)"/>
        <w:docPartUnique/>
      </w:docPartObj>
    </w:sdtPr>
    <w:sdtEndPr>
      <w:rPr>
        <w:noProof/>
      </w:rPr>
    </w:sdtEndPr>
    <w:sdtContent>
      <w:p w14:paraId="7C82F335" w14:textId="4DEF0B62" w:rsidR="00BE5072" w:rsidRDefault="00BE5072">
        <w:pPr>
          <w:pStyle w:val="Footer"/>
          <w:jc w:val="right"/>
        </w:pPr>
        <w:r>
          <w:fldChar w:fldCharType="begin"/>
        </w:r>
        <w:r>
          <w:instrText xml:space="preserve"> PAGE   \* MERGEFORMAT </w:instrText>
        </w:r>
        <w:r>
          <w:fldChar w:fldCharType="separate"/>
        </w:r>
        <w:r w:rsidR="000B1FCD">
          <w:rPr>
            <w:noProof/>
          </w:rPr>
          <w:t>i</w:t>
        </w:r>
        <w:r>
          <w:rPr>
            <w:noProof/>
          </w:rPr>
          <w:fldChar w:fldCharType="end"/>
        </w:r>
      </w:p>
    </w:sdtContent>
  </w:sdt>
  <w:p w14:paraId="31EDFD43" w14:textId="77777777" w:rsidR="00BE5072" w:rsidRDefault="00BE5072">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0629766"/>
      <w:docPartObj>
        <w:docPartGallery w:val="Page Numbers (Bottom of Page)"/>
        <w:docPartUnique/>
      </w:docPartObj>
    </w:sdtPr>
    <w:sdtEndPr>
      <w:rPr>
        <w:noProof/>
      </w:rPr>
    </w:sdtEndPr>
    <w:sdtContent>
      <w:p w14:paraId="673659EF" w14:textId="55926D26" w:rsidR="00BE5072" w:rsidRDefault="00BE5072">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14:paraId="4EFF131E" w14:textId="55EC599A" w:rsidR="00BE5072" w:rsidRDefault="00BE5072" w:rsidP="005E30AF">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FFCF89" w14:textId="77777777" w:rsidR="003914F3" w:rsidRDefault="003914F3">
      <w:r>
        <w:separator/>
      </w:r>
    </w:p>
  </w:footnote>
  <w:footnote w:type="continuationSeparator" w:id="0">
    <w:p w14:paraId="04E09932" w14:textId="77777777" w:rsidR="003914F3" w:rsidRDefault="003914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6A6C3" w14:textId="58FE2BA6" w:rsidR="00BE5072" w:rsidRDefault="00BE5072" w:rsidP="00FD63E4"/>
  <w:p w14:paraId="05B87DFB" w14:textId="77777777" w:rsidR="00BE5072" w:rsidRDefault="00BE5072" w:rsidP="00FD63E4">
    <w:pPr>
      <w:pStyle w:val="Header"/>
    </w:pPr>
  </w:p>
  <w:p w14:paraId="706413BD" w14:textId="20CBEFC9" w:rsidR="00BE5072" w:rsidRDefault="00BE5072" w:rsidP="00741006">
    <w:pPr>
      <w:pStyle w:val="Header"/>
    </w:pPr>
  </w:p>
  <w:p w14:paraId="56B2CE25" w14:textId="77777777" w:rsidR="00BE5072" w:rsidRDefault="00BE507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32193" w14:textId="3271555C" w:rsidR="00BE5072" w:rsidRDefault="00BE5072" w:rsidP="00024E7C"/>
  <w:p w14:paraId="003BD9C0" w14:textId="77777777" w:rsidR="00BE5072" w:rsidRDefault="00BE5072" w:rsidP="00024E7C">
    <w:pPr>
      <w:pStyle w:val="Header"/>
    </w:pPr>
  </w:p>
  <w:p w14:paraId="2A7B3A27" w14:textId="12D46666" w:rsidR="00BE5072" w:rsidRDefault="00BE5072" w:rsidP="00024E7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97AC824"/>
    <w:lvl w:ilvl="0">
      <w:numFmt w:val="bullet"/>
      <w:lvlText w:val="*"/>
      <w:lvlJc w:val="left"/>
    </w:lvl>
  </w:abstractNum>
  <w:abstractNum w:abstractNumId="1">
    <w:nsid w:val="00000001"/>
    <w:multiLevelType w:val="multilevel"/>
    <w:tmpl w:val="00000000"/>
    <w:name w:val="AutoList1"/>
    <w:lvl w:ilvl="0">
      <w:start w:val="1"/>
      <w:numFmt w:val="upperRoman"/>
      <w:lvlText w:val="%1."/>
      <w:lvlJc w:val="left"/>
      <w:rPr>
        <w:rFonts w:cs="Times New Roman"/>
      </w:rPr>
    </w:lvl>
    <w:lvl w:ilvl="1">
      <w:start w:val="1"/>
      <w:numFmt w:val="upperRoman"/>
      <w:lvlText w:val="%2."/>
      <w:lvlJc w:val="left"/>
      <w:rPr>
        <w:rFonts w:cs="Times New Roman"/>
      </w:rPr>
    </w:lvl>
    <w:lvl w:ilvl="2">
      <w:start w:val="1"/>
      <w:numFmt w:val="upperRoman"/>
      <w:lvlText w:val="%3."/>
      <w:lvlJc w:val="left"/>
      <w:rPr>
        <w:rFonts w:cs="Times New Roman"/>
      </w:rPr>
    </w:lvl>
    <w:lvl w:ilvl="3">
      <w:start w:val="1"/>
      <w:numFmt w:val="upperRoman"/>
      <w:lvlText w:val="%4."/>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2">
    <w:nsid w:val="00000002"/>
    <w:multiLevelType w:val="multilevel"/>
    <w:tmpl w:val="00000000"/>
    <w:name w:val="Bullet List"/>
    <w:lvl w:ilvl="0">
      <w:start w:val="1"/>
      <w:numFmt w:val="decimal"/>
      <w:lvlText w:val="·"/>
      <w:lvlJc w:val="left"/>
      <w:rPr>
        <w:rFonts w:cs="Times New Roman"/>
      </w:rPr>
    </w:lvl>
    <w:lvl w:ilvl="1">
      <w:start w:val="1"/>
      <w:numFmt w:val="decimal"/>
      <w:pStyle w:val="Level2"/>
      <w:lvlText w:val="%2."/>
      <w:lvlJc w:val="left"/>
      <w:rPr>
        <w:rFonts w:cs="Times New Roman"/>
      </w:rPr>
    </w:lvl>
    <w:lvl w:ilvl="2">
      <w:start w:val="1"/>
      <w:numFmt w:val="decimal"/>
      <w:pStyle w:val="Level3"/>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3">
    <w:nsid w:val="00000003"/>
    <w:multiLevelType w:val="multilevel"/>
    <w:tmpl w:val="00000000"/>
    <w:name w:val="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
    <w:nsid w:val="00000004"/>
    <w:multiLevelType w:val="multilevel"/>
    <w:tmpl w:val="00000000"/>
    <w:name w:val="2"/>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5">
    <w:nsid w:val="00000005"/>
    <w:multiLevelType w:val="multilevel"/>
    <w:tmpl w:val="00000000"/>
    <w:name w:val="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6">
    <w:nsid w:val="00000006"/>
    <w:multiLevelType w:val="multilevel"/>
    <w:tmpl w:val="00000000"/>
    <w:name w:val="2"/>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7">
    <w:nsid w:val="00000007"/>
    <w:multiLevelType w:val="multilevel"/>
    <w:tmpl w:val="00000000"/>
    <w:name w:val="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8">
    <w:nsid w:val="00000008"/>
    <w:multiLevelType w:val="multilevel"/>
    <w:tmpl w:val="00000000"/>
    <w:name w:val="2"/>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9">
    <w:nsid w:val="00000009"/>
    <w:multiLevelType w:val="multilevel"/>
    <w:tmpl w:val="00000000"/>
    <w:name w:val="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0">
    <w:nsid w:val="0000000A"/>
    <w:multiLevelType w:val="multilevel"/>
    <w:tmpl w:val="00000000"/>
    <w:name w:val="2"/>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nsid w:val="0000000B"/>
    <w:multiLevelType w:val="multilevel"/>
    <w:tmpl w:val="00000000"/>
    <w:name w:val="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2">
    <w:nsid w:val="0000000C"/>
    <w:multiLevelType w:val="multilevel"/>
    <w:tmpl w:val="00000000"/>
    <w:name w:val="2"/>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3">
    <w:nsid w:val="0000000D"/>
    <w:multiLevelType w:val="multilevel"/>
    <w:tmpl w:val="00000000"/>
    <w:name w:val="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4">
    <w:nsid w:val="0000000E"/>
    <w:multiLevelType w:val="multilevel"/>
    <w:tmpl w:val="00000000"/>
    <w:name w:val="2"/>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5">
    <w:nsid w:val="0000000F"/>
    <w:multiLevelType w:val="multilevel"/>
    <w:tmpl w:val="00000000"/>
    <w:name w:val="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6">
    <w:nsid w:val="00000010"/>
    <w:multiLevelType w:val="multilevel"/>
    <w:tmpl w:val="00000000"/>
    <w:name w:val="2"/>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7">
    <w:nsid w:val="00000011"/>
    <w:multiLevelType w:val="multilevel"/>
    <w:tmpl w:val="00000000"/>
    <w:name w:val="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8">
    <w:nsid w:val="00000012"/>
    <w:multiLevelType w:val="multilevel"/>
    <w:tmpl w:val="00000000"/>
    <w:name w:val="2"/>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nsid w:val="00000013"/>
    <w:multiLevelType w:val="multilevel"/>
    <w:tmpl w:val="00000000"/>
    <w:name w:val="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0">
    <w:nsid w:val="00000014"/>
    <w:multiLevelType w:val="multilevel"/>
    <w:tmpl w:val="00000000"/>
    <w:name w:val="2"/>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nsid w:val="00000015"/>
    <w:multiLevelType w:val="multilevel"/>
    <w:tmpl w:val="00000000"/>
    <w:name w:val="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nsid w:val="00000016"/>
    <w:multiLevelType w:val="multilevel"/>
    <w:tmpl w:val="00000000"/>
    <w:name w:val="2"/>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nsid w:val="00000017"/>
    <w:multiLevelType w:val="multilevel"/>
    <w:tmpl w:val="00000000"/>
    <w:name w:val="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4">
    <w:nsid w:val="00000018"/>
    <w:multiLevelType w:val="multilevel"/>
    <w:tmpl w:val="00000000"/>
    <w:name w:val="2"/>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5">
    <w:nsid w:val="00000019"/>
    <w:multiLevelType w:val="multilevel"/>
    <w:tmpl w:val="00000000"/>
    <w:name w:val="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6">
    <w:nsid w:val="0000001A"/>
    <w:multiLevelType w:val="multilevel"/>
    <w:tmpl w:val="00000000"/>
    <w:name w:val="2"/>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7">
    <w:nsid w:val="0000001B"/>
    <w:multiLevelType w:val="multilevel"/>
    <w:tmpl w:val="00000000"/>
    <w:name w:val="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8">
    <w:nsid w:val="0000001C"/>
    <w:multiLevelType w:val="multilevel"/>
    <w:tmpl w:val="00000000"/>
    <w:name w:val="AutoList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9">
    <w:nsid w:val="0000001D"/>
    <w:multiLevelType w:val="multilevel"/>
    <w:tmpl w:val="00000000"/>
    <w:name w:val="Bullet List"/>
    <w:lvl w:ilvl="0">
      <w:start w:val="1"/>
      <w:numFmt w:val="decimal"/>
      <w:lvlText w:val="·"/>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30">
    <w:nsid w:val="0000001E"/>
    <w:multiLevelType w:val="multilevel"/>
    <w:tmpl w:val="00000000"/>
    <w:name w:val="AutoList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1">
    <w:nsid w:val="0000001F"/>
    <w:multiLevelType w:val="multilevel"/>
    <w:tmpl w:val="00000000"/>
    <w:name w:val="AutoList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2">
    <w:nsid w:val="00000020"/>
    <w:multiLevelType w:val="multilevel"/>
    <w:tmpl w:val="00000000"/>
    <w:name w:val="AutoList4"/>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3">
    <w:nsid w:val="00000021"/>
    <w:multiLevelType w:val="multilevel"/>
    <w:tmpl w:val="00000000"/>
    <w:name w:val="AutoList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4">
    <w:nsid w:val="00000022"/>
    <w:multiLevelType w:val="multilevel"/>
    <w:tmpl w:val="00000000"/>
    <w:name w:val="AutoList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5">
    <w:nsid w:val="00000023"/>
    <w:multiLevelType w:val="multilevel"/>
    <w:tmpl w:val="00000000"/>
    <w:name w:val="AutoList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6">
    <w:nsid w:val="00000024"/>
    <w:multiLevelType w:val="multilevel"/>
    <w:tmpl w:val="00000000"/>
    <w:name w:val="AutoList8"/>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7">
    <w:nsid w:val="00000025"/>
    <w:multiLevelType w:val="multilevel"/>
    <w:tmpl w:val="00000000"/>
    <w:name w:val="Bullet List"/>
    <w:lvl w:ilvl="0">
      <w:start w:val="1"/>
      <w:numFmt w:val="decimal"/>
      <w:lvlText w:val="·"/>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38">
    <w:nsid w:val="00000026"/>
    <w:multiLevelType w:val="multilevel"/>
    <w:tmpl w:val="00000000"/>
    <w:name w:val="Bullet List"/>
    <w:lvl w:ilvl="0">
      <w:start w:val="1"/>
      <w:numFmt w:val="decimal"/>
      <w:lvlText w:val="·"/>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39">
    <w:nsid w:val="00000027"/>
    <w:multiLevelType w:val="multilevel"/>
    <w:tmpl w:val="00000000"/>
    <w:name w:val="Bullet List"/>
    <w:lvl w:ilvl="0">
      <w:start w:val="1"/>
      <w:numFmt w:val="decimal"/>
      <w:lvlText w:val="·"/>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40">
    <w:nsid w:val="00000028"/>
    <w:multiLevelType w:val="multilevel"/>
    <w:tmpl w:val="00000000"/>
    <w:name w:val="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1">
    <w:nsid w:val="00000029"/>
    <w:multiLevelType w:val="multilevel"/>
    <w:tmpl w:val="00000000"/>
    <w:name w:val="2"/>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2">
    <w:nsid w:val="0000002A"/>
    <w:multiLevelType w:val="multilevel"/>
    <w:tmpl w:val="00000000"/>
    <w:name w:val="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3">
    <w:nsid w:val="0000002B"/>
    <w:multiLevelType w:val="multilevel"/>
    <w:tmpl w:val="00000000"/>
    <w:name w:val="2"/>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4">
    <w:nsid w:val="0000002C"/>
    <w:multiLevelType w:val="multilevel"/>
    <w:tmpl w:val="00000000"/>
    <w:name w:val="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5">
    <w:nsid w:val="0000002D"/>
    <w:multiLevelType w:val="multilevel"/>
    <w:tmpl w:val="00000000"/>
    <w:name w:val="2"/>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6">
    <w:nsid w:val="0000002E"/>
    <w:multiLevelType w:val="multilevel"/>
    <w:tmpl w:val="00000000"/>
    <w:name w:val="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7">
    <w:nsid w:val="0000002F"/>
    <w:multiLevelType w:val="multilevel"/>
    <w:tmpl w:val="00000000"/>
    <w:name w:val="2"/>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8">
    <w:nsid w:val="00000030"/>
    <w:multiLevelType w:val="multilevel"/>
    <w:tmpl w:val="00000000"/>
    <w:name w:val="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9">
    <w:nsid w:val="00000031"/>
    <w:multiLevelType w:val="multilevel"/>
    <w:tmpl w:val="00000000"/>
    <w:name w:val="2"/>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50">
    <w:nsid w:val="005D1AA4"/>
    <w:multiLevelType w:val="hybridMultilevel"/>
    <w:tmpl w:val="53EE3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E606CC2"/>
    <w:multiLevelType w:val="hybridMultilevel"/>
    <w:tmpl w:val="96189214"/>
    <w:lvl w:ilvl="0" w:tplc="1D8499D8">
      <w:start w:val="2"/>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lvlOverride w:ilvl="0">
      <w:startOverride w:val="1"/>
      <w:lvl w:ilvl="0">
        <w:start w:val="1"/>
        <w:numFmt w:val="upperRoman"/>
        <w:lvlText w:val="%1."/>
        <w:lvlJc w:val="left"/>
        <w:rPr>
          <w:rFonts w:cs="Times New Roman"/>
        </w:rPr>
      </w:lvl>
    </w:lvlOverride>
    <w:lvlOverride w:ilvl="1">
      <w:startOverride w:val="1"/>
      <w:lvl w:ilvl="1">
        <w:start w:val="1"/>
        <w:numFmt w:val="upperRoman"/>
        <w:lvlText w:val="%2."/>
        <w:lvlJc w:val="left"/>
        <w:rPr>
          <w:rFonts w:cs="Times New Roman"/>
        </w:rPr>
      </w:lvl>
    </w:lvlOverride>
    <w:lvlOverride w:ilvl="2">
      <w:startOverride w:val="1"/>
      <w:lvl w:ilvl="2">
        <w:start w:val="1"/>
        <w:numFmt w:val="upperRoman"/>
        <w:lvlText w:val="%3."/>
        <w:lvlJc w:val="left"/>
        <w:rPr>
          <w:rFonts w:cs="Times New Roman"/>
        </w:rPr>
      </w:lvl>
    </w:lvlOverride>
    <w:lvlOverride w:ilvl="3">
      <w:startOverride w:val="1"/>
      <w:lvl w:ilvl="3">
        <w:start w:val="1"/>
        <w:numFmt w:val="upperRoman"/>
        <w:lvlText w:val="%4."/>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abstractNumId w:val="2"/>
    <w:lvlOverride w:ilvl="0">
      <w:startOverride w:val="1"/>
      <w:lvl w:ilvl="0">
        <w:start w:val="1"/>
        <w:numFmt w:val="decimal"/>
        <w:lvlText w:val="·"/>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decimal"/>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decimal"/>
        <w:lvlText w:val="·"/>
        <w:lvlJc w:val="left"/>
        <w:rPr>
          <w:rFonts w:cs="Times New Roman"/>
        </w:rPr>
      </w:lvl>
    </w:lvlOverride>
    <w:lvlOverride w:ilvl="5">
      <w:startOverride w:val="1"/>
      <w:lvl w:ilvl="5">
        <w:start w:val="1"/>
        <w:numFmt w:val="decimal"/>
        <w:lvlText w:val="·"/>
        <w:lvlJc w:val="left"/>
        <w:rPr>
          <w:rFonts w:cs="Times New Roman"/>
        </w:rPr>
      </w:lvl>
    </w:lvlOverride>
    <w:lvlOverride w:ilvl="6">
      <w:startOverride w:val="1"/>
      <w:lvl w:ilvl="6">
        <w:start w:val="1"/>
        <w:numFmt w:val="decimal"/>
        <w:lvlText w:val="·"/>
        <w:lvlJc w:val="left"/>
        <w:rPr>
          <w:rFonts w:cs="Times New Roman"/>
        </w:rPr>
      </w:lvl>
    </w:lvlOverride>
    <w:lvlOverride w:ilvl="7">
      <w:startOverride w:val="1"/>
      <w:lvl w:ilvl="7">
        <w:start w:val="1"/>
        <w:numFmt w:val="decimal"/>
        <w:lvlText w:val="·"/>
        <w:lvlJc w:val="left"/>
        <w:rPr>
          <w:rFonts w:cs="Times New Roman"/>
        </w:rPr>
      </w:lvl>
    </w:lvlOverride>
  </w:num>
  <w:num w:numId="3">
    <w:abstractNumId w:val="30"/>
    <w:lvlOverride w:ilvl="0">
      <w:startOverride w:val="6"/>
      <w:lvl w:ilvl="0">
        <w:start w:val="6"/>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abstractNumId w:val="30"/>
    <w:lvlOverride w:ilvl="0">
      <w:startOverride w:val="6"/>
      <w:lvl w:ilvl="0">
        <w:start w:val="6"/>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abstractNumId w:val="30"/>
    <w:lvlOverride w:ilvl="0">
      <w:startOverride w:val="6"/>
      <w:lvl w:ilvl="0">
        <w:start w:val="6"/>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6">
    <w:abstractNumId w:val="3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7">
    <w:abstractNumId w:val="2"/>
    <w:lvlOverride w:ilvl="0">
      <w:startOverride w:val="1"/>
      <w:lvl w:ilvl="0">
        <w:start w:val="1"/>
        <w:numFmt w:val="decimal"/>
        <w:lvlText w:val="·"/>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decimal"/>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decimal"/>
        <w:lvlText w:val="·"/>
        <w:lvlJc w:val="left"/>
        <w:rPr>
          <w:rFonts w:cs="Times New Roman"/>
        </w:rPr>
      </w:lvl>
    </w:lvlOverride>
    <w:lvlOverride w:ilvl="5">
      <w:startOverride w:val="1"/>
      <w:lvl w:ilvl="5">
        <w:start w:val="1"/>
        <w:numFmt w:val="decimal"/>
        <w:lvlText w:val="·"/>
        <w:lvlJc w:val="left"/>
        <w:rPr>
          <w:rFonts w:cs="Times New Roman"/>
        </w:rPr>
      </w:lvl>
    </w:lvlOverride>
    <w:lvlOverride w:ilvl="6">
      <w:startOverride w:val="1"/>
      <w:lvl w:ilvl="6">
        <w:start w:val="1"/>
        <w:numFmt w:val="decimal"/>
        <w:lvlText w:val="·"/>
        <w:lvlJc w:val="left"/>
        <w:rPr>
          <w:rFonts w:cs="Times New Roman"/>
        </w:rPr>
      </w:lvl>
    </w:lvlOverride>
    <w:lvlOverride w:ilvl="7">
      <w:startOverride w:val="1"/>
      <w:lvl w:ilvl="7">
        <w:start w:val="1"/>
        <w:numFmt w:val="decimal"/>
        <w:lvlText w:val="·"/>
        <w:lvlJc w:val="left"/>
        <w:rPr>
          <w:rFonts w:cs="Times New Roman"/>
        </w:rPr>
      </w:lvl>
    </w:lvlOverride>
  </w:num>
  <w:num w:numId="8">
    <w:abstractNumId w:val="4"/>
  </w:num>
  <w:num w:numId="9">
    <w:abstractNumId w:val="3"/>
  </w:num>
  <w:num w:numId="10">
    <w:abstractNumId w:val="28"/>
  </w:num>
  <w:num w:numId="11">
    <w:abstractNumId w:val="0"/>
    <w:lvlOverride w:ilvl="0">
      <w:lvl w:ilvl="0">
        <w:numFmt w:val="bullet"/>
        <w:lvlText w:val="·"/>
        <w:legacy w:legacy="1" w:legacySpace="0" w:legacyIndent="720"/>
        <w:lvlJc w:val="left"/>
        <w:pPr>
          <w:ind w:left="720" w:hanging="720"/>
        </w:pPr>
        <w:rPr>
          <w:rFonts w:ascii="Shruti" w:hAnsi="Shruti" w:hint="default"/>
        </w:rPr>
      </w:lvl>
    </w:lvlOverride>
  </w:num>
  <w:num w:numId="12">
    <w:abstractNumId w:val="51"/>
  </w:num>
  <w:num w:numId="13">
    <w:abstractNumId w:val="5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 EPA User or Contractor">
    <w15:presenceInfo w15:providerId="None" w15:userId="U.S. EPA User or Contrac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19"/>
    <w:rsid w:val="00003311"/>
    <w:rsid w:val="00007EE6"/>
    <w:rsid w:val="00012420"/>
    <w:rsid w:val="000145A0"/>
    <w:rsid w:val="00020C19"/>
    <w:rsid w:val="00024E7C"/>
    <w:rsid w:val="0002573A"/>
    <w:rsid w:val="000263FC"/>
    <w:rsid w:val="0003070A"/>
    <w:rsid w:val="000323DA"/>
    <w:rsid w:val="000425D8"/>
    <w:rsid w:val="00045511"/>
    <w:rsid w:val="000468CA"/>
    <w:rsid w:val="000600E0"/>
    <w:rsid w:val="00065DD7"/>
    <w:rsid w:val="00067FA7"/>
    <w:rsid w:val="00070212"/>
    <w:rsid w:val="00073E20"/>
    <w:rsid w:val="000831E1"/>
    <w:rsid w:val="0008556D"/>
    <w:rsid w:val="0009046A"/>
    <w:rsid w:val="000912A1"/>
    <w:rsid w:val="00092780"/>
    <w:rsid w:val="00095AF5"/>
    <w:rsid w:val="000964D9"/>
    <w:rsid w:val="000B0066"/>
    <w:rsid w:val="000B1FA4"/>
    <w:rsid w:val="000B1FCD"/>
    <w:rsid w:val="000C0A27"/>
    <w:rsid w:val="000C15C1"/>
    <w:rsid w:val="000C2EC8"/>
    <w:rsid w:val="000D2584"/>
    <w:rsid w:val="000D39C5"/>
    <w:rsid w:val="000D6E06"/>
    <w:rsid w:val="000D7AC0"/>
    <w:rsid w:val="000E6AF5"/>
    <w:rsid w:val="001059B8"/>
    <w:rsid w:val="00107B10"/>
    <w:rsid w:val="00116919"/>
    <w:rsid w:val="00123916"/>
    <w:rsid w:val="00127C94"/>
    <w:rsid w:val="00134017"/>
    <w:rsid w:val="001359CC"/>
    <w:rsid w:val="00143D15"/>
    <w:rsid w:val="001443C4"/>
    <w:rsid w:val="00146542"/>
    <w:rsid w:val="001547FE"/>
    <w:rsid w:val="00155E93"/>
    <w:rsid w:val="00171593"/>
    <w:rsid w:val="001804D2"/>
    <w:rsid w:val="00183356"/>
    <w:rsid w:val="001851AC"/>
    <w:rsid w:val="001920BA"/>
    <w:rsid w:val="00194F5C"/>
    <w:rsid w:val="00196F03"/>
    <w:rsid w:val="001B5003"/>
    <w:rsid w:val="001B67F0"/>
    <w:rsid w:val="001B6816"/>
    <w:rsid w:val="001C4EBF"/>
    <w:rsid w:val="001C7360"/>
    <w:rsid w:val="001D1B68"/>
    <w:rsid w:val="001D3F5C"/>
    <w:rsid w:val="001E3729"/>
    <w:rsid w:val="001E45A8"/>
    <w:rsid w:val="001E47AA"/>
    <w:rsid w:val="00201A2F"/>
    <w:rsid w:val="00204C53"/>
    <w:rsid w:val="00210E90"/>
    <w:rsid w:val="00212074"/>
    <w:rsid w:val="002161AB"/>
    <w:rsid w:val="00226255"/>
    <w:rsid w:val="002262F0"/>
    <w:rsid w:val="00231992"/>
    <w:rsid w:val="00231E89"/>
    <w:rsid w:val="0023763D"/>
    <w:rsid w:val="00243F7A"/>
    <w:rsid w:val="00247EFA"/>
    <w:rsid w:val="00256056"/>
    <w:rsid w:val="00256FC6"/>
    <w:rsid w:val="0026427E"/>
    <w:rsid w:val="002700BA"/>
    <w:rsid w:val="00270EBE"/>
    <w:rsid w:val="00281ED0"/>
    <w:rsid w:val="00287960"/>
    <w:rsid w:val="00292252"/>
    <w:rsid w:val="002A39AA"/>
    <w:rsid w:val="002B05CE"/>
    <w:rsid w:val="002B1867"/>
    <w:rsid w:val="002B26F0"/>
    <w:rsid w:val="002C0039"/>
    <w:rsid w:val="002C2077"/>
    <w:rsid w:val="002C692D"/>
    <w:rsid w:val="002D250A"/>
    <w:rsid w:val="002D3E0F"/>
    <w:rsid w:val="002D5866"/>
    <w:rsid w:val="002D78CA"/>
    <w:rsid w:val="002F4108"/>
    <w:rsid w:val="002F711A"/>
    <w:rsid w:val="003017E5"/>
    <w:rsid w:val="00303F18"/>
    <w:rsid w:val="00306176"/>
    <w:rsid w:val="003108F2"/>
    <w:rsid w:val="00312E9C"/>
    <w:rsid w:val="00314E99"/>
    <w:rsid w:val="0032104F"/>
    <w:rsid w:val="003315D0"/>
    <w:rsid w:val="0033576A"/>
    <w:rsid w:val="00335AA1"/>
    <w:rsid w:val="003363DC"/>
    <w:rsid w:val="0034019D"/>
    <w:rsid w:val="003437CC"/>
    <w:rsid w:val="0034385E"/>
    <w:rsid w:val="00345449"/>
    <w:rsid w:val="0035525C"/>
    <w:rsid w:val="00356735"/>
    <w:rsid w:val="00361408"/>
    <w:rsid w:val="00364D77"/>
    <w:rsid w:val="00366693"/>
    <w:rsid w:val="00370A12"/>
    <w:rsid w:val="003739C9"/>
    <w:rsid w:val="00387C91"/>
    <w:rsid w:val="003914F3"/>
    <w:rsid w:val="003961E3"/>
    <w:rsid w:val="0039707B"/>
    <w:rsid w:val="003B08F8"/>
    <w:rsid w:val="003B1A8D"/>
    <w:rsid w:val="003C6E9F"/>
    <w:rsid w:val="003D16DA"/>
    <w:rsid w:val="003D6E60"/>
    <w:rsid w:val="003E3784"/>
    <w:rsid w:val="003E4645"/>
    <w:rsid w:val="003E5D19"/>
    <w:rsid w:val="003F0B0F"/>
    <w:rsid w:val="003F2EB6"/>
    <w:rsid w:val="003F4167"/>
    <w:rsid w:val="003F521F"/>
    <w:rsid w:val="003F68DA"/>
    <w:rsid w:val="00407FBF"/>
    <w:rsid w:val="00421C1E"/>
    <w:rsid w:val="00426AD7"/>
    <w:rsid w:val="004270A1"/>
    <w:rsid w:val="00441ACE"/>
    <w:rsid w:val="0044396A"/>
    <w:rsid w:val="004446ED"/>
    <w:rsid w:val="00445896"/>
    <w:rsid w:val="00446EB8"/>
    <w:rsid w:val="00452B0C"/>
    <w:rsid w:val="00453437"/>
    <w:rsid w:val="00456CBA"/>
    <w:rsid w:val="00461142"/>
    <w:rsid w:val="004621C5"/>
    <w:rsid w:val="00462425"/>
    <w:rsid w:val="00465810"/>
    <w:rsid w:val="00467EA2"/>
    <w:rsid w:val="00470E51"/>
    <w:rsid w:val="00474406"/>
    <w:rsid w:val="00477A34"/>
    <w:rsid w:val="004837A9"/>
    <w:rsid w:val="00486B44"/>
    <w:rsid w:val="0049282B"/>
    <w:rsid w:val="004955AF"/>
    <w:rsid w:val="00497691"/>
    <w:rsid w:val="004A6989"/>
    <w:rsid w:val="004B3FDD"/>
    <w:rsid w:val="004B4317"/>
    <w:rsid w:val="004B4B35"/>
    <w:rsid w:val="004C42CF"/>
    <w:rsid w:val="004C5A87"/>
    <w:rsid w:val="004C5B63"/>
    <w:rsid w:val="004C7992"/>
    <w:rsid w:val="004D4829"/>
    <w:rsid w:val="004E1A96"/>
    <w:rsid w:val="004F7465"/>
    <w:rsid w:val="00514DF1"/>
    <w:rsid w:val="00516911"/>
    <w:rsid w:val="00517648"/>
    <w:rsid w:val="00520959"/>
    <w:rsid w:val="0052374E"/>
    <w:rsid w:val="00524473"/>
    <w:rsid w:val="005305F1"/>
    <w:rsid w:val="00530E37"/>
    <w:rsid w:val="005319C9"/>
    <w:rsid w:val="005336D0"/>
    <w:rsid w:val="00536CD5"/>
    <w:rsid w:val="00541C66"/>
    <w:rsid w:val="00542263"/>
    <w:rsid w:val="005436BC"/>
    <w:rsid w:val="00547DB9"/>
    <w:rsid w:val="00564578"/>
    <w:rsid w:val="00564746"/>
    <w:rsid w:val="00565C55"/>
    <w:rsid w:val="00567479"/>
    <w:rsid w:val="00574ACA"/>
    <w:rsid w:val="00576071"/>
    <w:rsid w:val="00576663"/>
    <w:rsid w:val="0057799E"/>
    <w:rsid w:val="005817C9"/>
    <w:rsid w:val="00585DC1"/>
    <w:rsid w:val="00594192"/>
    <w:rsid w:val="005D3379"/>
    <w:rsid w:val="005D3500"/>
    <w:rsid w:val="005E30AF"/>
    <w:rsid w:val="005E4861"/>
    <w:rsid w:val="005E5D6B"/>
    <w:rsid w:val="005E7254"/>
    <w:rsid w:val="005F7968"/>
    <w:rsid w:val="0060798F"/>
    <w:rsid w:val="00614BC3"/>
    <w:rsid w:val="00617E7A"/>
    <w:rsid w:val="00620F83"/>
    <w:rsid w:val="00622380"/>
    <w:rsid w:val="00624C97"/>
    <w:rsid w:val="006256B5"/>
    <w:rsid w:val="00640B1D"/>
    <w:rsid w:val="00651AB0"/>
    <w:rsid w:val="00652602"/>
    <w:rsid w:val="00655519"/>
    <w:rsid w:val="006555DC"/>
    <w:rsid w:val="0065657C"/>
    <w:rsid w:val="00657EA1"/>
    <w:rsid w:val="00660105"/>
    <w:rsid w:val="006604B7"/>
    <w:rsid w:val="0066177F"/>
    <w:rsid w:val="0066450F"/>
    <w:rsid w:val="006715EC"/>
    <w:rsid w:val="00673368"/>
    <w:rsid w:val="00673596"/>
    <w:rsid w:val="00682616"/>
    <w:rsid w:val="00682C4C"/>
    <w:rsid w:val="00684C0C"/>
    <w:rsid w:val="00692AA6"/>
    <w:rsid w:val="00693EA5"/>
    <w:rsid w:val="0069491A"/>
    <w:rsid w:val="006965D4"/>
    <w:rsid w:val="006974BE"/>
    <w:rsid w:val="006A33DC"/>
    <w:rsid w:val="006A4DE3"/>
    <w:rsid w:val="006A64BD"/>
    <w:rsid w:val="006B020E"/>
    <w:rsid w:val="006B3F67"/>
    <w:rsid w:val="006B50EE"/>
    <w:rsid w:val="006C2946"/>
    <w:rsid w:val="006C33EB"/>
    <w:rsid w:val="006C3530"/>
    <w:rsid w:val="006C3A8B"/>
    <w:rsid w:val="006C4633"/>
    <w:rsid w:val="006D28AE"/>
    <w:rsid w:val="006D5818"/>
    <w:rsid w:val="006D627D"/>
    <w:rsid w:val="006E1CCC"/>
    <w:rsid w:val="006E2D10"/>
    <w:rsid w:val="006E7351"/>
    <w:rsid w:val="006F4BA0"/>
    <w:rsid w:val="00701EF3"/>
    <w:rsid w:val="007054E6"/>
    <w:rsid w:val="0072167E"/>
    <w:rsid w:val="00722DFA"/>
    <w:rsid w:val="00724377"/>
    <w:rsid w:val="00724BB3"/>
    <w:rsid w:val="00725673"/>
    <w:rsid w:val="007264A3"/>
    <w:rsid w:val="00727E0C"/>
    <w:rsid w:val="00730C87"/>
    <w:rsid w:val="0073395F"/>
    <w:rsid w:val="00737A2B"/>
    <w:rsid w:val="00741006"/>
    <w:rsid w:val="0074276C"/>
    <w:rsid w:val="0074587D"/>
    <w:rsid w:val="00752DC4"/>
    <w:rsid w:val="00753CCC"/>
    <w:rsid w:val="0076511D"/>
    <w:rsid w:val="007715A5"/>
    <w:rsid w:val="00773A78"/>
    <w:rsid w:val="00780BE2"/>
    <w:rsid w:val="007820E5"/>
    <w:rsid w:val="00782FA5"/>
    <w:rsid w:val="007874FF"/>
    <w:rsid w:val="00787A38"/>
    <w:rsid w:val="00792544"/>
    <w:rsid w:val="0079728D"/>
    <w:rsid w:val="007B0EC1"/>
    <w:rsid w:val="007C5681"/>
    <w:rsid w:val="007C6447"/>
    <w:rsid w:val="007C71CE"/>
    <w:rsid w:val="007C7405"/>
    <w:rsid w:val="007D043E"/>
    <w:rsid w:val="007D31AE"/>
    <w:rsid w:val="007E0136"/>
    <w:rsid w:val="007E390E"/>
    <w:rsid w:val="007E742A"/>
    <w:rsid w:val="007F1B67"/>
    <w:rsid w:val="007F27E9"/>
    <w:rsid w:val="007F662A"/>
    <w:rsid w:val="00800108"/>
    <w:rsid w:val="008036F8"/>
    <w:rsid w:val="00804F01"/>
    <w:rsid w:val="00826B1E"/>
    <w:rsid w:val="00827447"/>
    <w:rsid w:val="008316DE"/>
    <w:rsid w:val="0083404A"/>
    <w:rsid w:val="008364CE"/>
    <w:rsid w:val="0083719E"/>
    <w:rsid w:val="008437C4"/>
    <w:rsid w:val="0084544C"/>
    <w:rsid w:val="00846159"/>
    <w:rsid w:val="00847B02"/>
    <w:rsid w:val="00852ACD"/>
    <w:rsid w:val="008530CC"/>
    <w:rsid w:val="00860ADD"/>
    <w:rsid w:val="00862BF1"/>
    <w:rsid w:val="008664A7"/>
    <w:rsid w:val="0087154D"/>
    <w:rsid w:val="00875D94"/>
    <w:rsid w:val="008973FB"/>
    <w:rsid w:val="008A21B0"/>
    <w:rsid w:val="008A3872"/>
    <w:rsid w:val="008A67EC"/>
    <w:rsid w:val="008B7654"/>
    <w:rsid w:val="008C02B2"/>
    <w:rsid w:val="008C163F"/>
    <w:rsid w:val="008C2C9A"/>
    <w:rsid w:val="008C3818"/>
    <w:rsid w:val="008C4792"/>
    <w:rsid w:val="008D09F3"/>
    <w:rsid w:val="008D670B"/>
    <w:rsid w:val="008E6519"/>
    <w:rsid w:val="008E6A56"/>
    <w:rsid w:val="008F41B4"/>
    <w:rsid w:val="00900CA5"/>
    <w:rsid w:val="009021F4"/>
    <w:rsid w:val="009032C8"/>
    <w:rsid w:val="009060C0"/>
    <w:rsid w:val="0093209E"/>
    <w:rsid w:val="00937A98"/>
    <w:rsid w:val="00942785"/>
    <w:rsid w:val="009446AD"/>
    <w:rsid w:val="009546ED"/>
    <w:rsid w:val="00955E14"/>
    <w:rsid w:val="00971E47"/>
    <w:rsid w:val="00975112"/>
    <w:rsid w:val="00977768"/>
    <w:rsid w:val="009824E7"/>
    <w:rsid w:val="009876A2"/>
    <w:rsid w:val="00994BF2"/>
    <w:rsid w:val="00995A57"/>
    <w:rsid w:val="009A4BAE"/>
    <w:rsid w:val="009A4E9F"/>
    <w:rsid w:val="009A713D"/>
    <w:rsid w:val="009A7577"/>
    <w:rsid w:val="009C02B5"/>
    <w:rsid w:val="009C3750"/>
    <w:rsid w:val="009C6D2A"/>
    <w:rsid w:val="009C7B89"/>
    <w:rsid w:val="009D19E7"/>
    <w:rsid w:val="009D365E"/>
    <w:rsid w:val="009D76F1"/>
    <w:rsid w:val="009E2F46"/>
    <w:rsid w:val="009E5911"/>
    <w:rsid w:val="009E7328"/>
    <w:rsid w:val="009F1C44"/>
    <w:rsid w:val="009F2907"/>
    <w:rsid w:val="009F4961"/>
    <w:rsid w:val="009F5E3A"/>
    <w:rsid w:val="009F70BF"/>
    <w:rsid w:val="00A00E5B"/>
    <w:rsid w:val="00A046FF"/>
    <w:rsid w:val="00A13964"/>
    <w:rsid w:val="00A27259"/>
    <w:rsid w:val="00A315E3"/>
    <w:rsid w:val="00A3211E"/>
    <w:rsid w:val="00A3778E"/>
    <w:rsid w:val="00A42FC3"/>
    <w:rsid w:val="00A44501"/>
    <w:rsid w:val="00A5392D"/>
    <w:rsid w:val="00A548FA"/>
    <w:rsid w:val="00A552B0"/>
    <w:rsid w:val="00A56936"/>
    <w:rsid w:val="00A605B3"/>
    <w:rsid w:val="00A7291B"/>
    <w:rsid w:val="00A83C79"/>
    <w:rsid w:val="00A84714"/>
    <w:rsid w:val="00A9752F"/>
    <w:rsid w:val="00AA14AF"/>
    <w:rsid w:val="00AB0BD6"/>
    <w:rsid w:val="00AB4408"/>
    <w:rsid w:val="00AB7309"/>
    <w:rsid w:val="00AC20C2"/>
    <w:rsid w:val="00AC2792"/>
    <w:rsid w:val="00AC371D"/>
    <w:rsid w:val="00AC6343"/>
    <w:rsid w:val="00AD0C76"/>
    <w:rsid w:val="00AE0A47"/>
    <w:rsid w:val="00AE255B"/>
    <w:rsid w:val="00AF56B2"/>
    <w:rsid w:val="00AF69B7"/>
    <w:rsid w:val="00B01329"/>
    <w:rsid w:val="00B05750"/>
    <w:rsid w:val="00B07DD6"/>
    <w:rsid w:val="00B1200E"/>
    <w:rsid w:val="00B12055"/>
    <w:rsid w:val="00B16431"/>
    <w:rsid w:val="00B276CC"/>
    <w:rsid w:val="00B3110A"/>
    <w:rsid w:val="00B32A07"/>
    <w:rsid w:val="00B3720F"/>
    <w:rsid w:val="00B37400"/>
    <w:rsid w:val="00B4236D"/>
    <w:rsid w:val="00B44A42"/>
    <w:rsid w:val="00B47CED"/>
    <w:rsid w:val="00B47D9C"/>
    <w:rsid w:val="00B47DAF"/>
    <w:rsid w:val="00B54A32"/>
    <w:rsid w:val="00B6547E"/>
    <w:rsid w:val="00B70716"/>
    <w:rsid w:val="00B8212C"/>
    <w:rsid w:val="00B902B9"/>
    <w:rsid w:val="00B9062F"/>
    <w:rsid w:val="00B919D0"/>
    <w:rsid w:val="00B955DC"/>
    <w:rsid w:val="00B96794"/>
    <w:rsid w:val="00BA3FC3"/>
    <w:rsid w:val="00BA563D"/>
    <w:rsid w:val="00BB5B75"/>
    <w:rsid w:val="00BC054B"/>
    <w:rsid w:val="00BC12CE"/>
    <w:rsid w:val="00BC6410"/>
    <w:rsid w:val="00BD07B7"/>
    <w:rsid w:val="00BD2BA6"/>
    <w:rsid w:val="00BE095D"/>
    <w:rsid w:val="00BE33F1"/>
    <w:rsid w:val="00BE5072"/>
    <w:rsid w:val="00BF1296"/>
    <w:rsid w:val="00BF28DF"/>
    <w:rsid w:val="00BF56C4"/>
    <w:rsid w:val="00BF5B41"/>
    <w:rsid w:val="00BF5C87"/>
    <w:rsid w:val="00C014DF"/>
    <w:rsid w:val="00C02984"/>
    <w:rsid w:val="00C0725F"/>
    <w:rsid w:val="00C14AA2"/>
    <w:rsid w:val="00C17BA8"/>
    <w:rsid w:val="00C22496"/>
    <w:rsid w:val="00C2267D"/>
    <w:rsid w:val="00C34D29"/>
    <w:rsid w:val="00C35A70"/>
    <w:rsid w:val="00C35B11"/>
    <w:rsid w:val="00C364FC"/>
    <w:rsid w:val="00C37406"/>
    <w:rsid w:val="00C464F3"/>
    <w:rsid w:val="00C63050"/>
    <w:rsid w:val="00C6334B"/>
    <w:rsid w:val="00C67E84"/>
    <w:rsid w:val="00C7066B"/>
    <w:rsid w:val="00C720EF"/>
    <w:rsid w:val="00C72A50"/>
    <w:rsid w:val="00C72F3A"/>
    <w:rsid w:val="00C74CC6"/>
    <w:rsid w:val="00C76587"/>
    <w:rsid w:val="00C76C43"/>
    <w:rsid w:val="00C9752A"/>
    <w:rsid w:val="00CA2C17"/>
    <w:rsid w:val="00CA4A51"/>
    <w:rsid w:val="00CA703B"/>
    <w:rsid w:val="00CC240A"/>
    <w:rsid w:val="00CC5968"/>
    <w:rsid w:val="00CD41DC"/>
    <w:rsid w:val="00CE0917"/>
    <w:rsid w:val="00CE0B67"/>
    <w:rsid w:val="00CE0D8F"/>
    <w:rsid w:val="00CE5EB4"/>
    <w:rsid w:val="00CF1176"/>
    <w:rsid w:val="00CF2DEA"/>
    <w:rsid w:val="00CF7E13"/>
    <w:rsid w:val="00D02FC1"/>
    <w:rsid w:val="00D06D6D"/>
    <w:rsid w:val="00D07178"/>
    <w:rsid w:val="00D16D59"/>
    <w:rsid w:val="00D20F9E"/>
    <w:rsid w:val="00D2531A"/>
    <w:rsid w:val="00D378BD"/>
    <w:rsid w:val="00D41BDF"/>
    <w:rsid w:val="00D42066"/>
    <w:rsid w:val="00D46B67"/>
    <w:rsid w:val="00D509E0"/>
    <w:rsid w:val="00D606DF"/>
    <w:rsid w:val="00D60A8E"/>
    <w:rsid w:val="00D64847"/>
    <w:rsid w:val="00D66BED"/>
    <w:rsid w:val="00D740FF"/>
    <w:rsid w:val="00D9147E"/>
    <w:rsid w:val="00D91C94"/>
    <w:rsid w:val="00DA276F"/>
    <w:rsid w:val="00DA4D61"/>
    <w:rsid w:val="00DA628A"/>
    <w:rsid w:val="00DA728A"/>
    <w:rsid w:val="00DB0C6B"/>
    <w:rsid w:val="00DB12D2"/>
    <w:rsid w:val="00DB56C4"/>
    <w:rsid w:val="00DB6769"/>
    <w:rsid w:val="00DC2AD1"/>
    <w:rsid w:val="00DC661B"/>
    <w:rsid w:val="00DD3CB7"/>
    <w:rsid w:val="00DD58AC"/>
    <w:rsid w:val="00DD7CD5"/>
    <w:rsid w:val="00DD7F14"/>
    <w:rsid w:val="00DE5683"/>
    <w:rsid w:val="00DE68E3"/>
    <w:rsid w:val="00DE7199"/>
    <w:rsid w:val="00DE7440"/>
    <w:rsid w:val="00DF1E8A"/>
    <w:rsid w:val="00DF2002"/>
    <w:rsid w:val="00DF5BB5"/>
    <w:rsid w:val="00DF62DF"/>
    <w:rsid w:val="00E0440E"/>
    <w:rsid w:val="00E05747"/>
    <w:rsid w:val="00E05EFA"/>
    <w:rsid w:val="00E11E30"/>
    <w:rsid w:val="00E13E3A"/>
    <w:rsid w:val="00E161D3"/>
    <w:rsid w:val="00E201EC"/>
    <w:rsid w:val="00E30E18"/>
    <w:rsid w:val="00E31737"/>
    <w:rsid w:val="00E32C25"/>
    <w:rsid w:val="00E35FE8"/>
    <w:rsid w:val="00E46836"/>
    <w:rsid w:val="00E47CBF"/>
    <w:rsid w:val="00E47F5D"/>
    <w:rsid w:val="00E511D6"/>
    <w:rsid w:val="00E55555"/>
    <w:rsid w:val="00E67A4B"/>
    <w:rsid w:val="00E72C23"/>
    <w:rsid w:val="00E76792"/>
    <w:rsid w:val="00E8126D"/>
    <w:rsid w:val="00E851D7"/>
    <w:rsid w:val="00E856FD"/>
    <w:rsid w:val="00EA0421"/>
    <w:rsid w:val="00EA1682"/>
    <w:rsid w:val="00EA1826"/>
    <w:rsid w:val="00EA2195"/>
    <w:rsid w:val="00EA2E33"/>
    <w:rsid w:val="00EA49D5"/>
    <w:rsid w:val="00EA6313"/>
    <w:rsid w:val="00EA6610"/>
    <w:rsid w:val="00EB0F32"/>
    <w:rsid w:val="00EB4876"/>
    <w:rsid w:val="00EB64E8"/>
    <w:rsid w:val="00EB711E"/>
    <w:rsid w:val="00EC183F"/>
    <w:rsid w:val="00EC44DA"/>
    <w:rsid w:val="00EC4E7C"/>
    <w:rsid w:val="00ED774E"/>
    <w:rsid w:val="00EE1853"/>
    <w:rsid w:val="00EE3671"/>
    <w:rsid w:val="00EF403A"/>
    <w:rsid w:val="00EF46FB"/>
    <w:rsid w:val="00F00F8C"/>
    <w:rsid w:val="00F045AD"/>
    <w:rsid w:val="00F054C6"/>
    <w:rsid w:val="00F10FDB"/>
    <w:rsid w:val="00F11DEF"/>
    <w:rsid w:val="00F132B4"/>
    <w:rsid w:val="00F244A5"/>
    <w:rsid w:val="00F27A73"/>
    <w:rsid w:val="00F310A3"/>
    <w:rsid w:val="00F3513C"/>
    <w:rsid w:val="00F3707E"/>
    <w:rsid w:val="00F42EED"/>
    <w:rsid w:val="00F447B0"/>
    <w:rsid w:val="00F46923"/>
    <w:rsid w:val="00F4777C"/>
    <w:rsid w:val="00F5384A"/>
    <w:rsid w:val="00F53C38"/>
    <w:rsid w:val="00F62507"/>
    <w:rsid w:val="00F63137"/>
    <w:rsid w:val="00F64B5A"/>
    <w:rsid w:val="00F66A36"/>
    <w:rsid w:val="00F771B5"/>
    <w:rsid w:val="00F82DCB"/>
    <w:rsid w:val="00F83819"/>
    <w:rsid w:val="00F857D2"/>
    <w:rsid w:val="00F86582"/>
    <w:rsid w:val="00FA25C5"/>
    <w:rsid w:val="00FA6A4B"/>
    <w:rsid w:val="00FA7F90"/>
    <w:rsid w:val="00FB47C6"/>
    <w:rsid w:val="00FD5112"/>
    <w:rsid w:val="00FD63E4"/>
    <w:rsid w:val="00FF6E05"/>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1D8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AD1"/>
    <w:pPr>
      <w:widowControl w:val="0"/>
      <w:autoSpaceDE w:val="0"/>
      <w:autoSpaceDN w:val="0"/>
      <w:adjustRightInd w:val="0"/>
    </w:pPr>
    <w:rPr>
      <w:rFonts w:ascii="Consolas" w:hAnsi="Consolas"/>
      <w:sz w:val="24"/>
      <w:szCs w:val="24"/>
    </w:rPr>
  </w:style>
  <w:style w:type="paragraph" w:styleId="Heading1">
    <w:name w:val="heading 1"/>
    <w:basedOn w:val="Normal"/>
    <w:next w:val="Normal"/>
    <w:link w:val="Heading1Char"/>
    <w:uiPriority w:val="99"/>
    <w:qFormat/>
    <w:rsid w:val="00E201EC"/>
    <w:pPr>
      <w:outlineLvl w:val="0"/>
    </w:pPr>
    <w:rPr>
      <w:rFonts w:ascii="Arial" w:hAnsi="Arial" w:cs="Arial"/>
      <w:b/>
      <w:bCs/>
      <w:sz w:val="20"/>
      <w:szCs w:val="20"/>
    </w:rPr>
  </w:style>
  <w:style w:type="paragraph" w:styleId="Heading5">
    <w:name w:val="heading 5"/>
    <w:basedOn w:val="Normal"/>
    <w:next w:val="Normal"/>
    <w:link w:val="Heading5Char"/>
    <w:uiPriority w:val="99"/>
    <w:qFormat/>
    <w:rsid w:val="004D4829"/>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A5133"/>
    <w:rPr>
      <w:rFonts w:ascii="Cambria" w:eastAsia="Times New Roman" w:hAnsi="Cambria" w:cs="Times New Roman"/>
      <w:b/>
      <w:bCs/>
      <w:kern w:val="32"/>
      <w:sz w:val="32"/>
      <w:szCs w:val="32"/>
    </w:rPr>
  </w:style>
  <w:style w:type="character" w:customStyle="1" w:styleId="Heading5Char">
    <w:name w:val="Heading 5 Char"/>
    <w:basedOn w:val="DefaultParagraphFont"/>
    <w:link w:val="Heading5"/>
    <w:uiPriority w:val="99"/>
    <w:rsid w:val="006A5133"/>
    <w:rPr>
      <w:rFonts w:ascii="Calibri" w:eastAsia="Times New Roman" w:hAnsi="Calibri" w:cs="Times New Roman"/>
      <w:b/>
      <w:bCs/>
      <w:i/>
      <w:iCs/>
      <w:sz w:val="26"/>
      <w:szCs w:val="26"/>
    </w:rPr>
  </w:style>
  <w:style w:type="character" w:styleId="FootnoteReference">
    <w:name w:val="footnote reference"/>
    <w:basedOn w:val="DefaultParagraphFont"/>
    <w:uiPriority w:val="99"/>
    <w:rsid w:val="00E201EC"/>
    <w:rPr>
      <w:rFonts w:cs="Times New Roman"/>
    </w:rPr>
  </w:style>
  <w:style w:type="paragraph" w:customStyle="1" w:styleId="Level1">
    <w:name w:val="Level 1"/>
    <w:basedOn w:val="Normal"/>
    <w:uiPriority w:val="99"/>
    <w:rsid w:val="00E201EC"/>
    <w:pPr>
      <w:numPr>
        <w:numId w:val="6"/>
      </w:numPr>
      <w:ind w:left="720" w:hanging="720"/>
      <w:outlineLvl w:val="0"/>
    </w:pPr>
  </w:style>
  <w:style w:type="paragraph" w:customStyle="1" w:styleId="Level3">
    <w:name w:val="Level 3"/>
    <w:basedOn w:val="Normal"/>
    <w:uiPriority w:val="99"/>
    <w:rsid w:val="00E201EC"/>
    <w:pPr>
      <w:numPr>
        <w:ilvl w:val="2"/>
        <w:numId w:val="2"/>
      </w:numPr>
      <w:ind w:left="1440" w:hanging="432"/>
      <w:outlineLvl w:val="2"/>
    </w:pPr>
  </w:style>
  <w:style w:type="paragraph" w:customStyle="1" w:styleId="Level2">
    <w:name w:val="Level 2"/>
    <w:basedOn w:val="Normal"/>
    <w:uiPriority w:val="99"/>
    <w:rsid w:val="00E201EC"/>
    <w:pPr>
      <w:numPr>
        <w:ilvl w:val="1"/>
        <w:numId w:val="7"/>
      </w:numPr>
      <w:ind w:left="1440" w:hanging="720"/>
      <w:outlineLvl w:val="1"/>
    </w:pPr>
  </w:style>
  <w:style w:type="character" w:styleId="Hyperlink">
    <w:name w:val="Hyperlink"/>
    <w:basedOn w:val="DefaultParagraphFont"/>
    <w:uiPriority w:val="99"/>
    <w:rsid w:val="00E55555"/>
    <w:rPr>
      <w:rFonts w:cs="Times New Roman"/>
      <w:color w:val="0000FF"/>
      <w:u w:val="single"/>
    </w:rPr>
  </w:style>
  <w:style w:type="paragraph" w:styleId="BalloonText">
    <w:name w:val="Balloon Text"/>
    <w:basedOn w:val="Normal"/>
    <w:link w:val="BalloonTextChar"/>
    <w:uiPriority w:val="99"/>
    <w:semiHidden/>
    <w:rsid w:val="00E55555"/>
    <w:rPr>
      <w:rFonts w:ascii="Tahoma" w:hAnsi="Tahoma" w:cs="Tahoma"/>
      <w:sz w:val="16"/>
      <w:szCs w:val="16"/>
    </w:rPr>
  </w:style>
  <w:style w:type="character" w:customStyle="1" w:styleId="BalloonTextChar">
    <w:name w:val="Balloon Text Char"/>
    <w:basedOn w:val="DefaultParagraphFont"/>
    <w:link w:val="BalloonText"/>
    <w:uiPriority w:val="99"/>
    <w:semiHidden/>
    <w:rsid w:val="006A5133"/>
    <w:rPr>
      <w:sz w:val="0"/>
      <w:szCs w:val="0"/>
    </w:rPr>
  </w:style>
  <w:style w:type="character" w:customStyle="1" w:styleId="updatebodytest1">
    <w:name w:val="updatebodytest1"/>
    <w:basedOn w:val="DefaultParagraphFont"/>
    <w:uiPriority w:val="99"/>
    <w:rsid w:val="004D4829"/>
    <w:rPr>
      <w:rFonts w:ascii="Arial" w:hAnsi="Arial" w:cs="Arial"/>
      <w:sz w:val="14"/>
      <w:szCs w:val="14"/>
    </w:rPr>
  </w:style>
  <w:style w:type="paragraph" w:styleId="NormalWeb">
    <w:name w:val="Normal (Web)"/>
    <w:basedOn w:val="Normal"/>
    <w:uiPriority w:val="99"/>
    <w:rsid w:val="004D4829"/>
    <w:pPr>
      <w:widowControl/>
      <w:autoSpaceDE/>
      <w:autoSpaceDN/>
      <w:adjustRightInd/>
      <w:spacing w:before="100" w:beforeAutospacing="1" w:after="100" w:afterAutospacing="1"/>
    </w:pPr>
    <w:rPr>
      <w:rFonts w:ascii="Times New Roman" w:hAnsi="Times New Roman"/>
    </w:rPr>
  </w:style>
  <w:style w:type="paragraph" w:styleId="Header">
    <w:name w:val="header"/>
    <w:basedOn w:val="Normal"/>
    <w:link w:val="HeaderChar"/>
    <w:uiPriority w:val="99"/>
    <w:rsid w:val="005E30AF"/>
    <w:pPr>
      <w:tabs>
        <w:tab w:val="center" w:pos="4320"/>
        <w:tab w:val="right" w:pos="8640"/>
      </w:tabs>
    </w:pPr>
  </w:style>
  <w:style w:type="character" w:customStyle="1" w:styleId="HeaderChar">
    <w:name w:val="Header Char"/>
    <w:basedOn w:val="DefaultParagraphFont"/>
    <w:link w:val="Header"/>
    <w:uiPriority w:val="99"/>
    <w:rsid w:val="006A5133"/>
    <w:rPr>
      <w:rFonts w:ascii="Consolas" w:hAnsi="Consolas"/>
      <w:sz w:val="24"/>
      <w:szCs w:val="24"/>
    </w:rPr>
  </w:style>
  <w:style w:type="paragraph" w:styleId="Footer">
    <w:name w:val="footer"/>
    <w:basedOn w:val="Normal"/>
    <w:link w:val="FooterChar"/>
    <w:uiPriority w:val="99"/>
    <w:rsid w:val="005E30AF"/>
    <w:pPr>
      <w:tabs>
        <w:tab w:val="center" w:pos="4320"/>
        <w:tab w:val="right" w:pos="8640"/>
      </w:tabs>
    </w:pPr>
  </w:style>
  <w:style w:type="character" w:customStyle="1" w:styleId="FooterChar">
    <w:name w:val="Footer Char"/>
    <w:basedOn w:val="DefaultParagraphFont"/>
    <w:link w:val="Footer"/>
    <w:uiPriority w:val="99"/>
    <w:rsid w:val="006A5133"/>
    <w:rPr>
      <w:rFonts w:ascii="Consolas" w:hAnsi="Consolas"/>
      <w:sz w:val="24"/>
      <w:szCs w:val="24"/>
    </w:rPr>
  </w:style>
  <w:style w:type="character" w:styleId="PageNumber">
    <w:name w:val="page number"/>
    <w:basedOn w:val="DefaultParagraphFont"/>
    <w:uiPriority w:val="99"/>
    <w:rsid w:val="005E30AF"/>
    <w:rPr>
      <w:rFonts w:cs="Times New Roman"/>
    </w:rPr>
  </w:style>
  <w:style w:type="character" w:styleId="CommentReference">
    <w:name w:val="annotation reference"/>
    <w:basedOn w:val="DefaultParagraphFont"/>
    <w:uiPriority w:val="99"/>
    <w:rsid w:val="00AE0A47"/>
    <w:rPr>
      <w:rFonts w:cs="Times New Roman"/>
      <w:sz w:val="16"/>
      <w:szCs w:val="16"/>
    </w:rPr>
  </w:style>
  <w:style w:type="paragraph" w:styleId="CommentText">
    <w:name w:val="annotation text"/>
    <w:basedOn w:val="Normal"/>
    <w:link w:val="CommentTextChar"/>
    <w:uiPriority w:val="99"/>
    <w:rsid w:val="00AE0A47"/>
    <w:rPr>
      <w:sz w:val="20"/>
      <w:szCs w:val="20"/>
    </w:rPr>
  </w:style>
  <w:style w:type="character" w:customStyle="1" w:styleId="CommentTextChar">
    <w:name w:val="Comment Text Char"/>
    <w:basedOn w:val="DefaultParagraphFont"/>
    <w:link w:val="CommentText"/>
    <w:uiPriority w:val="99"/>
    <w:locked/>
    <w:rsid w:val="00AE0A47"/>
    <w:rPr>
      <w:rFonts w:ascii="Consolas" w:hAnsi="Consolas" w:cs="Times New Roman"/>
    </w:rPr>
  </w:style>
  <w:style w:type="paragraph" w:styleId="CommentSubject">
    <w:name w:val="annotation subject"/>
    <w:basedOn w:val="CommentText"/>
    <w:next w:val="CommentText"/>
    <w:link w:val="CommentSubjectChar"/>
    <w:uiPriority w:val="99"/>
    <w:rsid w:val="00AE0A47"/>
    <w:rPr>
      <w:b/>
      <w:bCs/>
    </w:rPr>
  </w:style>
  <w:style w:type="character" w:customStyle="1" w:styleId="CommentSubjectChar">
    <w:name w:val="Comment Subject Char"/>
    <w:basedOn w:val="CommentTextChar"/>
    <w:link w:val="CommentSubject"/>
    <w:uiPriority w:val="99"/>
    <w:locked/>
    <w:rsid w:val="00AE0A47"/>
    <w:rPr>
      <w:rFonts w:ascii="Consolas" w:hAnsi="Consolas" w:cs="Times New Roman"/>
      <w:b/>
      <w:bCs/>
    </w:rPr>
  </w:style>
  <w:style w:type="paragraph" w:styleId="Revision">
    <w:name w:val="Revision"/>
    <w:hidden/>
    <w:uiPriority w:val="99"/>
    <w:semiHidden/>
    <w:rsid w:val="0023763D"/>
    <w:rPr>
      <w:rFonts w:ascii="Consolas" w:hAnsi="Consolas"/>
      <w:sz w:val="24"/>
      <w:szCs w:val="24"/>
    </w:rPr>
  </w:style>
  <w:style w:type="table" w:styleId="TableGrid">
    <w:name w:val="Table Grid"/>
    <w:basedOn w:val="TableNormal"/>
    <w:uiPriority w:val="59"/>
    <w:rsid w:val="006A64B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DE68E3"/>
    <w:rPr>
      <w:color w:val="800080" w:themeColor="followedHyperlink"/>
      <w:u w:val="single"/>
    </w:rPr>
  </w:style>
  <w:style w:type="paragraph" w:styleId="TOC3">
    <w:name w:val="toc 3"/>
    <w:basedOn w:val="Normal"/>
    <w:next w:val="Normal"/>
    <w:autoRedefine/>
    <w:uiPriority w:val="39"/>
    <w:unhideWhenUsed/>
    <w:rsid w:val="00226255"/>
    <w:pPr>
      <w:spacing w:after="100"/>
      <w:ind w:left="480"/>
    </w:pPr>
  </w:style>
  <w:style w:type="paragraph" w:styleId="TOC1">
    <w:name w:val="toc 1"/>
    <w:basedOn w:val="Normal"/>
    <w:next w:val="Normal"/>
    <w:autoRedefine/>
    <w:uiPriority w:val="39"/>
    <w:unhideWhenUsed/>
    <w:rsid w:val="00226255"/>
    <w:pPr>
      <w:spacing w:after="100"/>
    </w:pPr>
  </w:style>
  <w:style w:type="character" w:customStyle="1" w:styleId="UnresolvedMention">
    <w:name w:val="Unresolved Mention"/>
    <w:basedOn w:val="DefaultParagraphFont"/>
    <w:uiPriority w:val="99"/>
    <w:semiHidden/>
    <w:unhideWhenUsed/>
    <w:rsid w:val="00C72F3A"/>
    <w:rPr>
      <w:color w:val="808080"/>
      <w:shd w:val="clear" w:color="auto" w:fill="E6E6E6"/>
    </w:rPr>
  </w:style>
  <w:style w:type="paragraph" w:styleId="ListParagraph">
    <w:name w:val="List Paragraph"/>
    <w:basedOn w:val="Normal"/>
    <w:uiPriority w:val="34"/>
    <w:qFormat/>
    <w:rsid w:val="00DC2A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AD1"/>
    <w:pPr>
      <w:widowControl w:val="0"/>
      <w:autoSpaceDE w:val="0"/>
      <w:autoSpaceDN w:val="0"/>
      <w:adjustRightInd w:val="0"/>
    </w:pPr>
    <w:rPr>
      <w:rFonts w:ascii="Consolas" w:hAnsi="Consolas"/>
      <w:sz w:val="24"/>
      <w:szCs w:val="24"/>
    </w:rPr>
  </w:style>
  <w:style w:type="paragraph" w:styleId="Heading1">
    <w:name w:val="heading 1"/>
    <w:basedOn w:val="Normal"/>
    <w:next w:val="Normal"/>
    <w:link w:val="Heading1Char"/>
    <w:uiPriority w:val="99"/>
    <w:qFormat/>
    <w:rsid w:val="00E201EC"/>
    <w:pPr>
      <w:outlineLvl w:val="0"/>
    </w:pPr>
    <w:rPr>
      <w:rFonts w:ascii="Arial" w:hAnsi="Arial" w:cs="Arial"/>
      <w:b/>
      <w:bCs/>
      <w:sz w:val="20"/>
      <w:szCs w:val="20"/>
    </w:rPr>
  </w:style>
  <w:style w:type="paragraph" w:styleId="Heading5">
    <w:name w:val="heading 5"/>
    <w:basedOn w:val="Normal"/>
    <w:next w:val="Normal"/>
    <w:link w:val="Heading5Char"/>
    <w:uiPriority w:val="99"/>
    <w:qFormat/>
    <w:rsid w:val="004D4829"/>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A5133"/>
    <w:rPr>
      <w:rFonts w:ascii="Cambria" w:eastAsia="Times New Roman" w:hAnsi="Cambria" w:cs="Times New Roman"/>
      <w:b/>
      <w:bCs/>
      <w:kern w:val="32"/>
      <w:sz w:val="32"/>
      <w:szCs w:val="32"/>
    </w:rPr>
  </w:style>
  <w:style w:type="character" w:customStyle="1" w:styleId="Heading5Char">
    <w:name w:val="Heading 5 Char"/>
    <w:basedOn w:val="DefaultParagraphFont"/>
    <w:link w:val="Heading5"/>
    <w:uiPriority w:val="99"/>
    <w:rsid w:val="006A5133"/>
    <w:rPr>
      <w:rFonts w:ascii="Calibri" w:eastAsia="Times New Roman" w:hAnsi="Calibri" w:cs="Times New Roman"/>
      <w:b/>
      <w:bCs/>
      <w:i/>
      <w:iCs/>
      <w:sz w:val="26"/>
      <w:szCs w:val="26"/>
    </w:rPr>
  </w:style>
  <w:style w:type="character" w:styleId="FootnoteReference">
    <w:name w:val="footnote reference"/>
    <w:basedOn w:val="DefaultParagraphFont"/>
    <w:uiPriority w:val="99"/>
    <w:rsid w:val="00E201EC"/>
    <w:rPr>
      <w:rFonts w:cs="Times New Roman"/>
    </w:rPr>
  </w:style>
  <w:style w:type="paragraph" w:customStyle="1" w:styleId="Level1">
    <w:name w:val="Level 1"/>
    <w:basedOn w:val="Normal"/>
    <w:uiPriority w:val="99"/>
    <w:rsid w:val="00E201EC"/>
    <w:pPr>
      <w:numPr>
        <w:numId w:val="6"/>
      </w:numPr>
      <w:ind w:left="720" w:hanging="720"/>
      <w:outlineLvl w:val="0"/>
    </w:pPr>
  </w:style>
  <w:style w:type="paragraph" w:customStyle="1" w:styleId="Level3">
    <w:name w:val="Level 3"/>
    <w:basedOn w:val="Normal"/>
    <w:uiPriority w:val="99"/>
    <w:rsid w:val="00E201EC"/>
    <w:pPr>
      <w:numPr>
        <w:ilvl w:val="2"/>
        <w:numId w:val="2"/>
      </w:numPr>
      <w:ind w:left="1440" w:hanging="432"/>
      <w:outlineLvl w:val="2"/>
    </w:pPr>
  </w:style>
  <w:style w:type="paragraph" w:customStyle="1" w:styleId="Level2">
    <w:name w:val="Level 2"/>
    <w:basedOn w:val="Normal"/>
    <w:uiPriority w:val="99"/>
    <w:rsid w:val="00E201EC"/>
    <w:pPr>
      <w:numPr>
        <w:ilvl w:val="1"/>
        <w:numId w:val="7"/>
      </w:numPr>
      <w:ind w:left="1440" w:hanging="720"/>
      <w:outlineLvl w:val="1"/>
    </w:pPr>
  </w:style>
  <w:style w:type="character" w:styleId="Hyperlink">
    <w:name w:val="Hyperlink"/>
    <w:basedOn w:val="DefaultParagraphFont"/>
    <w:uiPriority w:val="99"/>
    <w:rsid w:val="00E55555"/>
    <w:rPr>
      <w:rFonts w:cs="Times New Roman"/>
      <w:color w:val="0000FF"/>
      <w:u w:val="single"/>
    </w:rPr>
  </w:style>
  <w:style w:type="paragraph" w:styleId="BalloonText">
    <w:name w:val="Balloon Text"/>
    <w:basedOn w:val="Normal"/>
    <w:link w:val="BalloonTextChar"/>
    <w:uiPriority w:val="99"/>
    <w:semiHidden/>
    <w:rsid w:val="00E55555"/>
    <w:rPr>
      <w:rFonts w:ascii="Tahoma" w:hAnsi="Tahoma" w:cs="Tahoma"/>
      <w:sz w:val="16"/>
      <w:szCs w:val="16"/>
    </w:rPr>
  </w:style>
  <w:style w:type="character" w:customStyle="1" w:styleId="BalloonTextChar">
    <w:name w:val="Balloon Text Char"/>
    <w:basedOn w:val="DefaultParagraphFont"/>
    <w:link w:val="BalloonText"/>
    <w:uiPriority w:val="99"/>
    <w:semiHidden/>
    <w:rsid w:val="006A5133"/>
    <w:rPr>
      <w:sz w:val="0"/>
      <w:szCs w:val="0"/>
    </w:rPr>
  </w:style>
  <w:style w:type="character" w:customStyle="1" w:styleId="updatebodytest1">
    <w:name w:val="updatebodytest1"/>
    <w:basedOn w:val="DefaultParagraphFont"/>
    <w:uiPriority w:val="99"/>
    <w:rsid w:val="004D4829"/>
    <w:rPr>
      <w:rFonts w:ascii="Arial" w:hAnsi="Arial" w:cs="Arial"/>
      <w:sz w:val="14"/>
      <w:szCs w:val="14"/>
    </w:rPr>
  </w:style>
  <w:style w:type="paragraph" w:styleId="NormalWeb">
    <w:name w:val="Normal (Web)"/>
    <w:basedOn w:val="Normal"/>
    <w:uiPriority w:val="99"/>
    <w:rsid w:val="004D4829"/>
    <w:pPr>
      <w:widowControl/>
      <w:autoSpaceDE/>
      <w:autoSpaceDN/>
      <w:adjustRightInd/>
      <w:spacing w:before="100" w:beforeAutospacing="1" w:after="100" w:afterAutospacing="1"/>
    </w:pPr>
    <w:rPr>
      <w:rFonts w:ascii="Times New Roman" w:hAnsi="Times New Roman"/>
    </w:rPr>
  </w:style>
  <w:style w:type="paragraph" w:styleId="Header">
    <w:name w:val="header"/>
    <w:basedOn w:val="Normal"/>
    <w:link w:val="HeaderChar"/>
    <w:uiPriority w:val="99"/>
    <w:rsid w:val="005E30AF"/>
    <w:pPr>
      <w:tabs>
        <w:tab w:val="center" w:pos="4320"/>
        <w:tab w:val="right" w:pos="8640"/>
      </w:tabs>
    </w:pPr>
  </w:style>
  <w:style w:type="character" w:customStyle="1" w:styleId="HeaderChar">
    <w:name w:val="Header Char"/>
    <w:basedOn w:val="DefaultParagraphFont"/>
    <w:link w:val="Header"/>
    <w:uiPriority w:val="99"/>
    <w:rsid w:val="006A5133"/>
    <w:rPr>
      <w:rFonts w:ascii="Consolas" w:hAnsi="Consolas"/>
      <w:sz w:val="24"/>
      <w:szCs w:val="24"/>
    </w:rPr>
  </w:style>
  <w:style w:type="paragraph" w:styleId="Footer">
    <w:name w:val="footer"/>
    <w:basedOn w:val="Normal"/>
    <w:link w:val="FooterChar"/>
    <w:uiPriority w:val="99"/>
    <w:rsid w:val="005E30AF"/>
    <w:pPr>
      <w:tabs>
        <w:tab w:val="center" w:pos="4320"/>
        <w:tab w:val="right" w:pos="8640"/>
      </w:tabs>
    </w:pPr>
  </w:style>
  <w:style w:type="character" w:customStyle="1" w:styleId="FooterChar">
    <w:name w:val="Footer Char"/>
    <w:basedOn w:val="DefaultParagraphFont"/>
    <w:link w:val="Footer"/>
    <w:uiPriority w:val="99"/>
    <w:rsid w:val="006A5133"/>
    <w:rPr>
      <w:rFonts w:ascii="Consolas" w:hAnsi="Consolas"/>
      <w:sz w:val="24"/>
      <w:szCs w:val="24"/>
    </w:rPr>
  </w:style>
  <w:style w:type="character" w:styleId="PageNumber">
    <w:name w:val="page number"/>
    <w:basedOn w:val="DefaultParagraphFont"/>
    <w:uiPriority w:val="99"/>
    <w:rsid w:val="005E30AF"/>
    <w:rPr>
      <w:rFonts w:cs="Times New Roman"/>
    </w:rPr>
  </w:style>
  <w:style w:type="character" w:styleId="CommentReference">
    <w:name w:val="annotation reference"/>
    <w:basedOn w:val="DefaultParagraphFont"/>
    <w:uiPriority w:val="99"/>
    <w:rsid w:val="00AE0A47"/>
    <w:rPr>
      <w:rFonts w:cs="Times New Roman"/>
      <w:sz w:val="16"/>
      <w:szCs w:val="16"/>
    </w:rPr>
  </w:style>
  <w:style w:type="paragraph" w:styleId="CommentText">
    <w:name w:val="annotation text"/>
    <w:basedOn w:val="Normal"/>
    <w:link w:val="CommentTextChar"/>
    <w:uiPriority w:val="99"/>
    <w:rsid w:val="00AE0A47"/>
    <w:rPr>
      <w:sz w:val="20"/>
      <w:szCs w:val="20"/>
    </w:rPr>
  </w:style>
  <w:style w:type="character" w:customStyle="1" w:styleId="CommentTextChar">
    <w:name w:val="Comment Text Char"/>
    <w:basedOn w:val="DefaultParagraphFont"/>
    <w:link w:val="CommentText"/>
    <w:uiPriority w:val="99"/>
    <w:locked/>
    <w:rsid w:val="00AE0A47"/>
    <w:rPr>
      <w:rFonts w:ascii="Consolas" w:hAnsi="Consolas" w:cs="Times New Roman"/>
    </w:rPr>
  </w:style>
  <w:style w:type="paragraph" w:styleId="CommentSubject">
    <w:name w:val="annotation subject"/>
    <w:basedOn w:val="CommentText"/>
    <w:next w:val="CommentText"/>
    <w:link w:val="CommentSubjectChar"/>
    <w:uiPriority w:val="99"/>
    <w:rsid w:val="00AE0A47"/>
    <w:rPr>
      <w:b/>
      <w:bCs/>
    </w:rPr>
  </w:style>
  <w:style w:type="character" w:customStyle="1" w:styleId="CommentSubjectChar">
    <w:name w:val="Comment Subject Char"/>
    <w:basedOn w:val="CommentTextChar"/>
    <w:link w:val="CommentSubject"/>
    <w:uiPriority w:val="99"/>
    <w:locked/>
    <w:rsid w:val="00AE0A47"/>
    <w:rPr>
      <w:rFonts w:ascii="Consolas" w:hAnsi="Consolas" w:cs="Times New Roman"/>
      <w:b/>
      <w:bCs/>
    </w:rPr>
  </w:style>
  <w:style w:type="paragraph" w:styleId="Revision">
    <w:name w:val="Revision"/>
    <w:hidden/>
    <w:uiPriority w:val="99"/>
    <w:semiHidden/>
    <w:rsid w:val="0023763D"/>
    <w:rPr>
      <w:rFonts w:ascii="Consolas" w:hAnsi="Consolas"/>
      <w:sz w:val="24"/>
      <w:szCs w:val="24"/>
    </w:rPr>
  </w:style>
  <w:style w:type="table" w:styleId="TableGrid">
    <w:name w:val="Table Grid"/>
    <w:basedOn w:val="TableNormal"/>
    <w:uiPriority w:val="59"/>
    <w:rsid w:val="006A64B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DE68E3"/>
    <w:rPr>
      <w:color w:val="800080" w:themeColor="followedHyperlink"/>
      <w:u w:val="single"/>
    </w:rPr>
  </w:style>
  <w:style w:type="paragraph" w:styleId="TOC3">
    <w:name w:val="toc 3"/>
    <w:basedOn w:val="Normal"/>
    <w:next w:val="Normal"/>
    <w:autoRedefine/>
    <w:uiPriority w:val="39"/>
    <w:unhideWhenUsed/>
    <w:rsid w:val="00226255"/>
    <w:pPr>
      <w:spacing w:after="100"/>
      <w:ind w:left="480"/>
    </w:pPr>
  </w:style>
  <w:style w:type="paragraph" w:styleId="TOC1">
    <w:name w:val="toc 1"/>
    <w:basedOn w:val="Normal"/>
    <w:next w:val="Normal"/>
    <w:autoRedefine/>
    <w:uiPriority w:val="39"/>
    <w:unhideWhenUsed/>
    <w:rsid w:val="00226255"/>
    <w:pPr>
      <w:spacing w:after="100"/>
    </w:pPr>
  </w:style>
  <w:style w:type="character" w:customStyle="1" w:styleId="UnresolvedMention">
    <w:name w:val="Unresolved Mention"/>
    <w:basedOn w:val="DefaultParagraphFont"/>
    <w:uiPriority w:val="99"/>
    <w:semiHidden/>
    <w:unhideWhenUsed/>
    <w:rsid w:val="00C72F3A"/>
    <w:rPr>
      <w:color w:val="808080"/>
      <w:shd w:val="clear" w:color="auto" w:fill="E6E6E6"/>
    </w:rPr>
  </w:style>
  <w:style w:type="paragraph" w:styleId="ListParagraph">
    <w:name w:val="List Paragraph"/>
    <w:basedOn w:val="Normal"/>
    <w:uiPriority w:val="34"/>
    <w:qFormat/>
    <w:rsid w:val="00DC2A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61811">
      <w:bodyDiv w:val="1"/>
      <w:marLeft w:val="0"/>
      <w:marRight w:val="0"/>
      <w:marTop w:val="0"/>
      <w:marBottom w:val="0"/>
      <w:divBdr>
        <w:top w:val="none" w:sz="0" w:space="0" w:color="auto"/>
        <w:left w:val="none" w:sz="0" w:space="0" w:color="auto"/>
        <w:bottom w:val="none" w:sz="0" w:space="0" w:color="auto"/>
        <w:right w:val="none" w:sz="0" w:space="0" w:color="auto"/>
      </w:divBdr>
    </w:div>
    <w:div w:id="311716450">
      <w:bodyDiv w:val="1"/>
      <w:marLeft w:val="0"/>
      <w:marRight w:val="0"/>
      <w:marTop w:val="0"/>
      <w:marBottom w:val="0"/>
      <w:divBdr>
        <w:top w:val="none" w:sz="0" w:space="0" w:color="auto"/>
        <w:left w:val="none" w:sz="0" w:space="0" w:color="auto"/>
        <w:bottom w:val="none" w:sz="0" w:space="0" w:color="auto"/>
        <w:right w:val="none" w:sz="0" w:space="0" w:color="auto"/>
      </w:divBdr>
    </w:div>
    <w:div w:id="645935342">
      <w:bodyDiv w:val="1"/>
      <w:marLeft w:val="0"/>
      <w:marRight w:val="0"/>
      <w:marTop w:val="0"/>
      <w:marBottom w:val="0"/>
      <w:divBdr>
        <w:top w:val="none" w:sz="0" w:space="0" w:color="auto"/>
        <w:left w:val="none" w:sz="0" w:space="0" w:color="auto"/>
        <w:bottom w:val="none" w:sz="0" w:space="0" w:color="auto"/>
        <w:right w:val="none" w:sz="0" w:space="0" w:color="auto"/>
      </w:divBdr>
    </w:div>
    <w:div w:id="693001938">
      <w:bodyDiv w:val="1"/>
      <w:marLeft w:val="0"/>
      <w:marRight w:val="0"/>
      <w:marTop w:val="0"/>
      <w:marBottom w:val="0"/>
      <w:divBdr>
        <w:top w:val="none" w:sz="0" w:space="0" w:color="auto"/>
        <w:left w:val="none" w:sz="0" w:space="0" w:color="auto"/>
        <w:bottom w:val="none" w:sz="0" w:space="0" w:color="auto"/>
        <w:right w:val="none" w:sz="0" w:space="0" w:color="auto"/>
      </w:divBdr>
    </w:div>
    <w:div w:id="887451081">
      <w:bodyDiv w:val="1"/>
      <w:marLeft w:val="0"/>
      <w:marRight w:val="0"/>
      <w:marTop w:val="0"/>
      <w:marBottom w:val="0"/>
      <w:divBdr>
        <w:top w:val="none" w:sz="0" w:space="0" w:color="auto"/>
        <w:left w:val="none" w:sz="0" w:space="0" w:color="auto"/>
        <w:bottom w:val="none" w:sz="0" w:space="0" w:color="auto"/>
        <w:right w:val="none" w:sz="0" w:space="0" w:color="auto"/>
      </w:divBdr>
    </w:div>
    <w:div w:id="909315612">
      <w:bodyDiv w:val="1"/>
      <w:marLeft w:val="0"/>
      <w:marRight w:val="0"/>
      <w:marTop w:val="0"/>
      <w:marBottom w:val="0"/>
      <w:divBdr>
        <w:top w:val="none" w:sz="0" w:space="0" w:color="auto"/>
        <w:left w:val="none" w:sz="0" w:space="0" w:color="auto"/>
        <w:bottom w:val="none" w:sz="0" w:space="0" w:color="auto"/>
        <w:right w:val="none" w:sz="0" w:space="0" w:color="auto"/>
      </w:divBdr>
    </w:div>
    <w:div w:id="1053234759">
      <w:bodyDiv w:val="1"/>
      <w:marLeft w:val="0"/>
      <w:marRight w:val="0"/>
      <w:marTop w:val="0"/>
      <w:marBottom w:val="0"/>
      <w:divBdr>
        <w:top w:val="none" w:sz="0" w:space="0" w:color="auto"/>
        <w:left w:val="none" w:sz="0" w:space="0" w:color="auto"/>
        <w:bottom w:val="none" w:sz="0" w:space="0" w:color="auto"/>
        <w:right w:val="none" w:sz="0" w:space="0" w:color="auto"/>
      </w:divBdr>
    </w:div>
    <w:div w:id="1105810059">
      <w:bodyDiv w:val="1"/>
      <w:marLeft w:val="0"/>
      <w:marRight w:val="0"/>
      <w:marTop w:val="0"/>
      <w:marBottom w:val="0"/>
      <w:divBdr>
        <w:top w:val="none" w:sz="0" w:space="0" w:color="auto"/>
        <w:left w:val="none" w:sz="0" w:space="0" w:color="auto"/>
        <w:bottom w:val="none" w:sz="0" w:space="0" w:color="auto"/>
        <w:right w:val="none" w:sz="0" w:space="0" w:color="auto"/>
      </w:divBdr>
    </w:div>
    <w:div w:id="1179584545">
      <w:bodyDiv w:val="1"/>
      <w:marLeft w:val="0"/>
      <w:marRight w:val="0"/>
      <w:marTop w:val="0"/>
      <w:marBottom w:val="0"/>
      <w:divBdr>
        <w:top w:val="none" w:sz="0" w:space="0" w:color="auto"/>
        <w:left w:val="none" w:sz="0" w:space="0" w:color="auto"/>
        <w:bottom w:val="none" w:sz="0" w:space="0" w:color="auto"/>
        <w:right w:val="none" w:sz="0" w:space="0" w:color="auto"/>
      </w:divBdr>
    </w:div>
    <w:div w:id="1279533314">
      <w:marLeft w:val="0"/>
      <w:marRight w:val="0"/>
      <w:marTop w:val="0"/>
      <w:marBottom w:val="0"/>
      <w:divBdr>
        <w:top w:val="none" w:sz="0" w:space="0" w:color="auto"/>
        <w:left w:val="none" w:sz="0" w:space="0" w:color="auto"/>
        <w:bottom w:val="none" w:sz="0" w:space="0" w:color="auto"/>
        <w:right w:val="none" w:sz="0" w:space="0" w:color="auto"/>
      </w:divBdr>
    </w:div>
    <w:div w:id="1279533315">
      <w:marLeft w:val="0"/>
      <w:marRight w:val="0"/>
      <w:marTop w:val="0"/>
      <w:marBottom w:val="0"/>
      <w:divBdr>
        <w:top w:val="none" w:sz="0" w:space="0" w:color="auto"/>
        <w:left w:val="none" w:sz="0" w:space="0" w:color="auto"/>
        <w:bottom w:val="none" w:sz="0" w:space="0" w:color="auto"/>
        <w:right w:val="none" w:sz="0" w:space="0" w:color="auto"/>
      </w:divBdr>
    </w:div>
    <w:div w:id="1279533316">
      <w:marLeft w:val="0"/>
      <w:marRight w:val="0"/>
      <w:marTop w:val="0"/>
      <w:marBottom w:val="0"/>
      <w:divBdr>
        <w:top w:val="none" w:sz="0" w:space="0" w:color="auto"/>
        <w:left w:val="none" w:sz="0" w:space="0" w:color="auto"/>
        <w:bottom w:val="none" w:sz="0" w:space="0" w:color="auto"/>
        <w:right w:val="none" w:sz="0" w:space="0" w:color="auto"/>
      </w:divBdr>
    </w:div>
    <w:div w:id="1279533317">
      <w:marLeft w:val="0"/>
      <w:marRight w:val="0"/>
      <w:marTop w:val="0"/>
      <w:marBottom w:val="0"/>
      <w:divBdr>
        <w:top w:val="none" w:sz="0" w:space="0" w:color="auto"/>
        <w:left w:val="none" w:sz="0" w:space="0" w:color="auto"/>
        <w:bottom w:val="none" w:sz="0" w:space="0" w:color="auto"/>
        <w:right w:val="none" w:sz="0" w:space="0" w:color="auto"/>
      </w:divBdr>
    </w:div>
    <w:div w:id="1279533318">
      <w:marLeft w:val="0"/>
      <w:marRight w:val="0"/>
      <w:marTop w:val="0"/>
      <w:marBottom w:val="0"/>
      <w:divBdr>
        <w:top w:val="none" w:sz="0" w:space="0" w:color="auto"/>
        <w:left w:val="none" w:sz="0" w:space="0" w:color="auto"/>
        <w:bottom w:val="none" w:sz="0" w:space="0" w:color="auto"/>
        <w:right w:val="none" w:sz="0" w:space="0" w:color="auto"/>
      </w:divBdr>
    </w:div>
    <w:div w:id="1279533319">
      <w:marLeft w:val="0"/>
      <w:marRight w:val="0"/>
      <w:marTop w:val="0"/>
      <w:marBottom w:val="0"/>
      <w:divBdr>
        <w:top w:val="none" w:sz="0" w:space="0" w:color="auto"/>
        <w:left w:val="none" w:sz="0" w:space="0" w:color="auto"/>
        <w:bottom w:val="none" w:sz="0" w:space="0" w:color="auto"/>
        <w:right w:val="none" w:sz="0" w:space="0" w:color="auto"/>
      </w:divBdr>
    </w:div>
    <w:div w:id="1279533320">
      <w:marLeft w:val="0"/>
      <w:marRight w:val="0"/>
      <w:marTop w:val="0"/>
      <w:marBottom w:val="0"/>
      <w:divBdr>
        <w:top w:val="none" w:sz="0" w:space="0" w:color="auto"/>
        <w:left w:val="none" w:sz="0" w:space="0" w:color="auto"/>
        <w:bottom w:val="none" w:sz="0" w:space="0" w:color="auto"/>
        <w:right w:val="none" w:sz="0" w:space="0" w:color="auto"/>
      </w:divBdr>
    </w:div>
    <w:div w:id="1279533321">
      <w:marLeft w:val="0"/>
      <w:marRight w:val="0"/>
      <w:marTop w:val="0"/>
      <w:marBottom w:val="0"/>
      <w:divBdr>
        <w:top w:val="none" w:sz="0" w:space="0" w:color="auto"/>
        <w:left w:val="none" w:sz="0" w:space="0" w:color="auto"/>
        <w:bottom w:val="none" w:sz="0" w:space="0" w:color="auto"/>
        <w:right w:val="none" w:sz="0" w:space="0" w:color="auto"/>
      </w:divBdr>
    </w:div>
    <w:div w:id="1483696888">
      <w:bodyDiv w:val="1"/>
      <w:marLeft w:val="0"/>
      <w:marRight w:val="0"/>
      <w:marTop w:val="0"/>
      <w:marBottom w:val="0"/>
      <w:divBdr>
        <w:top w:val="none" w:sz="0" w:space="0" w:color="auto"/>
        <w:left w:val="none" w:sz="0" w:space="0" w:color="auto"/>
        <w:bottom w:val="none" w:sz="0" w:space="0" w:color="auto"/>
        <w:right w:val="none" w:sz="0" w:space="0" w:color="auto"/>
      </w:divBdr>
    </w:div>
    <w:div w:id="1514152075">
      <w:bodyDiv w:val="1"/>
      <w:marLeft w:val="0"/>
      <w:marRight w:val="0"/>
      <w:marTop w:val="0"/>
      <w:marBottom w:val="0"/>
      <w:divBdr>
        <w:top w:val="none" w:sz="0" w:space="0" w:color="auto"/>
        <w:left w:val="none" w:sz="0" w:space="0" w:color="auto"/>
        <w:bottom w:val="none" w:sz="0" w:space="0" w:color="auto"/>
        <w:right w:val="none" w:sz="0" w:space="0" w:color="auto"/>
      </w:divBdr>
    </w:div>
    <w:div w:id="1530951410">
      <w:bodyDiv w:val="1"/>
      <w:marLeft w:val="0"/>
      <w:marRight w:val="0"/>
      <w:marTop w:val="0"/>
      <w:marBottom w:val="0"/>
      <w:divBdr>
        <w:top w:val="none" w:sz="0" w:space="0" w:color="auto"/>
        <w:left w:val="none" w:sz="0" w:space="0" w:color="auto"/>
        <w:bottom w:val="none" w:sz="0" w:space="0" w:color="auto"/>
        <w:right w:val="none" w:sz="0" w:space="0" w:color="auto"/>
      </w:divBdr>
    </w:div>
    <w:div w:id="1874995865">
      <w:bodyDiv w:val="1"/>
      <w:marLeft w:val="0"/>
      <w:marRight w:val="0"/>
      <w:marTop w:val="0"/>
      <w:marBottom w:val="0"/>
      <w:divBdr>
        <w:top w:val="none" w:sz="0" w:space="0" w:color="auto"/>
        <w:left w:val="none" w:sz="0" w:space="0" w:color="auto"/>
        <w:bottom w:val="none" w:sz="0" w:space="0" w:color="auto"/>
        <w:right w:val="none" w:sz="0" w:space="0" w:color="auto"/>
      </w:divBdr>
    </w:div>
    <w:div w:id="1983343922">
      <w:bodyDiv w:val="1"/>
      <w:marLeft w:val="0"/>
      <w:marRight w:val="0"/>
      <w:marTop w:val="0"/>
      <w:marBottom w:val="0"/>
      <w:divBdr>
        <w:top w:val="none" w:sz="0" w:space="0" w:color="auto"/>
        <w:left w:val="none" w:sz="0" w:space="0" w:color="auto"/>
        <w:bottom w:val="none" w:sz="0" w:space="0" w:color="auto"/>
        <w:right w:val="none" w:sz="0" w:space="0" w:color="auto"/>
      </w:divBdr>
    </w:div>
    <w:div w:id="207762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m.gov/policy-data-oversight/pay-leave/salaries-wages/salary-tables/18Tables/html/DCB.aspx" TargetMode="External"/><Relationship Id="rId18" Type="http://schemas.openxmlformats.org/officeDocument/2006/relationships/hyperlink" Target="http://www.regulations.gov"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bls.gov/news.release/ecec.t04.htm" TargetMode="External"/><Relationship Id="rId17" Type="http://schemas.openxmlformats.org/officeDocument/2006/relationships/hyperlink" Target="https://www.opm.gov/policy-data-oversight/pay-leave/salaries-wages/salary-tables/18Tables/html/DCB.aspx" TargetMode="External"/><Relationship Id="rId2" Type="http://schemas.openxmlformats.org/officeDocument/2006/relationships/numbering" Target="numbering.xml"/><Relationship Id="rId16" Type="http://schemas.openxmlformats.org/officeDocument/2006/relationships/hyperlink" Target="http://www.bls.gov/news.release/ecec.t04.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cs/ect/"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bls.gov/news.release/ecec.htm"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regulations.gov"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regulations.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8CA1B-73CA-482E-BA59-63DD8C110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10142</Words>
  <Characters>57810</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dc:creator>
  <cp:lastModifiedBy>SYSTEM</cp:lastModifiedBy>
  <cp:revision>2</cp:revision>
  <cp:lastPrinted>2015-12-10T23:27:00Z</cp:lastPrinted>
  <dcterms:created xsi:type="dcterms:W3CDTF">2019-08-29T20:28:00Z</dcterms:created>
  <dcterms:modified xsi:type="dcterms:W3CDTF">2019-08-29T20:28:00Z</dcterms:modified>
</cp:coreProperties>
</file>