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C48F6" w14:textId="77777777" w:rsidR="001C75B2" w:rsidRDefault="001C75B2" w:rsidP="008647BA">
      <w:pPr>
        <w:jc w:val="center"/>
      </w:pPr>
      <w:bookmarkStart w:id="0" w:name="_GoBack"/>
      <w:bookmarkEnd w:id="0"/>
      <w:smartTag w:uri="urn:schemas-microsoft-com:office:smarttags" w:element="country-region">
        <w:smartTag w:uri="urn:schemas-microsoft-com:office:smarttags" w:element="place">
          <w:r>
            <w:t>UNITED STATES OF AMERICA</w:t>
          </w:r>
        </w:smartTag>
      </w:smartTag>
    </w:p>
    <w:p w14:paraId="2607FD08" w14:textId="77777777" w:rsidR="001C75B2" w:rsidRDefault="001C75B2" w:rsidP="008647BA">
      <w:pPr>
        <w:jc w:val="center"/>
      </w:pPr>
      <w:r>
        <w:t>FEDERAL ENERGY REGULATORY COMMISSION</w:t>
      </w:r>
    </w:p>
    <w:p w14:paraId="1B82D275" w14:textId="77777777" w:rsidR="001C75B2" w:rsidRDefault="001C75B2" w:rsidP="001C75B2"/>
    <w:p w14:paraId="04D08EFA" w14:textId="5EEF5B07" w:rsidR="001C75B2" w:rsidRDefault="001C75B2" w:rsidP="008647BA">
      <w:pPr>
        <w:jc w:val="center"/>
      </w:pPr>
      <w:r w:rsidRPr="00B74858">
        <w:t>[Docket No. IC</w:t>
      </w:r>
      <w:r w:rsidR="00DD6270">
        <w:t>19</w:t>
      </w:r>
      <w:r w:rsidRPr="00B74858">
        <w:t>-</w:t>
      </w:r>
      <w:r w:rsidR="00DD6270">
        <w:t>9</w:t>
      </w:r>
      <w:r w:rsidRPr="00B74858">
        <w:t>-00</w:t>
      </w:r>
      <w:r w:rsidR="00172C34" w:rsidRPr="00B74858">
        <w:t>0</w:t>
      </w:r>
      <w:r w:rsidRPr="00B74858">
        <w:t>]</w:t>
      </w:r>
    </w:p>
    <w:p w14:paraId="5009B056" w14:textId="77777777" w:rsidR="001C75B2" w:rsidRDefault="001C75B2" w:rsidP="001C75B2"/>
    <w:p w14:paraId="1EBEB0D4" w14:textId="15F33529" w:rsidR="001C75B2" w:rsidRPr="00B74858" w:rsidRDefault="001C75B2" w:rsidP="008024B2">
      <w:pPr>
        <w:jc w:val="center"/>
      </w:pPr>
      <w:r w:rsidRPr="00B74858">
        <w:t>COMMISSION INFORMATION COLLECTION ACTIVITIES (FERC</w:t>
      </w:r>
      <w:r w:rsidR="00DD6270">
        <w:t>-725K</w:t>
      </w:r>
      <w:r w:rsidR="008024B2" w:rsidRPr="00B74858">
        <w:t>);</w:t>
      </w:r>
      <w:r w:rsidRPr="00B74858">
        <w:t xml:space="preserve"> COMMENT REQUEST</w:t>
      </w:r>
      <w:r w:rsidR="00B2244D" w:rsidRPr="00B74858">
        <w:t xml:space="preserve">  </w:t>
      </w:r>
    </w:p>
    <w:p w14:paraId="149289D6" w14:textId="77777777" w:rsidR="001C75B2" w:rsidRPr="00B74858" w:rsidRDefault="001C75B2" w:rsidP="001C75B2"/>
    <w:p w14:paraId="3055AF26" w14:textId="08A95F91" w:rsidR="001C75B2" w:rsidRDefault="00954C92" w:rsidP="00954C92">
      <w:pPr>
        <w:jc w:val="center"/>
      </w:pPr>
      <w:r w:rsidRPr="00954C92">
        <w:t>(</w:t>
      </w:r>
      <w:r w:rsidR="0093322A" w:rsidRPr="0093322A">
        <w:t>March 11, 2019</w:t>
      </w:r>
      <w:r w:rsidRPr="00954C92">
        <w:t>)</w:t>
      </w:r>
    </w:p>
    <w:p w14:paraId="4356C722" w14:textId="77777777" w:rsidR="00954C92" w:rsidRPr="00954C92" w:rsidRDefault="00954C92" w:rsidP="00954C92"/>
    <w:p w14:paraId="622D204A" w14:textId="77777777" w:rsidR="001C75B2" w:rsidRDefault="008024B2" w:rsidP="00C0217E">
      <w:pPr>
        <w:spacing w:line="480" w:lineRule="auto"/>
      </w:pPr>
      <w:r w:rsidRPr="00C0217E">
        <w:rPr>
          <w:b/>
        </w:rPr>
        <w:t>AGENCY:</w:t>
      </w:r>
      <w:r>
        <w:t xml:space="preserve">  </w:t>
      </w:r>
      <w:r w:rsidR="001C75B2">
        <w:t>Federal Energy Regulatory Commission.</w:t>
      </w:r>
    </w:p>
    <w:p w14:paraId="783CAEC4" w14:textId="77777777" w:rsidR="001C75B2" w:rsidRDefault="008024B2" w:rsidP="00C0217E">
      <w:pPr>
        <w:spacing w:line="480" w:lineRule="auto"/>
      </w:pPr>
      <w:r w:rsidRPr="00C0217E">
        <w:rPr>
          <w:b/>
        </w:rPr>
        <w:t>ACTION:</w:t>
      </w:r>
      <w:r>
        <w:t xml:space="preserve">  </w:t>
      </w:r>
      <w:r w:rsidR="00B87F46">
        <w:t>C</w:t>
      </w:r>
      <w:r w:rsidR="00E94542">
        <w:t>omment request.</w:t>
      </w:r>
    </w:p>
    <w:p w14:paraId="0D924F9F" w14:textId="19F3F94A" w:rsidR="00060794" w:rsidRPr="0081182E" w:rsidRDefault="001C75B2" w:rsidP="00C0217E">
      <w:pPr>
        <w:spacing w:line="480" w:lineRule="auto"/>
      </w:pPr>
      <w:r w:rsidRPr="00C0217E">
        <w:rPr>
          <w:b/>
        </w:rPr>
        <w:t>SUMMARY:</w:t>
      </w:r>
      <w:r>
        <w:t xml:space="preserve">  In compliance with the requirements</w:t>
      </w:r>
      <w:r w:rsidR="00B87F46">
        <w:t xml:space="preserve"> of</w:t>
      </w:r>
      <w:r>
        <w:t xml:space="preserve"> the Paperwork Reduction Act of 1995</w:t>
      </w:r>
      <w:r w:rsidR="000A3570">
        <w:t xml:space="preserve">, </w:t>
      </w:r>
      <w:r>
        <w:t xml:space="preserve">the Federal Energy Regulatory Commission (Commission or FERC) </w:t>
      </w:r>
      <w:r w:rsidR="00172C34">
        <w:t>is</w:t>
      </w:r>
      <w:r>
        <w:t xml:space="preserve"> submitt</w:t>
      </w:r>
      <w:r w:rsidR="00172C34">
        <w:t>ing</w:t>
      </w:r>
      <w:r>
        <w:t xml:space="preserve"> </w:t>
      </w:r>
      <w:r w:rsidR="001F0E50">
        <w:t>its</w:t>
      </w:r>
      <w:r>
        <w:t xml:space="preserve"> information collection</w:t>
      </w:r>
      <w:r w:rsidR="00CC2DF1">
        <w:t xml:space="preserve"> </w:t>
      </w:r>
      <w:r w:rsidR="00DD6270" w:rsidRPr="00DD6270">
        <w:t>FERC-725K (Mandatory Reliability Standards for the SERC Region)</w:t>
      </w:r>
      <w:r w:rsidR="00DD6270">
        <w:t xml:space="preserve"> </w:t>
      </w:r>
      <w:r>
        <w:t xml:space="preserve">to the Office of Management and Budget (OMB) for review of the information collection requirements.  Any interested person may file comments directly with OMB and should address a copy of those comments to the Commission as explained below.  The Commission </w:t>
      </w:r>
      <w:r w:rsidR="001F0E50">
        <w:t xml:space="preserve">previously </w:t>
      </w:r>
      <w:r w:rsidR="00C524C2">
        <w:t xml:space="preserve">published </w:t>
      </w:r>
      <w:r>
        <w:t xml:space="preserve">a Notice in the </w:t>
      </w:r>
      <w:r w:rsidRPr="008B5FB7">
        <w:rPr>
          <w:i/>
        </w:rPr>
        <w:t>Federal Register</w:t>
      </w:r>
      <w:r w:rsidRPr="00060794">
        <w:t xml:space="preserve"> </w:t>
      </w:r>
      <w:r w:rsidR="00DD6270">
        <w:t xml:space="preserve">on </w:t>
      </w:r>
      <w:r w:rsidR="00215C9D">
        <w:t>December 10</w:t>
      </w:r>
      <w:r w:rsidR="008B5FB7">
        <w:t>, 2018</w:t>
      </w:r>
      <w:r w:rsidR="00C524C2">
        <w:t xml:space="preserve"> (83 FR 63494)</w:t>
      </w:r>
      <w:r w:rsidR="008B5FB7">
        <w:t>,</w:t>
      </w:r>
      <w:r w:rsidRPr="00060794">
        <w:t xml:space="preserve"> requesting public comments.  </w:t>
      </w:r>
      <w:r w:rsidR="001F0E50" w:rsidRPr="00060794">
        <w:t>The Commission</w:t>
      </w:r>
      <w:r w:rsidR="00DD6270">
        <w:t xml:space="preserve"> received no</w:t>
      </w:r>
      <w:r w:rsidRPr="00060794">
        <w:t xml:space="preserve"> comments and </w:t>
      </w:r>
      <w:r w:rsidR="00172C34" w:rsidRPr="00060794">
        <w:t>is making</w:t>
      </w:r>
      <w:r w:rsidR="00B2244D" w:rsidRPr="00060794">
        <w:t xml:space="preserve"> this notation in its submittal</w:t>
      </w:r>
      <w:r w:rsidRPr="00060794">
        <w:t xml:space="preserve"> to OMB</w:t>
      </w:r>
      <w:r w:rsidR="00B74858" w:rsidRPr="00060794">
        <w:t>.</w:t>
      </w:r>
    </w:p>
    <w:p w14:paraId="410544A7" w14:textId="409964B0" w:rsidR="001C75B2" w:rsidRPr="007D4882" w:rsidRDefault="001C75B2" w:rsidP="00C0217E">
      <w:pPr>
        <w:spacing w:line="480" w:lineRule="auto"/>
      </w:pPr>
      <w:r w:rsidRPr="00F04F4C">
        <w:rPr>
          <w:b/>
        </w:rPr>
        <w:t>DATES:</w:t>
      </w:r>
      <w:r w:rsidR="00EA3F0A">
        <w:rPr>
          <w:b/>
        </w:rPr>
        <w:t xml:space="preserve"> </w:t>
      </w:r>
      <w:r>
        <w:t xml:space="preserve"> Comments on the collection of information are due by </w:t>
      </w:r>
      <w:r w:rsidRPr="00E22E46">
        <w:rPr>
          <w:b/>
          <w:caps/>
        </w:rPr>
        <w:t>[</w:t>
      </w:r>
      <w:r w:rsidR="00E22E46" w:rsidRPr="00E22E46">
        <w:rPr>
          <w:b/>
          <w:caps/>
        </w:rPr>
        <w:t xml:space="preserve">INSERT DATE </w:t>
      </w:r>
      <w:r w:rsidRPr="00E22E46">
        <w:rPr>
          <w:b/>
          <w:caps/>
        </w:rPr>
        <w:t xml:space="preserve">30 days after </w:t>
      </w:r>
      <w:r w:rsidR="00E22E46" w:rsidRPr="00E22E46">
        <w:rPr>
          <w:b/>
          <w:caps/>
        </w:rPr>
        <w:t xml:space="preserve">PUBLICATION IN THE </w:t>
      </w:r>
      <w:r w:rsidRPr="00E22E46">
        <w:rPr>
          <w:b/>
          <w:caps/>
        </w:rPr>
        <w:t>Federal Register]</w:t>
      </w:r>
      <w:r w:rsidR="00E22E46" w:rsidRPr="00E22E46">
        <w:rPr>
          <w:b/>
          <w:caps/>
        </w:rPr>
        <w:t>.</w:t>
      </w:r>
      <w:r w:rsidR="00E22E46" w:rsidRPr="007D4882">
        <w:t xml:space="preserve">  </w:t>
      </w:r>
    </w:p>
    <w:p w14:paraId="022795DC" w14:textId="2997427C" w:rsidR="00121C3B" w:rsidRDefault="001C75B2" w:rsidP="00B2244D">
      <w:pPr>
        <w:spacing w:line="480" w:lineRule="auto"/>
      </w:pPr>
      <w:r w:rsidRPr="007D4882">
        <w:rPr>
          <w:b/>
        </w:rPr>
        <w:t>ADDRESSES:</w:t>
      </w:r>
      <w:r w:rsidRPr="007D4882">
        <w:t xml:space="preserve"> </w:t>
      </w:r>
      <w:r w:rsidR="00EA3F0A" w:rsidRPr="007D4882">
        <w:t xml:space="preserve"> </w:t>
      </w:r>
      <w:r w:rsidR="00EA4BD0" w:rsidRPr="007D4882">
        <w:t xml:space="preserve">Comments </w:t>
      </w:r>
      <w:r w:rsidR="00121C3B" w:rsidRPr="007D4882">
        <w:t>filed with OMB</w:t>
      </w:r>
      <w:r w:rsidR="00EA4BD0" w:rsidRPr="007D4882">
        <w:t xml:space="preserve">, </w:t>
      </w:r>
      <w:r w:rsidR="00121C3B" w:rsidRPr="007D4882">
        <w:t xml:space="preserve">identified by the OMB Control No. </w:t>
      </w:r>
      <w:r w:rsidR="00DD6270">
        <w:t>1902-0260</w:t>
      </w:r>
      <w:r w:rsidR="00EA4BD0" w:rsidRPr="007D4882">
        <w:t>,</w:t>
      </w:r>
      <w:r w:rsidR="00121C3B" w:rsidRPr="007D4882">
        <w:t xml:space="preserve"> </w:t>
      </w:r>
      <w:r w:rsidR="00157960" w:rsidRPr="007D4882">
        <w:t>should</w:t>
      </w:r>
      <w:r w:rsidR="00EA4BD0" w:rsidRPr="007D4882">
        <w:t xml:space="preserve"> be</w:t>
      </w:r>
      <w:r w:rsidR="00EA4BD0">
        <w:t xml:space="preserve"> sent via email</w:t>
      </w:r>
      <w:r w:rsidR="00644093">
        <w:t xml:space="preserve"> to the Office of Information and Regulatory Affairs</w:t>
      </w:r>
      <w:r w:rsidR="006615E1">
        <w:t xml:space="preserve">: </w:t>
      </w:r>
      <w:hyperlink r:id="rId12" w:history="1">
        <w:r w:rsidR="006615E1" w:rsidRPr="00866BB4">
          <w:rPr>
            <w:rStyle w:val="Hyperlink"/>
          </w:rPr>
          <w:t>oira_submission@omb.gov</w:t>
        </w:r>
      </w:hyperlink>
      <w:r w:rsidR="006615E1">
        <w:t>.  Attention: Federal Energy Regulatory Commission Desk Officer.</w:t>
      </w:r>
      <w:r w:rsidR="00775D65">
        <w:t xml:space="preserve">  </w:t>
      </w:r>
    </w:p>
    <w:p w14:paraId="43ACCE92" w14:textId="3FBA8780" w:rsidR="00775D65" w:rsidRDefault="00095258" w:rsidP="00775D65">
      <w:pPr>
        <w:spacing w:line="480" w:lineRule="auto"/>
        <w:ind w:firstLine="720"/>
      </w:pPr>
      <w:r>
        <w:lastRenderedPageBreak/>
        <w:t>A copy of the comments should also be sent to the Commission</w:t>
      </w:r>
      <w:r w:rsidR="003178F3">
        <w:t xml:space="preserve">, </w:t>
      </w:r>
      <w:r w:rsidR="001F0E50">
        <w:t>in</w:t>
      </w:r>
      <w:r w:rsidR="003178F3">
        <w:t xml:space="preserve"> </w:t>
      </w:r>
      <w:r w:rsidR="00172C34">
        <w:t>D</w:t>
      </w:r>
      <w:r w:rsidR="003178F3">
        <w:t xml:space="preserve">ocket </w:t>
      </w:r>
      <w:r w:rsidR="00172C34">
        <w:t>N</w:t>
      </w:r>
      <w:r w:rsidR="003178F3">
        <w:t xml:space="preserve">o. </w:t>
      </w:r>
      <w:r w:rsidR="00DD6270">
        <w:t>IC19-9</w:t>
      </w:r>
      <w:r w:rsidR="003178F3" w:rsidRPr="007D4882">
        <w:t>-00</w:t>
      </w:r>
      <w:r w:rsidR="00172C34" w:rsidRPr="007D4882">
        <w:t>0</w:t>
      </w:r>
      <w:r w:rsidR="003178F3" w:rsidRPr="007D4882">
        <w:t>,</w:t>
      </w:r>
      <w:r>
        <w:t xml:space="preserve"> </w:t>
      </w:r>
      <w:r w:rsidR="00775D65">
        <w:t>by either of the following methods:</w:t>
      </w:r>
    </w:p>
    <w:p w14:paraId="577D92FA" w14:textId="77777777" w:rsidR="00775D65" w:rsidRDefault="00775D65" w:rsidP="00775D65">
      <w:pPr>
        <w:numPr>
          <w:ilvl w:val="0"/>
          <w:numId w:val="3"/>
        </w:numPr>
        <w:tabs>
          <w:tab w:val="clear" w:pos="1500"/>
          <w:tab w:val="num" w:pos="1080"/>
        </w:tabs>
        <w:spacing w:line="480" w:lineRule="auto"/>
        <w:ind w:left="720" w:firstLine="0"/>
      </w:pPr>
      <w:r>
        <w:t xml:space="preserve">eFiling at Commission’s Web Site: </w:t>
      </w:r>
      <w:hyperlink r:id="rId13" w:history="1">
        <w:r w:rsidRPr="0057675D">
          <w:rPr>
            <w:rStyle w:val="Hyperlink"/>
          </w:rPr>
          <w:t>http://www.ferc.gov/docs-filing/efiling.asp</w:t>
        </w:r>
      </w:hyperlink>
      <w:r>
        <w:t xml:space="preserve">.  </w:t>
      </w:r>
    </w:p>
    <w:p w14:paraId="077C6CCC" w14:textId="77777777" w:rsidR="00775D65" w:rsidRDefault="00775D65" w:rsidP="00775D65">
      <w:pPr>
        <w:numPr>
          <w:ilvl w:val="0"/>
          <w:numId w:val="3"/>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4B6677C5" w14:textId="77777777" w:rsidR="00775D65" w:rsidRDefault="00775D65" w:rsidP="00775D65">
      <w:pPr>
        <w:spacing w:line="480" w:lineRule="auto"/>
      </w:pPr>
      <w:r>
        <w:rPr>
          <w:i/>
        </w:rPr>
        <w:t xml:space="preserve">Instructions: </w:t>
      </w:r>
      <w:r>
        <w:t xml:space="preserve">All submissions must be formatted and filed in accordance with submission guidelines at: </w:t>
      </w:r>
      <w:hyperlink r:id="rId14" w:history="1">
        <w:r w:rsidRPr="00866BB4">
          <w:rPr>
            <w:rStyle w:val="Hyperlink"/>
          </w:rPr>
          <w:t>http://www.ferc.gov/help/submission-guide.asp</w:t>
        </w:r>
      </w:hyperlink>
      <w:r>
        <w:t>.  For user assistance contact FERC Online Support by e-mail at ferconlinesupport@ferc.gov, or by phone at:  (866) 208-3676 (toll-free), or (202) 502-8659 for TTY.</w:t>
      </w:r>
    </w:p>
    <w:p w14:paraId="350D9A1B" w14:textId="77777777" w:rsidR="00775D65" w:rsidRDefault="00775D65" w:rsidP="00775D65">
      <w:pPr>
        <w:spacing w:line="480" w:lineRule="auto"/>
      </w:pPr>
      <w:r>
        <w:rPr>
          <w:i/>
        </w:rPr>
        <w:t>Docket:</w:t>
      </w:r>
      <w:r>
        <w:t xml:space="preserve"> Users interested in receiving automatic notification of activity in this docket or in viewing/downloading comments and issuances in this docket may do so at </w:t>
      </w:r>
      <w:hyperlink r:id="rId15" w:history="1">
        <w:r w:rsidRPr="0057675D">
          <w:rPr>
            <w:rStyle w:val="Hyperlink"/>
          </w:rPr>
          <w:t>http://www.ferc.gov/docs-filing/docs-filing.asp</w:t>
        </w:r>
      </w:hyperlink>
      <w:r>
        <w:t xml:space="preserve">. </w:t>
      </w:r>
      <w:r w:rsidR="00095258">
        <w:t xml:space="preserve"> </w:t>
      </w:r>
    </w:p>
    <w:p w14:paraId="65DDD9F8" w14:textId="77777777" w:rsidR="001C75B2" w:rsidRDefault="001C75B2" w:rsidP="00C0217E">
      <w:pPr>
        <w:spacing w:line="480" w:lineRule="auto"/>
      </w:pPr>
      <w:r w:rsidRPr="00F04F4C">
        <w:rPr>
          <w:b/>
        </w:rPr>
        <w:t xml:space="preserve">FOR FURTHER </w:t>
      </w:r>
      <w:r w:rsidRPr="00327647">
        <w:rPr>
          <w:b/>
        </w:rPr>
        <w:t>INFORMATION:</w:t>
      </w:r>
      <w:r w:rsidRPr="00327647">
        <w:t xml:space="preserve">   </w:t>
      </w:r>
      <w:smartTag w:uri="urn:schemas-microsoft-com:office:smarttags" w:element="PersonName">
        <w:r w:rsidRPr="00327647">
          <w:t>Ellen Brown</w:t>
        </w:r>
      </w:smartTag>
      <w:r w:rsidRPr="00327647">
        <w:t xml:space="preserve"> may be reached</w:t>
      </w:r>
      <w:r>
        <w:t xml:space="preserve"> by e-mail at </w:t>
      </w:r>
      <w:hyperlink r:id="rId16" w:history="1">
        <w:r w:rsidR="00822C8E" w:rsidRPr="00006D4B">
          <w:rPr>
            <w:rStyle w:val="Hyperlink"/>
          </w:rPr>
          <w:t>DataClearance@FERC.gov</w:t>
        </w:r>
      </w:hyperlink>
      <w:r>
        <w:t xml:space="preserve">, by telephone at (202) 502-8663, and by fax at (202) 273-0873. </w:t>
      </w:r>
    </w:p>
    <w:p w14:paraId="0AFFE8F9" w14:textId="77777777" w:rsidR="003820D6" w:rsidRDefault="003820D6" w:rsidP="003820D6">
      <w:pPr>
        <w:spacing w:line="480" w:lineRule="auto"/>
      </w:pPr>
      <w:r w:rsidRPr="001C3703">
        <w:rPr>
          <w:b/>
        </w:rPr>
        <w:t>SUPPLEMENTARY INFORMATION:</w:t>
      </w:r>
      <w:r>
        <w:t xml:space="preserve">  </w:t>
      </w:r>
    </w:p>
    <w:p w14:paraId="2E98AA2E" w14:textId="77777777" w:rsidR="00DD6270" w:rsidRDefault="00DD6270" w:rsidP="00DD6270">
      <w:pPr>
        <w:spacing w:line="480" w:lineRule="auto"/>
        <w:rPr>
          <w:i/>
        </w:rPr>
      </w:pPr>
      <w:r>
        <w:rPr>
          <w:i/>
        </w:rPr>
        <w:t>Title:</w:t>
      </w:r>
      <w:r>
        <w:t xml:space="preserve"> </w:t>
      </w:r>
      <w:r w:rsidRPr="001E370C">
        <w:t>Mandatory Reliability Standards for the SERC Region</w:t>
      </w:r>
    </w:p>
    <w:p w14:paraId="31C56859" w14:textId="77777777" w:rsidR="00DD6270" w:rsidRDefault="00DD6270" w:rsidP="00DD6270">
      <w:pPr>
        <w:spacing w:line="480" w:lineRule="auto"/>
      </w:pPr>
      <w:r>
        <w:rPr>
          <w:i/>
        </w:rPr>
        <w:t>OMB Control No.:</w:t>
      </w:r>
      <w:r w:rsidRPr="00F50EDA">
        <w:t xml:space="preserve"> </w:t>
      </w:r>
      <w:r>
        <w:t>1902-0260</w:t>
      </w:r>
    </w:p>
    <w:p w14:paraId="7D40FCAA" w14:textId="77777777" w:rsidR="00DD6270" w:rsidRDefault="00DD6270" w:rsidP="00DD6270">
      <w:pPr>
        <w:spacing w:line="480" w:lineRule="auto"/>
      </w:pPr>
      <w:r w:rsidRPr="004F48D9">
        <w:rPr>
          <w:i/>
        </w:rPr>
        <w:t>Type of Request:</w:t>
      </w:r>
      <w:r w:rsidRPr="004F48D9">
        <w:t xml:space="preserve"> Thre</w:t>
      </w:r>
      <w:r>
        <w:t>e-year extension of the FERC-725K</w:t>
      </w:r>
      <w:r w:rsidRPr="004F48D9">
        <w:t xml:space="preserve"> information</w:t>
      </w:r>
      <w:r>
        <w:t xml:space="preserve"> collection requirements with no changes to the current reporting requirements. </w:t>
      </w:r>
    </w:p>
    <w:p w14:paraId="4129F9E6" w14:textId="77777777" w:rsidR="00DD6270" w:rsidRPr="001534E4" w:rsidRDefault="00DD6270" w:rsidP="00DD6270">
      <w:pPr>
        <w:spacing w:line="480" w:lineRule="auto"/>
      </w:pPr>
      <w:r>
        <w:rPr>
          <w:i/>
        </w:rPr>
        <w:t xml:space="preserve">Abstract: </w:t>
      </w:r>
      <w:r w:rsidRPr="001534E4">
        <w:t xml:space="preserve">Section 215 of the Federal Power Act (FPA) requires a Commission-certified Electric Reliability Organization (ERO) to develop mandatory and enforceable </w:t>
      </w:r>
      <w:r w:rsidRPr="001534E4">
        <w:lastRenderedPageBreak/>
        <w:t xml:space="preserve">Reliability Standards, which are subject to Commission review and approval.  Once approved, the Reliability Standards may be enforced by NERC, subject to Commission oversight, or by the Commission independently.   </w:t>
      </w:r>
    </w:p>
    <w:p w14:paraId="0264B504" w14:textId="77777777" w:rsidR="00DD6270" w:rsidRPr="001534E4" w:rsidRDefault="00DD6270" w:rsidP="00DD6270">
      <w:pPr>
        <w:spacing w:line="480" w:lineRule="auto"/>
      </w:pPr>
      <w:r w:rsidRPr="001534E4">
        <w:t>Reliability Standards that NERC proposes to the Commission may include Reliability Standards that are proposed by a Regional Entity to be effective in that region.   In Order No. 672, the Commission noted that:</w:t>
      </w:r>
    </w:p>
    <w:p w14:paraId="6C81005D" w14:textId="77777777" w:rsidR="00DD6270" w:rsidRPr="001534E4" w:rsidRDefault="00DD6270" w:rsidP="00DD6270">
      <w:pPr>
        <w:spacing w:line="480" w:lineRule="auto"/>
        <w:ind w:left="720"/>
      </w:pPr>
      <w:r w:rsidRPr="001534E4">
        <w:t>As a general matter, we will accept the following two types of regional differences, provided they are otherwise just, reasonable, not unduly discriminatory or preferential and in the public interest, as required under the statute:  (1) a regional difference that is more stringent than the continent-wide Reliability Standard, including a regional difference that addresses matters that the continent-wide Reliability Standard does not; and (2) a regional Reliability Standard that is necessitated by a physical difference in the Bulk-Power System.</w:t>
      </w:r>
    </w:p>
    <w:p w14:paraId="2BF7EC8B" w14:textId="77777777" w:rsidR="00DD6270" w:rsidRPr="001534E4" w:rsidRDefault="00DD6270" w:rsidP="00DD6270">
      <w:pPr>
        <w:spacing w:line="480" w:lineRule="auto"/>
      </w:pPr>
      <w:r w:rsidRPr="001534E4">
        <w:t xml:space="preserve">When NERC reviews a regional Reliability Standard that would be applicable on an interconnection-wide basis and that has been proposed by a Regional Entity organized on an interconnection-wide basis, NERC must rebuttably presume that the regional Reliability Standard is just, reasonable, not unduly discriminatory or preferential, and in the public interest.   In turn, the Commission must give “due weight” to the technical expertise of NERC and of a Regional Entity organized on an interconnection-wide basis. </w:t>
      </w:r>
    </w:p>
    <w:p w14:paraId="613A6B88" w14:textId="77777777" w:rsidR="00DD6270" w:rsidRPr="001534E4" w:rsidRDefault="00DD6270" w:rsidP="00DD6270">
      <w:pPr>
        <w:spacing w:line="480" w:lineRule="auto"/>
        <w:ind w:firstLine="720"/>
      </w:pPr>
      <w:r w:rsidRPr="001534E4">
        <w:t>On April 19, 2007, the Commission accepted delegation agreements between NERC and each of the eight Regional Entities.   In the order, the Commission accepted SERC as a Regional Entity organized on less than an interconnection-wide basis.  As a Regional Entity, SERC oversees Bulk-Power System reliability within the SERC Region, which covers a geographic area of approximately 560,000 square miles in a sixteen-state area in the southeastern and central United States (all of Missouri, Alabama, Tennessee, North Carolina, South Carolina, Georgia, Mississippi, and portions of Iowa, Illinois, Kentucky, Virginia, Oklahoma, Arkansas, Louisiana, Texas and Florida).  The SERC Region is currently geographically divided into five subregions that are identified as Southeastern, Central, VACAR, Delta, and Gateway.</w:t>
      </w:r>
    </w:p>
    <w:p w14:paraId="193C34D9" w14:textId="77777777" w:rsidR="00DD6270" w:rsidRPr="009679E3" w:rsidRDefault="00DD6270" w:rsidP="00DD6270">
      <w:pPr>
        <w:spacing w:line="480" w:lineRule="auto"/>
      </w:pPr>
      <w:r>
        <w:rPr>
          <w:i/>
        </w:rPr>
        <w:t xml:space="preserve">Type of Respondents: </w:t>
      </w:r>
      <w:r>
        <w:t>Entities registered with the North American Electric Reliability Corporation (within the SERC region).</w:t>
      </w:r>
    </w:p>
    <w:p w14:paraId="35C426A6" w14:textId="77777777" w:rsidR="00DD6270" w:rsidRDefault="00DD6270" w:rsidP="00DD6270">
      <w:pPr>
        <w:spacing w:line="480" w:lineRule="auto"/>
      </w:pPr>
      <w:r>
        <w:rPr>
          <w:i/>
        </w:rPr>
        <w:t>Estimate of Annual Burden</w:t>
      </w:r>
      <w:r>
        <w:rPr>
          <w:rStyle w:val="FootnoteReference"/>
          <w:i/>
        </w:rPr>
        <w:footnoteReference w:id="1"/>
      </w:r>
      <w:r>
        <w:rPr>
          <w:i/>
        </w:rPr>
        <w:t xml:space="preserve">: </w:t>
      </w:r>
      <w:r>
        <w:t>The Commission estimates the annual reporting burden and cost for the information collection as:</w:t>
      </w:r>
      <w:r>
        <w:tab/>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DD6270" w:rsidRPr="00D77538" w14:paraId="719B2ECF" w14:textId="77777777" w:rsidTr="00832488">
        <w:trPr>
          <w:cantSplit/>
        </w:trPr>
        <w:tc>
          <w:tcPr>
            <w:tcW w:w="5000" w:type="pct"/>
            <w:gridSpan w:val="7"/>
            <w:tcBorders>
              <w:bottom w:val="single" w:sz="4" w:space="0" w:color="auto"/>
            </w:tcBorders>
            <w:shd w:val="clear" w:color="auto" w:fill="D9D9D9"/>
          </w:tcPr>
          <w:p w14:paraId="410B8286" w14:textId="379CD0FC" w:rsidR="00DD6270" w:rsidRPr="00E92D70" w:rsidRDefault="00DD6270" w:rsidP="00832488">
            <w:pPr>
              <w:jc w:val="center"/>
              <w:rPr>
                <w:rFonts w:eastAsia="Calibri"/>
                <w:b/>
                <w:sz w:val="20"/>
                <w:szCs w:val="20"/>
              </w:rPr>
            </w:pPr>
            <w:r>
              <w:rPr>
                <w:rFonts w:eastAsia="Calibri"/>
                <w:b/>
                <w:sz w:val="20"/>
                <w:szCs w:val="20"/>
              </w:rPr>
              <w:t xml:space="preserve">FERC-725K: </w:t>
            </w:r>
            <w:r w:rsidRPr="00E92D70">
              <w:rPr>
                <w:rFonts w:eastAsia="Calibri"/>
                <w:b/>
                <w:sz w:val="20"/>
                <w:szCs w:val="20"/>
              </w:rPr>
              <w:t>Mandatory Reliability Standard</w:t>
            </w:r>
            <w:r w:rsidR="00C524C2">
              <w:rPr>
                <w:rFonts w:eastAsia="Calibri"/>
                <w:b/>
                <w:sz w:val="20"/>
                <w:szCs w:val="20"/>
              </w:rPr>
              <w:t>s</w:t>
            </w:r>
            <w:r w:rsidRPr="00E92D70">
              <w:rPr>
                <w:rFonts w:eastAsia="Calibri"/>
                <w:b/>
                <w:sz w:val="20"/>
                <w:szCs w:val="20"/>
              </w:rPr>
              <w:t xml:space="preserve"> for the SERC Region</w:t>
            </w:r>
          </w:p>
        </w:tc>
      </w:tr>
      <w:tr w:rsidR="00DD6270" w:rsidRPr="00D77538" w14:paraId="1562B07A" w14:textId="77777777" w:rsidTr="00832488">
        <w:trPr>
          <w:cantSplit/>
        </w:trPr>
        <w:tc>
          <w:tcPr>
            <w:tcW w:w="878" w:type="pct"/>
            <w:shd w:val="clear" w:color="auto" w:fill="D9D9D9"/>
          </w:tcPr>
          <w:p w14:paraId="695FBD1F" w14:textId="77777777" w:rsidR="00DD6270" w:rsidRPr="006A60CF" w:rsidRDefault="00DD6270" w:rsidP="00832488">
            <w:pPr>
              <w:jc w:val="center"/>
              <w:rPr>
                <w:rFonts w:eastAsia="Calibri"/>
                <w:b/>
                <w:sz w:val="20"/>
                <w:szCs w:val="20"/>
              </w:rPr>
            </w:pPr>
          </w:p>
        </w:tc>
        <w:tc>
          <w:tcPr>
            <w:tcW w:w="746" w:type="pct"/>
            <w:shd w:val="clear" w:color="auto" w:fill="D9D9D9"/>
            <w:vAlign w:val="bottom"/>
          </w:tcPr>
          <w:p w14:paraId="18E74D45" w14:textId="77777777" w:rsidR="00DD6270" w:rsidRPr="006A60CF" w:rsidRDefault="00DD6270" w:rsidP="00832488">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7C8BFEF8" w14:textId="77777777" w:rsidR="00DD6270" w:rsidRPr="006A60CF" w:rsidRDefault="00DD6270" w:rsidP="00832488">
            <w:pPr>
              <w:jc w:val="center"/>
              <w:rPr>
                <w:rFonts w:eastAsia="Calibri"/>
                <w:b/>
                <w:sz w:val="20"/>
                <w:szCs w:val="20"/>
              </w:rPr>
            </w:pPr>
            <w:r w:rsidRPr="006A60CF">
              <w:rPr>
                <w:rFonts w:eastAsia="Calibri"/>
                <w:b/>
                <w:sz w:val="20"/>
                <w:szCs w:val="20"/>
              </w:rPr>
              <w:t>Annual Number of Responses per Respondent</w:t>
            </w:r>
          </w:p>
          <w:p w14:paraId="21C1650F" w14:textId="77777777" w:rsidR="00DD6270" w:rsidRPr="006A60CF" w:rsidRDefault="00DD6270" w:rsidP="00832488">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134EB8C2" w14:textId="77777777" w:rsidR="00DD6270" w:rsidRPr="006A60CF" w:rsidRDefault="00DD6270" w:rsidP="00832488">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4E12A8D1" w14:textId="2C6E4DCE" w:rsidR="00DD6270" w:rsidRPr="006A60CF" w:rsidRDefault="00DD6270" w:rsidP="00832488">
            <w:pPr>
              <w:jc w:val="center"/>
              <w:rPr>
                <w:rFonts w:eastAsia="Calibri"/>
                <w:b/>
                <w:sz w:val="20"/>
                <w:szCs w:val="20"/>
              </w:rPr>
            </w:pPr>
            <w:r w:rsidRPr="006A60CF">
              <w:rPr>
                <w:rFonts w:eastAsia="Calibri"/>
                <w:b/>
                <w:sz w:val="20"/>
                <w:szCs w:val="20"/>
              </w:rPr>
              <w:t>Average Burden</w:t>
            </w:r>
            <w:r>
              <w:rPr>
                <w:rFonts w:eastAsia="Calibri"/>
                <w:b/>
                <w:sz w:val="20"/>
                <w:szCs w:val="20"/>
              </w:rPr>
              <w:t xml:space="preserve"> </w:t>
            </w:r>
            <w:r w:rsidR="00C524C2">
              <w:rPr>
                <w:rFonts w:eastAsia="Calibri"/>
                <w:b/>
                <w:sz w:val="20"/>
                <w:szCs w:val="20"/>
              </w:rPr>
              <w:t xml:space="preserve">Hrs. </w:t>
            </w:r>
            <w:r>
              <w:rPr>
                <w:rFonts w:eastAsia="Calibri"/>
                <w:b/>
                <w:sz w:val="20"/>
                <w:szCs w:val="20"/>
              </w:rPr>
              <w:t xml:space="preserve">&amp; </w:t>
            </w:r>
            <w:r w:rsidRPr="006A60CF">
              <w:rPr>
                <w:rFonts w:eastAsia="Calibri"/>
                <w:b/>
                <w:sz w:val="20"/>
                <w:szCs w:val="20"/>
              </w:rPr>
              <w:t>Cost Per Response</w:t>
            </w:r>
            <w:r w:rsidRPr="004E17C5">
              <w:rPr>
                <w:rFonts w:eastAsia="Calibri"/>
                <w:b/>
                <w:sz w:val="20"/>
                <w:szCs w:val="20"/>
                <w:vertAlign w:val="superscript"/>
              </w:rPr>
              <w:footnoteReference w:id="2"/>
            </w:r>
          </w:p>
          <w:p w14:paraId="3CE33890" w14:textId="77777777" w:rsidR="00DD6270" w:rsidRPr="006A60CF" w:rsidRDefault="00DD6270" w:rsidP="00832488">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73FDAF98" w14:textId="77777777" w:rsidR="00DD6270" w:rsidRPr="006A60CF" w:rsidRDefault="00DD6270" w:rsidP="00832488">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66465EC4" w14:textId="77777777" w:rsidR="00DD6270" w:rsidRPr="006A60CF" w:rsidRDefault="00DD6270" w:rsidP="00832488">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34AE6B7B" w14:textId="77777777" w:rsidR="00DD6270" w:rsidRPr="006A60CF" w:rsidRDefault="00DD6270" w:rsidP="00832488">
            <w:pPr>
              <w:jc w:val="center"/>
              <w:rPr>
                <w:rFonts w:eastAsia="Calibri"/>
                <w:b/>
                <w:sz w:val="20"/>
                <w:szCs w:val="20"/>
              </w:rPr>
            </w:pPr>
            <w:r w:rsidRPr="006A60CF">
              <w:rPr>
                <w:rFonts w:eastAsia="Calibri"/>
                <w:b/>
                <w:sz w:val="20"/>
                <w:szCs w:val="20"/>
              </w:rPr>
              <w:t>Cost per Respondent</w:t>
            </w:r>
          </w:p>
          <w:p w14:paraId="225E2534" w14:textId="77777777" w:rsidR="00DD6270" w:rsidRPr="006A60CF" w:rsidRDefault="00DD6270" w:rsidP="00832488">
            <w:pPr>
              <w:jc w:val="center"/>
              <w:rPr>
                <w:rFonts w:eastAsia="Calibri"/>
                <w:b/>
                <w:sz w:val="20"/>
                <w:szCs w:val="20"/>
              </w:rPr>
            </w:pPr>
            <w:r w:rsidRPr="006A60CF">
              <w:rPr>
                <w:rFonts w:eastAsia="Calibri"/>
                <w:b/>
                <w:sz w:val="20"/>
                <w:szCs w:val="20"/>
              </w:rPr>
              <w:t xml:space="preserve"> ($)</w:t>
            </w:r>
          </w:p>
          <w:p w14:paraId="10C5F55D" w14:textId="77777777" w:rsidR="00DD6270" w:rsidRPr="006A60CF" w:rsidRDefault="00DD6270" w:rsidP="00832488">
            <w:pPr>
              <w:jc w:val="center"/>
              <w:rPr>
                <w:rFonts w:eastAsia="Calibri"/>
                <w:b/>
                <w:sz w:val="20"/>
                <w:szCs w:val="20"/>
              </w:rPr>
            </w:pPr>
            <w:r w:rsidRPr="006A60CF">
              <w:rPr>
                <w:rFonts w:eastAsia="Calibri"/>
                <w:b/>
                <w:sz w:val="20"/>
                <w:szCs w:val="20"/>
              </w:rPr>
              <w:t>(5)÷(1)</w:t>
            </w:r>
          </w:p>
        </w:tc>
      </w:tr>
      <w:tr w:rsidR="00DD6270" w:rsidRPr="00D77538" w14:paraId="42D7F21A" w14:textId="77777777" w:rsidTr="00832488">
        <w:trPr>
          <w:cantSplit/>
        </w:trPr>
        <w:tc>
          <w:tcPr>
            <w:tcW w:w="878" w:type="pct"/>
          </w:tcPr>
          <w:p w14:paraId="0618FAEF" w14:textId="77777777" w:rsidR="00DD6270" w:rsidRPr="006A60CF" w:rsidRDefault="00DD6270" w:rsidP="00832488">
            <w:pPr>
              <w:rPr>
                <w:rFonts w:eastAsia="Calibri"/>
                <w:sz w:val="20"/>
                <w:szCs w:val="20"/>
              </w:rPr>
            </w:pPr>
            <w:r>
              <w:rPr>
                <w:rFonts w:eastAsia="Calibri"/>
                <w:sz w:val="20"/>
                <w:szCs w:val="20"/>
              </w:rPr>
              <w:t>PCs: Design and Document Automatic UFLS Program</w:t>
            </w:r>
          </w:p>
        </w:tc>
        <w:tc>
          <w:tcPr>
            <w:tcW w:w="746" w:type="pct"/>
          </w:tcPr>
          <w:p w14:paraId="075F68A9" w14:textId="77777777" w:rsidR="00DD6270" w:rsidRPr="009E2D36" w:rsidRDefault="00DD6270" w:rsidP="00832488">
            <w:pPr>
              <w:jc w:val="right"/>
              <w:rPr>
                <w:rFonts w:eastAsia="Calibri"/>
                <w:sz w:val="20"/>
                <w:szCs w:val="20"/>
              </w:rPr>
            </w:pPr>
            <w:r w:rsidRPr="009E2D36">
              <w:rPr>
                <w:rFonts w:eastAsia="Calibri"/>
                <w:sz w:val="20"/>
                <w:szCs w:val="20"/>
              </w:rPr>
              <w:t>21</w:t>
            </w:r>
            <w:bookmarkStart w:id="1" w:name="_Ref431545279"/>
            <w:r w:rsidRPr="009E2D36">
              <w:rPr>
                <w:rStyle w:val="FootnoteReference"/>
                <w:rFonts w:eastAsia="Calibri"/>
                <w:sz w:val="20"/>
                <w:szCs w:val="20"/>
              </w:rPr>
              <w:footnoteReference w:id="3"/>
            </w:r>
            <w:bookmarkEnd w:id="1"/>
          </w:p>
          <w:p w14:paraId="723ED9F5" w14:textId="77777777" w:rsidR="00DD6270" w:rsidRPr="006A60CF" w:rsidRDefault="00DD6270" w:rsidP="00832488">
            <w:pPr>
              <w:jc w:val="right"/>
              <w:rPr>
                <w:rFonts w:eastAsia="Calibri"/>
                <w:sz w:val="20"/>
                <w:szCs w:val="20"/>
              </w:rPr>
            </w:pPr>
          </w:p>
        </w:tc>
        <w:tc>
          <w:tcPr>
            <w:tcW w:w="746" w:type="pct"/>
          </w:tcPr>
          <w:p w14:paraId="703C7F8A" w14:textId="77777777" w:rsidR="00DD6270" w:rsidRPr="006A60CF" w:rsidRDefault="00DD6270" w:rsidP="00832488">
            <w:pPr>
              <w:jc w:val="right"/>
              <w:rPr>
                <w:rFonts w:eastAsia="Calibri"/>
                <w:sz w:val="20"/>
                <w:szCs w:val="20"/>
              </w:rPr>
            </w:pPr>
            <w:r>
              <w:rPr>
                <w:rFonts w:eastAsia="Calibri"/>
                <w:sz w:val="20"/>
                <w:szCs w:val="20"/>
              </w:rPr>
              <w:t>1</w:t>
            </w:r>
          </w:p>
        </w:tc>
        <w:tc>
          <w:tcPr>
            <w:tcW w:w="703" w:type="pct"/>
          </w:tcPr>
          <w:p w14:paraId="5BF5D4EE" w14:textId="77777777" w:rsidR="00DD6270" w:rsidRPr="006A60CF" w:rsidRDefault="00DD6270" w:rsidP="00832488">
            <w:pPr>
              <w:jc w:val="right"/>
              <w:rPr>
                <w:rFonts w:eastAsia="Calibri"/>
                <w:sz w:val="20"/>
                <w:szCs w:val="20"/>
              </w:rPr>
            </w:pPr>
            <w:r>
              <w:rPr>
                <w:rFonts w:eastAsia="Calibri"/>
                <w:sz w:val="20"/>
                <w:szCs w:val="20"/>
              </w:rPr>
              <w:t>21</w:t>
            </w:r>
          </w:p>
        </w:tc>
        <w:tc>
          <w:tcPr>
            <w:tcW w:w="654" w:type="pct"/>
          </w:tcPr>
          <w:p w14:paraId="00F69BC9" w14:textId="6333EB9C" w:rsidR="00DD6270" w:rsidRPr="006A60CF" w:rsidRDefault="00DD6270" w:rsidP="00832488">
            <w:pPr>
              <w:jc w:val="right"/>
              <w:rPr>
                <w:rFonts w:eastAsia="Calibri"/>
                <w:sz w:val="20"/>
                <w:szCs w:val="20"/>
              </w:rPr>
            </w:pPr>
            <w:r>
              <w:rPr>
                <w:rFonts w:eastAsia="Calibri"/>
                <w:sz w:val="20"/>
                <w:szCs w:val="20"/>
              </w:rPr>
              <w:t>8</w:t>
            </w:r>
            <w:r w:rsidR="0082115F">
              <w:rPr>
                <w:rFonts w:eastAsia="Calibri"/>
                <w:sz w:val="20"/>
                <w:szCs w:val="20"/>
              </w:rPr>
              <w:t xml:space="preserve"> hrs.; </w:t>
            </w:r>
          </w:p>
          <w:p w14:paraId="0FC32206" w14:textId="77777777" w:rsidR="00DD6270" w:rsidRPr="006A60CF" w:rsidRDefault="00DD6270" w:rsidP="00832488">
            <w:pPr>
              <w:jc w:val="right"/>
              <w:rPr>
                <w:rFonts w:eastAsia="Calibri"/>
                <w:sz w:val="20"/>
                <w:szCs w:val="20"/>
              </w:rPr>
            </w:pPr>
            <w:r>
              <w:rPr>
                <w:rFonts w:eastAsia="Calibri"/>
                <w:sz w:val="20"/>
                <w:szCs w:val="20"/>
              </w:rPr>
              <w:t>$535.20</w:t>
            </w:r>
          </w:p>
        </w:tc>
        <w:tc>
          <w:tcPr>
            <w:tcW w:w="657" w:type="pct"/>
          </w:tcPr>
          <w:p w14:paraId="4BFCF5E7" w14:textId="6DFD94D1" w:rsidR="00DD6270" w:rsidRPr="006A60CF" w:rsidRDefault="00DD6270" w:rsidP="00832488">
            <w:pPr>
              <w:jc w:val="right"/>
              <w:rPr>
                <w:rFonts w:eastAsia="Calibri"/>
                <w:sz w:val="20"/>
                <w:szCs w:val="20"/>
              </w:rPr>
            </w:pPr>
            <w:r>
              <w:rPr>
                <w:rFonts w:eastAsia="Calibri"/>
                <w:sz w:val="20"/>
                <w:szCs w:val="20"/>
              </w:rPr>
              <w:t xml:space="preserve"> 168</w:t>
            </w:r>
            <w:r w:rsidR="0082115F">
              <w:rPr>
                <w:rFonts w:eastAsia="Calibri"/>
                <w:sz w:val="20"/>
                <w:szCs w:val="20"/>
              </w:rPr>
              <w:t xml:space="preserve"> hrs.; </w:t>
            </w:r>
          </w:p>
          <w:p w14:paraId="42728D53" w14:textId="77777777" w:rsidR="00DD6270" w:rsidRPr="006A60CF" w:rsidRDefault="00DD6270" w:rsidP="00832488">
            <w:pPr>
              <w:jc w:val="right"/>
              <w:rPr>
                <w:rFonts w:eastAsia="Calibri"/>
                <w:sz w:val="20"/>
                <w:szCs w:val="20"/>
              </w:rPr>
            </w:pPr>
            <w:r>
              <w:rPr>
                <w:rFonts w:eastAsia="Calibri"/>
                <w:sz w:val="20"/>
                <w:szCs w:val="20"/>
              </w:rPr>
              <w:t>$11,239.20</w:t>
            </w:r>
            <w:r w:rsidRPr="006A60CF">
              <w:rPr>
                <w:rFonts w:eastAsia="Calibri"/>
                <w:sz w:val="20"/>
                <w:szCs w:val="20"/>
              </w:rPr>
              <w:t xml:space="preserve"> </w:t>
            </w:r>
          </w:p>
        </w:tc>
        <w:tc>
          <w:tcPr>
            <w:tcW w:w="616" w:type="pct"/>
          </w:tcPr>
          <w:p w14:paraId="3FA4889D" w14:textId="77777777" w:rsidR="00DD6270" w:rsidRPr="006A60CF" w:rsidRDefault="00DD6270" w:rsidP="00832488">
            <w:pPr>
              <w:jc w:val="right"/>
              <w:rPr>
                <w:rFonts w:eastAsia="Calibri"/>
                <w:sz w:val="20"/>
                <w:szCs w:val="20"/>
              </w:rPr>
            </w:pPr>
            <w:r>
              <w:rPr>
                <w:rFonts w:eastAsia="Calibri"/>
                <w:sz w:val="20"/>
                <w:szCs w:val="20"/>
              </w:rPr>
              <w:t>$535.20</w:t>
            </w:r>
            <w:r w:rsidRPr="006A60CF">
              <w:rPr>
                <w:rFonts w:eastAsia="Calibri"/>
                <w:sz w:val="20"/>
                <w:szCs w:val="20"/>
              </w:rPr>
              <w:t xml:space="preserve"> </w:t>
            </w:r>
          </w:p>
          <w:p w14:paraId="2619B23F" w14:textId="77777777" w:rsidR="00DD6270" w:rsidRPr="006A60CF" w:rsidRDefault="00DD6270" w:rsidP="00832488">
            <w:pPr>
              <w:jc w:val="right"/>
              <w:rPr>
                <w:rFonts w:eastAsia="Calibri"/>
                <w:sz w:val="20"/>
                <w:szCs w:val="20"/>
              </w:rPr>
            </w:pPr>
          </w:p>
        </w:tc>
      </w:tr>
      <w:tr w:rsidR="00DD6270" w:rsidRPr="00D77538" w14:paraId="43132780" w14:textId="77777777" w:rsidTr="00832488">
        <w:trPr>
          <w:cantSplit/>
        </w:trPr>
        <w:tc>
          <w:tcPr>
            <w:tcW w:w="878" w:type="pct"/>
          </w:tcPr>
          <w:p w14:paraId="716FB9C4" w14:textId="77777777" w:rsidR="00DD6270" w:rsidRPr="006A60CF" w:rsidRDefault="00DD6270" w:rsidP="00832488">
            <w:pPr>
              <w:rPr>
                <w:rFonts w:eastAsia="Calibri"/>
                <w:sz w:val="20"/>
                <w:szCs w:val="20"/>
              </w:rPr>
            </w:pPr>
            <w:r>
              <w:rPr>
                <w:rFonts w:eastAsia="Calibri"/>
                <w:sz w:val="20"/>
                <w:szCs w:val="20"/>
              </w:rPr>
              <w:t>PCs: Provide Documentation and Data to SERC</w:t>
            </w:r>
          </w:p>
        </w:tc>
        <w:tc>
          <w:tcPr>
            <w:tcW w:w="746" w:type="pct"/>
          </w:tcPr>
          <w:p w14:paraId="66368ABD" w14:textId="77777777" w:rsidR="00DD6270" w:rsidRPr="009E2D36" w:rsidRDefault="00DD6270" w:rsidP="00832488">
            <w:pPr>
              <w:jc w:val="right"/>
              <w:rPr>
                <w:rFonts w:eastAsia="Calibri"/>
                <w:sz w:val="20"/>
                <w:szCs w:val="20"/>
              </w:rPr>
            </w:pPr>
            <w:r w:rsidRPr="009E2D36">
              <w:rPr>
                <w:rFonts w:eastAsia="Calibri"/>
                <w:sz w:val="20"/>
                <w:szCs w:val="20"/>
              </w:rPr>
              <w:t>21</w:t>
            </w:r>
            <w:r w:rsidRPr="009E2D36">
              <w:rPr>
                <w:rFonts w:eastAsia="Calibri"/>
                <w:b/>
                <w:sz w:val="20"/>
                <w:szCs w:val="20"/>
                <w:vertAlign w:val="superscript"/>
              </w:rPr>
              <w:fldChar w:fldCharType="begin"/>
            </w:r>
            <w:r w:rsidRPr="009E2D36">
              <w:rPr>
                <w:rFonts w:eastAsia="Calibri"/>
                <w:b/>
                <w:sz w:val="20"/>
                <w:szCs w:val="20"/>
                <w:vertAlign w:val="superscript"/>
              </w:rPr>
              <w:instrText xml:space="preserve"> NOTEREF _Ref431545279 \h  \* MERGEFORMAT </w:instrText>
            </w:r>
            <w:r w:rsidRPr="009E2D36">
              <w:rPr>
                <w:rFonts w:eastAsia="Calibri"/>
                <w:b/>
                <w:sz w:val="20"/>
                <w:szCs w:val="20"/>
                <w:vertAlign w:val="superscript"/>
              </w:rPr>
            </w:r>
            <w:r w:rsidRPr="009E2D36">
              <w:rPr>
                <w:rFonts w:eastAsia="Calibri"/>
                <w:b/>
                <w:sz w:val="20"/>
                <w:szCs w:val="20"/>
                <w:vertAlign w:val="superscript"/>
              </w:rPr>
              <w:fldChar w:fldCharType="separate"/>
            </w:r>
            <w:r w:rsidRPr="009E2D36">
              <w:rPr>
                <w:rFonts w:eastAsia="Calibri"/>
                <w:b/>
                <w:sz w:val="20"/>
                <w:szCs w:val="20"/>
                <w:vertAlign w:val="superscript"/>
              </w:rPr>
              <w:t>3</w:t>
            </w:r>
            <w:r w:rsidRPr="009E2D36">
              <w:rPr>
                <w:rFonts w:eastAsia="Calibri"/>
                <w:b/>
                <w:sz w:val="20"/>
                <w:szCs w:val="20"/>
                <w:vertAlign w:val="superscript"/>
              </w:rPr>
              <w:fldChar w:fldCharType="end"/>
            </w:r>
          </w:p>
        </w:tc>
        <w:tc>
          <w:tcPr>
            <w:tcW w:w="746" w:type="pct"/>
          </w:tcPr>
          <w:p w14:paraId="55755C49" w14:textId="77777777" w:rsidR="00DD6270" w:rsidRPr="006A60CF" w:rsidRDefault="00DD6270" w:rsidP="00832488">
            <w:pPr>
              <w:jc w:val="right"/>
              <w:rPr>
                <w:rFonts w:eastAsia="Calibri"/>
                <w:sz w:val="20"/>
                <w:szCs w:val="20"/>
              </w:rPr>
            </w:pPr>
            <w:r>
              <w:rPr>
                <w:rFonts w:eastAsia="Calibri"/>
                <w:sz w:val="20"/>
                <w:szCs w:val="20"/>
              </w:rPr>
              <w:t>1</w:t>
            </w:r>
          </w:p>
        </w:tc>
        <w:tc>
          <w:tcPr>
            <w:tcW w:w="703" w:type="pct"/>
          </w:tcPr>
          <w:p w14:paraId="12623E61" w14:textId="77777777" w:rsidR="00DD6270" w:rsidRPr="006A60CF" w:rsidRDefault="00DD6270" w:rsidP="00832488">
            <w:pPr>
              <w:jc w:val="right"/>
              <w:rPr>
                <w:rFonts w:eastAsia="Calibri"/>
                <w:sz w:val="20"/>
                <w:szCs w:val="20"/>
              </w:rPr>
            </w:pPr>
            <w:r>
              <w:rPr>
                <w:rFonts w:eastAsia="Calibri"/>
                <w:sz w:val="20"/>
                <w:szCs w:val="20"/>
              </w:rPr>
              <w:t>21</w:t>
            </w:r>
          </w:p>
        </w:tc>
        <w:tc>
          <w:tcPr>
            <w:tcW w:w="654" w:type="pct"/>
          </w:tcPr>
          <w:p w14:paraId="5DFFCB41" w14:textId="7DD6BD46" w:rsidR="00DD6270" w:rsidRDefault="00DD6270" w:rsidP="00832488">
            <w:pPr>
              <w:jc w:val="right"/>
              <w:rPr>
                <w:rFonts w:eastAsia="Calibri"/>
                <w:sz w:val="20"/>
                <w:szCs w:val="20"/>
              </w:rPr>
            </w:pPr>
            <w:r>
              <w:rPr>
                <w:rFonts w:eastAsia="Calibri"/>
                <w:sz w:val="20"/>
                <w:szCs w:val="20"/>
              </w:rPr>
              <w:t>16</w:t>
            </w:r>
            <w:r w:rsidR="0082115F">
              <w:rPr>
                <w:rFonts w:eastAsia="Calibri"/>
                <w:sz w:val="20"/>
                <w:szCs w:val="20"/>
              </w:rPr>
              <w:t xml:space="preserve"> hrs.; </w:t>
            </w:r>
          </w:p>
          <w:p w14:paraId="39256969" w14:textId="77777777" w:rsidR="00DD6270" w:rsidRPr="006A60CF" w:rsidRDefault="00DD6270" w:rsidP="00832488">
            <w:pPr>
              <w:jc w:val="right"/>
              <w:rPr>
                <w:rFonts w:eastAsia="Calibri"/>
                <w:sz w:val="20"/>
                <w:szCs w:val="20"/>
              </w:rPr>
            </w:pPr>
            <w:r>
              <w:rPr>
                <w:rFonts w:eastAsia="Calibri"/>
                <w:sz w:val="20"/>
                <w:szCs w:val="20"/>
              </w:rPr>
              <w:t>$1,070.40</w:t>
            </w:r>
          </w:p>
        </w:tc>
        <w:tc>
          <w:tcPr>
            <w:tcW w:w="657" w:type="pct"/>
          </w:tcPr>
          <w:p w14:paraId="6B49B117" w14:textId="236B5AE4" w:rsidR="00DD6270" w:rsidRDefault="00DD6270" w:rsidP="00832488">
            <w:pPr>
              <w:jc w:val="right"/>
              <w:rPr>
                <w:rFonts w:eastAsia="Calibri"/>
                <w:sz w:val="20"/>
                <w:szCs w:val="20"/>
              </w:rPr>
            </w:pPr>
            <w:r>
              <w:rPr>
                <w:rFonts w:eastAsia="Calibri"/>
                <w:sz w:val="20"/>
                <w:szCs w:val="20"/>
              </w:rPr>
              <w:t>336</w:t>
            </w:r>
            <w:r w:rsidR="0082115F">
              <w:rPr>
                <w:rFonts w:eastAsia="Calibri"/>
                <w:sz w:val="20"/>
                <w:szCs w:val="20"/>
              </w:rPr>
              <w:t xml:space="preserve"> hrs.;</w:t>
            </w:r>
          </w:p>
          <w:p w14:paraId="051BB84B" w14:textId="77777777" w:rsidR="00DD6270" w:rsidRPr="006A60CF" w:rsidRDefault="00DD6270" w:rsidP="00832488">
            <w:pPr>
              <w:jc w:val="right"/>
              <w:rPr>
                <w:rFonts w:eastAsia="Calibri"/>
                <w:sz w:val="20"/>
                <w:szCs w:val="20"/>
              </w:rPr>
            </w:pPr>
            <w:r>
              <w:rPr>
                <w:rFonts w:eastAsia="Calibri"/>
                <w:sz w:val="20"/>
                <w:szCs w:val="20"/>
              </w:rPr>
              <w:t>$22,478.40</w:t>
            </w:r>
          </w:p>
        </w:tc>
        <w:tc>
          <w:tcPr>
            <w:tcW w:w="616" w:type="pct"/>
          </w:tcPr>
          <w:p w14:paraId="1379CF52" w14:textId="77777777" w:rsidR="00DD6270" w:rsidRPr="006A60CF" w:rsidRDefault="00DD6270" w:rsidP="00832488">
            <w:pPr>
              <w:jc w:val="right"/>
              <w:rPr>
                <w:rFonts w:eastAsia="Calibri"/>
                <w:sz w:val="20"/>
                <w:szCs w:val="20"/>
              </w:rPr>
            </w:pPr>
            <w:r>
              <w:rPr>
                <w:rFonts w:eastAsia="Calibri"/>
                <w:sz w:val="20"/>
                <w:szCs w:val="20"/>
              </w:rPr>
              <w:t>$1,070.40</w:t>
            </w:r>
          </w:p>
        </w:tc>
      </w:tr>
      <w:tr w:rsidR="00DD6270" w:rsidRPr="00D77538" w14:paraId="7040B4BF" w14:textId="77777777" w:rsidTr="00832488">
        <w:trPr>
          <w:cantSplit/>
        </w:trPr>
        <w:tc>
          <w:tcPr>
            <w:tcW w:w="878" w:type="pct"/>
          </w:tcPr>
          <w:p w14:paraId="50DF2181" w14:textId="77777777" w:rsidR="00DD6270" w:rsidRPr="006A60CF" w:rsidRDefault="00DD6270" w:rsidP="00832488">
            <w:pPr>
              <w:rPr>
                <w:rFonts w:eastAsia="Calibri"/>
                <w:sz w:val="20"/>
                <w:szCs w:val="20"/>
              </w:rPr>
            </w:pPr>
            <w:r>
              <w:rPr>
                <w:rFonts w:eastAsia="Calibri"/>
                <w:sz w:val="20"/>
                <w:szCs w:val="20"/>
              </w:rPr>
              <w:t>GOs: Provide Documentation and Data to SERC</w:t>
            </w:r>
          </w:p>
        </w:tc>
        <w:tc>
          <w:tcPr>
            <w:tcW w:w="746" w:type="pct"/>
          </w:tcPr>
          <w:p w14:paraId="1B15410F" w14:textId="77777777" w:rsidR="00DD6270" w:rsidRPr="009E2D36" w:rsidRDefault="00DD6270" w:rsidP="00832488">
            <w:pPr>
              <w:jc w:val="right"/>
              <w:rPr>
                <w:rFonts w:eastAsia="Calibri"/>
                <w:sz w:val="20"/>
                <w:szCs w:val="20"/>
              </w:rPr>
            </w:pPr>
            <w:r w:rsidRPr="009E2D36">
              <w:rPr>
                <w:rFonts w:eastAsia="Calibri"/>
                <w:sz w:val="20"/>
                <w:szCs w:val="20"/>
              </w:rPr>
              <w:t>104</w:t>
            </w:r>
            <w:bookmarkStart w:id="2" w:name="_Ref431545288"/>
            <w:r w:rsidRPr="009E2D36">
              <w:rPr>
                <w:rStyle w:val="FootnoteReference"/>
                <w:rFonts w:eastAsia="Calibri"/>
                <w:sz w:val="20"/>
                <w:szCs w:val="20"/>
              </w:rPr>
              <w:footnoteReference w:id="4"/>
            </w:r>
            <w:bookmarkEnd w:id="2"/>
          </w:p>
        </w:tc>
        <w:tc>
          <w:tcPr>
            <w:tcW w:w="746" w:type="pct"/>
          </w:tcPr>
          <w:p w14:paraId="196DA535" w14:textId="77777777" w:rsidR="00DD6270" w:rsidRPr="006A60CF" w:rsidRDefault="00DD6270" w:rsidP="00832488">
            <w:pPr>
              <w:jc w:val="right"/>
              <w:rPr>
                <w:rFonts w:eastAsia="Calibri"/>
                <w:sz w:val="20"/>
                <w:szCs w:val="20"/>
              </w:rPr>
            </w:pPr>
            <w:r>
              <w:rPr>
                <w:rFonts w:eastAsia="Calibri"/>
                <w:sz w:val="20"/>
                <w:szCs w:val="20"/>
              </w:rPr>
              <w:t>1</w:t>
            </w:r>
          </w:p>
        </w:tc>
        <w:tc>
          <w:tcPr>
            <w:tcW w:w="703" w:type="pct"/>
          </w:tcPr>
          <w:p w14:paraId="1E67A40B" w14:textId="77777777" w:rsidR="00DD6270" w:rsidRPr="006A60CF" w:rsidRDefault="00DD6270" w:rsidP="00832488">
            <w:pPr>
              <w:jc w:val="right"/>
              <w:rPr>
                <w:rFonts w:eastAsia="Calibri"/>
                <w:sz w:val="20"/>
                <w:szCs w:val="20"/>
              </w:rPr>
            </w:pPr>
            <w:r>
              <w:rPr>
                <w:rFonts w:eastAsia="Calibri"/>
                <w:sz w:val="20"/>
                <w:szCs w:val="20"/>
              </w:rPr>
              <w:t>104</w:t>
            </w:r>
          </w:p>
        </w:tc>
        <w:tc>
          <w:tcPr>
            <w:tcW w:w="654" w:type="pct"/>
          </w:tcPr>
          <w:p w14:paraId="090CFFE8" w14:textId="08704A16" w:rsidR="00DD6270" w:rsidRDefault="00DD6270" w:rsidP="00832488">
            <w:pPr>
              <w:jc w:val="right"/>
              <w:rPr>
                <w:rFonts w:eastAsia="Calibri"/>
                <w:sz w:val="20"/>
                <w:szCs w:val="20"/>
              </w:rPr>
            </w:pPr>
            <w:r>
              <w:rPr>
                <w:rFonts w:eastAsia="Calibri"/>
                <w:sz w:val="20"/>
                <w:szCs w:val="20"/>
              </w:rPr>
              <w:t>16</w:t>
            </w:r>
            <w:r w:rsidR="0082115F">
              <w:rPr>
                <w:rFonts w:eastAsia="Calibri"/>
                <w:sz w:val="20"/>
                <w:szCs w:val="20"/>
              </w:rPr>
              <w:t xml:space="preserve"> hrs.;</w:t>
            </w:r>
          </w:p>
          <w:p w14:paraId="52C22CD0" w14:textId="77777777" w:rsidR="00DD6270" w:rsidRPr="006A60CF" w:rsidRDefault="00DD6270" w:rsidP="00832488">
            <w:pPr>
              <w:jc w:val="right"/>
              <w:rPr>
                <w:rFonts w:eastAsia="Calibri"/>
                <w:sz w:val="20"/>
                <w:szCs w:val="20"/>
              </w:rPr>
            </w:pPr>
            <w:r>
              <w:rPr>
                <w:rFonts w:eastAsia="Calibri"/>
                <w:sz w:val="20"/>
                <w:szCs w:val="20"/>
              </w:rPr>
              <w:t>$1,070.40</w:t>
            </w:r>
          </w:p>
        </w:tc>
        <w:tc>
          <w:tcPr>
            <w:tcW w:w="657" w:type="pct"/>
          </w:tcPr>
          <w:p w14:paraId="7E3E16FA" w14:textId="72374428" w:rsidR="00DD6270" w:rsidRDefault="00DD6270" w:rsidP="00832488">
            <w:pPr>
              <w:jc w:val="right"/>
              <w:rPr>
                <w:rFonts w:eastAsia="Calibri"/>
                <w:sz w:val="20"/>
                <w:szCs w:val="20"/>
              </w:rPr>
            </w:pPr>
            <w:r>
              <w:rPr>
                <w:rFonts w:eastAsia="Calibri"/>
                <w:sz w:val="20"/>
                <w:szCs w:val="20"/>
              </w:rPr>
              <w:t>1,664</w:t>
            </w:r>
            <w:r w:rsidR="0082115F">
              <w:rPr>
                <w:rFonts w:eastAsia="Calibri"/>
                <w:sz w:val="20"/>
                <w:szCs w:val="20"/>
              </w:rPr>
              <w:t xml:space="preserve"> hrs.;</w:t>
            </w:r>
          </w:p>
          <w:p w14:paraId="2F0478D8" w14:textId="77777777" w:rsidR="00DD6270" w:rsidRPr="006A60CF" w:rsidRDefault="00DD6270" w:rsidP="00832488">
            <w:pPr>
              <w:jc w:val="right"/>
              <w:rPr>
                <w:rFonts w:eastAsia="Calibri"/>
                <w:sz w:val="20"/>
                <w:szCs w:val="20"/>
              </w:rPr>
            </w:pPr>
            <w:r>
              <w:rPr>
                <w:rFonts w:eastAsia="Calibri"/>
                <w:sz w:val="20"/>
                <w:szCs w:val="20"/>
              </w:rPr>
              <w:t>$111,321.60</w:t>
            </w:r>
          </w:p>
        </w:tc>
        <w:tc>
          <w:tcPr>
            <w:tcW w:w="616" w:type="pct"/>
          </w:tcPr>
          <w:p w14:paraId="599CD268" w14:textId="77777777" w:rsidR="00DD6270" w:rsidRPr="006A60CF" w:rsidRDefault="00DD6270" w:rsidP="00832488">
            <w:pPr>
              <w:jc w:val="right"/>
              <w:rPr>
                <w:rFonts w:eastAsia="Calibri"/>
                <w:sz w:val="20"/>
                <w:szCs w:val="20"/>
              </w:rPr>
            </w:pPr>
            <w:r>
              <w:rPr>
                <w:rFonts w:eastAsia="Calibri"/>
                <w:sz w:val="20"/>
                <w:szCs w:val="20"/>
              </w:rPr>
              <w:t>$1,070.40</w:t>
            </w:r>
          </w:p>
        </w:tc>
      </w:tr>
      <w:tr w:rsidR="00DD6270" w:rsidRPr="00D77538" w14:paraId="2CCD2ABE" w14:textId="77777777" w:rsidTr="00832488">
        <w:trPr>
          <w:cantSplit/>
        </w:trPr>
        <w:tc>
          <w:tcPr>
            <w:tcW w:w="878" w:type="pct"/>
          </w:tcPr>
          <w:p w14:paraId="7D6302D6" w14:textId="77777777" w:rsidR="00DD6270" w:rsidRPr="006A60CF" w:rsidRDefault="00DD6270" w:rsidP="00832488">
            <w:pPr>
              <w:rPr>
                <w:rFonts w:eastAsia="Calibri"/>
                <w:sz w:val="20"/>
                <w:szCs w:val="20"/>
              </w:rPr>
            </w:pPr>
            <w:r>
              <w:rPr>
                <w:rFonts w:eastAsia="Calibri"/>
                <w:sz w:val="20"/>
                <w:szCs w:val="20"/>
              </w:rPr>
              <w:t>GOs: Record Retention</w:t>
            </w:r>
          </w:p>
        </w:tc>
        <w:tc>
          <w:tcPr>
            <w:tcW w:w="746" w:type="pct"/>
          </w:tcPr>
          <w:p w14:paraId="5A70CAE5" w14:textId="77777777" w:rsidR="00DD6270" w:rsidRPr="006A60CF" w:rsidRDefault="00DD6270" w:rsidP="00832488">
            <w:pPr>
              <w:jc w:val="right"/>
              <w:rPr>
                <w:rFonts w:eastAsia="Calibri"/>
                <w:sz w:val="20"/>
                <w:szCs w:val="20"/>
              </w:rPr>
            </w:pPr>
            <w:r>
              <w:rPr>
                <w:rFonts w:eastAsia="Calibri"/>
                <w:sz w:val="20"/>
                <w:szCs w:val="20"/>
              </w:rPr>
              <w:t>104</w:t>
            </w:r>
            <w:r w:rsidRPr="007770BB">
              <w:rPr>
                <w:rFonts w:eastAsia="Calibri"/>
                <w:b/>
                <w:sz w:val="20"/>
                <w:szCs w:val="20"/>
                <w:vertAlign w:val="superscript"/>
              </w:rPr>
              <w:fldChar w:fldCharType="begin"/>
            </w:r>
            <w:r w:rsidRPr="007770BB">
              <w:rPr>
                <w:rFonts w:eastAsia="Calibri"/>
                <w:b/>
                <w:sz w:val="20"/>
                <w:szCs w:val="20"/>
                <w:vertAlign w:val="superscript"/>
              </w:rPr>
              <w:instrText xml:space="preserve"> NOTEREF _Ref431545288 \h  \* MERGEFORMAT </w:instrText>
            </w:r>
            <w:r w:rsidRPr="007770BB">
              <w:rPr>
                <w:rFonts w:eastAsia="Calibri"/>
                <w:b/>
                <w:sz w:val="20"/>
                <w:szCs w:val="20"/>
                <w:vertAlign w:val="superscript"/>
              </w:rPr>
            </w:r>
            <w:r w:rsidRPr="007770BB">
              <w:rPr>
                <w:rFonts w:eastAsia="Calibri"/>
                <w:b/>
                <w:sz w:val="20"/>
                <w:szCs w:val="20"/>
                <w:vertAlign w:val="superscript"/>
              </w:rPr>
              <w:fldChar w:fldCharType="separate"/>
            </w:r>
            <w:r w:rsidRPr="007770BB">
              <w:rPr>
                <w:rFonts w:eastAsia="Calibri"/>
                <w:b/>
                <w:sz w:val="20"/>
                <w:szCs w:val="20"/>
                <w:vertAlign w:val="superscript"/>
              </w:rPr>
              <w:t>4</w:t>
            </w:r>
            <w:r w:rsidRPr="007770BB">
              <w:rPr>
                <w:rFonts w:eastAsia="Calibri"/>
                <w:b/>
                <w:sz w:val="20"/>
                <w:szCs w:val="20"/>
                <w:vertAlign w:val="superscript"/>
              </w:rPr>
              <w:fldChar w:fldCharType="end"/>
            </w:r>
          </w:p>
        </w:tc>
        <w:tc>
          <w:tcPr>
            <w:tcW w:w="746" w:type="pct"/>
          </w:tcPr>
          <w:p w14:paraId="34249679" w14:textId="77777777" w:rsidR="00DD6270" w:rsidRPr="006A60CF" w:rsidRDefault="00DD6270" w:rsidP="00832488">
            <w:pPr>
              <w:jc w:val="right"/>
              <w:rPr>
                <w:rFonts w:eastAsia="Calibri"/>
                <w:sz w:val="20"/>
                <w:szCs w:val="20"/>
              </w:rPr>
            </w:pPr>
            <w:r>
              <w:rPr>
                <w:rFonts w:eastAsia="Calibri"/>
                <w:sz w:val="20"/>
                <w:szCs w:val="20"/>
              </w:rPr>
              <w:t>1</w:t>
            </w:r>
          </w:p>
        </w:tc>
        <w:tc>
          <w:tcPr>
            <w:tcW w:w="703" w:type="pct"/>
          </w:tcPr>
          <w:p w14:paraId="7AAD6D48" w14:textId="77777777" w:rsidR="00DD6270" w:rsidRPr="006A60CF" w:rsidRDefault="00DD6270" w:rsidP="00832488">
            <w:pPr>
              <w:jc w:val="right"/>
              <w:rPr>
                <w:rFonts w:eastAsia="Calibri"/>
                <w:sz w:val="20"/>
                <w:szCs w:val="20"/>
              </w:rPr>
            </w:pPr>
            <w:r>
              <w:rPr>
                <w:rFonts w:eastAsia="Calibri"/>
                <w:sz w:val="20"/>
                <w:szCs w:val="20"/>
              </w:rPr>
              <w:t>104</w:t>
            </w:r>
          </w:p>
        </w:tc>
        <w:tc>
          <w:tcPr>
            <w:tcW w:w="654" w:type="pct"/>
          </w:tcPr>
          <w:p w14:paraId="6A464E60" w14:textId="6DC92BAD" w:rsidR="00DD6270" w:rsidRDefault="00DD6270" w:rsidP="00832488">
            <w:pPr>
              <w:jc w:val="right"/>
              <w:rPr>
                <w:rFonts w:eastAsia="Calibri"/>
                <w:sz w:val="20"/>
                <w:szCs w:val="20"/>
              </w:rPr>
            </w:pPr>
            <w:r>
              <w:rPr>
                <w:rFonts w:eastAsia="Calibri"/>
                <w:sz w:val="20"/>
                <w:szCs w:val="20"/>
              </w:rPr>
              <w:t>4</w:t>
            </w:r>
            <w:r w:rsidR="0082115F">
              <w:rPr>
                <w:rFonts w:eastAsia="Calibri"/>
                <w:sz w:val="20"/>
                <w:szCs w:val="20"/>
              </w:rPr>
              <w:t xml:space="preserve"> hrs.;</w:t>
            </w:r>
          </w:p>
          <w:p w14:paraId="2639B662" w14:textId="77777777" w:rsidR="00DD6270" w:rsidRPr="006A60CF" w:rsidRDefault="00DD6270" w:rsidP="00832488">
            <w:pPr>
              <w:jc w:val="right"/>
              <w:rPr>
                <w:rFonts w:eastAsia="Calibri"/>
                <w:sz w:val="20"/>
                <w:szCs w:val="20"/>
              </w:rPr>
            </w:pPr>
            <w:r>
              <w:rPr>
                <w:rFonts w:eastAsia="Calibri"/>
                <w:sz w:val="20"/>
                <w:szCs w:val="20"/>
              </w:rPr>
              <w:t>$267.60</w:t>
            </w:r>
          </w:p>
        </w:tc>
        <w:tc>
          <w:tcPr>
            <w:tcW w:w="657" w:type="pct"/>
          </w:tcPr>
          <w:p w14:paraId="0F168A99" w14:textId="2B70CD89" w:rsidR="00DD6270" w:rsidRDefault="00DD6270" w:rsidP="00832488">
            <w:pPr>
              <w:jc w:val="right"/>
              <w:rPr>
                <w:rFonts w:eastAsia="Calibri"/>
                <w:sz w:val="20"/>
                <w:szCs w:val="20"/>
              </w:rPr>
            </w:pPr>
            <w:r>
              <w:rPr>
                <w:rFonts w:eastAsia="Calibri"/>
                <w:sz w:val="20"/>
                <w:szCs w:val="20"/>
              </w:rPr>
              <w:t>416</w:t>
            </w:r>
            <w:r w:rsidR="0082115F">
              <w:rPr>
                <w:rFonts w:eastAsia="Calibri"/>
                <w:sz w:val="20"/>
                <w:szCs w:val="20"/>
              </w:rPr>
              <w:t xml:space="preserve"> hrs.;</w:t>
            </w:r>
          </w:p>
          <w:p w14:paraId="6ECFBD83" w14:textId="77777777" w:rsidR="00DD6270" w:rsidRPr="006A60CF" w:rsidRDefault="00DD6270" w:rsidP="00832488">
            <w:pPr>
              <w:jc w:val="right"/>
              <w:rPr>
                <w:rFonts w:eastAsia="Calibri"/>
                <w:sz w:val="20"/>
                <w:szCs w:val="20"/>
              </w:rPr>
            </w:pPr>
            <w:r>
              <w:rPr>
                <w:rFonts w:eastAsia="Calibri"/>
                <w:sz w:val="20"/>
                <w:szCs w:val="20"/>
              </w:rPr>
              <w:t>$27,830.40</w:t>
            </w:r>
          </w:p>
        </w:tc>
        <w:tc>
          <w:tcPr>
            <w:tcW w:w="616" w:type="pct"/>
          </w:tcPr>
          <w:p w14:paraId="32A631B1" w14:textId="77777777" w:rsidR="00DD6270" w:rsidRPr="006A60CF" w:rsidRDefault="00DD6270" w:rsidP="00832488">
            <w:pPr>
              <w:jc w:val="right"/>
              <w:rPr>
                <w:rFonts w:eastAsia="Calibri"/>
                <w:sz w:val="20"/>
                <w:szCs w:val="20"/>
              </w:rPr>
            </w:pPr>
            <w:r>
              <w:rPr>
                <w:rFonts w:eastAsia="Calibri"/>
                <w:sz w:val="20"/>
                <w:szCs w:val="20"/>
              </w:rPr>
              <w:t>$267.60</w:t>
            </w:r>
          </w:p>
        </w:tc>
      </w:tr>
      <w:tr w:rsidR="00DD6270" w:rsidRPr="00D77538" w14:paraId="3E5E1EBD" w14:textId="77777777" w:rsidTr="00832488">
        <w:trPr>
          <w:cantSplit/>
          <w:trHeight w:val="485"/>
        </w:trPr>
        <w:tc>
          <w:tcPr>
            <w:tcW w:w="878" w:type="pct"/>
            <w:tcBorders>
              <w:bottom w:val="single" w:sz="4" w:space="0" w:color="auto"/>
            </w:tcBorders>
          </w:tcPr>
          <w:p w14:paraId="55ED93E3" w14:textId="77777777" w:rsidR="00DD6270" w:rsidRPr="006A60CF" w:rsidRDefault="00DD6270" w:rsidP="00832488">
            <w:pPr>
              <w:rPr>
                <w:rFonts w:eastAsia="Calibri"/>
                <w:b/>
                <w:sz w:val="20"/>
                <w:szCs w:val="20"/>
              </w:rPr>
            </w:pPr>
            <w:r w:rsidRPr="006A60CF">
              <w:rPr>
                <w:rFonts w:eastAsia="Calibri"/>
                <w:b/>
                <w:sz w:val="20"/>
                <w:szCs w:val="20"/>
              </w:rPr>
              <w:t>TOTAL</w:t>
            </w:r>
          </w:p>
        </w:tc>
        <w:tc>
          <w:tcPr>
            <w:tcW w:w="1492" w:type="pct"/>
            <w:gridSpan w:val="2"/>
            <w:tcBorders>
              <w:bottom w:val="single" w:sz="4" w:space="0" w:color="auto"/>
            </w:tcBorders>
            <w:shd w:val="clear" w:color="auto" w:fill="D9D9D9"/>
          </w:tcPr>
          <w:p w14:paraId="164F55A4" w14:textId="77777777" w:rsidR="00DD6270" w:rsidRPr="006A60CF" w:rsidRDefault="00DD6270" w:rsidP="00832488">
            <w:pPr>
              <w:jc w:val="right"/>
              <w:rPr>
                <w:rFonts w:eastAsia="Calibri"/>
                <w:sz w:val="20"/>
                <w:szCs w:val="20"/>
              </w:rPr>
            </w:pPr>
          </w:p>
        </w:tc>
        <w:tc>
          <w:tcPr>
            <w:tcW w:w="703" w:type="pct"/>
            <w:tcBorders>
              <w:bottom w:val="single" w:sz="4" w:space="0" w:color="auto"/>
            </w:tcBorders>
            <w:shd w:val="clear" w:color="auto" w:fill="auto"/>
          </w:tcPr>
          <w:p w14:paraId="7C9536D0" w14:textId="77777777" w:rsidR="00DD6270" w:rsidRPr="006A60CF" w:rsidRDefault="00DD6270" w:rsidP="00832488">
            <w:pPr>
              <w:jc w:val="right"/>
              <w:rPr>
                <w:rFonts w:eastAsia="Calibri"/>
                <w:b/>
                <w:sz w:val="20"/>
                <w:szCs w:val="20"/>
              </w:rPr>
            </w:pPr>
            <w:r>
              <w:rPr>
                <w:rFonts w:eastAsia="Calibri"/>
                <w:b/>
                <w:sz w:val="20"/>
                <w:szCs w:val="20"/>
              </w:rPr>
              <w:t>125</w:t>
            </w:r>
          </w:p>
        </w:tc>
        <w:tc>
          <w:tcPr>
            <w:tcW w:w="654" w:type="pct"/>
            <w:tcBorders>
              <w:bottom w:val="single" w:sz="4" w:space="0" w:color="auto"/>
            </w:tcBorders>
            <w:shd w:val="clear" w:color="auto" w:fill="D9D9D9"/>
          </w:tcPr>
          <w:p w14:paraId="0364B949" w14:textId="77777777" w:rsidR="00DD6270" w:rsidRPr="006A60CF" w:rsidRDefault="00DD6270" w:rsidP="00832488">
            <w:pPr>
              <w:jc w:val="right"/>
              <w:rPr>
                <w:rFonts w:eastAsia="Calibri"/>
                <w:sz w:val="20"/>
                <w:szCs w:val="20"/>
              </w:rPr>
            </w:pPr>
          </w:p>
        </w:tc>
        <w:tc>
          <w:tcPr>
            <w:tcW w:w="657" w:type="pct"/>
            <w:tcBorders>
              <w:bottom w:val="single" w:sz="4" w:space="0" w:color="auto"/>
            </w:tcBorders>
          </w:tcPr>
          <w:p w14:paraId="4A24D267" w14:textId="6E118D29" w:rsidR="00DD6270" w:rsidRPr="006A60CF" w:rsidRDefault="00DD6270" w:rsidP="00832488">
            <w:pPr>
              <w:jc w:val="right"/>
              <w:rPr>
                <w:rFonts w:eastAsia="Calibri"/>
                <w:b/>
                <w:sz w:val="20"/>
                <w:szCs w:val="20"/>
              </w:rPr>
            </w:pPr>
            <w:r>
              <w:rPr>
                <w:rFonts w:eastAsia="Calibri"/>
                <w:b/>
                <w:sz w:val="20"/>
                <w:szCs w:val="20"/>
              </w:rPr>
              <w:t>2,584</w:t>
            </w:r>
            <w:r w:rsidR="0082115F">
              <w:rPr>
                <w:rFonts w:eastAsia="Calibri"/>
                <w:b/>
                <w:sz w:val="20"/>
                <w:szCs w:val="20"/>
              </w:rPr>
              <w:t xml:space="preserve"> hrs.;</w:t>
            </w:r>
          </w:p>
          <w:p w14:paraId="01A88BB2" w14:textId="77777777" w:rsidR="00DD6270" w:rsidRPr="006A60CF" w:rsidRDefault="00DD6270" w:rsidP="00832488">
            <w:pPr>
              <w:jc w:val="right"/>
              <w:rPr>
                <w:rFonts w:eastAsia="Calibri"/>
                <w:b/>
                <w:sz w:val="20"/>
                <w:szCs w:val="20"/>
              </w:rPr>
            </w:pPr>
            <w:r>
              <w:rPr>
                <w:rFonts w:eastAsia="Calibri"/>
                <w:b/>
                <w:sz w:val="20"/>
                <w:szCs w:val="20"/>
              </w:rPr>
              <w:t>$172,869.60</w:t>
            </w:r>
          </w:p>
        </w:tc>
        <w:tc>
          <w:tcPr>
            <w:tcW w:w="616" w:type="pct"/>
            <w:tcBorders>
              <w:bottom w:val="single" w:sz="4" w:space="0" w:color="auto"/>
            </w:tcBorders>
          </w:tcPr>
          <w:p w14:paraId="3A03C9B6" w14:textId="77777777" w:rsidR="00DD6270" w:rsidRPr="006A60CF" w:rsidRDefault="00DD6270" w:rsidP="00832488">
            <w:pPr>
              <w:jc w:val="right"/>
              <w:rPr>
                <w:rFonts w:eastAsia="Calibri"/>
                <w:b/>
                <w:sz w:val="20"/>
                <w:szCs w:val="20"/>
              </w:rPr>
            </w:pPr>
            <w:r>
              <w:rPr>
                <w:rFonts w:eastAsia="Calibri"/>
                <w:b/>
                <w:sz w:val="20"/>
                <w:szCs w:val="20"/>
              </w:rPr>
              <w:t>$2,943.60</w:t>
            </w:r>
          </w:p>
        </w:tc>
      </w:tr>
    </w:tbl>
    <w:p w14:paraId="3BCE12E0" w14:textId="77777777" w:rsidR="00DD6270" w:rsidRDefault="00DD6270" w:rsidP="00DD6270">
      <w:pPr>
        <w:tabs>
          <w:tab w:val="left" w:pos="2628"/>
        </w:tabs>
        <w:spacing w:line="480" w:lineRule="auto"/>
      </w:pPr>
    </w:p>
    <w:p w14:paraId="7A549E0A" w14:textId="77777777" w:rsidR="001C75B2" w:rsidRDefault="003820D6" w:rsidP="00D225FB">
      <w:pPr>
        <w:spacing w:line="480" w:lineRule="auto"/>
      </w:pPr>
      <w:r>
        <w:rPr>
          <w:i/>
        </w:rPr>
        <w:t xml:space="preserve">Comments:  </w:t>
      </w:r>
      <w:r>
        <w:t>Comments are invited on:  (1) whether the collection of information is necessary for the proper performance of the functions of the Commission, including whether the information will have practical utility; (2) the accuracy of the agency's estimate of the burden</w:t>
      </w:r>
      <w:r w:rsidR="00D225FB">
        <w:t xml:space="preserve"> and cost</w:t>
      </w:r>
      <w:r>
        <w:t xml:space="preserve">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14:paraId="2720E747" w14:textId="7F23DDF9" w:rsidR="0078241C" w:rsidRDefault="0078241C" w:rsidP="00954C92"/>
    <w:p w14:paraId="1E079265" w14:textId="0B4CB404" w:rsidR="00954C92" w:rsidRDefault="00954C92" w:rsidP="00954C92"/>
    <w:p w14:paraId="7826472A" w14:textId="769B6678" w:rsidR="00954C92" w:rsidRDefault="00954C92" w:rsidP="00954C92"/>
    <w:p w14:paraId="42B704C7" w14:textId="17691285" w:rsidR="00954C92" w:rsidRPr="00954C92" w:rsidRDefault="00954C92" w:rsidP="00954C92">
      <w:pPr>
        <w:ind w:firstLine="2174"/>
        <w:jc w:val="center"/>
      </w:pPr>
      <w:r w:rsidRPr="00954C92">
        <w:t>Kimberly D. Bose,</w:t>
      </w:r>
    </w:p>
    <w:p w14:paraId="16A76F41" w14:textId="34F83B87" w:rsidR="00954C92" w:rsidRPr="00954C92" w:rsidRDefault="00954C92" w:rsidP="00954C92">
      <w:pPr>
        <w:ind w:firstLine="2174"/>
        <w:jc w:val="center"/>
      </w:pPr>
      <w:r w:rsidRPr="00954C92">
        <w:t>Secretary.</w:t>
      </w:r>
    </w:p>
    <w:p w14:paraId="14D5A863" w14:textId="77777777" w:rsidR="00954C92" w:rsidRDefault="00954C92" w:rsidP="00954C92"/>
    <w:sectPr w:rsidR="00954C92" w:rsidSect="00190EB5">
      <w:headerReference w:type="even" r:id="rId17"/>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B0BE1" w14:textId="77777777" w:rsidR="002B4992" w:rsidRDefault="002B4992">
      <w:r>
        <w:separator/>
      </w:r>
    </w:p>
  </w:endnote>
  <w:endnote w:type="continuationSeparator" w:id="0">
    <w:p w14:paraId="238AFD98" w14:textId="77777777" w:rsidR="002B4992" w:rsidRDefault="002B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35B87" w14:textId="77777777" w:rsidR="002B4992" w:rsidRDefault="002B4992">
      <w:r>
        <w:separator/>
      </w:r>
    </w:p>
  </w:footnote>
  <w:footnote w:type="continuationSeparator" w:id="0">
    <w:p w14:paraId="5E81DBCC" w14:textId="77777777" w:rsidR="002B4992" w:rsidRDefault="002B4992">
      <w:r>
        <w:continuationSeparator/>
      </w:r>
    </w:p>
  </w:footnote>
  <w:footnote w:id="1">
    <w:p w14:paraId="6A4537D1" w14:textId="34DD6D2F" w:rsidR="00DD6270" w:rsidRPr="007D5934" w:rsidRDefault="00DD6270" w:rsidP="00DD6270">
      <w:pPr>
        <w:pStyle w:val="FootnoteText"/>
        <w:rPr>
          <w:sz w:val="26"/>
          <w:szCs w:val="26"/>
        </w:rPr>
      </w:pPr>
      <w:r w:rsidRPr="007D5934">
        <w:rPr>
          <w:rStyle w:val="FootnoteReference"/>
        </w:rPr>
        <w:footnoteRef/>
      </w:r>
      <w:r w:rsidRPr="007D5934">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w:t>
      </w:r>
      <w:r w:rsidR="00C524C2" w:rsidRPr="007D5934">
        <w:rPr>
          <w:sz w:val="26"/>
          <w:szCs w:val="26"/>
        </w:rPr>
        <w:t>refer</w:t>
      </w:r>
      <w:r w:rsidR="00C524C2">
        <w:rPr>
          <w:sz w:val="26"/>
          <w:szCs w:val="26"/>
        </w:rPr>
        <w:t xml:space="preserve"> to</w:t>
      </w:r>
      <w:r w:rsidR="00C524C2" w:rsidRPr="007D5934">
        <w:rPr>
          <w:sz w:val="26"/>
          <w:szCs w:val="26"/>
        </w:rPr>
        <w:t xml:space="preserve"> </w:t>
      </w:r>
      <w:r w:rsidRPr="007D5934">
        <w:rPr>
          <w:sz w:val="26"/>
          <w:szCs w:val="26"/>
        </w:rPr>
        <w:t>5 Code of Federal Regulations 1320.3.</w:t>
      </w:r>
    </w:p>
  </w:footnote>
  <w:footnote w:id="2">
    <w:p w14:paraId="7C7B37EC" w14:textId="77777777" w:rsidR="00DD6270" w:rsidRPr="009E2D36" w:rsidRDefault="00DD6270" w:rsidP="00DD6270">
      <w:pPr>
        <w:pStyle w:val="FootnoteText"/>
        <w:rPr>
          <w:sz w:val="26"/>
          <w:szCs w:val="26"/>
        </w:rPr>
      </w:pPr>
      <w:r w:rsidRPr="00FF1D94">
        <w:rPr>
          <w:rStyle w:val="FootnoteReference"/>
        </w:rPr>
        <w:footnoteRef/>
      </w:r>
      <w:r w:rsidRPr="00FF1D94">
        <w:rPr>
          <w:sz w:val="26"/>
          <w:szCs w:val="26"/>
        </w:rPr>
        <w:t xml:space="preserve"> The estimated hourly cost (salary plus benefits) provided in this section is based on the salary figures</w:t>
      </w:r>
      <w:r>
        <w:rPr>
          <w:sz w:val="26"/>
          <w:szCs w:val="26"/>
        </w:rPr>
        <w:t xml:space="preserve"> (</w:t>
      </w:r>
      <w:hyperlink r:id="rId1" w:history="1">
        <w:r w:rsidRPr="00FF1D94">
          <w:rPr>
            <w:rStyle w:val="Hyperlink"/>
            <w:sz w:val="26"/>
            <w:szCs w:val="26"/>
          </w:rPr>
          <w:t>http://www.bls.gov/oes/current/naics2_22.htm</w:t>
        </w:r>
      </w:hyperlink>
      <w:r>
        <w:rPr>
          <w:rStyle w:val="Hyperlink"/>
          <w:sz w:val="26"/>
          <w:szCs w:val="26"/>
        </w:rPr>
        <w:t>)</w:t>
      </w:r>
      <w:r>
        <w:rPr>
          <w:sz w:val="26"/>
          <w:szCs w:val="26"/>
        </w:rPr>
        <w:t xml:space="preserve"> and benefits (</w:t>
      </w:r>
      <w:hyperlink r:id="rId2" w:history="1">
        <w:r w:rsidRPr="00982653">
          <w:rPr>
            <w:rStyle w:val="Hyperlink"/>
            <w:sz w:val="26"/>
            <w:szCs w:val="26"/>
          </w:rPr>
          <w:t>http://www.bls.gov/news.release/ecec.nr0.htm</w:t>
        </w:r>
      </w:hyperlink>
      <w:r>
        <w:rPr>
          <w:rStyle w:val="Hyperlink"/>
          <w:sz w:val="26"/>
          <w:szCs w:val="26"/>
        </w:rPr>
        <w:t>)</w:t>
      </w:r>
      <w:r w:rsidRPr="00FF1D94">
        <w:rPr>
          <w:sz w:val="26"/>
          <w:szCs w:val="26"/>
        </w:rPr>
        <w:t xml:space="preserve"> for May 2017 posted by the Bureau of Labor Statistics for the Utilities sector</w:t>
      </w:r>
      <w:r>
        <w:rPr>
          <w:sz w:val="26"/>
          <w:szCs w:val="26"/>
        </w:rPr>
        <w:t>.</w:t>
      </w:r>
      <w:r w:rsidRPr="00FF1D94">
        <w:rPr>
          <w:sz w:val="26"/>
          <w:szCs w:val="26"/>
        </w:rPr>
        <w:t xml:space="preserve">  The hourly estimat</w:t>
      </w:r>
      <w:r>
        <w:rPr>
          <w:sz w:val="26"/>
          <w:szCs w:val="26"/>
        </w:rPr>
        <w:t>es for salary plus benefits are $66.90/hour based on the Engineering career (Occupation Code: 17-2071).</w:t>
      </w:r>
    </w:p>
  </w:footnote>
  <w:footnote w:id="3">
    <w:p w14:paraId="1E1D4143" w14:textId="77777777" w:rsidR="00DD6270" w:rsidRPr="007D5934" w:rsidRDefault="00DD6270" w:rsidP="00DD6270">
      <w:pPr>
        <w:pStyle w:val="FootnoteText"/>
        <w:rPr>
          <w:sz w:val="26"/>
          <w:szCs w:val="26"/>
        </w:rPr>
      </w:pPr>
      <w:r w:rsidRPr="007D5934">
        <w:rPr>
          <w:rStyle w:val="FootnoteReference"/>
        </w:rPr>
        <w:footnoteRef/>
      </w:r>
      <w:r w:rsidRPr="007D5934">
        <w:rPr>
          <w:sz w:val="26"/>
          <w:szCs w:val="26"/>
        </w:rPr>
        <w:t xml:space="preserve"> Both figures for PC respondents are not to be totaled. They represent the same set of respondents.</w:t>
      </w:r>
    </w:p>
  </w:footnote>
  <w:footnote w:id="4">
    <w:p w14:paraId="635D69CD" w14:textId="77777777" w:rsidR="00DD6270" w:rsidRPr="007D5934" w:rsidRDefault="00DD6270" w:rsidP="00DD6270">
      <w:pPr>
        <w:pStyle w:val="FootnoteText"/>
        <w:rPr>
          <w:sz w:val="26"/>
          <w:szCs w:val="26"/>
        </w:rPr>
      </w:pPr>
      <w:r w:rsidRPr="007D5934">
        <w:rPr>
          <w:rStyle w:val="FootnoteReference"/>
        </w:rPr>
        <w:footnoteRef/>
      </w:r>
      <w:r w:rsidRPr="007D5934">
        <w:rPr>
          <w:sz w:val="26"/>
          <w:szCs w:val="26"/>
        </w:rPr>
        <w:t xml:space="preserve"> Both figures for GO respondents are not to be totaled. They represent the same set of respondents.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DC8E7"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0109BB" w14:textId="77777777" w:rsidR="009A6D11" w:rsidRDefault="009A6D11"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91A57"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62D9">
      <w:rPr>
        <w:rStyle w:val="PageNumber"/>
        <w:noProof/>
      </w:rPr>
      <w:t>2</w:t>
    </w:r>
    <w:r>
      <w:rPr>
        <w:rStyle w:val="PageNumber"/>
      </w:rPr>
      <w:fldChar w:fldCharType="end"/>
    </w:r>
  </w:p>
  <w:p w14:paraId="5C444EC6" w14:textId="19E0A760" w:rsidR="009A6D11" w:rsidRDefault="009A6D11" w:rsidP="0096632C">
    <w:pPr>
      <w:pStyle w:val="Header"/>
      <w:ind w:right="360"/>
    </w:pPr>
    <w:r w:rsidRPr="007D4882">
      <w:t xml:space="preserve">Docket No. </w:t>
    </w:r>
    <w:r w:rsidR="00DD6270">
      <w:t>IC19-9</w:t>
    </w:r>
    <w:r w:rsidRPr="007D4882">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432C2F39"/>
    <w:multiLevelType w:val="hybridMultilevel"/>
    <w:tmpl w:val="B5EC8C5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B2"/>
    <w:rsid w:val="0000007C"/>
    <w:rsid w:val="0000305D"/>
    <w:rsid w:val="00004D97"/>
    <w:rsid w:val="00011BBD"/>
    <w:rsid w:val="00014E36"/>
    <w:rsid w:val="000253DB"/>
    <w:rsid w:val="00036FEC"/>
    <w:rsid w:val="00041471"/>
    <w:rsid w:val="00043468"/>
    <w:rsid w:val="000436E9"/>
    <w:rsid w:val="00060794"/>
    <w:rsid w:val="0006335A"/>
    <w:rsid w:val="00072256"/>
    <w:rsid w:val="00072448"/>
    <w:rsid w:val="00080D5F"/>
    <w:rsid w:val="000838BE"/>
    <w:rsid w:val="000854B7"/>
    <w:rsid w:val="00093E92"/>
    <w:rsid w:val="00095258"/>
    <w:rsid w:val="000A27CA"/>
    <w:rsid w:val="000A3570"/>
    <w:rsid w:val="000A5308"/>
    <w:rsid w:val="000B723A"/>
    <w:rsid w:val="000C56A4"/>
    <w:rsid w:val="000D3639"/>
    <w:rsid w:val="000D5216"/>
    <w:rsid w:val="000F3E00"/>
    <w:rsid w:val="00103D50"/>
    <w:rsid w:val="00114B14"/>
    <w:rsid w:val="00121C3B"/>
    <w:rsid w:val="001240FD"/>
    <w:rsid w:val="00125F00"/>
    <w:rsid w:val="00141742"/>
    <w:rsid w:val="00146422"/>
    <w:rsid w:val="00146600"/>
    <w:rsid w:val="00146B5E"/>
    <w:rsid w:val="001470C0"/>
    <w:rsid w:val="00150CA6"/>
    <w:rsid w:val="00157960"/>
    <w:rsid w:val="00172C34"/>
    <w:rsid w:val="00176D66"/>
    <w:rsid w:val="00181F00"/>
    <w:rsid w:val="00190EB5"/>
    <w:rsid w:val="0019407A"/>
    <w:rsid w:val="0019691F"/>
    <w:rsid w:val="00197F14"/>
    <w:rsid w:val="001A29CA"/>
    <w:rsid w:val="001A4577"/>
    <w:rsid w:val="001A5E0A"/>
    <w:rsid w:val="001A6312"/>
    <w:rsid w:val="001B40FA"/>
    <w:rsid w:val="001B49BD"/>
    <w:rsid w:val="001C3324"/>
    <w:rsid w:val="001C4D3A"/>
    <w:rsid w:val="001C5D46"/>
    <w:rsid w:val="001C75B2"/>
    <w:rsid w:val="001E3ECE"/>
    <w:rsid w:val="001E69DB"/>
    <w:rsid w:val="001F0B06"/>
    <w:rsid w:val="001F0E50"/>
    <w:rsid w:val="001F2664"/>
    <w:rsid w:val="001F47CB"/>
    <w:rsid w:val="00204D0F"/>
    <w:rsid w:val="00215C9D"/>
    <w:rsid w:val="002262D9"/>
    <w:rsid w:val="002265E9"/>
    <w:rsid w:val="00236CD5"/>
    <w:rsid w:val="00252CD0"/>
    <w:rsid w:val="002677D6"/>
    <w:rsid w:val="00285E62"/>
    <w:rsid w:val="0028677A"/>
    <w:rsid w:val="0029476E"/>
    <w:rsid w:val="00296592"/>
    <w:rsid w:val="002A6174"/>
    <w:rsid w:val="002B4992"/>
    <w:rsid w:val="002B62A0"/>
    <w:rsid w:val="002C0ECB"/>
    <w:rsid w:val="002C23E9"/>
    <w:rsid w:val="002E0267"/>
    <w:rsid w:val="002E2667"/>
    <w:rsid w:val="002E3314"/>
    <w:rsid w:val="002F1283"/>
    <w:rsid w:val="002F5FB8"/>
    <w:rsid w:val="003178F3"/>
    <w:rsid w:val="00317A96"/>
    <w:rsid w:val="00321EB8"/>
    <w:rsid w:val="00323139"/>
    <w:rsid w:val="00327647"/>
    <w:rsid w:val="00335092"/>
    <w:rsid w:val="00341866"/>
    <w:rsid w:val="00356E26"/>
    <w:rsid w:val="003575F3"/>
    <w:rsid w:val="00366669"/>
    <w:rsid w:val="00370763"/>
    <w:rsid w:val="00374409"/>
    <w:rsid w:val="00381700"/>
    <w:rsid w:val="003820D6"/>
    <w:rsid w:val="00386BED"/>
    <w:rsid w:val="003A1D7A"/>
    <w:rsid w:val="003C1644"/>
    <w:rsid w:val="003C1F91"/>
    <w:rsid w:val="003D0480"/>
    <w:rsid w:val="003D6813"/>
    <w:rsid w:val="003F32A9"/>
    <w:rsid w:val="00414715"/>
    <w:rsid w:val="004230B0"/>
    <w:rsid w:val="00423C49"/>
    <w:rsid w:val="0042785C"/>
    <w:rsid w:val="00432C41"/>
    <w:rsid w:val="0044362C"/>
    <w:rsid w:val="00445DDF"/>
    <w:rsid w:val="00453F74"/>
    <w:rsid w:val="00455A33"/>
    <w:rsid w:val="00470106"/>
    <w:rsid w:val="004721F3"/>
    <w:rsid w:val="0047321C"/>
    <w:rsid w:val="004757BF"/>
    <w:rsid w:val="004855F2"/>
    <w:rsid w:val="00487256"/>
    <w:rsid w:val="00490E50"/>
    <w:rsid w:val="004932F3"/>
    <w:rsid w:val="004A51DF"/>
    <w:rsid w:val="004A6E59"/>
    <w:rsid w:val="004B58B3"/>
    <w:rsid w:val="004C3BB0"/>
    <w:rsid w:val="004D1EE5"/>
    <w:rsid w:val="004D4CD3"/>
    <w:rsid w:val="004D53C3"/>
    <w:rsid w:val="004D778A"/>
    <w:rsid w:val="004F3E67"/>
    <w:rsid w:val="0050437A"/>
    <w:rsid w:val="00515CA5"/>
    <w:rsid w:val="00517B18"/>
    <w:rsid w:val="00524B22"/>
    <w:rsid w:val="0053019B"/>
    <w:rsid w:val="00530BB4"/>
    <w:rsid w:val="005320C7"/>
    <w:rsid w:val="00534B97"/>
    <w:rsid w:val="0054477B"/>
    <w:rsid w:val="00551B13"/>
    <w:rsid w:val="005521E7"/>
    <w:rsid w:val="005535D4"/>
    <w:rsid w:val="00556AC8"/>
    <w:rsid w:val="005665D1"/>
    <w:rsid w:val="00584B04"/>
    <w:rsid w:val="0058734A"/>
    <w:rsid w:val="005916D2"/>
    <w:rsid w:val="00592AD7"/>
    <w:rsid w:val="00594550"/>
    <w:rsid w:val="005953A4"/>
    <w:rsid w:val="005A02C5"/>
    <w:rsid w:val="005A6D8E"/>
    <w:rsid w:val="005B0E46"/>
    <w:rsid w:val="005C7047"/>
    <w:rsid w:val="005D0272"/>
    <w:rsid w:val="005E6B6B"/>
    <w:rsid w:val="005F533D"/>
    <w:rsid w:val="006070B9"/>
    <w:rsid w:val="00617E46"/>
    <w:rsid w:val="0062025E"/>
    <w:rsid w:val="00625882"/>
    <w:rsid w:val="006276C9"/>
    <w:rsid w:val="006400D4"/>
    <w:rsid w:val="00644093"/>
    <w:rsid w:val="0065768D"/>
    <w:rsid w:val="0066005E"/>
    <w:rsid w:val="006615E1"/>
    <w:rsid w:val="0068483B"/>
    <w:rsid w:val="0069142C"/>
    <w:rsid w:val="00695504"/>
    <w:rsid w:val="006A2074"/>
    <w:rsid w:val="006A4D89"/>
    <w:rsid w:val="006B4821"/>
    <w:rsid w:val="006C57B1"/>
    <w:rsid w:val="006D4F8F"/>
    <w:rsid w:val="006D549E"/>
    <w:rsid w:val="006E6000"/>
    <w:rsid w:val="006E7FB0"/>
    <w:rsid w:val="006F4A80"/>
    <w:rsid w:val="006F53CD"/>
    <w:rsid w:val="006F77BE"/>
    <w:rsid w:val="0070048D"/>
    <w:rsid w:val="00703DFC"/>
    <w:rsid w:val="0070558B"/>
    <w:rsid w:val="00710A04"/>
    <w:rsid w:val="0071251E"/>
    <w:rsid w:val="00720B54"/>
    <w:rsid w:val="00720E07"/>
    <w:rsid w:val="00725908"/>
    <w:rsid w:val="0072643A"/>
    <w:rsid w:val="00764A91"/>
    <w:rsid w:val="0076589D"/>
    <w:rsid w:val="00766823"/>
    <w:rsid w:val="007726D7"/>
    <w:rsid w:val="00773856"/>
    <w:rsid w:val="00775D65"/>
    <w:rsid w:val="0078241C"/>
    <w:rsid w:val="007957B9"/>
    <w:rsid w:val="007A46B4"/>
    <w:rsid w:val="007A5C4A"/>
    <w:rsid w:val="007B03E0"/>
    <w:rsid w:val="007D2400"/>
    <w:rsid w:val="007D4882"/>
    <w:rsid w:val="007D4A4A"/>
    <w:rsid w:val="007E52AC"/>
    <w:rsid w:val="007E6973"/>
    <w:rsid w:val="007E699A"/>
    <w:rsid w:val="007E7573"/>
    <w:rsid w:val="007F4F94"/>
    <w:rsid w:val="007F7E3C"/>
    <w:rsid w:val="008024B2"/>
    <w:rsid w:val="00804E53"/>
    <w:rsid w:val="0081182E"/>
    <w:rsid w:val="0082115F"/>
    <w:rsid w:val="00822C8E"/>
    <w:rsid w:val="00827DA2"/>
    <w:rsid w:val="0083270A"/>
    <w:rsid w:val="00834B9E"/>
    <w:rsid w:val="00841CCE"/>
    <w:rsid w:val="00852671"/>
    <w:rsid w:val="00855434"/>
    <w:rsid w:val="0085560E"/>
    <w:rsid w:val="008647BA"/>
    <w:rsid w:val="00865E72"/>
    <w:rsid w:val="0087254C"/>
    <w:rsid w:val="008814F7"/>
    <w:rsid w:val="00891E91"/>
    <w:rsid w:val="00893FB3"/>
    <w:rsid w:val="008956A4"/>
    <w:rsid w:val="008B5814"/>
    <w:rsid w:val="008B5FB7"/>
    <w:rsid w:val="008D23D5"/>
    <w:rsid w:val="008D7DF2"/>
    <w:rsid w:val="008E290F"/>
    <w:rsid w:val="008E4CB7"/>
    <w:rsid w:val="00906BFB"/>
    <w:rsid w:val="009124A0"/>
    <w:rsid w:val="009131BC"/>
    <w:rsid w:val="0091686D"/>
    <w:rsid w:val="00924B80"/>
    <w:rsid w:val="0093322A"/>
    <w:rsid w:val="00937BCD"/>
    <w:rsid w:val="00944ACD"/>
    <w:rsid w:val="00954C92"/>
    <w:rsid w:val="00956FF9"/>
    <w:rsid w:val="00961DAE"/>
    <w:rsid w:val="0096632C"/>
    <w:rsid w:val="00967943"/>
    <w:rsid w:val="0097434D"/>
    <w:rsid w:val="00977E05"/>
    <w:rsid w:val="00990D6C"/>
    <w:rsid w:val="00991D87"/>
    <w:rsid w:val="00994B38"/>
    <w:rsid w:val="009A61E8"/>
    <w:rsid w:val="009A6D11"/>
    <w:rsid w:val="009B7DFA"/>
    <w:rsid w:val="009E030D"/>
    <w:rsid w:val="009E1DA1"/>
    <w:rsid w:val="009F4AB4"/>
    <w:rsid w:val="009F71DC"/>
    <w:rsid w:val="00A0763E"/>
    <w:rsid w:val="00A15BF1"/>
    <w:rsid w:val="00A34319"/>
    <w:rsid w:val="00A34518"/>
    <w:rsid w:val="00A35158"/>
    <w:rsid w:val="00A4355D"/>
    <w:rsid w:val="00A43DCA"/>
    <w:rsid w:val="00A51FCA"/>
    <w:rsid w:val="00A536DA"/>
    <w:rsid w:val="00A56980"/>
    <w:rsid w:val="00A60681"/>
    <w:rsid w:val="00A72F11"/>
    <w:rsid w:val="00A96311"/>
    <w:rsid w:val="00A9631E"/>
    <w:rsid w:val="00AA7819"/>
    <w:rsid w:val="00AB0A99"/>
    <w:rsid w:val="00AB20D8"/>
    <w:rsid w:val="00AB58C3"/>
    <w:rsid w:val="00AC4CC5"/>
    <w:rsid w:val="00AC7480"/>
    <w:rsid w:val="00AE0995"/>
    <w:rsid w:val="00AF06CA"/>
    <w:rsid w:val="00AF4F93"/>
    <w:rsid w:val="00B018B9"/>
    <w:rsid w:val="00B2244D"/>
    <w:rsid w:val="00B3254F"/>
    <w:rsid w:val="00B33628"/>
    <w:rsid w:val="00B337D1"/>
    <w:rsid w:val="00B4431A"/>
    <w:rsid w:val="00B460AF"/>
    <w:rsid w:val="00B62B35"/>
    <w:rsid w:val="00B710EA"/>
    <w:rsid w:val="00B74858"/>
    <w:rsid w:val="00B75595"/>
    <w:rsid w:val="00B806DB"/>
    <w:rsid w:val="00B81BC5"/>
    <w:rsid w:val="00B835C5"/>
    <w:rsid w:val="00B87F46"/>
    <w:rsid w:val="00B97BC8"/>
    <w:rsid w:val="00BB1C54"/>
    <w:rsid w:val="00BC1B93"/>
    <w:rsid w:val="00BD0A6B"/>
    <w:rsid w:val="00BD15D4"/>
    <w:rsid w:val="00BF144D"/>
    <w:rsid w:val="00C01B8E"/>
    <w:rsid w:val="00C0217E"/>
    <w:rsid w:val="00C0487E"/>
    <w:rsid w:val="00C1080B"/>
    <w:rsid w:val="00C14CA1"/>
    <w:rsid w:val="00C209EA"/>
    <w:rsid w:val="00C20BA6"/>
    <w:rsid w:val="00C211B3"/>
    <w:rsid w:val="00C3310F"/>
    <w:rsid w:val="00C33BBC"/>
    <w:rsid w:val="00C41350"/>
    <w:rsid w:val="00C446C7"/>
    <w:rsid w:val="00C4788A"/>
    <w:rsid w:val="00C524C2"/>
    <w:rsid w:val="00C63FEE"/>
    <w:rsid w:val="00C70D6C"/>
    <w:rsid w:val="00C71F08"/>
    <w:rsid w:val="00C856C1"/>
    <w:rsid w:val="00C936A0"/>
    <w:rsid w:val="00C950B8"/>
    <w:rsid w:val="00C9728E"/>
    <w:rsid w:val="00CA5395"/>
    <w:rsid w:val="00CA582B"/>
    <w:rsid w:val="00CA5D25"/>
    <w:rsid w:val="00CB10EF"/>
    <w:rsid w:val="00CC084C"/>
    <w:rsid w:val="00CC2DF1"/>
    <w:rsid w:val="00CC312A"/>
    <w:rsid w:val="00CC5DDE"/>
    <w:rsid w:val="00CC74B4"/>
    <w:rsid w:val="00CD31E5"/>
    <w:rsid w:val="00CE0EF2"/>
    <w:rsid w:val="00CF0A7E"/>
    <w:rsid w:val="00CF5B9A"/>
    <w:rsid w:val="00D02D61"/>
    <w:rsid w:val="00D05CF4"/>
    <w:rsid w:val="00D225FB"/>
    <w:rsid w:val="00D23599"/>
    <w:rsid w:val="00D25DF8"/>
    <w:rsid w:val="00D30279"/>
    <w:rsid w:val="00D33436"/>
    <w:rsid w:val="00D43998"/>
    <w:rsid w:val="00D4575D"/>
    <w:rsid w:val="00D47828"/>
    <w:rsid w:val="00D579BC"/>
    <w:rsid w:val="00D63C82"/>
    <w:rsid w:val="00D67693"/>
    <w:rsid w:val="00D70310"/>
    <w:rsid w:val="00D77890"/>
    <w:rsid w:val="00D812B6"/>
    <w:rsid w:val="00D87C24"/>
    <w:rsid w:val="00D90CBF"/>
    <w:rsid w:val="00D90F48"/>
    <w:rsid w:val="00D9166B"/>
    <w:rsid w:val="00D92CB4"/>
    <w:rsid w:val="00D93E95"/>
    <w:rsid w:val="00D94313"/>
    <w:rsid w:val="00DA6F3C"/>
    <w:rsid w:val="00DB44CE"/>
    <w:rsid w:val="00DC09DD"/>
    <w:rsid w:val="00DC0CCD"/>
    <w:rsid w:val="00DD02E8"/>
    <w:rsid w:val="00DD3E84"/>
    <w:rsid w:val="00DD6270"/>
    <w:rsid w:val="00DF281F"/>
    <w:rsid w:val="00DF3DC8"/>
    <w:rsid w:val="00DF57D1"/>
    <w:rsid w:val="00E027CE"/>
    <w:rsid w:val="00E0745C"/>
    <w:rsid w:val="00E102DA"/>
    <w:rsid w:val="00E2091C"/>
    <w:rsid w:val="00E22E46"/>
    <w:rsid w:val="00E310B1"/>
    <w:rsid w:val="00E35ECB"/>
    <w:rsid w:val="00E4230F"/>
    <w:rsid w:val="00E436DC"/>
    <w:rsid w:val="00E43FF3"/>
    <w:rsid w:val="00E52021"/>
    <w:rsid w:val="00E521EB"/>
    <w:rsid w:val="00E57F5B"/>
    <w:rsid w:val="00E57FC8"/>
    <w:rsid w:val="00E60318"/>
    <w:rsid w:val="00E6445A"/>
    <w:rsid w:val="00E6573E"/>
    <w:rsid w:val="00E775F8"/>
    <w:rsid w:val="00E92ACF"/>
    <w:rsid w:val="00E94542"/>
    <w:rsid w:val="00E9701C"/>
    <w:rsid w:val="00EA07A3"/>
    <w:rsid w:val="00EA26F9"/>
    <w:rsid w:val="00EA3F0A"/>
    <w:rsid w:val="00EA4BD0"/>
    <w:rsid w:val="00EA5739"/>
    <w:rsid w:val="00EB6628"/>
    <w:rsid w:val="00EB6EE6"/>
    <w:rsid w:val="00EC4610"/>
    <w:rsid w:val="00EC7372"/>
    <w:rsid w:val="00EE4F64"/>
    <w:rsid w:val="00EE5F32"/>
    <w:rsid w:val="00F02B46"/>
    <w:rsid w:val="00F03521"/>
    <w:rsid w:val="00F04F4C"/>
    <w:rsid w:val="00F04F98"/>
    <w:rsid w:val="00F05061"/>
    <w:rsid w:val="00F133AE"/>
    <w:rsid w:val="00F137D5"/>
    <w:rsid w:val="00F15EB8"/>
    <w:rsid w:val="00F168B6"/>
    <w:rsid w:val="00F17D46"/>
    <w:rsid w:val="00F21CAF"/>
    <w:rsid w:val="00F2283B"/>
    <w:rsid w:val="00F239CB"/>
    <w:rsid w:val="00F252DC"/>
    <w:rsid w:val="00F31331"/>
    <w:rsid w:val="00F33CC9"/>
    <w:rsid w:val="00F34211"/>
    <w:rsid w:val="00F4212C"/>
    <w:rsid w:val="00F500B7"/>
    <w:rsid w:val="00F567F0"/>
    <w:rsid w:val="00F57FA5"/>
    <w:rsid w:val="00F619B0"/>
    <w:rsid w:val="00F62C6E"/>
    <w:rsid w:val="00F63C6E"/>
    <w:rsid w:val="00F72A15"/>
    <w:rsid w:val="00F730F8"/>
    <w:rsid w:val="00F75289"/>
    <w:rsid w:val="00F80272"/>
    <w:rsid w:val="00FA1560"/>
    <w:rsid w:val="00FA2A52"/>
    <w:rsid w:val="00FA3BD1"/>
    <w:rsid w:val="00FB1597"/>
    <w:rsid w:val="00FB5088"/>
    <w:rsid w:val="00FC5E3E"/>
    <w:rsid w:val="00FD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2289"/>
    <o:shapelayout v:ext="edit">
      <o:idmap v:ext="edit" data="1"/>
    </o:shapelayout>
  </w:shapeDefaults>
  <w:decimalSymbol w:val="."/>
  <w:listSeparator w:val=","/>
  <w14:docId w14:val="4A06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tabs>
        <w:tab w:val="clear" w:pos="720"/>
        <w:tab w:val="num" w:pos="360"/>
      </w:tabs>
    </w:pPr>
  </w:style>
  <w:style w:type="character" w:styleId="FootnoteReference">
    <w:name w:val="footnote reference"/>
    <w:aliases w:val="o,fr,Style 17,o1,fr1,o2,fr2,o3,fr3,Style 13,Style 12,Style 15,Style 9,Style 18,(NECG) Footnote Reference,Style 20,Style 7,Style 8,Style 19,Style 28,Styl,Style 11,Style 16"/>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
    <w:uiPriority w:val="99"/>
    <w:qFormat/>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fn Char"/>
    <w:link w:val="FootnoteText"/>
    <w:rsid w:val="009A6D11"/>
    <w:rPr>
      <w:sz w:val="22"/>
    </w:rPr>
  </w:style>
  <w:style w:type="character" w:customStyle="1" w:styleId="FootnoteTextChar1">
    <w:name w:val="Footnote Text Char1"/>
    <w:aliases w:val="Footnote Text Char Char,Footnote Text Char2 Char Char,Footnote Text Char Char1 Char Char,Footnote Text Char1 Char Char Char Char,Footnote Text Char Char Char Char Char Char,Footnote Text Char1 Char Char Char Char Char Char Char Char"/>
    <w:uiPriority w:val="99"/>
    <w:rsid w:val="00DD627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tabs>
        <w:tab w:val="clear" w:pos="720"/>
        <w:tab w:val="num" w:pos="360"/>
      </w:tabs>
    </w:pPr>
  </w:style>
  <w:style w:type="character" w:styleId="FootnoteReference">
    <w:name w:val="footnote reference"/>
    <w:aliases w:val="o,fr,Style 17,o1,fr1,o2,fr2,o3,fr3,Style 13,Style 12,Style 15,Style 9,Style 18,(NECG) Footnote Reference,Style 20,Style 7,Style 8,Style 19,Style 28,Styl,Style 11,Style 16"/>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
    <w:uiPriority w:val="99"/>
    <w:qFormat/>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fn Char"/>
    <w:link w:val="FootnoteText"/>
    <w:rsid w:val="009A6D11"/>
    <w:rPr>
      <w:sz w:val="22"/>
    </w:rPr>
  </w:style>
  <w:style w:type="character" w:customStyle="1" w:styleId="FootnoteTextChar1">
    <w:name w:val="Footnote Text Char1"/>
    <w:aliases w:val="Footnote Text Char Char,Footnote Text Char2 Char Char,Footnote Text Char Char1 Char Char,Footnote Text Char1 Char Char Char Char,Footnote Text Char Char Char Char Char Char,Footnote Text Char1 Char Char Char Char Char Char Char Char"/>
    <w:uiPriority w:val="99"/>
    <w:rsid w:val="00DD627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997462">
      <w:bodyDiv w:val="1"/>
      <w:marLeft w:val="0"/>
      <w:marRight w:val="0"/>
      <w:marTop w:val="0"/>
      <w:marBottom w:val="0"/>
      <w:divBdr>
        <w:top w:val="none" w:sz="0" w:space="0" w:color="auto"/>
        <w:left w:val="none" w:sz="0" w:space="0" w:color="auto"/>
        <w:bottom w:val="none" w:sz="0" w:space="0" w:color="auto"/>
        <w:right w:val="none" w:sz="0" w:space="0" w:color="auto"/>
      </w:divBdr>
    </w:div>
    <w:div w:id="1033724059">
      <w:bodyDiv w:val="1"/>
      <w:marLeft w:val="0"/>
      <w:marRight w:val="0"/>
      <w:marTop w:val="0"/>
      <w:marBottom w:val="0"/>
      <w:divBdr>
        <w:top w:val="none" w:sz="0" w:space="0" w:color="auto"/>
        <w:left w:val="none" w:sz="0" w:space="0" w:color="auto"/>
        <w:bottom w:val="none" w:sz="0" w:space="0" w:color="auto"/>
        <w:right w:val="none" w:sz="0" w:space="0" w:color="auto"/>
      </w:divBdr>
    </w:div>
    <w:div w:id="12719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oira_submission@omb.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erc.gov/docs-filing/docs-filing.as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D68BA-A256-4883-8E7D-068706EA4232}">
  <ds:schemaRefs>
    <ds:schemaRef ds:uri="http://schemas.openxmlformats.org/package/2006/metadata/core-properties"/>
    <ds:schemaRef ds:uri="http://schemas.microsoft.com/office/infopath/2007/PartnerControls"/>
    <ds:schemaRef ds:uri="http://purl.org/dc/dcmitype/"/>
    <ds:schemaRef ds:uri="http://www.w3.org/XML/1998/namespace"/>
    <ds:schemaRef ds:uri="http://schemas.microsoft.com/office/2006/documentManagement/types"/>
    <ds:schemaRef ds:uri="http://schemas.microsoft.com/office/2006/metadata/properties"/>
    <ds:schemaRef ds:uri="http://purl.org/dc/elements/1.1/"/>
    <ds:schemaRef ds:uri="5e8733a2-e908-454b-85cf-c9d17e1d0943"/>
    <ds:schemaRef ds:uri="http://purl.org/dc/terms/"/>
  </ds:schemaRefs>
</ds:datastoreItem>
</file>

<file path=customXml/itemProps2.xml><?xml version="1.0" encoding="utf-8"?>
<ds:datastoreItem xmlns:ds="http://schemas.openxmlformats.org/officeDocument/2006/customXml" ds:itemID="{D35A6C7C-E4B5-4D49-89F4-F71142FEF611}">
  <ds:schemaRefs>
    <ds:schemaRef ds:uri="Microsoft.SharePoint.Taxonomy.ContentTypeSync"/>
  </ds:schemaRefs>
</ds:datastoreItem>
</file>

<file path=customXml/itemProps3.xml><?xml version="1.0" encoding="utf-8"?>
<ds:datastoreItem xmlns:ds="http://schemas.openxmlformats.org/officeDocument/2006/customXml" ds:itemID="{F2E8F130-D0E8-4949-9252-15E8B8A0D0B9}">
  <ds:schemaRefs>
    <ds:schemaRef ds:uri="http://schemas.microsoft.com/sharepoint/v3/contenttype/forms"/>
  </ds:schemaRefs>
</ds:datastoreItem>
</file>

<file path=customXml/itemProps4.xml><?xml version="1.0" encoding="utf-8"?>
<ds:datastoreItem xmlns:ds="http://schemas.openxmlformats.org/officeDocument/2006/customXml" ds:itemID="{1FE6D02D-7C99-4A9F-81F6-BE903B7EF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7164</CharactersWithSpaces>
  <SharedDoc>false</SharedDoc>
  <HyperlinkBase/>
  <HLinks>
    <vt:vector size="30" baseType="variant">
      <vt:variant>
        <vt:i4>5767268</vt:i4>
      </vt:variant>
      <vt:variant>
        <vt:i4>12</vt:i4>
      </vt:variant>
      <vt:variant>
        <vt:i4>0</vt:i4>
      </vt:variant>
      <vt:variant>
        <vt:i4>5</vt:i4>
      </vt:variant>
      <vt:variant>
        <vt:lpwstr>mailto:DataClearance@FERC.gov</vt:lpwstr>
      </vt:variant>
      <vt:variant>
        <vt:lpwstr/>
      </vt:variant>
      <vt:variant>
        <vt:i4>2293798</vt:i4>
      </vt:variant>
      <vt:variant>
        <vt:i4>9</vt:i4>
      </vt:variant>
      <vt:variant>
        <vt:i4>0</vt:i4>
      </vt:variant>
      <vt:variant>
        <vt:i4>5</vt:i4>
      </vt:variant>
      <vt:variant>
        <vt:lpwstr>http://www.ferc.gov/docs-filing/docs-filing.asp</vt:lpwstr>
      </vt:variant>
      <vt:variant>
        <vt:lpwstr/>
      </vt:variant>
      <vt:variant>
        <vt:i4>4259850</vt:i4>
      </vt:variant>
      <vt:variant>
        <vt:i4>6</vt:i4>
      </vt:variant>
      <vt:variant>
        <vt:i4>0</vt:i4>
      </vt:variant>
      <vt:variant>
        <vt:i4>5</vt:i4>
      </vt:variant>
      <vt:variant>
        <vt:lpwstr>http://www.ferc.gov/help/submission-guide.asp</vt:lpwstr>
      </vt:variant>
      <vt:variant>
        <vt:lpwstr/>
      </vt:variant>
      <vt:variant>
        <vt:i4>4128873</vt:i4>
      </vt:variant>
      <vt:variant>
        <vt:i4>3</vt:i4>
      </vt:variant>
      <vt:variant>
        <vt:i4>0</vt:i4>
      </vt:variant>
      <vt:variant>
        <vt:i4>5</vt:i4>
      </vt:variant>
      <vt:variant>
        <vt:lpwstr>http://www.ferc.gov/docs-filing/efiling.asp</vt:lpwstr>
      </vt:variant>
      <vt:variant>
        <vt:lpwstr/>
      </vt:variant>
      <vt:variant>
        <vt:i4>5242954</vt:i4>
      </vt:variant>
      <vt:variant>
        <vt:i4>0</vt:i4>
      </vt:variant>
      <vt:variant>
        <vt:i4>0</vt:i4>
      </vt:variant>
      <vt:variant>
        <vt:i4>5</vt:i4>
      </vt:variant>
      <vt:variant>
        <vt:lpwstr>mailto:oira_submission@omb.gov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dcterms:created xsi:type="dcterms:W3CDTF">2019-03-19T17:18:00Z</dcterms:created>
  <dcterms:modified xsi:type="dcterms:W3CDTF">2019-03-19T17:18:00Z</dcterms:modified>
  <cp:category/>
  <dc:identifier/>
  <cp:contentStatus/>
  <cp:version/>
</cp:coreProperties>
</file>