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0D13" w:rsidP="00150D13" w:rsidRDefault="00150D13" w14:paraId="6C57884C" w14:textId="77777777">
      <w:pPr>
        <w:spacing w:after="0" w:line="240" w:lineRule="auto"/>
        <w:jc w:val="center"/>
        <w:rPr>
          <w:rFonts w:cstheme="minorHAnsi"/>
          <w:sz w:val="48"/>
          <w:szCs w:val="48"/>
        </w:rPr>
      </w:pPr>
      <w:bookmarkStart w:name="_Hlk8677738" w:id="0"/>
      <w:bookmarkStart w:name="_Toc26981013" w:id="1"/>
    </w:p>
    <w:p w:rsidR="00150D13" w:rsidP="00150D13" w:rsidRDefault="00150D13" w14:paraId="380CF135" w14:textId="77777777">
      <w:pPr>
        <w:spacing w:after="0" w:line="240" w:lineRule="auto"/>
        <w:jc w:val="center"/>
        <w:rPr>
          <w:rFonts w:cstheme="minorHAnsi"/>
          <w:sz w:val="48"/>
          <w:szCs w:val="48"/>
        </w:rPr>
      </w:pPr>
    </w:p>
    <w:p w:rsidRPr="00A82AD5" w:rsidR="00BC3EEC" w:rsidP="00BC3EEC" w:rsidRDefault="00BC3EEC" w14:paraId="6EF7C90B" w14:textId="77777777">
      <w:pPr>
        <w:jc w:val="center"/>
        <w:rPr>
          <w:rFonts w:cstheme="minorHAnsi"/>
          <w:sz w:val="48"/>
          <w:szCs w:val="48"/>
        </w:rPr>
      </w:pPr>
      <w:r>
        <w:rPr>
          <w:rFonts w:cstheme="minorHAnsi"/>
          <w:sz w:val="48"/>
          <w:szCs w:val="48"/>
        </w:rPr>
        <w:t xml:space="preserve">Poll Questions on </w:t>
      </w:r>
      <w:r w:rsidRPr="00DB21C4">
        <w:rPr>
          <w:rFonts w:cstheme="minorHAnsi"/>
          <w:sz w:val="48"/>
          <w:szCs w:val="48"/>
        </w:rPr>
        <w:t>Annual Survey of State and Local Government Finances</w:t>
      </w:r>
      <w:r>
        <w:rPr>
          <w:rFonts w:cstheme="minorHAnsi"/>
          <w:sz w:val="48"/>
          <w:szCs w:val="48"/>
        </w:rPr>
        <w:t xml:space="preserve"> (F-33)</w:t>
      </w:r>
    </w:p>
    <w:p w:rsidR="00150D13" w:rsidP="00150D13" w:rsidRDefault="00150D13" w14:paraId="33DC7D33" w14:textId="77777777">
      <w:pPr>
        <w:spacing w:after="0" w:line="240" w:lineRule="auto"/>
        <w:jc w:val="center"/>
        <w:rPr>
          <w:rFonts w:cstheme="minorHAnsi"/>
          <w:sz w:val="48"/>
          <w:szCs w:val="48"/>
        </w:rPr>
      </w:pPr>
    </w:p>
    <w:p w:rsidRPr="009B03BE" w:rsidR="00150D13" w:rsidP="00150D13" w:rsidRDefault="00150D13" w14:paraId="2CBBE7E4" w14:textId="77777777">
      <w:pPr>
        <w:spacing w:after="0" w:line="240" w:lineRule="auto"/>
        <w:rPr>
          <w:rFonts w:cstheme="minorHAnsi"/>
          <w:sz w:val="48"/>
          <w:szCs w:val="48"/>
        </w:rPr>
      </w:pPr>
    </w:p>
    <w:bookmarkEnd w:id="0"/>
    <w:p w:rsidRPr="009B03BE" w:rsidR="00150D13" w:rsidP="00150D13" w:rsidRDefault="00150D13" w14:paraId="3FBBF1EA" w14:textId="77777777">
      <w:pPr>
        <w:pStyle w:val="C1-CtrBoldHd"/>
        <w:spacing w:after="0" w:line="240" w:lineRule="auto"/>
        <w:rPr>
          <w:rFonts w:asciiTheme="minorHAnsi" w:hAnsiTheme="minorHAnsi" w:cstheme="minorHAnsi"/>
          <w:sz w:val="32"/>
          <w:szCs w:val="24"/>
        </w:rPr>
      </w:pPr>
    </w:p>
    <w:p w:rsidRPr="009B03BE" w:rsidR="00150D13" w:rsidP="00150D13" w:rsidRDefault="00150D13" w14:paraId="283C80EA" w14:textId="77777777">
      <w:pPr>
        <w:pStyle w:val="C1-CtrBoldHd"/>
        <w:spacing w:after="0" w:line="240" w:lineRule="auto"/>
        <w:rPr>
          <w:rFonts w:asciiTheme="minorHAnsi" w:hAnsiTheme="minorHAnsi" w:cstheme="minorHAnsi"/>
          <w:sz w:val="32"/>
          <w:szCs w:val="24"/>
        </w:rPr>
      </w:pPr>
    </w:p>
    <w:p w:rsidRPr="009B03BE" w:rsidR="00150D13" w:rsidP="00150D13" w:rsidRDefault="00150D13" w14:paraId="342A61DB" w14:textId="77777777">
      <w:pPr>
        <w:pStyle w:val="C1-CtrBoldHd"/>
        <w:spacing w:after="0" w:line="240" w:lineRule="auto"/>
        <w:rPr>
          <w:rFonts w:asciiTheme="minorHAnsi" w:hAnsiTheme="minorHAnsi" w:cstheme="minorHAnsi"/>
          <w:sz w:val="32"/>
          <w:szCs w:val="24"/>
        </w:rPr>
      </w:pPr>
    </w:p>
    <w:p w:rsidRPr="009B03BE" w:rsidR="00150D13" w:rsidP="00150D13" w:rsidRDefault="00150D13" w14:paraId="58F8E806" w14:textId="77777777">
      <w:pPr>
        <w:spacing w:after="0" w:line="240" w:lineRule="auto"/>
        <w:jc w:val="center"/>
        <w:rPr>
          <w:rFonts w:cstheme="minorHAnsi"/>
          <w:b/>
          <w:sz w:val="52"/>
          <w:szCs w:val="52"/>
        </w:rPr>
      </w:pPr>
      <w:r w:rsidRPr="009B03BE">
        <w:rPr>
          <w:rFonts w:cstheme="minorHAnsi"/>
          <w:b/>
          <w:sz w:val="52"/>
          <w:szCs w:val="52"/>
        </w:rPr>
        <w:t>Volume I</w:t>
      </w:r>
    </w:p>
    <w:p w:rsidRPr="009B03BE" w:rsidR="00150D13" w:rsidP="00150D13" w:rsidRDefault="00150D13" w14:paraId="5FEA035F" w14:textId="77777777">
      <w:pPr>
        <w:spacing w:after="0" w:line="240" w:lineRule="auto"/>
        <w:jc w:val="center"/>
        <w:rPr>
          <w:rFonts w:cstheme="minorHAnsi"/>
          <w:b/>
          <w:sz w:val="52"/>
          <w:szCs w:val="52"/>
        </w:rPr>
      </w:pPr>
      <w:r w:rsidRPr="009B03BE">
        <w:rPr>
          <w:rFonts w:cstheme="minorHAnsi"/>
          <w:b/>
          <w:sz w:val="52"/>
          <w:szCs w:val="52"/>
        </w:rPr>
        <w:t>Supporting Statement</w:t>
      </w:r>
    </w:p>
    <w:p w:rsidRPr="009B03BE" w:rsidR="00150D13" w:rsidP="00150D13" w:rsidRDefault="00150D13" w14:paraId="2F904182" w14:textId="77777777">
      <w:pPr>
        <w:spacing w:after="0" w:line="240" w:lineRule="auto"/>
        <w:jc w:val="center"/>
        <w:rPr>
          <w:rFonts w:cstheme="minorHAnsi"/>
          <w:b/>
          <w:sz w:val="32"/>
        </w:rPr>
      </w:pPr>
    </w:p>
    <w:p w:rsidR="00150D13" w:rsidP="00150D13" w:rsidRDefault="00150D13" w14:paraId="4C2DE494" w14:textId="77777777">
      <w:pPr>
        <w:spacing w:after="0" w:line="240" w:lineRule="auto"/>
        <w:rPr>
          <w:rFonts w:cstheme="minorHAnsi"/>
          <w:b/>
          <w:sz w:val="32"/>
        </w:rPr>
      </w:pPr>
    </w:p>
    <w:p w:rsidR="00150D13" w:rsidP="00150D13" w:rsidRDefault="00150D13" w14:paraId="17A6DF21" w14:textId="77777777">
      <w:pPr>
        <w:spacing w:after="0" w:line="240" w:lineRule="auto"/>
        <w:jc w:val="center"/>
        <w:rPr>
          <w:rFonts w:cstheme="minorHAnsi"/>
          <w:b/>
          <w:sz w:val="32"/>
        </w:rPr>
      </w:pPr>
    </w:p>
    <w:p w:rsidRPr="009B03BE" w:rsidR="00150D13" w:rsidP="00150D13" w:rsidRDefault="00150D13" w14:paraId="77CAB4E6" w14:textId="77777777">
      <w:pPr>
        <w:spacing w:after="0" w:line="240" w:lineRule="auto"/>
        <w:jc w:val="center"/>
        <w:rPr>
          <w:rFonts w:cstheme="minorHAnsi"/>
          <w:b/>
          <w:sz w:val="32"/>
        </w:rPr>
      </w:pPr>
    </w:p>
    <w:p w:rsidRPr="009B03BE" w:rsidR="00150D13" w:rsidP="00150D13" w:rsidRDefault="00150D13" w14:paraId="368AD96F" w14:textId="77777777">
      <w:pPr>
        <w:spacing w:after="0" w:line="240" w:lineRule="auto"/>
        <w:jc w:val="center"/>
        <w:rPr>
          <w:rFonts w:cstheme="minorHAnsi"/>
          <w:b/>
          <w:sz w:val="32"/>
        </w:rPr>
      </w:pPr>
    </w:p>
    <w:p w:rsidRPr="009B03BE" w:rsidR="00150D13" w:rsidP="00150D13" w:rsidRDefault="00150D13" w14:paraId="07C45729" w14:textId="775EA31F">
      <w:pPr>
        <w:spacing w:after="0" w:line="240" w:lineRule="auto"/>
        <w:jc w:val="center"/>
        <w:rPr>
          <w:rFonts w:cstheme="minorHAnsi"/>
          <w:b/>
          <w:sz w:val="52"/>
          <w:szCs w:val="52"/>
        </w:rPr>
      </w:pPr>
      <w:r w:rsidRPr="009B03BE">
        <w:rPr>
          <w:rFonts w:cstheme="minorHAnsi"/>
          <w:b/>
          <w:sz w:val="32"/>
        </w:rPr>
        <w:t xml:space="preserve">OMB #1850-0803 </w:t>
      </w:r>
      <w:r w:rsidR="00D934EF">
        <w:rPr>
          <w:rFonts w:cstheme="minorHAnsi"/>
          <w:b/>
          <w:sz w:val="32"/>
        </w:rPr>
        <w:t>v.271</w:t>
      </w:r>
    </w:p>
    <w:p w:rsidRPr="009B03BE" w:rsidR="00150D13" w:rsidP="00150D13" w:rsidRDefault="00150D13" w14:paraId="12507F96" w14:textId="77777777">
      <w:pPr>
        <w:spacing w:after="0" w:line="240" w:lineRule="auto"/>
        <w:jc w:val="center"/>
        <w:rPr>
          <w:rFonts w:cstheme="minorHAnsi"/>
          <w:b/>
          <w:sz w:val="52"/>
          <w:szCs w:val="52"/>
        </w:rPr>
      </w:pPr>
    </w:p>
    <w:p w:rsidRPr="009B03BE" w:rsidR="00150D13" w:rsidP="00150D13" w:rsidRDefault="00150D13" w14:paraId="353B601B" w14:textId="77777777">
      <w:pPr>
        <w:spacing w:after="0" w:line="240" w:lineRule="auto"/>
        <w:rPr>
          <w:rFonts w:cstheme="minorHAnsi"/>
          <w:sz w:val="32"/>
          <w:szCs w:val="24"/>
        </w:rPr>
      </w:pPr>
    </w:p>
    <w:p w:rsidRPr="009B03BE" w:rsidR="00150D13" w:rsidP="00150D13" w:rsidRDefault="00150D13" w14:paraId="41E2B1A4" w14:textId="77777777">
      <w:pPr>
        <w:spacing w:after="0" w:line="240" w:lineRule="auto"/>
        <w:jc w:val="center"/>
        <w:rPr>
          <w:rFonts w:cstheme="minorHAnsi"/>
          <w:sz w:val="32"/>
          <w:szCs w:val="24"/>
        </w:rPr>
      </w:pPr>
    </w:p>
    <w:p w:rsidRPr="009B03BE" w:rsidR="00150D13" w:rsidP="00150D13" w:rsidRDefault="00150D13" w14:paraId="30C5C582" w14:textId="77777777">
      <w:pPr>
        <w:spacing w:after="0" w:line="240" w:lineRule="auto"/>
        <w:jc w:val="center"/>
        <w:rPr>
          <w:rFonts w:cstheme="minorHAnsi"/>
          <w:sz w:val="32"/>
          <w:szCs w:val="24"/>
        </w:rPr>
      </w:pPr>
    </w:p>
    <w:p w:rsidRPr="009B03BE" w:rsidR="00150D13" w:rsidP="00150D13" w:rsidRDefault="00150D13" w14:paraId="2E36D967" w14:textId="77777777">
      <w:pPr>
        <w:spacing w:after="0" w:line="240" w:lineRule="auto"/>
        <w:jc w:val="center"/>
        <w:rPr>
          <w:rFonts w:cstheme="minorHAnsi"/>
          <w:sz w:val="32"/>
          <w:szCs w:val="24"/>
        </w:rPr>
      </w:pPr>
    </w:p>
    <w:p w:rsidRPr="009B03BE" w:rsidR="00150D13" w:rsidP="00150D13" w:rsidRDefault="00150D13" w14:paraId="093F21B5" w14:textId="77777777">
      <w:pPr>
        <w:spacing w:after="0" w:line="240" w:lineRule="auto"/>
        <w:jc w:val="center"/>
        <w:rPr>
          <w:rFonts w:cstheme="minorHAnsi"/>
          <w:sz w:val="32"/>
          <w:szCs w:val="32"/>
        </w:rPr>
      </w:pPr>
      <w:r w:rsidRPr="009B03BE">
        <w:rPr>
          <w:rFonts w:cstheme="minorHAnsi"/>
          <w:sz w:val="32"/>
          <w:szCs w:val="32"/>
        </w:rPr>
        <w:t>Submitted by</w:t>
      </w:r>
    </w:p>
    <w:p w:rsidRPr="009B03BE" w:rsidR="00150D13" w:rsidP="00150D13" w:rsidRDefault="00150D13" w14:paraId="55FCD5B3" w14:textId="77777777">
      <w:pPr>
        <w:spacing w:after="0" w:line="240" w:lineRule="auto"/>
        <w:jc w:val="center"/>
        <w:rPr>
          <w:rFonts w:cstheme="minorHAnsi"/>
          <w:sz w:val="32"/>
          <w:szCs w:val="32"/>
        </w:rPr>
      </w:pPr>
      <w:r w:rsidRPr="009B03BE">
        <w:rPr>
          <w:rFonts w:cstheme="minorHAnsi"/>
          <w:sz w:val="32"/>
          <w:szCs w:val="32"/>
        </w:rPr>
        <w:t>National Center for Education Statistics (NCES)</w:t>
      </w:r>
    </w:p>
    <w:p w:rsidRPr="009B03BE" w:rsidR="00150D13" w:rsidP="00150D13" w:rsidRDefault="00150D13" w14:paraId="5F9F0FAA" w14:textId="77777777">
      <w:pPr>
        <w:spacing w:after="0" w:line="240" w:lineRule="auto"/>
        <w:jc w:val="center"/>
        <w:rPr>
          <w:rFonts w:cstheme="minorHAnsi"/>
          <w:sz w:val="32"/>
          <w:szCs w:val="32"/>
        </w:rPr>
      </w:pPr>
      <w:r w:rsidRPr="009B03BE">
        <w:rPr>
          <w:rFonts w:cstheme="minorHAnsi"/>
          <w:sz w:val="32"/>
          <w:szCs w:val="32"/>
        </w:rPr>
        <w:t>U.S. Department of Education</w:t>
      </w:r>
    </w:p>
    <w:p w:rsidRPr="009B03BE" w:rsidR="00150D13" w:rsidP="00150D13" w:rsidRDefault="00150D13" w14:paraId="7428CC37" w14:textId="77777777">
      <w:pPr>
        <w:spacing w:after="0" w:line="240" w:lineRule="auto"/>
        <w:jc w:val="center"/>
        <w:rPr>
          <w:rFonts w:cstheme="minorHAnsi"/>
          <w:sz w:val="24"/>
          <w:szCs w:val="24"/>
        </w:rPr>
      </w:pPr>
    </w:p>
    <w:p w:rsidRPr="009B03BE" w:rsidR="00150D13" w:rsidP="00150D13" w:rsidRDefault="00150D13" w14:paraId="5C2F438E" w14:textId="77777777">
      <w:pPr>
        <w:spacing w:after="0" w:line="240" w:lineRule="auto"/>
        <w:jc w:val="center"/>
        <w:rPr>
          <w:rFonts w:cstheme="minorHAnsi"/>
          <w:sz w:val="24"/>
          <w:szCs w:val="24"/>
        </w:rPr>
      </w:pPr>
    </w:p>
    <w:p w:rsidRPr="009B03BE" w:rsidR="00150D13" w:rsidP="00150D13" w:rsidRDefault="00150D13" w14:paraId="1C3F75E1" w14:textId="77777777">
      <w:pPr>
        <w:spacing w:after="0" w:line="240" w:lineRule="auto"/>
        <w:jc w:val="center"/>
        <w:rPr>
          <w:rFonts w:cstheme="minorHAnsi"/>
          <w:sz w:val="24"/>
          <w:szCs w:val="24"/>
        </w:rPr>
      </w:pPr>
    </w:p>
    <w:p w:rsidRPr="009B03BE" w:rsidR="00150D13" w:rsidP="00150D13" w:rsidRDefault="00150D13" w14:paraId="499A03AB" w14:textId="77777777">
      <w:pPr>
        <w:spacing w:after="0" w:line="240" w:lineRule="auto"/>
        <w:jc w:val="center"/>
        <w:rPr>
          <w:rFonts w:cstheme="minorHAnsi"/>
          <w:sz w:val="24"/>
          <w:szCs w:val="24"/>
        </w:rPr>
      </w:pPr>
    </w:p>
    <w:p w:rsidRPr="009B03BE" w:rsidR="00150D13" w:rsidP="00150D13" w:rsidRDefault="00150D13" w14:paraId="348B832D" w14:textId="77777777">
      <w:pPr>
        <w:spacing w:after="0" w:line="240" w:lineRule="auto"/>
        <w:jc w:val="center"/>
        <w:rPr>
          <w:rFonts w:cstheme="minorHAnsi"/>
          <w:sz w:val="24"/>
          <w:szCs w:val="24"/>
        </w:rPr>
      </w:pPr>
    </w:p>
    <w:p w:rsidRPr="009B03BE" w:rsidR="00150D13" w:rsidP="00150D13" w:rsidRDefault="00C91F30" w14:paraId="673416D5" w14:textId="59BFBD5F">
      <w:pPr>
        <w:spacing w:after="0" w:line="240" w:lineRule="auto"/>
        <w:jc w:val="center"/>
        <w:rPr>
          <w:rFonts w:cstheme="minorHAnsi"/>
          <w:sz w:val="32"/>
          <w:szCs w:val="32"/>
        </w:rPr>
      </w:pPr>
      <w:r>
        <w:rPr>
          <w:rFonts w:cstheme="minorHAnsi"/>
          <w:sz w:val="32"/>
          <w:szCs w:val="32"/>
        </w:rPr>
        <w:t xml:space="preserve">July </w:t>
      </w:r>
      <w:r w:rsidRPr="009B03BE" w:rsidR="00150D13">
        <w:rPr>
          <w:rFonts w:cstheme="minorHAnsi"/>
          <w:sz w:val="32"/>
          <w:szCs w:val="32"/>
        </w:rPr>
        <w:t>2020</w:t>
      </w:r>
    </w:p>
    <w:p w:rsidR="00150D13" w:rsidP="00150D13" w:rsidRDefault="00150D13" w14:paraId="545CE024" w14:textId="77777777">
      <w:pPr>
        <w:rPr>
          <w:rFonts w:ascii="Times New Roman" w:hAnsi="Times New Roman" w:eastAsia="Times New Roman" w:cs="Times New Roman"/>
          <w:sz w:val="24"/>
          <w:szCs w:val="24"/>
          <w:u w:val="single"/>
        </w:rPr>
      </w:pPr>
      <w:r>
        <w:rPr>
          <w:rFonts w:ascii="Times New Roman" w:hAnsi="Times New Roman"/>
          <w:u w:val="single"/>
        </w:rPr>
        <w:br w:type="page"/>
      </w:r>
    </w:p>
    <w:sdt>
      <w:sdtPr>
        <w:rPr>
          <w:rFonts w:asciiTheme="minorHAnsi" w:hAnsiTheme="minorHAnsi" w:eastAsiaTheme="minorEastAsia" w:cstheme="minorBidi"/>
          <w:b w:val="0"/>
          <w:bCs w:val="0"/>
          <w:color w:val="auto"/>
          <w:sz w:val="22"/>
          <w:szCs w:val="22"/>
        </w:rPr>
        <w:id w:val="-1532498366"/>
        <w:docPartObj>
          <w:docPartGallery w:val="Table of Contents"/>
          <w:docPartUnique/>
        </w:docPartObj>
      </w:sdtPr>
      <w:sdtEndPr>
        <w:rPr>
          <w:rFonts w:ascii="Times New Roman" w:hAnsi="Times New Roman" w:cs="Times New Roman" w:eastAsiaTheme="minorHAnsi"/>
          <w:noProof/>
        </w:rPr>
      </w:sdtEndPr>
      <w:sdtContent>
        <w:p w:rsidR="00150D13" w:rsidP="00150D13" w:rsidRDefault="00150D13" w14:paraId="0A0F9B19" w14:textId="77777777">
          <w:pPr>
            <w:pStyle w:val="TOCHeading"/>
            <w:rPr>
              <w:rFonts w:asciiTheme="minorHAnsi" w:hAnsiTheme="minorHAnsi" w:eastAsiaTheme="minorEastAsia" w:cstheme="minorBidi"/>
              <w:b w:val="0"/>
              <w:bCs w:val="0"/>
              <w:color w:val="auto"/>
              <w:sz w:val="22"/>
              <w:szCs w:val="22"/>
            </w:rPr>
          </w:pPr>
        </w:p>
        <w:p w:rsidRPr="00D27535" w:rsidR="00150D13" w:rsidP="00150D13" w:rsidRDefault="00150D13" w14:paraId="13BDD5A4" w14:textId="77777777">
          <w:pPr>
            <w:pStyle w:val="TOCHeading"/>
            <w:rPr>
              <w:rFonts w:asciiTheme="minorHAnsi" w:hAnsiTheme="minorHAnsi" w:cstheme="minorHAnsi"/>
              <w:sz w:val="36"/>
              <w:szCs w:val="36"/>
            </w:rPr>
          </w:pPr>
          <w:r w:rsidRPr="00D27535">
            <w:rPr>
              <w:rFonts w:asciiTheme="minorHAnsi" w:hAnsiTheme="minorHAnsi" w:cstheme="minorHAnsi"/>
              <w:sz w:val="36"/>
              <w:szCs w:val="36"/>
            </w:rPr>
            <w:t>Contents</w:t>
          </w:r>
        </w:p>
        <w:p w:rsidR="00150D13" w:rsidP="00150D13" w:rsidRDefault="00150D13" w14:paraId="74B9B9F5" w14:textId="0C3E30ED">
          <w:pPr>
            <w:pStyle w:val="TOC2"/>
            <w:tabs>
              <w:tab w:val="right" w:leader="dot" w:pos="10214"/>
            </w:tabs>
            <w:rPr>
              <w:b w:val="0"/>
              <w:noProof/>
            </w:rPr>
          </w:pPr>
          <w:r w:rsidRPr="009F2FAB">
            <w:rPr>
              <w:rFonts w:ascii="Times New Roman" w:hAnsi="Times New Roman" w:cs="Times New Roman"/>
              <w:b w:val="0"/>
              <w:bCs/>
              <w:noProof/>
            </w:rPr>
            <w:fldChar w:fldCharType="begin"/>
          </w:r>
          <w:r w:rsidRPr="005F1145">
            <w:rPr>
              <w:rFonts w:ascii="Times New Roman" w:hAnsi="Times New Roman" w:cs="Times New Roman"/>
              <w:b w:val="0"/>
              <w:bCs/>
              <w:noProof/>
            </w:rPr>
            <w:instrText xml:space="preserve"> TOC \o "1-3" \h \z \u </w:instrText>
          </w:r>
          <w:r w:rsidRPr="009F2FAB">
            <w:rPr>
              <w:rFonts w:ascii="Times New Roman" w:hAnsi="Times New Roman" w:cs="Times New Roman"/>
              <w:b w:val="0"/>
              <w:bCs/>
              <w:noProof/>
            </w:rPr>
            <w:fldChar w:fldCharType="separate"/>
          </w:r>
          <w:hyperlink w:history="1" w:anchor="_Toc26981013">
            <w:r w:rsidRPr="00950F57">
              <w:rPr>
                <w:rStyle w:val="Hyperlink"/>
                <w:noProof/>
              </w:rPr>
              <w:t>Submittal-Related Information</w:t>
            </w:r>
            <w:r>
              <w:rPr>
                <w:noProof/>
                <w:webHidden/>
              </w:rPr>
              <w:tab/>
            </w:r>
            <w:r>
              <w:rPr>
                <w:noProof/>
                <w:webHidden/>
              </w:rPr>
              <w:fldChar w:fldCharType="begin"/>
            </w:r>
            <w:r>
              <w:rPr>
                <w:noProof/>
                <w:webHidden/>
              </w:rPr>
              <w:instrText xml:space="preserve"> PAGEREF _Toc26981013 \h </w:instrText>
            </w:r>
            <w:r>
              <w:rPr>
                <w:noProof/>
                <w:webHidden/>
              </w:rPr>
            </w:r>
            <w:r>
              <w:rPr>
                <w:noProof/>
                <w:webHidden/>
              </w:rPr>
              <w:fldChar w:fldCharType="separate"/>
            </w:r>
            <w:r w:rsidR="0096007D">
              <w:rPr>
                <w:noProof/>
                <w:webHidden/>
              </w:rPr>
              <w:t>1</w:t>
            </w:r>
            <w:r>
              <w:rPr>
                <w:noProof/>
                <w:webHidden/>
              </w:rPr>
              <w:fldChar w:fldCharType="end"/>
            </w:r>
          </w:hyperlink>
        </w:p>
        <w:p w:rsidR="00150D13" w:rsidP="00150D13" w:rsidRDefault="00103E9A" w14:paraId="141FF3DA" w14:textId="7AC6BC0D">
          <w:pPr>
            <w:pStyle w:val="TOC2"/>
            <w:tabs>
              <w:tab w:val="right" w:leader="dot" w:pos="10214"/>
            </w:tabs>
            <w:rPr>
              <w:b w:val="0"/>
              <w:noProof/>
            </w:rPr>
          </w:pPr>
          <w:hyperlink w:history="1" w:anchor="_Toc26981014">
            <w:r w:rsidRPr="00950F57" w:rsidR="00150D13">
              <w:rPr>
                <w:rStyle w:val="Hyperlink"/>
                <w:noProof/>
              </w:rPr>
              <w:t>1. Background and Study Rationale</w:t>
            </w:r>
            <w:r w:rsidR="00150D13">
              <w:rPr>
                <w:noProof/>
                <w:webHidden/>
              </w:rPr>
              <w:tab/>
            </w:r>
            <w:r w:rsidR="00150D13">
              <w:rPr>
                <w:noProof/>
                <w:webHidden/>
              </w:rPr>
              <w:fldChar w:fldCharType="begin"/>
            </w:r>
            <w:r w:rsidR="00150D13">
              <w:rPr>
                <w:noProof/>
                <w:webHidden/>
              </w:rPr>
              <w:instrText xml:space="preserve"> PAGEREF _Toc26981014 \h </w:instrText>
            </w:r>
            <w:r w:rsidR="00150D13">
              <w:rPr>
                <w:noProof/>
                <w:webHidden/>
              </w:rPr>
            </w:r>
            <w:r w:rsidR="00150D13">
              <w:rPr>
                <w:noProof/>
                <w:webHidden/>
              </w:rPr>
              <w:fldChar w:fldCharType="separate"/>
            </w:r>
            <w:r w:rsidR="0096007D">
              <w:rPr>
                <w:noProof/>
                <w:webHidden/>
              </w:rPr>
              <w:t>1</w:t>
            </w:r>
            <w:r w:rsidR="00150D13">
              <w:rPr>
                <w:noProof/>
                <w:webHidden/>
              </w:rPr>
              <w:fldChar w:fldCharType="end"/>
            </w:r>
          </w:hyperlink>
        </w:p>
        <w:p w:rsidR="00150D13" w:rsidP="00150D13" w:rsidRDefault="00103E9A" w14:paraId="28DAB1D0" w14:textId="0C42C61F">
          <w:pPr>
            <w:pStyle w:val="TOC2"/>
            <w:tabs>
              <w:tab w:val="right" w:leader="dot" w:pos="10214"/>
            </w:tabs>
            <w:rPr>
              <w:b w:val="0"/>
              <w:noProof/>
            </w:rPr>
          </w:pPr>
          <w:hyperlink w:history="1" w:anchor="_Toc26981015">
            <w:r w:rsidRPr="00950F57" w:rsidR="00150D13">
              <w:rPr>
                <w:rStyle w:val="Hyperlink"/>
                <w:noProof/>
              </w:rPr>
              <w:t>2. Study Design and Sample Characteristics</w:t>
            </w:r>
            <w:r w:rsidR="00150D13">
              <w:rPr>
                <w:noProof/>
                <w:webHidden/>
              </w:rPr>
              <w:tab/>
            </w:r>
            <w:r w:rsidR="00150D13">
              <w:rPr>
                <w:noProof/>
                <w:webHidden/>
              </w:rPr>
              <w:fldChar w:fldCharType="begin"/>
            </w:r>
            <w:r w:rsidR="00150D13">
              <w:rPr>
                <w:noProof/>
                <w:webHidden/>
              </w:rPr>
              <w:instrText xml:space="preserve"> PAGEREF _Toc26981015 \h </w:instrText>
            </w:r>
            <w:r w:rsidR="00150D13">
              <w:rPr>
                <w:noProof/>
                <w:webHidden/>
              </w:rPr>
            </w:r>
            <w:r w:rsidR="00150D13">
              <w:rPr>
                <w:noProof/>
                <w:webHidden/>
              </w:rPr>
              <w:fldChar w:fldCharType="separate"/>
            </w:r>
            <w:r w:rsidR="0096007D">
              <w:rPr>
                <w:noProof/>
                <w:webHidden/>
              </w:rPr>
              <w:t>2</w:t>
            </w:r>
            <w:r w:rsidR="00150D13">
              <w:rPr>
                <w:noProof/>
                <w:webHidden/>
              </w:rPr>
              <w:fldChar w:fldCharType="end"/>
            </w:r>
          </w:hyperlink>
        </w:p>
        <w:p w:rsidR="00150D13" w:rsidP="00150D13" w:rsidRDefault="00103E9A" w14:paraId="68E43434" w14:textId="2AD6AA30">
          <w:pPr>
            <w:pStyle w:val="TOC2"/>
            <w:tabs>
              <w:tab w:val="right" w:leader="dot" w:pos="10214"/>
            </w:tabs>
            <w:rPr>
              <w:b w:val="0"/>
              <w:noProof/>
            </w:rPr>
          </w:pPr>
          <w:hyperlink w:history="1" w:anchor="_Toc26981016">
            <w:r w:rsidRPr="00950F57" w:rsidR="00150D13">
              <w:rPr>
                <w:rStyle w:val="Hyperlink"/>
                <w:noProof/>
              </w:rPr>
              <w:t>3. Data Collection</w:t>
            </w:r>
            <w:r w:rsidR="00150D13">
              <w:rPr>
                <w:noProof/>
                <w:webHidden/>
              </w:rPr>
              <w:tab/>
            </w:r>
            <w:r w:rsidR="00150D13">
              <w:rPr>
                <w:noProof/>
                <w:webHidden/>
              </w:rPr>
              <w:fldChar w:fldCharType="begin"/>
            </w:r>
            <w:r w:rsidR="00150D13">
              <w:rPr>
                <w:noProof/>
                <w:webHidden/>
              </w:rPr>
              <w:instrText xml:space="preserve"> PAGEREF _Toc26981016 \h </w:instrText>
            </w:r>
            <w:r w:rsidR="00150D13">
              <w:rPr>
                <w:noProof/>
                <w:webHidden/>
              </w:rPr>
            </w:r>
            <w:r w:rsidR="00150D13">
              <w:rPr>
                <w:noProof/>
                <w:webHidden/>
              </w:rPr>
              <w:fldChar w:fldCharType="separate"/>
            </w:r>
            <w:r w:rsidR="0096007D">
              <w:rPr>
                <w:noProof/>
                <w:webHidden/>
              </w:rPr>
              <w:t>4</w:t>
            </w:r>
            <w:r w:rsidR="00150D13">
              <w:rPr>
                <w:noProof/>
                <w:webHidden/>
              </w:rPr>
              <w:fldChar w:fldCharType="end"/>
            </w:r>
          </w:hyperlink>
        </w:p>
        <w:p w:rsidR="00150D13" w:rsidP="00150D13" w:rsidRDefault="00103E9A" w14:paraId="15B39F36" w14:textId="5A96E1EF">
          <w:pPr>
            <w:pStyle w:val="TOC3"/>
            <w:tabs>
              <w:tab w:val="right" w:leader="dot" w:pos="10214"/>
            </w:tabs>
            <w:rPr>
              <w:noProof/>
            </w:rPr>
          </w:pPr>
          <w:hyperlink w:history="1" w:anchor="_Toc26981017">
            <w:r w:rsidRPr="00950F57" w:rsidR="00150D13">
              <w:rPr>
                <w:rStyle w:val="Hyperlink"/>
                <w:noProof/>
              </w:rPr>
              <w:t>3.1 Recruitment</w:t>
            </w:r>
            <w:r w:rsidR="00150D13">
              <w:rPr>
                <w:noProof/>
                <w:webHidden/>
              </w:rPr>
              <w:tab/>
            </w:r>
            <w:r w:rsidR="00150D13">
              <w:rPr>
                <w:noProof/>
                <w:webHidden/>
              </w:rPr>
              <w:fldChar w:fldCharType="begin"/>
            </w:r>
            <w:r w:rsidR="00150D13">
              <w:rPr>
                <w:noProof/>
                <w:webHidden/>
              </w:rPr>
              <w:instrText xml:space="preserve"> PAGEREF _Toc26981017 \h </w:instrText>
            </w:r>
            <w:r w:rsidR="00150D13">
              <w:rPr>
                <w:noProof/>
                <w:webHidden/>
              </w:rPr>
            </w:r>
            <w:r w:rsidR="00150D13">
              <w:rPr>
                <w:noProof/>
                <w:webHidden/>
              </w:rPr>
              <w:fldChar w:fldCharType="separate"/>
            </w:r>
            <w:r w:rsidR="0096007D">
              <w:rPr>
                <w:noProof/>
                <w:webHidden/>
              </w:rPr>
              <w:t>4</w:t>
            </w:r>
            <w:r w:rsidR="00150D13">
              <w:rPr>
                <w:noProof/>
                <w:webHidden/>
              </w:rPr>
              <w:fldChar w:fldCharType="end"/>
            </w:r>
          </w:hyperlink>
        </w:p>
        <w:p w:rsidR="00150D13" w:rsidP="00150D13" w:rsidRDefault="00103E9A" w14:paraId="26EF98CF" w14:textId="1CE8054A">
          <w:pPr>
            <w:pStyle w:val="TOC3"/>
            <w:tabs>
              <w:tab w:val="right" w:leader="dot" w:pos="10214"/>
            </w:tabs>
            <w:rPr>
              <w:noProof/>
            </w:rPr>
          </w:pPr>
          <w:hyperlink w:history="1" w:anchor="_Toc26981018">
            <w:r w:rsidRPr="00950F57" w:rsidR="00150D13">
              <w:rPr>
                <w:rStyle w:val="Hyperlink"/>
                <w:noProof/>
              </w:rPr>
              <w:t>3.2 Information Collection Methods</w:t>
            </w:r>
            <w:r w:rsidR="00150D13">
              <w:rPr>
                <w:noProof/>
                <w:webHidden/>
              </w:rPr>
              <w:tab/>
            </w:r>
            <w:r w:rsidR="00150D13">
              <w:rPr>
                <w:noProof/>
                <w:webHidden/>
              </w:rPr>
              <w:fldChar w:fldCharType="begin"/>
            </w:r>
            <w:r w:rsidR="00150D13">
              <w:rPr>
                <w:noProof/>
                <w:webHidden/>
              </w:rPr>
              <w:instrText xml:space="preserve"> PAGEREF _Toc26981018 \h </w:instrText>
            </w:r>
            <w:r w:rsidR="00150D13">
              <w:rPr>
                <w:noProof/>
                <w:webHidden/>
              </w:rPr>
            </w:r>
            <w:r w:rsidR="00150D13">
              <w:rPr>
                <w:noProof/>
                <w:webHidden/>
              </w:rPr>
              <w:fldChar w:fldCharType="separate"/>
            </w:r>
            <w:r w:rsidR="0096007D">
              <w:rPr>
                <w:noProof/>
                <w:webHidden/>
              </w:rPr>
              <w:t>4</w:t>
            </w:r>
            <w:r w:rsidR="00150D13">
              <w:rPr>
                <w:noProof/>
                <w:webHidden/>
              </w:rPr>
              <w:fldChar w:fldCharType="end"/>
            </w:r>
          </w:hyperlink>
        </w:p>
        <w:p w:rsidR="00150D13" w:rsidP="00150D13" w:rsidRDefault="00103E9A" w14:paraId="50C60DE5" w14:textId="348F1EF9">
          <w:pPr>
            <w:pStyle w:val="TOC2"/>
            <w:tabs>
              <w:tab w:val="right" w:leader="dot" w:pos="10214"/>
            </w:tabs>
            <w:rPr>
              <w:b w:val="0"/>
              <w:noProof/>
            </w:rPr>
          </w:pPr>
          <w:hyperlink w:history="1" w:anchor="_Toc26981019">
            <w:r w:rsidRPr="00950F57" w:rsidR="00150D13">
              <w:rPr>
                <w:rStyle w:val="Hyperlink"/>
                <w:noProof/>
              </w:rPr>
              <w:t>4. Consultation Outside the Agency</w:t>
            </w:r>
            <w:r w:rsidR="00150D13">
              <w:rPr>
                <w:noProof/>
                <w:webHidden/>
              </w:rPr>
              <w:tab/>
            </w:r>
            <w:r w:rsidR="00150D13">
              <w:rPr>
                <w:noProof/>
                <w:webHidden/>
              </w:rPr>
              <w:fldChar w:fldCharType="begin"/>
            </w:r>
            <w:r w:rsidR="00150D13">
              <w:rPr>
                <w:noProof/>
                <w:webHidden/>
              </w:rPr>
              <w:instrText xml:space="preserve"> PAGEREF _Toc26981019 \h </w:instrText>
            </w:r>
            <w:r w:rsidR="00150D13">
              <w:rPr>
                <w:noProof/>
                <w:webHidden/>
              </w:rPr>
            </w:r>
            <w:r w:rsidR="00150D13">
              <w:rPr>
                <w:noProof/>
                <w:webHidden/>
              </w:rPr>
              <w:fldChar w:fldCharType="separate"/>
            </w:r>
            <w:r w:rsidR="0096007D">
              <w:rPr>
                <w:noProof/>
                <w:webHidden/>
              </w:rPr>
              <w:t>5</w:t>
            </w:r>
            <w:r w:rsidR="00150D13">
              <w:rPr>
                <w:noProof/>
                <w:webHidden/>
              </w:rPr>
              <w:fldChar w:fldCharType="end"/>
            </w:r>
          </w:hyperlink>
        </w:p>
        <w:p w:rsidR="00150D13" w:rsidP="00150D13" w:rsidRDefault="00103E9A" w14:paraId="590FFC15" w14:textId="3CA215D6">
          <w:pPr>
            <w:pStyle w:val="TOC2"/>
            <w:tabs>
              <w:tab w:val="right" w:leader="dot" w:pos="10214"/>
            </w:tabs>
            <w:rPr>
              <w:b w:val="0"/>
              <w:noProof/>
            </w:rPr>
          </w:pPr>
          <w:hyperlink w:history="1" w:anchor="_Toc26981020">
            <w:r w:rsidRPr="00950F57" w:rsidR="00150D13">
              <w:rPr>
                <w:rStyle w:val="Hyperlink"/>
                <w:noProof/>
              </w:rPr>
              <w:t>5. Assurance of Confidentiality</w:t>
            </w:r>
            <w:r w:rsidR="00150D13">
              <w:rPr>
                <w:noProof/>
                <w:webHidden/>
              </w:rPr>
              <w:tab/>
            </w:r>
            <w:r w:rsidR="00150D13">
              <w:rPr>
                <w:noProof/>
                <w:webHidden/>
              </w:rPr>
              <w:fldChar w:fldCharType="begin"/>
            </w:r>
            <w:r w:rsidR="00150D13">
              <w:rPr>
                <w:noProof/>
                <w:webHidden/>
              </w:rPr>
              <w:instrText xml:space="preserve"> PAGEREF _Toc26981020 \h </w:instrText>
            </w:r>
            <w:r w:rsidR="00150D13">
              <w:rPr>
                <w:noProof/>
                <w:webHidden/>
              </w:rPr>
            </w:r>
            <w:r w:rsidR="00150D13">
              <w:rPr>
                <w:noProof/>
                <w:webHidden/>
              </w:rPr>
              <w:fldChar w:fldCharType="separate"/>
            </w:r>
            <w:r w:rsidR="0096007D">
              <w:rPr>
                <w:noProof/>
                <w:webHidden/>
              </w:rPr>
              <w:t>5</w:t>
            </w:r>
            <w:r w:rsidR="00150D13">
              <w:rPr>
                <w:noProof/>
                <w:webHidden/>
              </w:rPr>
              <w:fldChar w:fldCharType="end"/>
            </w:r>
          </w:hyperlink>
        </w:p>
        <w:p w:rsidR="00150D13" w:rsidP="00150D13" w:rsidRDefault="00103E9A" w14:paraId="55468F10" w14:textId="139E92E0">
          <w:pPr>
            <w:pStyle w:val="TOC2"/>
            <w:tabs>
              <w:tab w:val="right" w:leader="dot" w:pos="10214"/>
            </w:tabs>
            <w:rPr>
              <w:b w:val="0"/>
              <w:noProof/>
            </w:rPr>
          </w:pPr>
          <w:hyperlink w:history="1" w:anchor="_Toc26981021">
            <w:r w:rsidRPr="00950F57" w:rsidR="00150D13">
              <w:rPr>
                <w:rStyle w:val="Hyperlink"/>
                <w:noProof/>
              </w:rPr>
              <w:t>6. Estimate of Costs for Recruiting and Paying Respondents</w:t>
            </w:r>
            <w:r w:rsidR="00150D13">
              <w:rPr>
                <w:noProof/>
                <w:webHidden/>
              </w:rPr>
              <w:tab/>
            </w:r>
            <w:r w:rsidR="00150D13">
              <w:rPr>
                <w:noProof/>
                <w:webHidden/>
              </w:rPr>
              <w:fldChar w:fldCharType="begin"/>
            </w:r>
            <w:r w:rsidR="00150D13">
              <w:rPr>
                <w:noProof/>
                <w:webHidden/>
              </w:rPr>
              <w:instrText xml:space="preserve"> PAGEREF _Toc26981021 \h </w:instrText>
            </w:r>
            <w:r w:rsidR="00150D13">
              <w:rPr>
                <w:noProof/>
                <w:webHidden/>
              </w:rPr>
            </w:r>
            <w:r w:rsidR="00150D13">
              <w:rPr>
                <w:noProof/>
                <w:webHidden/>
              </w:rPr>
              <w:fldChar w:fldCharType="separate"/>
            </w:r>
            <w:r w:rsidR="0096007D">
              <w:rPr>
                <w:noProof/>
                <w:webHidden/>
              </w:rPr>
              <w:t>5</w:t>
            </w:r>
            <w:r w:rsidR="00150D13">
              <w:rPr>
                <w:noProof/>
                <w:webHidden/>
              </w:rPr>
              <w:fldChar w:fldCharType="end"/>
            </w:r>
          </w:hyperlink>
        </w:p>
        <w:p w:rsidR="00150D13" w:rsidP="00150D13" w:rsidRDefault="00103E9A" w14:paraId="0EEB4610" w14:textId="415607BF">
          <w:pPr>
            <w:pStyle w:val="TOC2"/>
            <w:tabs>
              <w:tab w:val="right" w:leader="dot" w:pos="10214"/>
            </w:tabs>
            <w:rPr>
              <w:b w:val="0"/>
              <w:noProof/>
            </w:rPr>
          </w:pPr>
          <w:hyperlink w:history="1" w:anchor="_Toc26981022">
            <w:r w:rsidRPr="00950F57" w:rsidR="00150D13">
              <w:rPr>
                <w:rStyle w:val="Hyperlink"/>
                <w:noProof/>
              </w:rPr>
              <w:t>7. Estimate of Hourly Burden</w:t>
            </w:r>
            <w:r w:rsidR="00150D13">
              <w:rPr>
                <w:noProof/>
                <w:webHidden/>
              </w:rPr>
              <w:tab/>
            </w:r>
            <w:r w:rsidR="00150D13">
              <w:rPr>
                <w:noProof/>
                <w:webHidden/>
              </w:rPr>
              <w:fldChar w:fldCharType="begin"/>
            </w:r>
            <w:r w:rsidR="00150D13">
              <w:rPr>
                <w:noProof/>
                <w:webHidden/>
              </w:rPr>
              <w:instrText xml:space="preserve"> PAGEREF _Toc26981022 \h </w:instrText>
            </w:r>
            <w:r w:rsidR="00150D13">
              <w:rPr>
                <w:noProof/>
                <w:webHidden/>
              </w:rPr>
            </w:r>
            <w:r w:rsidR="00150D13">
              <w:rPr>
                <w:noProof/>
                <w:webHidden/>
              </w:rPr>
              <w:fldChar w:fldCharType="separate"/>
            </w:r>
            <w:r w:rsidR="0096007D">
              <w:rPr>
                <w:noProof/>
                <w:webHidden/>
              </w:rPr>
              <w:t>5</w:t>
            </w:r>
            <w:r w:rsidR="00150D13">
              <w:rPr>
                <w:noProof/>
                <w:webHidden/>
              </w:rPr>
              <w:fldChar w:fldCharType="end"/>
            </w:r>
          </w:hyperlink>
        </w:p>
        <w:p w:rsidR="00150D13" w:rsidP="00150D13" w:rsidRDefault="00103E9A" w14:paraId="72EB80D7" w14:textId="2863074C">
          <w:pPr>
            <w:pStyle w:val="TOC2"/>
            <w:tabs>
              <w:tab w:val="right" w:leader="dot" w:pos="10214"/>
            </w:tabs>
            <w:rPr>
              <w:b w:val="0"/>
              <w:noProof/>
            </w:rPr>
          </w:pPr>
          <w:hyperlink w:history="1" w:anchor="_Toc26981023">
            <w:r w:rsidRPr="00950F57" w:rsidR="00150D13">
              <w:rPr>
                <w:rStyle w:val="Hyperlink"/>
                <w:noProof/>
              </w:rPr>
              <w:t>8. Schedule</w:t>
            </w:r>
            <w:r w:rsidR="00150D13">
              <w:rPr>
                <w:noProof/>
                <w:webHidden/>
              </w:rPr>
              <w:tab/>
            </w:r>
            <w:r w:rsidR="00150D13">
              <w:rPr>
                <w:noProof/>
                <w:webHidden/>
              </w:rPr>
              <w:fldChar w:fldCharType="begin"/>
            </w:r>
            <w:r w:rsidR="00150D13">
              <w:rPr>
                <w:noProof/>
                <w:webHidden/>
              </w:rPr>
              <w:instrText xml:space="preserve"> PAGEREF _Toc26981023 \h </w:instrText>
            </w:r>
            <w:r w:rsidR="00150D13">
              <w:rPr>
                <w:noProof/>
                <w:webHidden/>
              </w:rPr>
            </w:r>
            <w:r w:rsidR="00150D13">
              <w:rPr>
                <w:noProof/>
                <w:webHidden/>
              </w:rPr>
              <w:fldChar w:fldCharType="separate"/>
            </w:r>
            <w:r w:rsidR="0096007D">
              <w:rPr>
                <w:noProof/>
                <w:webHidden/>
              </w:rPr>
              <w:t>6</w:t>
            </w:r>
            <w:r w:rsidR="00150D13">
              <w:rPr>
                <w:noProof/>
                <w:webHidden/>
              </w:rPr>
              <w:fldChar w:fldCharType="end"/>
            </w:r>
          </w:hyperlink>
        </w:p>
        <w:p w:rsidR="00150D13" w:rsidP="00150D13" w:rsidRDefault="00103E9A" w14:paraId="4FBABEAD" w14:textId="156486C8">
          <w:pPr>
            <w:pStyle w:val="TOC2"/>
            <w:tabs>
              <w:tab w:val="right" w:leader="dot" w:pos="10214"/>
            </w:tabs>
            <w:rPr>
              <w:b w:val="0"/>
              <w:noProof/>
            </w:rPr>
          </w:pPr>
          <w:hyperlink w:history="1" w:anchor="_Toc26981024">
            <w:r w:rsidRPr="00950F57" w:rsidR="00150D13">
              <w:rPr>
                <w:rStyle w:val="Hyperlink"/>
                <w:noProof/>
              </w:rPr>
              <w:t>9. Cost to the Federal Government</w:t>
            </w:r>
            <w:r w:rsidR="00150D13">
              <w:rPr>
                <w:noProof/>
                <w:webHidden/>
              </w:rPr>
              <w:tab/>
            </w:r>
            <w:r w:rsidR="00150D13">
              <w:rPr>
                <w:noProof/>
                <w:webHidden/>
              </w:rPr>
              <w:fldChar w:fldCharType="begin"/>
            </w:r>
            <w:r w:rsidR="00150D13">
              <w:rPr>
                <w:noProof/>
                <w:webHidden/>
              </w:rPr>
              <w:instrText xml:space="preserve"> PAGEREF _Toc26981024 \h </w:instrText>
            </w:r>
            <w:r w:rsidR="00150D13">
              <w:rPr>
                <w:noProof/>
                <w:webHidden/>
              </w:rPr>
            </w:r>
            <w:r w:rsidR="00150D13">
              <w:rPr>
                <w:noProof/>
                <w:webHidden/>
              </w:rPr>
              <w:fldChar w:fldCharType="separate"/>
            </w:r>
            <w:r w:rsidR="0096007D">
              <w:rPr>
                <w:noProof/>
                <w:webHidden/>
              </w:rPr>
              <w:t>6</w:t>
            </w:r>
            <w:r w:rsidR="00150D13">
              <w:rPr>
                <w:noProof/>
                <w:webHidden/>
              </w:rPr>
              <w:fldChar w:fldCharType="end"/>
            </w:r>
          </w:hyperlink>
        </w:p>
        <w:p w:rsidRPr="00CD46B4" w:rsidR="00150D13" w:rsidP="00150D13" w:rsidRDefault="00150D13" w14:paraId="4A31D561" w14:textId="77777777">
          <w:pPr>
            <w:rPr>
              <w:rFonts w:ascii="Times New Roman" w:hAnsi="Times New Roman" w:cs="Times New Roman"/>
            </w:rPr>
          </w:pPr>
          <w:r w:rsidRPr="009F2FAB">
            <w:rPr>
              <w:rFonts w:ascii="Times New Roman" w:hAnsi="Times New Roman" w:cs="Times New Roman"/>
              <w:bCs/>
              <w:noProof/>
            </w:rPr>
            <w:fldChar w:fldCharType="end"/>
          </w:r>
        </w:p>
      </w:sdtContent>
    </w:sdt>
    <w:p w:rsidRPr="00CD46B4" w:rsidR="00150D13" w:rsidP="00150D13" w:rsidRDefault="00150D13" w14:paraId="74D3BE9B" w14:textId="77777777">
      <w:pPr>
        <w:pStyle w:val="BodyText1"/>
        <w:keepNext/>
        <w:tabs>
          <w:tab w:val="left" w:pos="1152"/>
        </w:tabs>
        <w:spacing w:before="0" w:after="0" w:line="240" w:lineRule="auto"/>
        <w:outlineLvl w:val="0"/>
        <w:rPr>
          <w:rFonts w:ascii="Times New Roman" w:hAnsi="Times New Roman"/>
          <w:u w:val="single"/>
        </w:rPr>
      </w:pPr>
    </w:p>
    <w:p w:rsidRPr="00D27535" w:rsidR="00150D13" w:rsidP="00150D13" w:rsidRDefault="00150D13" w14:paraId="7A442E60" w14:textId="77777777">
      <w:pPr>
        <w:pStyle w:val="Style2"/>
        <w:spacing w:before="480" w:after="0"/>
        <w:rPr>
          <w:rFonts w:cs="Times New Roman" w:asciiTheme="minorHAnsi" w:hAnsiTheme="minorHAnsi"/>
          <w:color w:val="2F5496" w:themeColor="accent1" w:themeShade="BF"/>
          <w:sz w:val="36"/>
          <w:szCs w:val="36"/>
        </w:rPr>
      </w:pPr>
      <w:r w:rsidRPr="00D27535">
        <w:rPr>
          <w:rFonts w:cs="Times New Roman" w:asciiTheme="minorHAnsi" w:hAnsiTheme="minorHAnsi"/>
          <w:color w:val="2F5496" w:themeColor="accent1" w:themeShade="BF"/>
          <w:sz w:val="36"/>
          <w:szCs w:val="36"/>
        </w:rPr>
        <w:t>A</w:t>
      </w:r>
      <w:r>
        <w:rPr>
          <w:rFonts w:cs="Times New Roman" w:asciiTheme="minorHAnsi" w:hAnsiTheme="minorHAnsi"/>
          <w:color w:val="2F5496" w:themeColor="accent1" w:themeShade="BF"/>
          <w:sz w:val="36"/>
          <w:szCs w:val="36"/>
        </w:rPr>
        <w:t>ttachments</w:t>
      </w:r>
    </w:p>
    <w:p w:rsidRPr="00D27535" w:rsidR="00150D13" w:rsidP="00150D13" w:rsidRDefault="00150D13" w14:paraId="24B412A3" w14:textId="144645C4">
      <w:pPr>
        <w:spacing w:after="0"/>
        <w:rPr>
          <w:rFonts w:cs="Times New Roman"/>
          <w:b/>
          <w:bCs/>
        </w:rPr>
      </w:pPr>
      <w:r w:rsidRPr="00D27535">
        <w:rPr>
          <w:rFonts w:cs="Times New Roman"/>
          <w:b/>
          <w:bCs/>
        </w:rPr>
        <w:t>A</w:t>
      </w:r>
      <w:r>
        <w:rPr>
          <w:rFonts w:cs="Times New Roman"/>
          <w:b/>
          <w:bCs/>
        </w:rPr>
        <w:t>ttachment</w:t>
      </w:r>
      <w:r w:rsidRPr="00D27535">
        <w:rPr>
          <w:rFonts w:cs="Times New Roman"/>
          <w:b/>
          <w:bCs/>
        </w:rPr>
        <w:t xml:space="preserve"> 1: </w:t>
      </w:r>
      <w:r w:rsidR="005D0EB2">
        <w:rPr>
          <w:rFonts w:cs="Times New Roman"/>
          <w:b/>
          <w:bCs/>
        </w:rPr>
        <w:t>Instrument</w:t>
      </w:r>
    </w:p>
    <w:p w:rsidRPr="006B049A" w:rsidR="00150D13" w:rsidP="00150D13" w:rsidRDefault="00150D13" w14:paraId="2B3BB123" w14:textId="66EF300A">
      <w:pPr>
        <w:spacing w:after="0"/>
        <w:rPr>
          <w:rFonts w:cs="Times New Roman"/>
        </w:rPr>
      </w:pPr>
    </w:p>
    <w:p w:rsidRPr="000D4192" w:rsidR="00150D13" w:rsidP="00150D13" w:rsidRDefault="00150D13" w14:paraId="2C074EDA" w14:textId="77777777">
      <w:pPr>
        <w:spacing w:after="0"/>
        <w:sectPr w:rsidRPr="000D4192" w:rsidR="00150D13" w:rsidSect="00470586">
          <w:pgSz w:w="12240" w:h="15840" w:code="1"/>
          <w:pgMar w:top="1008" w:right="1008" w:bottom="720" w:left="1008" w:header="432" w:footer="432" w:gutter="0"/>
          <w:pgNumType w:start="1"/>
          <w:cols w:space="720"/>
          <w:docGrid w:linePitch="360"/>
        </w:sectPr>
      </w:pPr>
      <w:bookmarkStart w:name="_Toc260729186" w:id="2"/>
      <w:bookmarkStart w:name="_Toc299121361" w:id="3"/>
    </w:p>
    <w:bookmarkEnd w:id="2"/>
    <w:bookmarkEnd w:id="3"/>
    <w:p w:rsidRPr="005E2D2D" w:rsidR="005E2D2D" w:rsidP="00217C7A" w:rsidRDefault="005E2D2D" w14:paraId="778AE5A3" w14:textId="631DCACD">
      <w:pPr>
        <w:pStyle w:val="Heading2"/>
        <w:rPr>
          <w:rFonts w:eastAsia="Times New Roman"/>
          <w:color w:val="000000" w:themeColor="text1"/>
          <w:sz w:val="24"/>
          <w:szCs w:val="24"/>
        </w:rPr>
      </w:pPr>
      <w:r w:rsidRPr="005E2D2D">
        <w:lastRenderedPageBreak/>
        <w:t>Submittal-Related Information</w:t>
      </w:r>
      <w:bookmarkEnd w:id="1"/>
    </w:p>
    <w:p w:rsidRPr="005E2D2D" w:rsidR="005E2D2D" w:rsidP="005E2D2D" w:rsidRDefault="005E2D2D" w14:paraId="26989A26" w14:textId="77777777">
      <w:pPr>
        <w:spacing w:after="0" w:line="240" w:lineRule="auto"/>
        <w:rPr>
          <w:rFonts w:ascii="Times New Roman" w:hAnsi="Times New Roman" w:eastAsia="Times New Roman" w:cs="Times New Roman"/>
          <w:color w:val="000000" w:themeColor="text1"/>
          <w:sz w:val="24"/>
          <w:szCs w:val="24"/>
        </w:rPr>
      </w:pPr>
      <w:r w:rsidRPr="005E2D2D">
        <w:rPr>
          <w:rFonts w:ascii="Times New Roman" w:hAnsi="Times New Roman" w:eastAsia="Times New Roman" w:cs="Times New Roman"/>
          <w:color w:val="000000" w:themeColor="text1"/>
          <w:sz w:val="24"/>
          <w:szCs w:val="24"/>
        </w:rPr>
        <w:t>The following material is being submitted under the National Center for Education Statistics (NCES) generic clearance agreement (OMB# 1850-0803), which provides NCES the capability to improve data collection instruments by conducting testing—such as usability tests, focus groups, and cognitive interviews—to improve methodologies, survey questions, and/or delivery methods.</w:t>
      </w:r>
    </w:p>
    <w:p w:rsidRPr="005E2D2D" w:rsidR="005E2D2D" w:rsidP="00217C7A" w:rsidRDefault="005E2D2D" w14:paraId="72677426" w14:textId="77777777">
      <w:pPr>
        <w:pStyle w:val="Heading2"/>
      </w:pPr>
      <w:bookmarkStart w:name="_Toc26981014" w:id="4"/>
      <w:r w:rsidRPr="005E2D2D">
        <w:t>1. Background and Study Rationale</w:t>
      </w:r>
      <w:bookmarkEnd w:id="4"/>
    </w:p>
    <w:p w:rsidR="00EB1285" w:rsidRDefault="00EB1285" w14:paraId="45EFB58C" w14:textId="07889A7C">
      <w:pPr>
        <w:rPr>
          <w:rFonts w:ascii="Times New Roman" w:hAnsi="Times New Roman" w:cs="Times New Roman"/>
          <w:sz w:val="24"/>
          <w:szCs w:val="24"/>
        </w:rPr>
      </w:pPr>
      <w:r>
        <w:rPr>
          <w:rFonts w:ascii="Times New Roman" w:hAnsi="Times New Roman" w:cs="Times New Roman"/>
          <w:sz w:val="24"/>
          <w:szCs w:val="24"/>
        </w:rPr>
        <w:t>On May 11, 2018</w:t>
      </w:r>
      <w:r w:rsidR="00216D71">
        <w:rPr>
          <w:rFonts w:ascii="Times New Roman" w:hAnsi="Times New Roman" w:cs="Times New Roman"/>
          <w:sz w:val="24"/>
          <w:szCs w:val="24"/>
        </w:rPr>
        <w:t>, t</w:t>
      </w:r>
      <w:r w:rsidRPr="00216D71" w:rsidR="00216D71">
        <w:rPr>
          <w:rFonts w:ascii="Times New Roman" w:hAnsi="Times New Roman" w:cs="Times New Roman"/>
          <w:sz w:val="24"/>
          <w:szCs w:val="24"/>
        </w:rPr>
        <w:t>he U.S. Census Bureau, on behalf of the U.S. Department of Education’s National Center for Education Statistics (NCES), request</w:t>
      </w:r>
      <w:r w:rsidR="00216D71">
        <w:rPr>
          <w:rFonts w:ascii="Times New Roman" w:hAnsi="Times New Roman" w:cs="Times New Roman"/>
          <w:sz w:val="24"/>
          <w:szCs w:val="24"/>
        </w:rPr>
        <w:t>ed</w:t>
      </w:r>
      <w:r w:rsidRPr="00216D71" w:rsidR="00216D71">
        <w:rPr>
          <w:rFonts w:ascii="Times New Roman" w:hAnsi="Times New Roman" w:cs="Times New Roman"/>
          <w:sz w:val="24"/>
          <w:szCs w:val="24"/>
        </w:rPr>
        <w:t xml:space="preserve"> an extension of approval for the Annual Survey of School System Finances, OMB Number 0607-0700.  The Census Bureau’s collection of school district finance data and associated publications are the most comprehensive sources for pre-kindergarten through grade 12 finance data.</w:t>
      </w:r>
      <w:r w:rsidR="00216D71">
        <w:rPr>
          <w:rFonts w:ascii="Times New Roman" w:hAnsi="Times New Roman" w:cs="Times New Roman"/>
          <w:sz w:val="24"/>
          <w:szCs w:val="24"/>
        </w:rPr>
        <w:t xml:space="preserve"> On September 7. 2018 the Office of Management and Budget (OMB) approved the collection of </w:t>
      </w:r>
      <w:r w:rsidRPr="00216D71" w:rsidR="00216D71">
        <w:rPr>
          <w:rFonts w:ascii="Times New Roman" w:hAnsi="Times New Roman" w:cs="Times New Roman"/>
          <w:sz w:val="24"/>
          <w:szCs w:val="24"/>
        </w:rPr>
        <w:t>school district finance data</w:t>
      </w:r>
      <w:r w:rsidR="00216D71">
        <w:rPr>
          <w:rFonts w:ascii="Times New Roman" w:hAnsi="Times New Roman" w:cs="Times New Roman"/>
          <w:sz w:val="24"/>
          <w:szCs w:val="24"/>
        </w:rPr>
        <w:t xml:space="preserve"> </w:t>
      </w:r>
      <w:r>
        <w:rPr>
          <w:rFonts w:ascii="Times New Roman" w:hAnsi="Times New Roman" w:cs="Times New Roman"/>
          <w:sz w:val="24"/>
          <w:szCs w:val="24"/>
        </w:rPr>
        <w:t xml:space="preserve">for the </w:t>
      </w:r>
      <w:r w:rsidR="00961B38">
        <w:rPr>
          <w:rFonts w:ascii="Times New Roman" w:hAnsi="Times New Roman" w:cs="Times New Roman"/>
          <w:sz w:val="24"/>
          <w:szCs w:val="24"/>
        </w:rPr>
        <w:t xml:space="preserve">data collections </w:t>
      </w:r>
      <w:r w:rsidR="00FA7F9E">
        <w:rPr>
          <w:rFonts w:ascii="Times New Roman" w:hAnsi="Times New Roman" w:cs="Times New Roman"/>
          <w:sz w:val="24"/>
          <w:szCs w:val="24"/>
        </w:rPr>
        <w:t xml:space="preserve">of </w:t>
      </w:r>
      <w:r>
        <w:rPr>
          <w:rFonts w:ascii="Times New Roman" w:hAnsi="Times New Roman" w:cs="Times New Roman"/>
          <w:sz w:val="24"/>
          <w:szCs w:val="24"/>
        </w:rPr>
        <w:t>FY 18-FY 20</w:t>
      </w:r>
      <w:r w:rsidR="00764EBB">
        <w:rPr>
          <w:rFonts w:ascii="Times New Roman" w:hAnsi="Times New Roman" w:cs="Times New Roman"/>
          <w:sz w:val="24"/>
          <w:szCs w:val="24"/>
        </w:rPr>
        <w:t xml:space="preserve"> data.</w:t>
      </w:r>
      <w:r w:rsidR="00961B38">
        <w:rPr>
          <w:rFonts w:ascii="Times New Roman" w:hAnsi="Times New Roman" w:cs="Times New Roman"/>
          <w:sz w:val="24"/>
          <w:szCs w:val="24"/>
        </w:rPr>
        <w:t xml:space="preserve"> </w:t>
      </w:r>
      <w:r>
        <w:rPr>
          <w:rFonts w:ascii="Times New Roman" w:hAnsi="Times New Roman" w:cs="Times New Roman"/>
          <w:sz w:val="24"/>
          <w:szCs w:val="24"/>
        </w:rPr>
        <w:t xml:space="preserve">The expiration date is September 30, 2021. The OMB Control Number is </w:t>
      </w:r>
      <w:r w:rsidRPr="00216D71">
        <w:rPr>
          <w:rFonts w:ascii="Times New Roman" w:hAnsi="Times New Roman" w:cs="Times New Roman"/>
          <w:sz w:val="24"/>
          <w:szCs w:val="24"/>
        </w:rPr>
        <w:t>0607-0700</w:t>
      </w:r>
      <w:r>
        <w:rPr>
          <w:rFonts w:ascii="Times New Roman" w:hAnsi="Times New Roman" w:cs="Times New Roman"/>
          <w:sz w:val="24"/>
          <w:szCs w:val="24"/>
        </w:rPr>
        <w:t>.</w:t>
      </w:r>
    </w:p>
    <w:p w:rsidRPr="00DB21C4" w:rsidR="00DB21C4" w:rsidP="00DB21C4" w:rsidRDefault="00DB21C4" w14:paraId="09912DA8" w14:textId="77777777">
      <w:pPr>
        <w:rPr>
          <w:rFonts w:ascii="Times New Roman" w:hAnsi="Times New Roman" w:cs="Times New Roman"/>
          <w:bCs/>
          <w:sz w:val="24"/>
          <w:szCs w:val="24"/>
        </w:rPr>
      </w:pPr>
      <w:r w:rsidRPr="00DB21C4">
        <w:rPr>
          <w:rFonts w:ascii="Times New Roman" w:hAnsi="Times New Roman" w:cs="Times New Roman"/>
          <w:sz w:val="24"/>
          <w:szCs w:val="24"/>
        </w:rPr>
        <w:t>NCES and the Economic Reimbursable Surveys Division of the U.S. Census Bureau collaborate to collect public education finance data. The U.S. Census Bureau conducts a Census of Governments and an Annual Survey of State and Local Government Finances.</w:t>
      </w:r>
      <w:r w:rsidRPr="00DB21C4">
        <w:rPr>
          <w:rFonts w:ascii="Times New Roman" w:hAnsi="Times New Roman" w:cs="Times New Roman"/>
          <w:bCs/>
          <w:sz w:val="24"/>
          <w:szCs w:val="24"/>
        </w:rPr>
        <w:t xml:space="preserve"> Congress authorizes NCES to collect school finance data through t</w:t>
      </w:r>
      <w:r w:rsidRPr="00DB21C4">
        <w:rPr>
          <w:rFonts w:ascii="Times New Roman" w:hAnsi="Times New Roman" w:cs="Times New Roman"/>
          <w:sz w:val="24"/>
          <w:szCs w:val="24"/>
        </w:rPr>
        <w:t>he Education Sciences Reform Act of 2002, section 151(b) (3), 20 U.S.C. 9541</w:t>
      </w:r>
      <w:r w:rsidRPr="00DB21C4">
        <w:rPr>
          <w:rFonts w:ascii="Times New Roman" w:hAnsi="Times New Roman" w:cs="Times New Roman"/>
          <w:bCs/>
          <w:sz w:val="24"/>
          <w:szCs w:val="24"/>
        </w:rPr>
        <w:t xml:space="preserve">.  </w:t>
      </w:r>
      <w:r w:rsidRPr="00DB21C4">
        <w:rPr>
          <w:rFonts w:ascii="Times New Roman" w:hAnsi="Times New Roman" w:cs="Times New Roman"/>
          <w:sz w:val="24"/>
          <w:szCs w:val="24"/>
        </w:rPr>
        <w:t>The Census Bureau acts as the primary collection agent for the F-33 data collection and produces two data files: one for distribution and reporting by the Census Bureau;</w:t>
      </w:r>
      <w:r w:rsidRPr="00DB21C4">
        <w:rPr>
          <w:rFonts w:ascii="Times New Roman" w:hAnsi="Times New Roman" w:cs="Times New Roman"/>
          <w:sz w:val="24"/>
          <w:szCs w:val="24"/>
          <w:vertAlign w:val="superscript"/>
        </w:rPr>
        <w:footnoteReference w:id="1"/>
      </w:r>
      <w:r w:rsidRPr="00DB21C4">
        <w:rPr>
          <w:rFonts w:ascii="Times New Roman" w:hAnsi="Times New Roman" w:cs="Times New Roman"/>
          <w:sz w:val="24"/>
          <w:szCs w:val="24"/>
        </w:rPr>
        <w:t xml:space="preserve"> and the other for distribution and reporting by NCES. NCES refers to this data collection as the </w:t>
      </w:r>
      <w:r w:rsidRPr="00DB21C4">
        <w:rPr>
          <w:rFonts w:ascii="Times New Roman" w:hAnsi="Times New Roman" w:cs="Times New Roman"/>
          <w:iCs/>
          <w:sz w:val="24"/>
          <w:szCs w:val="24"/>
        </w:rPr>
        <w:t>School District Finance Survey</w:t>
      </w:r>
      <w:r w:rsidRPr="00DB21C4">
        <w:rPr>
          <w:rFonts w:ascii="Times New Roman" w:hAnsi="Times New Roman" w:cs="Times New Roman"/>
          <w:sz w:val="24"/>
          <w:szCs w:val="24"/>
        </w:rPr>
        <w:t xml:space="preserve"> and the Census Bureau refers to this data collection as the Annual Survey of Local Government Finances: School Systems. Specific differences between the collections include:</w:t>
      </w:r>
    </w:p>
    <w:p w:rsidRPr="00154B5F" w:rsidR="00987576" w:rsidP="00987576" w:rsidRDefault="00987576" w14:paraId="309ECA11" w14:textId="77777777">
      <w:pPr>
        <w:pStyle w:val="ListParagraph"/>
        <w:numPr>
          <w:ilvl w:val="0"/>
          <w:numId w:val="2"/>
        </w:numPr>
        <w:spacing w:after="0" w:line="240" w:lineRule="auto"/>
        <w:rPr>
          <w:color w:val="171717" w:themeColor="background2" w:themeShade="1A"/>
          <w:szCs w:val="24"/>
        </w:rPr>
      </w:pPr>
      <w:r w:rsidRPr="005219DD">
        <w:rPr>
          <w:b/>
          <w:i/>
          <w:color w:val="171717" w:themeColor="background2" w:themeShade="1A"/>
          <w:szCs w:val="24"/>
        </w:rPr>
        <w:t>Inclusion of</w:t>
      </w:r>
      <w:r w:rsidRPr="005219DD">
        <w:rPr>
          <w:color w:val="171717" w:themeColor="background2" w:themeShade="1A"/>
          <w:szCs w:val="24"/>
        </w:rPr>
        <w:t xml:space="preserve"> </w:t>
      </w:r>
      <w:r w:rsidRPr="005219DD">
        <w:rPr>
          <w:b/>
          <w:i/>
          <w:color w:val="171717" w:themeColor="background2" w:themeShade="1A"/>
          <w:szCs w:val="24"/>
        </w:rPr>
        <w:t>independent charter school districts</w:t>
      </w:r>
      <w:r w:rsidRPr="005219DD">
        <w:rPr>
          <w:b/>
          <w:color w:val="171717" w:themeColor="background2" w:themeShade="1A"/>
          <w:szCs w:val="24"/>
        </w:rPr>
        <w:t>—</w:t>
      </w:r>
      <w:r w:rsidRPr="005219DD">
        <w:rPr>
          <w:color w:val="171717" w:themeColor="background2" w:themeShade="1A"/>
        </w:rPr>
        <w:t xml:space="preserve">NCES requests that states report fiscal data in the F-33 survey for all independent charter school districts and all regular school districts that include charter schools. Most states comply with this request. </w:t>
      </w:r>
      <w:r>
        <w:rPr>
          <w:color w:val="171717" w:themeColor="background2" w:themeShade="1A"/>
        </w:rPr>
        <w:t xml:space="preserve"> </w:t>
      </w:r>
      <w:r w:rsidRPr="005219DD">
        <w:rPr>
          <w:color w:val="171717" w:themeColor="background2" w:themeShade="1A"/>
        </w:rPr>
        <w:t xml:space="preserve">By contrast, the Census Bureau F-33 data file and report include only school districts that meet the </w:t>
      </w:r>
      <w:r>
        <w:rPr>
          <w:color w:val="171717" w:themeColor="background2" w:themeShade="1A"/>
        </w:rPr>
        <w:t xml:space="preserve">Census Bureau’s </w:t>
      </w:r>
      <w:r w:rsidRPr="005219DD">
        <w:rPr>
          <w:color w:val="171717" w:themeColor="background2" w:themeShade="1A"/>
        </w:rPr>
        <w:t>definition of a government entity</w:t>
      </w:r>
      <w:r>
        <w:rPr>
          <w:color w:val="171717" w:themeColor="background2" w:themeShade="1A"/>
        </w:rPr>
        <w:t xml:space="preserve"> (U.S. Census Bureau 2019, pp. 1-2)</w:t>
      </w:r>
      <w:r w:rsidRPr="005219DD">
        <w:rPr>
          <w:color w:val="171717" w:themeColor="background2" w:themeShade="1A"/>
        </w:rPr>
        <w:t>.</w:t>
      </w:r>
      <w:r>
        <w:rPr>
          <w:rStyle w:val="FootnoteReference"/>
          <w:color w:val="171717" w:themeColor="background2" w:themeShade="1A"/>
        </w:rPr>
        <w:footnoteReference w:id="2"/>
      </w:r>
      <w:r w:rsidRPr="005219DD">
        <w:rPr>
          <w:color w:val="171717" w:themeColor="background2" w:themeShade="1A"/>
        </w:rPr>
        <w:t xml:space="preserve">  </w:t>
      </w:r>
    </w:p>
    <w:p w:rsidRPr="00F52C7D" w:rsidR="00987576" w:rsidP="00987576" w:rsidRDefault="00987576" w14:paraId="56BAC085" w14:textId="77777777">
      <w:pPr>
        <w:pStyle w:val="ListParagraph"/>
        <w:rPr>
          <w:color w:val="171717" w:themeColor="background2" w:themeShade="1A"/>
          <w:szCs w:val="24"/>
        </w:rPr>
      </w:pPr>
    </w:p>
    <w:p w:rsidRPr="005219DD" w:rsidR="00987576" w:rsidP="00987576" w:rsidRDefault="00987576" w14:paraId="5578A00E" w14:textId="77777777">
      <w:pPr>
        <w:pStyle w:val="ListParagraph"/>
        <w:numPr>
          <w:ilvl w:val="0"/>
          <w:numId w:val="2"/>
        </w:numPr>
        <w:spacing w:after="0" w:line="240" w:lineRule="auto"/>
        <w:rPr>
          <w:color w:val="171717" w:themeColor="background2" w:themeShade="1A"/>
          <w:szCs w:val="24"/>
        </w:rPr>
      </w:pPr>
      <w:r w:rsidRPr="005219DD">
        <w:rPr>
          <w:b/>
          <w:i/>
          <w:color w:val="171717" w:themeColor="background2" w:themeShade="1A"/>
          <w:szCs w:val="24"/>
        </w:rPr>
        <w:t>State payments on behalf of school districts</w:t>
      </w:r>
      <w:r w:rsidRPr="005219DD">
        <w:rPr>
          <w:b/>
          <w:color w:val="171717" w:themeColor="background2" w:themeShade="1A"/>
          <w:szCs w:val="24"/>
        </w:rPr>
        <w:t>—</w:t>
      </w:r>
      <w:r w:rsidRPr="005219DD">
        <w:rPr>
          <w:color w:val="171717" w:themeColor="background2" w:themeShade="1A"/>
          <w:szCs w:val="24"/>
        </w:rPr>
        <w:t xml:space="preserve">NCES combines state government </w:t>
      </w:r>
      <w:r w:rsidRPr="005219DD">
        <w:rPr>
          <w:color w:val="171717" w:themeColor="background2" w:themeShade="1A"/>
        </w:rPr>
        <w:t xml:space="preserve">expenditures for and on behalf of school districts with expenditures school districts make directly for all applicable data items (see table 1). By contrast, the Census Bureau reports state government expenditures on behalf of school districts and expenditures </w:t>
      </w:r>
      <w:r>
        <w:rPr>
          <w:color w:val="171717" w:themeColor="background2" w:themeShade="1A"/>
        </w:rPr>
        <w:t xml:space="preserve">that </w:t>
      </w:r>
      <w:r w:rsidRPr="005219DD">
        <w:rPr>
          <w:color w:val="171717" w:themeColor="background2" w:themeShade="1A"/>
        </w:rPr>
        <w:t xml:space="preserve">school districts make directly </w:t>
      </w:r>
      <w:r>
        <w:rPr>
          <w:color w:val="171717" w:themeColor="background2" w:themeShade="1A"/>
        </w:rPr>
        <w:t xml:space="preserve">as </w:t>
      </w:r>
      <w:r w:rsidRPr="005219DD">
        <w:rPr>
          <w:color w:val="171717" w:themeColor="background2" w:themeShade="1A"/>
        </w:rPr>
        <w:t xml:space="preserve">separate data items. </w:t>
      </w:r>
    </w:p>
    <w:p w:rsidRPr="005219DD" w:rsidR="00987576" w:rsidP="00987576" w:rsidRDefault="00987576" w14:paraId="0FA12EF4" w14:textId="77777777">
      <w:pPr>
        <w:ind w:left="360"/>
        <w:rPr>
          <w:b/>
          <w:i/>
          <w:color w:val="171717" w:themeColor="background2" w:themeShade="1A"/>
          <w:sz w:val="24"/>
          <w:szCs w:val="24"/>
        </w:rPr>
      </w:pPr>
    </w:p>
    <w:p w:rsidRPr="002A28EE" w:rsidR="00987576" w:rsidP="00271498" w:rsidRDefault="00987576" w14:paraId="3592EF67" w14:textId="77777777">
      <w:pPr>
        <w:pStyle w:val="ListParagraph"/>
        <w:numPr>
          <w:ilvl w:val="0"/>
          <w:numId w:val="2"/>
        </w:numPr>
        <w:spacing w:after="120" w:line="240" w:lineRule="auto"/>
        <w:rPr>
          <w:color w:val="171717" w:themeColor="background2" w:themeShade="1A"/>
          <w:szCs w:val="24"/>
        </w:rPr>
      </w:pPr>
      <w:r w:rsidRPr="005219DD">
        <w:rPr>
          <w:b/>
          <w:i/>
          <w:color w:val="171717" w:themeColor="background2" w:themeShade="1A"/>
          <w:szCs w:val="24"/>
        </w:rPr>
        <w:t>Classification of state and local tax revenues</w:t>
      </w:r>
      <w:r w:rsidRPr="005219DD">
        <w:rPr>
          <w:b/>
          <w:color w:val="171717" w:themeColor="background2" w:themeShade="1A"/>
          <w:szCs w:val="24"/>
        </w:rPr>
        <w:t>—</w:t>
      </w:r>
      <w:r w:rsidRPr="005219DD">
        <w:rPr>
          <w:color w:val="171717" w:themeColor="background2" w:themeShade="1A"/>
          <w:szCs w:val="24"/>
        </w:rPr>
        <w:t>NCES classifies tax revenues as being from local or state sources, as identified by each state submitting data. The Census Bureau classifies tax revenues as local or state depending on which level of government (local or state) imposed, collected, and distributed the tax revenue</w:t>
      </w:r>
      <w:r>
        <w:rPr>
          <w:color w:val="171717" w:themeColor="background2" w:themeShade="1A"/>
          <w:szCs w:val="24"/>
        </w:rPr>
        <w:t>.</w:t>
      </w:r>
      <w:r>
        <w:rPr>
          <w:rStyle w:val="FootnoteReference"/>
          <w:color w:val="171717" w:themeColor="background2" w:themeShade="1A"/>
          <w:szCs w:val="24"/>
        </w:rPr>
        <w:footnoteReference w:id="3"/>
      </w:r>
      <w:r>
        <w:rPr>
          <w:color w:val="171717" w:themeColor="background2" w:themeShade="1A"/>
          <w:szCs w:val="24"/>
        </w:rPr>
        <w:t xml:space="preserve"> </w:t>
      </w:r>
      <w:r w:rsidRPr="005219DD">
        <w:rPr>
          <w:color w:val="171717" w:themeColor="background2" w:themeShade="1A"/>
          <w:szCs w:val="24"/>
        </w:rPr>
        <w:t xml:space="preserve">Some tax revenues </w:t>
      </w:r>
      <w:r>
        <w:rPr>
          <w:color w:val="171717" w:themeColor="background2" w:themeShade="1A"/>
          <w:szCs w:val="24"/>
        </w:rPr>
        <w:t>that</w:t>
      </w:r>
      <w:r w:rsidRPr="005219DD">
        <w:rPr>
          <w:color w:val="171717" w:themeColor="background2" w:themeShade="1A"/>
          <w:szCs w:val="24"/>
        </w:rPr>
        <w:t xml:space="preserve"> NCES categorizes as state are categorized as local by the Census Bureau.</w:t>
      </w:r>
      <w:r>
        <w:rPr>
          <w:color w:val="171717" w:themeColor="background2" w:themeShade="1A"/>
          <w:szCs w:val="24"/>
        </w:rPr>
        <w:t xml:space="preserve"> (</w:t>
      </w:r>
      <w:r w:rsidRPr="002A28EE">
        <w:rPr>
          <w:color w:val="171717" w:themeColor="background2" w:themeShade="1A"/>
          <w:szCs w:val="24"/>
        </w:rPr>
        <w:t>For example, the variable Local Revenue/Census Bureau State Revenue (C24)</w:t>
      </w:r>
      <w:r w:rsidRPr="002A28EE">
        <w:rPr>
          <w:color w:val="171717" w:themeColor="background2" w:themeShade="1A"/>
          <w:szCs w:val="24"/>
          <w:vertAlign w:val="superscript"/>
        </w:rPr>
        <w:footnoteReference w:id="4"/>
      </w:r>
      <w:r w:rsidRPr="002A28EE">
        <w:rPr>
          <w:color w:val="171717" w:themeColor="background2" w:themeShade="1A"/>
          <w:szCs w:val="24"/>
        </w:rPr>
        <w:t xml:space="preserve">  records items </w:t>
      </w:r>
      <w:proofErr w:type="gramStart"/>
      <w:r w:rsidRPr="002A28EE">
        <w:rPr>
          <w:color w:val="171717" w:themeColor="background2" w:themeShade="1A"/>
          <w:szCs w:val="24"/>
        </w:rPr>
        <w:t>is</w:t>
      </w:r>
      <w:proofErr w:type="gramEnd"/>
      <w:r w:rsidRPr="002A28EE">
        <w:rPr>
          <w:color w:val="171717" w:themeColor="background2" w:themeShade="1A"/>
          <w:szCs w:val="24"/>
        </w:rPr>
        <w:t xml:space="preserve"> classified as local tax revenues by NCES, but as state tax revenues by the Census Bureau</w:t>
      </w:r>
      <w:r>
        <w:rPr>
          <w:color w:val="171717" w:themeColor="background2" w:themeShade="1A"/>
          <w:szCs w:val="24"/>
        </w:rPr>
        <w:t>)</w:t>
      </w:r>
      <w:r w:rsidRPr="002A28EE">
        <w:rPr>
          <w:color w:val="171717" w:themeColor="background2" w:themeShade="1A"/>
          <w:szCs w:val="24"/>
        </w:rPr>
        <w:t>.</w:t>
      </w:r>
    </w:p>
    <w:p w:rsidR="00F80395" w:rsidP="00F80395" w:rsidRDefault="00BD5DF2" w14:paraId="2D92B293" w14:textId="5969CD9F">
      <w:pPr>
        <w:rPr>
          <w:rFonts w:ascii="Times New Roman" w:hAnsi="Times New Roman" w:cs="Times New Roman"/>
          <w:sz w:val="24"/>
          <w:szCs w:val="24"/>
        </w:rPr>
      </w:pPr>
      <w:r>
        <w:rPr>
          <w:rFonts w:ascii="Times New Roman" w:hAnsi="Times New Roman" w:cs="Times New Roman"/>
          <w:sz w:val="24"/>
          <w:szCs w:val="24"/>
        </w:rPr>
        <w:t>T</w:t>
      </w:r>
      <w:r w:rsidR="006A4724">
        <w:rPr>
          <w:rFonts w:ascii="Times New Roman" w:hAnsi="Times New Roman" w:cs="Times New Roman"/>
          <w:sz w:val="24"/>
          <w:szCs w:val="24"/>
        </w:rPr>
        <w:t>he</w:t>
      </w:r>
      <w:r w:rsidRPr="00BD5DF2">
        <w:rPr>
          <w:rFonts w:ascii="Times New Roman" w:hAnsi="Times New Roman" w:cs="Times New Roman"/>
          <w:sz w:val="24"/>
          <w:szCs w:val="24"/>
        </w:rPr>
        <w:t xml:space="preserve"> F-33 survey</w:t>
      </w:r>
      <w:r w:rsidR="006A4724">
        <w:rPr>
          <w:rFonts w:ascii="Times New Roman" w:hAnsi="Times New Roman" w:cs="Times New Roman"/>
          <w:sz w:val="24"/>
          <w:szCs w:val="24"/>
        </w:rPr>
        <w:t xml:space="preserve"> is </w:t>
      </w:r>
      <w:r w:rsidRPr="00BD5DF2">
        <w:rPr>
          <w:rFonts w:ascii="Times New Roman" w:hAnsi="Times New Roman" w:cs="Times New Roman"/>
          <w:sz w:val="24"/>
          <w:szCs w:val="24"/>
        </w:rPr>
        <w:t>a component of the Common Core of Data (CCD). The CCD is the primary NCES database on public elementary and secondary education in the United States.</w:t>
      </w:r>
      <w:r w:rsidR="00F80395">
        <w:rPr>
          <w:rStyle w:val="FootnoteReference"/>
          <w:rFonts w:ascii="Times New Roman" w:hAnsi="Times New Roman" w:cs="Times New Roman"/>
          <w:sz w:val="24"/>
          <w:szCs w:val="24"/>
        </w:rPr>
        <w:footnoteReference w:id="5"/>
      </w:r>
      <w:r w:rsidR="00DB7649">
        <w:rPr>
          <w:rFonts w:ascii="Times New Roman" w:hAnsi="Times New Roman" w:cs="Times New Roman"/>
          <w:sz w:val="24"/>
          <w:szCs w:val="24"/>
        </w:rPr>
        <w:t xml:space="preserve"> </w:t>
      </w:r>
      <w:r w:rsidRPr="00F80395" w:rsidR="00F80395">
        <w:rPr>
          <w:rFonts w:ascii="Times New Roman" w:hAnsi="Times New Roman" w:cs="Times New Roman"/>
          <w:sz w:val="24"/>
          <w:szCs w:val="24"/>
        </w:rPr>
        <w:t>The principal users of CCD fiscal data are the federal government; the education research community; state and local government officials (including school boards and LEA administrators); and the general public.</w:t>
      </w:r>
    </w:p>
    <w:p w:rsidRPr="005E2D2D" w:rsidR="00CA1600" w:rsidP="00CA1600" w:rsidRDefault="00CA1600" w14:paraId="5D552D78" w14:textId="77777777">
      <w:pPr>
        <w:spacing w:after="0" w:line="240" w:lineRule="auto"/>
        <w:rPr>
          <w:rFonts w:ascii="Times New Roman" w:hAnsi="Times New Roman" w:eastAsia="Times New Roman" w:cs="Times New Roman"/>
          <w:color w:val="000000" w:themeColor="text1"/>
          <w:sz w:val="24"/>
          <w:szCs w:val="24"/>
        </w:rPr>
      </w:pPr>
      <w:r w:rsidRPr="005E2D2D">
        <w:rPr>
          <w:rFonts w:ascii="Times New Roman" w:hAnsi="Times New Roman" w:eastAsia="Times New Roman" w:cs="Times New Roman"/>
          <w:color w:val="000000" w:themeColor="text1"/>
          <w:sz w:val="24"/>
          <w:szCs w:val="24"/>
        </w:rPr>
        <w:t>NCES is the primary federal entity for collecting and analyzing data related to education in the U.S. and other nations. NCES is located within the U.S. Department of Education and the Institute of Education Sciences. NCES fulfills a Congressional mandate to collect, collate, analyze, and report complete statistics on the condition of American education; conduct and publish reports; and review and report on education activities internationally.</w:t>
      </w:r>
    </w:p>
    <w:p w:rsidRPr="00217C7A" w:rsidR="003850DC" w:rsidP="00217C7A" w:rsidRDefault="003850DC" w14:paraId="5240883E" w14:textId="42AB814F">
      <w:pPr>
        <w:pStyle w:val="Heading2"/>
      </w:pPr>
      <w:bookmarkStart w:name="_Toc26981015" w:id="5"/>
      <w:r w:rsidRPr="00217C7A">
        <w:t xml:space="preserve">2. Study Design </w:t>
      </w:r>
      <w:r w:rsidRPr="00217C7A" w:rsidR="004236F9">
        <w:t xml:space="preserve">and </w:t>
      </w:r>
      <w:r w:rsidRPr="00217C7A">
        <w:t>Characteristics</w:t>
      </w:r>
      <w:bookmarkEnd w:id="5"/>
    </w:p>
    <w:p w:rsidR="00281106" w:rsidP="00281106" w:rsidRDefault="00EC2120" w14:paraId="2EB85D19" w14:textId="0DD91250">
      <w:pPr>
        <w:rPr>
          <w:rFonts w:ascii="Times New Roman" w:hAnsi="Times New Roman" w:cs="Times New Roman"/>
          <w:sz w:val="24"/>
          <w:szCs w:val="24"/>
        </w:rPr>
      </w:pPr>
      <w:r w:rsidRPr="000266E0">
        <w:rPr>
          <w:rFonts w:ascii="Times New Roman" w:hAnsi="Times New Roman" w:cs="Times New Roman"/>
          <w:sz w:val="24"/>
          <w:szCs w:val="24"/>
        </w:rPr>
        <w:t>The School District Finance Survey consists of data submitted annually to NCES by state education agencies (SEAs) in the 50 states and the District of Columbia. The survey provides finance data for all local education agencies (LEAs) that provide free public elementary and secondary (prekindergarten through grade 12) education in the United States.</w:t>
      </w:r>
      <w:r w:rsidR="00250F09">
        <w:rPr>
          <w:rFonts w:ascii="Times New Roman" w:hAnsi="Times New Roman" w:cs="Times New Roman"/>
          <w:sz w:val="24"/>
          <w:szCs w:val="24"/>
        </w:rPr>
        <w:t xml:space="preserve"> </w:t>
      </w:r>
    </w:p>
    <w:p w:rsidRPr="005F4E0C" w:rsidR="005F4E0C" w:rsidP="005F4E0C" w:rsidRDefault="005F4E0C" w14:paraId="4AF16815" w14:textId="77777777">
      <w:pPr>
        <w:rPr>
          <w:rFonts w:ascii="Times New Roman" w:hAnsi="Times New Roman" w:cs="Times New Roman"/>
          <w:sz w:val="24"/>
          <w:szCs w:val="24"/>
        </w:rPr>
      </w:pPr>
      <w:r w:rsidRPr="005F4E0C">
        <w:rPr>
          <w:rFonts w:ascii="Times New Roman" w:hAnsi="Times New Roman" w:cs="Times New Roman"/>
          <w:sz w:val="24"/>
          <w:szCs w:val="24"/>
        </w:rPr>
        <w:t xml:space="preserve">The CCD files include regular school districts, independent charter school districts, as well as a substantial number of administrative and other LEAs that are unlike regular school districts (e.g., education service agencies that provide specialized education services for regular school districts). The universe of LEAs changes from year to year. School districts may be newly incorporated, undergo boundary changes, consolidate, disaggregate, or dissolve. The </w:t>
      </w:r>
      <w:proofErr w:type="spellStart"/>
      <w:r w:rsidRPr="005F4E0C">
        <w:rPr>
          <w:rFonts w:ascii="Times New Roman" w:hAnsi="Times New Roman" w:cs="Times New Roman"/>
          <w:sz w:val="24"/>
          <w:szCs w:val="24"/>
        </w:rPr>
        <w:t>nonfiscal</w:t>
      </w:r>
      <w:proofErr w:type="spellEnd"/>
      <w:r w:rsidRPr="005F4E0C">
        <w:rPr>
          <w:rFonts w:ascii="Times New Roman" w:hAnsi="Times New Roman" w:cs="Times New Roman"/>
          <w:sz w:val="24"/>
          <w:szCs w:val="24"/>
        </w:rPr>
        <w:t xml:space="preserve"> LEA Universe Survey files and documentation located at </w:t>
      </w:r>
      <w:hyperlink w:history="1" r:id="rId11">
        <w:r w:rsidRPr="005F4E0C">
          <w:rPr>
            <w:rStyle w:val="Hyperlink"/>
            <w:rFonts w:ascii="Times New Roman" w:hAnsi="Times New Roman" w:cs="Times New Roman"/>
            <w:sz w:val="24"/>
            <w:szCs w:val="24"/>
          </w:rPr>
          <w:t>https://nces.ed.gov/ccd/pubagency.asp</w:t>
        </w:r>
      </w:hyperlink>
      <w:r w:rsidRPr="005F4E0C">
        <w:rPr>
          <w:rFonts w:ascii="Times New Roman" w:hAnsi="Times New Roman" w:cs="Times New Roman"/>
          <w:b/>
          <w:sz w:val="24"/>
          <w:szCs w:val="24"/>
        </w:rPr>
        <w:t xml:space="preserve"> </w:t>
      </w:r>
      <w:r w:rsidRPr="005F4E0C">
        <w:rPr>
          <w:rFonts w:ascii="Times New Roman" w:hAnsi="Times New Roman" w:cs="Times New Roman"/>
          <w:sz w:val="24"/>
          <w:szCs w:val="24"/>
        </w:rPr>
        <w:t xml:space="preserve">present more detailed information on these changes.  </w:t>
      </w:r>
    </w:p>
    <w:p w:rsidR="005C7F93" w:rsidP="005C7F93" w:rsidRDefault="005C7F93" w14:paraId="623CC911" w14:textId="1969D39E">
      <w:pPr>
        <w:rPr>
          <w:rFonts w:ascii="Times New Roman" w:hAnsi="Times New Roman" w:cs="Times New Roman"/>
          <w:bCs/>
          <w:sz w:val="24"/>
          <w:szCs w:val="24"/>
        </w:rPr>
      </w:pPr>
      <w:r w:rsidRPr="005C7F93">
        <w:rPr>
          <w:rFonts w:ascii="Times New Roman" w:hAnsi="Times New Roman" w:cs="Times New Roman"/>
          <w:bCs/>
          <w:sz w:val="24"/>
          <w:szCs w:val="24"/>
        </w:rPr>
        <w:t xml:space="preserve">The NCES accounting handbook, </w:t>
      </w:r>
      <w:r w:rsidRPr="005C7F93">
        <w:rPr>
          <w:rFonts w:ascii="Times New Roman" w:hAnsi="Times New Roman" w:cs="Times New Roman"/>
          <w:bCs/>
          <w:i/>
          <w:sz w:val="24"/>
          <w:szCs w:val="24"/>
        </w:rPr>
        <w:t>Financial Accounting for Local and State School Systems: 2014 Edition</w:t>
      </w:r>
      <w:r w:rsidRPr="005C7F93">
        <w:rPr>
          <w:rFonts w:ascii="Times New Roman" w:hAnsi="Times New Roman" w:cs="Times New Roman"/>
          <w:bCs/>
          <w:sz w:val="24"/>
          <w:szCs w:val="24"/>
        </w:rPr>
        <w:t xml:space="preserve"> (Allison 2015)</w:t>
      </w:r>
      <w:bookmarkStart w:name="OLE_LINK1" w:id="6"/>
      <w:r w:rsidRPr="005C7F93">
        <w:rPr>
          <w:rFonts w:ascii="Times New Roman" w:hAnsi="Times New Roman" w:cs="Times New Roman"/>
          <w:bCs/>
          <w:sz w:val="24"/>
          <w:szCs w:val="24"/>
        </w:rPr>
        <w:t>, provides a set of standards and guidance for school system accounting.</w:t>
      </w:r>
      <w:bookmarkEnd w:id="6"/>
      <w:r w:rsidRPr="005C7F93">
        <w:rPr>
          <w:rFonts w:ascii="Times New Roman" w:hAnsi="Times New Roman" w:cs="Times New Roman"/>
          <w:bCs/>
          <w:sz w:val="24"/>
          <w:szCs w:val="24"/>
        </w:rPr>
        <w:t xml:space="preserve"> The handbook gives common definitions for detailed account classifications, which </w:t>
      </w:r>
      <w:r w:rsidRPr="005C7F93">
        <w:rPr>
          <w:rFonts w:ascii="Times New Roman" w:hAnsi="Times New Roman" w:cs="Times New Roman"/>
          <w:bCs/>
          <w:sz w:val="24"/>
          <w:szCs w:val="24"/>
        </w:rPr>
        <w:lastRenderedPageBreak/>
        <w:t>are aggregated to form the data items collected in the F-33 survey. The use of the accounting handbook by SEAs facilitates the comparability of data across states and school districts.</w:t>
      </w:r>
    </w:p>
    <w:p w:rsidRPr="00F84269" w:rsidR="00F84269" w:rsidP="00F84269" w:rsidRDefault="00F84269" w14:paraId="69C2340A" w14:textId="607FBF03">
      <w:pPr>
        <w:rPr>
          <w:rFonts w:ascii="Times New Roman" w:hAnsi="Times New Roman" w:cs="Times New Roman"/>
          <w:bCs/>
          <w:sz w:val="24"/>
          <w:szCs w:val="24"/>
        </w:rPr>
      </w:pPr>
      <w:r w:rsidRPr="00F84269">
        <w:rPr>
          <w:rFonts w:ascii="Times New Roman" w:hAnsi="Times New Roman" w:cs="Times New Roman"/>
          <w:bCs/>
          <w:sz w:val="24"/>
          <w:szCs w:val="24"/>
        </w:rPr>
        <w:t xml:space="preserve">The </w:t>
      </w:r>
      <w:r w:rsidRPr="000A5F27" w:rsidR="000A5F27">
        <w:rPr>
          <w:rFonts w:ascii="Times New Roman" w:hAnsi="Times New Roman" w:cs="Times New Roman"/>
          <w:bCs/>
          <w:sz w:val="24"/>
          <w:szCs w:val="24"/>
        </w:rPr>
        <w:t xml:space="preserve">School District Finance Survey </w:t>
      </w:r>
      <w:r w:rsidRPr="00F84269">
        <w:rPr>
          <w:rFonts w:ascii="Times New Roman" w:hAnsi="Times New Roman" w:cs="Times New Roman"/>
          <w:bCs/>
          <w:sz w:val="24"/>
          <w:szCs w:val="24"/>
        </w:rPr>
        <w:t>file includes variables for revenues by source, expenditures by function and object, indebtedness, assets, student membership counts, as well as identification variables.</w:t>
      </w:r>
      <w:r w:rsidR="00293874">
        <w:rPr>
          <w:rStyle w:val="FootnoteReference"/>
          <w:rFonts w:ascii="Times New Roman" w:hAnsi="Times New Roman" w:cs="Times New Roman"/>
          <w:bCs/>
          <w:sz w:val="24"/>
          <w:szCs w:val="24"/>
        </w:rPr>
        <w:footnoteReference w:id="6"/>
      </w:r>
      <w:r w:rsidRPr="00F84269">
        <w:rPr>
          <w:rFonts w:ascii="Times New Roman" w:hAnsi="Times New Roman" w:cs="Times New Roman"/>
          <w:bCs/>
          <w:sz w:val="24"/>
          <w:szCs w:val="24"/>
        </w:rPr>
        <w:t xml:space="preserve"> </w:t>
      </w:r>
    </w:p>
    <w:p w:rsidR="0043576B" w:rsidP="003B1D79" w:rsidRDefault="003B1D79" w14:paraId="36640EB8" w14:textId="4C899C37">
      <w:pPr>
        <w:rPr>
          <w:rFonts w:ascii="Times New Roman" w:hAnsi="Times New Roman" w:cs="Times New Roman"/>
          <w:sz w:val="24"/>
          <w:szCs w:val="24"/>
        </w:rPr>
      </w:pPr>
      <w:r>
        <w:rPr>
          <w:rFonts w:ascii="Times New Roman" w:hAnsi="Times New Roman" w:cs="Times New Roman"/>
          <w:sz w:val="24"/>
          <w:szCs w:val="24"/>
        </w:rPr>
        <w:t>In the Spring of 2020, certain divisions within the U.S. Department of Education</w:t>
      </w:r>
      <w:r w:rsidR="00026045">
        <w:rPr>
          <w:rFonts w:ascii="Times New Roman" w:hAnsi="Times New Roman" w:cs="Times New Roman"/>
          <w:sz w:val="24"/>
          <w:szCs w:val="24"/>
        </w:rPr>
        <w:t xml:space="preserve"> such as the Institute of Education Sciences</w:t>
      </w:r>
      <w:r w:rsidR="006150ED">
        <w:rPr>
          <w:rFonts w:ascii="Times New Roman" w:hAnsi="Times New Roman" w:cs="Times New Roman"/>
          <w:sz w:val="24"/>
          <w:szCs w:val="24"/>
        </w:rPr>
        <w:t xml:space="preserve"> (IES)</w:t>
      </w:r>
      <w:r w:rsidR="00D62D48">
        <w:rPr>
          <w:rFonts w:ascii="Times New Roman" w:hAnsi="Times New Roman" w:cs="Times New Roman"/>
          <w:sz w:val="24"/>
          <w:szCs w:val="24"/>
        </w:rPr>
        <w:t xml:space="preserve">, the </w:t>
      </w:r>
      <w:r w:rsidR="00026045">
        <w:rPr>
          <w:rFonts w:ascii="Times New Roman" w:hAnsi="Times New Roman" w:cs="Times New Roman"/>
          <w:sz w:val="24"/>
          <w:szCs w:val="24"/>
        </w:rPr>
        <w:t xml:space="preserve">Office of </w:t>
      </w:r>
      <w:r w:rsidR="006150ED">
        <w:rPr>
          <w:rFonts w:ascii="Times New Roman" w:hAnsi="Times New Roman" w:cs="Times New Roman"/>
          <w:sz w:val="24"/>
          <w:szCs w:val="24"/>
        </w:rPr>
        <w:t xml:space="preserve">Elementary and </w:t>
      </w:r>
      <w:r w:rsidR="00026045">
        <w:rPr>
          <w:rFonts w:ascii="Times New Roman" w:hAnsi="Times New Roman" w:cs="Times New Roman"/>
          <w:sz w:val="24"/>
          <w:szCs w:val="24"/>
        </w:rPr>
        <w:t>Secondary</w:t>
      </w:r>
      <w:r w:rsidR="006150ED">
        <w:rPr>
          <w:rFonts w:ascii="Times New Roman" w:hAnsi="Times New Roman" w:cs="Times New Roman"/>
          <w:sz w:val="24"/>
          <w:szCs w:val="24"/>
        </w:rPr>
        <w:t xml:space="preserve"> Education (OESE)</w:t>
      </w:r>
      <w:r w:rsidR="00D62D48">
        <w:rPr>
          <w:rFonts w:ascii="Times New Roman" w:hAnsi="Times New Roman" w:cs="Times New Roman"/>
          <w:sz w:val="24"/>
          <w:szCs w:val="24"/>
        </w:rPr>
        <w:t>, and the Budget Office</w:t>
      </w:r>
      <w:r>
        <w:rPr>
          <w:rFonts w:ascii="Times New Roman" w:hAnsi="Times New Roman" w:cs="Times New Roman"/>
          <w:sz w:val="24"/>
          <w:szCs w:val="24"/>
        </w:rPr>
        <w:t xml:space="preserve"> recommended that NCES consider adding some prospective federal revenue </w:t>
      </w:r>
      <w:r w:rsidR="00896229">
        <w:rPr>
          <w:rFonts w:ascii="Times New Roman" w:hAnsi="Times New Roman" w:cs="Times New Roman"/>
          <w:sz w:val="24"/>
          <w:szCs w:val="24"/>
        </w:rPr>
        <w:t xml:space="preserve">data items </w:t>
      </w:r>
      <w:r>
        <w:rPr>
          <w:rFonts w:ascii="Times New Roman" w:hAnsi="Times New Roman" w:cs="Times New Roman"/>
          <w:sz w:val="24"/>
          <w:szCs w:val="24"/>
        </w:rPr>
        <w:t>to the F-33 survey.</w:t>
      </w:r>
      <w:r w:rsidR="00900342">
        <w:rPr>
          <w:rFonts w:ascii="Times New Roman" w:hAnsi="Times New Roman" w:cs="Times New Roman"/>
          <w:sz w:val="24"/>
          <w:szCs w:val="24"/>
        </w:rPr>
        <w:t xml:space="preserve"> </w:t>
      </w:r>
      <w:r w:rsidR="00AE230D">
        <w:rPr>
          <w:rFonts w:ascii="Times New Roman" w:hAnsi="Times New Roman" w:cs="Times New Roman"/>
          <w:sz w:val="24"/>
          <w:szCs w:val="24"/>
        </w:rPr>
        <w:t>Following extensive meetings</w:t>
      </w:r>
      <w:r w:rsidR="00E20CDB">
        <w:rPr>
          <w:rFonts w:ascii="Times New Roman" w:hAnsi="Times New Roman" w:cs="Times New Roman"/>
          <w:sz w:val="24"/>
          <w:szCs w:val="24"/>
        </w:rPr>
        <w:t xml:space="preserve"> with NCES,</w:t>
      </w:r>
      <w:r w:rsidR="00AE230D">
        <w:rPr>
          <w:rFonts w:ascii="Times New Roman" w:hAnsi="Times New Roman" w:cs="Times New Roman"/>
          <w:sz w:val="24"/>
          <w:szCs w:val="24"/>
        </w:rPr>
        <w:t xml:space="preserve"> </w:t>
      </w:r>
      <w:r w:rsidR="00896229">
        <w:rPr>
          <w:rFonts w:ascii="Times New Roman" w:hAnsi="Times New Roman" w:cs="Times New Roman"/>
          <w:sz w:val="24"/>
          <w:szCs w:val="24"/>
        </w:rPr>
        <w:t>t</w:t>
      </w:r>
      <w:r w:rsidR="00AE6DE8">
        <w:rPr>
          <w:rFonts w:ascii="Times New Roman" w:hAnsi="Times New Roman" w:cs="Times New Roman"/>
          <w:sz w:val="24"/>
          <w:szCs w:val="24"/>
        </w:rPr>
        <w:t xml:space="preserve">he </w:t>
      </w:r>
      <w:r w:rsidR="00900342">
        <w:rPr>
          <w:rFonts w:ascii="Times New Roman" w:hAnsi="Times New Roman" w:cs="Times New Roman"/>
          <w:sz w:val="24"/>
          <w:szCs w:val="24"/>
        </w:rPr>
        <w:t xml:space="preserve">Budget Office </w:t>
      </w:r>
      <w:r w:rsidR="00AE6DE8">
        <w:rPr>
          <w:rFonts w:ascii="Times New Roman" w:hAnsi="Times New Roman" w:cs="Times New Roman"/>
          <w:sz w:val="24"/>
          <w:szCs w:val="24"/>
        </w:rPr>
        <w:t xml:space="preserve">made </w:t>
      </w:r>
      <w:r w:rsidR="00F15085">
        <w:rPr>
          <w:rFonts w:ascii="Times New Roman" w:hAnsi="Times New Roman" w:cs="Times New Roman"/>
          <w:sz w:val="24"/>
          <w:szCs w:val="24"/>
        </w:rPr>
        <w:t xml:space="preserve">substantive </w:t>
      </w:r>
      <w:r w:rsidR="00BE07CE">
        <w:rPr>
          <w:rFonts w:ascii="Times New Roman" w:hAnsi="Times New Roman" w:cs="Times New Roman"/>
          <w:sz w:val="24"/>
          <w:szCs w:val="24"/>
        </w:rPr>
        <w:t xml:space="preserve">recommendations </w:t>
      </w:r>
      <w:r w:rsidR="00AE6DE8">
        <w:rPr>
          <w:rFonts w:ascii="Times New Roman" w:hAnsi="Times New Roman" w:cs="Times New Roman"/>
          <w:sz w:val="24"/>
          <w:szCs w:val="24"/>
        </w:rPr>
        <w:t xml:space="preserve">to NCES to </w:t>
      </w:r>
      <w:r w:rsidR="00BE07CE">
        <w:rPr>
          <w:rFonts w:ascii="Times New Roman" w:hAnsi="Times New Roman" w:cs="Times New Roman"/>
          <w:sz w:val="24"/>
          <w:szCs w:val="24"/>
        </w:rPr>
        <w:t>clarify, re-name</w:t>
      </w:r>
      <w:r w:rsidR="00AE6DE8">
        <w:rPr>
          <w:rFonts w:ascii="Times New Roman" w:hAnsi="Times New Roman" w:cs="Times New Roman"/>
          <w:sz w:val="24"/>
          <w:szCs w:val="24"/>
        </w:rPr>
        <w:t xml:space="preserve">, </w:t>
      </w:r>
      <w:r w:rsidR="00BE07CE">
        <w:rPr>
          <w:rFonts w:ascii="Times New Roman" w:hAnsi="Times New Roman" w:cs="Times New Roman"/>
          <w:sz w:val="24"/>
          <w:szCs w:val="24"/>
        </w:rPr>
        <w:t xml:space="preserve">and add </w:t>
      </w:r>
      <w:r w:rsidR="00C2135B">
        <w:rPr>
          <w:rFonts w:ascii="Times New Roman" w:hAnsi="Times New Roman" w:cs="Times New Roman"/>
          <w:sz w:val="24"/>
          <w:szCs w:val="24"/>
        </w:rPr>
        <w:t xml:space="preserve">certain </w:t>
      </w:r>
      <w:r w:rsidR="00AE6DE8">
        <w:rPr>
          <w:rFonts w:ascii="Times New Roman" w:hAnsi="Times New Roman" w:cs="Times New Roman"/>
          <w:sz w:val="24"/>
          <w:szCs w:val="24"/>
        </w:rPr>
        <w:t>prospective data items to the F-33 survey</w:t>
      </w:r>
      <w:r w:rsidR="0052279B">
        <w:rPr>
          <w:rFonts w:ascii="Times New Roman" w:hAnsi="Times New Roman" w:cs="Times New Roman"/>
          <w:sz w:val="24"/>
          <w:szCs w:val="24"/>
        </w:rPr>
        <w:t xml:space="preserve"> for the FY 20 data collection.</w:t>
      </w:r>
      <w:r w:rsidR="002D0996">
        <w:rPr>
          <w:rFonts w:ascii="Times New Roman" w:hAnsi="Times New Roman" w:cs="Times New Roman"/>
          <w:sz w:val="24"/>
          <w:szCs w:val="24"/>
        </w:rPr>
        <w:t xml:space="preserve"> </w:t>
      </w:r>
      <w:r w:rsidR="007F4214">
        <w:rPr>
          <w:rFonts w:ascii="Times New Roman" w:hAnsi="Times New Roman" w:cs="Times New Roman"/>
          <w:sz w:val="24"/>
          <w:szCs w:val="24"/>
        </w:rPr>
        <w:t xml:space="preserve">In the late spring of 2020, </w:t>
      </w:r>
      <w:r w:rsidR="003312A0">
        <w:rPr>
          <w:rFonts w:ascii="Times New Roman" w:hAnsi="Times New Roman" w:cs="Times New Roman"/>
          <w:sz w:val="24"/>
          <w:szCs w:val="24"/>
        </w:rPr>
        <w:t xml:space="preserve">NCES carefully reviewed the </w:t>
      </w:r>
      <w:r w:rsidR="009856EC">
        <w:rPr>
          <w:rFonts w:ascii="Times New Roman" w:hAnsi="Times New Roman" w:cs="Times New Roman"/>
          <w:sz w:val="24"/>
          <w:szCs w:val="24"/>
        </w:rPr>
        <w:t xml:space="preserve">recommendations </w:t>
      </w:r>
      <w:r w:rsidR="00905DCE">
        <w:rPr>
          <w:rFonts w:ascii="Times New Roman" w:hAnsi="Times New Roman" w:cs="Times New Roman"/>
          <w:sz w:val="24"/>
          <w:szCs w:val="24"/>
        </w:rPr>
        <w:t xml:space="preserve">submitted by </w:t>
      </w:r>
      <w:r w:rsidR="003312A0">
        <w:rPr>
          <w:rFonts w:ascii="Times New Roman" w:hAnsi="Times New Roman" w:cs="Times New Roman"/>
          <w:sz w:val="24"/>
          <w:szCs w:val="24"/>
        </w:rPr>
        <w:t>the</w:t>
      </w:r>
      <w:r w:rsidR="00D0342B">
        <w:rPr>
          <w:rFonts w:ascii="Times New Roman" w:hAnsi="Times New Roman" w:cs="Times New Roman"/>
          <w:sz w:val="24"/>
          <w:szCs w:val="24"/>
        </w:rPr>
        <w:t xml:space="preserve"> respective </w:t>
      </w:r>
      <w:r w:rsidR="003312A0">
        <w:rPr>
          <w:rFonts w:ascii="Times New Roman" w:hAnsi="Times New Roman" w:cs="Times New Roman"/>
          <w:sz w:val="24"/>
          <w:szCs w:val="24"/>
        </w:rPr>
        <w:t>divisions within the Department</w:t>
      </w:r>
      <w:r w:rsidR="00966BDD">
        <w:rPr>
          <w:rFonts w:ascii="Times New Roman" w:hAnsi="Times New Roman" w:cs="Times New Roman"/>
          <w:sz w:val="24"/>
          <w:szCs w:val="24"/>
        </w:rPr>
        <w:t xml:space="preserve">. </w:t>
      </w:r>
      <w:r w:rsidR="00257545">
        <w:rPr>
          <w:rFonts w:ascii="Times New Roman" w:hAnsi="Times New Roman" w:cs="Times New Roman"/>
          <w:sz w:val="24"/>
          <w:szCs w:val="24"/>
        </w:rPr>
        <w:t xml:space="preserve">At this juncture, NCES is </w:t>
      </w:r>
      <w:r w:rsidR="00747E79">
        <w:rPr>
          <w:rFonts w:ascii="Times New Roman" w:hAnsi="Times New Roman" w:cs="Times New Roman"/>
          <w:sz w:val="24"/>
          <w:szCs w:val="24"/>
        </w:rPr>
        <w:t xml:space="preserve">completely </w:t>
      </w:r>
      <w:r w:rsidR="005D191C">
        <w:rPr>
          <w:rFonts w:ascii="Times New Roman" w:hAnsi="Times New Roman" w:cs="Times New Roman"/>
          <w:sz w:val="24"/>
          <w:szCs w:val="24"/>
        </w:rPr>
        <w:t xml:space="preserve">prepared to </w:t>
      </w:r>
      <w:r w:rsidR="00966BDD">
        <w:rPr>
          <w:rFonts w:ascii="Times New Roman" w:hAnsi="Times New Roman" w:cs="Times New Roman"/>
          <w:sz w:val="24"/>
          <w:szCs w:val="24"/>
        </w:rPr>
        <w:t xml:space="preserve">present </w:t>
      </w:r>
      <w:r w:rsidR="005D191C">
        <w:rPr>
          <w:rFonts w:ascii="Times New Roman" w:hAnsi="Times New Roman" w:cs="Times New Roman"/>
          <w:sz w:val="24"/>
          <w:szCs w:val="24"/>
        </w:rPr>
        <w:t>prospective changes</w:t>
      </w:r>
      <w:r w:rsidR="00051D3E">
        <w:rPr>
          <w:rFonts w:ascii="Times New Roman" w:hAnsi="Times New Roman" w:cs="Times New Roman"/>
          <w:sz w:val="24"/>
          <w:szCs w:val="24"/>
        </w:rPr>
        <w:t xml:space="preserve"> </w:t>
      </w:r>
      <w:r w:rsidR="00726747">
        <w:rPr>
          <w:rFonts w:ascii="Times New Roman" w:hAnsi="Times New Roman" w:cs="Times New Roman"/>
          <w:sz w:val="24"/>
          <w:szCs w:val="24"/>
        </w:rPr>
        <w:t xml:space="preserve">on federal revenue data items </w:t>
      </w:r>
      <w:r w:rsidR="005D191C">
        <w:rPr>
          <w:rFonts w:ascii="Times New Roman" w:hAnsi="Times New Roman" w:cs="Times New Roman"/>
          <w:sz w:val="24"/>
          <w:szCs w:val="24"/>
        </w:rPr>
        <w:t>in the F-33 survey to the State fiscal coordinators</w:t>
      </w:r>
      <w:r w:rsidR="006606EC">
        <w:rPr>
          <w:rFonts w:ascii="Times New Roman" w:hAnsi="Times New Roman" w:cs="Times New Roman"/>
          <w:sz w:val="24"/>
          <w:szCs w:val="24"/>
        </w:rPr>
        <w:t xml:space="preserve"> for their reaction and feedback.</w:t>
      </w:r>
      <w:r w:rsidR="00A77804">
        <w:rPr>
          <w:rFonts w:ascii="Times New Roman" w:hAnsi="Times New Roman" w:cs="Times New Roman"/>
          <w:sz w:val="24"/>
          <w:szCs w:val="24"/>
        </w:rPr>
        <w:t xml:space="preserve"> </w:t>
      </w:r>
      <w:r w:rsidR="0066425D">
        <w:rPr>
          <w:rFonts w:ascii="Times New Roman" w:hAnsi="Times New Roman" w:cs="Times New Roman"/>
          <w:sz w:val="24"/>
          <w:szCs w:val="24"/>
        </w:rPr>
        <w:t xml:space="preserve"> </w:t>
      </w:r>
    </w:p>
    <w:p w:rsidR="003B1D79" w:rsidP="003B1D79" w:rsidRDefault="0043576B" w14:paraId="0D9A0922" w14:textId="410811C0">
      <w:pPr>
        <w:rPr>
          <w:rFonts w:ascii="Times New Roman" w:hAnsi="Times New Roman" w:cs="Times New Roman"/>
          <w:sz w:val="24"/>
          <w:szCs w:val="24"/>
        </w:rPr>
      </w:pPr>
      <w:r>
        <w:rPr>
          <w:rFonts w:ascii="Times New Roman" w:hAnsi="Times New Roman" w:cs="Times New Roman"/>
          <w:sz w:val="24"/>
          <w:szCs w:val="24"/>
        </w:rPr>
        <w:t>In the Spring of 2020</w:t>
      </w:r>
      <w:r w:rsidR="00422331">
        <w:rPr>
          <w:rFonts w:ascii="Times New Roman" w:hAnsi="Times New Roman" w:cs="Times New Roman"/>
          <w:sz w:val="24"/>
          <w:szCs w:val="24"/>
        </w:rPr>
        <w:t xml:space="preserve">, </w:t>
      </w:r>
      <w:r w:rsidR="0066425D">
        <w:rPr>
          <w:rFonts w:ascii="Times New Roman" w:hAnsi="Times New Roman" w:cs="Times New Roman"/>
          <w:sz w:val="24"/>
          <w:szCs w:val="24"/>
        </w:rPr>
        <w:t xml:space="preserve">NCES </w:t>
      </w:r>
      <w:r w:rsidR="00422331">
        <w:rPr>
          <w:rFonts w:ascii="Times New Roman" w:hAnsi="Times New Roman" w:cs="Times New Roman"/>
          <w:sz w:val="24"/>
          <w:szCs w:val="24"/>
        </w:rPr>
        <w:t xml:space="preserve">also </w:t>
      </w:r>
      <w:r w:rsidR="0066425D">
        <w:rPr>
          <w:rFonts w:ascii="Times New Roman" w:hAnsi="Times New Roman" w:cs="Times New Roman"/>
          <w:sz w:val="24"/>
          <w:szCs w:val="24"/>
        </w:rPr>
        <w:t xml:space="preserve">met with </w:t>
      </w:r>
      <w:r w:rsidR="003525B4">
        <w:rPr>
          <w:rFonts w:ascii="Times New Roman" w:hAnsi="Times New Roman" w:cs="Times New Roman"/>
          <w:sz w:val="24"/>
          <w:szCs w:val="24"/>
        </w:rPr>
        <w:t xml:space="preserve">IES and </w:t>
      </w:r>
      <w:r w:rsidR="0066425D">
        <w:rPr>
          <w:rFonts w:ascii="Times New Roman" w:hAnsi="Times New Roman" w:cs="Times New Roman"/>
          <w:sz w:val="24"/>
          <w:szCs w:val="24"/>
        </w:rPr>
        <w:t>the Office of Special Education</w:t>
      </w:r>
      <w:r w:rsidR="00D40709">
        <w:rPr>
          <w:rFonts w:ascii="Times New Roman" w:hAnsi="Times New Roman" w:cs="Times New Roman"/>
          <w:sz w:val="24"/>
          <w:szCs w:val="24"/>
        </w:rPr>
        <w:t xml:space="preserve"> (OSEP</w:t>
      </w:r>
      <w:r w:rsidR="00422331">
        <w:rPr>
          <w:rFonts w:ascii="Times New Roman" w:hAnsi="Times New Roman" w:cs="Times New Roman"/>
          <w:sz w:val="24"/>
          <w:szCs w:val="24"/>
        </w:rPr>
        <w:t>)</w:t>
      </w:r>
      <w:r w:rsidR="0066425D">
        <w:rPr>
          <w:rFonts w:ascii="Times New Roman" w:hAnsi="Times New Roman" w:cs="Times New Roman"/>
          <w:sz w:val="24"/>
          <w:szCs w:val="24"/>
        </w:rPr>
        <w:t xml:space="preserve"> </w:t>
      </w:r>
      <w:r w:rsidR="00D40709">
        <w:rPr>
          <w:rFonts w:ascii="Times New Roman" w:hAnsi="Times New Roman" w:cs="Times New Roman"/>
          <w:sz w:val="24"/>
          <w:szCs w:val="24"/>
        </w:rPr>
        <w:t xml:space="preserve">pertaining to the possibility of adding prospective </w:t>
      </w:r>
      <w:r w:rsidR="006B2FF8">
        <w:rPr>
          <w:rFonts w:ascii="Times New Roman" w:hAnsi="Times New Roman" w:cs="Times New Roman"/>
          <w:sz w:val="24"/>
          <w:szCs w:val="24"/>
        </w:rPr>
        <w:t xml:space="preserve">special education finance data items </w:t>
      </w:r>
      <w:r w:rsidR="00422331">
        <w:rPr>
          <w:rFonts w:ascii="Times New Roman" w:hAnsi="Times New Roman" w:cs="Times New Roman"/>
          <w:sz w:val="24"/>
          <w:szCs w:val="24"/>
        </w:rPr>
        <w:t xml:space="preserve">to the F-33 survey for </w:t>
      </w:r>
      <w:r w:rsidR="006B2FF8">
        <w:rPr>
          <w:rFonts w:ascii="Times New Roman" w:hAnsi="Times New Roman" w:cs="Times New Roman"/>
          <w:sz w:val="24"/>
          <w:szCs w:val="24"/>
        </w:rPr>
        <w:t xml:space="preserve">the FY 21 </w:t>
      </w:r>
      <w:r>
        <w:rPr>
          <w:rFonts w:ascii="Times New Roman" w:hAnsi="Times New Roman" w:cs="Times New Roman"/>
          <w:sz w:val="24"/>
          <w:szCs w:val="24"/>
        </w:rPr>
        <w:t xml:space="preserve">data </w:t>
      </w:r>
      <w:r w:rsidR="006B2FF8">
        <w:rPr>
          <w:rFonts w:ascii="Times New Roman" w:hAnsi="Times New Roman" w:cs="Times New Roman"/>
          <w:sz w:val="24"/>
          <w:szCs w:val="24"/>
        </w:rPr>
        <w:t>collection.</w:t>
      </w:r>
      <w:r w:rsidR="000C7CE4">
        <w:rPr>
          <w:rFonts w:ascii="Times New Roman" w:hAnsi="Times New Roman" w:cs="Times New Roman"/>
          <w:sz w:val="24"/>
          <w:szCs w:val="24"/>
        </w:rPr>
        <w:t xml:space="preserve"> </w:t>
      </w:r>
      <w:r w:rsidR="00A77804">
        <w:rPr>
          <w:rFonts w:ascii="Times New Roman" w:hAnsi="Times New Roman" w:cs="Times New Roman"/>
          <w:sz w:val="24"/>
          <w:szCs w:val="24"/>
        </w:rPr>
        <w:t xml:space="preserve">OSEP and IES </w:t>
      </w:r>
      <w:r w:rsidR="001B54E6">
        <w:rPr>
          <w:rFonts w:ascii="Times New Roman" w:hAnsi="Times New Roman" w:cs="Times New Roman"/>
          <w:sz w:val="24"/>
          <w:szCs w:val="24"/>
        </w:rPr>
        <w:t xml:space="preserve">recently provided extensive comments and </w:t>
      </w:r>
      <w:r w:rsidR="0062651C">
        <w:rPr>
          <w:rFonts w:ascii="Times New Roman" w:hAnsi="Times New Roman" w:cs="Times New Roman"/>
          <w:sz w:val="24"/>
          <w:szCs w:val="24"/>
        </w:rPr>
        <w:t xml:space="preserve">recommendations </w:t>
      </w:r>
      <w:proofErr w:type="gramStart"/>
      <w:r w:rsidR="0062651C">
        <w:rPr>
          <w:rFonts w:ascii="Times New Roman" w:hAnsi="Times New Roman" w:cs="Times New Roman"/>
          <w:sz w:val="24"/>
          <w:szCs w:val="24"/>
        </w:rPr>
        <w:t xml:space="preserve">to </w:t>
      </w:r>
      <w:r w:rsidR="000C7CE4">
        <w:rPr>
          <w:rFonts w:ascii="Times New Roman" w:hAnsi="Times New Roman" w:cs="Times New Roman"/>
          <w:sz w:val="24"/>
          <w:szCs w:val="24"/>
        </w:rPr>
        <w:t xml:space="preserve"> </w:t>
      </w:r>
      <w:r w:rsidR="00D5576E">
        <w:rPr>
          <w:rFonts w:ascii="Times New Roman" w:hAnsi="Times New Roman" w:cs="Times New Roman"/>
          <w:sz w:val="24"/>
          <w:szCs w:val="24"/>
        </w:rPr>
        <w:t>an</w:t>
      </w:r>
      <w:proofErr w:type="gramEnd"/>
      <w:r w:rsidR="00D5576E">
        <w:rPr>
          <w:rFonts w:ascii="Times New Roman" w:hAnsi="Times New Roman" w:cs="Times New Roman"/>
          <w:sz w:val="24"/>
          <w:szCs w:val="24"/>
        </w:rPr>
        <w:t xml:space="preserve"> internal </w:t>
      </w:r>
      <w:r w:rsidR="000C7CE4">
        <w:rPr>
          <w:rFonts w:ascii="Times New Roman" w:hAnsi="Times New Roman" w:cs="Times New Roman"/>
          <w:sz w:val="24"/>
          <w:szCs w:val="24"/>
        </w:rPr>
        <w:t xml:space="preserve">memorandum </w:t>
      </w:r>
      <w:r w:rsidR="00D51489">
        <w:rPr>
          <w:rFonts w:ascii="Times New Roman" w:hAnsi="Times New Roman" w:cs="Times New Roman"/>
          <w:sz w:val="24"/>
          <w:szCs w:val="24"/>
        </w:rPr>
        <w:t xml:space="preserve">setting forth five prospective </w:t>
      </w:r>
      <w:r w:rsidR="00EE5C85">
        <w:rPr>
          <w:rFonts w:ascii="Times New Roman" w:hAnsi="Times New Roman" w:cs="Times New Roman"/>
          <w:sz w:val="24"/>
          <w:szCs w:val="24"/>
        </w:rPr>
        <w:t xml:space="preserve">special education expenditures </w:t>
      </w:r>
      <w:r w:rsidR="00D51489">
        <w:rPr>
          <w:rFonts w:ascii="Times New Roman" w:hAnsi="Times New Roman" w:cs="Times New Roman"/>
          <w:sz w:val="24"/>
          <w:szCs w:val="24"/>
        </w:rPr>
        <w:t>variables</w:t>
      </w:r>
      <w:r w:rsidR="00EE5C85">
        <w:rPr>
          <w:rFonts w:ascii="Times New Roman" w:hAnsi="Times New Roman" w:cs="Times New Roman"/>
          <w:sz w:val="24"/>
          <w:szCs w:val="24"/>
        </w:rPr>
        <w:t>.</w:t>
      </w:r>
      <w:r w:rsidR="002F34A9">
        <w:rPr>
          <w:rFonts w:ascii="Times New Roman" w:hAnsi="Times New Roman" w:cs="Times New Roman"/>
          <w:sz w:val="24"/>
          <w:szCs w:val="24"/>
        </w:rPr>
        <w:t xml:space="preserve"> NCES is </w:t>
      </w:r>
      <w:r w:rsidR="00DE3D57">
        <w:rPr>
          <w:rFonts w:ascii="Times New Roman" w:hAnsi="Times New Roman" w:cs="Times New Roman"/>
          <w:sz w:val="24"/>
          <w:szCs w:val="24"/>
        </w:rPr>
        <w:t>reviewing the recommendations</w:t>
      </w:r>
      <w:r w:rsidR="00746742">
        <w:rPr>
          <w:rFonts w:ascii="Times New Roman" w:hAnsi="Times New Roman" w:cs="Times New Roman"/>
          <w:sz w:val="24"/>
          <w:szCs w:val="24"/>
        </w:rPr>
        <w:t xml:space="preserve"> of the OSEP fiscal team </w:t>
      </w:r>
      <w:r w:rsidR="00936416">
        <w:rPr>
          <w:rFonts w:ascii="Times New Roman" w:hAnsi="Times New Roman" w:cs="Times New Roman"/>
          <w:sz w:val="24"/>
          <w:szCs w:val="24"/>
        </w:rPr>
        <w:t>that primarily relate to definition</w:t>
      </w:r>
      <w:r w:rsidR="00B22927">
        <w:rPr>
          <w:rFonts w:ascii="Times New Roman" w:hAnsi="Times New Roman" w:cs="Times New Roman"/>
          <w:sz w:val="24"/>
          <w:szCs w:val="24"/>
        </w:rPr>
        <w:t>s of the prospective data items.</w:t>
      </w:r>
      <w:r w:rsidR="00DE3D57">
        <w:rPr>
          <w:rFonts w:ascii="Times New Roman" w:hAnsi="Times New Roman" w:cs="Times New Roman"/>
          <w:sz w:val="24"/>
          <w:szCs w:val="24"/>
        </w:rPr>
        <w:t xml:space="preserve"> </w:t>
      </w:r>
      <w:r w:rsidR="00D51489">
        <w:rPr>
          <w:rFonts w:ascii="Times New Roman" w:hAnsi="Times New Roman" w:cs="Times New Roman"/>
          <w:sz w:val="24"/>
          <w:szCs w:val="24"/>
        </w:rPr>
        <w:t xml:space="preserve"> </w:t>
      </w:r>
    </w:p>
    <w:p w:rsidR="00CD3316" w:rsidP="009C410B" w:rsidRDefault="009C410B" w14:paraId="43AF5CBF" w14:textId="7CE32954">
      <w:pPr>
        <w:rPr>
          <w:rFonts w:ascii="Times New Roman" w:hAnsi="Times New Roman" w:cs="Times New Roman"/>
          <w:sz w:val="24"/>
          <w:szCs w:val="24"/>
        </w:rPr>
      </w:pPr>
      <w:r w:rsidRPr="009C410B">
        <w:rPr>
          <w:rFonts w:ascii="Times New Roman" w:hAnsi="Times New Roman" w:cs="Times New Roman"/>
          <w:sz w:val="24"/>
          <w:szCs w:val="24"/>
        </w:rPr>
        <w:t xml:space="preserve">SEAs appoint state fiscal coordinators to work with NCES and the Census Bureau to provide accurate and comparable finance data across states and jurisdictions. NCES and the Census Bureau provide annual </w:t>
      </w:r>
      <w:r w:rsidR="00F67114">
        <w:rPr>
          <w:rFonts w:ascii="Times New Roman" w:hAnsi="Times New Roman" w:cs="Times New Roman"/>
          <w:sz w:val="24"/>
          <w:szCs w:val="24"/>
        </w:rPr>
        <w:t xml:space="preserve">technical workshops </w:t>
      </w:r>
      <w:r w:rsidRPr="009C410B">
        <w:rPr>
          <w:rFonts w:ascii="Times New Roman" w:hAnsi="Times New Roman" w:cs="Times New Roman"/>
          <w:sz w:val="24"/>
          <w:szCs w:val="24"/>
        </w:rPr>
        <w:t>to state fiscal coordinators to ensure that survey variable definitions are well communicated and that states understand how to report accurate and timely fiscal data for their state or jurisdiction.</w:t>
      </w:r>
      <w:r w:rsidR="002E03C1">
        <w:rPr>
          <w:rFonts w:ascii="Times New Roman" w:hAnsi="Times New Roman" w:cs="Times New Roman"/>
          <w:sz w:val="24"/>
          <w:szCs w:val="24"/>
        </w:rPr>
        <w:t xml:space="preserve"> This year the </w:t>
      </w:r>
      <w:r w:rsidR="000722B9">
        <w:rPr>
          <w:rFonts w:ascii="Times New Roman" w:hAnsi="Times New Roman" w:cs="Times New Roman"/>
          <w:sz w:val="24"/>
          <w:szCs w:val="24"/>
        </w:rPr>
        <w:t>202</w:t>
      </w:r>
      <w:r w:rsidR="00210A5C">
        <w:rPr>
          <w:rFonts w:ascii="Times New Roman" w:hAnsi="Times New Roman" w:cs="Times New Roman"/>
          <w:sz w:val="24"/>
          <w:szCs w:val="24"/>
        </w:rPr>
        <w:t>0</w:t>
      </w:r>
      <w:r w:rsidR="000722B9">
        <w:rPr>
          <w:rFonts w:ascii="Times New Roman" w:hAnsi="Times New Roman" w:cs="Times New Roman"/>
          <w:sz w:val="24"/>
          <w:szCs w:val="24"/>
        </w:rPr>
        <w:t xml:space="preserve"> State Fiscal Coordinators Workshop </w:t>
      </w:r>
      <w:r w:rsidR="002E03C1">
        <w:rPr>
          <w:rFonts w:ascii="Times New Roman" w:hAnsi="Times New Roman" w:cs="Times New Roman"/>
          <w:sz w:val="24"/>
          <w:szCs w:val="24"/>
        </w:rPr>
        <w:t xml:space="preserve">is going to be held on July </w:t>
      </w:r>
      <w:r w:rsidR="000722B9">
        <w:rPr>
          <w:rFonts w:ascii="Times New Roman" w:hAnsi="Times New Roman" w:cs="Times New Roman"/>
          <w:sz w:val="24"/>
          <w:szCs w:val="24"/>
        </w:rPr>
        <w:t>29</w:t>
      </w:r>
      <w:r w:rsidRPr="00375818" w:rsidR="00375818">
        <w:rPr>
          <w:rFonts w:ascii="Times New Roman" w:hAnsi="Times New Roman" w:cs="Times New Roman"/>
          <w:sz w:val="24"/>
          <w:szCs w:val="24"/>
          <w:vertAlign w:val="superscript"/>
        </w:rPr>
        <w:t>th</w:t>
      </w:r>
      <w:r w:rsidR="00375818">
        <w:rPr>
          <w:rFonts w:ascii="Times New Roman" w:hAnsi="Times New Roman" w:cs="Times New Roman"/>
          <w:sz w:val="24"/>
          <w:szCs w:val="24"/>
        </w:rPr>
        <w:t xml:space="preserve"> </w:t>
      </w:r>
      <w:r w:rsidR="000722B9">
        <w:rPr>
          <w:rFonts w:ascii="Times New Roman" w:hAnsi="Times New Roman" w:cs="Times New Roman"/>
          <w:sz w:val="24"/>
          <w:szCs w:val="24"/>
        </w:rPr>
        <w:t xml:space="preserve">and July </w:t>
      </w:r>
      <w:r w:rsidR="00210A5C">
        <w:rPr>
          <w:rFonts w:ascii="Times New Roman" w:hAnsi="Times New Roman" w:cs="Times New Roman"/>
          <w:sz w:val="24"/>
          <w:szCs w:val="24"/>
        </w:rPr>
        <w:t>3</w:t>
      </w:r>
      <w:r w:rsidR="000722B9">
        <w:rPr>
          <w:rFonts w:ascii="Times New Roman" w:hAnsi="Times New Roman" w:cs="Times New Roman"/>
          <w:sz w:val="24"/>
          <w:szCs w:val="24"/>
        </w:rPr>
        <w:t>0</w:t>
      </w:r>
      <w:r w:rsidRPr="00375818" w:rsidR="00375818">
        <w:rPr>
          <w:rFonts w:ascii="Times New Roman" w:hAnsi="Times New Roman" w:cs="Times New Roman"/>
          <w:sz w:val="24"/>
          <w:szCs w:val="24"/>
          <w:vertAlign w:val="superscript"/>
        </w:rPr>
        <w:t>th</w:t>
      </w:r>
      <w:r w:rsidR="000722B9">
        <w:rPr>
          <w:rFonts w:ascii="Times New Roman" w:hAnsi="Times New Roman" w:cs="Times New Roman"/>
          <w:sz w:val="24"/>
          <w:szCs w:val="24"/>
        </w:rPr>
        <w:t>, 2020.</w:t>
      </w:r>
    </w:p>
    <w:p w:rsidR="007627ED" w:rsidP="007627ED" w:rsidRDefault="007627ED" w14:paraId="79BF4594" w14:textId="30DCC2F4">
      <w:pPr>
        <w:rPr>
          <w:rFonts w:ascii="Times New Roman" w:hAnsi="Times New Roman" w:cs="Times New Roman"/>
          <w:sz w:val="24"/>
          <w:szCs w:val="24"/>
        </w:rPr>
      </w:pPr>
      <w:r w:rsidRPr="00F779D0">
        <w:rPr>
          <w:rFonts w:ascii="Times New Roman" w:hAnsi="Times New Roman" w:cs="Times New Roman"/>
          <w:sz w:val="24"/>
          <w:szCs w:val="24"/>
        </w:rPr>
        <w:t>Th</w:t>
      </w:r>
      <w:r w:rsidR="00F67114">
        <w:rPr>
          <w:rFonts w:ascii="Times New Roman" w:hAnsi="Times New Roman" w:cs="Times New Roman"/>
          <w:sz w:val="24"/>
          <w:szCs w:val="24"/>
        </w:rPr>
        <w:t>e</w:t>
      </w:r>
      <w:r w:rsidRPr="00F779D0">
        <w:rPr>
          <w:rFonts w:ascii="Times New Roman" w:hAnsi="Times New Roman" w:cs="Times New Roman"/>
          <w:sz w:val="24"/>
          <w:szCs w:val="24"/>
        </w:rPr>
        <w:t xml:space="preserve"> technical workshop facilitates reporting accurate, </w:t>
      </w:r>
      <w:proofErr w:type="gramStart"/>
      <w:r w:rsidRPr="00F779D0">
        <w:rPr>
          <w:rFonts w:ascii="Times New Roman" w:hAnsi="Times New Roman" w:cs="Times New Roman"/>
          <w:sz w:val="24"/>
          <w:szCs w:val="24"/>
        </w:rPr>
        <w:t>consistent</w:t>
      </w:r>
      <w:proofErr w:type="gramEnd"/>
      <w:r w:rsidRPr="00F779D0">
        <w:rPr>
          <w:rFonts w:ascii="Times New Roman" w:hAnsi="Times New Roman" w:cs="Times New Roman"/>
          <w:sz w:val="24"/>
          <w:szCs w:val="24"/>
        </w:rPr>
        <w:t xml:space="preserve"> and timely information because the finance data item definitions and survey instructions are discussed in exhaustive detail. The primary purpose of the technical workshop is to make the reporting procedures on the </w:t>
      </w:r>
      <w:r>
        <w:rPr>
          <w:rFonts w:ascii="Times New Roman" w:hAnsi="Times New Roman" w:cs="Times New Roman"/>
          <w:sz w:val="24"/>
          <w:szCs w:val="24"/>
        </w:rPr>
        <w:t>National Public Education Financial Survey (</w:t>
      </w:r>
      <w:r w:rsidRPr="00F779D0">
        <w:rPr>
          <w:rFonts w:ascii="Times New Roman" w:hAnsi="Times New Roman" w:cs="Times New Roman"/>
          <w:sz w:val="24"/>
          <w:szCs w:val="24"/>
        </w:rPr>
        <w:t>NPEFS</w:t>
      </w:r>
      <w:r>
        <w:rPr>
          <w:rFonts w:ascii="Times New Roman" w:hAnsi="Times New Roman" w:cs="Times New Roman"/>
          <w:sz w:val="24"/>
          <w:szCs w:val="24"/>
        </w:rPr>
        <w:t>), the School District Finance Survey (</w:t>
      </w:r>
      <w:r w:rsidRPr="00F779D0">
        <w:rPr>
          <w:rFonts w:ascii="Times New Roman" w:hAnsi="Times New Roman" w:cs="Times New Roman"/>
          <w:sz w:val="24"/>
          <w:szCs w:val="24"/>
        </w:rPr>
        <w:t>F­33</w:t>
      </w:r>
      <w:r>
        <w:rPr>
          <w:rFonts w:ascii="Times New Roman" w:hAnsi="Times New Roman" w:cs="Times New Roman"/>
          <w:sz w:val="24"/>
          <w:szCs w:val="24"/>
        </w:rPr>
        <w:t xml:space="preserve">), and the School Level Finance Survey (SLFS) </w:t>
      </w:r>
      <w:r w:rsidRPr="00F779D0">
        <w:rPr>
          <w:rFonts w:ascii="Times New Roman" w:hAnsi="Times New Roman" w:cs="Times New Roman"/>
          <w:sz w:val="24"/>
          <w:szCs w:val="24"/>
        </w:rPr>
        <w:t xml:space="preserve">surveys as efficient and cost effective as possible. The workshop will include an interactive discussion on the reporting and editing processes associated with the surveys; detailed information about the items that comprise the surveys; and discussion of how to coordinate submission of CCD data with the respective state's data systems. </w:t>
      </w:r>
    </w:p>
    <w:p w:rsidR="007627ED" w:rsidP="007627ED" w:rsidRDefault="007627ED" w14:paraId="39DD3334" w14:textId="3693E094">
      <w:pPr>
        <w:rPr>
          <w:rFonts w:ascii="Times New Roman" w:hAnsi="Times New Roman" w:cs="Times New Roman"/>
          <w:sz w:val="24"/>
          <w:szCs w:val="24"/>
        </w:rPr>
      </w:pPr>
      <w:r w:rsidRPr="00493C93">
        <w:rPr>
          <w:rFonts w:ascii="Times New Roman" w:hAnsi="Times New Roman" w:cs="Times New Roman"/>
          <w:sz w:val="24"/>
          <w:szCs w:val="24"/>
        </w:rPr>
        <w:t>Th</w:t>
      </w:r>
      <w:r w:rsidR="00CA676E">
        <w:rPr>
          <w:rFonts w:ascii="Times New Roman" w:hAnsi="Times New Roman" w:cs="Times New Roman"/>
          <w:sz w:val="24"/>
          <w:szCs w:val="24"/>
        </w:rPr>
        <w:t>e</w:t>
      </w:r>
      <w:r w:rsidRPr="00493C93">
        <w:rPr>
          <w:rFonts w:ascii="Times New Roman" w:hAnsi="Times New Roman" w:cs="Times New Roman"/>
          <w:sz w:val="24"/>
          <w:szCs w:val="24"/>
        </w:rPr>
        <w:t xml:space="preserve"> </w:t>
      </w:r>
      <w:r w:rsidR="00CA676E">
        <w:rPr>
          <w:rFonts w:ascii="Times New Roman" w:hAnsi="Times New Roman" w:cs="Times New Roman"/>
          <w:sz w:val="24"/>
          <w:szCs w:val="24"/>
        </w:rPr>
        <w:t xml:space="preserve">technical workshop </w:t>
      </w:r>
      <w:r>
        <w:rPr>
          <w:rFonts w:ascii="Times New Roman" w:hAnsi="Times New Roman" w:cs="Times New Roman"/>
          <w:sz w:val="24"/>
          <w:szCs w:val="24"/>
        </w:rPr>
        <w:t xml:space="preserve">facilitates </w:t>
      </w:r>
      <w:r w:rsidRPr="00493C93">
        <w:rPr>
          <w:rFonts w:ascii="Times New Roman" w:hAnsi="Times New Roman" w:cs="Times New Roman"/>
          <w:sz w:val="24"/>
          <w:szCs w:val="24"/>
        </w:rPr>
        <w:t xml:space="preserve">the mutual exchange of helpful advice and information on the collection, maintenance, and use of elementary and secondary education finance data for federal </w:t>
      </w:r>
      <w:r w:rsidRPr="00493C93">
        <w:rPr>
          <w:rFonts w:ascii="Times New Roman" w:hAnsi="Times New Roman" w:cs="Times New Roman"/>
          <w:sz w:val="24"/>
          <w:szCs w:val="24"/>
        </w:rPr>
        <w:lastRenderedPageBreak/>
        <w:t>reporting and adherence to regulations set forth in the Federal Register. In particular, the SEA fiscal representatives provide expert insight and comment on technical and policy issues related to the collection, maintenance, and use of education data.</w:t>
      </w:r>
      <w:r>
        <w:rPr>
          <w:rFonts w:ascii="Times New Roman" w:hAnsi="Times New Roman" w:cs="Times New Roman"/>
          <w:sz w:val="24"/>
          <w:szCs w:val="24"/>
        </w:rPr>
        <w:t xml:space="preserve"> </w:t>
      </w:r>
      <w:r w:rsidRPr="00F779D0">
        <w:rPr>
          <w:rFonts w:ascii="Times New Roman" w:hAnsi="Times New Roman" w:cs="Times New Roman"/>
          <w:sz w:val="24"/>
          <w:szCs w:val="24"/>
        </w:rPr>
        <w:t>During the workshop, the NCES Accounting handbook is referenced for the applicable functions and objects that directly correspond to the reported revenues and expenditures.</w:t>
      </w:r>
      <w:r>
        <w:rPr>
          <w:rFonts w:ascii="Times New Roman" w:hAnsi="Times New Roman" w:cs="Times New Roman"/>
          <w:sz w:val="24"/>
          <w:szCs w:val="24"/>
        </w:rPr>
        <w:tab/>
      </w:r>
    </w:p>
    <w:p w:rsidR="00252CA3" w:rsidP="007627ED" w:rsidRDefault="00CF479E" w14:paraId="4A7EB52D" w14:textId="75D0BBC4">
      <w:pPr>
        <w:rPr>
          <w:rFonts w:ascii="Times New Roman" w:hAnsi="Times New Roman" w:cs="Times New Roman"/>
          <w:sz w:val="24"/>
          <w:szCs w:val="24"/>
        </w:rPr>
      </w:pPr>
      <w:r>
        <w:rPr>
          <w:rFonts w:ascii="Times New Roman" w:hAnsi="Times New Roman" w:cs="Times New Roman"/>
          <w:sz w:val="24"/>
          <w:szCs w:val="24"/>
        </w:rPr>
        <w:t xml:space="preserve">As part of the </w:t>
      </w:r>
      <w:r w:rsidR="00D86D61">
        <w:rPr>
          <w:rFonts w:ascii="Times New Roman" w:hAnsi="Times New Roman" w:cs="Times New Roman"/>
          <w:sz w:val="24"/>
          <w:szCs w:val="24"/>
        </w:rPr>
        <w:t xml:space="preserve">technical </w:t>
      </w:r>
      <w:r>
        <w:rPr>
          <w:rFonts w:ascii="Times New Roman" w:hAnsi="Times New Roman" w:cs="Times New Roman"/>
          <w:sz w:val="24"/>
          <w:szCs w:val="24"/>
        </w:rPr>
        <w:t xml:space="preserve">workshop, </w:t>
      </w:r>
      <w:r w:rsidRPr="003A6FEF" w:rsidR="00BF05E1">
        <w:rPr>
          <w:rFonts w:ascii="Times New Roman" w:hAnsi="Times New Roman" w:cs="Times New Roman"/>
          <w:sz w:val="24"/>
          <w:szCs w:val="24"/>
          <w:u w:val="single"/>
        </w:rPr>
        <w:t xml:space="preserve">federal </w:t>
      </w:r>
      <w:r w:rsidRPr="003A6FEF">
        <w:rPr>
          <w:rFonts w:ascii="Times New Roman" w:hAnsi="Times New Roman" w:cs="Times New Roman"/>
          <w:sz w:val="24"/>
          <w:szCs w:val="24"/>
          <w:u w:val="single"/>
        </w:rPr>
        <w:t xml:space="preserve">staff </w:t>
      </w:r>
      <w:r w:rsidRPr="003A6FEF" w:rsidR="007B75F5">
        <w:rPr>
          <w:rFonts w:ascii="Times New Roman" w:hAnsi="Times New Roman" w:cs="Times New Roman"/>
          <w:sz w:val="24"/>
          <w:szCs w:val="24"/>
          <w:u w:val="single"/>
        </w:rPr>
        <w:t>collab</w:t>
      </w:r>
      <w:r w:rsidRPr="003A6FEF" w:rsidR="003F01CD">
        <w:rPr>
          <w:rFonts w:ascii="Times New Roman" w:hAnsi="Times New Roman" w:cs="Times New Roman"/>
          <w:sz w:val="24"/>
          <w:szCs w:val="24"/>
          <w:u w:val="single"/>
        </w:rPr>
        <w:t xml:space="preserve">orate with </w:t>
      </w:r>
      <w:r w:rsidRPr="003A6FEF" w:rsidR="002747AD">
        <w:rPr>
          <w:rFonts w:ascii="Times New Roman" w:hAnsi="Times New Roman" w:cs="Times New Roman"/>
          <w:sz w:val="24"/>
          <w:szCs w:val="24"/>
          <w:u w:val="single"/>
        </w:rPr>
        <w:t>the s</w:t>
      </w:r>
      <w:r w:rsidRPr="003A6FEF" w:rsidR="003F01CD">
        <w:rPr>
          <w:rFonts w:ascii="Times New Roman" w:hAnsi="Times New Roman" w:cs="Times New Roman"/>
          <w:sz w:val="24"/>
          <w:szCs w:val="24"/>
          <w:u w:val="single"/>
        </w:rPr>
        <w:t xml:space="preserve">tate </w:t>
      </w:r>
      <w:r w:rsidRPr="003A6FEF" w:rsidR="002747AD">
        <w:rPr>
          <w:rFonts w:ascii="Times New Roman" w:hAnsi="Times New Roman" w:cs="Times New Roman"/>
          <w:sz w:val="24"/>
          <w:szCs w:val="24"/>
          <w:u w:val="single"/>
        </w:rPr>
        <w:t>f</w:t>
      </w:r>
      <w:r w:rsidRPr="003A6FEF" w:rsidR="003F01CD">
        <w:rPr>
          <w:rFonts w:ascii="Times New Roman" w:hAnsi="Times New Roman" w:cs="Times New Roman"/>
          <w:sz w:val="24"/>
          <w:szCs w:val="24"/>
          <w:u w:val="single"/>
        </w:rPr>
        <w:t xml:space="preserve">iscal </w:t>
      </w:r>
      <w:r w:rsidRPr="003A6FEF" w:rsidR="002747AD">
        <w:rPr>
          <w:rFonts w:ascii="Times New Roman" w:hAnsi="Times New Roman" w:cs="Times New Roman"/>
          <w:sz w:val="24"/>
          <w:szCs w:val="24"/>
          <w:u w:val="single"/>
        </w:rPr>
        <w:t>c</w:t>
      </w:r>
      <w:r w:rsidRPr="003A6FEF" w:rsidR="003F01CD">
        <w:rPr>
          <w:rFonts w:ascii="Times New Roman" w:hAnsi="Times New Roman" w:cs="Times New Roman"/>
          <w:sz w:val="24"/>
          <w:szCs w:val="24"/>
          <w:u w:val="single"/>
        </w:rPr>
        <w:t xml:space="preserve">oordinators to </w:t>
      </w:r>
      <w:r w:rsidRPr="003A6FEF" w:rsidR="00DA2FED">
        <w:rPr>
          <w:rFonts w:ascii="Times New Roman" w:hAnsi="Times New Roman" w:cs="Times New Roman"/>
          <w:sz w:val="24"/>
          <w:szCs w:val="24"/>
          <w:u w:val="single"/>
        </w:rPr>
        <w:t xml:space="preserve">make every effort to ensure that there is </w:t>
      </w:r>
      <w:r w:rsidRPr="003A6FEF" w:rsidR="00AF049A">
        <w:rPr>
          <w:rFonts w:ascii="Times New Roman" w:hAnsi="Times New Roman" w:cs="Times New Roman"/>
          <w:sz w:val="24"/>
          <w:szCs w:val="24"/>
          <w:u w:val="single"/>
        </w:rPr>
        <w:t>“</w:t>
      </w:r>
      <w:r w:rsidRPr="003A6FEF" w:rsidR="00DA2FED">
        <w:rPr>
          <w:rFonts w:ascii="Times New Roman" w:hAnsi="Times New Roman" w:cs="Times New Roman"/>
          <w:sz w:val="24"/>
          <w:szCs w:val="24"/>
          <w:u w:val="single"/>
        </w:rPr>
        <w:t>match</w:t>
      </w:r>
      <w:r w:rsidRPr="003A6FEF" w:rsidR="00AF049A">
        <w:rPr>
          <w:rFonts w:ascii="Times New Roman" w:hAnsi="Times New Roman" w:cs="Times New Roman"/>
          <w:sz w:val="24"/>
          <w:szCs w:val="24"/>
          <w:u w:val="single"/>
        </w:rPr>
        <w:t>”</w:t>
      </w:r>
      <w:r w:rsidRPr="003A6FEF" w:rsidR="00DA2FED">
        <w:rPr>
          <w:rFonts w:ascii="Times New Roman" w:hAnsi="Times New Roman" w:cs="Times New Roman"/>
          <w:sz w:val="24"/>
          <w:szCs w:val="24"/>
          <w:u w:val="single"/>
        </w:rPr>
        <w:t xml:space="preserve"> between</w:t>
      </w:r>
      <w:r w:rsidRPr="003A6FEF" w:rsidR="00AF049A">
        <w:rPr>
          <w:rFonts w:ascii="Times New Roman" w:hAnsi="Times New Roman" w:cs="Times New Roman"/>
          <w:sz w:val="24"/>
          <w:szCs w:val="24"/>
          <w:u w:val="single"/>
        </w:rPr>
        <w:t xml:space="preserve"> the data that </w:t>
      </w:r>
      <w:r w:rsidRPr="003A6FEF" w:rsidR="007B75F5">
        <w:rPr>
          <w:rFonts w:ascii="Times New Roman" w:hAnsi="Times New Roman" w:cs="Times New Roman"/>
          <w:sz w:val="24"/>
          <w:szCs w:val="24"/>
          <w:u w:val="single"/>
        </w:rPr>
        <w:t xml:space="preserve">the </w:t>
      </w:r>
      <w:r w:rsidRPr="003A6FEF" w:rsidR="00AF049A">
        <w:rPr>
          <w:rFonts w:ascii="Times New Roman" w:hAnsi="Times New Roman" w:cs="Times New Roman"/>
          <w:sz w:val="24"/>
          <w:szCs w:val="24"/>
          <w:u w:val="single"/>
        </w:rPr>
        <w:t>NCES</w:t>
      </w:r>
      <w:r w:rsidRPr="003A6FEF" w:rsidR="00B62845">
        <w:rPr>
          <w:rFonts w:ascii="Times New Roman" w:hAnsi="Times New Roman" w:cs="Times New Roman"/>
          <w:sz w:val="24"/>
          <w:szCs w:val="24"/>
          <w:u w:val="single"/>
        </w:rPr>
        <w:t>/Census</w:t>
      </w:r>
      <w:r w:rsidRPr="003A6FEF" w:rsidR="00AF049A">
        <w:rPr>
          <w:rFonts w:ascii="Times New Roman" w:hAnsi="Times New Roman" w:cs="Times New Roman"/>
          <w:sz w:val="24"/>
          <w:szCs w:val="24"/>
          <w:u w:val="single"/>
        </w:rPr>
        <w:t xml:space="preserve"> is requesting and</w:t>
      </w:r>
      <w:r w:rsidRPr="003A6FEF" w:rsidR="002E2695">
        <w:rPr>
          <w:rFonts w:ascii="Times New Roman" w:hAnsi="Times New Roman" w:cs="Times New Roman"/>
          <w:sz w:val="24"/>
          <w:szCs w:val="24"/>
          <w:u w:val="single"/>
        </w:rPr>
        <w:t xml:space="preserve"> </w:t>
      </w:r>
      <w:r w:rsidRPr="003A6FEF" w:rsidR="00C24661">
        <w:rPr>
          <w:rFonts w:ascii="Times New Roman" w:hAnsi="Times New Roman" w:cs="Times New Roman"/>
          <w:sz w:val="24"/>
          <w:szCs w:val="24"/>
          <w:u w:val="single"/>
        </w:rPr>
        <w:t>data that the SEAs can actually produce</w:t>
      </w:r>
      <w:r w:rsidR="00C24661">
        <w:rPr>
          <w:rFonts w:ascii="Times New Roman" w:hAnsi="Times New Roman" w:cs="Times New Roman"/>
          <w:sz w:val="24"/>
          <w:szCs w:val="24"/>
        </w:rPr>
        <w:t>.</w:t>
      </w:r>
      <w:r w:rsidR="001C28E2">
        <w:rPr>
          <w:rFonts w:ascii="Times New Roman" w:hAnsi="Times New Roman" w:cs="Times New Roman"/>
          <w:sz w:val="24"/>
          <w:szCs w:val="24"/>
        </w:rPr>
        <w:t>(emphasis added).</w:t>
      </w:r>
      <w:r w:rsidR="006B4D97">
        <w:rPr>
          <w:rFonts w:ascii="Times New Roman" w:hAnsi="Times New Roman" w:cs="Times New Roman"/>
          <w:sz w:val="24"/>
          <w:szCs w:val="24"/>
        </w:rPr>
        <w:t xml:space="preserve"> </w:t>
      </w:r>
      <w:proofErr w:type="gramStart"/>
      <w:r w:rsidR="006B4D97">
        <w:rPr>
          <w:rFonts w:ascii="Times New Roman" w:hAnsi="Times New Roman" w:cs="Times New Roman"/>
          <w:sz w:val="24"/>
          <w:szCs w:val="24"/>
        </w:rPr>
        <w:t>In order to</w:t>
      </w:r>
      <w:proofErr w:type="gramEnd"/>
      <w:r w:rsidR="006B4D97">
        <w:rPr>
          <w:rFonts w:ascii="Times New Roman" w:hAnsi="Times New Roman" w:cs="Times New Roman"/>
          <w:sz w:val="24"/>
          <w:szCs w:val="24"/>
        </w:rPr>
        <w:t xml:space="preserve"> ascertain whether the match exists for the </w:t>
      </w:r>
      <w:r w:rsidR="00305A10">
        <w:rPr>
          <w:rFonts w:ascii="Times New Roman" w:hAnsi="Times New Roman" w:cs="Times New Roman"/>
          <w:sz w:val="24"/>
          <w:szCs w:val="24"/>
        </w:rPr>
        <w:t>prospective addition of four federal revenue variables</w:t>
      </w:r>
      <w:r w:rsidR="00797800">
        <w:rPr>
          <w:rFonts w:ascii="Times New Roman" w:hAnsi="Times New Roman" w:cs="Times New Roman"/>
          <w:sz w:val="24"/>
          <w:szCs w:val="24"/>
        </w:rPr>
        <w:t xml:space="preserve"> to the F-33</w:t>
      </w:r>
      <w:r w:rsidR="006D5591">
        <w:rPr>
          <w:rFonts w:ascii="Times New Roman" w:hAnsi="Times New Roman" w:cs="Times New Roman"/>
          <w:sz w:val="24"/>
          <w:szCs w:val="24"/>
        </w:rPr>
        <w:t xml:space="preserve"> survey,</w:t>
      </w:r>
      <w:r w:rsidR="00300DDB">
        <w:rPr>
          <w:rFonts w:ascii="Times New Roman" w:hAnsi="Times New Roman" w:cs="Times New Roman"/>
          <w:sz w:val="24"/>
          <w:szCs w:val="24"/>
        </w:rPr>
        <w:t xml:space="preserve"> we have prepared four poll questions for instant feedback</w:t>
      </w:r>
      <w:r w:rsidR="00E165D8">
        <w:rPr>
          <w:rFonts w:ascii="Times New Roman" w:hAnsi="Times New Roman" w:cs="Times New Roman"/>
          <w:sz w:val="24"/>
          <w:szCs w:val="24"/>
        </w:rPr>
        <w:t xml:space="preserve"> during the</w:t>
      </w:r>
      <w:r w:rsidR="00C538EB">
        <w:rPr>
          <w:rFonts w:ascii="Times New Roman" w:hAnsi="Times New Roman" w:cs="Times New Roman"/>
          <w:sz w:val="24"/>
          <w:szCs w:val="24"/>
        </w:rPr>
        <w:t xml:space="preserve"> technical workshop. Furthermore</w:t>
      </w:r>
      <w:r w:rsidR="007B1C41">
        <w:rPr>
          <w:rFonts w:ascii="Times New Roman" w:hAnsi="Times New Roman" w:cs="Times New Roman"/>
          <w:sz w:val="24"/>
          <w:szCs w:val="24"/>
        </w:rPr>
        <w:t xml:space="preserve">, </w:t>
      </w:r>
      <w:proofErr w:type="gramStart"/>
      <w:r w:rsidR="007B1C41">
        <w:rPr>
          <w:rFonts w:ascii="Times New Roman" w:hAnsi="Times New Roman" w:cs="Times New Roman"/>
          <w:sz w:val="24"/>
          <w:szCs w:val="24"/>
        </w:rPr>
        <w:t>in order to</w:t>
      </w:r>
      <w:proofErr w:type="gramEnd"/>
      <w:r w:rsidR="004C2569">
        <w:rPr>
          <w:rFonts w:ascii="Times New Roman" w:hAnsi="Times New Roman" w:cs="Times New Roman"/>
          <w:sz w:val="24"/>
          <w:szCs w:val="24"/>
        </w:rPr>
        <w:t xml:space="preserve"> determine whether </w:t>
      </w:r>
      <w:r w:rsidR="00195F3F">
        <w:rPr>
          <w:rFonts w:ascii="Times New Roman" w:hAnsi="Times New Roman" w:cs="Times New Roman"/>
          <w:sz w:val="24"/>
          <w:szCs w:val="24"/>
        </w:rPr>
        <w:t>SEAs can report data for a few prospective special education</w:t>
      </w:r>
      <w:r w:rsidR="009B2261">
        <w:rPr>
          <w:rFonts w:ascii="Times New Roman" w:hAnsi="Times New Roman" w:cs="Times New Roman"/>
          <w:sz w:val="24"/>
          <w:szCs w:val="24"/>
        </w:rPr>
        <w:t xml:space="preserve"> variables, we have prepared two</w:t>
      </w:r>
      <w:r w:rsidR="00906BD4">
        <w:rPr>
          <w:rFonts w:ascii="Times New Roman" w:hAnsi="Times New Roman" w:cs="Times New Roman"/>
          <w:sz w:val="24"/>
          <w:szCs w:val="24"/>
        </w:rPr>
        <w:t xml:space="preserve"> additional</w:t>
      </w:r>
      <w:r w:rsidR="009B2261">
        <w:rPr>
          <w:rFonts w:ascii="Times New Roman" w:hAnsi="Times New Roman" w:cs="Times New Roman"/>
          <w:sz w:val="24"/>
          <w:szCs w:val="24"/>
        </w:rPr>
        <w:t xml:space="preserve"> poll questions.</w:t>
      </w:r>
    </w:p>
    <w:p w:rsidR="00D7009A" w:rsidP="007627ED" w:rsidRDefault="00E22A17" w14:paraId="4F2C4216" w14:textId="7D9038FC">
      <w:pPr>
        <w:rPr>
          <w:rFonts w:ascii="Times New Roman" w:hAnsi="Times New Roman" w:cs="Times New Roman"/>
          <w:sz w:val="24"/>
          <w:szCs w:val="24"/>
        </w:rPr>
      </w:pPr>
      <w:r>
        <w:rPr>
          <w:rFonts w:ascii="Times New Roman" w:hAnsi="Times New Roman" w:cs="Times New Roman"/>
          <w:sz w:val="24"/>
          <w:szCs w:val="24"/>
        </w:rPr>
        <w:t xml:space="preserve">NCES is utilizing the </w:t>
      </w:r>
      <w:proofErr w:type="spellStart"/>
      <w:r w:rsidR="00252CA3">
        <w:rPr>
          <w:rFonts w:ascii="Times New Roman" w:hAnsi="Times New Roman" w:cs="Times New Roman"/>
          <w:sz w:val="24"/>
          <w:szCs w:val="24"/>
        </w:rPr>
        <w:t>GoToWebinar</w:t>
      </w:r>
      <w:proofErr w:type="spellEnd"/>
      <w:r>
        <w:rPr>
          <w:rFonts w:ascii="Times New Roman" w:hAnsi="Times New Roman" w:cs="Times New Roman"/>
          <w:sz w:val="24"/>
          <w:szCs w:val="24"/>
        </w:rPr>
        <w:t xml:space="preserve"> </w:t>
      </w:r>
      <w:r w:rsidR="00F80618">
        <w:rPr>
          <w:rFonts w:ascii="Times New Roman" w:hAnsi="Times New Roman" w:cs="Times New Roman"/>
          <w:sz w:val="24"/>
          <w:szCs w:val="24"/>
        </w:rPr>
        <w:t xml:space="preserve">technological </w:t>
      </w:r>
      <w:r>
        <w:rPr>
          <w:rFonts w:ascii="Times New Roman" w:hAnsi="Times New Roman" w:cs="Times New Roman"/>
          <w:sz w:val="24"/>
          <w:szCs w:val="24"/>
        </w:rPr>
        <w:t>platform</w:t>
      </w:r>
      <w:r w:rsidR="00606940">
        <w:rPr>
          <w:rFonts w:ascii="Times New Roman" w:hAnsi="Times New Roman" w:cs="Times New Roman"/>
          <w:sz w:val="24"/>
          <w:szCs w:val="24"/>
        </w:rPr>
        <w:t xml:space="preserve"> to present an interactive webinar </w:t>
      </w:r>
      <w:r w:rsidR="00A364EB">
        <w:rPr>
          <w:rFonts w:ascii="Times New Roman" w:hAnsi="Times New Roman" w:cs="Times New Roman"/>
          <w:sz w:val="24"/>
          <w:szCs w:val="24"/>
        </w:rPr>
        <w:t xml:space="preserve">with </w:t>
      </w:r>
      <w:r w:rsidR="00121648">
        <w:rPr>
          <w:rFonts w:ascii="Times New Roman" w:hAnsi="Times New Roman" w:cs="Times New Roman"/>
          <w:sz w:val="24"/>
          <w:szCs w:val="24"/>
        </w:rPr>
        <w:t>State Fiscal Coord</w:t>
      </w:r>
      <w:r w:rsidR="00FC3BD7">
        <w:rPr>
          <w:rFonts w:ascii="Times New Roman" w:hAnsi="Times New Roman" w:cs="Times New Roman"/>
          <w:sz w:val="24"/>
          <w:szCs w:val="24"/>
        </w:rPr>
        <w:t>inators</w:t>
      </w:r>
      <w:r w:rsidR="00CF3DC6">
        <w:rPr>
          <w:rFonts w:ascii="Times New Roman" w:hAnsi="Times New Roman" w:cs="Times New Roman"/>
          <w:sz w:val="24"/>
          <w:szCs w:val="24"/>
        </w:rPr>
        <w:t xml:space="preserve"> on July 29</w:t>
      </w:r>
      <w:r w:rsidR="00CF3DC6">
        <w:rPr>
          <w:rFonts w:ascii="Times New Roman" w:hAnsi="Times New Roman" w:cs="Times New Roman"/>
          <w:sz w:val="24"/>
          <w:szCs w:val="24"/>
          <w:vertAlign w:val="superscript"/>
        </w:rPr>
        <w:t xml:space="preserve"> </w:t>
      </w:r>
      <w:r w:rsidR="00CF3DC6">
        <w:rPr>
          <w:rFonts w:ascii="Times New Roman" w:hAnsi="Times New Roman" w:cs="Times New Roman"/>
          <w:sz w:val="24"/>
          <w:szCs w:val="24"/>
        </w:rPr>
        <w:t xml:space="preserve">and July 30, 2020. </w:t>
      </w:r>
      <w:r>
        <w:rPr>
          <w:rFonts w:ascii="Times New Roman" w:hAnsi="Times New Roman" w:cs="Times New Roman"/>
          <w:sz w:val="24"/>
          <w:szCs w:val="24"/>
        </w:rPr>
        <w:t>The</w:t>
      </w:r>
      <w:r w:rsidR="002C690E">
        <w:rPr>
          <w:rFonts w:ascii="Times New Roman" w:hAnsi="Times New Roman" w:cs="Times New Roman"/>
          <w:sz w:val="24"/>
          <w:szCs w:val="24"/>
        </w:rPr>
        <w:t xml:space="preserve"> </w:t>
      </w:r>
      <w:proofErr w:type="spellStart"/>
      <w:r w:rsidR="002C690E">
        <w:rPr>
          <w:rFonts w:ascii="Times New Roman" w:hAnsi="Times New Roman" w:cs="Times New Roman"/>
          <w:sz w:val="24"/>
          <w:szCs w:val="24"/>
        </w:rPr>
        <w:t>GoToWebinar</w:t>
      </w:r>
      <w:proofErr w:type="spellEnd"/>
      <w:r w:rsidR="002C690E">
        <w:rPr>
          <w:rFonts w:ascii="Times New Roman" w:hAnsi="Times New Roman" w:cs="Times New Roman"/>
          <w:sz w:val="24"/>
          <w:szCs w:val="24"/>
        </w:rPr>
        <w:t xml:space="preserve"> platform </w:t>
      </w:r>
      <w:r w:rsidR="00FE4B18">
        <w:rPr>
          <w:rFonts w:ascii="Times New Roman" w:hAnsi="Times New Roman" w:cs="Times New Roman"/>
          <w:sz w:val="24"/>
          <w:szCs w:val="24"/>
        </w:rPr>
        <w:t xml:space="preserve">has a polling function wherein </w:t>
      </w:r>
      <w:r w:rsidR="00D124BA">
        <w:rPr>
          <w:rFonts w:ascii="Times New Roman" w:hAnsi="Times New Roman" w:cs="Times New Roman"/>
          <w:sz w:val="24"/>
          <w:szCs w:val="24"/>
        </w:rPr>
        <w:t xml:space="preserve">polls can be </w:t>
      </w:r>
      <w:r w:rsidR="00542C45">
        <w:rPr>
          <w:rFonts w:ascii="Times New Roman" w:hAnsi="Times New Roman" w:cs="Times New Roman"/>
          <w:sz w:val="24"/>
          <w:szCs w:val="24"/>
        </w:rPr>
        <w:t>administer</w:t>
      </w:r>
      <w:r w:rsidR="00D124BA">
        <w:rPr>
          <w:rFonts w:ascii="Times New Roman" w:hAnsi="Times New Roman" w:cs="Times New Roman"/>
          <w:sz w:val="24"/>
          <w:szCs w:val="24"/>
        </w:rPr>
        <w:t xml:space="preserve">ed </w:t>
      </w:r>
      <w:r w:rsidR="00D7009A">
        <w:rPr>
          <w:rFonts w:ascii="Times New Roman" w:hAnsi="Times New Roman" w:cs="Times New Roman"/>
          <w:sz w:val="24"/>
          <w:szCs w:val="24"/>
        </w:rPr>
        <w:t>during the</w:t>
      </w:r>
      <w:r w:rsidR="00001285">
        <w:rPr>
          <w:rFonts w:ascii="Times New Roman" w:hAnsi="Times New Roman" w:cs="Times New Roman"/>
          <w:sz w:val="24"/>
          <w:szCs w:val="24"/>
        </w:rPr>
        <w:t xml:space="preserve"> workshop</w:t>
      </w:r>
      <w:r w:rsidR="00051E44">
        <w:rPr>
          <w:rFonts w:ascii="Times New Roman" w:hAnsi="Times New Roman" w:cs="Times New Roman"/>
          <w:sz w:val="24"/>
          <w:szCs w:val="24"/>
        </w:rPr>
        <w:t xml:space="preserve">; </w:t>
      </w:r>
      <w:r w:rsidR="00F14285">
        <w:rPr>
          <w:rFonts w:ascii="Times New Roman" w:hAnsi="Times New Roman" w:cs="Times New Roman"/>
          <w:sz w:val="24"/>
          <w:szCs w:val="24"/>
        </w:rPr>
        <w:t>ask registrants to respond</w:t>
      </w:r>
      <w:r w:rsidR="00051E44">
        <w:rPr>
          <w:rFonts w:ascii="Times New Roman" w:hAnsi="Times New Roman" w:cs="Times New Roman"/>
          <w:sz w:val="24"/>
          <w:szCs w:val="24"/>
        </w:rPr>
        <w:t xml:space="preserve"> immediately; compile the results of </w:t>
      </w:r>
      <w:r w:rsidR="00A23FEB">
        <w:rPr>
          <w:rFonts w:ascii="Times New Roman" w:hAnsi="Times New Roman" w:cs="Times New Roman"/>
          <w:sz w:val="24"/>
          <w:szCs w:val="24"/>
        </w:rPr>
        <w:t>such polls</w:t>
      </w:r>
      <w:r w:rsidR="00110B7E">
        <w:rPr>
          <w:rFonts w:ascii="Times New Roman" w:hAnsi="Times New Roman" w:cs="Times New Roman"/>
          <w:sz w:val="24"/>
          <w:szCs w:val="24"/>
        </w:rPr>
        <w:t xml:space="preserve"> by creating </w:t>
      </w:r>
      <w:r w:rsidR="008A3184">
        <w:rPr>
          <w:rFonts w:ascii="Times New Roman" w:hAnsi="Times New Roman" w:cs="Times New Roman"/>
          <w:sz w:val="24"/>
          <w:szCs w:val="24"/>
        </w:rPr>
        <w:t>an attendee report</w:t>
      </w:r>
      <w:r w:rsidR="00A23FEB">
        <w:rPr>
          <w:rFonts w:ascii="Times New Roman" w:hAnsi="Times New Roman" w:cs="Times New Roman"/>
          <w:sz w:val="24"/>
          <w:szCs w:val="24"/>
        </w:rPr>
        <w:t>; and disseminate those results</w:t>
      </w:r>
      <w:r w:rsidR="001A6717">
        <w:rPr>
          <w:rFonts w:ascii="Times New Roman" w:hAnsi="Times New Roman" w:cs="Times New Roman"/>
          <w:sz w:val="24"/>
          <w:szCs w:val="24"/>
        </w:rPr>
        <w:t xml:space="preserve"> immediately or at a later point in time.</w:t>
      </w:r>
      <w:r w:rsidR="00A364EB">
        <w:rPr>
          <w:rFonts w:ascii="Times New Roman" w:hAnsi="Times New Roman" w:cs="Times New Roman"/>
          <w:sz w:val="24"/>
          <w:szCs w:val="24"/>
        </w:rPr>
        <w:t xml:space="preserve"> </w:t>
      </w:r>
      <w:r w:rsidR="00395BBA">
        <w:rPr>
          <w:rFonts w:ascii="Times New Roman" w:hAnsi="Times New Roman" w:cs="Times New Roman"/>
          <w:sz w:val="24"/>
          <w:szCs w:val="24"/>
        </w:rPr>
        <w:t xml:space="preserve">This request is to use the </w:t>
      </w:r>
      <w:proofErr w:type="spellStart"/>
      <w:r w:rsidR="00065778">
        <w:rPr>
          <w:rFonts w:ascii="Times New Roman" w:hAnsi="Times New Roman" w:cs="Times New Roman"/>
          <w:sz w:val="24"/>
          <w:szCs w:val="24"/>
        </w:rPr>
        <w:t>GoToWebinar</w:t>
      </w:r>
      <w:proofErr w:type="spellEnd"/>
      <w:r w:rsidR="00065778">
        <w:rPr>
          <w:rFonts w:ascii="Times New Roman" w:hAnsi="Times New Roman" w:cs="Times New Roman"/>
          <w:sz w:val="24"/>
          <w:szCs w:val="24"/>
        </w:rPr>
        <w:t xml:space="preserve"> </w:t>
      </w:r>
      <w:r w:rsidR="00395BBA">
        <w:rPr>
          <w:rFonts w:ascii="Times New Roman" w:hAnsi="Times New Roman" w:cs="Times New Roman"/>
          <w:sz w:val="24"/>
          <w:szCs w:val="24"/>
        </w:rPr>
        <w:t xml:space="preserve">polling function to probe the readiness of SEAs to respond to the proposed information requests. </w:t>
      </w:r>
    </w:p>
    <w:p w:rsidRPr="00DD156D" w:rsidR="00DD156D" w:rsidP="00217C7A" w:rsidRDefault="00DD156D" w14:paraId="67875F68" w14:textId="77777777">
      <w:pPr>
        <w:pStyle w:val="Heading2"/>
      </w:pPr>
      <w:bookmarkStart w:name="_Toc26981016" w:id="7"/>
      <w:bookmarkStart w:name="_Toc260729190" w:id="8"/>
      <w:bookmarkStart w:name="_Toc299121365" w:id="9"/>
      <w:r w:rsidRPr="00DD156D">
        <w:t>3. Data Collection</w:t>
      </w:r>
      <w:bookmarkEnd w:id="7"/>
    </w:p>
    <w:p w:rsidRPr="00DD156D" w:rsidR="00DD156D" w:rsidP="00217C7A" w:rsidRDefault="00DD156D" w14:paraId="4F6418C2" w14:textId="77777777">
      <w:pPr>
        <w:pStyle w:val="Heading3"/>
      </w:pPr>
      <w:bookmarkStart w:name="_Toc26981017" w:id="10"/>
      <w:r w:rsidRPr="00DD156D">
        <w:t>3.1 Recruitment</w:t>
      </w:r>
      <w:bookmarkEnd w:id="10"/>
    </w:p>
    <w:p w:rsidR="00861C13" w:rsidP="00DD156D" w:rsidRDefault="00861C13" w14:paraId="6CD0D312" w14:textId="69634C4A">
      <w:pPr>
        <w:rPr>
          <w:rFonts w:ascii="Times New Roman" w:hAnsi="Times New Roman" w:cs="Times New Roman"/>
          <w:sz w:val="24"/>
          <w:szCs w:val="24"/>
        </w:rPr>
      </w:pPr>
      <w:r>
        <w:rPr>
          <w:rFonts w:ascii="Times New Roman" w:hAnsi="Times New Roman" w:cs="Times New Roman"/>
          <w:sz w:val="24"/>
          <w:szCs w:val="24"/>
        </w:rPr>
        <w:t xml:space="preserve">As described above, respondents to these items will be the State Fiscal Coordinators attending the </w:t>
      </w:r>
      <w:proofErr w:type="spellStart"/>
      <w:r>
        <w:rPr>
          <w:rFonts w:ascii="Times New Roman" w:hAnsi="Times New Roman" w:cs="Times New Roman"/>
          <w:sz w:val="24"/>
          <w:szCs w:val="24"/>
        </w:rPr>
        <w:t>GoToWebinar</w:t>
      </w:r>
      <w:proofErr w:type="spellEnd"/>
      <w:r>
        <w:rPr>
          <w:rFonts w:ascii="Times New Roman" w:hAnsi="Times New Roman" w:cs="Times New Roman"/>
          <w:sz w:val="24"/>
          <w:szCs w:val="24"/>
        </w:rPr>
        <w:t xml:space="preserve"> meeting</w:t>
      </w:r>
      <w:r w:rsidR="00217DCA">
        <w:rPr>
          <w:rFonts w:ascii="Times New Roman" w:hAnsi="Times New Roman" w:cs="Times New Roman"/>
          <w:sz w:val="24"/>
          <w:szCs w:val="24"/>
        </w:rPr>
        <w:t>s on July 29-30, 2020</w:t>
      </w:r>
      <w:r w:rsidR="0050417D">
        <w:rPr>
          <w:rFonts w:ascii="Times New Roman" w:hAnsi="Times New Roman" w:cs="Times New Roman"/>
          <w:sz w:val="24"/>
          <w:szCs w:val="24"/>
        </w:rPr>
        <w:t>. All questions will be presented to all State Fiscal Coordinators in attendance at those mee</w:t>
      </w:r>
      <w:r w:rsidR="00883703">
        <w:rPr>
          <w:rFonts w:ascii="Times New Roman" w:hAnsi="Times New Roman" w:cs="Times New Roman"/>
          <w:sz w:val="24"/>
          <w:szCs w:val="24"/>
        </w:rPr>
        <w:t>tings. No additional follow-up is planned for non-participants.</w:t>
      </w:r>
      <w:r w:rsidR="0050417D">
        <w:rPr>
          <w:rFonts w:ascii="Times New Roman" w:hAnsi="Times New Roman" w:cs="Times New Roman"/>
          <w:sz w:val="24"/>
          <w:szCs w:val="24"/>
        </w:rPr>
        <w:t xml:space="preserve"> </w:t>
      </w:r>
    </w:p>
    <w:p w:rsidRPr="00DD156D" w:rsidR="0033624D" w:rsidP="00DD156D" w:rsidRDefault="00DD156D" w14:paraId="593B3070" w14:textId="465E31BF">
      <w:pPr>
        <w:rPr>
          <w:rFonts w:ascii="Times New Roman" w:hAnsi="Times New Roman" w:cs="Times New Roman"/>
          <w:sz w:val="24"/>
          <w:szCs w:val="24"/>
        </w:rPr>
      </w:pPr>
      <w:r w:rsidRPr="00DD156D">
        <w:rPr>
          <w:rFonts w:ascii="Times New Roman" w:hAnsi="Times New Roman" w:cs="Times New Roman"/>
          <w:sz w:val="24"/>
          <w:szCs w:val="24"/>
        </w:rPr>
        <w:t xml:space="preserve">Initial recruitment will consist </w:t>
      </w:r>
      <w:r w:rsidR="00D501C7">
        <w:rPr>
          <w:rFonts w:ascii="Times New Roman" w:hAnsi="Times New Roman" w:cs="Times New Roman"/>
          <w:sz w:val="24"/>
          <w:szCs w:val="24"/>
        </w:rPr>
        <w:t xml:space="preserve">of </w:t>
      </w:r>
      <w:r w:rsidR="008159FC">
        <w:rPr>
          <w:rFonts w:ascii="Times New Roman" w:hAnsi="Times New Roman" w:cs="Times New Roman"/>
          <w:sz w:val="24"/>
          <w:szCs w:val="24"/>
        </w:rPr>
        <w:t xml:space="preserve">posting </w:t>
      </w:r>
      <w:r w:rsidR="00D501C7">
        <w:rPr>
          <w:rFonts w:ascii="Times New Roman" w:hAnsi="Times New Roman" w:cs="Times New Roman"/>
          <w:sz w:val="24"/>
          <w:szCs w:val="24"/>
        </w:rPr>
        <w:t xml:space="preserve">four </w:t>
      </w:r>
      <w:r w:rsidR="005029D2">
        <w:rPr>
          <w:rFonts w:ascii="Times New Roman" w:hAnsi="Times New Roman" w:cs="Times New Roman"/>
          <w:sz w:val="24"/>
          <w:szCs w:val="24"/>
        </w:rPr>
        <w:t>poll question</w:t>
      </w:r>
      <w:r w:rsidR="00D501C7">
        <w:rPr>
          <w:rFonts w:ascii="Times New Roman" w:hAnsi="Times New Roman" w:cs="Times New Roman"/>
          <w:sz w:val="24"/>
          <w:szCs w:val="24"/>
        </w:rPr>
        <w:t>s</w:t>
      </w:r>
      <w:r w:rsidR="005029D2">
        <w:rPr>
          <w:rFonts w:ascii="Times New Roman" w:hAnsi="Times New Roman" w:cs="Times New Roman"/>
          <w:sz w:val="24"/>
          <w:szCs w:val="24"/>
        </w:rPr>
        <w:t xml:space="preserve"> </w:t>
      </w:r>
      <w:r w:rsidR="00AD1559">
        <w:rPr>
          <w:rFonts w:ascii="Times New Roman" w:hAnsi="Times New Roman" w:cs="Times New Roman"/>
          <w:sz w:val="24"/>
          <w:szCs w:val="24"/>
        </w:rPr>
        <w:t xml:space="preserve">regarding </w:t>
      </w:r>
      <w:r w:rsidR="009221BA">
        <w:rPr>
          <w:rFonts w:ascii="Times New Roman" w:hAnsi="Times New Roman" w:cs="Times New Roman"/>
          <w:sz w:val="24"/>
          <w:szCs w:val="24"/>
        </w:rPr>
        <w:t xml:space="preserve">adding federal revenues </w:t>
      </w:r>
      <w:r w:rsidR="00C9712E">
        <w:rPr>
          <w:rFonts w:ascii="Times New Roman" w:hAnsi="Times New Roman" w:cs="Times New Roman"/>
          <w:sz w:val="24"/>
          <w:szCs w:val="24"/>
        </w:rPr>
        <w:t xml:space="preserve">data items </w:t>
      </w:r>
      <w:r w:rsidR="009221BA">
        <w:rPr>
          <w:rFonts w:ascii="Times New Roman" w:hAnsi="Times New Roman" w:cs="Times New Roman"/>
          <w:sz w:val="24"/>
          <w:szCs w:val="24"/>
        </w:rPr>
        <w:t xml:space="preserve">to the F-33 survey </w:t>
      </w:r>
      <w:r w:rsidR="0057487E">
        <w:rPr>
          <w:rFonts w:ascii="Times New Roman" w:hAnsi="Times New Roman" w:cs="Times New Roman"/>
          <w:sz w:val="24"/>
          <w:szCs w:val="24"/>
        </w:rPr>
        <w:t xml:space="preserve">encompassed within the </w:t>
      </w:r>
      <w:proofErr w:type="spellStart"/>
      <w:r w:rsidR="005029D2">
        <w:rPr>
          <w:rFonts w:ascii="Times New Roman" w:hAnsi="Times New Roman" w:cs="Times New Roman"/>
          <w:sz w:val="24"/>
          <w:szCs w:val="24"/>
        </w:rPr>
        <w:t>GoToWe</w:t>
      </w:r>
      <w:r w:rsidR="00D501C7">
        <w:rPr>
          <w:rFonts w:ascii="Times New Roman" w:hAnsi="Times New Roman" w:cs="Times New Roman"/>
          <w:sz w:val="24"/>
          <w:szCs w:val="24"/>
        </w:rPr>
        <w:t>binar</w:t>
      </w:r>
      <w:proofErr w:type="spellEnd"/>
      <w:r w:rsidR="00D501C7">
        <w:rPr>
          <w:rFonts w:ascii="Times New Roman" w:hAnsi="Times New Roman" w:cs="Times New Roman"/>
          <w:sz w:val="24"/>
          <w:szCs w:val="24"/>
        </w:rPr>
        <w:t xml:space="preserve"> </w:t>
      </w:r>
      <w:r w:rsidR="00EC6508">
        <w:rPr>
          <w:rFonts w:ascii="Times New Roman" w:hAnsi="Times New Roman" w:cs="Times New Roman"/>
          <w:sz w:val="24"/>
          <w:szCs w:val="24"/>
        </w:rPr>
        <w:t xml:space="preserve">presentation on July 29, 2020. </w:t>
      </w:r>
      <w:r w:rsidR="007C32C1">
        <w:rPr>
          <w:rFonts w:ascii="Times New Roman" w:hAnsi="Times New Roman" w:cs="Times New Roman"/>
          <w:sz w:val="24"/>
          <w:szCs w:val="24"/>
        </w:rPr>
        <w:t>Additional</w:t>
      </w:r>
      <w:r w:rsidR="0033624D">
        <w:rPr>
          <w:rFonts w:ascii="Times New Roman" w:hAnsi="Times New Roman" w:cs="Times New Roman"/>
          <w:sz w:val="24"/>
          <w:szCs w:val="24"/>
        </w:rPr>
        <w:t xml:space="preserve"> </w:t>
      </w:r>
      <w:r w:rsidR="007C32C1">
        <w:rPr>
          <w:rFonts w:ascii="Times New Roman" w:hAnsi="Times New Roman" w:cs="Times New Roman"/>
          <w:sz w:val="24"/>
          <w:szCs w:val="24"/>
        </w:rPr>
        <w:t>recruitment</w:t>
      </w:r>
      <w:r w:rsidR="0033624D">
        <w:rPr>
          <w:rFonts w:ascii="Times New Roman" w:hAnsi="Times New Roman" w:cs="Times New Roman"/>
          <w:sz w:val="24"/>
          <w:szCs w:val="24"/>
        </w:rPr>
        <w:t xml:space="preserve"> will consist of posting two poll questions </w:t>
      </w:r>
      <w:r w:rsidR="00C9712E">
        <w:rPr>
          <w:rFonts w:ascii="Times New Roman" w:hAnsi="Times New Roman" w:cs="Times New Roman"/>
          <w:sz w:val="24"/>
          <w:szCs w:val="24"/>
        </w:rPr>
        <w:t>pertaining to prospective special education data</w:t>
      </w:r>
      <w:r w:rsidR="007E2D3B">
        <w:rPr>
          <w:rFonts w:ascii="Times New Roman" w:hAnsi="Times New Roman" w:cs="Times New Roman"/>
          <w:sz w:val="24"/>
          <w:szCs w:val="24"/>
        </w:rPr>
        <w:t xml:space="preserve"> items contained within the </w:t>
      </w:r>
      <w:proofErr w:type="spellStart"/>
      <w:r w:rsidR="007E2D3B">
        <w:rPr>
          <w:rFonts w:ascii="Times New Roman" w:hAnsi="Times New Roman" w:cs="Times New Roman"/>
          <w:sz w:val="24"/>
          <w:szCs w:val="24"/>
        </w:rPr>
        <w:t>GoToWebinar</w:t>
      </w:r>
      <w:proofErr w:type="spellEnd"/>
      <w:r w:rsidR="007E2D3B">
        <w:rPr>
          <w:rFonts w:ascii="Times New Roman" w:hAnsi="Times New Roman" w:cs="Times New Roman"/>
          <w:sz w:val="24"/>
          <w:szCs w:val="24"/>
        </w:rPr>
        <w:t xml:space="preserve"> presentation on July 30, 2020. </w:t>
      </w:r>
      <w:r w:rsidR="00C9712E">
        <w:rPr>
          <w:rFonts w:ascii="Times New Roman" w:hAnsi="Times New Roman" w:cs="Times New Roman"/>
          <w:sz w:val="24"/>
          <w:szCs w:val="24"/>
        </w:rPr>
        <w:t xml:space="preserve">  </w:t>
      </w:r>
    </w:p>
    <w:p w:rsidRPr="00217C7A" w:rsidR="00DD156D" w:rsidP="00217C7A" w:rsidRDefault="00DD156D" w14:paraId="60B79253" w14:textId="77777777">
      <w:pPr>
        <w:pStyle w:val="Heading3"/>
      </w:pPr>
      <w:bookmarkStart w:name="_Toc26981018" w:id="11"/>
      <w:bookmarkStart w:name="_Toc460297022" w:id="12"/>
      <w:r w:rsidRPr="00217C7A">
        <w:t>3.2 Information Collection Methods</w:t>
      </w:r>
      <w:bookmarkEnd w:id="11"/>
    </w:p>
    <w:p w:rsidR="00424DA7" w:rsidP="00DD156D" w:rsidRDefault="00DD156D" w14:paraId="432FF149" w14:textId="012CDC7F">
      <w:pPr>
        <w:rPr>
          <w:rFonts w:ascii="Times New Roman" w:hAnsi="Times New Roman" w:cs="Times New Roman"/>
          <w:sz w:val="24"/>
          <w:szCs w:val="24"/>
        </w:rPr>
      </w:pPr>
      <w:r w:rsidRPr="00DD156D">
        <w:rPr>
          <w:rFonts w:ascii="Times New Roman" w:hAnsi="Times New Roman" w:cs="Times New Roman"/>
          <w:sz w:val="24"/>
          <w:szCs w:val="24"/>
        </w:rPr>
        <w:t xml:space="preserve">The information collection </w:t>
      </w:r>
      <w:r w:rsidR="005A4BF5">
        <w:rPr>
          <w:rFonts w:ascii="Times New Roman" w:hAnsi="Times New Roman" w:cs="Times New Roman"/>
          <w:sz w:val="24"/>
          <w:szCs w:val="24"/>
        </w:rPr>
        <w:t xml:space="preserve">method </w:t>
      </w:r>
      <w:r w:rsidR="0014414E">
        <w:rPr>
          <w:rFonts w:ascii="Times New Roman" w:hAnsi="Times New Roman" w:cs="Times New Roman"/>
          <w:sz w:val="24"/>
          <w:szCs w:val="24"/>
        </w:rPr>
        <w:t xml:space="preserve">entails administering </w:t>
      </w:r>
      <w:r w:rsidR="00676E74">
        <w:rPr>
          <w:rFonts w:ascii="Times New Roman" w:hAnsi="Times New Roman" w:cs="Times New Roman"/>
          <w:sz w:val="24"/>
          <w:szCs w:val="24"/>
        </w:rPr>
        <w:t xml:space="preserve">four poll questions </w:t>
      </w:r>
      <w:r w:rsidR="0014414E">
        <w:rPr>
          <w:rFonts w:ascii="Times New Roman" w:hAnsi="Times New Roman" w:cs="Times New Roman"/>
          <w:sz w:val="24"/>
          <w:szCs w:val="24"/>
        </w:rPr>
        <w:t xml:space="preserve">pertaining to </w:t>
      </w:r>
      <w:r w:rsidR="00DF28CD">
        <w:rPr>
          <w:rFonts w:ascii="Times New Roman" w:hAnsi="Times New Roman" w:cs="Times New Roman"/>
          <w:sz w:val="24"/>
          <w:szCs w:val="24"/>
        </w:rPr>
        <w:t xml:space="preserve">adding </w:t>
      </w:r>
      <w:r w:rsidR="00676E74">
        <w:rPr>
          <w:rFonts w:ascii="Times New Roman" w:hAnsi="Times New Roman" w:cs="Times New Roman"/>
          <w:sz w:val="24"/>
          <w:szCs w:val="24"/>
        </w:rPr>
        <w:t xml:space="preserve">federal revenues </w:t>
      </w:r>
      <w:r w:rsidR="00A36461">
        <w:rPr>
          <w:rFonts w:ascii="Times New Roman" w:hAnsi="Times New Roman" w:cs="Times New Roman"/>
          <w:sz w:val="24"/>
          <w:szCs w:val="24"/>
        </w:rPr>
        <w:t xml:space="preserve">data items </w:t>
      </w:r>
      <w:r w:rsidR="00DF28CD">
        <w:rPr>
          <w:rFonts w:ascii="Times New Roman" w:hAnsi="Times New Roman" w:cs="Times New Roman"/>
          <w:sz w:val="24"/>
          <w:szCs w:val="24"/>
        </w:rPr>
        <w:t xml:space="preserve">to </w:t>
      </w:r>
      <w:r w:rsidR="00676E74">
        <w:rPr>
          <w:rFonts w:ascii="Times New Roman" w:hAnsi="Times New Roman" w:cs="Times New Roman"/>
          <w:sz w:val="24"/>
          <w:szCs w:val="24"/>
        </w:rPr>
        <w:t xml:space="preserve">the </w:t>
      </w:r>
      <w:r w:rsidR="00506777">
        <w:rPr>
          <w:rFonts w:ascii="Times New Roman" w:hAnsi="Times New Roman" w:cs="Times New Roman"/>
          <w:sz w:val="24"/>
          <w:szCs w:val="24"/>
        </w:rPr>
        <w:t>F-33 survey</w:t>
      </w:r>
      <w:r w:rsidR="0014414E">
        <w:rPr>
          <w:rFonts w:ascii="Times New Roman" w:hAnsi="Times New Roman" w:cs="Times New Roman"/>
          <w:sz w:val="24"/>
          <w:szCs w:val="24"/>
        </w:rPr>
        <w:t xml:space="preserve"> and two poll questions </w:t>
      </w:r>
      <w:r w:rsidR="009E06F2">
        <w:rPr>
          <w:rFonts w:ascii="Times New Roman" w:hAnsi="Times New Roman" w:cs="Times New Roman"/>
          <w:sz w:val="24"/>
          <w:szCs w:val="24"/>
        </w:rPr>
        <w:t>related to special education expenditures</w:t>
      </w:r>
      <w:r w:rsidR="00A36461">
        <w:rPr>
          <w:rFonts w:ascii="Times New Roman" w:hAnsi="Times New Roman" w:cs="Times New Roman"/>
          <w:sz w:val="24"/>
          <w:szCs w:val="24"/>
        </w:rPr>
        <w:t xml:space="preserve"> data items. </w:t>
      </w:r>
      <w:r w:rsidR="009E06F2">
        <w:rPr>
          <w:rFonts w:ascii="Times New Roman" w:hAnsi="Times New Roman" w:cs="Times New Roman"/>
          <w:sz w:val="24"/>
          <w:szCs w:val="24"/>
        </w:rPr>
        <w:t xml:space="preserve"> </w:t>
      </w:r>
      <w:r w:rsidR="004532EF">
        <w:rPr>
          <w:rFonts w:ascii="Times New Roman" w:hAnsi="Times New Roman" w:cs="Times New Roman"/>
          <w:sz w:val="24"/>
          <w:szCs w:val="24"/>
        </w:rPr>
        <w:t xml:space="preserve">In the </w:t>
      </w:r>
      <w:proofErr w:type="spellStart"/>
      <w:r w:rsidR="004532EF">
        <w:rPr>
          <w:rFonts w:ascii="Times New Roman" w:hAnsi="Times New Roman" w:cs="Times New Roman"/>
          <w:sz w:val="24"/>
          <w:szCs w:val="24"/>
        </w:rPr>
        <w:t>GoToWebinar</w:t>
      </w:r>
      <w:proofErr w:type="spellEnd"/>
      <w:r w:rsidR="004532EF">
        <w:rPr>
          <w:rFonts w:ascii="Times New Roman" w:hAnsi="Times New Roman" w:cs="Times New Roman"/>
          <w:sz w:val="24"/>
          <w:szCs w:val="24"/>
        </w:rPr>
        <w:t xml:space="preserve"> presentation on July 29, 2020</w:t>
      </w:r>
      <w:r w:rsidR="00A525A7">
        <w:rPr>
          <w:rFonts w:ascii="Times New Roman" w:hAnsi="Times New Roman" w:cs="Times New Roman"/>
          <w:sz w:val="24"/>
          <w:szCs w:val="24"/>
        </w:rPr>
        <w:t>. t</w:t>
      </w:r>
      <w:r w:rsidR="009E06F2">
        <w:rPr>
          <w:rFonts w:ascii="Times New Roman" w:hAnsi="Times New Roman" w:cs="Times New Roman"/>
          <w:sz w:val="24"/>
          <w:szCs w:val="24"/>
        </w:rPr>
        <w:t>he</w:t>
      </w:r>
      <w:r w:rsidR="00A36461">
        <w:rPr>
          <w:rFonts w:ascii="Times New Roman" w:hAnsi="Times New Roman" w:cs="Times New Roman"/>
          <w:sz w:val="24"/>
          <w:szCs w:val="24"/>
        </w:rPr>
        <w:t xml:space="preserve"> </w:t>
      </w:r>
      <w:r w:rsidR="006149F6">
        <w:rPr>
          <w:rFonts w:ascii="Times New Roman" w:hAnsi="Times New Roman" w:cs="Times New Roman"/>
          <w:sz w:val="24"/>
          <w:szCs w:val="24"/>
        </w:rPr>
        <w:t xml:space="preserve">first set of </w:t>
      </w:r>
      <w:r w:rsidR="005A4BF5">
        <w:rPr>
          <w:rFonts w:ascii="Times New Roman" w:hAnsi="Times New Roman" w:cs="Times New Roman"/>
          <w:sz w:val="24"/>
          <w:szCs w:val="24"/>
        </w:rPr>
        <w:t xml:space="preserve">verbal </w:t>
      </w:r>
      <w:r w:rsidRPr="00DD156D">
        <w:rPr>
          <w:rFonts w:ascii="Times New Roman" w:hAnsi="Times New Roman" w:cs="Times New Roman"/>
          <w:sz w:val="24"/>
          <w:szCs w:val="24"/>
        </w:rPr>
        <w:t>instructions</w:t>
      </w:r>
      <w:r w:rsidR="00424DA7">
        <w:rPr>
          <w:rFonts w:ascii="Times New Roman" w:hAnsi="Times New Roman" w:cs="Times New Roman"/>
          <w:sz w:val="24"/>
          <w:szCs w:val="24"/>
        </w:rPr>
        <w:t xml:space="preserve"> state </w:t>
      </w:r>
      <w:r w:rsidRPr="00506777" w:rsidR="00424DA7">
        <w:rPr>
          <w:rFonts w:ascii="Times New Roman" w:hAnsi="Times New Roman" w:cs="Times New Roman"/>
          <w:sz w:val="24"/>
          <w:szCs w:val="24"/>
        </w:rPr>
        <w:t>“Please select the response that best describes your state’s ability to collect and report the following proposed additions to “Section C – Revenue from Federal Sources through the State Government” of the F-33.</w:t>
      </w:r>
      <w:r w:rsidRPr="00506777" w:rsidR="00676E74">
        <w:rPr>
          <w:rFonts w:ascii="Times New Roman" w:hAnsi="Times New Roman" w:cs="Times New Roman"/>
          <w:sz w:val="24"/>
          <w:szCs w:val="24"/>
        </w:rPr>
        <w:t>”</w:t>
      </w:r>
      <w:r w:rsidR="0032510B">
        <w:rPr>
          <w:rFonts w:ascii="Times New Roman" w:hAnsi="Times New Roman" w:cs="Times New Roman"/>
          <w:sz w:val="24"/>
          <w:szCs w:val="24"/>
        </w:rPr>
        <w:t xml:space="preserve"> There are three poll questions related to these </w:t>
      </w:r>
      <w:r w:rsidR="00780D14">
        <w:rPr>
          <w:rFonts w:ascii="Times New Roman" w:hAnsi="Times New Roman" w:cs="Times New Roman"/>
          <w:sz w:val="24"/>
          <w:szCs w:val="24"/>
        </w:rPr>
        <w:t xml:space="preserve">instructions. </w:t>
      </w:r>
      <w:r w:rsidR="00D668E2">
        <w:rPr>
          <w:rFonts w:ascii="Times New Roman" w:hAnsi="Times New Roman" w:cs="Times New Roman"/>
          <w:sz w:val="24"/>
          <w:szCs w:val="24"/>
        </w:rPr>
        <w:t xml:space="preserve">The second set of verbal instructions state that </w:t>
      </w:r>
      <w:r w:rsidR="00950574">
        <w:rPr>
          <w:rFonts w:ascii="Times New Roman" w:hAnsi="Times New Roman" w:cs="Times New Roman"/>
          <w:sz w:val="24"/>
          <w:szCs w:val="24"/>
        </w:rPr>
        <w:t>“</w:t>
      </w:r>
      <w:r w:rsidRPr="00950574" w:rsidR="00950574">
        <w:rPr>
          <w:rFonts w:ascii="Times New Roman" w:hAnsi="Times New Roman" w:cs="Times New Roman"/>
          <w:sz w:val="24"/>
          <w:szCs w:val="24"/>
        </w:rPr>
        <w:t xml:space="preserve">Please select the response that best describes your state’s ability to collect and report the following proposed addition to </w:t>
      </w:r>
      <w:r w:rsidRPr="00950574" w:rsidR="00950574">
        <w:rPr>
          <w:rFonts w:ascii="Times New Roman" w:hAnsi="Times New Roman" w:cs="Times New Roman"/>
          <w:sz w:val="24"/>
          <w:szCs w:val="24"/>
        </w:rPr>
        <w:lastRenderedPageBreak/>
        <w:t>“Section D – Revenue from Federal Sources Directly” of the F-33.</w:t>
      </w:r>
      <w:r w:rsidR="00950574">
        <w:rPr>
          <w:rFonts w:ascii="Times New Roman" w:hAnsi="Times New Roman" w:cs="Times New Roman"/>
          <w:sz w:val="24"/>
          <w:szCs w:val="24"/>
        </w:rPr>
        <w:t>”</w:t>
      </w:r>
      <w:r w:rsidR="00780D14">
        <w:rPr>
          <w:rFonts w:ascii="Times New Roman" w:hAnsi="Times New Roman" w:cs="Times New Roman"/>
          <w:sz w:val="24"/>
          <w:szCs w:val="24"/>
        </w:rPr>
        <w:t xml:space="preserve"> There is one poll question related to this instruction.</w:t>
      </w:r>
      <w:r w:rsidR="00950574">
        <w:rPr>
          <w:rFonts w:ascii="Times New Roman" w:hAnsi="Times New Roman" w:cs="Times New Roman"/>
          <w:sz w:val="24"/>
          <w:szCs w:val="24"/>
        </w:rPr>
        <w:t xml:space="preserve"> </w:t>
      </w:r>
      <w:r w:rsidR="00424DA7">
        <w:rPr>
          <w:rFonts w:ascii="Times New Roman" w:hAnsi="Times New Roman" w:cs="Times New Roman"/>
          <w:sz w:val="24"/>
          <w:szCs w:val="24"/>
        </w:rPr>
        <w:t xml:space="preserve"> </w:t>
      </w:r>
    </w:p>
    <w:p w:rsidRPr="005D7D83" w:rsidR="005D7D83" w:rsidP="005D7D83" w:rsidRDefault="00A525A7" w14:paraId="281791A5" w14:textId="6B291EDE">
      <w:pPr>
        <w:rPr>
          <w:rFonts w:ascii="Times New Roman" w:hAnsi="Times New Roman" w:cs="Times New Roman"/>
          <w:sz w:val="24"/>
          <w:szCs w:val="24"/>
        </w:rPr>
      </w:pPr>
      <w:r>
        <w:rPr>
          <w:rFonts w:ascii="Times New Roman" w:hAnsi="Times New Roman" w:cs="Times New Roman"/>
          <w:sz w:val="24"/>
          <w:szCs w:val="24"/>
        </w:rPr>
        <w:t xml:space="preserve">In the </w:t>
      </w:r>
      <w:proofErr w:type="spellStart"/>
      <w:r>
        <w:rPr>
          <w:rFonts w:ascii="Times New Roman" w:hAnsi="Times New Roman" w:cs="Times New Roman"/>
          <w:sz w:val="24"/>
          <w:szCs w:val="24"/>
        </w:rPr>
        <w:t>GoToWebinar</w:t>
      </w:r>
      <w:proofErr w:type="spellEnd"/>
      <w:r>
        <w:rPr>
          <w:rFonts w:ascii="Times New Roman" w:hAnsi="Times New Roman" w:cs="Times New Roman"/>
          <w:sz w:val="24"/>
          <w:szCs w:val="24"/>
        </w:rPr>
        <w:t xml:space="preserve"> presentation on July 30, 2020</w:t>
      </w:r>
      <w:r w:rsidR="005A2066">
        <w:rPr>
          <w:rFonts w:ascii="Times New Roman" w:hAnsi="Times New Roman" w:cs="Times New Roman"/>
          <w:sz w:val="24"/>
          <w:szCs w:val="24"/>
        </w:rPr>
        <w:t xml:space="preserve">, the </w:t>
      </w:r>
      <w:r w:rsidR="00F016F6">
        <w:rPr>
          <w:rFonts w:ascii="Times New Roman" w:hAnsi="Times New Roman" w:cs="Times New Roman"/>
          <w:sz w:val="24"/>
          <w:szCs w:val="24"/>
        </w:rPr>
        <w:t xml:space="preserve">third </w:t>
      </w:r>
      <w:r w:rsidR="005A2066">
        <w:rPr>
          <w:rFonts w:ascii="Times New Roman" w:hAnsi="Times New Roman" w:cs="Times New Roman"/>
          <w:sz w:val="24"/>
          <w:szCs w:val="24"/>
        </w:rPr>
        <w:t>set of verbal instructions state “</w:t>
      </w:r>
      <w:r w:rsidRPr="005D7D83" w:rsidR="005D7D83">
        <w:rPr>
          <w:rFonts w:ascii="Times New Roman" w:hAnsi="Times New Roman" w:cs="Times New Roman"/>
          <w:sz w:val="24"/>
          <w:szCs w:val="24"/>
        </w:rPr>
        <w:t>In an effort to ensure consistent and accurate data products, we will now ask two poll questions to help us gauge your state’s ability to collect and report disaggregated data for special education to the School District Finance (F-33) Survey. The proposed data items are detailed in the “Special Education Variables for F-33” handout.  We will use your responses in determining the future addition of these items to the F-33 survey.</w:t>
      </w:r>
      <w:r w:rsidR="005D7D83">
        <w:rPr>
          <w:rFonts w:ascii="Times New Roman" w:hAnsi="Times New Roman" w:cs="Times New Roman"/>
          <w:sz w:val="24"/>
          <w:szCs w:val="24"/>
        </w:rPr>
        <w:t>”</w:t>
      </w:r>
    </w:p>
    <w:p w:rsidR="00424DA7" w:rsidP="005D7D83" w:rsidRDefault="005D7D83" w14:paraId="6CF650FE" w14:textId="176692B6">
      <w:pPr>
        <w:rPr>
          <w:rFonts w:ascii="Times New Roman" w:hAnsi="Times New Roman" w:cs="Times New Roman"/>
          <w:sz w:val="24"/>
          <w:szCs w:val="24"/>
        </w:rPr>
      </w:pPr>
      <w:r>
        <w:rPr>
          <w:rFonts w:ascii="Times New Roman" w:hAnsi="Times New Roman" w:cs="Times New Roman"/>
          <w:sz w:val="24"/>
          <w:szCs w:val="24"/>
        </w:rPr>
        <w:t>A slide states “</w:t>
      </w:r>
      <w:r w:rsidRPr="005D7D83">
        <w:rPr>
          <w:rFonts w:ascii="Times New Roman" w:hAnsi="Times New Roman" w:cs="Times New Roman"/>
          <w:sz w:val="24"/>
          <w:szCs w:val="24"/>
        </w:rPr>
        <w:t>Please answer the following two poll questions as they relate to your state’s ability to collect and report on the following data items:</w:t>
      </w:r>
      <w:r w:rsidR="002C16FE">
        <w:rPr>
          <w:rFonts w:ascii="Times New Roman" w:hAnsi="Times New Roman" w:cs="Times New Roman"/>
          <w:sz w:val="24"/>
          <w:szCs w:val="24"/>
        </w:rPr>
        <w:t xml:space="preserve"> </w:t>
      </w:r>
    </w:p>
    <w:p w:rsidRPr="00C045E0" w:rsidR="00B22268" w:rsidP="00B22268" w:rsidRDefault="00B22268" w14:paraId="3760F80A" w14:textId="77777777">
      <w:pPr>
        <w:pStyle w:val="ListParagraph"/>
        <w:numPr>
          <w:ilvl w:val="0"/>
          <w:numId w:val="1"/>
        </w:numPr>
        <w:rPr>
          <w:rFonts w:cs="Times New Roman"/>
          <w:szCs w:val="24"/>
        </w:rPr>
      </w:pPr>
      <w:r w:rsidRPr="00C045E0">
        <w:rPr>
          <w:rFonts w:cs="Times New Roman"/>
          <w:szCs w:val="24"/>
        </w:rPr>
        <w:t>Current expenditures for special education</w:t>
      </w:r>
    </w:p>
    <w:p w:rsidRPr="00C045E0" w:rsidR="00B22268" w:rsidP="00B22268" w:rsidRDefault="00B22268" w14:paraId="1E185779" w14:textId="77777777">
      <w:pPr>
        <w:pStyle w:val="ListParagraph"/>
        <w:numPr>
          <w:ilvl w:val="0"/>
          <w:numId w:val="1"/>
        </w:numPr>
        <w:rPr>
          <w:rFonts w:cs="Times New Roman"/>
          <w:szCs w:val="24"/>
        </w:rPr>
      </w:pPr>
      <w:r w:rsidRPr="00C045E0">
        <w:rPr>
          <w:rFonts w:cs="Times New Roman"/>
          <w:szCs w:val="24"/>
        </w:rPr>
        <w:t>Instructional expenditures for special education</w:t>
      </w:r>
    </w:p>
    <w:p w:rsidRPr="00C045E0" w:rsidR="00B22268" w:rsidP="00B22268" w:rsidRDefault="00B22268" w14:paraId="26E08D82" w14:textId="77777777">
      <w:pPr>
        <w:pStyle w:val="ListParagraph"/>
        <w:numPr>
          <w:ilvl w:val="0"/>
          <w:numId w:val="1"/>
        </w:numPr>
        <w:rPr>
          <w:rFonts w:cs="Times New Roman"/>
          <w:szCs w:val="24"/>
        </w:rPr>
      </w:pPr>
      <w:r w:rsidRPr="00C045E0">
        <w:rPr>
          <w:rFonts w:cs="Times New Roman"/>
          <w:szCs w:val="24"/>
        </w:rPr>
        <w:t>Pupil support services expenditures for special education</w:t>
      </w:r>
    </w:p>
    <w:p w:rsidR="00B22268" w:rsidP="00B22268" w:rsidRDefault="00B22268" w14:paraId="0FA171D2" w14:textId="77777777">
      <w:pPr>
        <w:pStyle w:val="ListParagraph"/>
        <w:numPr>
          <w:ilvl w:val="0"/>
          <w:numId w:val="1"/>
        </w:numPr>
        <w:rPr>
          <w:rFonts w:cs="Times New Roman"/>
          <w:szCs w:val="24"/>
        </w:rPr>
      </w:pPr>
      <w:r w:rsidRPr="00C045E0">
        <w:rPr>
          <w:rFonts w:cs="Times New Roman"/>
          <w:szCs w:val="24"/>
        </w:rPr>
        <w:t>Instructional staff support services</w:t>
      </w:r>
    </w:p>
    <w:p w:rsidR="00B22268" w:rsidP="00B22268" w:rsidRDefault="00B22268" w14:paraId="3F98449B" w14:textId="77777777">
      <w:pPr>
        <w:pStyle w:val="ListParagraph"/>
        <w:numPr>
          <w:ilvl w:val="0"/>
          <w:numId w:val="1"/>
        </w:numPr>
        <w:rPr>
          <w:rFonts w:cs="Times New Roman"/>
          <w:szCs w:val="24"/>
        </w:rPr>
      </w:pPr>
      <w:r>
        <w:rPr>
          <w:rFonts w:cs="Times New Roman"/>
          <w:szCs w:val="24"/>
        </w:rPr>
        <w:t>S</w:t>
      </w:r>
      <w:r w:rsidRPr="00B4065D">
        <w:rPr>
          <w:rFonts w:cs="Times New Roman"/>
          <w:szCs w:val="24"/>
        </w:rPr>
        <w:t>tudent transportation support services for special education</w:t>
      </w:r>
    </w:p>
    <w:p w:rsidR="006527BF" w:rsidP="00DD156D" w:rsidRDefault="00536880" w14:paraId="13EF3737" w14:textId="77777777">
      <w:pPr>
        <w:rPr>
          <w:rFonts w:ascii="Times New Roman" w:hAnsi="Times New Roman" w:cs="Times New Roman"/>
          <w:sz w:val="24"/>
          <w:szCs w:val="24"/>
        </w:rPr>
      </w:pPr>
      <w:r>
        <w:rPr>
          <w:rFonts w:ascii="Times New Roman" w:hAnsi="Times New Roman" w:cs="Times New Roman"/>
          <w:sz w:val="24"/>
          <w:szCs w:val="24"/>
        </w:rPr>
        <w:t>The State Fiscal Coordinator</w:t>
      </w:r>
      <w:r w:rsidR="00531A9E">
        <w:rPr>
          <w:rFonts w:ascii="Times New Roman" w:hAnsi="Times New Roman" w:cs="Times New Roman"/>
          <w:sz w:val="24"/>
          <w:szCs w:val="24"/>
        </w:rPr>
        <w:t>s</w:t>
      </w:r>
      <w:r>
        <w:rPr>
          <w:rFonts w:ascii="Times New Roman" w:hAnsi="Times New Roman" w:cs="Times New Roman"/>
          <w:sz w:val="24"/>
          <w:szCs w:val="24"/>
        </w:rPr>
        <w:t xml:space="preserve"> will respond to the </w:t>
      </w:r>
      <w:r w:rsidR="0095231B">
        <w:rPr>
          <w:rFonts w:ascii="Times New Roman" w:hAnsi="Times New Roman" w:cs="Times New Roman"/>
          <w:sz w:val="24"/>
          <w:szCs w:val="24"/>
        </w:rPr>
        <w:t xml:space="preserve">first four poll questions In the </w:t>
      </w:r>
      <w:proofErr w:type="spellStart"/>
      <w:r w:rsidR="0095231B">
        <w:rPr>
          <w:rFonts w:ascii="Times New Roman" w:hAnsi="Times New Roman" w:cs="Times New Roman"/>
          <w:sz w:val="24"/>
          <w:szCs w:val="24"/>
        </w:rPr>
        <w:t>GoToWebinar</w:t>
      </w:r>
      <w:proofErr w:type="spellEnd"/>
      <w:r w:rsidR="0095231B">
        <w:rPr>
          <w:rFonts w:ascii="Times New Roman" w:hAnsi="Times New Roman" w:cs="Times New Roman"/>
          <w:sz w:val="24"/>
          <w:szCs w:val="24"/>
        </w:rPr>
        <w:t xml:space="preserve"> presentation on July 29, 2020</w:t>
      </w:r>
      <w:r w:rsidR="00531A9E">
        <w:rPr>
          <w:rFonts w:ascii="Times New Roman" w:hAnsi="Times New Roman" w:cs="Times New Roman"/>
          <w:sz w:val="24"/>
          <w:szCs w:val="24"/>
        </w:rPr>
        <w:t xml:space="preserve">. The State Fiscal Coordinators will respond to the second set of two four poll questions In the </w:t>
      </w:r>
      <w:proofErr w:type="spellStart"/>
      <w:r w:rsidR="00531A9E">
        <w:rPr>
          <w:rFonts w:ascii="Times New Roman" w:hAnsi="Times New Roman" w:cs="Times New Roman"/>
          <w:sz w:val="24"/>
          <w:szCs w:val="24"/>
        </w:rPr>
        <w:t>GoToWebinar</w:t>
      </w:r>
      <w:proofErr w:type="spellEnd"/>
      <w:r w:rsidR="00531A9E">
        <w:rPr>
          <w:rFonts w:ascii="Times New Roman" w:hAnsi="Times New Roman" w:cs="Times New Roman"/>
          <w:sz w:val="24"/>
          <w:szCs w:val="24"/>
        </w:rPr>
        <w:t xml:space="preserve"> presentation on July 30, 2020.</w:t>
      </w:r>
      <w:r w:rsidR="006527BF">
        <w:rPr>
          <w:rFonts w:ascii="Times New Roman" w:hAnsi="Times New Roman" w:cs="Times New Roman"/>
          <w:sz w:val="24"/>
          <w:szCs w:val="24"/>
        </w:rPr>
        <w:t xml:space="preserve"> </w:t>
      </w:r>
    </w:p>
    <w:p w:rsidRPr="00DD156D" w:rsidR="00DD156D" w:rsidP="00DD156D" w:rsidRDefault="00DD156D" w14:paraId="39ACF775" w14:textId="5FA4E2AE">
      <w:pPr>
        <w:rPr>
          <w:rFonts w:ascii="Times New Roman" w:hAnsi="Times New Roman" w:cs="Times New Roman"/>
          <w:sz w:val="24"/>
          <w:szCs w:val="24"/>
        </w:rPr>
      </w:pPr>
      <w:r w:rsidRPr="00DD156D">
        <w:rPr>
          <w:rFonts w:ascii="Times New Roman" w:hAnsi="Times New Roman" w:cs="Times New Roman"/>
          <w:sz w:val="24"/>
          <w:szCs w:val="24"/>
        </w:rPr>
        <w:t xml:space="preserve">The full instrument </w:t>
      </w:r>
      <w:r w:rsidR="006527BF">
        <w:rPr>
          <w:rFonts w:ascii="Times New Roman" w:hAnsi="Times New Roman" w:cs="Times New Roman"/>
          <w:sz w:val="24"/>
          <w:szCs w:val="24"/>
        </w:rPr>
        <w:t xml:space="preserve">with the six poll questions </w:t>
      </w:r>
      <w:r w:rsidR="00D01A7A">
        <w:rPr>
          <w:rFonts w:ascii="Times New Roman" w:hAnsi="Times New Roman" w:cs="Times New Roman"/>
          <w:sz w:val="24"/>
          <w:szCs w:val="24"/>
        </w:rPr>
        <w:t xml:space="preserve">is </w:t>
      </w:r>
      <w:r w:rsidRPr="00DD156D">
        <w:rPr>
          <w:rFonts w:ascii="Times New Roman" w:hAnsi="Times New Roman" w:cs="Times New Roman"/>
          <w:sz w:val="24"/>
          <w:szCs w:val="24"/>
        </w:rPr>
        <w:t xml:space="preserve">included in Attachment </w:t>
      </w:r>
      <w:r w:rsidR="008A6799">
        <w:rPr>
          <w:rFonts w:ascii="Times New Roman" w:hAnsi="Times New Roman" w:cs="Times New Roman"/>
          <w:sz w:val="24"/>
          <w:szCs w:val="24"/>
        </w:rPr>
        <w:t>1</w:t>
      </w:r>
      <w:r w:rsidRPr="00DD156D">
        <w:rPr>
          <w:rFonts w:ascii="Times New Roman" w:hAnsi="Times New Roman" w:cs="Times New Roman"/>
          <w:sz w:val="24"/>
          <w:szCs w:val="24"/>
        </w:rPr>
        <w:t>.</w:t>
      </w:r>
    </w:p>
    <w:p w:rsidRPr="00DD156D" w:rsidR="00DD156D" w:rsidP="00217C7A" w:rsidRDefault="00DD156D" w14:paraId="3B9E2942" w14:textId="5B25ED6E">
      <w:pPr>
        <w:pStyle w:val="Heading2"/>
      </w:pPr>
      <w:bookmarkStart w:name="_Toc26981019" w:id="13"/>
      <w:r w:rsidRPr="00DD156D">
        <w:t>4. Consultation Outside the Agency</w:t>
      </w:r>
      <w:bookmarkEnd w:id="13"/>
    </w:p>
    <w:p w:rsidRPr="00DD156D" w:rsidR="00DD156D" w:rsidP="00DD156D" w:rsidRDefault="00DD156D" w14:paraId="3DA19614" w14:textId="1B598049">
      <w:pPr>
        <w:rPr>
          <w:rFonts w:ascii="Times New Roman" w:hAnsi="Times New Roman" w:cs="Times New Roman"/>
          <w:sz w:val="24"/>
          <w:szCs w:val="24"/>
        </w:rPr>
      </w:pPr>
      <w:r w:rsidRPr="00DD156D">
        <w:rPr>
          <w:rFonts w:ascii="Times New Roman" w:hAnsi="Times New Roman" w:cs="Times New Roman"/>
          <w:sz w:val="24"/>
          <w:szCs w:val="24"/>
        </w:rPr>
        <w:t>NCES has been in consultation with outside federal and non-federal organizations</w:t>
      </w:r>
      <w:r w:rsidR="002401BD">
        <w:rPr>
          <w:rFonts w:ascii="Times New Roman" w:hAnsi="Times New Roman" w:cs="Times New Roman"/>
          <w:sz w:val="24"/>
          <w:szCs w:val="24"/>
        </w:rPr>
        <w:t xml:space="preserve">, including </w:t>
      </w:r>
      <w:r w:rsidR="00D358E3">
        <w:rPr>
          <w:rFonts w:ascii="Times New Roman" w:hAnsi="Times New Roman" w:cs="Times New Roman"/>
          <w:sz w:val="24"/>
          <w:szCs w:val="24"/>
        </w:rPr>
        <w:t xml:space="preserve">two </w:t>
      </w:r>
      <w:r w:rsidR="002401BD">
        <w:rPr>
          <w:rFonts w:ascii="Times New Roman" w:hAnsi="Times New Roman" w:cs="Times New Roman"/>
          <w:sz w:val="24"/>
          <w:szCs w:val="24"/>
        </w:rPr>
        <w:t>universities.</w:t>
      </w:r>
      <w:r w:rsidR="00A3735F">
        <w:rPr>
          <w:rFonts w:ascii="Times New Roman" w:hAnsi="Times New Roman" w:cs="Times New Roman"/>
          <w:sz w:val="24"/>
          <w:szCs w:val="24"/>
        </w:rPr>
        <w:t xml:space="preserve"> </w:t>
      </w:r>
      <w:r w:rsidR="00CE2D04">
        <w:rPr>
          <w:rFonts w:ascii="Times New Roman" w:hAnsi="Times New Roman" w:cs="Times New Roman"/>
          <w:sz w:val="24"/>
          <w:szCs w:val="24"/>
        </w:rPr>
        <w:t xml:space="preserve">Dr. Tammy Kolbe of the University of Vermont and Dr. </w:t>
      </w:r>
      <w:r w:rsidR="00473116">
        <w:rPr>
          <w:rFonts w:ascii="Times New Roman" w:hAnsi="Times New Roman" w:cs="Times New Roman"/>
          <w:sz w:val="24"/>
          <w:szCs w:val="24"/>
        </w:rPr>
        <w:t xml:space="preserve">Loretta Mason-Williams of the State University of New York </w:t>
      </w:r>
      <w:r w:rsidR="002F4349">
        <w:rPr>
          <w:rFonts w:ascii="Times New Roman" w:hAnsi="Times New Roman" w:cs="Times New Roman"/>
          <w:sz w:val="24"/>
          <w:szCs w:val="24"/>
        </w:rPr>
        <w:t>(SUNY), Binghamton, New York</w:t>
      </w:r>
      <w:r w:rsidR="004A267A">
        <w:rPr>
          <w:rFonts w:ascii="Times New Roman" w:hAnsi="Times New Roman" w:cs="Times New Roman"/>
          <w:sz w:val="24"/>
          <w:szCs w:val="24"/>
        </w:rPr>
        <w:t xml:space="preserve"> have been consulted</w:t>
      </w:r>
      <w:r w:rsidRPr="00DD156D">
        <w:rPr>
          <w:rFonts w:ascii="Times New Roman" w:hAnsi="Times New Roman" w:cs="Times New Roman"/>
          <w:sz w:val="24"/>
          <w:szCs w:val="24"/>
        </w:rPr>
        <w:t xml:space="preserve"> at </w:t>
      </w:r>
      <w:r w:rsidR="002F4349">
        <w:rPr>
          <w:rFonts w:ascii="Times New Roman" w:hAnsi="Times New Roman" w:cs="Times New Roman"/>
          <w:sz w:val="24"/>
          <w:szCs w:val="24"/>
        </w:rPr>
        <w:t>multiple</w:t>
      </w:r>
      <w:r w:rsidRPr="00DD156D">
        <w:rPr>
          <w:rFonts w:ascii="Times New Roman" w:hAnsi="Times New Roman" w:cs="Times New Roman"/>
          <w:sz w:val="24"/>
          <w:szCs w:val="24"/>
        </w:rPr>
        <w:t xml:space="preserve"> stage</w:t>
      </w:r>
      <w:r w:rsidR="002F4349">
        <w:rPr>
          <w:rFonts w:ascii="Times New Roman" w:hAnsi="Times New Roman" w:cs="Times New Roman"/>
          <w:sz w:val="24"/>
          <w:szCs w:val="24"/>
        </w:rPr>
        <w:t>s</w:t>
      </w:r>
      <w:r w:rsidRPr="00DD156D">
        <w:rPr>
          <w:rFonts w:ascii="Times New Roman" w:hAnsi="Times New Roman" w:cs="Times New Roman"/>
          <w:sz w:val="24"/>
          <w:szCs w:val="24"/>
        </w:rPr>
        <w:t xml:space="preserve"> of the process in defining the scope of the project as well as collaborating on </w:t>
      </w:r>
      <w:r w:rsidR="00D94894">
        <w:rPr>
          <w:rFonts w:ascii="Times New Roman" w:hAnsi="Times New Roman" w:cs="Times New Roman"/>
          <w:sz w:val="24"/>
          <w:szCs w:val="24"/>
        </w:rPr>
        <w:t xml:space="preserve">the choice of prospective data items </w:t>
      </w:r>
      <w:r w:rsidR="00DB41AB">
        <w:rPr>
          <w:rFonts w:ascii="Times New Roman" w:hAnsi="Times New Roman" w:cs="Times New Roman"/>
          <w:sz w:val="24"/>
          <w:szCs w:val="24"/>
        </w:rPr>
        <w:t>for the F-33 survey.</w:t>
      </w:r>
    </w:p>
    <w:p w:rsidR="007E4CF3" w:rsidP="00DD156D" w:rsidRDefault="00DD156D" w14:paraId="2FE4E522" w14:textId="050539AE">
      <w:pPr>
        <w:rPr>
          <w:rFonts w:ascii="Times New Roman" w:hAnsi="Times New Roman" w:cs="Times New Roman"/>
          <w:sz w:val="24"/>
          <w:szCs w:val="24"/>
        </w:rPr>
      </w:pPr>
      <w:r w:rsidRPr="00DD156D">
        <w:rPr>
          <w:rFonts w:ascii="Times New Roman" w:hAnsi="Times New Roman" w:cs="Times New Roman"/>
          <w:sz w:val="24"/>
          <w:szCs w:val="24"/>
        </w:rPr>
        <w:t xml:space="preserve">The project team assembled for this effort reflects the interagency collaborative </w:t>
      </w:r>
      <w:r w:rsidR="00EF7B95">
        <w:rPr>
          <w:rFonts w:ascii="Times New Roman" w:hAnsi="Times New Roman" w:cs="Times New Roman"/>
          <w:sz w:val="24"/>
          <w:szCs w:val="24"/>
        </w:rPr>
        <w:t xml:space="preserve">of </w:t>
      </w:r>
      <w:r w:rsidR="00655367">
        <w:rPr>
          <w:rFonts w:ascii="Times New Roman" w:hAnsi="Times New Roman" w:cs="Times New Roman"/>
          <w:sz w:val="24"/>
          <w:szCs w:val="24"/>
        </w:rPr>
        <w:t xml:space="preserve">three divisions </w:t>
      </w:r>
      <w:r w:rsidR="00FC38EF">
        <w:rPr>
          <w:rFonts w:ascii="Times New Roman" w:hAnsi="Times New Roman" w:cs="Times New Roman"/>
          <w:sz w:val="24"/>
          <w:szCs w:val="24"/>
        </w:rPr>
        <w:t>within the</w:t>
      </w:r>
      <w:r w:rsidR="00655367">
        <w:rPr>
          <w:rFonts w:ascii="Times New Roman" w:hAnsi="Times New Roman" w:cs="Times New Roman"/>
          <w:sz w:val="24"/>
          <w:szCs w:val="24"/>
        </w:rPr>
        <w:t xml:space="preserve"> Department of Education</w:t>
      </w:r>
      <w:r w:rsidR="00FF2DB5">
        <w:rPr>
          <w:rFonts w:ascii="Times New Roman" w:hAnsi="Times New Roman" w:cs="Times New Roman"/>
          <w:sz w:val="24"/>
          <w:szCs w:val="24"/>
        </w:rPr>
        <w:t xml:space="preserve">, </w:t>
      </w:r>
      <w:r w:rsidRPr="00DD156D">
        <w:rPr>
          <w:rFonts w:ascii="Times New Roman" w:hAnsi="Times New Roman" w:cs="Times New Roman"/>
          <w:sz w:val="24"/>
          <w:szCs w:val="24"/>
        </w:rPr>
        <w:t>the Census Bureau</w:t>
      </w:r>
      <w:r w:rsidR="007346C9">
        <w:rPr>
          <w:rFonts w:ascii="Times New Roman" w:hAnsi="Times New Roman" w:cs="Times New Roman"/>
          <w:sz w:val="24"/>
          <w:szCs w:val="24"/>
        </w:rPr>
        <w:t>,</w:t>
      </w:r>
      <w:r w:rsidRPr="00DD156D">
        <w:rPr>
          <w:rFonts w:ascii="Times New Roman" w:hAnsi="Times New Roman" w:cs="Times New Roman"/>
          <w:sz w:val="24"/>
          <w:szCs w:val="24"/>
        </w:rPr>
        <w:t xml:space="preserve"> and NCES</w:t>
      </w:r>
      <w:r w:rsidR="00FF2DB5">
        <w:rPr>
          <w:rFonts w:ascii="Times New Roman" w:hAnsi="Times New Roman" w:cs="Times New Roman"/>
          <w:sz w:val="24"/>
          <w:szCs w:val="24"/>
        </w:rPr>
        <w:t>.</w:t>
      </w:r>
      <w:r w:rsidRPr="00DD156D">
        <w:rPr>
          <w:rFonts w:ascii="Times New Roman" w:hAnsi="Times New Roman" w:cs="Times New Roman"/>
          <w:sz w:val="24"/>
          <w:szCs w:val="24"/>
        </w:rPr>
        <w:t xml:space="preserve"> The contractors selected to support this effort also are recognized in </w:t>
      </w:r>
      <w:r w:rsidR="00D61273">
        <w:rPr>
          <w:rFonts w:ascii="Times New Roman" w:hAnsi="Times New Roman" w:cs="Times New Roman"/>
          <w:sz w:val="24"/>
          <w:szCs w:val="24"/>
        </w:rPr>
        <w:t>presenting interactive webinars</w:t>
      </w:r>
      <w:r w:rsidR="00F73ABB">
        <w:rPr>
          <w:rFonts w:ascii="Times New Roman" w:hAnsi="Times New Roman" w:cs="Times New Roman"/>
          <w:sz w:val="24"/>
          <w:szCs w:val="24"/>
        </w:rPr>
        <w:t>.</w:t>
      </w:r>
      <w:r w:rsidRPr="00DD156D">
        <w:rPr>
          <w:rFonts w:ascii="Times New Roman" w:hAnsi="Times New Roman" w:cs="Times New Roman"/>
          <w:sz w:val="24"/>
          <w:szCs w:val="24"/>
        </w:rPr>
        <w:t xml:space="preserve"> </w:t>
      </w:r>
      <w:r w:rsidR="00F73ABB">
        <w:rPr>
          <w:rFonts w:ascii="Times New Roman" w:hAnsi="Times New Roman" w:cs="Times New Roman"/>
          <w:sz w:val="24"/>
          <w:szCs w:val="24"/>
        </w:rPr>
        <w:t xml:space="preserve">The American Institutes for Research (AIR) </w:t>
      </w:r>
      <w:r w:rsidRPr="00DD156D">
        <w:rPr>
          <w:rFonts w:ascii="Times New Roman" w:hAnsi="Times New Roman" w:cs="Times New Roman"/>
          <w:sz w:val="24"/>
          <w:szCs w:val="24"/>
        </w:rPr>
        <w:t xml:space="preserve">has a proven track record in </w:t>
      </w:r>
      <w:r w:rsidR="00D41527">
        <w:rPr>
          <w:rFonts w:ascii="Times New Roman" w:hAnsi="Times New Roman" w:cs="Times New Roman"/>
          <w:sz w:val="24"/>
          <w:szCs w:val="24"/>
        </w:rPr>
        <w:t xml:space="preserve">administrating </w:t>
      </w:r>
      <w:r w:rsidR="00D60C61">
        <w:rPr>
          <w:rFonts w:ascii="Times New Roman" w:hAnsi="Times New Roman" w:cs="Times New Roman"/>
          <w:sz w:val="24"/>
          <w:szCs w:val="24"/>
        </w:rPr>
        <w:t xml:space="preserve">webinars, </w:t>
      </w:r>
      <w:r w:rsidR="0095692E">
        <w:rPr>
          <w:rFonts w:ascii="Times New Roman" w:hAnsi="Times New Roman" w:cs="Times New Roman"/>
          <w:sz w:val="24"/>
          <w:szCs w:val="24"/>
        </w:rPr>
        <w:t xml:space="preserve">independently </w:t>
      </w:r>
      <w:r w:rsidR="00D60C61">
        <w:rPr>
          <w:rFonts w:ascii="Times New Roman" w:hAnsi="Times New Roman" w:cs="Times New Roman"/>
          <w:sz w:val="24"/>
          <w:szCs w:val="24"/>
        </w:rPr>
        <w:t xml:space="preserve">reviewing </w:t>
      </w:r>
      <w:r w:rsidR="0095692E">
        <w:rPr>
          <w:rFonts w:ascii="Times New Roman" w:hAnsi="Times New Roman" w:cs="Times New Roman"/>
          <w:sz w:val="24"/>
          <w:szCs w:val="24"/>
        </w:rPr>
        <w:t>w</w:t>
      </w:r>
      <w:r w:rsidRPr="00DD156D">
        <w:rPr>
          <w:rFonts w:ascii="Times New Roman" w:hAnsi="Times New Roman" w:cs="Times New Roman"/>
          <w:sz w:val="24"/>
          <w:szCs w:val="24"/>
        </w:rPr>
        <w:t>eb data collection</w:t>
      </w:r>
      <w:r w:rsidR="0095692E">
        <w:rPr>
          <w:rFonts w:ascii="Times New Roman" w:hAnsi="Times New Roman" w:cs="Times New Roman"/>
          <w:sz w:val="24"/>
          <w:szCs w:val="24"/>
        </w:rPr>
        <w:t>s</w:t>
      </w:r>
      <w:r w:rsidR="00982E4B">
        <w:rPr>
          <w:rFonts w:ascii="Times New Roman" w:hAnsi="Times New Roman" w:cs="Times New Roman"/>
          <w:sz w:val="24"/>
          <w:szCs w:val="24"/>
        </w:rPr>
        <w:t>,</w:t>
      </w:r>
      <w:r w:rsidRPr="00DD156D">
        <w:rPr>
          <w:rFonts w:ascii="Times New Roman" w:hAnsi="Times New Roman" w:cs="Times New Roman"/>
          <w:sz w:val="24"/>
          <w:szCs w:val="24"/>
        </w:rPr>
        <w:t xml:space="preserve"> </w:t>
      </w:r>
      <w:r w:rsidR="00982E4B">
        <w:rPr>
          <w:rFonts w:ascii="Times New Roman" w:hAnsi="Times New Roman" w:cs="Times New Roman"/>
          <w:sz w:val="24"/>
          <w:szCs w:val="24"/>
        </w:rPr>
        <w:t xml:space="preserve">as well as </w:t>
      </w:r>
      <w:r w:rsidRPr="00DD156D">
        <w:rPr>
          <w:rFonts w:ascii="Times New Roman" w:hAnsi="Times New Roman" w:cs="Times New Roman"/>
          <w:sz w:val="24"/>
          <w:szCs w:val="24"/>
        </w:rPr>
        <w:t xml:space="preserve">dissemination </w:t>
      </w:r>
      <w:r w:rsidR="00982E4B">
        <w:rPr>
          <w:rFonts w:ascii="Times New Roman" w:hAnsi="Times New Roman" w:cs="Times New Roman"/>
          <w:sz w:val="24"/>
          <w:szCs w:val="24"/>
        </w:rPr>
        <w:t xml:space="preserve">of tables and reports </w:t>
      </w:r>
      <w:r w:rsidRPr="00DD156D">
        <w:rPr>
          <w:rFonts w:ascii="Times New Roman" w:hAnsi="Times New Roman" w:cs="Times New Roman"/>
          <w:sz w:val="24"/>
          <w:szCs w:val="24"/>
        </w:rPr>
        <w:t xml:space="preserve">for federal statistical agencies, particularly NCES. </w:t>
      </w:r>
      <w:r w:rsidR="00A17A8A">
        <w:rPr>
          <w:rFonts w:ascii="Times New Roman" w:hAnsi="Times New Roman" w:cs="Times New Roman"/>
          <w:sz w:val="24"/>
          <w:szCs w:val="24"/>
        </w:rPr>
        <w:t>AIR w</w:t>
      </w:r>
      <w:r w:rsidRPr="00DD156D">
        <w:rPr>
          <w:rFonts w:ascii="Times New Roman" w:hAnsi="Times New Roman" w:cs="Times New Roman"/>
          <w:sz w:val="24"/>
          <w:szCs w:val="24"/>
        </w:rPr>
        <w:t xml:space="preserve">ill support this project </w:t>
      </w:r>
      <w:r w:rsidR="009670A9">
        <w:rPr>
          <w:rFonts w:ascii="Times New Roman" w:hAnsi="Times New Roman" w:cs="Times New Roman"/>
          <w:sz w:val="24"/>
          <w:szCs w:val="24"/>
        </w:rPr>
        <w:t>in</w:t>
      </w:r>
      <w:r w:rsidRPr="00DD156D">
        <w:rPr>
          <w:rFonts w:ascii="Times New Roman" w:hAnsi="Times New Roman" w:cs="Times New Roman"/>
          <w:sz w:val="24"/>
          <w:szCs w:val="24"/>
        </w:rPr>
        <w:t xml:space="preserve"> </w:t>
      </w:r>
      <w:r w:rsidR="004F3FDE">
        <w:rPr>
          <w:rFonts w:ascii="Times New Roman" w:hAnsi="Times New Roman" w:cs="Times New Roman"/>
          <w:sz w:val="24"/>
          <w:szCs w:val="24"/>
        </w:rPr>
        <w:t>administering the webinars</w:t>
      </w:r>
      <w:r w:rsidR="009C6E08">
        <w:rPr>
          <w:rFonts w:ascii="Times New Roman" w:hAnsi="Times New Roman" w:cs="Times New Roman"/>
          <w:sz w:val="24"/>
          <w:szCs w:val="24"/>
        </w:rPr>
        <w:t xml:space="preserve"> </w:t>
      </w:r>
      <w:r w:rsidR="00BA1BAF">
        <w:rPr>
          <w:rFonts w:ascii="Times New Roman" w:hAnsi="Times New Roman" w:cs="Times New Roman"/>
          <w:sz w:val="24"/>
          <w:szCs w:val="24"/>
        </w:rPr>
        <w:t xml:space="preserve">by </w:t>
      </w:r>
      <w:r w:rsidR="009C6E08">
        <w:rPr>
          <w:rFonts w:ascii="Times New Roman" w:hAnsi="Times New Roman" w:cs="Times New Roman"/>
          <w:sz w:val="24"/>
          <w:szCs w:val="24"/>
        </w:rPr>
        <w:t xml:space="preserve">utilizing the </w:t>
      </w:r>
      <w:proofErr w:type="spellStart"/>
      <w:r w:rsidR="009C6E08">
        <w:rPr>
          <w:rFonts w:ascii="Times New Roman" w:hAnsi="Times New Roman" w:cs="Times New Roman"/>
          <w:sz w:val="24"/>
          <w:szCs w:val="24"/>
        </w:rPr>
        <w:t>GoToWebinar</w:t>
      </w:r>
      <w:proofErr w:type="spellEnd"/>
      <w:r w:rsidR="009C6E08">
        <w:rPr>
          <w:rFonts w:ascii="Times New Roman" w:hAnsi="Times New Roman" w:cs="Times New Roman"/>
          <w:sz w:val="24"/>
          <w:szCs w:val="24"/>
        </w:rPr>
        <w:t xml:space="preserve"> technological platform,</w:t>
      </w:r>
      <w:r w:rsidR="004F3FDE">
        <w:rPr>
          <w:rFonts w:ascii="Times New Roman" w:hAnsi="Times New Roman" w:cs="Times New Roman"/>
          <w:sz w:val="24"/>
          <w:szCs w:val="24"/>
        </w:rPr>
        <w:t xml:space="preserve"> </w:t>
      </w:r>
      <w:r w:rsidR="00BA1BAF">
        <w:rPr>
          <w:rFonts w:ascii="Times New Roman" w:hAnsi="Times New Roman" w:cs="Times New Roman"/>
          <w:sz w:val="24"/>
          <w:szCs w:val="24"/>
        </w:rPr>
        <w:t xml:space="preserve">engaging in </w:t>
      </w:r>
      <w:r w:rsidRPr="00DD156D">
        <w:rPr>
          <w:rFonts w:ascii="Times New Roman" w:hAnsi="Times New Roman" w:cs="Times New Roman"/>
          <w:sz w:val="24"/>
          <w:szCs w:val="24"/>
        </w:rPr>
        <w:t>data collection</w:t>
      </w:r>
      <w:r w:rsidR="006607B0">
        <w:rPr>
          <w:rFonts w:ascii="Times New Roman" w:hAnsi="Times New Roman" w:cs="Times New Roman"/>
          <w:sz w:val="24"/>
          <w:szCs w:val="24"/>
        </w:rPr>
        <w:t xml:space="preserve">, </w:t>
      </w:r>
      <w:r w:rsidR="00BA1BAF">
        <w:rPr>
          <w:rFonts w:ascii="Times New Roman" w:hAnsi="Times New Roman" w:cs="Times New Roman"/>
          <w:sz w:val="24"/>
          <w:szCs w:val="24"/>
        </w:rPr>
        <w:t xml:space="preserve">conducting </w:t>
      </w:r>
      <w:r w:rsidRPr="00DD156D">
        <w:rPr>
          <w:rFonts w:ascii="Times New Roman" w:hAnsi="Times New Roman" w:cs="Times New Roman"/>
          <w:sz w:val="24"/>
          <w:szCs w:val="24"/>
        </w:rPr>
        <w:t xml:space="preserve">analysis </w:t>
      </w:r>
      <w:r w:rsidR="00394BFA">
        <w:rPr>
          <w:rFonts w:ascii="Times New Roman" w:hAnsi="Times New Roman" w:cs="Times New Roman"/>
          <w:sz w:val="24"/>
          <w:szCs w:val="24"/>
        </w:rPr>
        <w:t xml:space="preserve">of poll results, </w:t>
      </w:r>
      <w:r w:rsidRPr="00DD156D">
        <w:rPr>
          <w:rFonts w:ascii="Times New Roman" w:hAnsi="Times New Roman" w:cs="Times New Roman"/>
          <w:sz w:val="24"/>
          <w:szCs w:val="24"/>
        </w:rPr>
        <w:t>and reporting</w:t>
      </w:r>
      <w:r w:rsidR="00394BFA">
        <w:rPr>
          <w:rFonts w:ascii="Times New Roman" w:hAnsi="Times New Roman" w:cs="Times New Roman"/>
          <w:sz w:val="24"/>
          <w:szCs w:val="24"/>
        </w:rPr>
        <w:t xml:space="preserve"> results to NCES and the Census Bureau</w:t>
      </w:r>
      <w:r w:rsidR="00D3698B">
        <w:rPr>
          <w:rFonts w:ascii="Times New Roman" w:hAnsi="Times New Roman" w:cs="Times New Roman"/>
          <w:sz w:val="24"/>
          <w:szCs w:val="24"/>
        </w:rPr>
        <w:t xml:space="preserve">. </w:t>
      </w:r>
      <w:r w:rsidR="007E4CF3">
        <w:rPr>
          <w:rFonts w:ascii="Times New Roman" w:hAnsi="Times New Roman" w:cs="Times New Roman"/>
          <w:sz w:val="24"/>
          <w:szCs w:val="24"/>
        </w:rPr>
        <w:t xml:space="preserve">AIR </w:t>
      </w:r>
      <w:r w:rsidRPr="00DD156D" w:rsidR="007E4CF3">
        <w:rPr>
          <w:rFonts w:ascii="Times New Roman" w:hAnsi="Times New Roman" w:cs="Times New Roman"/>
          <w:sz w:val="24"/>
          <w:szCs w:val="24"/>
        </w:rPr>
        <w:t>has developed expertise in statistical confidentiality, including disclosure risk analyses and applying confidentiality treatments prior to delivering data to government agencies.</w:t>
      </w:r>
    </w:p>
    <w:p w:rsidRPr="00DD156D" w:rsidR="00DD156D" w:rsidP="00217C7A" w:rsidRDefault="00DD156D" w14:paraId="631E5E8F" w14:textId="77777777">
      <w:pPr>
        <w:pStyle w:val="Heading2"/>
      </w:pPr>
      <w:bookmarkStart w:name="_Toc26981020" w:id="14"/>
      <w:r w:rsidRPr="00DD156D">
        <w:t>5. Assurance of Confidentiality</w:t>
      </w:r>
      <w:bookmarkEnd w:id="14"/>
    </w:p>
    <w:p w:rsidRPr="00DD156D" w:rsidR="00DD156D" w:rsidP="00DD156D" w:rsidRDefault="00DD156D" w14:paraId="1F1E6F4A" w14:textId="4849414F">
      <w:pPr>
        <w:rPr>
          <w:rFonts w:ascii="Times New Roman" w:hAnsi="Times New Roman" w:cs="Times New Roman"/>
          <w:iCs/>
          <w:sz w:val="24"/>
          <w:szCs w:val="24"/>
        </w:rPr>
      </w:pPr>
      <w:bookmarkStart w:name="_Toc299121374" w:id="15"/>
      <w:bookmarkStart w:name="_Toc300165576" w:id="16"/>
      <w:r w:rsidRPr="00DD156D">
        <w:rPr>
          <w:rFonts w:ascii="Times New Roman" w:hAnsi="Times New Roman" w:cs="Times New Roman"/>
          <w:sz w:val="24"/>
          <w:szCs w:val="24"/>
        </w:rPr>
        <w:t xml:space="preserve">All participants will be assured that their participation is voluntary. </w:t>
      </w:r>
      <w:r w:rsidR="000E45E2">
        <w:rPr>
          <w:rFonts w:ascii="Times New Roman" w:hAnsi="Times New Roman" w:cs="Times New Roman"/>
          <w:sz w:val="24"/>
          <w:szCs w:val="24"/>
        </w:rPr>
        <w:t>T</w:t>
      </w:r>
      <w:r w:rsidRPr="00DD156D">
        <w:rPr>
          <w:rFonts w:ascii="Times New Roman" w:hAnsi="Times New Roman" w:cs="Times New Roman"/>
          <w:sz w:val="24"/>
          <w:szCs w:val="24"/>
        </w:rPr>
        <w:t xml:space="preserve">he information provided by participants will be confidential. </w:t>
      </w:r>
    </w:p>
    <w:p w:rsidRPr="00DD156D" w:rsidR="00DD156D" w:rsidP="00217C7A" w:rsidRDefault="00DD156D" w14:paraId="6DA02D77" w14:textId="77777777">
      <w:pPr>
        <w:pStyle w:val="Heading2"/>
      </w:pPr>
      <w:bookmarkStart w:name="_Toc26981021" w:id="17"/>
      <w:bookmarkEnd w:id="15"/>
      <w:bookmarkEnd w:id="16"/>
      <w:r w:rsidRPr="00DD156D">
        <w:lastRenderedPageBreak/>
        <w:t>6. Estimate of Costs for Recruiting and Paying Respondents</w:t>
      </w:r>
      <w:bookmarkEnd w:id="17"/>
    </w:p>
    <w:p w:rsidRPr="00DD156D" w:rsidR="00DD156D" w:rsidP="00DD156D" w:rsidRDefault="00DD156D" w14:paraId="34FD284A" w14:textId="38107638">
      <w:pPr>
        <w:rPr>
          <w:rFonts w:ascii="Times New Roman" w:hAnsi="Times New Roman" w:cs="Times New Roman"/>
          <w:sz w:val="24"/>
          <w:szCs w:val="24"/>
        </w:rPr>
      </w:pPr>
      <w:r w:rsidRPr="00DD156D">
        <w:rPr>
          <w:rFonts w:ascii="Times New Roman" w:hAnsi="Times New Roman" w:cs="Times New Roman"/>
          <w:sz w:val="24"/>
          <w:szCs w:val="24"/>
        </w:rPr>
        <w:t xml:space="preserve">No monetary or in-kind payments will be made for the purposes of recruitment or completed </w:t>
      </w:r>
      <w:r w:rsidR="005D33B5">
        <w:rPr>
          <w:rFonts w:ascii="Times New Roman" w:hAnsi="Times New Roman" w:cs="Times New Roman"/>
          <w:sz w:val="24"/>
          <w:szCs w:val="24"/>
        </w:rPr>
        <w:t>poll questions</w:t>
      </w:r>
      <w:r w:rsidRPr="00DD156D">
        <w:rPr>
          <w:rFonts w:ascii="Times New Roman" w:hAnsi="Times New Roman" w:cs="Times New Roman"/>
          <w:sz w:val="24"/>
          <w:szCs w:val="24"/>
        </w:rPr>
        <w:t>.</w:t>
      </w:r>
    </w:p>
    <w:p w:rsidRPr="00DD156D" w:rsidR="00DD156D" w:rsidP="00217C7A" w:rsidRDefault="00DD156D" w14:paraId="6EFF74AC" w14:textId="77DCDD99">
      <w:pPr>
        <w:pStyle w:val="Heading2"/>
      </w:pPr>
      <w:bookmarkStart w:name="_Toc402190798" w:id="18"/>
      <w:bookmarkStart w:name="_Toc3561633" w:id="19"/>
      <w:bookmarkStart w:name="_Toc3565688" w:id="20"/>
      <w:bookmarkStart w:name="_Toc6332211" w:id="21"/>
      <w:bookmarkStart w:name="_Toc26981022" w:id="22"/>
      <w:bookmarkStart w:name="_Toc470703367" w:id="23"/>
      <w:bookmarkStart w:name="_Toc294859913" w:id="24"/>
      <w:bookmarkEnd w:id="8"/>
      <w:bookmarkEnd w:id="9"/>
      <w:bookmarkEnd w:id="12"/>
      <w:r w:rsidRPr="00DD156D">
        <w:t>7. Estimate of Hourly Burden</w:t>
      </w:r>
      <w:bookmarkEnd w:id="18"/>
      <w:bookmarkEnd w:id="19"/>
      <w:bookmarkEnd w:id="20"/>
      <w:bookmarkEnd w:id="21"/>
      <w:bookmarkEnd w:id="22"/>
    </w:p>
    <w:p w:rsidRPr="00DD156D" w:rsidR="00DD156D" w:rsidP="00DD156D" w:rsidRDefault="00DD156D" w14:paraId="592BE9DC" w14:textId="672C800C">
      <w:pPr>
        <w:rPr>
          <w:rFonts w:ascii="Times New Roman" w:hAnsi="Times New Roman" w:cs="Times New Roman"/>
          <w:sz w:val="24"/>
          <w:szCs w:val="24"/>
        </w:rPr>
      </w:pPr>
      <w:bookmarkStart w:name="_Hlk9501704" w:id="25"/>
      <w:r w:rsidRPr="00DD156D">
        <w:rPr>
          <w:rFonts w:ascii="Times New Roman" w:hAnsi="Times New Roman" w:cs="Times New Roman"/>
          <w:sz w:val="24"/>
          <w:szCs w:val="24"/>
        </w:rPr>
        <w:t xml:space="preserve">The </w:t>
      </w:r>
      <w:r w:rsidR="00357D8C">
        <w:rPr>
          <w:rFonts w:ascii="Times New Roman" w:hAnsi="Times New Roman" w:cs="Times New Roman"/>
          <w:sz w:val="24"/>
          <w:szCs w:val="24"/>
        </w:rPr>
        <w:t xml:space="preserve">poll questions entail </w:t>
      </w:r>
      <w:r w:rsidR="0064125F">
        <w:rPr>
          <w:rFonts w:ascii="Times New Roman" w:hAnsi="Times New Roman" w:cs="Times New Roman"/>
          <w:sz w:val="24"/>
          <w:szCs w:val="24"/>
        </w:rPr>
        <w:t xml:space="preserve">a response from 51 SEAs. </w:t>
      </w:r>
      <w:r w:rsidRPr="00DD156D">
        <w:rPr>
          <w:rFonts w:ascii="Times New Roman" w:hAnsi="Times New Roman" w:cs="Times New Roman"/>
          <w:sz w:val="24"/>
          <w:szCs w:val="24"/>
        </w:rPr>
        <w:t xml:space="preserve">It is estimated that it will take approximately </w:t>
      </w:r>
      <w:r w:rsidR="00C219F3">
        <w:rPr>
          <w:rFonts w:ascii="Times New Roman" w:hAnsi="Times New Roman" w:cs="Times New Roman"/>
          <w:sz w:val="24"/>
          <w:szCs w:val="24"/>
        </w:rPr>
        <w:t>6</w:t>
      </w:r>
      <w:r w:rsidRPr="00DD156D">
        <w:rPr>
          <w:rFonts w:ascii="Times New Roman" w:hAnsi="Times New Roman" w:cs="Times New Roman"/>
          <w:sz w:val="24"/>
          <w:szCs w:val="24"/>
        </w:rPr>
        <w:t xml:space="preserve"> minutes to read the </w:t>
      </w:r>
      <w:r w:rsidR="00292F47">
        <w:rPr>
          <w:rFonts w:ascii="Times New Roman" w:hAnsi="Times New Roman" w:cs="Times New Roman"/>
          <w:sz w:val="24"/>
          <w:szCs w:val="24"/>
        </w:rPr>
        <w:t>six poll questions</w:t>
      </w:r>
      <w:r w:rsidRPr="00DD156D">
        <w:rPr>
          <w:rFonts w:ascii="Times New Roman" w:hAnsi="Times New Roman" w:cs="Times New Roman"/>
          <w:sz w:val="24"/>
          <w:szCs w:val="24"/>
        </w:rPr>
        <w:t xml:space="preserve"> and decide whether to participate. It is further estimated that once having decided to participate, the information collection process will take approximately </w:t>
      </w:r>
      <w:r w:rsidR="001C6A94">
        <w:rPr>
          <w:rFonts w:ascii="Times New Roman" w:hAnsi="Times New Roman" w:cs="Times New Roman"/>
          <w:sz w:val="24"/>
          <w:szCs w:val="24"/>
        </w:rPr>
        <w:t>12</w:t>
      </w:r>
      <w:r w:rsidRPr="00DD156D">
        <w:rPr>
          <w:rFonts w:ascii="Times New Roman" w:hAnsi="Times New Roman" w:cs="Times New Roman"/>
          <w:sz w:val="24"/>
          <w:szCs w:val="24"/>
        </w:rPr>
        <w:t xml:space="preserve"> minutes. </w:t>
      </w:r>
      <w:bookmarkEnd w:id="25"/>
      <w:r w:rsidRPr="00DD156D">
        <w:rPr>
          <w:rFonts w:ascii="Times New Roman" w:hAnsi="Times New Roman" w:cs="Times New Roman"/>
          <w:sz w:val="24"/>
          <w:szCs w:val="24"/>
        </w:rPr>
        <w:t>Table 1 below shows burden estimates for (a) recruiting participants; and (b) providing the requested information.</w:t>
      </w:r>
    </w:p>
    <w:p w:rsidRPr="00DD156D" w:rsidR="00DD156D" w:rsidP="00DD156D" w:rsidRDefault="00DD156D" w14:paraId="04B79509" w14:textId="5A9F75A4">
      <w:pPr>
        <w:rPr>
          <w:rFonts w:ascii="Times New Roman" w:hAnsi="Times New Roman" w:cs="Times New Roman"/>
          <w:b/>
          <w:sz w:val="24"/>
          <w:szCs w:val="24"/>
        </w:rPr>
      </w:pPr>
      <w:bookmarkStart w:name="_Toc6332220" w:id="26"/>
      <w:r w:rsidRPr="00DD156D">
        <w:rPr>
          <w:rFonts w:ascii="Times New Roman" w:hAnsi="Times New Roman" w:cs="Times New Roman"/>
          <w:b/>
          <w:sz w:val="24"/>
          <w:szCs w:val="24"/>
        </w:rPr>
        <w:t xml:space="preserve">Table 1. Estimate of hourly burden for </w:t>
      </w:r>
      <w:bookmarkEnd w:id="26"/>
      <w:r w:rsidR="001D5340">
        <w:rPr>
          <w:rFonts w:ascii="Times New Roman" w:hAnsi="Times New Roman" w:cs="Times New Roman"/>
          <w:b/>
          <w:sz w:val="24"/>
          <w:szCs w:val="24"/>
        </w:rPr>
        <w:t>Six Poll Questions</w:t>
      </w:r>
    </w:p>
    <w:tbl>
      <w:tblPr>
        <w:tblW w:w="5000" w:type="pct"/>
        <w:tblLayout w:type="fixed"/>
        <w:tblLook w:val="01E0" w:firstRow="1" w:lastRow="1" w:firstColumn="1" w:lastColumn="1" w:noHBand="0" w:noVBand="0"/>
      </w:tblPr>
      <w:tblGrid>
        <w:gridCol w:w="3618"/>
        <w:gridCol w:w="1513"/>
        <w:gridCol w:w="1359"/>
        <w:gridCol w:w="1464"/>
        <w:gridCol w:w="1406"/>
      </w:tblGrid>
      <w:tr w:rsidRPr="00DD156D" w:rsidR="00DD156D" w:rsidTr="00A35708" w14:paraId="064D2F90" w14:textId="77777777">
        <w:trPr>
          <w:trHeight w:val="548"/>
        </w:trPr>
        <w:tc>
          <w:tcPr>
            <w:tcW w:w="1933" w:type="pct"/>
            <w:tcBorders>
              <w:right w:val="single" w:color="FFFFFF" w:themeColor="background1" w:sz="4" w:space="0"/>
            </w:tcBorders>
            <w:shd w:val="clear" w:color="auto" w:fill="002060"/>
            <w:vAlign w:val="bottom"/>
            <w:hideMark/>
          </w:tcPr>
          <w:p w:rsidRPr="00DD156D" w:rsidR="00DD156D" w:rsidP="00DD156D" w:rsidRDefault="00DD156D" w14:paraId="11DD3444" w14:textId="77777777">
            <w:pPr>
              <w:rPr>
                <w:rFonts w:ascii="Times New Roman" w:hAnsi="Times New Roman" w:cs="Times New Roman"/>
                <w:sz w:val="24"/>
                <w:szCs w:val="24"/>
              </w:rPr>
            </w:pPr>
            <w:r w:rsidRPr="00DD156D">
              <w:rPr>
                <w:rFonts w:ascii="Times New Roman" w:hAnsi="Times New Roman" w:cs="Times New Roman"/>
                <w:bCs/>
                <w:sz w:val="24"/>
                <w:szCs w:val="24"/>
              </w:rPr>
              <w:t>Activity</w:t>
            </w:r>
          </w:p>
        </w:tc>
        <w:tc>
          <w:tcPr>
            <w:tcW w:w="808" w:type="pct"/>
            <w:tcBorders>
              <w:left w:val="single" w:color="FFFFFF" w:themeColor="background1" w:sz="4" w:space="0"/>
              <w:right w:val="single" w:color="FFFFFF" w:themeColor="background1" w:sz="4" w:space="0"/>
            </w:tcBorders>
            <w:shd w:val="clear" w:color="auto" w:fill="002060"/>
            <w:vAlign w:val="bottom"/>
            <w:hideMark/>
          </w:tcPr>
          <w:p w:rsidRPr="00DD156D" w:rsidR="00DD156D" w:rsidP="00DD156D" w:rsidRDefault="00DD156D" w14:paraId="6E2ADECE" w14:textId="77777777">
            <w:pPr>
              <w:rPr>
                <w:rFonts w:ascii="Times New Roman" w:hAnsi="Times New Roman" w:cs="Times New Roman"/>
                <w:bCs/>
                <w:sz w:val="24"/>
                <w:szCs w:val="24"/>
              </w:rPr>
            </w:pPr>
            <w:r w:rsidRPr="00DD156D">
              <w:rPr>
                <w:rFonts w:ascii="Times New Roman" w:hAnsi="Times New Roman" w:cs="Times New Roman"/>
                <w:bCs/>
                <w:sz w:val="24"/>
                <w:szCs w:val="24"/>
              </w:rPr>
              <w:t>Number of Respondents</w:t>
            </w:r>
          </w:p>
        </w:tc>
        <w:tc>
          <w:tcPr>
            <w:tcW w:w="726" w:type="pct"/>
            <w:tcBorders>
              <w:left w:val="single" w:color="FFFFFF" w:themeColor="background1" w:sz="4" w:space="0"/>
              <w:right w:val="single" w:color="FFFFFF" w:themeColor="background1" w:sz="4" w:space="0"/>
            </w:tcBorders>
            <w:shd w:val="clear" w:color="auto" w:fill="002060"/>
            <w:vAlign w:val="bottom"/>
            <w:hideMark/>
          </w:tcPr>
          <w:p w:rsidRPr="00DD156D" w:rsidR="00DD156D" w:rsidP="00DD156D" w:rsidRDefault="00DD156D" w14:paraId="7DB27753" w14:textId="77777777">
            <w:pPr>
              <w:rPr>
                <w:rFonts w:ascii="Times New Roman" w:hAnsi="Times New Roman" w:cs="Times New Roman"/>
                <w:bCs/>
                <w:sz w:val="24"/>
                <w:szCs w:val="24"/>
              </w:rPr>
            </w:pPr>
            <w:r w:rsidRPr="00DD156D">
              <w:rPr>
                <w:rFonts w:ascii="Times New Roman" w:hAnsi="Times New Roman" w:cs="Times New Roman"/>
                <w:bCs/>
                <w:sz w:val="24"/>
                <w:szCs w:val="24"/>
              </w:rPr>
              <w:t>Number of Responses</w:t>
            </w:r>
          </w:p>
        </w:tc>
        <w:tc>
          <w:tcPr>
            <w:tcW w:w="782" w:type="pct"/>
            <w:tcBorders>
              <w:left w:val="single" w:color="FFFFFF" w:themeColor="background1" w:sz="4" w:space="0"/>
              <w:right w:val="single" w:color="FFFFFF" w:themeColor="background1" w:sz="4" w:space="0"/>
            </w:tcBorders>
            <w:shd w:val="clear" w:color="auto" w:fill="002060"/>
            <w:vAlign w:val="bottom"/>
            <w:hideMark/>
          </w:tcPr>
          <w:p w:rsidRPr="00DD156D" w:rsidR="00DD156D" w:rsidP="00DD156D" w:rsidRDefault="00DD156D" w14:paraId="429899F9" w14:textId="77777777">
            <w:pPr>
              <w:rPr>
                <w:rFonts w:ascii="Times New Roman" w:hAnsi="Times New Roman" w:cs="Times New Roman"/>
                <w:bCs/>
                <w:sz w:val="24"/>
                <w:szCs w:val="24"/>
              </w:rPr>
            </w:pPr>
            <w:r w:rsidRPr="00DD156D">
              <w:rPr>
                <w:rFonts w:ascii="Times New Roman" w:hAnsi="Times New Roman" w:cs="Times New Roman"/>
                <w:bCs/>
                <w:sz w:val="24"/>
                <w:szCs w:val="24"/>
              </w:rPr>
              <w:t>Burden Minutes per Respondent</w:t>
            </w:r>
          </w:p>
        </w:tc>
        <w:tc>
          <w:tcPr>
            <w:tcW w:w="751" w:type="pct"/>
            <w:tcBorders>
              <w:left w:val="single" w:color="FFFFFF" w:themeColor="background1" w:sz="4" w:space="0"/>
            </w:tcBorders>
            <w:shd w:val="clear" w:color="auto" w:fill="002060"/>
            <w:vAlign w:val="bottom"/>
            <w:hideMark/>
          </w:tcPr>
          <w:p w:rsidRPr="00DD156D" w:rsidR="00DD156D" w:rsidP="00DD156D" w:rsidRDefault="00DD156D" w14:paraId="7357B1CE" w14:textId="77777777">
            <w:pPr>
              <w:rPr>
                <w:rFonts w:ascii="Times New Roman" w:hAnsi="Times New Roman" w:cs="Times New Roman"/>
                <w:bCs/>
                <w:sz w:val="24"/>
                <w:szCs w:val="24"/>
              </w:rPr>
            </w:pPr>
            <w:r w:rsidRPr="00DD156D">
              <w:rPr>
                <w:rFonts w:ascii="Times New Roman" w:hAnsi="Times New Roman" w:cs="Times New Roman"/>
                <w:bCs/>
                <w:sz w:val="24"/>
                <w:szCs w:val="24"/>
              </w:rPr>
              <w:t>Total Burden Hours</w:t>
            </w:r>
          </w:p>
        </w:tc>
      </w:tr>
      <w:tr w:rsidRPr="00DD156D" w:rsidR="00DD156D" w:rsidTr="00A35708" w14:paraId="7FF2424A" w14:textId="77777777">
        <w:trPr>
          <w:trHeight w:val="288"/>
        </w:trPr>
        <w:tc>
          <w:tcPr>
            <w:tcW w:w="1933" w:type="pct"/>
            <w:shd w:val="clear" w:color="auto" w:fill="auto"/>
            <w:hideMark/>
          </w:tcPr>
          <w:p w:rsidRPr="00DD156D" w:rsidR="00DD156D" w:rsidP="00DD156D" w:rsidRDefault="00DD156D" w14:paraId="5A266760" w14:textId="77777777">
            <w:pPr>
              <w:rPr>
                <w:rFonts w:ascii="Times New Roman" w:hAnsi="Times New Roman" w:cs="Times New Roman"/>
                <w:b/>
                <w:sz w:val="24"/>
                <w:szCs w:val="24"/>
              </w:rPr>
            </w:pPr>
            <w:r w:rsidRPr="00DD156D">
              <w:rPr>
                <w:rFonts w:ascii="Times New Roman" w:hAnsi="Times New Roman" w:cs="Times New Roman"/>
                <w:sz w:val="24"/>
                <w:szCs w:val="24"/>
              </w:rPr>
              <w:t xml:space="preserve">Recruitment </w:t>
            </w:r>
          </w:p>
        </w:tc>
        <w:tc>
          <w:tcPr>
            <w:tcW w:w="808" w:type="pct"/>
            <w:shd w:val="clear" w:color="auto" w:fill="auto"/>
            <w:vAlign w:val="bottom"/>
            <w:hideMark/>
          </w:tcPr>
          <w:p w:rsidRPr="00DD156D" w:rsidR="00DD156D" w:rsidP="00DD156D" w:rsidRDefault="007364C3" w14:paraId="0E58B355" w14:textId="53ED3932">
            <w:pPr>
              <w:rPr>
                <w:rFonts w:ascii="Times New Roman" w:hAnsi="Times New Roman" w:cs="Times New Roman"/>
                <w:sz w:val="24"/>
                <w:szCs w:val="24"/>
              </w:rPr>
            </w:pPr>
            <w:r>
              <w:rPr>
                <w:rFonts w:ascii="Times New Roman" w:hAnsi="Times New Roman" w:cs="Times New Roman"/>
                <w:sz w:val="24"/>
                <w:szCs w:val="24"/>
              </w:rPr>
              <w:t>51</w:t>
            </w:r>
          </w:p>
        </w:tc>
        <w:tc>
          <w:tcPr>
            <w:tcW w:w="726" w:type="pct"/>
            <w:shd w:val="clear" w:color="auto" w:fill="auto"/>
            <w:vAlign w:val="bottom"/>
            <w:hideMark/>
          </w:tcPr>
          <w:p w:rsidRPr="00DD156D" w:rsidR="00DD156D" w:rsidP="00DD156D" w:rsidRDefault="00BF45E6" w14:paraId="7BE4751A" w14:textId="00788D06">
            <w:pPr>
              <w:rPr>
                <w:rFonts w:ascii="Times New Roman" w:hAnsi="Times New Roman" w:cs="Times New Roman"/>
                <w:sz w:val="24"/>
                <w:szCs w:val="24"/>
              </w:rPr>
            </w:pPr>
            <w:r>
              <w:rPr>
                <w:rFonts w:ascii="Times New Roman" w:hAnsi="Times New Roman" w:cs="Times New Roman"/>
                <w:sz w:val="24"/>
                <w:szCs w:val="24"/>
              </w:rPr>
              <w:t>5</w:t>
            </w:r>
            <w:r w:rsidRPr="00DD156D" w:rsidR="00DD156D">
              <w:rPr>
                <w:rFonts w:ascii="Times New Roman" w:hAnsi="Times New Roman" w:cs="Times New Roman"/>
                <w:sz w:val="24"/>
                <w:szCs w:val="24"/>
              </w:rPr>
              <w:t>1</w:t>
            </w:r>
          </w:p>
        </w:tc>
        <w:tc>
          <w:tcPr>
            <w:tcW w:w="782" w:type="pct"/>
            <w:shd w:val="clear" w:color="auto" w:fill="auto"/>
            <w:vAlign w:val="bottom"/>
            <w:hideMark/>
          </w:tcPr>
          <w:p w:rsidRPr="00DD156D" w:rsidR="00DD156D" w:rsidP="00DD156D" w:rsidRDefault="00C219F3" w14:paraId="066D739D" w14:textId="6DD483A3">
            <w:pPr>
              <w:rPr>
                <w:rFonts w:ascii="Times New Roman" w:hAnsi="Times New Roman" w:cs="Times New Roman"/>
                <w:sz w:val="24"/>
                <w:szCs w:val="24"/>
              </w:rPr>
            </w:pPr>
            <w:r>
              <w:rPr>
                <w:rFonts w:ascii="Times New Roman" w:hAnsi="Times New Roman" w:cs="Times New Roman"/>
                <w:sz w:val="24"/>
                <w:szCs w:val="24"/>
              </w:rPr>
              <w:t>6</w:t>
            </w:r>
          </w:p>
        </w:tc>
        <w:tc>
          <w:tcPr>
            <w:tcW w:w="751" w:type="pct"/>
            <w:shd w:val="clear" w:color="auto" w:fill="auto"/>
            <w:vAlign w:val="bottom"/>
            <w:hideMark/>
          </w:tcPr>
          <w:p w:rsidRPr="00DD156D" w:rsidR="00DD156D" w:rsidP="00DD156D" w:rsidRDefault="00814171" w14:paraId="2FF9099B" w14:textId="51550B18">
            <w:pPr>
              <w:rPr>
                <w:rFonts w:ascii="Times New Roman" w:hAnsi="Times New Roman" w:cs="Times New Roman"/>
                <w:sz w:val="24"/>
                <w:szCs w:val="24"/>
              </w:rPr>
            </w:pPr>
            <w:r>
              <w:rPr>
                <w:rFonts w:ascii="Times New Roman" w:hAnsi="Times New Roman" w:cs="Times New Roman"/>
                <w:sz w:val="24"/>
                <w:szCs w:val="24"/>
              </w:rPr>
              <w:t>5</w:t>
            </w:r>
            <w:r w:rsidRPr="00DD156D" w:rsidR="00DD156D">
              <w:rPr>
                <w:rFonts w:ascii="Times New Roman" w:hAnsi="Times New Roman" w:cs="Times New Roman"/>
                <w:sz w:val="24"/>
                <w:szCs w:val="24"/>
              </w:rPr>
              <w:t>.</w:t>
            </w:r>
            <w:r>
              <w:rPr>
                <w:rFonts w:ascii="Times New Roman" w:hAnsi="Times New Roman" w:cs="Times New Roman"/>
                <w:sz w:val="24"/>
                <w:szCs w:val="24"/>
              </w:rPr>
              <w:t>1</w:t>
            </w:r>
          </w:p>
        </w:tc>
      </w:tr>
      <w:tr w:rsidRPr="00DD156D" w:rsidR="00DD156D" w:rsidTr="00A35708" w14:paraId="0E956517" w14:textId="77777777">
        <w:trPr>
          <w:trHeight w:val="288"/>
        </w:trPr>
        <w:tc>
          <w:tcPr>
            <w:tcW w:w="1933" w:type="pct"/>
            <w:shd w:val="clear" w:color="auto" w:fill="auto"/>
            <w:hideMark/>
          </w:tcPr>
          <w:p w:rsidRPr="00DD156D" w:rsidR="00DD156D" w:rsidP="00DD156D" w:rsidRDefault="00DD156D" w14:paraId="0BE61FED" w14:textId="77777777">
            <w:pPr>
              <w:rPr>
                <w:rFonts w:ascii="Times New Roman" w:hAnsi="Times New Roman" w:cs="Times New Roman"/>
                <w:b/>
                <w:sz w:val="24"/>
                <w:szCs w:val="24"/>
              </w:rPr>
            </w:pPr>
            <w:r w:rsidRPr="00DD156D">
              <w:rPr>
                <w:rFonts w:ascii="Times New Roman" w:hAnsi="Times New Roman" w:cs="Times New Roman"/>
                <w:sz w:val="24"/>
                <w:szCs w:val="24"/>
              </w:rPr>
              <w:t>Information Collection</w:t>
            </w:r>
          </w:p>
        </w:tc>
        <w:tc>
          <w:tcPr>
            <w:tcW w:w="808" w:type="pct"/>
            <w:vAlign w:val="bottom"/>
            <w:hideMark/>
          </w:tcPr>
          <w:p w:rsidRPr="00DD156D" w:rsidR="00DD156D" w:rsidP="00DD156D" w:rsidRDefault="00A35708" w14:paraId="16637123" w14:textId="15D5550D">
            <w:pPr>
              <w:rPr>
                <w:rFonts w:ascii="Times New Roman" w:hAnsi="Times New Roman" w:cs="Times New Roman"/>
                <w:sz w:val="24"/>
                <w:szCs w:val="24"/>
              </w:rPr>
            </w:pPr>
            <w:r>
              <w:rPr>
                <w:rFonts w:ascii="Times New Roman" w:hAnsi="Times New Roman" w:cs="Times New Roman"/>
                <w:sz w:val="24"/>
                <w:szCs w:val="24"/>
              </w:rPr>
              <w:t>5</w:t>
            </w:r>
            <w:r w:rsidRPr="00DD156D" w:rsidR="00DD156D">
              <w:rPr>
                <w:rFonts w:ascii="Times New Roman" w:hAnsi="Times New Roman" w:cs="Times New Roman"/>
                <w:sz w:val="24"/>
                <w:szCs w:val="24"/>
              </w:rPr>
              <w:t>1</w:t>
            </w:r>
          </w:p>
        </w:tc>
        <w:tc>
          <w:tcPr>
            <w:tcW w:w="726" w:type="pct"/>
            <w:vAlign w:val="bottom"/>
            <w:hideMark/>
          </w:tcPr>
          <w:p w:rsidRPr="00DD156D" w:rsidR="00DD156D" w:rsidP="00DD156D" w:rsidRDefault="00A35708" w14:paraId="7FF7FB5E" w14:textId="2B821EBE">
            <w:pPr>
              <w:rPr>
                <w:rFonts w:ascii="Times New Roman" w:hAnsi="Times New Roman" w:cs="Times New Roman"/>
                <w:sz w:val="24"/>
                <w:szCs w:val="24"/>
              </w:rPr>
            </w:pPr>
            <w:r>
              <w:rPr>
                <w:rFonts w:ascii="Times New Roman" w:hAnsi="Times New Roman" w:cs="Times New Roman"/>
                <w:sz w:val="24"/>
                <w:szCs w:val="24"/>
              </w:rPr>
              <w:t>5</w:t>
            </w:r>
            <w:r w:rsidRPr="00DD156D" w:rsidR="00DD156D">
              <w:rPr>
                <w:rFonts w:ascii="Times New Roman" w:hAnsi="Times New Roman" w:cs="Times New Roman"/>
                <w:sz w:val="24"/>
                <w:szCs w:val="24"/>
              </w:rPr>
              <w:t>1</w:t>
            </w:r>
          </w:p>
        </w:tc>
        <w:tc>
          <w:tcPr>
            <w:tcW w:w="782" w:type="pct"/>
            <w:vAlign w:val="bottom"/>
            <w:hideMark/>
          </w:tcPr>
          <w:p w:rsidRPr="00DD156D" w:rsidR="00DD156D" w:rsidP="00DD156D" w:rsidRDefault="00B10AA9" w14:paraId="67733311" w14:textId="39B87F89">
            <w:pPr>
              <w:rPr>
                <w:rFonts w:ascii="Times New Roman" w:hAnsi="Times New Roman" w:cs="Times New Roman"/>
                <w:sz w:val="24"/>
                <w:szCs w:val="24"/>
              </w:rPr>
            </w:pPr>
            <w:r>
              <w:rPr>
                <w:rFonts w:ascii="Times New Roman" w:hAnsi="Times New Roman" w:cs="Times New Roman"/>
                <w:sz w:val="24"/>
                <w:szCs w:val="24"/>
              </w:rPr>
              <w:t>1</w:t>
            </w:r>
            <w:r w:rsidRPr="00DD156D" w:rsidR="00DD156D">
              <w:rPr>
                <w:rFonts w:ascii="Times New Roman" w:hAnsi="Times New Roman" w:cs="Times New Roman"/>
                <w:sz w:val="24"/>
                <w:szCs w:val="24"/>
              </w:rPr>
              <w:t>2</w:t>
            </w:r>
          </w:p>
        </w:tc>
        <w:tc>
          <w:tcPr>
            <w:tcW w:w="751" w:type="pct"/>
            <w:vAlign w:val="bottom"/>
            <w:hideMark/>
          </w:tcPr>
          <w:p w:rsidRPr="00DD156D" w:rsidR="00DD156D" w:rsidP="00DD156D" w:rsidRDefault="00500724" w14:paraId="497AFEFF" w14:textId="40E7C28F">
            <w:pPr>
              <w:rPr>
                <w:rFonts w:ascii="Times New Roman" w:hAnsi="Times New Roman" w:cs="Times New Roman"/>
                <w:sz w:val="24"/>
                <w:szCs w:val="24"/>
              </w:rPr>
            </w:pPr>
            <w:r>
              <w:rPr>
                <w:rFonts w:ascii="Times New Roman" w:hAnsi="Times New Roman" w:cs="Times New Roman"/>
                <w:sz w:val="24"/>
                <w:szCs w:val="24"/>
              </w:rPr>
              <w:t>10</w:t>
            </w:r>
            <w:r w:rsidRPr="00DD156D" w:rsidR="00DD156D">
              <w:rPr>
                <w:rFonts w:ascii="Times New Roman" w:hAnsi="Times New Roman" w:cs="Times New Roman"/>
                <w:sz w:val="24"/>
                <w:szCs w:val="24"/>
              </w:rPr>
              <w:t>.</w:t>
            </w:r>
            <w:r>
              <w:rPr>
                <w:rFonts w:ascii="Times New Roman" w:hAnsi="Times New Roman" w:cs="Times New Roman"/>
                <w:sz w:val="24"/>
                <w:szCs w:val="24"/>
              </w:rPr>
              <w:t>2</w:t>
            </w:r>
          </w:p>
        </w:tc>
      </w:tr>
      <w:tr w:rsidRPr="00DD156D" w:rsidR="00DD156D" w:rsidTr="00A35708" w14:paraId="4322622B" w14:textId="77777777">
        <w:trPr>
          <w:trHeight w:val="288"/>
        </w:trPr>
        <w:tc>
          <w:tcPr>
            <w:tcW w:w="1933" w:type="pct"/>
            <w:shd w:val="clear" w:color="auto" w:fill="auto"/>
          </w:tcPr>
          <w:p w:rsidRPr="00DD156D" w:rsidR="00DD156D" w:rsidP="00DD156D" w:rsidRDefault="00DD156D" w14:paraId="1453DEC7" w14:textId="77777777">
            <w:pPr>
              <w:rPr>
                <w:rFonts w:ascii="Times New Roman" w:hAnsi="Times New Roman" w:cs="Times New Roman"/>
                <w:sz w:val="24"/>
                <w:szCs w:val="24"/>
              </w:rPr>
            </w:pPr>
            <w:bookmarkStart w:name="_Toc3561634" w:id="27"/>
            <w:bookmarkStart w:name="_Toc3565689" w:id="28"/>
            <w:bookmarkStart w:name="_Toc6332212" w:id="29"/>
            <w:r w:rsidRPr="00DD156D">
              <w:rPr>
                <w:rFonts w:ascii="Times New Roman" w:hAnsi="Times New Roman" w:cs="Times New Roman"/>
                <w:sz w:val="24"/>
                <w:szCs w:val="24"/>
              </w:rPr>
              <w:t>Total</w:t>
            </w:r>
          </w:p>
        </w:tc>
        <w:tc>
          <w:tcPr>
            <w:tcW w:w="808" w:type="pct"/>
            <w:shd w:val="clear" w:color="auto" w:fill="auto"/>
            <w:vAlign w:val="bottom"/>
          </w:tcPr>
          <w:p w:rsidRPr="00DD156D" w:rsidR="00DD156D" w:rsidP="00DD156D" w:rsidRDefault="00AD1994" w14:paraId="70962D57" w14:textId="646B82AC">
            <w:pPr>
              <w:rPr>
                <w:rFonts w:ascii="Times New Roman" w:hAnsi="Times New Roman" w:cs="Times New Roman"/>
                <w:b/>
                <w:sz w:val="24"/>
                <w:szCs w:val="24"/>
              </w:rPr>
            </w:pPr>
            <w:r>
              <w:rPr>
                <w:rFonts w:ascii="Times New Roman" w:hAnsi="Times New Roman" w:cs="Times New Roman"/>
                <w:b/>
                <w:sz w:val="24"/>
                <w:szCs w:val="24"/>
              </w:rPr>
              <w:t>51</w:t>
            </w:r>
          </w:p>
        </w:tc>
        <w:tc>
          <w:tcPr>
            <w:tcW w:w="726" w:type="pct"/>
            <w:shd w:val="clear" w:color="auto" w:fill="auto"/>
            <w:vAlign w:val="bottom"/>
          </w:tcPr>
          <w:p w:rsidRPr="006F62C8" w:rsidR="00DD156D" w:rsidP="00DD156D" w:rsidRDefault="00AD1994" w14:paraId="4C565386" w14:textId="4756926C">
            <w:pPr>
              <w:rPr>
                <w:rFonts w:ascii="Times New Roman" w:hAnsi="Times New Roman" w:cs="Times New Roman"/>
                <w:b/>
                <w:sz w:val="24"/>
                <w:szCs w:val="24"/>
                <w:vertAlign w:val="superscript"/>
              </w:rPr>
            </w:pPr>
            <w:r>
              <w:rPr>
                <w:rFonts w:ascii="Times New Roman" w:hAnsi="Times New Roman" w:cs="Times New Roman"/>
                <w:b/>
                <w:sz w:val="24"/>
                <w:szCs w:val="24"/>
              </w:rPr>
              <w:t>5</w:t>
            </w:r>
            <w:r w:rsidRPr="00DD156D" w:rsidR="00DD156D">
              <w:rPr>
                <w:rFonts w:ascii="Times New Roman" w:hAnsi="Times New Roman" w:cs="Times New Roman"/>
                <w:b/>
                <w:sz w:val="24"/>
                <w:szCs w:val="24"/>
              </w:rPr>
              <w:t>1</w:t>
            </w:r>
            <w:r w:rsidR="006F62C8">
              <w:rPr>
                <w:rFonts w:ascii="Times New Roman" w:hAnsi="Times New Roman" w:cs="Times New Roman"/>
                <w:b/>
                <w:sz w:val="24"/>
                <w:szCs w:val="24"/>
                <w:vertAlign w:val="superscript"/>
              </w:rPr>
              <w:t>1</w:t>
            </w:r>
          </w:p>
        </w:tc>
        <w:tc>
          <w:tcPr>
            <w:tcW w:w="782" w:type="pct"/>
            <w:shd w:val="clear" w:color="auto" w:fill="auto"/>
            <w:vAlign w:val="bottom"/>
          </w:tcPr>
          <w:p w:rsidRPr="00DD156D" w:rsidR="00DD156D" w:rsidP="00DD156D" w:rsidRDefault="00DD156D" w14:paraId="26CF0B55" w14:textId="77777777">
            <w:pPr>
              <w:rPr>
                <w:rFonts w:ascii="Times New Roman" w:hAnsi="Times New Roman" w:cs="Times New Roman"/>
                <w:b/>
                <w:sz w:val="24"/>
                <w:szCs w:val="24"/>
              </w:rPr>
            </w:pPr>
            <w:r w:rsidRPr="00DD156D">
              <w:rPr>
                <w:rFonts w:ascii="Times New Roman" w:hAnsi="Times New Roman" w:cs="Times New Roman"/>
                <w:b/>
                <w:sz w:val="24"/>
                <w:szCs w:val="24"/>
              </w:rPr>
              <w:t>-</w:t>
            </w:r>
          </w:p>
        </w:tc>
        <w:tc>
          <w:tcPr>
            <w:tcW w:w="751" w:type="pct"/>
            <w:shd w:val="clear" w:color="auto" w:fill="auto"/>
            <w:vAlign w:val="bottom"/>
          </w:tcPr>
          <w:p w:rsidRPr="00DD156D" w:rsidR="00DD156D" w:rsidP="00DD156D" w:rsidRDefault="009B2330" w14:paraId="6FF27293" w14:textId="5B3C6CD7">
            <w:pPr>
              <w:rPr>
                <w:rFonts w:ascii="Times New Roman" w:hAnsi="Times New Roman" w:cs="Times New Roman"/>
                <w:b/>
                <w:sz w:val="24"/>
                <w:szCs w:val="24"/>
              </w:rPr>
            </w:pPr>
            <w:r>
              <w:rPr>
                <w:rFonts w:ascii="Times New Roman" w:hAnsi="Times New Roman" w:cs="Times New Roman"/>
                <w:b/>
                <w:sz w:val="24"/>
                <w:szCs w:val="24"/>
              </w:rPr>
              <w:t>1</w:t>
            </w:r>
            <w:r w:rsidRPr="00DD156D" w:rsidR="00DD156D">
              <w:rPr>
                <w:rFonts w:ascii="Times New Roman" w:hAnsi="Times New Roman" w:cs="Times New Roman"/>
                <w:b/>
                <w:sz w:val="24"/>
                <w:szCs w:val="24"/>
              </w:rPr>
              <w:t>5.</w:t>
            </w:r>
            <w:r>
              <w:rPr>
                <w:rFonts w:ascii="Times New Roman" w:hAnsi="Times New Roman" w:cs="Times New Roman"/>
                <w:b/>
                <w:sz w:val="24"/>
                <w:szCs w:val="24"/>
              </w:rPr>
              <w:t>3</w:t>
            </w:r>
          </w:p>
        </w:tc>
      </w:tr>
    </w:tbl>
    <w:p w:rsidRPr="006F62C8" w:rsidR="00867285" w:rsidP="006F62C8" w:rsidRDefault="006F62C8" w14:paraId="4BC4318E" w14:textId="63241ECF">
      <w:pPr>
        <w:rPr>
          <w:sz w:val="18"/>
          <w:szCs w:val="18"/>
        </w:rPr>
      </w:pPr>
      <w:bookmarkStart w:name="_Toc26981023" w:id="30"/>
      <w:r>
        <w:rPr>
          <w:sz w:val="20"/>
          <w:szCs w:val="20"/>
          <w:vertAlign w:val="superscript"/>
        </w:rPr>
        <w:t>1</w:t>
      </w:r>
      <w:r w:rsidR="00B3005E">
        <w:rPr>
          <w:sz w:val="20"/>
          <w:szCs w:val="20"/>
        </w:rPr>
        <w:t xml:space="preserve">In this collection, </w:t>
      </w:r>
      <w:r>
        <w:rPr>
          <w:sz w:val="20"/>
          <w:szCs w:val="20"/>
        </w:rPr>
        <w:t xml:space="preserve">recruitment is not considered distinct from the response. </w:t>
      </w:r>
    </w:p>
    <w:p w:rsidRPr="00DD156D" w:rsidR="00DD156D" w:rsidP="00217C7A" w:rsidRDefault="00DD156D" w14:paraId="191CF3B3" w14:textId="736383CC">
      <w:pPr>
        <w:pStyle w:val="Heading2"/>
      </w:pPr>
      <w:r w:rsidRPr="00DD156D">
        <w:t>8. Schedule</w:t>
      </w:r>
      <w:bookmarkEnd w:id="27"/>
      <w:bookmarkEnd w:id="28"/>
      <w:bookmarkEnd w:id="29"/>
      <w:bookmarkEnd w:id="30"/>
    </w:p>
    <w:p w:rsidRPr="00DD156D" w:rsidR="00DD156D" w:rsidP="00DD156D" w:rsidRDefault="00DD156D" w14:paraId="06BDD8F9" w14:textId="7AF89817">
      <w:pPr>
        <w:rPr>
          <w:rFonts w:ascii="Times New Roman" w:hAnsi="Times New Roman" w:cs="Times New Roman"/>
          <w:sz w:val="24"/>
          <w:szCs w:val="24"/>
        </w:rPr>
      </w:pPr>
      <w:r w:rsidRPr="00DD156D">
        <w:rPr>
          <w:rFonts w:ascii="Times New Roman" w:hAnsi="Times New Roman" w:cs="Times New Roman"/>
          <w:sz w:val="24"/>
          <w:szCs w:val="24"/>
        </w:rPr>
        <w:t xml:space="preserve">Recruitment/collection for the </w:t>
      </w:r>
      <w:r w:rsidR="009B2330">
        <w:rPr>
          <w:rFonts w:ascii="Times New Roman" w:hAnsi="Times New Roman" w:cs="Times New Roman"/>
          <w:sz w:val="24"/>
          <w:szCs w:val="24"/>
        </w:rPr>
        <w:t xml:space="preserve">poll questions </w:t>
      </w:r>
      <w:r w:rsidRPr="00DD156D">
        <w:rPr>
          <w:rFonts w:ascii="Times New Roman" w:hAnsi="Times New Roman" w:cs="Times New Roman"/>
          <w:sz w:val="24"/>
          <w:szCs w:val="24"/>
        </w:rPr>
        <w:t xml:space="preserve">will begin </w:t>
      </w:r>
      <w:r w:rsidR="009B2330">
        <w:rPr>
          <w:rFonts w:ascii="Times New Roman" w:hAnsi="Times New Roman" w:cs="Times New Roman"/>
          <w:sz w:val="24"/>
          <w:szCs w:val="24"/>
        </w:rPr>
        <w:t>on July 29</w:t>
      </w:r>
      <w:r w:rsidR="000A2DFF">
        <w:rPr>
          <w:rFonts w:ascii="Times New Roman" w:hAnsi="Times New Roman" w:cs="Times New Roman"/>
          <w:sz w:val="24"/>
          <w:szCs w:val="24"/>
        </w:rPr>
        <w:t xml:space="preserve">, </w:t>
      </w:r>
      <w:r w:rsidRPr="00DD156D">
        <w:rPr>
          <w:rFonts w:ascii="Times New Roman" w:hAnsi="Times New Roman" w:cs="Times New Roman"/>
          <w:sz w:val="24"/>
          <w:szCs w:val="24"/>
        </w:rPr>
        <w:t xml:space="preserve">2020. </w:t>
      </w:r>
      <w:bookmarkStart w:name="_Hlk8683138" w:id="31"/>
      <w:r w:rsidRPr="00DD156D">
        <w:rPr>
          <w:rFonts w:ascii="Times New Roman" w:hAnsi="Times New Roman" w:cs="Times New Roman"/>
          <w:sz w:val="24"/>
          <w:szCs w:val="24"/>
        </w:rPr>
        <w:t xml:space="preserve">Collection will </w:t>
      </w:r>
      <w:proofErr w:type="gramStart"/>
      <w:r w:rsidRPr="00DD156D">
        <w:rPr>
          <w:rFonts w:ascii="Times New Roman" w:hAnsi="Times New Roman" w:cs="Times New Roman"/>
          <w:sz w:val="24"/>
          <w:szCs w:val="24"/>
        </w:rPr>
        <w:t xml:space="preserve">continue </w:t>
      </w:r>
      <w:r w:rsidR="000A2DFF">
        <w:rPr>
          <w:rFonts w:ascii="Times New Roman" w:hAnsi="Times New Roman" w:cs="Times New Roman"/>
          <w:sz w:val="24"/>
          <w:szCs w:val="24"/>
        </w:rPr>
        <w:t>on</w:t>
      </w:r>
      <w:proofErr w:type="gramEnd"/>
      <w:r w:rsidR="000A2DFF">
        <w:rPr>
          <w:rFonts w:ascii="Times New Roman" w:hAnsi="Times New Roman" w:cs="Times New Roman"/>
          <w:sz w:val="24"/>
          <w:szCs w:val="24"/>
        </w:rPr>
        <w:t xml:space="preserve"> July 30, 2020. </w:t>
      </w:r>
      <w:r w:rsidRPr="00DD156D">
        <w:rPr>
          <w:rFonts w:ascii="Times New Roman" w:hAnsi="Times New Roman" w:cs="Times New Roman"/>
          <w:sz w:val="24"/>
          <w:szCs w:val="24"/>
        </w:rPr>
        <w:t>Table 2 below provides the overall schedule for the project.</w:t>
      </w:r>
    </w:p>
    <w:p w:rsidRPr="00DD156D" w:rsidR="00DD156D" w:rsidP="00DD156D" w:rsidRDefault="00DD156D" w14:paraId="3C396BC0" w14:textId="77777777">
      <w:pPr>
        <w:rPr>
          <w:rFonts w:ascii="Times New Roman" w:hAnsi="Times New Roman" w:cs="Times New Roman"/>
          <w:b/>
          <w:sz w:val="24"/>
          <w:szCs w:val="24"/>
        </w:rPr>
      </w:pPr>
      <w:bookmarkStart w:name="_Toc6332222" w:id="32"/>
      <w:bookmarkEnd w:id="31"/>
      <w:r w:rsidRPr="00DD156D">
        <w:rPr>
          <w:rFonts w:ascii="Times New Roman" w:hAnsi="Times New Roman" w:cs="Times New Roman"/>
          <w:b/>
          <w:sz w:val="24"/>
          <w:szCs w:val="24"/>
        </w:rPr>
        <w:t xml:space="preserve">Table 2. Schedule of high-level activities for </w:t>
      </w:r>
      <w:bookmarkEnd w:id="32"/>
      <w:r w:rsidRPr="00DD156D">
        <w:rPr>
          <w:rFonts w:ascii="Times New Roman" w:hAnsi="Times New Roman" w:cs="Times New Roman"/>
          <w:b/>
          <w:sz w:val="24"/>
          <w:szCs w:val="24"/>
        </w:rPr>
        <w:t>Data Toolkit Information Collection</w:t>
      </w:r>
    </w:p>
    <w:tbl>
      <w:tblPr>
        <w:tblStyle w:val="LightList-Accent1"/>
        <w:tblW w:w="4948" w:type="pct"/>
        <w:tblLook w:val="01A0" w:firstRow="1" w:lastRow="0" w:firstColumn="1" w:lastColumn="1" w:noHBand="0" w:noVBand="0"/>
      </w:tblPr>
      <w:tblGrid>
        <w:gridCol w:w="4039"/>
        <w:gridCol w:w="2601"/>
        <w:gridCol w:w="2603"/>
      </w:tblGrid>
      <w:tr w:rsidRPr="00DD156D" w:rsidR="00DD156D" w:rsidTr="0086409E" w14:paraId="31CA051F" w14:textId="77777777">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85" w:type="pct"/>
            <w:tcBorders>
              <w:right w:val="single" w:color="FFFFFF" w:themeColor="background1" w:sz="4" w:space="0"/>
            </w:tcBorders>
            <w:shd w:val="clear" w:color="auto" w:fill="002060"/>
            <w:vAlign w:val="bottom"/>
            <w:hideMark/>
          </w:tcPr>
          <w:p w:rsidRPr="00DD156D" w:rsidR="00DD156D" w:rsidP="00DD156D" w:rsidRDefault="00DD156D" w14:paraId="01E76D6F" w14:textId="77777777">
            <w:pPr>
              <w:spacing w:after="160" w:line="259" w:lineRule="auto"/>
              <w:rPr>
                <w:rFonts w:ascii="Times New Roman" w:hAnsi="Times New Roman" w:cs="Times New Roman"/>
                <w:sz w:val="24"/>
                <w:szCs w:val="24"/>
              </w:rPr>
            </w:pPr>
            <w:r w:rsidRPr="00DD156D">
              <w:rPr>
                <w:rFonts w:ascii="Times New Roman" w:hAnsi="Times New Roman" w:cs="Times New Roman"/>
                <w:sz w:val="24"/>
                <w:szCs w:val="24"/>
              </w:rPr>
              <w:t>Activity</w:t>
            </w:r>
            <w:r w:rsidRPr="00DD156D">
              <w:rPr>
                <w:rFonts w:ascii="Times New Roman" w:hAnsi="Times New Roman" w:cs="Times New Roman"/>
                <w:sz w:val="24"/>
                <w:szCs w:val="24"/>
              </w:rPr>
              <w:tab/>
            </w:r>
          </w:p>
        </w:tc>
        <w:tc>
          <w:tcPr>
            <w:cnfStyle w:val="000010000000" w:firstRow="0" w:lastRow="0" w:firstColumn="0" w:lastColumn="0" w:oddVBand="1" w:evenVBand="0" w:oddHBand="0" w:evenHBand="0" w:firstRowFirstColumn="0" w:firstRowLastColumn="0" w:lastRowFirstColumn="0" w:lastRowLastColumn="0"/>
            <w:tcW w:w="1407" w:type="pct"/>
            <w:tcBorders>
              <w:left w:val="single" w:color="FFFFFF" w:themeColor="background1" w:sz="4" w:space="0"/>
              <w:right w:val="single" w:color="FFFFFF" w:themeColor="background1" w:sz="4" w:space="0"/>
            </w:tcBorders>
            <w:shd w:val="clear" w:color="auto" w:fill="002060"/>
            <w:hideMark/>
          </w:tcPr>
          <w:p w:rsidRPr="00DD156D" w:rsidR="00DD156D" w:rsidP="00DD156D" w:rsidRDefault="00DD156D" w14:paraId="265DF625" w14:textId="77777777">
            <w:pPr>
              <w:spacing w:after="160" w:line="259" w:lineRule="auto"/>
              <w:rPr>
                <w:rFonts w:ascii="Times New Roman" w:hAnsi="Times New Roman" w:cs="Times New Roman"/>
                <w:sz w:val="24"/>
                <w:szCs w:val="24"/>
              </w:rPr>
            </w:pPr>
            <w:r w:rsidRPr="00DD156D">
              <w:rPr>
                <w:rFonts w:ascii="Times New Roman" w:hAnsi="Times New Roman" w:cs="Times New Roman"/>
                <w:sz w:val="24"/>
                <w:szCs w:val="24"/>
              </w:rPr>
              <w:t>Start Date</w:t>
            </w:r>
          </w:p>
        </w:tc>
        <w:tc>
          <w:tcPr>
            <w:cnfStyle w:val="000100000000" w:firstRow="0" w:lastRow="0" w:firstColumn="0" w:lastColumn="1" w:oddVBand="0" w:evenVBand="0" w:oddHBand="0" w:evenHBand="0" w:firstRowFirstColumn="0" w:firstRowLastColumn="0" w:lastRowFirstColumn="0" w:lastRowLastColumn="0"/>
            <w:tcW w:w="1408" w:type="pct"/>
            <w:tcBorders>
              <w:left w:val="single" w:color="FFFFFF" w:themeColor="background1" w:sz="4" w:space="0"/>
            </w:tcBorders>
            <w:shd w:val="clear" w:color="auto" w:fill="002060"/>
            <w:hideMark/>
          </w:tcPr>
          <w:p w:rsidRPr="00DD156D" w:rsidR="00DD156D" w:rsidP="00DD156D" w:rsidRDefault="00DD156D" w14:paraId="7DB8B378" w14:textId="77777777">
            <w:pPr>
              <w:spacing w:after="160" w:line="259" w:lineRule="auto"/>
              <w:rPr>
                <w:rFonts w:ascii="Times New Roman" w:hAnsi="Times New Roman" w:cs="Times New Roman"/>
                <w:sz w:val="24"/>
                <w:szCs w:val="24"/>
              </w:rPr>
            </w:pPr>
            <w:r w:rsidRPr="00DD156D">
              <w:rPr>
                <w:rFonts w:ascii="Times New Roman" w:hAnsi="Times New Roman" w:cs="Times New Roman"/>
                <w:sz w:val="24"/>
                <w:szCs w:val="24"/>
              </w:rPr>
              <w:t>End Date</w:t>
            </w:r>
          </w:p>
        </w:tc>
      </w:tr>
      <w:tr w:rsidRPr="00DD156D" w:rsidR="00DD156D" w:rsidTr="0086409E" w14:paraId="40F3602A"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5" w:type="pct"/>
            <w:hideMark/>
          </w:tcPr>
          <w:p w:rsidRPr="00DD156D" w:rsidR="00DD156D" w:rsidP="00DD156D" w:rsidRDefault="00DD156D" w14:paraId="2E3339EC" w14:textId="77777777">
            <w:pPr>
              <w:spacing w:after="160" w:line="259" w:lineRule="auto"/>
              <w:rPr>
                <w:rFonts w:ascii="Times New Roman" w:hAnsi="Times New Roman" w:cs="Times New Roman"/>
                <w:sz w:val="24"/>
                <w:szCs w:val="24"/>
              </w:rPr>
            </w:pPr>
            <w:r w:rsidRPr="00DD156D">
              <w:rPr>
                <w:rFonts w:ascii="Times New Roman" w:hAnsi="Times New Roman" w:cs="Times New Roman"/>
                <w:sz w:val="24"/>
                <w:szCs w:val="24"/>
              </w:rPr>
              <w:t xml:space="preserve">Recruitment </w:t>
            </w:r>
          </w:p>
        </w:tc>
        <w:tc>
          <w:tcPr>
            <w:cnfStyle w:val="000010000000" w:firstRow="0" w:lastRow="0" w:firstColumn="0" w:lastColumn="0" w:oddVBand="1" w:evenVBand="0" w:oddHBand="0" w:evenHBand="0" w:firstRowFirstColumn="0" w:firstRowLastColumn="0" w:lastRowFirstColumn="0" w:lastRowLastColumn="0"/>
            <w:tcW w:w="1407" w:type="pct"/>
            <w:hideMark/>
          </w:tcPr>
          <w:p w:rsidRPr="00DD156D" w:rsidR="00DD156D" w:rsidP="00DD156D" w:rsidRDefault="000A2DFF" w14:paraId="7E41ED65" w14:textId="09C628F3">
            <w:pPr>
              <w:spacing w:after="160" w:line="259" w:lineRule="auto"/>
              <w:rPr>
                <w:rFonts w:ascii="Times New Roman" w:hAnsi="Times New Roman" w:cs="Times New Roman"/>
                <w:sz w:val="24"/>
                <w:szCs w:val="24"/>
              </w:rPr>
            </w:pPr>
            <w:r>
              <w:rPr>
                <w:rFonts w:ascii="Times New Roman" w:hAnsi="Times New Roman" w:cs="Times New Roman"/>
                <w:sz w:val="24"/>
                <w:szCs w:val="24"/>
              </w:rPr>
              <w:t>July 29, 2020</w:t>
            </w:r>
          </w:p>
        </w:tc>
        <w:tc>
          <w:tcPr>
            <w:cnfStyle w:val="000100000000" w:firstRow="0" w:lastRow="0" w:firstColumn="0" w:lastColumn="1" w:oddVBand="0" w:evenVBand="0" w:oddHBand="0" w:evenHBand="0" w:firstRowFirstColumn="0" w:firstRowLastColumn="0" w:lastRowFirstColumn="0" w:lastRowLastColumn="0"/>
            <w:tcW w:w="1408" w:type="pct"/>
            <w:hideMark/>
          </w:tcPr>
          <w:p w:rsidRPr="00DD156D" w:rsidR="00DD156D" w:rsidP="00DD156D" w:rsidRDefault="000A2DFF" w14:paraId="423D33A7" w14:textId="1DE418EC">
            <w:pPr>
              <w:spacing w:after="160" w:line="259" w:lineRule="auto"/>
              <w:rPr>
                <w:rFonts w:ascii="Times New Roman" w:hAnsi="Times New Roman" w:cs="Times New Roman"/>
                <w:sz w:val="24"/>
                <w:szCs w:val="24"/>
              </w:rPr>
            </w:pPr>
            <w:r>
              <w:rPr>
                <w:rFonts w:ascii="Times New Roman" w:hAnsi="Times New Roman" w:cs="Times New Roman"/>
                <w:sz w:val="24"/>
                <w:szCs w:val="24"/>
              </w:rPr>
              <w:t>July 30, 2020</w:t>
            </w:r>
          </w:p>
        </w:tc>
      </w:tr>
      <w:tr w:rsidRPr="00DD156D" w:rsidR="00DD156D" w:rsidTr="0086409E" w14:paraId="6D5EABAB" w14:textId="77777777">
        <w:trPr>
          <w:trHeight w:val="288"/>
        </w:trPr>
        <w:tc>
          <w:tcPr>
            <w:cnfStyle w:val="001000000000" w:firstRow="0" w:lastRow="0" w:firstColumn="1" w:lastColumn="0" w:oddVBand="0" w:evenVBand="0" w:oddHBand="0" w:evenHBand="0" w:firstRowFirstColumn="0" w:firstRowLastColumn="0" w:lastRowFirstColumn="0" w:lastRowLastColumn="0"/>
            <w:tcW w:w="2185" w:type="pct"/>
          </w:tcPr>
          <w:p w:rsidRPr="00DD156D" w:rsidR="00DD156D" w:rsidP="00DD156D" w:rsidRDefault="00DD156D" w14:paraId="53BD0492" w14:textId="77777777">
            <w:pPr>
              <w:spacing w:after="160" w:line="259" w:lineRule="auto"/>
              <w:rPr>
                <w:rFonts w:ascii="Times New Roman" w:hAnsi="Times New Roman" w:cs="Times New Roman"/>
                <w:sz w:val="24"/>
                <w:szCs w:val="24"/>
              </w:rPr>
            </w:pPr>
            <w:r w:rsidRPr="00DD156D">
              <w:rPr>
                <w:rFonts w:ascii="Times New Roman" w:hAnsi="Times New Roman" w:cs="Times New Roman"/>
                <w:sz w:val="24"/>
                <w:szCs w:val="24"/>
              </w:rPr>
              <w:t>Information Collection</w:t>
            </w:r>
          </w:p>
        </w:tc>
        <w:tc>
          <w:tcPr>
            <w:cnfStyle w:val="000010000000" w:firstRow="0" w:lastRow="0" w:firstColumn="0" w:lastColumn="0" w:oddVBand="1" w:evenVBand="0" w:oddHBand="0" w:evenHBand="0" w:firstRowFirstColumn="0" w:firstRowLastColumn="0" w:lastRowFirstColumn="0" w:lastRowLastColumn="0"/>
            <w:tcW w:w="1407" w:type="pct"/>
          </w:tcPr>
          <w:p w:rsidRPr="00DD156D" w:rsidR="00DD156D" w:rsidP="00DD156D" w:rsidRDefault="00DD54FF" w14:paraId="156542A9" w14:textId="2F3DC27D">
            <w:pPr>
              <w:spacing w:after="160" w:line="259" w:lineRule="auto"/>
              <w:rPr>
                <w:rFonts w:ascii="Times New Roman" w:hAnsi="Times New Roman" w:cs="Times New Roman"/>
                <w:sz w:val="24"/>
                <w:szCs w:val="24"/>
              </w:rPr>
            </w:pPr>
            <w:r>
              <w:rPr>
                <w:rFonts w:ascii="Times New Roman" w:hAnsi="Times New Roman" w:cs="Times New Roman"/>
                <w:sz w:val="24"/>
                <w:szCs w:val="24"/>
              </w:rPr>
              <w:t>July 29, 2020</w:t>
            </w:r>
          </w:p>
        </w:tc>
        <w:tc>
          <w:tcPr>
            <w:cnfStyle w:val="000100000000" w:firstRow="0" w:lastRow="0" w:firstColumn="0" w:lastColumn="1" w:oddVBand="0" w:evenVBand="0" w:oddHBand="0" w:evenHBand="0" w:firstRowFirstColumn="0" w:firstRowLastColumn="0" w:lastRowFirstColumn="0" w:lastRowLastColumn="0"/>
            <w:tcW w:w="1408" w:type="pct"/>
          </w:tcPr>
          <w:p w:rsidRPr="00DD156D" w:rsidR="00DD156D" w:rsidP="00DD156D" w:rsidRDefault="00DD54FF" w14:paraId="68BB1D44" w14:textId="67B6062D">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July </w:t>
            </w:r>
            <w:r w:rsidRPr="00DD156D" w:rsidR="00DD156D">
              <w:rPr>
                <w:rFonts w:ascii="Times New Roman" w:hAnsi="Times New Roman" w:cs="Times New Roman"/>
                <w:sz w:val="24"/>
                <w:szCs w:val="24"/>
              </w:rPr>
              <w:t>3</w:t>
            </w:r>
            <w:r>
              <w:rPr>
                <w:rFonts w:ascii="Times New Roman" w:hAnsi="Times New Roman" w:cs="Times New Roman"/>
                <w:sz w:val="24"/>
                <w:szCs w:val="24"/>
              </w:rPr>
              <w:t>0, 2020</w:t>
            </w:r>
          </w:p>
        </w:tc>
      </w:tr>
    </w:tbl>
    <w:p w:rsidRPr="00DD156D" w:rsidR="00DD156D" w:rsidP="00217C7A" w:rsidRDefault="00DD156D" w14:paraId="63ECA386" w14:textId="77777777">
      <w:pPr>
        <w:pStyle w:val="Heading2"/>
      </w:pPr>
      <w:bookmarkStart w:name="_Toc26981024" w:id="33"/>
      <w:r w:rsidRPr="00DD156D">
        <w:t>9. Cost to the Federal Government</w:t>
      </w:r>
      <w:bookmarkStart w:name="_Toc260729203" w:id="34"/>
      <w:bookmarkStart w:name="_Toc299121378" w:id="35"/>
      <w:bookmarkStart w:name="_Toc300165580" w:id="36"/>
      <w:bookmarkEnd w:id="23"/>
      <w:bookmarkEnd w:id="33"/>
    </w:p>
    <w:p w:rsidRPr="005E2D2D" w:rsidR="005E2D2D" w:rsidRDefault="00DD156D" w14:paraId="479C97BC" w14:textId="63B14DC1">
      <w:pPr>
        <w:rPr>
          <w:rFonts w:ascii="Times New Roman" w:hAnsi="Times New Roman" w:cs="Times New Roman"/>
          <w:sz w:val="24"/>
          <w:szCs w:val="24"/>
        </w:rPr>
      </w:pPr>
      <w:r w:rsidRPr="00DD156D">
        <w:rPr>
          <w:rFonts w:ascii="Times New Roman" w:hAnsi="Times New Roman" w:cs="Times New Roman"/>
          <w:sz w:val="24"/>
          <w:szCs w:val="24"/>
        </w:rPr>
        <w:t>The estimated cost to prepare for, collect, and collate the results of the information collection is approximately $</w:t>
      </w:r>
      <w:r w:rsidR="00DD54FF">
        <w:rPr>
          <w:rFonts w:ascii="Times New Roman" w:hAnsi="Times New Roman" w:cs="Times New Roman"/>
          <w:sz w:val="24"/>
          <w:szCs w:val="24"/>
        </w:rPr>
        <w:t>5</w:t>
      </w:r>
      <w:r w:rsidRPr="00DD156D">
        <w:rPr>
          <w:rFonts w:ascii="Times New Roman" w:hAnsi="Times New Roman" w:cs="Times New Roman"/>
          <w:sz w:val="24"/>
          <w:szCs w:val="24"/>
        </w:rPr>
        <w:t>,</w:t>
      </w:r>
      <w:r w:rsidR="00DD54FF">
        <w:rPr>
          <w:rFonts w:ascii="Times New Roman" w:hAnsi="Times New Roman" w:cs="Times New Roman"/>
          <w:sz w:val="24"/>
          <w:szCs w:val="24"/>
        </w:rPr>
        <w:t>0</w:t>
      </w:r>
      <w:r w:rsidRPr="00DD156D">
        <w:rPr>
          <w:rFonts w:ascii="Times New Roman" w:hAnsi="Times New Roman" w:cs="Times New Roman"/>
          <w:sz w:val="24"/>
          <w:szCs w:val="24"/>
        </w:rPr>
        <w:t>00. The cost includes salaried labor for contractor staff and other direct costs associated with the organization of the information collection.</w:t>
      </w:r>
      <w:bookmarkEnd w:id="24"/>
      <w:bookmarkEnd w:id="34"/>
      <w:bookmarkEnd w:id="35"/>
      <w:bookmarkEnd w:id="36"/>
    </w:p>
    <w:sectPr w:rsidRPr="005E2D2D" w:rsidR="005E2D2D" w:rsidSect="000330C8">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3260F" w14:textId="77777777" w:rsidR="00103E9A" w:rsidRDefault="00103E9A" w:rsidP="00731379">
      <w:pPr>
        <w:spacing w:after="0" w:line="240" w:lineRule="auto"/>
      </w:pPr>
      <w:r>
        <w:separator/>
      </w:r>
    </w:p>
  </w:endnote>
  <w:endnote w:type="continuationSeparator" w:id="0">
    <w:p w14:paraId="5BC9D0A2" w14:textId="77777777" w:rsidR="00103E9A" w:rsidRDefault="00103E9A" w:rsidP="0073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vantGardeAIR">
    <w:altName w:val="Cambria"/>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5174701"/>
      <w:docPartObj>
        <w:docPartGallery w:val="Page Numbers (Bottom of Page)"/>
        <w:docPartUnique/>
      </w:docPartObj>
    </w:sdtPr>
    <w:sdtEndPr>
      <w:rPr>
        <w:noProof/>
      </w:rPr>
    </w:sdtEndPr>
    <w:sdtContent>
      <w:p w14:paraId="026F46FD" w14:textId="47DBDD88" w:rsidR="006272C5" w:rsidRDefault="006272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BC7738" w14:textId="77777777" w:rsidR="006272C5" w:rsidRDefault="0062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5397D" w14:textId="77777777" w:rsidR="00103E9A" w:rsidRDefault="00103E9A" w:rsidP="00731379">
      <w:pPr>
        <w:spacing w:after="0" w:line="240" w:lineRule="auto"/>
      </w:pPr>
      <w:r>
        <w:separator/>
      </w:r>
    </w:p>
  </w:footnote>
  <w:footnote w:type="continuationSeparator" w:id="0">
    <w:p w14:paraId="2E836919" w14:textId="77777777" w:rsidR="00103E9A" w:rsidRDefault="00103E9A" w:rsidP="00731379">
      <w:pPr>
        <w:spacing w:after="0" w:line="240" w:lineRule="auto"/>
      </w:pPr>
      <w:r>
        <w:continuationSeparator/>
      </w:r>
    </w:p>
  </w:footnote>
  <w:footnote w:id="1">
    <w:p w14:paraId="219136D0" w14:textId="77777777" w:rsidR="00DB21C4" w:rsidRPr="0022386B" w:rsidRDefault="00DB21C4" w:rsidP="00DB21C4">
      <w:pPr>
        <w:pStyle w:val="FootnoteText"/>
        <w:rPr>
          <w:color w:val="0D0D0D" w:themeColor="text1" w:themeTint="F2"/>
        </w:rPr>
      </w:pPr>
      <w:r w:rsidRPr="0022386B">
        <w:rPr>
          <w:rStyle w:val="FootnoteReference"/>
          <w:color w:val="0D0D0D" w:themeColor="text1" w:themeTint="F2"/>
        </w:rPr>
        <w:footnoteRef/>
      </w:r>
      <w:r w:rsidRPr="0022386B">
        <w:rPr>
          <w:color w:val="0D0D0D" w:themeColor="text1" w:themeTint="F2"/>
        </w:rPr>
        <w:t xml:space="preserve"> </w:t>
      </w:r>
      <w:hyperlink r:id="rId1" w:history="1">
        <w:r w:rsidRPr="00EB57FD">
          <w:rPr>
            <w:rStyle w:val="Hyperlink"/>
          </w:rPr>
          <w:t>https://www.census.gov/programs-surveys/school-finances.html</w:t>
        </w:r>
      </w:hyperlink>
    </w:p>
  </w:footnote>
  <w:footnote w:id="2">
    <w:p w14:paraId="60F71510" w14:textId="77777777" w:rsidR="00987576" w:rsidRDefault="00987576" w:rsidP="00987576">
      <w:r>
        <w:rPr>
          <w:rStyle w:val="FootnoteReference"/>
        </w:rPr>
        <w:footnoteRef/>
      </w:r>
      <w:r>
        <w:t xml:space="preserve"> </w:t>
      </w:r>
      <w:r w:rsidRPr="000330C8">
        <w:rPr>
          <w:rFonts w:ascii="Times New Roman" w:hAnsi="Times New Roman" w:cs="Times New Roman"/>
          <w:color w:val="0D0D0D" w:themeColor="text1" w:themeTint="F2"/>
          <w:sz w:val="20"/>
          <w:szCs w:val="20"/>
        </w:rPr>
        <w:t>Because independent charter school districts generally do not meet the Census Bureau’s criteria for classification as government entities, the Census Bureau excludes them from the F-33 data file.</w:t>
      </w:r>
    </w:p>
  </w:footnote>
  <w:footnote w:id="3">
    <w:p w14:paraId="01EFEE11" w14:textId="77777777" w:rsidR="00987576" w:rsidRPr="000330C8" w:rsidRDefault="00987576" w:rsidP="00987576">
      <w:pPr>
        <w:pStyle w:val="FootnoteText"/>
        <w:rPr>
          <w:rFonts w:ascii="Times New Roman" w:hAnsi="Times New Roman" w:cs="Times New Roman"/>
        </w:rPr>
      </w:pPr>
      <w:r w:rsidRPr="000330C8">
        <w:rPr>
          <w:rStyle w:val="FootnoteReference"/>
          <w:rFonts w:ascii="Times New Roman" w:hAnsi="Times New Roman" w:cs="Times New Roman"/>
        </w:rPr>
        <w:footnoteRef/>
      </w:r>
      <w:r w:rsidRPr="000330C8">
        <w:rPr>
          <w:rFonts w:ascii="Times New Roman" w:hAnsi="Times New Roman" w:cs="Times New Roman"/>
        </w:rPr>
        <w:t xml:space="preserve"> The primary consideration is given to the government that imposed the tax (U.S. Census Bureau 2006).</w:t>
      </w:r>
    </w:p>
  </w:footnote>
  <w:footnote w:id="4">
    <w:p w14:paraId="6C8CC130" w14:textId="77777777" w:rsidR="00987576" w:rsidRPr="000330C8" w:rsidRDefault="00987576" w:rsidP="00987576">
      <w:pPr>
        <w:pStyle w:val="FootnoteText"/>
        <w:rPr>
          <w:rFonts w:ascii="Times New Roman" w:hAnsi="Times New Roman" w:cs="Times New Roman"/>
        </w:rPr>
      </w:pPr>
      <w:r w:rsidRPr="000330C8">
        <w:rPr>
          <w:rStyle w:val="FootnoteReference"/>
          <w:rFonts w:ascii="Times New Roman" w:hAnsi="Times New Roman" w:cs="Times New Roman"/>
        </w:rPr>
        <w:footnoteRef/>
      </w:r>
      <w:r w:rsidRPr="000330C8">
        <w:rPr>
          <w:rFonts w:ascii="Times New Roman" w:hAnsi="Times New Roman" w:cs="Times New Roman"/>
        </w:rPr>
        <w:t xml:space="preserve"> Variable names are included in parentheses following variable labels at first reference. Subsequent references use variable names only. </w:t>
      </w:r>
    </w:p>
  </w:footnote>
  <w:footnote w:id="5">
    <w:p w14:paraId="54DBF485" w14:textId="38B5B2C5" w:rsidR="00F80395" w:rsidRPr="000330C8" w:rsidRDefault="00F80395">
      <w:pPr>
        <w:pStyle w:val="FootnoteText"/>
        <w:rPr>
          <w:rFonts w:ascii="Times New Roman" w:hAnsi="Times New Roman" w:cs="Times New Roman"/>
        </w:rPr>
      </w:pPr>
      <w:r w:rsidRPr="000330C8">
        <w:rPr>
          <w:rStyle w:val="FootnoteReference"/>
          <w:rFonts w:ascii="Times New Roman" w:hAnsi="Times New Roman" w:cs="Times New Roman"/>
        </w:rPr>
        <w:footnoteRef/>
      </w:r>
      <w:r w:rsidRPr="000330C8">
        <w:rPr>
          <w:rFonts w:ascii="Times New Roman" w:hAnsi="Times New Roman" w:cs="Times New Roman"/>
        </w:rPr>
        <w:t xml:space="preserve"> </w:t>
      </w:r>
      <w:r w:rsidR="00810EF1" w:rsidRPr="000330C8">
        <w:rPr>
          <w:rFonts w:ascii="Times New Roman" w:hAnsi="Times New Roman" w:cs="Times New Roman"/>
        </w:rPr>
        <w:t xml:space="preserve">The other five surveys in the CCD are the Public Elementary/Secondary School Universe Survey, the Local Education Agency Universe Survey, the State </w:t>
      </w:r>
      <w:r w:rsidR="00810EF1" w:rsidRPr="000330C8">
        <w:rPr>
          <w:rFonts w:ascii="Times New Roman" w:hAnsi="Times New Roman" w:cs="Times New Roman"/>
        </w:rPr>
        <w:t>Nonfiscal Survey of Public Elementary/Secondary Education, the National Public Education Financial Survey (NPEFS), and the School-Level Finance Survey (SLFS)</w:t>
      </w:r>
      <w:r w:rsidR="000330C8" w:rsidRPr="000330C8">
        <w:rPr>
          <w:rFonts w:ascii="Times New Roman" w:hAnsi="Times New Roman" w:cs="Times New Roman"/>
        </w:rPr>
        <w:t>.</w:t>
      </w:r>
    </w:p>
  </w:footnote>
  <w:footnote w:id="6">
    <w:p w14:paraId="4ECAE7D4" w14:textId="3DA3286F" w:rsidR="00293874" w:rsidRDefault="00293874">
      <w:pPr>
        <w:pStyle w:val="FootnoteText"/>
      </w:pPr>
      <w:r>
        <w:rPr>
          <w:rStyle w:val="FootnoteReference"/>
        </w:rPr>
        <w:footnoteRef/>
      </w:r>
      <w:r w:rsidR="00C063B0" w:rsidRPr="000330C8">
        <w:rPr>
          <w:rFonts w:ascii="Times New Roman" w:hAnsi="Times New Roman" w:cs="Times New Roman"/>
        </w:rPr>
        <w:t>The FY 18 School District Finance Survey data file contains 18,715 records representing the public elementary and secondary education agencies in the 50 states and the District of Columbia.</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5F4BA1"/>
    <w:multiLevelType w:val="hybridMultilevel"/>
    <w:tmpl w:val="40545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1A307F"/>
    <w:multiLevelType w:val="hybridMultilevel"/>
    <w:tmpl w:val="59B0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D2D"/>
    <w:rsid w:val="00001285"/>
    <w:rsid w:val="00012444"/>
    <w:rsid w:val="00013CEC"/>
    <w:rsid w:val="00026045"/>
    <w:rsid w:val="000266E0"/>
    <w:rsid w:val="000330C8"/>
    <w:rsid w:val="00051D3E"/>
    <w:rsid w:val="00051E44"/>
    <w:rsid w:val="00065778"/>
    <w:rsid w:val="000722B9"/>
    <w:rsid w:val="00081250"/>
    <w:rsid w:val="000904BB"/>
    <w:rsid w:val="000A2DFF"/>
    <w:rsid w:val="000A5F27"/>
    <w:rsid w:val="000B24C2"/>
    <w:rsid w:val="000C41D8"/>
    <w:rsid w:val="000C7CE4"/>
    <w:rsid w:val="000E45E2"/>
    <w:rsid w:val="000E498D"/>
    <w:rsid w:val="000F10B2"/>
    <w:rsid w:val="000F4529"/>
    <w:rsid w:val="00103E9A"/>
    <w:rsid w:val="00110B7E"/>
    <w:rsid w:val="00121648"/>
    <w:rsid w:val="001344BC"/>
    <w:rsid w:val="00135BA1"/>
    <w:rsid w:val="0014414E"/>
    <w:rsid w:val="0014737D"/>
    <w:rsid w:val="00150D13"/>
    <w:rsid w:val="001648D4"/>
    <w:rsid w:val="00177AEA"/>
    <w:rsid w:val="00192217"/>
    <w:rsid w:val="00195F3F"/>
    <w:rsid w:val="001A6717"/>
    <w:rsid w:val="001B54E6"/>
    <w:rsid w:val="001C28E2"/>
    <w:rsid w:val="001C6A94"/>
    <w:rsid w:val="001D5340"/>
    <w:rsid w:val="001E3103"/>
    <w:rsid w:val="0020642C"/>
    <w:rsid w:val="00210A5C"/>
    <w:rsid w:val="002146EB"/>
    <w:rsid w:val="00216D71"/>
    <w:rsid w:val="00217C7A"/>
    <w:rsid w:val="00217DCA"/>
    <w:rsid w:val="00220A80"/>
    <w:rsid w:val="002401BD"/>
    <w:rsid w:val="00250F09"/>
    <w:rsid w:val="00252CA3"/>
    <w:rsid w:val="00255FB9"/>
    <w:rsid w:val="00257545"/>
    <w:rsid w:val="00270AF4"/>
    <w:rsid w:val="00271498"/>
    <w:rsid w:val="002747AD"/>
    <w:rsid w:val="00281106"/>
    <w:rsid w:val="00292AA7"/>
    <w:rsid w:val="00292F47"/>
    <w:rsid w:val="00293874"/>
    <w:rsid w:val="002A2235"/>
    <w:rsid w:val="002A6D57"/>
    <w:rsid w:val="002C16FE"/>
    <w:rsid w:val="002C690E"/>
    <w:rsid w:val="002D0996"/>
    <w:rsid w:val="002E03C1"/>
    <w:rsid w:val="002E1EAD"/>
    <w:rsid w:val="002E2695"/>
    <w:rsid w:val="002E3D9D"/>
    <w:rsid w:val="002F34A9"/>
    <w:rsid w:val="002F4349"/>
    <w:rsid w:val="00300DDB"/>
    <w:rsid w:val="00305A10"/>
    <w:rsid w:val="0032510B"/>
    <w:rsid w:val="003312A0"/>
    <w:rsid w:val="0033624D"/>
    <w:rsid w:val="003525B4"/>
    <w:rsid w:val="00356942"/>
    <w:rsid w:val="00357D8C"/>
    <w:rsid w:val="00371A4F"/>
    <w:rsid w:val="00375818"/>
    <w:rsid w:val="003850DC"/>
    <w:rsid w:val="003923F0"/>
    <w:rsid w:val="00394BFA"/>
    <w:rsid w:val="00395BBA"/>
    <w:rsid w:val="003A6FEF"/>
    <w:rsid w:val="003B196C"/>
    <w:rsid w:val="003B1D79"/>
    <w:rsid w:val="003D1E7C"/>
    <w:rsid w:val="003F01CD"/>
    <w:rsid w:val="003F07D1"/>
    <w:rsid w:val="003F3992"/>
    <w:rsid w:val="00405B2C"/>
    <w:rsid w:val="00422331"/>
    <w:rsid w:val="004236F9"/>
    <w:rsid w:val="00424DA7"/>
    <w:rsid w:val="0043576B"/>
    <w:rsid w:val="004442EE"/>
    <w:rsid w:val="004532EF"/>
    <w:rsid w:val="00467F31"/>
    <w:rsid w:val="00473116"/>
    <w:rsid w:val="00492546"/>
    <w:rsid w:val="004A267A"/>
    <w:rsid w:val="004B5417"/>
    <w:rsid w:val="004C2569"/>
    <w:rsid w:val="004C6E1B"/>
    <w:rsid w:val="004F3FDE"/>
    <w:rsid w:val="00500724"/>
    <w:rsid w:val="005029D2"/>
    <w:rsid w:val="0050417D"/>
    <w:rsid w:val="00506777"/>
    <w:rsid w:val="0052279B"/>
    <w:rsid w:val="00531A9E"/>
    <w:rsid w:val="0053478B"/>
    <w:rsid w:val="00536880"/>
    <w:rsid w:val="005376B7"/>
    <w:rsid w:val="00542C45"/>
    <w:rsid w:val="00543FB9"/>
    <w:rsid w:val="0054478C"/>
    <w:rsid w:val="00570CDC"/>
    <w:rsid w:val="005739AC"/>
    <w:rsid w:val="0057487E"/>
    <w:rsid w:val="005A2066"/>
    <w:rsid w:val="005A4BF5"/>
    <w:rsid w:val="005C7F93"/>
    <w:rsid w:val="005D0EB2"/>
    <w:rsid w:val="005D191C"/>
    <w:rsid w:val="005D33B5"/>
    <w:rsid w:val="005D7D83"/>
    <w:rsid w:val="005E2D2D"/>
    <w:rsid w:val="005E3AEF"/>
    <w:rsid w:val="005F4E0C"/>
    <w:rsid w:val="00606940"/>
    <w:rsid w:val="00610B75"/>
    <w:rsid w:val="006149F6"/>
    <w:rsid w:val="006150ED"/>
    <w:rsid w:val="00623DDE"/>
    <w:rsid w:val="0062651C"/>
    <w:rsid w:val="006272C5"/>
    <w:rsid w:val="00641006"/>
    <w:rsid w:val="0064125F"/>
    <w:rsid w:val="006527BF"/>
    <w:rsid w:val="00655367"/>
    <w:rsid w:val="006606EC"/>
    <w:rsid w:val="006607B0"/>
    <w:rsid w:val="0066425D"/>
    <w:rsid w:val="00676E74"/>
    <w:rsid w:val="006840D7"/>
    <w:rsid w:val="006A4724"/>
    <w:rsid w:val="006B2FF8"/>
    <w:rsid w:val="006B4D97"/>
    <w:rsid w:val="006D5591"/>
    <w:rsid w:val="006F62C8"/>
    <w:rsid w:val="0071468D"/>
    <w:rsid w:val="00717C1D"/>
    <w:rsid w:val="00722D09"/>
    <w:rsid w:val="00726747"/>
    <w:rsid w:val="00731379"/>
    <w:rsid w:val="007346C9"/>
    <w:rsid w:val="007364C3"/>
    <w:rsid w:val="00737056"/>
    <w:rsid w:val="00746742"/>
    <w:rsid w:val="00747E79"/>
    <w:rsid w:val="007627ED"/>
    <w:rsid w:val="00764EBB"/>
    <w:rsid w:val="00780D14"/>
    <w:rsid w:val="007913DC"/>
    <w:rsid w:val="00792D94"/>
    <w:rsid w:val="00797800"/>
    <w:rsid w:val="007A26C6"/>
    <w:rsid w:val="007A3676"/>
    <w:rsid w:val="007B1C41"/>
    <w:rsid w:val="007B75F5"/>
    <w:rsid w:val="007C32C1"/>
    <w:rsid w:val="007D2DE8"/>
    <w:rsid w:val="007D3563"/>
    <w:rsid w:val="007E2D3B"/>
    <w:rsid w:val="007E4CF3"/>
    <w:rsid w:val="007E6316"/>
    <w:rsid w:val="007F4214"/>
    <w:rsid w:val="007F6FCB"/>
    <w:rsid w:val="00810EF1"/>
    <w:rsid w:val="00814171"/>
    <w:rsid w:val="008159FC"/>
    <w:rsid w:val="00857363"/>
    <w:rsid w:val="00861C13"/>
    <w:rsid w:val="00867285"/>
    <w:rsid w:val="00883703"/>
    <w:rsid w:val="00885E71"/>
    <w:rsid w:val="00896229"/>
    <w:rsid w:val="008A3184"/>
    <w:rsid w:val="008A6799"/>
    <w:rsid w:val="008E3A46"/>
    <w:rsid w:val="008E439B"/>
    <w:rsid w:val="008F18D8"/>
    <w:rsid w:val="00900342"/>
    <w:rsid w:val="00905DCE"/>
    <w:rsid w:val="00906BD4"/>
    <w:rsid w:val="009221BA"/>
    <w:rsid w:val="00936416"/>
    <w:rsid w:val="00941465"/>
    <w:rsid w:val="00950574"/>
    <w:rsid w:val="0095231B"/>
    <w:rsid w:val="00953342"/>
    <w:rsid w:val="0095692E"/>
    <w:rsid w:val="0096007D"/>
    <w:rsid w:val="00961B38"/>
    <w:rsid w:val="00966BDD"/>
    <w:rsid w:val="009670A9"/>
    <w:rsid w:val="00972D86"/>
    <w:rsid w:val="00982E4B"/>
    <w:rsid w:val="009856EC"/>
    <w:rsid w:val="00987576"/>
    <w:rsid w:val="009A36E6"/>
    <w:rsid w:val="009B2261"/>
    <w:rsid w:val="009B2330"/>
    <w:rsid w:val="009C410B"/>
    <w:rsid w:val="009C6E08"/>
    <w:rsid w:val="009E06F2"/>
    <w:rsid w:val="009F0500"/>
    <w:rsid w:val="00A17A8A"/>
    <w:rsid w:val="00A23FEB"/>
    <w:rsid w:val="00A3297A"/>
    <w:rsid w:val="00A35708"/>
    <w:rsid w:val="00A36461"/>
    <w:rsid w:val="00A364EB"/>
    <w:rsid w:val="00A3735F"/>
    <w:rsid w:val="00A41B72"/>
    <w:rsid w:val="00A525A7"/>
    <w:rsid w:val="00A60028"/>
    <w:rsid w:val="00A77804"/>
    <w:rsid w:val="00A93D90"/>
    <w:rsid w:val="00AA2A06"/>
    <w:rsid w:val="00AA4642"/>
    <w:rsid w:val="00AB6C07"/>
    <w:rsid w:val="00AD1559"/>
    <w:rsid w:val="00AD1994"/>
    <w:rsid w:val="00AE230D"/>
    <w:rsid w:val="00AE6DE8"/>
    <w:rsid w:val="00AF049A"/>
    <w:rsid w:val="00B015C7"/>
    <w:rsid w:val="00B10AA9"/>
    <w:rsid w:val="00B11C3C"/>
    <w:rsid w:val="00B22268"/>
    <w:rsid w:val="00B22927"/>
    <w:rsid w:val="00B3005E"/>
    <w:rsid w:val="00B62845"/>
    <w:rsid w:val="00B74A12"/>
    <w:rsid w:val="00BA1BAF"/>
    <w:rsid w:val="00BC3EEC"/>
    <w:rsid w:val="00BD3AAD"/>
    <w:rsid w:val="00BD5DF2"/>
    <w:rsid w:val="00BE07CE"/>
    <w:rsid w:val="00BE5E88"/>
    <w:rsid w:val="00BE6E97"/>
    <w:rsid w:val="00BF05E1"/>
    <w:rsid w:val="00BF45E6"/>
    <w:rsid w:val="00C063B0"/>
    <w:rsid w:val="00C1192F"/>
    <w:rsid w:val="00C1526C"/>
    <w:rsid w:val="00C2135B"/>
    <w:rsid w:val="00C219F3"/>
    <w:rsid w:val="00C24661"/>
    <w:rsid w:val="00C26E69"/>
    <w:rsid w:val="00C538EB"/>
    <w:rsid w:val="00C54DF7"/>
    <w:rsid w:val="00C62FD5"/>
    <w:rsid w:val="00C91F30"/>
    <w:rsid w:val="00C9712E"/>
    <w:rsid w:val="00CA1600"/>
    <w:rsid w:val="00CA676E"/>
    <w:rsid w:val="00CB1534"/>
    <w:rsid w:val="00CD3316"/>
    <w:rsid w:val="00CE2D04"/>
    <w:rsid w:val="00CF3DC6"/>
    <w:rsid w:val="00CF479E"/>
    <w:rsid w:val="00D01A7A"/>
    <w:rsid w:val="00D0342B"/>
    <w:rsid w:val="00D124BA"/>
    <w:rsid w:val="00D358E3"/>
    <w:rsid w:val="00D3698B"/>
    <w:rsid w:val="00D40709"/>
    <w:rsid w:val="00D41527"/>
    <w:rsid w:val="00D501C7"/>
    <w:rsid w:val="00D51489"/>
    <w:rsid w:val="00D5576E"/>
    <w:rsid w:val="00D56AC4"/>
    <w:rsid w:val="00D60C61"/>
    <w:rsid w:val="00D61273"/>
    <w:rsid w:val="00D62D48"/>
    <w:rsid w:val="00D668E2"/>
    <w:rsid w:val="00D7009A"/>
    <w:rsid w:val="00D72082"/>
    <w:rsid w:val="00D86D61"/>
    <w:rsid w:val="00D934EF"/>
    <w:rsid w:val="00D94894"/>
    <w:rsid w:val="00DA2FED"/>
    <w:rsid w:val="00DB21C4"/>
    <w:rsid w:val="00DB41AB"/>
    <w:rsid w:val="00DB7649"/>
    <w:rsid w:val="00DD156D"/>
    <w:rsid w:val="00DD54FF"/>
    <w:rsid w:val="00DE3D57"/>
    <w:rsid w:val="00DF28CD"/>
    <w:rsid w:val="00E11E54"/>
    <w:rsid w:val="00E165D8"/>
    <w:rsid w:val="00E16A7F"/>
    <w:rsid w:val="00E20CDB"/>
    <w:rsid w:val="00E22A17"/>
    <w:rsid w:val="00E26932"/>
    <w:rsid w:val="00E6658E"/>
    <w:rsid w:val="00E73B4E"/>
    <w:rsid w:val="00E7742C"/>
    <w:rsid w:val="00EB1285"/>
    <w:rsid w:val="00EC2120"/>
    <w:rsid w:val="00EC6508"/>
    <w:rsid w:val="00ED00BD"/>
    <w:rsid w:val="00EE5C85"/>
    <w:rsid w:val="00EF7B95"/>
    <w:rsid w:val="00F016F6"/>
    <w:rsid w:val="00F14285"/>
    <w:rsid w:val="00F15085"/>
    <w:rsid w:val="00F351F1"/>
    <w:rsid w:val="00F44072"/>
    <w:rsid w:val="00F67114"/>
    <w:rsid w:val="00F73ABB"/>
    <w:rsid w:val="00F80395"/>
    <w:rsid w:val="00F80618"/>
    <w:rsid w:val="00F84269"/>
    <w:rsid w:val="00F93475"/>
    <w:rsid w:val="00FA7F9E"/>
    <w:rsid w:val="00FC38EF"/>
    <w:rsid w:val="00FC3BD7"/>
    <w:rsid w:val="00FE4B18"/>
    <w:rsid w:val="00FF2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C799"/>
  <w15:chartTrackingRefBased/>
  <w15:docId w15:val="{847E7ADB-3D31-4BCA-81BD-8E4C881A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D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7C7A"/>
    <w:pPr>
      <w:keepNext/>
      <w:keepLines/>
      <w:spacing w:before="200" w:after="0" w:line="274" w:lineRule="auto"/>
      <w:outlineLvl w:val="1"/>
    </w:pPr>
    <w:rPr>
      <w:rFonts w:ascii="Times New Roman" w:eastAsiaTheme="majorEastAsia" w:hAnsi="Times New Roman" w:cs="Times New Roman"/>
      <w:b/>
      <w:bCs/>
      <w:color w:val="4472C4" w:themeColor="accent1"/>
      <w:sz w:val="26"/>
      <w:szCs w:val="26"/>
    </w:rPr>
  </w:style>
  <w:style w:type="paragraph" w:styleId="Heading3">
    <w:name w:val="heading 3"/>
    <w:basedOn w:val="Normal"/>
    <w:next w:val="Normal"/>
    <w:link w:val="Heading3Char"/>
    <w:uiPriority w:val="9"/>
    <w:unhideWhenUsed/>
    <w:qFormat/>
    <w:rsid w:val="00217C7A"/>
    <w:pPr>
      <w:outlineLvl w:val="2"/>
    </w:pPr>
    <w:rPr>
      <w:rFonts w:ascii="Times New Roman" w:hAnsi="Times New Roman" w:cs="Times New Roman"/>
      <w:b/>
      <w:bCs/>
      <w:color w:val="4472C4"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7C7A"/>
    <w:rPr>
      <w:rFonts w:ascii="Times New Roman" w:eastAsiaTheme="majorEastAsia" w:hAnsi="Times New Roman" w:cs="Times New Roman"/>
      <w:b/>
      <w:bCs/>
      <w:color w:val="4472C4" w:themeColor="accent1"/>
      <w:sz w:val="26"/>
      <w:szCs w:val="26"/>
    </w:rPr>
  </w:style>
  <w:style w:type="paragraph" w:styleId="BodyText">
    <w:name w:val="Body Text"/>
    <w:basedOn w:val="Normal"/>
    <w:link w:val="BodyTextChar"/>
    <w:uiPriority w:val="99"/>
    <w:semiHidden/>
    <w:unhideWhenUsed/>
    <w:rsid w:val="00F80395"/>
    <w:pPr>
      <w:spacing w:after="120"/>
    </w:pPr>
  </w:style>
  <w:style w:type="character" w:customStyle="1" w:styleId="BodyTextChar">
    <w:name w:val="Body Text Char"/>
    <w:basedOn w:val="DefaultParagraphFont"/>
    <w:link w:val="BodyText"/>
    <w:uiPriority w:val="99"/>
    <w:semiHidden/>
    <w:rsid w:val="00F80395"/>
  </w:style>
  <w:style w:type="paragraph" w:styleId="FootnoteText">
    <w:name w:val="footnote text"/>
    <w:basedOn w:val="Normal"/>
    <w:link w:val="FootnoteTextChar"/>
    <w:uiPriority w:val="99"/>
    <w:semiHidden/>
    <w:unhideWhenUsed/>
    <w:rsid w:val="00F803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0395"/>
    <w:rPr>
      <w:sz w:val="20"/>
      <w:szCs w:val="20"/>
    </w:rPr>
  </w:style>
  <w:style w:type="character" w:styleId="FootnoteReference">
    <w:name w:val="footnote reference"/>
    <w:basedOn w:val="DefaultParagraphFont"/>
    <w:uiPriority w:val="99"/>
    <w:semiHidden/>
    <w:unhideWhenUsed/>
    <w:rsid w:val="00F80395"/>
    <w:rPr>
      <w:vertAlign w:val="superscript"/>
    </w:rPr>
  </w:style>
  <w:style w:type="character" w:styleId="Hyperlink">
    <w:name w:val="Hyperlink"/>
    <w:basedOn w:val="DefaultParagraphFont"/>
    <w:uiPriority w:val="99"/>
    <w:unhideWhenUsed/>
    <w:rsid w:val="001A6717"/>
    <w:rPr>
      <w:color w:val="0000FF"/>
      <w:u w:val="single"/>
    </w:rPr>
  </w:style>
  <w:style w:type="character" w:customStyle="1" w:styleId="Heading3Char">
    <w:name w:val="Heading 3 Char"/>
    <w:basedOn w:val="DefaultParagraphFont"/>
    <w:link w:val="Heading3"/>
    <w:uiPriority w:val="9"/>
    <w:rsid w:val="00217C7A"/>
    <w:rPr>
      <w:rFonts w:ascii="Times New Roman" w:hAnsi="Times New Roman" w:cs="Times New Roman"/>
      <w:b/>
      <w:bCs/>
      <w:color w:val="4472C4" w:themeColor="accent1"/>
      <w:sz w:val="24"/>
      <w:szCs w:val="24"/>
    </w:rPr>
  </w:style>
  <w:style w:type="table" w:styleId="LightList-Accent1">
    <w:name w:val="Light List Accent 1"/>
    <w:basedOn w:val="TableNormal"/>
    <w:uiPriority w:val="61"/>
    <w:semiHidden/>
    <w:unhideWhenUsed/>
    <w:rsid w:val="00DD156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ListParagraph">
    <w:name w:val="List Paragraph"/>
    <w:basedOn w:val="Normal"/>
    <w:uiPriority w:val="34"/>
    <w:qFormat/>
    <w:rsid w:val="00B22268"/>
    <w:pPr>
      <w:ind w:left="720"/>
      <w:contextualSpacing/>
    </w:pPr>
    <w:rPr>
      <w:rFonts w:ascii="Times New Roman" w:hAnsi="Times New Roman"/>
      <w:sz w:val="24"/>
    </w:rPr>
  </w:style>
  <w:style w:type="paragraph" w:styleId="Header">
    <w:name w:val="header"/>
    <w:basedOn w:val="Normal"/>
    <w:link w:val="HeaderChar"/>
    <w:uiPriority w:val="99"/>
    <w:unhideWhenUsed/>
    <w:rsid w:val="00627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2C5"/>
  </w:style>
  <w:style w:type="paragraph" w:styleId="Footer">
    <w:name w:val="footer"/>
    <w:basedOn w:val="Normal"/>
    <w:link w:val="FooterChar"/>
    <w:uiPriority w:val="99"/>
    <w:unhideWhenUsed/>
    <w:rsid w:val="00627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2C5"/>
  </w:style>
  <w:style w:type="character" w:styleId="UnresolvedMention">
    <w:name w:val="Unresolved Mention"/>
    <w:basedOn w:val="DefaultParagraphFont"/>
    <w:uiPriority w:val="99"/>
    <w:semiHidden/>
    <w:unhideWhenUsed/>
    <w:rsid w:val="005F4E0C"/>
    <w:rPr>
      <w:color w:val="605E5C"/>
      <w:shd w:val="clear" w:color="auto" w:fill="E1DFDD"/>
    </w:rPr>
  </w:style>
  <w:style w:type="paragraph" w:customStyle="1" w:styleId="C1-CtrBoldHd">
    <w:name w:val="C1-Ctr BoldHd"/>
    <w:uiPriority w:val="99"/>
    <w:rsid w:val="00150D13"/>
    <w:pPr>
      <w:keepNext/>
      <w:spacing w:after="720" w:line="240" w:lineRule="atLeast"/>
      <w:jc w:val="center"/>
    </w:pPr>
    <w:rPr>
      <w:rFonts w:ascii="Garamond" w:eastAsia="Times New Roman" w:hAnsi="Garamond" w:cs="Times New Roman"/>
      <w:b/>
      <w:caps/>
      <w:sz w:val="24"/>
      <w:szCs w:val="20"/>
    </w:rPr>
  </w:style>
  <w:style w:type="paragraph" w:customStyle="1" w:styleId="BodyText1">
    <w:name w:val="Body Text1"/>
    <w:basedOn w:val="Normal"/>
    <w:uiPriority w:val="99"/>
    <w:rsid w:val="00150D13"/>
    <w:pPr>
      <w:spacing w:before="120" w:after="120" w:line="300" w:lineRule="atLeast"/>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150D1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50D13"/>
    <w:pPr>
      <w:spacing w:before="480" w:line="276" w:lineRule="auto"/>
      <w:outlineLvl w:val="9"/>
    </w:pPr>
    <w:rPr>
      <w:b/>
      <w:bCs/>
      <w:sz w:val="28"/>
      <w:szCs w:val="28"/>
    </w:rPr>
  </w:style>
  <w:style w:type="paragraph" w:customStyle="1" w:styleId="Style2">
    <w:name w:val="Style2"/>
    <w:basedOn w:val="Normal"/>
    <w:link w:val="Style2Char"/>
    <w:qFormat/>
    <w:rsid w:val="00150D13"/>
    <w:pPr>
      <w:spacing w:before="360" w:after="200" w:line="276" w:lineRule="auto"/>
    </w:pPr>
    <w:rPr>
      <w:rFonts w:ascii="AvantGardeAIR" w:eastAsiaTheme="minorEastAsia" w:hAnsi="AvantGardeAIR"/>
      <w:b/>
      <w:sz w:val="24"/>
    </w:rPr>
  </w:style>
  <w:style w:type="character" w:customStyle="1" w:styleId="Style2Char">
    <w:name w:val="Style2 Char"/>
    <w:basedOn w:val="DefaultParagraphFont"/>
    <w:link w:val="Style2"/>
    <w:rsid w:val="00150D13"/>
    <w:rPr>
      <w:rFonts w:ascii="AvantGardeAIR" w:eastAsiaTheme="minorEastAsia" w:hAnsi="AvantGardeAIR"/>
      <w:b/>
      <w:sz w:val="24"/>
    </w:rPr>
  </w:style>
  <w:style w:type="paragraph" w:styleId="TOC2">
    <w:name w:val="toc 2"/>
    <w:basedOn w:val="Normal"/>
    <w:next w:val="Normal"/>
    <w:autoRedefine/>
    <w:uiPriority w:val="39"/>
    <w:unhideWhenUsed/>
    <w:rsid w:val="00150D13"/>
    <w:pPr>
      <w:spacing w:after="0" w:line="276" w:lineRule="auto"/>
      <w:ind w:left="220"/>
    </w:pPr>
    <w:rPr>
      <w:rFonts w:eastAsiaTheme="minorEastAsia"/>
      <w:b/>
    </w:rPr>
  </w:style>
  <w:style w:type="paragraph" w:styleId="TOC3">
    <w:name w:val="toc 3"/>
    <w:basedOn w:val="Normal"/>
    <w:next w:val="Normal"/>
    <w:autoRedefine/>
    <w:uiPriority w:val="39"/>
    <w:unhideWhenUsed/>
    <w:rsid w:val="00150D13"/>
    <w:pPr>
      <w:spacing w:after="0" w:line="276" w:lineRule="auto"/>
      <w:ind w:left="440"/>
    </w:pPr>
    <w:rPr>
      <w:rFonts w:eastAsiaTheme="minorEastAsia"/>
    </w:rPr>
  </w:style>
  <w:style w:type="paragraph" w:styleId="BalloonText">
    <w:name w:val="Balloon Text"/>
    <w:basedOn w:val="Normal"/>
    <w:link w:val="BalloonTextChar"/>
    <w:uiPriority w:val="99"/>
    <w:semiHidden/>
    <w:unhideWhenUsed/>
    <w:rsid w:val="00217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C7A"/>
    <w:rPr>
      <w:rFonts w:ascii="Segoe UI" w:hAnsi="Segoe UI" w:cs="Segoe UI"/>
      <w:sz w:val="18"/>
      <w:szCs w:val="18"/>
    </w:rPr>
  </w:style>
  <w:style w:type="character" w:styleId="CommentReference">
    <w:name w:val="annotation reference"/>
    <w:basedOn w:val="DefaultParagraphFont"/>
    <w:uiPriority w:val="99"/>
    <w:semiHidden/>
    <w:unhideWhenUsed/>
    <w:rsid w:val="009670A9"/>
    <w:rPr>
      <w:sz w:val="16"/>
      <w:szCs w:val="16"/>
    </w:rPr>
  </w:style>
  <w:style w:type="paragraph" w:styleId="CommentText">
    <w:name w:val="annotation text"/>
    <w:basedOn w:val="Normal"/>
    <w:link w:val="CommentTextChar"/>
    <w:uiPriority w:val="99"/>
    <w:semiHidden/>
    <w:unhideWhenUsed/>
    <w:rsid w:val="009670A9"/>
    <w:pPr>
      <w:spacing w:line="240" w:lineRule="auto"/>
    </w:pPr>
    <w:rPr>
      <w:sz w:val="20"/>
      <w:szCs w:val="20"/>
    </w:rPr>
  </w:style>
  <w:style w:type="character" w:customStyle="1" w:styleId="CommentTextChar">
    <w:name w:val="Comment Text Char"/>
    <w:basedOn w:val="DefaultParagraphFont"/>
    <w:link w:val="CommentText"/>
    <w:uiPriority w:val="99"/>
    <w:semiHidden/>
    <w:rsid w:val="009670A9"/>
    <w:rPr>
      <w:sz w:val="20"/>
      <w:szCs w:val="20"/>
    </w:rPr>
  </w:style>
  <w:style w:type="paragraph" w:styleId="CommentSubject">
    <w:name w:val="annotation subject"/>
    <w:basedOn w:val="CommentText"/>
    <w:next w:val="CommentText"/>
    <w:link w:val="CommentSubjectChar"/>
    <w:uiPriority w:val="99"/>
    <w:semiHidden/>
    <w:unhideWhenUsed/>
    <w:rsid w:val="009670A9"/>
    <w:rPr>
      <w:b/>
      <w:bCs/>
    </w:rPr>
  </w:style>
  <w:style w:type="character" w:customStyle="1" w:styleId="CommentSubjectChar">
    <w:name w:val="Comment Subject Char"/>
    <w:basedOn w:val="CommentTextChar"/>
    <w:link w:val="CommentSubject"/>
    <w:uiPriority w:val="99"/>
    <w:semiHidden/>
    <w:rsid w:val="009670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es.ed.gov/ccd/pubagency.as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programs-surveys/school-finan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17a498b4c04a057f371b00b1650c64e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d8e3ad841d3c44e8e454529af980f48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1014A-488E-4D46-B5EF-4E1FBA9C9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8DA4A4-9539-486B-8431-E58D2F36954D}">
  <ds:schemaRefs>
    <ds:schemaRef ds:uri="http://schemas.microsoft.com/sharepoint/v3/contenttype/forms"/>
  </ds:schemaRefs>
</ds:datastoreItem>
</file>

<file path=customXml/itemProps3.xml><?xml version="1.0" encoding="utf-8"?>
<ds:datastoreItem xmlns:ds="http://schemas.openxmlformats.org/officeDocument/2006/customXml" ds:itemID="{DC0B0703-830A-4F12-B641-2612813BA9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20606C-9CA9-4333-BCDF-0FBB7655B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2696</Words>
  <Characters>15371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Cornman, Stephen</dc:creator>
  <cp:keywords/>
  <dc:description/>
  <cp:lastModifiedBy>Clarady, Carrie</cp:lastModifiedBy>
  <cp:revision>37</cp:revision>
  <dcterms:created xsi:type="dcterms:W3CDTF">2020-07-21T17:32:00Z</dcterms:created>
  <dcterms:modified xsi:type="dcterms:W3CDTF">2020-07-21T19:53:00Z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