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5FC7" w:rsidR="00EF7EA3" w:rsidP="0023051A" w:rsidRDefault="00EF7EA3" w14:paraId="7A475F08" w14:textId="77777777">
      <w:pPr>
        <w:widowControl w:val="0"/>
        <w:spacing w:after="120" w:line="30" w:lineRule="atLeast"/>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rsidRPr="00743434" w:rsidR="00EF7EA3" w:rsidP="0023051A" w:rsidRDefault="00EF7EA3" w14:paraId="1F15BD74" w14:textId="77777777">
      <w:pPr>
        <w:widowControl w:val="0"/>
        <w:spacing w:after="120" w:line="30" w:lineRule="atLeast"/>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EF7EA3" w:rsidP="0023051A" w:rsidRDefault="00EF7EA3" w14:paraId="2011D53F" w14:textId="77777777">
      <w:pPr>
        <w:widowControl w:val="0"/>
        <w:spacing w:after="120" w:line="30" w:lineRule="atLeast"/>
        <w:jc w:val="center"/>
        <w:rPr>
          <w:sz w:val="40"/>
          <w:szCs w:val="40"/>
        </w:rPr>
      </w:pPr>
    </w:p>
    <w:p w:rsidR="00DC5047" w:rsidP="0023051A" w:rsidRDefault="00DC5047" w14:paraId="78561D0B" w14:textId="77777777">
      <w:pPr>
        <w:widowControl w:val="0"/>
        <w:spacing w:after="120" w:line="30" w:lineRule="atLeast"/>
        <w:jc w:val="center"/>
        <w:rPr>
          <w:rFonts w:ascii="Times New Roman" w:hAnsi="Times New Roman"/>
          <w:i/>
          <w:sz w:val="36"/>
          <w:szCs w:val="36"/>
        </w:rPr>
      </w:pPr>
    </w:p>
    <w:p w:rsidRPr="00DB5D2D" w:rsidR="00EF7EA3" w:rsidP="0023051A" w:rsidRDefault="00EF7EA3" w14:paraId="0270C7EA" w14:textId="77E3C6FF">
      <w:pPr>
        <w:widowControl w:val="0"/>
        <w:spacing w:after="120" w:line="30" w:lineRule="atLeast"/>
        <w:jc w:val="center"/>
        <w:rPr>
          <w:rFonts w:ascii="Times New Roman" w:hAnsi="Times New Roman"/>
          <w:i/>
          <w:sz w:val="36"/>
          <w:szCs w:val="36"/>
        </w:rPr>
      </w:pPr>
      <w:r w:rsidRPr="00DB5D2D">
        <w:rPr>
          <w:rFonts w:ascii="Times New Roman" w:hAnsi="Times New Roman"/>
          <w:i/>
          <w:sz w:val="36"/>
          <w:szCs w:val="36"/>
        </w:rPr>
        <w:t>Volume I</w:t>
      </w:r>
    </w:p>
    <w:p w:rsidRPr="00DB5D2D" w:rsidR="00EF7EA3" w:rsidP="0023051A" w:rsidRDefault="00EF7EA3" w14:paraId="3BB201EC" w14:textId="77777777">
      <w:pPr>
        <w:widowControl w:val="0"/>
        <w:spacing w:after="120" w:line="30" w:lineRule="atLeast"/>
        <w:jc w:val="center"/>
        <w:rPr>
          <w:rFonts w:ascii="Times New Roman" w:hAnsi="Times New Roman"/>
          <w:i/>
          <w:sz w:val="36"/>
          <w:szCs w:val="36"/>
        </w:rPr>
      </w:pPr>
      <w:r w:rsidRPr="00DB5D2D">
        <w:rPr>
          <w:rFonts w:ascii="Times New Roman" w:hAnsi="Times New Roman"/>
          <w:i/>
          <w:sz w:val="36"/>
          <w:szCs w:val="36"/>
        </w:rPr>
        <w:t>Supporting Statement</w:t>
      </w:r>
    </w:p>
    <w:p w:rsidR="00EF7EA3" w:rsidP="0023051A" w:rsidRDefault="00EF7EA3" w14:paraId="2BCC7A07" w14:textId="77777777">
      <w:pPr>
        <w:widowControl w:val="0"/>
        <w:spacing w:after="120" w:line="30" w:lineRule="atLeast"/>
        <w:rPr>
          <w:rFonts w:ascii="Times New Roman" w:hAnsi="Times New Roman"/>
          <w:b/>
          <w:i/>
          <w:sz w:val="36"/>
        </w:rPr>
      </w:pPr>
    </w:p>
    <w:p w:rsidR="00DC5047" w:rsidP="0023051A" w:rsidRDefault="00DC5047" w14:paraId="4D7B1000" w14:textId="77777777">
      <w:pPr>
        <w:spacing w:after="120" w:line="30" w:lineRule="atLeast"/>
        <w:ind w:left="90" w:right="414" w:firstLine="630"/>
        <w:jc w:val="center"/>
        <w:rPr>
          <w:rFonts w:ascii="Times New Roman" w:hAnsi="Times New Roman"/>
          <w:i/>
          <w:sz w:val="36"/>
          <w:szCs w:val="36"/>
        </w:rPr>
      </w:pPr>
    </w:p>
    <w:p w:rsidRPr="00004414" w:rsidR="00EF7EA3" w:rsidP="0023051A" w:rsidRDefault="00EF7EA3" w14:paraId="5E722C9E" w14:textId="08E96C53">
      <w:pPr>
        <w:spacing w:after="120" w:line="30" w:lineRule="atLeast"/>
        <w:ind w:left="90" w:right="414" w:firstLine="630"/>
        <w:jc w:val="center"/>
        <w:rPr>
          <w:rFonts w:ascii="Times New Roman" w:hAnsi="Times New Roman"/>
          <w:i/>
          <w:sz w:val="36"/>
          <w:szCs w:val="36"/>
        </w:rPr>
      </w:pPr>
      <w:r w:rsidRPr="00004414">
        <w:rPr>
          <w:rFonts w:ascii="Times New Roman" w:hAnsi="Times New Roman"/>
          <w:i/>
          <w:sz w:val="36"/>
          <w:szCs w:val="36"/>
        </w:rPr>
        <w:t>National Assessment of Educational Progress (NAEP)</w:t>
      </w:r>
      <w:r>
        <w:rPr>
          <w:rFonts w:ascii="Times New Roman" w:hAnsi="Times New Roman"/>
          <w:i/>
          <w:sz w:val="36"/>
          <w:szCs w:val="36"/>
        </w:rPr>
        <w:t xml:space="preserve"> 202</w:t>
      </w:r>
      <w:r w:rsidR="00B8231B">
        <w:rPr>
          <w:rFonts w:ascii="Times New Roman" w:hAnsi="Times New Roman"/>
          <w:i/>
          <w:sz w:val="36"/>
          <w:szCs w:val="36"/>
        </w:rPr>
        <w:t>1</w:t>
      </w:r>
    </w:p>
    <w:p w:rsidRPr="00004414" w:rsidR="00EF7EA3" w:rsidP="0023051A" w:rsidRDefault="007858E2" w14:paraId="5D268D93" w14:textId="52B74ED7">
      <w:pPr>
        <w:widowControl w:val="0"/>
        <w:spacing w:after="120" w:line="30" w:lineRule="atLeast"/>
        <w:ind w:left="90" w:right="414" w:firstLine="90"/>
        <w:jc w:val="center"/>
        <w:rPr>
          <w:rFonts w:ascii="Times New Roman" w:hAnsi="Times New Roman"/>
          <w:bCs/>
          <w:i/>
          <w:sz w:val="36"/>
          <w:szCs w:val="36"/>
        </w:rPr>
      </w:pPr>
      <w:r>
        <w:rPr>
          <w:rFonts w:ascii="Times New Roman" w:hAnsi="Times New Roman"/>
          <w:bCs/>
          <w:i/>
          <w:sz w:val="36"/>
          <w:szCs w:val="36"/>
        </w:rPr>
        <w:t>COVID-19</w:t>
      </w:r>
      <w:r w:rsidR="00C26797">
        <w:rPr>
          <w:rFonts w:ascii="Times New Roman" w:hAnsi="Times New Roman"/>
          <w:bCs/>
          <w:i/>
          <w:sz w:val="36"/>
          <w:szCs w:val="36"/>
        </w:rPr>
        <w:t xml:space="preserve"> Educational Experiences Student</w:t>
      </w:r>
      <w:r w:rsidR="00F30C2B">
        <w:rPr>
          <w:rFonts w:ascii="Times New Roman" w:hAnsi="Times New Roman"/>
          <w:bCs/>
          <w:i/>
          <w:sz w:val="36"/>
          <w:szCs w:val="36"/>
        </w:rPr>
        <w:t>, Teacher, and School Administrator Pretesting</w:t>
      </w:r>
    </w:p>
    <w:p w:rsidRPr="009B5D20" w:rsidR="00EF7EA3" w:rsidP="0023051A" w:rsidRDefault="00EF7EA3" w14:paraId="2B123AFD" w14:textId="77777777">
      <w:pPr>
        <w:widowControl w:val="0"/>
        <w:spacing w:after="120" w:line="30" w:lineRule="atLeast"/>
        <w:jc w:val="center"/>
        <w:rPr>
          <w:sz w:val="36"/>
          <w:szCs w:val="36"/>
        </w:rPr>
      </w:pPr>
    </w:p>
    <w:p w:rsidR="00DC5047" w:rsidP="0023051A" w:rsidRDefault="00DC5047" w14:paraId="39DC636F" w14:textId="77777777">
      <w:pPr>
        <w:spacing w:after="120" w:line="30" w:lineRule="atLeast"/>
        <w:jc w:val="center"/>
        <w:rPr>
          <w:rFonts w:ascii="Times New Roman" w:hAnsi="Times New Roman"/>
          <w:sz w:val="32"/>
          <w:szCs w:val="32"/>
        </w:rPr>
      </w:pPr>
    </w:p>
    <w:p w:rsidR="00DC5047" w:rsidP="0023051A" w:rsidRDefault="00DC5047" w14:paraId="540A32AC" w14:textId="77777777">
      <w:pPr>
        <w:spacing w:after="120" w:line="30" w:lineRule="atLeast"/>
        <w:jc w:val="center"/>
        <w:rPr>
          <w:rFonts w:ascii="Times New Roman" w:hAnsi="Times New Roman"/>
          <w:sz w:val="32"/>
          <w:szCs w:val="32"/>
        </w:rPr>
      </w:pPr>
    </w:p>
    <w:p w:rsidR="00EF7EA3" w:rsidP="0023051A" w:rsidRDefault="00EF7EA3" w14:paraId="756DB5AD" w14:textId="2A80F64A">
      <w:pPr>
        <w:spacing w:after="120" w:line="30" w:lineRule="atLeast"/>
        <w:jc w:val="center"/>
        <w:rPr>
          <w:rFonts w:ascii="Times New Roman" w:hAnsi="Times New Roman"/>
          <w:sz w:val="32"/>
          <w:szCs w:val="32"/>
        </w:rPr>
      </w:pPr>
      <w:r w:rsidRPr="65A5CEFC">
        <w:rPr>
          <w:rFonts w:ascii="Times New Roman" w:hAnsi="Times New Roman"/>
          <w:sz w:val="32"/>
          <w:szCs w:val="32"/>
        </w:rPr>
        <w:t xml:space="preserve">OMB# </w:t>
      </w:r>
      <w:r w:rsidRPr="65A5CEFC" w:rsidR="6A2A42A9">
        <w:rPr>
          <w:rFonts w:ascii="Times New Roman" w:hAnsi="Times New Roman"/>
          <w:sz w:val="32"/>
          <w:szCs w:val="32"/>
        </w:rPr>
        <w:t>1850-0803 v.</w:t>
      </w:r>
      <w:r w:rsidR="00B211A2">
        <w:rPr>
          <w:rFonts w:ascii="Times New Roman" w:hAnsi="Times New Roman"/>
          <w:sz w:val="32"/>
          <w:szCs w:val="32"/>
        </w:rPr>
        <w:t>270</w:t>
      </w:r>
    </w:p>
    <w:p w:rsidR="00EF7EA3" w:rsidP="0023051A" w:rsidRDefault="00EF7EA3" w14:paraId="7C671791" w14:textId="77777777">
      <w:pPr>
        <w:widowControl w:val="0"/>
        <w:spacing w:after="120" w:line="30" w:lineRule="atLeast"/>
        <w:jc w:val="center"/>
        <w:rPr>
          <w:i/>
          <w:sz w:val="40"/>
          <w:szCs w:val="40"/>
        </w:rPr>
      </w:pPr>
      <w:r>
        <w:rPr>
          <w:rFonts w:ascii="Times New Roman" w:hAnsi="Times New Roman"/>
          <w:noProof/>
          <w:sz w:val="24"/>
          <w:szCs w:val="24"/>
        </w:rPr>
        <w:drawing>
          <wp:inline distT="0" distB="0" distL="0" distR="0" wp14:anchorId="11162869" wp14:editId="1A19014A">
            <wp:extent cx="1311910" cy="1494790"/>
            <wp:effectExtent l="19050" t="0" r="254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00EF7EA3" w:rsidP="0023051A" w:rsidRDefault="00EF7EA3" w14:paraId="1A00114F" w14:textId="77777777">
      <w:pPr>
        <w:pStyle w:val="NormalWeb"/>
        <w:spacing w:before="0" w:beforeAutospacing="0" w:after="120" w:afterAutospacing="0" w:line="30" w:lineRule="atLeast"/>
      </w:pPr>
    </w:p>
    <w:p w:rsidR="00DC5047" w:rsidP="0023051A" w:rsidRDefault="00DC5047" w14:paraId="76161EF1" w14:textId="77777777">
      <w:pPr>
        <w:spacing w:after="120" w:line="30" w:lineRule="atLeast"/>
        <w:jc w:val="center"/>
        <w:rPr>
          <w:rFonts w:ascii="Times New Roman" w:hAnsi="Times New Roman"/>
        </w:rPr>
      </w:pPr>
    </w:p>
    <w:p w:rsidR="00DC5047" w:rsidP="0023051A" w:rsidRDefault="00DC5047" w14:paraId="30775B74" w14:textId="77777777">
      <w:pPr>
        <w:spacing w:after="120" w:line="30" w:lineRule="atLeast"/>
        <w:jc w:val="center"/>
        <w:rPr>
          <w:rFonts w:ascii="Times New Roman" w:hAnsi="Times New Roman"/>
        </w:rPr>
      </w:pPr>
    </w:p>
    <w:p w:rsidR="00DC5047" w:rsidP="0023051A" w:rsidRDefault="00DC5047" w14:paraId="037369BF" w14:textId="77777777">
      <w:pPr>
        <w:spacing w:after="120" w:line="30" w:lineRule="atLeast"/>
        <w:jc w:val="center"/>
        <w:rPr>
          <w:rFonts w:ascii="Times New Roman" w:hAnsi="Times New Roman"/>
        </w:rPr>
      </w:pPr>
    </w:p>
    <w:p w:rsidR="00DC5047" w:rsidP="0023051A" w:rsidRDefault="00DC5047" w14:paraId="5CF7E586" w14:textId="77777777">
      <w:pPr>
        <w:spacing w:after="120" w:line="30" w:lineRule="atLeast"/>
        <w:jc w:val="center"/>
        <w:rPr>
          <w:rFonts w:ascii="Times New Roman" w:hAnsi="Times New Roman"/>
        </w:rPr>
      </w:pPr>
    </w:p>
    <w:p w:rsidR="0023051A" w:rsidP="0023051A" w:rsidRDefault="6CA0100A" w14:paraId="17721C22" w14:textId="1A33AD6B">
      <w:pPr>
        <w:spacing w:after="120" w:line="30" w:lineRule="atLeast"/>
        <w:jc w:val="center"/>
        <w:rPr>
          <w:rFonts w:ascii="Times New Roman" w:hAnsi="Times New Roman"/>
        </w:rPr>
      </w:pPr>
      <w:r w:rsidRPr="65A5CEFC">
        <w:rPr>
          <w:rFonts w:ascii="Times New Roman" w:hAnsi="Times New Roman"/>
        </w:rPr>
        <w:t>June</w:t>
      </w:r>
      <w:r w:rsidRPr="65A5CEFC" w:rsidR="00C26797">
        <w:rPr>
          <w:rFonts w:ascii="Times New Roman" w:hAnsi="Times New Roman"/>
        </w:rPr>
        <w:t xml:space="preserve"> 2020</w:t>
      </w:r>
    </w:p>
    <w:p w:rsidR="0023051A" w:rsidRDefault="0023051A" w14:paraId="3BC8D12B" w14:textId="115ACFD3">
      <w:pPr>
        <w:spacing w:after="0" w:line="240" w:lineRule="auto"/>
        <w:rPr>
          <w:rFonts w:ascii="Times New Roman" w:hAnsi="Times New Roman"/>
        </w:rPr>
      </w:pPr>
    </w:p>
    <w:p w:rsidR="00B51171" w:rsidRDefault="00B51171" w14:paraId="25CBF8F4" w14:textId="77777777">
      <w:pPr>
        <w:spacing w:after="0" w:line="240" w:lineRule="auto"/>
        <w:rPr>
          <w:rFonts w:ascii="Times New Roman" w:hAnsi="Times New Roman"/>
        </w:rPr>
      </w:pPr>
    </w:p>
    <w:p w:rsidRPr="00657F18" w:rsidR="00657F18" w:rsidRDefault="00440A98" w14:paraId="3DD7BB51" w14:textId="33A9C8ED">
      <w:pPr>
        <w:spacing w:after="0" w:line="240" w:lineRule="auto"/>
        <w:rPr>
          <w:rFonts w:asciiTheme="minorHAnsi" w:hAnsiTheme="minorHAnsi" w:eastAsiaTheme="minorEastAsia" w:cstheme="minorBidi"/>
          <w:b/>
          <w:bCs/>
          <w:sz w:val="28"/>
          <w:szCs w:val="28"/>
        </w:rPr>
      </w:pPr>
      <w:r>
        <w:rPr>
          <w:rFonts w:asciiTheme="minorHAnsi" w:hAnsiTheme="minorHAnsi" w:eastAsiaTheme="minorEastAsia" w:cstheme="minorBidi"/>
        </w:rPr>
        <w:br w:type="page"/>
      </w:r>
    </w:p>
    <w:p w:rsidR="00657F18" w:rsidRDefault="00657F18" w14:paraId="7DD124E9" w14:textId="77777777">
      <w:pPr>
        <w:spacing w:after="0" w:line="240" w:lineRule="auto"/>
      </w:pPr>
    </w:p>
    <w:sdt>
      <w:sdtPr>
        <w:rPr>
          <w:rFonts w:ascii="Calibri" w:hAnsi="Calibri" w:eastAsia="Calibri"/>
          <w:b w:val="0"/>
          <w:bCs w:val="0"/>
          <w:color w:val="auto"/>
          <w:sz w:val="22"/>
          <w:szCs w:val="22"/>
        </w:rPr>
        <w:id w:val="-445319968"/>
        <w:docPartObj>
          <w:docPartGallery w:val="Table of Contents"/>
          <w:docPartUnique/>
        </w:docPartObj>
      </w:sdtPr>
      <w:sdtEndPr>
        <w:rPr>
          <w:noProof/>
        </w:rPr>
      </w:sdtEndPr>
      <w:sdtContent>
        <w:p w:rsidRPr="009B4280" w:rsidR="00657F18" w:rsidRDefault="00657F18" w14:paraId="376E8FE8" w14:textId="64DC4E74">
          <w:pPr>
            <w:pStyle w:val="TOCHeading"/>
            <w:rPr>
              <w:color w:val="4F81BD" w:themeColor="accent1"/>
              <w:sz w:val="40"/>
              <w:szCs w:val="40"/>
            </w:rPr>
          </w:pPr>
          <w:r w:rsidRPr="009B4280">
            <w:rPr>
              <w:color w:val="4F81BD" w:themeColor="accent1"/>
              <w:sz w:val="40"/>
              <w:szCs w:val="40"/>
            </w:rPr>
            <w:t>Table of Contents</w:t>
          </w:r>
        </w:p>
        <w:p w:rsidR="00657F18" w:rsidRDefault="00657F18" w14:paraId="4A602E4B" w14:textId="26ADCD08">
          <w:pPr>
            <w:pStyle w:val="TOC1"/>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41656565">
            <w:r w:rsidRPr="001C45BD">
              <w:rPr>
                <w:rStyle w:val="Hyperlink"/>
                <w:noProof/>
              </w:rPr>
              <w:t>1)</w:t>
            </w:r>
            <w:r>
              <w:rPr>
                <w:rFonts w:asciiTheme="minorHAnsi" w:hAnsiTheme="minorHAnsi" w:eastAsiaTheme="minorEastAsia" w:cstheme="minorBidi"/>
                <w:noProof/>
              </w:rPr>
              <w:tab/>
            </w:r>
            <w:r w:rsidRPr="001C45BD">
              <w:rPr>
                <w:rStyle w:val="Hyperlink"/>
                <w:noProof/>
              </w:rPr>
              <w:t>Submittal-Related Information</w:t>
            </w:r>
            <w:r>
              <w:rPr>
                <w:noProof/>
                <w:webHidden/>
              </w:rPr>
              <w:tab/>
            </w:r>
            <w:r>
              <w:rPr>
                <w:noProof/>
                <w:webHidden/>
              </w:rPr>
              <w:fldChar w:fldCharType="begin"/>
            </w:r>
            <w:r>
              <w:rPr>
                <w:noProof/>
                <w:webHidden/>
              </w:rPr>
              <w:instrText xml:space="preserve"> PAGEREF _Toc41656565 \h </w:instrText>
            </w:r>
            <w:r>
              <w:rPr>
                <w:noProof/>
                <w:webHidden/>
              </w:rPr>
            </w:r>
            <w:r>
              <w:rPr>
                <w:noProof/>
                <w:webHidden/>
              </w:rPr>
              <w:fldChar w:fldCharType="separate"/>
            </w:r>
            <w:r w:rsidR="006005F2">
              <w:rPr>
                <w:noProof/>
                <w:webHidden/>
              </w:rPr>
              <w:t>3</w:t>
            </w:r>
            <w:r>
              <w:rPr>
                <w:noProof/>
                <w:webHidden/>
              </w:rPr>
              <w:fldChar w:fldCharType="end"/>
            </w:r>
          </w:hyperlink>
        </w:p>
        <w:p w:rsidR="00657F18" w:rsidRDefault="000930ED" w14:paraId="66DCC76D" w14:textId="23514ACC">
          <w:pPr>
            <w:pStyle w:val="TOC1"/>
            <w:rPr>
              <w:rFonts w:asciiTheme="minorHAnsi" w:hAnsiTheme="minorHAnsi" w:eastAsiaTheme="minorEastAsia" w:cstheme="minorBidi"/>
              <w:noProof/>
            </w:rPr>
          </w:pPr>
          <w:hyperlink w:history="1" w:anchor="_Toc41656566">
            <w:r w:rsidRPr="001C45BD" w:rsidR="00657F18">
              <w:rPr>
                <w:rStyle w:val="Hyperlink"/>
                <w:noProof/>
              </w:rPr>
              <w:t>2)</w:t>
            </w:r>
            <w:r w:rsidR="00657F18">
              <w:rPr>
                <w:rFonts w:asciiTheme="minorHAnsi" w:hAnsiTheme="minorHAnsi" w:eastAsiaTheme="minorEastAsia" w:cstheme="minorBidi"/>
                <w:noProof/>
              </w:rPr>
              <w:tab/>
            </w:r>
            <w:r w:rsidRPr="001C45BD" w:rsidR="00657F18">
              <w:rPr>
                <w:rStyle w:val="Hyperlink"/>
                <w:noProof/>
              </w:rPr>
              <w:t>Background and Study Rationale</w:t>
            </w:r>
            <w:r w:rsidR="00657F18">
              <w:rPr>
                <w:noProof/>
                <w:webHidden/>
              </w:rPr>
              <w:tab/>
            </w:r>
            <w:r w:rsidR="00657F18">
              <w:rPr>
                <w:noProof/>
                <w:webHidden/>
              </w:rPr>
              <w:fldChar w:fldCharType="begin"/>
            </w:r>
            <w:r w:rsidR="00657F18">
              <w:rPr>
                <w:noProof/>
                <w:webHidden/>
              </w:rPr>
              <w:instrText xml:space="preserve"> PAGEREF _Toc41656566 \h </w:instrText>
            </w:r>
            <w:r w:rsidR="00657F18">
              <w:rPr>
                <w:noProof/>
                <w:webHidden/>
              </w:rPr>
            </w:r>
            <w:r w:rsidR="00657F18">
              <w:rPr>
                <w:noProof/>
                <w:webHidden/>
              </w:rPr>
              <w:fldChar w:fldCharType="separate"/>
            </w:r>
            <w:r w:rsidR="006005F2">
              <w:rPr>
                <w:noProof/>
                <w:webHidden/>
              </w:rPr>
              <w:t>3</w:t>
            </w:r>
            <w:r w:rsidR="00657F18">
              <w:rPr>
                <w:noProof/>
                <w:webHidden/>
              </w:rPr>
              <w:fldChar w:fldCharType="end"/>
            </w:r>
          </w:hyperlink>
        </w:p>
        <w:p w:rsidR="00657F18" w:rsidRDefault="000930ED" w14:paraId="3EDB9064" w14:textId="5F514054">
          <w:pPr>
            <w:pStyle w:val="TOC1"/>
            <w:rPr>
              <w:rFonts w:asciiTheme="minorHAnsi" w:hAnsiTheme="minorHAnsi" w:eastAsiaTheme="minorEastAsia" w:cstheme="minorBidi"/>
              <w:noProof/>
            </w:rPr>
          </w:pPr>
          <w:hyperlink w:history="1" w:anchor="_Toc41656567">
            <w:r w:rsidRPr="001C45BD" w:rsidR="00657F18">
              <w:rPr>
                <w:rStyle w:val="Hyperlink"/>
                <w:noProof/>
              </w:rPr>
              <w:t>3)</w:t>
            </w:r>
            <w:r w:rsidR="00657F18">
              <w:rPr>
                <w:rFonts w:asciiTheme="minorHAnsi" w:hAnsiTheme="minorHAnsi" w:eastAsiaTheme="minorEastAsia" w:cstheme="minorBidi"/>
                <w:noProof/>
              </w:rPr>
              <w:tab/>
            </w:r>
            <w:r w:rsidRPr="001C45BD" w:rsidR="00657F18">
              <w:rPr>
                <w:rStyle w:val="Hyperlink"/>
                <w:noProof/>
              </w:rPr>
              <w:t>Recruitment and Data Collection</w:t>
            </w:r>
            <w:r w:rsidR="00657F18">
              <w:rPr>
                <w:noProof/>
                <w:webHidden/>
              </w:rPr>
              <w:tab/>
            </w:r>
            <w:r w:rsidR="00657F18">
              <w:rPr>
                <w:noProof/>
                <w:webHidden/>
              </w:rPr>
              <w:fldChar w:fldCharType="begin"/>
            </w:r>
            <w:r w:rsidR="00657F18">
              <w:rPr>
                <w:noProof/>
                <w:webHidden/>
              </w:rPr>
              <w:instrText xml:space="preserve"> PAGEREF _Toc41656567 \h </w:instrText>
            </w:r>
            <w:r w:rsidR="00657F18">
              <w:rPr>
                <w:noProof/>
                <w:webHidden/>
              </w:rPr>
            </w:r>
            <w:r w:rsidR="00657F18">
              <w:rPr>
                <w:noProof/>
                <w:webHidden/>
              </w:rPr>
              <w:fldChar w:fldCharType="separate"/>
            </w:r>
            <w:r w:rsidR="006005F2">
              <w:rPr>
                <w:noProof/>
                <w:webHidden/>
              </w:rPr>
              <w:t>4</w:t>
            </w:r>
            <w:r w:rsidR="00657F18">
              <w:rPr>
                <w:noProof/>
                <w:webHidden/>
              </w:rPr>
              <w:fldChar w:fldCharType="end"/>
            </w:r>
          </w:hyperlink>
        </w:p>
        <w:p w:rsidR="00657F18" w:rsidRDefault="000930ED" w14:paraId="083F2678" w14:textId="4F8D12F7">
          <w:pPr>
            <w:pStyle w:val="TOC1"/>
            <w:rPr>
              <w:rFonts w:asciiTheme="minorHAnsi" w:hAnsiTheme="minorHAnsi" w:eastAsiaTheme="minorEastAsia" w:cstheme="minorBidi"/>
              <w:noProof/>
            </w:rPr>
          </w:pPr>
          <w:hyperlink w:history="1" w:anchor="_Toc41656568">
            <w:r w:rsidRPr="001C45BD" w:rsidR="00657F18">
              <w:rPr>
                <w:rStyle w:val="Hyperlink"/>
                <w:noProof/>
              </w:rPr>
              <w:t>4)</w:t>
            </w:r>
            <w:r w:rsidR="00657F18">
              <w:rPr>
                <w:rFonts w:asciiTheme="minorHAnsi" w:hAnsiTheme="minorHAnsi" w:eastAsiaTheme="minorEastAsia" w:cstheme="minorBidi"/>
                <w:noProof/>
              </w:rPr>
              <w:tab/>
            </w:r>
            <w:r w:rsidRPr="001C45BD" w:rsidR="00657F18">
              <w:rPr>
                <w:rStyle w:val="Hyperlink"/>
                <w:noProof/>
              </w:rPr>
              <w:t>Consultations outside the Agency</w:t>
            </w:r>
            <w:r w:rsidR="00657F18">
              <w:rPr>
                <w:noProof/>
                <w:webHidden/>
              </w:rPr>
              <w:tab/>
            </w:r>
            <w:r w:rsidR="00657F18">
              <w:rPr>
                <w:noProof/>
                <w:webHidden/>
              </w:rPr>
              <w:fldChar w:fldCharType="begin"/>
            </w:r>
            <w:r w:rsidR="00657F18">
              <w:rPr>
                <w:noProof/>
                <w:webHidden/>
              </w:rPr>
              <w:instrText xml:space="preserve"> PAGEREF _Toc41656568 \h </w:instrText>
            </w:r>
            <w:r w:rsidR="00657F18">
              <w:rPr>
                <w:noProof/>
                <w:webHidden/>
              </w:rPr>
            </w:r>
            <w:r w:rsidR="00657F18">
              <w:rPr>
                <w:noProof/>
                <w:webHidden/>
              </w:rPr>
              <w:fldChar w:fldCharType="separate"/>
            </w:r>
            <w:r w:rsidR="006005F2">
              <w:rPr>
                <w:noProof/>
                <w:webHidden/>
              </w:rPr>
              <w:t>6</w:t>
            </w:r>
            <w:r w:rsidR="00657F18">
              <w:rPr>
                <w:noProof/>
                <w:webHidden/>
              </w:rPr>
              <w:fldChar w:fldCharType="end"/>
            </w:r>
          </w:hyperlink>
        </w:p>
        <w:p w:rsidR="00657F18" w:rsidRDefault="000930ED" w14:paraId="79B390C6" w14:textId="6FFDDC79">
          <w:pPr>
            <w:pStyle w:val="TOC1"/>
            <w:rPr>
              <w:rFonts w:asciiTheme="minorHAnsi" w:hAnsiTheme="minorHAnsi" w:eastAsiaTheme="minorEastAsia" w:cstheme="minorBidi"/>
              <w:noProof/>
            </w:rPr>
          </w:pPr>
          <w:hyperlink w:history="1" w:anchor="_Toc41656569">
            <w:r w:rsidRPr="001C45BD" w:rsidR="00657F18">
              <w:rPr>
                <w:rStyle w:val="Hyperlink"/>
                <w:noProof/>
              </w:rPr>
              <w:t>5)</w:t>
            </w:r>
            <w:r w:rsidR="00657F18">
              <w:rPr>
                <w:rFonts w:asciiTheme="minorHAnsi" w:hAnsiTheme="minorHAnsi" w:eastAsiaTheme="minorEastAsia" w:cstheme="minorBidi"/>
                <w:noProof/>
              </w:rPr>
              <w:tab/>
            </w:r>
            <w:r w:rsidRPr="001C45BD" w:rsidR="00657F18">
              <w:rPr>
                <w:rStyle w:val="Hyperlink"/>
                <w:noProof/>
              </w:rPr>
              <w:t>Justification for Sensitive Questions</w:t>
            </w:r>
            <w:r w:rsidR="00657F18">
              <w:rPr>
                <w:noProof/>
                <w:webHidden/>
              </w:rPr>
              <w:tab/>
            </w:r>
            <w:r w:rsidR="00657F18">
              <w:rPr>
                <w:noProof/>
                <w:webHidden/>
              </w:rPr>
              <w:fldChar w:fldCharType="begin"/>
            </w:r>
            <w:r w:rsidR="00657F18">
              <w:rPr>
                <w:noProof/>
                <w:webHidden/>
              </w:rPr>
              <w:instrText xml:space="preserve"> PAGEREF _Toc41656569 \h </w:instrText>
            </w:r>
            <w:r w:rsidR="00657F18">
              <w:rPr>
                <w:noProof/>
                <w:webHidden/>
              </w:rPr>
            </w:r>
            <w:r w:rsidR="00657F18">
              <w:rPr>
                <w:noProof/>
                <w:webHidden/>
              </w:rPr>
              <w:fldChar w:fldCharType="separate"/>
            </w:r>
            <w:r w:rsidR="006005F2">
              <w:rPr>
                <w:noProof/>
                <w:webHidden/>
              </w:rPr>
              <w:t>6</w:t>
            </w:r>
            <w:r w:rsidR="00657F18">
              <w:rPr>
                <w:noProof/>
                <w:webHidden/>
              </w:rPr>
              <w:fldChar w:fldCharType="end"/>
            </w:r>
          </w:hyperlink>
        </w:p>
        <w:p w:rsidR="00657F18" w:rsidRDefault="000930ED" w14:paraId="78C5EB32" w14:textId="0E9FB583">
          <w:pPr>
            <w:pStyle w:val="TOC1"/>
            <w:rPr>
              <w:rFonts w:asciiTheme="minorHAnsi" w:hAnsiTheme="minorHAnsi" w:eastAsiaTheme="minorEastAsia" w:cstheme="minorBidi"/>
              <w:noProof/>
            </w:rPr>
          </w:pPr>
          <w:hyperlink w:history="1" w:anchor="_Toc41656570">
            <w:r w:rsidRPr="001C45BD" w:rsidR="00657F18">
              <w:rPr>
                <w:rStyle w:val="Hyperlink"/>
                <w:noProof/>
              </w:rPr>
              <w:t>6)</w:t>
            </w:r>
            <w:r w:rsidR="00657F18">
              <w:rPr>
                <w:rFonts w:asciiTheme="minorHAnsi" w:hAnsiTheme="minorHAnsi" w:eastAsiaTheme="minorEastAsia" w:cstheme="minorBidi"/>
                <w:noProof/>
              </w:rPr>
              <w:tab/>
            </w:r>
            <w:r w:rsidRPr="001C45BD" w:rsidR="00657F18">
              <w:rPr>
                <w:rStyle w:val="Hyperlink"/>
                <w:noProof/>
              </w:rPr>
              <w:t>Paying Respondent</w:t>
            </w:r>
            <w:r w:rsidR="00657F18">
              <w:rPr>
                <w:noProof/>
                <w:webHidden/>
              </w:rPr>
              <w:tab/>
            </w:r>
            <w:r w:rsidR="00657F18">
              <w:rPr>
                <w:noProof/>
                <w:webHidden/>
              </w:rPr>
              <w:fldChar w:fldCharType="begin"/>
            </w:r>
            <w:r w:rsidR="00657F18">
              <w:rPr>
                <w:noProof/>
                <w:webHidden/>
              </w:rPr>
              <w:instrText xml:space="preserve"> PAGEREF _Toc41656570 \h </w:instrText>
            </w:r>
            <w:r w:rsidR="00657F18">
              <w:rPr>
                <w:noProof/>
                <w:webHidden/>
              </w:rPr>
            </w:r>
            <w:r w:rsidR="00657F18">
              <w:rPr>
                <w:noProof/>
                <w:webHidden/>
              </w:rPr>
              <w:fldChar w:fldCharType="separate"/>
            </w:r>
            <w:r w:rsidR="006005F2">
              <w:rPr>
                <w:noProof/>
                <w:webHidden/>
              </w:rPr>
              <w:t>6</w:t>
            </w:r>
            <w:r w:rsidR="00657F18">
              <w:rPr>
                <w:noProof/>
                <w:webHidden/>
              </w:rPr>
              <w:fldChar w:fldCharType="end"/>
            </w:r>
          </w:hyperlink>
        </w:p>
        <w:p w:rsidR="00657F18" w:rsidRDefault="000930ED" w14:paraId="5BDCD353" w14:textId="321ED417">
          <w:pPr>
            <w:pStyle w:val="TOC1"/>
            <w:rPr>
              <w:rFonts w:asciiTheme="minorHAnsi" w:hAnsiTheme="minorHAnsi" w:eastAsiaTheme="minorEastAsia" w:cstheme="minorBidi"/>
              <w:noProof/>
            </w:rPr>
          </w:pPr>
          <w:hyperlink w:history="1" w:anchor="_Toc41656571">
            <w:r w:rsidRPr="001C45BD" w:rsidR="00657F18">
              <w:rPr>
                <w:rStyle w:val="Hyperlink"/>
                <w:noProof/>
              </w:rPr>
              <w:t>7)</w:t>
            </w:r>
            <w:r w:rsidR="00657F18">
              <w:rPr>
                <w:rFonts w:asciiTheme="minorHAnsi" w:hAnsiTheme="minorHAnsi" w:eastAsiaTheme="minorEastAsia" w:cstheme="minorBidi"/>
                <w:noProof/>
              </w:rPr>
              <w:tab/>
            </w:r>
            <w:r w:rsidRPr="001C45BD" w:rsidR="00657F18">
              <w:rPr>
                <w:rStyle w:val="Hyperlink"/>
                <w:noProof/>
              </w:rPr>
              <w:t>Assurance of Confidentiality</w:t>
            </w:r>
            <w:r w:rsidR="00657F18">
              <w:rPr>
                <w:noProof/>
                <w:webHidden/>
              </w:rPr>
              <w:tab/>
            </w:r>
            <w:r w:rsidR="00657F18">
              <w:rPr>
                <w:noProof/>
                <w:webHidden/>
              </w:rPr>
              <w:fldChar w:fldCharType="begin"/>
            </w:r>
            <w:r w:rsidR="00657F18">
              <w:rPr>
                <w:noProof/>
                <w:webHidden/>
              </w:rPr>
              <w:instrText xml:space="preserve"> PAGEREF _Toc41656571 \h </w:instrText>
            </w:r>
            <w:r w:rsidR="00657F18">
              <w:rPr>
                <w:noProof/>
                <w:webHidden/>
              </w:rPr>
            </w:r>
            <w:r w:rsidR="00657F18">
              <w:rPr>
                <w:noProof/>
                <w:webHidden/>
              </w:rPr>
              <w:fldChar w:fldCharType="separate"/>
            </w:r>
            <w:r w:rsidR="006005F2">
              <w:rPr>
                <w:noProof/>
                <w:webHidden/>
              </w:rPr>
              <w:t>6</w:t>
            </w:r>
            <w:r w:rsidR="00657F18">
              <w:rPr>
                <w:noProof/>
                <w:webHidden/>
              </w:rPr>
              <w:fldChar w:fldCharType="end"/>
            </w:r>
          </w:hyperlink>
        </w:p>
        <w:p w:rsidR="00657F18" w:rsidRDefault="000930ED" w14:paraId="41A4023A" w14:textId="215FBE1A">
          <w:pPr>
            <w:pStyle w:val="TOC1"/>
            <w:rPr>
              <w:rFonts w:asciiTheme="minorHAnsi" w:hAnsiTheme="minorHAnsi" w:eastAsiaTheme="minorEastAsia" w:cstheme="minorBidi"/>
              <w:noProof/>
            </w:rPr>
          </w:pPr>
          <w:hyperlink w:history="1" w:anchor="_Toc41656572">
            <w:r w:rsidRPr="001C45BD" w:rsidR="00657F18">
              <w:rPr>
                <w:rStyle w:val="Hyperlink"/>
                <w:noProof/>
              </w:rPr>
              <w:t>8)</w:t>
            </w:r>
            <w:r w:rsidR="00657F18">
              <w:rPr>
                <w:rFonts w:asciiTheme="minorHAnsi" w:hAnsiTheme="minorHAnsi" w:eastAsiaTheme="minorEastAsia" w:cstheme="minorBidi"/>
                <w:noProof/>
              </w:rPr>
              <w:tab/>
            </w:r>
            <w:r w:rsidRPr="001C45BD" w:rsidR="00657F18">
              <w:rPr>
                <w:rStyle w:val="Hyperlink"/>
                <w:noProof/>
              </w:rPr>
              <w:t>Estimate of Hourly Burden</w:t>
            </w:r>
            <w:r w:rsidR="00657F18">
              <w:rPr>
                <w:noProof/>
                <w:webHidden/>
              </w:rPr>
              <w:tab/>
            </w:r>
            <w:r w:rsidR="00657F18">
              <w:rPr>
                <w:noProof/>
                <w:webHidden/>
              </w:rPr>
              <w:fldChar w:fldCharType="begin"/>
            </w:r>
            <w:r w:rsidR="00657F18">
              <w:rPr>
                <w:noProof/>
                <w:webHidden/>
              </w:rPr>
              <w:instrText xml:space="preserve"> PAGEREF _Toc41656572 \h </w:instrText>
            </w:r>
            <w:r w:rsidR="00657F18">
              <w:rPr>
                <w:noProof/>
                <w:webHidden/>
              </w:rPr>
            </w:r>
            <w:r w:rsidR="00657F18">
              <w:rPr>
                <w:noProof/>
                <w:webHidden/>
              </w:rPr>
              <w:fldChar w:fldCharType="separate"/>
            </w:r>
            <w:r w:rsidR="006005F2">
              <w:rPr>
                <w:noProof/>
                <w:webHidden/>
              </w:rPr>
              <w:t>6</w:t>
            </w:r>
            <w:r w:rsidR="00657F18">
              <w:rPr>
                <w:noProof/>
                <w:webHidden/>
              </w:rPr>
              <w:fldChar w:fldCharType="end"/>
            </w:r>
          </w:hyperlink>
        </w:p>
        <w:p w:rsidR="00657F18" w:rsidRDefault="000930ED" w14:paraId="4BF63433" w14:textId="0CF18D22">
          <w:pPr>
            <w:pStyle w:val="TOC1"/>
            <w:rPr>
              <w:rFonts w:asciiTheme="minorHAnsi" w:hAnsiTheme="minorHAnsi" w:eastAsiaTheme="minorEastAsia" w:cstheme="minorBidi"/>
              <w:noProof/>
            </w:rPr>
          </w:pPr>
          <w:hyperlink w:history="1" w:anchor="_Toc41656573">
            <w:r w:rsidRPr="001C45BD" w:rsidR="00657F18">
              <w:rPr>
                <w:rStyle w:val="Hyperlink"/>
                <w:noProof/>
              </w:rPr>
              <w:t>9)</w:t>
            </w:r>
            <w:r w:rsidR="00657F18">
              <w:rPr>
                <w:rFonts w:asciiTheme="minorHAnsi" w:hAnsiTheme="minorHAnsi" w:eastAsiaTheme="minorEastAsia" w:cstheme="minorBidi"/>
                <w:noProof/>
              </w:rPr>
              <w:tab/>
            </w:r>
            <w:r w:rsidRPr="001C45BD" w:rsidR="00657F18">
              <w:rPr>
                <w:rStyle w:val="Hyperlink"/>
                <w:noProof/>
              </w:rPr>
              <w:t>Costs to Federal Government</w:t>
            </w:r>
            <w:r w:rsidR="00657F18">
              <w:rPr>
                <w:noProof/>
                <w:webHidden/>
              </w:rPr>
              <w:tab/>
            </w:r>
            <w:r w:rsidR="00657F18">
              <w:rPr>
                <w:noProof/>
                <w:webHidden/>
              </w:rPr>
              <w:fldChar w:fldCharType="begin"/>
            </w:r>
            <w:r w:rsidR="00657F18">
              <w:rPr>
                <w:noProof/>
                <w:webHidden/>
              </w:rPr>
              <w:instrText xml:space="preserve"> PAGEREF _Toc41656573 \h </w:instrText>
            </w:r>
            <w:r w:rsidR="00657F18">
              <w:rPr>
                <w:noProof/>
                <w:webHidden/>
              </w:rPr>
            </w:r>
            <w:r w:rsidR="00657F18">
              <w:rPr>
                <w:noProof/>
                <w:webHidden/>
              </w:rPr>
              <w:fldChar w:fldCharType="separate"/>
            </w:r>
            <w:r w:rsidR="006005F2">
              <w:rPr>
                <w:noProof/>
                <w:webHidden/>
              </w:rPr>
              <w:t>7</w:t>
            </w:r>
            <w:r w:rsidR="00657F18">
              <w:rPr>
                <w:noProof/>
                <w:webHidden/>
              </w:rPr>
              <w:fldChar w:fldCharType="end"/>
            </w:r>
          </w:hyperlink>
        </w:p>
        <w:p w:rsidR="00657F18" w:rsidRDefault="000930ED" w14:paraId="3F3D6D28" w14:textId="473282EE">
          <w:pPr>
            <w:pStyle w:val="TOC1"/>
            <w:rPr>
              <w:rFonts w:asciiTheme="minorHAnsi" w:hAnsiTheme="minorHAnsi" w:eastAsiaTheme="minorEastAsia" w:cstheme="minorBidi"/>
              <w:noProof/>
            </w:rPr>
          </w:pPr>
          <w:hyperlink w:history="1" w:anchor="_Toc41656574">
            <w:r w:rsidRPr="001C45BD" w:rsidR="00657F18">
              <w:rPr>
                <w:rStyle w:val="Hyperlink"/>
                <w:noProof/>
              </w:rPr>
              <w:t>10)</w:t>
            </w:r>
            <w:r w:rsidR="00657F18">
              <w:rPr>
                <w:rFonts w:asciiTheme="minorHAnsi" w:hAnsiTheme="minorHAnsi" w:eastAsiaTheme="minorEastAsia" w:cstheme="minorBidi"/>
                <w:noProof/>
              </w:rPr>
              <w:tab/>
            </w:r>
            <w:r w:rsidRPr="001C45BD" w:rsidR="00657F18">
              <w:rPr>
                <w:rStyle w:val="Hyperlink"/>
                <w:noProof/>
              </w:rPr>
              <w:t>Project Schedule</w:t>
            </w:r>
            <w:r w:rsidR="00657F18">
              <w:rPr>
                <w:noProof/>
                <w:webHidden/>
              </w:rPr>
              <w:tab/>
            </w:r>
            <w:r w:rsidR="00657F18">
              <w:rPr>
                <w:noProof/>
                <w:webHidden/>
              </w:rPr>
              <w:fldChar w:fldCharType="begin"/>
            </w:r>
            <w:r w:rsidR="00657F18">
              <w:rPr>
                <w:noProof/>
                <w:webHidden/>
              </w:rPr>
              <w:instrText xml:space="preserve"> PAGEREF _Toc41656574 \h </w:instrText>
            </w:r>
            <w:r w:rsidR="00657F18">
              <w:rPr>
                <w:noProof/>
                <w:webHidden/>
              </w:rPr>
            </w:r>
            <w:r w:rsidR="00657F18">
              <w:rPr>
                <w:noProof/>
                <w:webHidden/>
              </w:rPr>
              <w:fldChar w:fldCharType="separate"/>
            </w:r>
            <w:r w:rsidR="006005F2">
              <w:rPr>
                <w:noProof/>
                <w:webHidden/>
              </w:rPr>
              <w:t>8</w:t>
            </w:r>
            <w:r w:rsidR="00657F18">
              <w:rPr>
                <w:noProof/>
                <w:webHidden/>
              </w:rPr>
              <w:fldChar w:fldCharType="end"/>
            </w:r>
          </w:hyperlink>
        </w:p>
        <w:p w:rsidR="00657F18" w:rsidRDefault="00657F18" w14:paraId="279397F1" w14:textId="693D0456">
          <w:r>
            <w:rPr>
              <w:b/>
              <w:bCs/>
              <w:noProof/>
            </w:rPr>
            <w:fldChar w:fldCharType="end"/>
          </w:r>
        </w:p>
      </w:sdtContent>
    </w:sdt>
    <w:p w:rsidRPr="0084532E" w:rsidR="00657F18" w:rsidP="00657F18" w:rsidRDefault="00657F18" w14:paraId="6B03B2B4" w14:textId="77777777">
      <w:pPr>
        <w:pStyle w:val="TOCHeading"/>
        <w:spacing w:before="0" w:line="240" w:lineRule="auto"/>
        <w:rPr>
          <w:rFonts w:asciiTheme="minorHAnsi" w:hAnsiTheme="minorHAnsi" w:eastAsiaTheme="majorEastAsia" w:cstheme="majorBidi"/>
          <w:b w:val="0"/>
          <w:color w:val="auto"/>
        </w:rPr>
      </w:pPr>
      <w:r w:rsidRPr="0084532E">
        <w:rPr>
          <w:rFonts w:asciiTheme="minorHAnsi" w:hAnsiTheme="minorHAnsi" w:eastAsiaTheme="majorEastAsia" w:cstheme="majorBidi"/>
          <w:b w:val="0"/>
          <w:color w:val="auto"/>
        </w:rPr>
        <w:t>Attachments:</w:t>
      </w:r>
    </w:p>
    <w:p w:rsidRPr="00B51171" w:rsidR="00657F18" w:rsidP="00657F18" w:rsidRDefault="00657F18" w14:paraId="07EB8729" w14:textId="1175AE34">
      <w:pPr>
        <w:pStyle w:val="TOCHeading"/>
        <w:spacing w:before="0" w:line="240" w:lineRule="auto"/>
        <w:rPr>
          <w:rFonts w:asciiTheme="minorHAnsi" w:hAnsiTheme="minorHAnsi" w:eastAsiaTheme="majorEastAsia" w:cstheme="majorBidi"/>
          <w:b w:val="0"/>
          <w:color w:val="auto"/>
          <w:sz w:val="22"/>
          <w:szCs w:val="22"/>
        </w:rPr>
      </w:pPr>
      <w:r w:rsidRPr="00B51171">
        <w:rPr>
          <w:rFonts w:asciiTheme="minorHAnsi" w:hAnsiTheme="minorHAnsi" w:eastAsiaTheme="majorEastAsia" w:cstheme="majorBidi"/>
          <w:b w:val="0"/>
          <w:color w:val="auto"/>
          <w:sz w:val="22"/>
          <w:szCs w:val="22"/>
        </w:rPr>
        <w:t xml:space="preserve">Volume II – </w:t>
      </w:r>
      <w:r w:rsidRPr="00475C51" w:rsidR="00475C51">
        <w:rPr>
          <w:rFonts w:asciiTheme="minorHAnsi" w:hAnsiTheme="minorHAnsi" w:eastAsiaTheme="majorEastAsia" w:cstheme="majorBidi"/>
          <w:b w:val="0"/>
          <w:color w:val="auto"/>
          <w:sz w:val="22"/>
          <w:szCs w:val="22"/>
        </w:rPr>
        <w:t>Survey Questionnaire Pretesting Protocols</w:t>
      </w:r>
    </w:p>
    <w:p w:rsidRPr="00B51171" w:rsidR="00657F18" w:rsidP="00657F18" w:rsidRDefault="00657F18" w14:paraId="71ACF101" w14:textId="77777777">
      <w:pPr>
        <w:pStyle w:val="TOCHeading"/>
        <w:spacing w:before="0" w:line="240" w:lineRule="auto"/>
        <w:rPr>
          <w:rFonts w:asciiTheme="minorHAnsi" w:hAnsiTheme="minorHAnsi" w:eastAsiaTheme="majorEastAsia" w:cstheme="majorBidi"/>
          <w:b w:val="0"/>
          <w:color w:val="auto"/>
          <w:sz w:val="22"/>
          <w:szCs w:val="22"/>
        </w:rPr>
      </w:pPr>
      <w:r w:rsidRPr="00B51171">
        <w:rPr>
          <w:rFonts w:asciiTheme="minorHAnsi" w:hAnsiTheme="minorHAnsi" w:eastAsiaTheme="majorEastAsia" w:cstheme="majorBidi"/>
          <w:b w:val="0"/>
          <w:color w:val="auto"/>
          <w:sz w:val="22"/>
          <w:szCs w:val="22"/>
        </w:rPr>
        <w:t>Appendices – Communication Materials</w:t>
      </w:r>
    </w:p>
    <w:p w:rsidRPr="00B51171" w:rsidR="00B51171" w:rsidRDefault="00B51171" w14:paraId="674A83B9" w14:textId="1839D5F0">
      <w:pPr>
        <w:spacing w:after="0" w:line="240" w:lineRule="auto"/>
      </w:pPr>
      <w:r w:rsidRPr="00B51171">
        <w:br w:type="page"/>
      </w:r>
    </w:p>
    <w:p w:rsidRPr="004C145C" w:rsidR="009A1EA8" w:rsidP="0023051A" w:rsidRDefault="0005221F" w14:paraId="7A07F2EC" w14:textId="343B8D65">
      <w:pPr>
        <w:pStyle w:val="Heading1"/>
        <w:numPr>
          <w:ilvl w:val="0"/>
          <w:numId w:val="14"/>
        </w:numPr>
        <w:spacing w:before="0" w:after="120" w:line="30" w:lineRule="atLeast"/>
        <w:rPr>
          <w:rStyle w:val="IntenseEmphasis"/>
          <w:rFonts w:eastAsiaTheme="minorEastAsia"/>
          <w:i w:val="0"/>
          <w:iCs w:val="0"/>
        </w:rPr>
      </w:pPr>
      <w:bookmarkStart w:name="_Toc41490569" w:id="0"/>
      <w:bookmarkStart w:name="_Toc41656565" w:id="1"/>
      <w:r w:rsidRPr="004C145C">
        <w:rPr>
          <w:rStyle w:val="IntenseEmphasis"/>
          <w:rFonts w:eastAsiaTheme="minorEastAsia"/>
          <w:i w:val="0"/>
          <w:iCs w:val="0"/>
        </w:rPr>
        <w:lastRenderedPageBreak/>
        <w:t>S</w:t>
      </w:r>
      <w:r w:rsidRPr="004C145C" w:rsidR="009A1EA8">
        <w:rPr>
          <w:rStyle w:val="IntenseEmphasis"/>
          <w:rFonts w:eastAsiaTheme="minorEastAsia"/>
          <w:i w:val="0"/>
          <w:iCs w:val="0"/>
        </w:rPr>
        <w:t>ubmittal-Related Information</w:t>
      </w:r>
      <w:bookmarkEnd w:id="0"/>
      <w:bookmarkEnd w:id="1"/>
    </w:p>
    <w:p w:rsidR="00C908D8" w:rsidP="002869B0" w:rsidRDefault="00C908D8" w14:paraId="44B7AE06" w14:textId="4D9465D9">
      <w:pPr>
        <w:spacing w:after="120"/>
        <w:rPr>
          <w:rStyle w:val="StyleTimesNewRoman"/>
          <w:rFonts w:ascii="Cambria" w:hAnsi="Cambria"/>
          <w:b/>
          <w:bCs/>
          <w:kern w:val="32"/>
          <w:sz w:val="22"/>
        </w:rPr>
      </w:pPr>
      <w:r w:rsidRPr="7F61E385">
        <w:rPr>
          <w:rStyle w:val="StyleTimesNewRoman"/>
          <w:sz w:val="22"/>
        </w:rPr>
        <w:t>This material is being submitted under the generic National Center for Education Statistics (NCES) clearance agreement (</w:t>
      </w:r>
      <w:r w:rsidRPr="7F61E385" w:rsidR="5D73D383">
        <w:rPr>
          <w:rStyle w:val="StyleTimesNewRoman"/>
          <w:sz w:val="22"/>
        </w:rPr>
        <w:t>OMB# 1850-0803)</w:t>
      </w:r>
      <w:r w:rsidRPr="7F61E385">
        <w:rPr>
          <w:rStyle w:val="StyleTimesNewRoman"/>
          <w:sz w:val="22"/>
        </w:rPr>
        <w:t>, which provides for NCES to conduct various procedures (such as pilot tests, cognitive interviews, and usability studies) to test new methodologies, question types, or delivery methods to improve survey and assessment instruments and procedures.</w:t>
      </w:r>
    </w:p>
    <w:p w:rsidRPr="006005F2" w:rsidR="00200D10" w:rsidP="0023051A" w:rsidRDefault="27EE25D0" w14:paraId="66970700" w14:textId="77777777">
      <w:pPr>
        <w:pStyle w:val="Heading1"/>
        <w:numPr>
          <w:ilvl w:val="0"/>
          <w:numId w:val="14"/>
        </w:numPr>
        <w:spacing w:before="0" w:after="120" w:line="30" w:lineRule="atLeast"/>
        <w:rPr>
          <w:rStyle w:val="IntenseEmphasis"/>
          <w:rFonts w:eastAsiaTheme="minorEastAsia"/>
          <w:i w:val="0"/>
          <w:iCs w:val="0"/>
        </w:rPr>
      </w:pPr>
      <w:bookmarkStart w:name="_Toc41490570" w:id="2"/>
      <w:bookmarkStart w:name="_Toc41656566" w:id="3"/>
      <w:r w:rsidRPr="006005F2">
        <w:rPr>
          <w:rStyle w:val="IntenseEmphasis"/>
          <w:rFonts w:eastAsiaTheme="minorEastAsia"/>
          <w:i w:val="0"/>
          <w:iCs w:val="0"/>
        </w:rPr>
        <w:t>Background and Study Rationale</w:t>
      </w:r>
      <w:bookmarkEnd w:id="2"/>
      <w:bookmarkEnd w:id="3"/>
    </w:p>
    <w:p w:rsidR="00C908D8" w:rsidP="0023051A" w:rsidRDefault="00C908D8" w14:paraId="3FFE8414" w14:textId="797FA2A7">
      <w:pPr>
        <w:spacing w:after="120" w:line="30" w:lineRule="atLeast"/>
        <w:rPr>
          <w:rStyle w:val="StyleTimesNewRoman"/>
          <w:sz w:val="22"/>
        </w:rPr>
      </w:pPr>
      <w:r w:rsidRPr="00C908D8">
        <w:rPr>
          <w:rStyle w:val="StyleTimesNewRoman"/>
          <w:sz w:val="22"/>
        </w:rPr>
        <w:t xml:space="preserve">The National Assessment of Educational Progress (NAEP) is a federally authorized survey, by 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w:t>
      </w:r>
      <w:r w:rsidR="00C12A74">
        <w:rPr>
          <w:rStyle w:val="StyleTimesNewRoman"/>
          <w:sz w:val="22"/>
        </w:rPr>
        <w:t>The</w:t>
      </w:r>
      <w:r w:rsidRPr="00C908D8" w:rsidR="00C12A74">
        <w:rPr>
          <w:rStyle w:val="StyleTimesNewRoman"/>
          <w:sz w:val="22"/>
        </w:rPr>
        <w:t xml:space="preserve"> </w:t>
      </w:r>
      <w:r w:rsidRPr="00C908D8">
        <w:rPr>
          <w:rStyle w:val="StyleTimesNewRoman"/>
          <w:sz w:val="22"/>
        </w:rPr>
        <w:t>primary purpose</w:t>
      </w:r>
      <w:r w:rsidR="00C12A74">
        <w:rPr>
          <w:rStyle w:val="StyleTimesNewRoman"/>
          <w:sz w:val="22"/>
        </w:rPr>
        <w:t xml:space="preserve"> of NAEP</w:t>
      </w:r>
      <w:r w:rsidRPr="00C908D8">
        <w:rPr>
          <w:rStyle w:val="StyleTimesNewRoman"/>
          <w:sz w:val="22"/>
        </w:rPr>
        <w:t xml:space="preserve"> is to assess student achievement in the different subject areas and collect survey questionnaire (i.e., non-cognitive) data to provide context for the reporting and interpretation of assessment results.</w:t>
      </w:r>
    </w:p>
    <w:p w:rsidR="002948BE" w:rsidP="00B019CE" w:rsidRDefault="00130091" w14:paraId="77B6F68A" w14:textId="387912FE">
      <w:pPr>
        <w:spacing w:after="120" w:line="30" w:lineRule="atLeast"/>
      </w:pPr>
      <w:r w:rsidRPr="00820BBE">
        <w:t xml:space="preserve">This request is to </w:t>
      </w:r>
      <w:r w:rsidR="00600881">
        <w:t>pretest</w:t>
      </w:r>
      <w:r w:rsidRPr="00820BBE">
        <w:t xml:space="preserve"> </w:t>
      </w:r>
      <w:r w:rsidR="00600881">
        <w:t xml:space="preserve">student, teacher, and school administrator </w:t>
      </w:r>
      <w:r w:rsidRPr="00820BBE">
        <w:t>survey questionnaire</w:t>
      </w:r>
      <w:r w:rsidR="00AF7CF0">
        <w:t xml:space="preserve"> item</w:t>
      </w:r>
      <w:r w:rsidRPr="00820BBE">
        <w:t xml:space="preserve">s </w:t>
      </w:r>
      <w:r w:rsidRPr="00820BBE" w:rsidR="007D0759">
        <w:t xml:space="preserve">planned </w:t>
      </w:r>
      <w:r w:rsidRPr="00820BBE">
        <w:t>for the 202</w:t>
      </w:r>
      <w:r w:rsidR="00C26797">
        <w:t>1</w:t>
      </w:r>
      <w:r w:rsidRPr="00820BBE">
        <w:t xml:space="preserve"> NAEP Assessments</w:t>
      </w:r>
      <w:r w:rsidR="00EA63F9">
        <w:t xml:space="preserve"> that ask about </w:t>
      </w:r>
      <w:r w:rsidR="008E2A04">
        <w:t>education</w:t>
      </w:r>
      <w:r w:rsidRPr="00505818" w:rsidR="00505818">
        <w:t xml:space="preserve"> experiences during school closures due to </w:t>
      </w:r>
      <w:r w:rsidR="00926118">
        <w:t xml:space="preserve">the </w:t>
      </w:r>
      <w:r w:rsidR="007858E2">
        <w:t>COVID-19</w:t>
      </w:r>
      <w:r w:rsidR="000930ED">
        <w:t xml:space="preserve"> (coronavirus)</w:t>
      </w:r>
      <w:r w:rsidR="00926118">
        <w:t xml:space="preserve"> pandemic</w:t>
      </w:r>
      <w:r w:rsidRPr="00820BBE">
        <w:t>.</w:t>
      </w:r>
      <w:r w:rsidRPr="00820BBE" w:rsidR="003750F5">
        <w:t xml:space="preserve"> </w:t>
      </w:r>
      <w:r w:rsidR="00B019CE">
        <w:t>The</w:t>
      </w:r>
      <w:r w:rsidR="002948BE">
        <w:t xml:space="preserve"> student, teacher, and school administrator</w:t>
      </w:r>
      <w:r w:rsidR="00EE108D">
        <w:t xml:space="preserve"> </w:t>
      </w:r>
      <w:r w:rsidR="00B019CE">
        <w:rPr>
          <w:rFonts w:asciiTheme="minorHAnsi" w:hAnsiTheme="minorHAnsi" w:eastAsiaTheme="minorEastAsia" w:cstheme="minorBidi"/>
        </w:rPr>
        <w:t xml:space="preserve">questions </w:t>
      </w:r>
      <w:r w:rsidR="00B019CE">
        <w:t>aim to capture data related to</w:t>
      </w:r>
      <w:r w:rsidR="002948BE">
        <w:t xml:space="preserve">: </w:t>
      </w:r>
    </w:p>
    <w:p w:rsidR="00B019CE" w:rsidP="002948BE" w:rsidRDefault="00B21D2A" w14:paraId="260C9829" w14:textId="64B95379">
      <w:pPr>
        <w:pStyle w:val="ListParagraph"/>
        <w:numPr>
          <w:ilvl w:val="0"/>
          <w:numId w:val="17"/>
        </w:numPr>
        <w:spacing w:after="120" w:line="30" w:lineRule="atLeast"/>
      </w:pPr>
      <w:r>
        <w:t xml:space="preserve">technology </w:t>
      </w:r>
      <w:r w:rsidR="002948BE">
        <w:t xml:space="preserve">access and use; </w:t>
      </w:r>
    </w:p>
    <w:p w:rsidR="002948BE" w:rsidP="002948BE" w:rsidRDefault="004509B5" w14:paraId="34C42F9C" w14:textId="3F4B7218">
      <w:pPr>
        <w:pStyle w:val="ListParagraph"/>
        <w:numPr>
          <w:ilvl w:val="0"/>
          <w:numId w:val="17"/>
        </w:numPr>
        <w:spacing w:after="120" w:line="30" w:lineRule="atLeast"/>
      </w:pPr>
      <w:r>
        <w:t xml:space="preserve">resources for learning and instruction; </w:t>
      </w:r>
    </w:p>
    <w:p w:rsidR="004509B5" w:rsidP="002948BE" w:rsidRDefault="004509B5" w14:paraId="4C64DA3C" w14:textId="60D32669">
      <w:pPr>
        <w:pStyle w:val="ListParagraph"/>
        <w:numPr>
          <w:ilvl w:val="0"/>
          <w:numId w:val="17"/>
        </w:numPr>
        <w:spacing w:after="120" w:line="30" w:lineRule="atLeast"/>
      </w:pPr>
      <w:r>
        <w:t>organization of instruction;</w:t>
      </w:r>
    </w:p>
    <w:p w:rsidR="004509B5" w:rsidP="002948BE" w:rsidRDefault="004509B5" w14:paraId="1F757A9D" w14:textId="7CA427CE">
      <w:pPr>
        <w:pStyle w:val="ListParagraph"/>
        <w:numPr>
          <w:ilvl w:val="0"/>
          <w:numId w:val="17"/>
        </w:numPr>
        <w:spacing w:after="120" w:line="30" w:lineRule="atLeast"/>
      </w:pPr>
      <w:r>
        <w:t>teacher preparation; and</w:t>
      </w:r>
    </w:p>
    <w:p w:rsidR="004509B5" w:rsidP="00ED129F" w:rsidRDefault="004509B5" w14:paraId="40980205" w14:textId="6E382EDB">
      <w:pPr>
        <w:pStyle w:val="ListParagraph"/>
        <w:numPr>
          <w:ilvl w:val="0"/>
          <w:numId w:val="17"/>
        </w:numPr>
        <w:spacing w:after="120" w:line="30" w:lineRule="atLeast"/>
      </w:pPr>
      <w:r>
        <w:t xml:space="preserve">self-efficacy. </w:t>
      </w:r>
    </w:p>
    <w:p w:rsidR="00130091" w:rsidP="0023051A" w:rsidRDefault="007D0759" w14:paraId="78619D9C" w14:textId="687EFED2">
      <w:pPr>
        <w:spacing w:after="120" w:line="30" w:lineRule="atLeast"/>
      </w:pPr>
      <w:r w:rsidRPr="00820BBE">
        <w:t>Various forms of p</w:t>
      </w:r>
      <w:r w:rsidRPr="00820BBE" w:rsidR="00130091">
        <w:t>retesting</w:t>
      </w:r>
      <w:r w:rsidR="00130091">
        <w:t xml:space="preserve"> </w:t>
      </w:r>
      <w:r>
        <w:t>are</w:t>
      </w:r>
      <w:r w:rsidR="00130091">
        <w:t xml:space="preserve"> used to obtain data about new </w:t>
      </w:r>
      <w:r w:rsidR="008B2CCA">
        <w:t xml:space="preserve">assessment and </w:t>
      </w:r>
      <w:r w:rsidR="00130091">
        <w:t>survey items during the NAEP item development process</w:t>
      </w:r>
      <w:r w:rsidR="00F81C10">
        <w:t>,</w:t>
      </w:r>
      <w:r w:rsidR="00E81A7D">
        <w:t xml:space="preserve"> and </w:t>
      </w:r>
      <w:r w:rsidR="00820BBE">
        <w:t>the results are</w:t>
      </w:r>
      <w:r w:rsidR="00130091">
        <w:t xml:space="preserve"> </w:t>
      </w:r>
      <w:r w:rsidR="008B2CCA">
        <w:t>used</w:t>
      </w:r>
      <w:r w:rsidR="00130091">
        <w:t xml:space="preserve"> to enhance the efficiency of </w:t>
      </w:r>
      <w:r w:rsidR="008B2CCA">
        <w:t xml:space="preserve">data collection </w:t>
      </w:r>
      <w:r w:rsidR="0043581B">
        <w:t>instruments’ development</w:t>
      </w:r>
      <w:r w:rsidR="00130091">
        <w:t>. Pretesting helps to identify and eliminate potential issues with items and tasks</w:t>
      </w:r>
      <w:r w:rsidR="00E81A7D">
        <w:t xml:space="preserve">, </w:t>
      </w:r>
      <w:r w:rsidR="00BF203D">
        <w:t xml:space="preserve">often </w:t>
      </w:r>
      <w:r w:rsidR="00E81A7D">
        <w:t>resulting in</w:t>
      </w:r>
      <w:r w:rsidR="00130091">
        <w:t xml:space="preserve"> fewer challenges in scoring and analysis, and lead</w:t>
      </w:r>
      <w:r w:rsidR="00BF203D">
        <w:t>ing</w:t>
      </w:r>
      <w:r w:rsidR="00130091">
        <w:t xml:space="preserve"> to higher pilot item survival rates.</w:t>
      </w:r>
    </w:p>
    <w:p w:rsidR="0047157F" w:rsidP="0023051A" w:rsidRDefault="00610BD0" w14:paraId="4061DB41" w14:textId="1B4EFFD6">
      <w:pPr>
        <w:spacing w:after="120" w:line="30" w:lineRule="atLeast"/>
      </w:pPr>
      <w:r>
        <w:t>Student question</w:t>
      </w:r>
      <w:r w:rsidR="00E72D18">
        <w:t>s will be pretested using c</w:t>
      </w:r>
      <w:r w:rsidRPr="0055637E" w:rsidR="00C908D8">
        <w:t>ognitive interviews</w:t>
      </w:r>
      <w:r w:rsidR="00F0139F">
        <w:t xml:space="preserve">. Teacher and school administrator participation has historically proven more difficult to obtain, and so </w:t>
      </w:r>
      <w:r w:rsidR="007E218D">
        <w:t xml:space="preserve">teacher and school administrator items will be pretested by soliciting </w:t>
      </w:r>
      <w:r w:rsidR="0010682A">
        <w:t xml:space="preserve">general </w:t>
      </w:r>
      <w:r w:rsidR="007E218D">
        <w:t>feedback from NAEP/NCES expert committees and panels</w:t>
      </w:r>
      <w:r w:rsidR="00627625">
        <w:t xml:space="preserve"> to reduce impact and burden</w:t>
      </w:r>
      <w:r w:rsidR="00AC4D7C">
        <w:t xml:space="preserve"> on teachers and school administrators</w:t>
      </w:r>
      <w:r w:rsidR="007B0513">
        <w:t xml:space="preserve"> </w:t>
      </w:r>
      <w:r w:rsidR="0047157F">
        <w:t>and increase chances of participation</w:t>
      </w:r>
      <w:r w:rsidR="00AC4D7C">
        <w:t xml:space="preserve"> in NAEP projects overall</w:t>
      </w:r>
      <w:r w:rsidR="0047157F">
        <w:t xml:space="preserve">. </w:t>
      </w:r>
    </w:p>
    <w:p w:rsidRPr="00C908D8" w:rsidR="00C908D8" w:rsidP="0023051A" w:rsidRDefault="007E218D" w14:paraId="7950BD5B" w14:textId="7EBFC822">
      <w:pPr>
        <w:spacing w:after="120" w:line="30" w:lineRule="atLeast"/>
        <w:rPr>
          <w:rStyle w:val="StyleTimesNewRoman"/>
          <w:sz w:val="22"/>
        </w:rPr>
      </w:pPr>
      <w:r>
        <w:t xml:space="preserve">Cognitive interviews </w:t>
      </w:r>
      <w:r w:rsidRPr="0055637E" w:rsidR="00C908D8">
        <w:t xml:space="preserve">allow </w:t>
      </w:r>
      <w:r w:rsidR="00C908D8">
        <w:t xml:space="preserve">for </w:t>
      </w:r>
      <w:r w:rsidRPr="0055637E" w:rsidR="00C908D8">
        <w:t>gather</w:t>
      </w:r>
      <w:r w:rsidR="00C908D8">
        <w:t>ing of</w:t>
      </w:r>
      <w:r w:rsidRPr="0055637E" w:rsidR="00C908D8">
        <w:t xml:space="preserve"> qualitative data about how </w:t>
      </w:r>
      <w:r w:rsidR="006B2DE6">
        <w:t xml:space="preserve">participants </w:t>
      </w:r>
      <w:r w:rsidRPr="0055637E" w:rsidR="00C908D8">
        <w:t>work through item</w:t>
      </w:r>
      <w:r w:rsidR="00C908D8">
        <w:t>s</w:t>
      </w:r>
      <w:r w:rsidRPr="0055637E" w:rsidR="00C908D8">
        <w:t xml:space="preserve"> and </w:t>
      </w:r>
      <w:r w:rsidR="00C652FC">
        <w:t>for</w:t>
      </w:r>
      <w:r w:rsidRPr="0055637E" w:rsidR="00C908D8">
        <w:t xml:space="preserve"> prob</w:t>
      </w:r>
      <w:r w:rsidR="00C652FC">
        <w:t>ing</w:t>
      </w:r>
      <w:r w:rsidRPr="0055637E" w:rsidR="00C908D8">
        <w:t xml:space="preserve"> potential sources of construct irrelevance. </w:t>
      </w:r>
      <w:r w:rsidRPr="003C67C1" w:rsidR="003C67C1">
        <w:t>T</w:t>
      </w:r>
      <w:r w:rsidRPr="003C67C1" w:rsidR="003C67C1">
        <w:rPr>
          <w:rFonts w:cs="Calibri"/>
        </w:rPr>
        <w:t xml:space="preserve">he objective is to determine whether items appear to elicit targeted knowledge and skills and/or reduce construct irrelevance in the form of either evidence that can be scored or qualitative data consisting of </w:t>
      </w:r>
      <w:r w:rsidR="006B2DE6">
        <w:rPr>
          <w:rFonts w:cs="Calibri"/>
        </w:rPr>
        <w:t xml:space="preserve">participant </w:t>
      </w:r>
      <w:r w:rsidRPr="003C67C1" w:rsidR="003C67C1">
        <w:rPr>
          <w:rFonts w:cs="Calibri"/>
        </w:rPr>
        <w:t>responses and reactions.</w:t>
      </w:r>
    </w:p>
    <w:p w:rsidR="00B36C4D" w:rsidP="0023051A" w:rsidRDefault="383BB451" w14:paraId="2F34B638" w14:textId="63A0E888">
      <w:pPr>
        <w:spacing w:after="120" w:line="30" w:lineRule="atLeast"/>
      </w:pPr>
      <w:r>
        <w:t xml:space="preserve">In cognitive interviews, an interviewer uses a structured protocol in a one-on-one interview drawing on methods from cognitive science. A verbal probing technique will be used for this cognitive interview </w:t>
      </w:r>
      <w:r w:rsidR="00533A0B">
        <w:t>study</w:t>
      </w:r>
      <w:r w:rsidR="00B51AE8">
        <w:t>, where</w:t>
      </w:r>
      <w:r>
        <w:t xml:space="preserve"> the interviewer asks probing questions, as necessary, to explore issues that have been identified a priori as being of particular interest. This interview technique has proven to be productive in previous NAEP </w:t>
      </w:r>
      <w:r w:rsidR="000968EF">
        <w:t>studies</w:t>
      </w:r>
      <w:r>
        <w:t xml:space="preserve"> and will be the primary approach in the NAEP </w:t>
      </w:r>
      <w:r w:rsidR="00CC153F">
        <w:t xml:space="preserve">student </w:t>
      </w:r>
      <w:r>
        <w:t xml:space="preserve">cognitive interviews </w:t>
      </w:r>
      <w:r w:rsidR="001F0203">
        <w:t>in</w:t>
      </w:r>
      <w:r>
        <w:t xml:space="preserve"> this </w:t>
      </w:r>
      <w:r w:rsidR="001F0203">
        <w:t>study</w:t>
      </w:r>
      <w:r>
        <w:t>.</w:t>
      </w:r>
    </w:p>
    <w:p w:rsidR="00F17F72" w:rsidP="0023051A" w:rsidRDefault="27EE25D0" w14:paraId="2F0B9401" w14:textId="313D46CB">
      <w:pPr>
        <w:spacing w:after="120" w:line="30" w:lineRule="atLeast"/>
      </w:pPr>
      <w:r>
        <w:t>The main purpose of th</w:t>
      </w:r>
      <w:r w:rsidR="00267FF7">
        <w:t>is pretesting activity</w:t>
      </w:r>
      <w:r w:rsidR="006D453A">
        <w:t xml:space="preserve"> study </w:t>
      </w:r>
      <w:r>
        <w:t>is to:</w:t>
      </w:r>
    </w:p>
    <w:p w:rsidRPr="00F27FC1" w:rsidR="00FD13A1" w:rsidP="0023051A" w:rsidRDefault="27EE25D0" w14:paraId="505978AB" w14:textId="19316E17">
      <w:pPr>
        <w:pStyle w:val="ListParagraph"/>
        <w:numPr>
          <w:ilvl w:val="0"/>
          <w:numId w:val="3"/>
        </w:numPr>
        <w:spacing w:after="120" w:line="30" w:lineRule="atLeast"/>
        <w:contextualSpacing w:val="0"/>
      </w:pPr>
      <w:r>
        <w:t xml:space="preserve">Identify </w:t>
      </w:r>
      <w:r w:rsidR="008D6624">
        <w:t xml:space="preserve">potential </w:t>
      </w:r>
      <w:r>
        <w:t>problems with the items (i.e., ensure the item is understood by all participants</w:t>
      </w:r>
      <w:r w:rsidR="005F4470">
        <w:t xml:space="preserve"> </w:t>
      </w:r>
      <w:r>
        <w:t>and confirm items are not sensitive in nature or make the participant uncomfortable);</w:t>
      </w:r>
    </w:p>
    <w:p w:rsidR="00F17F72" w:rsidP="0023051A" w:rsidRDefault="27EE25D0" w14:paraId="4315087D" w14:textId="77777777">
      <w:pPr>
        <w:pStyle w:val="ListParagraph"/>
        <w:numPr>
          <w:ilvl w:val="0"/>
          <w:numId w:val="3"/>
        </w:numPr>
        <w:spacing w:after="120" w:line="30" w:lineRule="atLeast"/>
      </w:pPr>
      <w:r>
        <w:t xml:space="preserve">Find ways to improve wording of </w:t>
      </w:r>
      <w:r w:rsidR="00AC04E2">
        <w:t>draft</w:t>
      </w:r>
      <w:r>
        <w:t xml:space="preserve"> items where possible.</w:t>
      </w:r>
    </w:p>
    <w:p w:rsidR="00CF18E8" w:rsidP="0023051A" w:rsidRDefault="27EE25D0" w14:paraId="3F559723" w14:textId="10DE2CB9">
      <w:pPr>
        <w:spacing w:after="120" w:line="30" w:lineRule="atLeast"/>
        <w:rPr>
          <w:rFonts w:asciiTheme="minorHAnsi" w:hAnsiTheme="minorHAnsi" w:eastAsiaTheme="minorEastAsia" w:cstheme="minorBidi"/>
        </w:rPr>
      </w:pPr>
      <w:r w:rsidRPr="27EE25D0">
        <w:rPr>
          <w:rFonts w:asciiTheme="minorHAnsi" w:hAnsiTheme="minorHAnsi" w:eastAsiaTheme="minorEastAsia" w:cstheme="minorBidi"/>
        </w:rPr>
        <w:t xml:space="preserve">The results from this study will </w:t>
      </w:r>
      <w:r w:rsidR="00230393">
        <w:rPr>
          <w:rFonts w:asciiTheme="minorHAnsi" w:hAnsiTheme="minorHAnsi" w:eastAsiaTheme="minorEastAsia" w:cstheme="minorBidi"/>
        </w:rPr>
        <w:t xml:space="preserve">also </w:t>
      </w:r>
      <w:r w:rsidRPr="27EE25D0">
        <w:rPr>
          <w:rFonts w:asciiTheme="minorHAnsi" w:hAnsiTheme="minorHAnsi" w:eastAsiaTheme="minorEastAsia" w:cstheme="minorBidi"/>
        </w:rPr>
        <w:t xml:space="preserve">be used to inform which items should be administered </w:t>
      </w:r>
      <w:r w:rsidR="00FB7F3A">
        <w:rPr>
          <w:rFonts w:asciiTheme="minorHAnsi" w:hAnsiTheme="minorHAnsi" w:eastAsiaTheme="minorEastAsia" w:cstheme="minorBidi"/>
        </w:rPr>
        <w:t>as part of the 2021</w:t>
      </w:r>
      <w:r w:rsidRPr="27EE25D0">
        <w:rPr>
          <w:rFonts w:asciiTheme="minorHAnsi" w:hAnsiTheme="minorHAnsi" w:eastAsiaTheme="minorEastAsia" w:cstheme="minorBidi"/>
        </w:rPr>
        <w:t xml:space="preserve"> </w:t>
      </w:r>
      <w:r w:rsidR="00FB7F3A">
        <w:rPr>
          <w:rFonts w:asciiTheme="minorHAnsi" w:hAnsiTheme="minorHAnsi" w:eastAsiaTheme="minorEastAsia" w:cstheme="minorBidi"/>
        </w:rPr>
        <w:t>NAEP assessments</w:t>
      </w:r>
      <w:r w:rsidRPr="27EE25D0">
        <w:rPr>
          <w:rFonts w:asciiTheme="minorHAnsi" w:hAnsiTheme="minorHAnsi" w:eastAsiaTheme="minorEastAsia" w:cstheme="minorBidi"/>
        </w:rPr>
        <w:t xml:space="preserve">. </w:t>
      </w:r>
    </w:p>
    <w:p w:rsidRPr="006005F2" w:rsidR="00200D10" w:rsidP="0023051A" w:rsidRDefault="27EE25D0" w14:paraId="5193DE59" w14:textId="0535D8D2">
      <w:pPr>
        <w:pStyle w:val="Heading1"/>
        <w:numPr>
          <w:ilvl w:val="0"/>
          <w:numId w:val="14"/>
        </w:numPr>
        <w:spacing w:before="0" w:after="120" w:line="30" w:lineRule="atLeast"/>
        <w:rPr>
          <w:rStyle w:val="IntenseEmphasis"/>
          <w:rFonts w:eastAsiaTheme="minorEastAsia"/>
          <w:i w:val="0"/>
          <w:iCs w:val="0"/>
        </w:rPr>
      </w:pPr>
      <w:bookmarkStart w:name="_Toc41490571" w:id="4"/>
      <w:bookmarkStart w:name="_Toc41656567" w:id="5"/>
      <w:r w:rsidRPr="006005F2">
        <w:rPr>
          <w:rStyle w:val="IntenseEmphasis"/>
          <w:rFonts w:eastAsiaTheme="minorEastAsia"/>
          <w:i w:val="0"/>
          <w:iCs w:val="0"/>
        </w:rPr>
        <w:lastRenderedPageBreak/>
        <w:t>Recruitment</w:t>
      </w:r>
      <w:r w:rsidRPr="006005F2" w:rsidR="003723B8">
        <w:rPr>
          <w:rStyle w:val="IntenseEmphasis"/>
          <w:i w:val="0"/>
          <w:iCs w:val="0"/>
        </w:rPr>
        <w:t xml:space="preserve"> and Data Collection</w:t>
      </w:r>
      <w:bookmarkEnd w:id="4"/>
      <w:bookmarkEnd w:id="5"/>
    </w:p>
    <w:p w:rsidRPr="00792A4D" w:rsidR="003723B8" w:rsidP="0023051A" w:rsidRDefault="003723B8" w14:paraId="44EFEC9E" w14:textId="778115B7">
      <w:pPr>
        <w:pStyle w:val="BodyText"/>
        <w:spacing w:after="120" w:line="30" w:lineRule="atLeast"/>
        <w:rPr>
          <w:rStyle w:val="StyleTimesNewRoman"/>
          <w:b/>
          <w:color w:val="auto"/>
          <w:sz w:val="22"/>
          <w:u w:val="single"/>
        </w:rPr>
      </w:pPr>
      <w:r>
        <w:rPr>
          <w:b/>
          <w:u w:val="single"/>
        </w:rPr>
        <w:t>Recruitment</w:t>
      </w:r>
      <w:r w:rsidR="00792A4D">
        <w:rPr>
          <w:b/>
          <w:u w:val="single"/>
        </w:rPr>
        <w:t xml:space="preserve"> and Sample Characteristics</w:t>
      </w:r>
    </w:p>
    <w:p w:rsidRPr="001D563E" w:rsidR="00E320A5" w:rsidP="6E05A855" w:rsidRDefault="00745157" w14:paraId="0B3295B9" w14:textId="7C380247">
      <w:pPr>
        <w:spacing w:after="120" w:line="30" w:lineRule="atLeast"/>
        <w:rPr>
          <w:rFonts w:asciiTheme="minorHAnsi" w:hAnsiTheme="minorHAnsi"/>
        </w:rPr>
      </w:pPr>
      <w:r w:rsidRPr="00ED129F">
        <w:rPr>
          <w:rStyle w:val="StyleTimesNewRoman"/>
          <w:rFonts w:asciiTheme="minorHAnsi" w:hAnsiTheme="minorHAnsi"/>
          <w:sz w:val="22"/>
        </w:rPr>
        <w:t xml:space="preserve">ETS </w:t>
      </w:r>
      <w:r w:rsidRPr="6E05A855" w:rsidR="00E320A5">
        <w:rPr>
          <w:rStyle w:val="StyleTimesNewRoman"/>
          <w:rFonts w:asciiTheme="minorHAnsi" w:hAnsiTheme="minorHAnsi"/>
          <w:sz w:val="22"/>
        </w:rPr>
        <w:t xml:space="preserve">will </w:t>
      </w:r>
      <w:r w:rsidRPr="00ED129F" w:rsidR="00E320A5">
        <w:rPr>
          <w:rStyle w:val="StyleTimesNewRoman"/>
          <w:rFonts w:asciiTheme="minorHAnsi" w:hAnsiTheme="minorHAnsi"/>
          <w:sz w:val="22"/>
        </w:rPr>
        <w:t xml:space="preserve">recruit a maximum of </w:t>
      </w:r>
      <w:r w:rsidRPr="00ED129F">
        <w:rPr>
          <w:rStyle w:val="StyleTimesNewRoman"/>
          <w:rFonts w:asciiTheme="minorHAnsi" w:hAnsiTheme="minorHAnsi"/>
          <w:sz w:val="22"/>
        </w:rPr>
        <w:t xml:space="preserve">20 </w:t>
      </w:r>
      <w:r w:rsidRPr="00ED129F" w:rsidR="00E320A5">
        <w:rPr>
          <w:rStyle w:val="StyleTimesNewRoman"/>
          <w:rFonts w:asciiTheme="minorHAnsi" w:hAnsiTheme="minorHAnsi"/>
          <w:sz w:val="22"/>
        </w:rPr>
        <w:t xml:space="preserve">students, </w:t>
      </w:r>
      <w:r w:rsidRPr="00ED129F">
        <w:rPr>
          <w:rStyle w:val="StyleTimesNewRoman"/>
          <w:rFonts w:asciiTheme="minorHAnsi" w:hAnsiTheme="minorHAnsi"/>
          <w:sz w:val="22"/>
        </w:rPr>
        <w:t>20</w:t>
      </w:r>
      <w:r w:rsidRPr="00ED129F" w:rsidR="00E320A5">
        <w:rPr>
          <w:rStyle w:val="StyleTimesNewRoman"/>
          <w:rFonts w:asciiTheme="minorHAnsi" w:hAnsiTheme="minorHAnsi"/>
          <w:sz w:val="22"/>
        </w:rPr>
        <w:t xml:space="preserve"> teachers, and </w:t>
      </w:r>
      <w:r w:rsidRPr="00ED129F" w:rsidR="009437BE">
        <w:rPr>
          <w:rStyle w:val="StyleTimesNewRoman"/>
          <w:rFonts w:asciiTheme="minorHAnsi" w:hAnsiTheme="minorHAnsi"/>
          <w:sz w:val="22"/>
        </w:rPr>
        <w:t xml:space="preserve">20 </w:t>
      </w:r>
      <w:r w:rsidRPr="00ED129F" w:rsidR="00E320A5">
        <w:rPr>
          <w:rStyle w:val="StyleTimesNewRoman"/>
          <w:rFonts w:asciiTheme="minorHAnsi" w:hAnsiTheme="minorHAnsi"/>
          <w:sz w:val="22"/>
        </w:rPr>
        <w:t xml:space="preserve">school administrators to participate in </w:t>
      </w:r>
      <w:r w:rsidRPr="00ED129F" w:rsidR="009437BE">
        <w:rPr>
          <w:rStyle w:val="StyleTimesNewRoman"/>
          <w:rFonts w:asciiTheme="minorHAnsi" w:hAnsiTheme="minorHAnsi"/>
          <w:sz w:val="22"/>
        </w:rPr>
        <w:t>this pretesting activity</w:t>
      </w:r>
      <w:r w:rsidRPr="00ED129F" w:rsidR="00E320A5">
        <w:rPr>
          <w:rStyle w:val="StyleTimesNewRoman"/>
          <w:rFonts w:asciiTheme="minorHAnsi" w:hAnsiTheme="minorHAnsi"/>
          <w:sz w:val="22"/>
        </w:rPr>
        <w:t>.</w:t>
      </w:r>
      <w:r w:rsidRPr="00ED129F" w:rsidR="00A82A2D">
        <w:rPr>
          <w:rStyle w:val="StyleTimesNewRoman"/>
          <w:rFonts w:asciiTheme="minorHAnsi" w:hAnsiTheme="minorHAnsi"/>
          <w:sz w:val="22"/>
        </w:rPr>
        <w:t xml:space="preserve"> </w:t>
      </w:r>
      <w:r w:rsidRPr="00ED129F" w:rsidR="00F71690">
        <w:rPr>
          <w:rStyle w:val="StyleTimesNewRoman"/>
          <w:rFonts w:asciiTheme="minorHAnsi" w:hAnsiTheme="minorHAnsi"/>
          <w:sz w:val="22"/>
        </w:rPr>
        <w:t>P</w:t>
      </w:r>
      <w:r w:rsidRPr="00ED129F" w:rsidR="00E320A5">
        <w:rPr>
          <w:rFonts w:asciiTheme="minorHAnsi" w:hAnsiTheme="minorHAnsi" w:eastAsiaTheme="minorEastAsia" w:cstheme="minorBidi"/>
        </w:rPr>
        <w:t xml:space="preserve">articipants </w:t>
      </w:r>
      <w:r w:rsidRPr="00ED129F" w:rsidR="00A82A2D">
        <w:rPr>
          <w:rFonts w:asciiTheme="minorHAnsi" w:hAnsiTheme="minorHAnsi" w:eastAsiaTheme="minorEastAsia" w:cstheme="minorBidi"/>
        </w:rPr>
        <w:t xml:space="preserve">will be recruited </w:t>
      </w:r>
      <w:r w:rsidRPr="00ED129F" w:rsidR="00F71690">
        <w:rPr>
          <w:rFonts w:asciiTheme="minorHAnsi" w:hAnsiTheme="minorHAnsi" w:eastAsiaTheme="minorEastAsia" w:cstheme="minorBidi"/>
        </w:rPr>
        <w:t>from around the U.S</w:t>
      </w:r>
      <w:r w:rsidRPr="00ED129F" w:rsidR="00E320A5">
        <w:rPr>
          <w:rFonts w:asciiTheme="minorHAnsi" w:hAnsiTheme="minorHAnsi" w:eastAsiaTheme="minorEastAsia" w:cstheme="minorBidi"/>
        </w:rPr>
        <w:t>.</w:t>
      </w:r>
      <w:r w:rsidRPr="6E05A855" w:rsidR="00E320A5">
        <w:rPr>
          <w:rFonts w:asciiTheme="minorHAnsi" w:hAnsiTheme="minorHAnsi" w:eastAsiaTheme="minorEastAsia" w:cstheme="minorBidi"/>
        </w:rPr>
        <w:t xml:space="preserve"> </w:t>
      </w:r>
    </w:p>
    <w:p w:rsidRPr="001D563E" w:rsidR="00E320A5" w:rsidP="0023051A" w:rsidRDefault="00E320A5" w14:paraId="0B294AA7" w14:textId="46E79971">
      <w:pPr>
        <w:spacing w:after="120" w:line="30" w:lineRule="atLeast"/>
        <w:rPr>
          <w:rFonts w:asciiTheme="minorHAnsi" w:hAnsiTheme="minorHAnsi"/>
        </w:rPr>
      </w:pPr>
      <w:r w:rsidRPr="001D563E">
        <w:rPr>
          <w:rStyle w:val="StyleTimesNewRoman"/>
          <w:rFonts w:asciiTheme="minorHAnsi" w:hAnsiTheme="minorHAnsi"/>
          <w:sz w:val="22"/>
        </w:rPr>
        <w:t xml:space="preserve">Although the sample will include a mix of participant characteristics, the results will not explicitly measure differences by those characteristics. </w:t>
      </w:r>
      <w:r w:rsidR="003A5FAC">
        <w:rPr>
          <w:rFonts w:asciiTheme="minorHAnsi" w:hAnsiTheme="minorHAnsi"/>
        </w:rPr>
        <w:t>Student p</w:t>
      </w:r>
      <w:r w:rsidRPr="001D563E">
        <w:rPr>
          <w:rFonts w:asciiTheme="minorHAnsi" w:hAnsiTheme="minorHAnsi"/>
        </w:rPr>
        <w:t xml:space="preserve">articipants </w:t>
      </w:r>
      <w:r w:rsidRPr="6E05A855" w:rsidR="001F3D5B">
        <w:rPr>
          <w:rFonts w:asciiTheme="minorHAnsi" w:hAnsiTheme="minorHAnsi"/>
        </w:rPr>
        <w:t>who are or were enrolled in 4</w:t>
      </w:r>
      <w:r w:rsidRPr="00F55D33" w:rsidR="001F3D5B">
        <w:rPr>
          <w:rFonts w:asciiTheme="minorHAnsi" w:hAnsiTheme="minorHAnsi"/>
          <w:vertAlign w:val="superscript"/>
        </w:rPr>
        <w:t>th</w:t>
      </w:r>
      <w:r w:rsidRPr="6E05A855" w:rsidR="001F3D5B">
        <w:rPr>
          <w:rFonts w:asciiTheme="minorHAnsi" w:hAnsiTheme="minorHAnsi"/>
        </w:rPr>
        <w:t xml:space="preserve"> or 8</w:t>
      </w:r>
      <w:r w:rsidRPr="6E05A855" w:rsidR="001F3D5B">
        <w:rPr>
          <w:rFonts w:asciiTheme="minorHAnsi" w:hAnsiTheme="minorHAnsi"/>
          <w:vertAlign w:val="superscript"/>
        </w:rPr>
        <w:t>th</w:t>
      </w:r>
      <w:r w:rsidRPr="6E05A855" w:rsidR="001F3D5B">
        <w:rPr>
          <w:rFonts w:asciiTheme="minorHAnsi" w:hAnsiTheme="minorHAnsi"/>
        </w:rPr>
        <w:t xml:space="preserve"> grade for the 2019-2020 school year</w:t>
      </w:r>
      <w:r w:rsidRPr="001D563E" w:rsidR="001F3D5B">
        <w:rPr>
          <w:rFonts w:asciiTheme="minorHAnsi" w:hAnsiTheme="minorHAnsi"/>
        </w:rPr>
        <w:t xml:space="preserve"> </w:t>
      </w:r>
      <w:r w:rsidRPr="001D563E">
        <w:rPr>
          <w:rFonts w:asciiTheme="minorHAnsi" w:hAnsiTheme="minorHAnsi"/>
        </w:rPr>
        <w:t>will be recruited</w:t>
      </w:r>
      <w:r w:rsidR="001F3D5B">
        <w:rPr>
          <w:rFonts w:asciiTheme="minorHAnsi" w:hAnsiTheme="minorHAnsi"/>
        </w:rPr>
        <w:t>. In addition</w:t>
      </w:r>
      <w:r w:rsidR="007A15C5">
        <w:rPr>
          <w:rFonts w:asciiTheme="minorHAnsi" w:hAnsiTheme="minorHAnsi"/>
        </w:rPr>
        <w:t>,</w:t>
      </w:r>
      <w:r w:rsidR="001F3D5B">
        <w:rPr>
          <w:rFonts w:asciiTheme="minorHAnsi" w:hAnsiTheme="minorHAnsi"/>
        </w:rPr>
        <w:t xml:space="preserve"> </w:t>
      </w:r>
      <w:r w:rsidR="0022314E">
        <w:rPr>
          <w:rFonts w:asciiTheme="minorHAnsi" w:hAnsiTheme="minorHAnsi"/>
        </w:rPr>
        <w:t>if possible</w:t>
      </w:r>
      <w:r w:rsidR="00EB4CB0">
        <w:rPr>
          <w:rFonts w:asciiTheme="minorHAnsi" w:hAnsiTheme="minorHAnsi"/>
        </w:rPr>
        <w:t>,</w:t>
      </w:r>
      <w:r w:rsidR="0022314E">
        <w:rPr>
          <w:rFonts w:asciiTheme="minorHAnsi" w:hAnsiTheme="minorHAnsi"/>
        </w:rPr>
        <w:t xml:space="preserve"> student participants will be recruited to </w:t>
      </w:r>
      <w:r w:rsidRPr="001D563E">
        <w:rPr>
          <w:rFonts w:asciiTheme="minorHAnsi" w:hAnsiTheme="minorHAnsi"/>
        </w:rPr>
        <w:t>obtain the following criteria:</w:t>
      </w:r>
    </w:p>
    <w:p w:rsidR="00F17F72" w:rsidP="0023051A" w:rsidRDefault="00E320A5" w14:paraId="5E5E6F74" w14:textId="77777777">
      <w:pPr>
        <w:pStyle w:val="ListParagraph"/>
        <w:numPr>
          <w:ilvl w:val="0"/>
          <w:numId w:val="8"/>
        </w:numPr>
        <w:spacing w:after="120" w:line="30" w:lineRule="atLeast"/>
        <w:rPr>
          <w:rFonts w:asciiTheme="minorHAnsi" w:hAnsiTheme="minorHAnsi"/>
        </w:rPr>
      </w:pPr>
      <w:r w:rsidRPr="001D563E">
        <w:rPr>
          <w:rFonts w:asciiTheme="minorHAnsi" w:hAnsiTheme="minorHAnsi"/>
        </w:rPr>
        <w:t>A mix of gender;</w:t>
      </w:r>
    </w:p>
    <w:p w:rsidR="00F17F72" w:rsidP="0023051A" w:rsidRDefault="00E320A5" w14:paraId="13E55AE6" w14:textId="75DEEFFF">
      <w:pPr>
        <w:pStyle w:val="ListParagraph"/>
        <w:numPr>
          <w:ilvl w:val="0"/>
          <w:numId w:val="8"/>
        </w:numPr>
        <w:spacing w:after="120" w:line="30" w:lineRule="atLeast"/>
        <w:rPr>
          <w:rFonts w:asciiTheme="minorHAnsi" w:hAnsiTheme="minorHAnsi"/>
        </w:rPr>
      </w:pPr>
      <w:r w:rsidRPr="001D563E">
        <w:rPr>
          <w:rFonts w:asciiTheme="minorHAnsi" w:hAnsiTheme="minorHAnsi"/>
        </w:rPr>
        <w:t>A mix of race/ethnicity</w:t>
      </w:r>
      <w:r w:rsidR="007823BF">
        <w:rPr>
          <w:rFonts w:asciiTheme="minorHAnsi" w:hAnsiTheme="minorHAnsi"/>
        </w:rPr>
        <w:t xml:space="preserve"> </w:t>
      </w:r>
      <w:r w:rsidRPr="00BA05C5" w:rsidR="007823BF">
        <w:t>(Black, Asian, White, Hispanic</w:t>
      </w:r>
      <w:r w:rsidR="007823BF">
        <w:t>, etc.)</w:t>
      </w:r>
      <w:r w:rsidRPr="001D563E">
        <w:rPr>
          <w:rFonts w:asciiTheme="minorHAnsi" w:hAnsiTheme="minorHAnsi"/>
        </w:rPr>
        <w:t>;</w:t>
      </w:r>
      <w:r w:rsidR="000C61C0">
        <w:rPr>
          <w:rFonts w:asciiTheme="minorHAnsi" w:hAnsiTheme="minorHAnsi"/>
        </w:rPr>
        <w:t xml:space="preserve"> and</w:t>
      </w:r>
    </w:p>
    <w:p w:rsidRPr="001D563E" w:rsidR="00E320A5" w:rsidP="6E05A855" w:rsidRDefault="00E320A5" w14:paraId="54E98FC3" w14:textId="07DD329E">
      <w:pPr>
        <w:pStyle w:val="ListParagraph"/>
        <w:numPr>
          <w:ilvl w:val="0"/>
          <w:numId w:val="8"/>
        </w:numPr>
        <w:spacing w:after="120" w:line="30" w:lineRule="atLeast"/>
        <w:rPr>
          <w:rFonts w:asciiTheme="minorHAnsi" w:hAnsiTheme="minorHAnsi" w:eastAsiaTheme="minorEastAsia" w:cstheme="minorBidi"/>
        </w:rPr>
      </w:pPr>
      <w:r w:rsidRPr="6E05A855">
        <w:rPr>
          <w:rFonts w:asciiTheme="minorHAnsi" w:hAnsiTheme="minorHAnsi"/>
        </w:rPr>
        <w:t>A mix of socioeconomic backgrounds</w:t>
      </w:r>
      <w:r w:rsidRPr="6E05A855" w:rsidR="006C0CAC">
        <w:rPr>
          <w:rFonts w:asciiTheme="minorHAnsi" w:hAnsiTheme="minorHAnsi"/>
        </w:rPr>
        <w:t>.</w:t>
      </w:r>
    </w:p>
    <w:p w:rsidR="00F17F72" w:rsidP="00AE169F" w:rsidRDefault="001D563E" w14:paraId="18373E1E" w14:textId="40FCDD9C">
      <w:pPr>
        <w:widowControl w:val="0"/>
        <w:spacing w:after="120" w:line="30" w:lineRule="atLeast"/>
        <w:rPr>
          <w:rFonts w:asciiTheme="minorHAnsi" w:hAnsiTheme="minorHAnsi" w:eastAsiaTheme="minorEastAsia" w:cstheme="minorBidi"/>
        </w:rPr>
      </w:pPr>
      <w:r w:rsidRPr="001D563E">
        <w:rPr>
          <w:rFonts w:asciiTheme="minorHAnsi" w:hAnsiTheme="minorHAnsi"/>
        </w:rPr>
        <w:t xml:space="preserve">Please note </w:t>
      </w:r>
      <w:r w:rsidR="00A32561">
        <w:rPr>
          <w:rFonts w:asciiTheme="minorHAnsi" w:hAnsiTheme="minorHAnsi"/>
        </w:rPr>
        <w:t xml:space="preserve">that </w:t>
      </w:r>
      <w:r w:rsidRPr="001D563E">
        <w:rPr>
          <w:rFonts w:asciiTheme="minorHAnsi" w:hAnsiTheme="minorHAnsi"/>
        </w:rPr>
        <w:t xml:space="preserve">SES will be given a higher priority than other respondent characteristics when recruiting while also ensuring sufficient balance of other criteria. </w:t>
      </w:r>
      <w:r w:rsidR="00120B06">
        <w:rPr>
          <w:rFonts w:asciiTheme="minorHAnsi" w:hAnsiTheme="minorHAnsi" w:eastAsiaTheme="minorEastAsia" w:cstheme="minorBidi"/>
        </w:rPr>
        <w:t>ETS</w:t>
      </w:r>
      <w:r w:rsidRPr="001D563E">
        <w:rPr>
          <w:rFonts w:asciiTheme="minorHAnsi" w:hAnsiTheme="minorHAnsi" w:eastAsiaTheme="minorEastAsia" w:cstheme="minorBidi"/>
        </w:rPr>
        <w:t xml:space="preserve"> will document the information collected in the screeners using a tracking sheet</w:t>
      </w:r>
      <w:r w:rsidR="00112398">
        <w:rPr>
          <w:rFonts w:asciiTheme="minorHAnsi" w:hAnsiTheme="minorHAnsi" w:eastAsiaTheme="minorEastAsia" w:cstheme="minorBidi"/>
        </w:rPr>
        <w:t>,</w:t>
      </w:r>
      <w:r w:rsidRPr="001D563E">
        <w:rPr>
          <w:rFonts w:asciiTheme="minorHAnsi" w:hAnsiTheme="minorHAnsi" w:eastAsiaTheme="minorEastAsia" w:cstheme="minorBidi"/>
        </w:rPr>
        <w:t xml:space="preserve"> which will be used to determine the targeted sample </w:t>
      </w:r>
      <w:r w:rsidR="00650E62">
        <w:rPr>
          <w:rFonts w:asciiTheme="minorHAnsi" w:hAnsiTheme="minorHAnsi" w:eastAsiaTheme="minorEastAsia" w:cstheme="minorBidi"/>
        </w:rPr>
        <w:t>and</w:t>
      </w:r>
      <w:r w:rsidRPr="001D563E" w:rsidR="00650E62">
        <w:rPr>
          <w:rFonts w:asciiTheme="minorHAnsi" w:hAnsiTheme="minorHAnsi" w:eastAsiaTheme="minorEastAsia" w:cstheme="minorBidi"/>
        </w:rPr>
        <w:t xml:space="preserve"> </w:t>
      </w:r>
      <w:r w:rsidRPr="001D563E">
        <w:rPr>
          <w:rFonts w:asciiTheme="minorHAnsi" w:hAnsiTheme="minorHAnsi" w:eastAsiaTheme="minorEastAsia" w:cstheme="minorBidi"/>
        </w:rPr>
        <w:t xml:space="preserve">diversification on key characteristics (see Appendix </w:t>
      </w:r>
      <w:r w:rsidRPr="00ED129F" w:rsidR="00120B06">
        <w:rPr>
          <w:rFonts w:asciiTheme="minorHAnsi" w:hAnsiTheme="minorHAnsi" w:eastAsiaTheme="minorEastAsia" w:cstheme="minorBidi"/>
        </w:rPr>
        <w:t>J</w:t>
      </w:r>
      <w:r w:rsidRPr="001D563E">
        <w:rPr>
          <w:rFonts w:asciiTheme="minorHAnsi" w:hAnsiTheme="minorHAnsi" w:eastAsiaTheme="minorEastAsia" w:cstheme="minorBidi"/>
        </w:rPr>
        <w:t xml:space="preserve">). </w:t>
      </w:r>
      <w:r w:rsidRPr="001D563E">
        <w:rPr>
          <w:rFonts w:asciiTheme="minorHAnsi" w:hAnsiTheme="minorHAnsi"/>
        </w:rPr>
        <w:t xml:space="preserve">Additionally, it should be noted that the sample is not large enough to support subgroup analyses. </w:t>
      </w:r>
      <w:r w:rsidRPr="001D563E">
        <w:rPr>
          <w:rFonts w:asciiTheme="minorHAnsi" w:hAnsiTheme="minorHAnsi" w:eastAsiaTheme="minorEastAsia" w:cstheme="minorBidi"/>
        </w:rPr>
        <w:t xml:space="preserve">Table </w:t>
      </w:r>
      <w:r w:rsidR="00120B06">
        <w:rPr>
          <w:rFonts w:asciiTheme="minorHAnsi" w:hAnsiTheme="minorHAnsi" w:eastAsiaTheme="minorEastAsia" w:cstheme="minorBidi"/>
        </w:rPr>
        <w:t>1</w:t>
      </w:r>
      <w:r w:rsidRPr="001D563E">
        <w:rPr>
          <w:rFonts w:asciiTheme="minorHAnsi" w:hAnsiTheme="minorHAnsi" w:eastAsiaTheme="minorEastAsia" w:cstheme="minorBidi"/>
        </w:rPr>
        <w:t xml:space="preserve"> summarizes the numbers and types of cognitive interviews that are planned</w:t>
      </w:r>
      <w:r w:rsidR="00A13EB9">
        <w:rPr>
          <w:rFonts w:asciiTheme="minorHAnsi" w:hAnsiTheme="minorHAnsi" w:eastAsiaTheme="minorEastAsia" w:cstheme="minorBidi"/>
        </w:rPr>
        <w:t xml:space="preserve"> for students</w:t>
      </w:r>
      <w:r w:rsidRPr="001D563E">
        <w:rPr>
          <w:rFonts w:asciiTheme="minorHAnsi" w:hAnsiTheme="minorHAnsi" w:eastAsiaTheme="minorEastAsia" w:cstheme="minorBidi"/>
        </w:rPr>
        <w:t xml:space="preserve">. </w:t>
      </w:r>
      <w:r w:rsidR="00D017A8">
        <w:rPr>
          <w:rFonts w:asciiTheme="minorHAnsi" w:hAnsiTheme="minorHAnsi" w:eastAsiaTheme="minorEastAsia" w:cstheme="minorBidi"/>
        </w:rPr>
        <w:t>A</w:t>
      </w:r>
      <w:r w:rsidRPr="001D563E">
        <w:rPr>
          <w:rFonts w:asciiTheme="minorHAnsi" w:hAnsiTheme="minorHAnsi" w:eastAsiaTheme="minorEastAsia" w:cstheme="minorBidi"/>
        </w:rPr>
        <w:t xml:space="preserve"> minimum number of five respondents per subgroup is recommended to identify major problems with an item and for a meaningful analysis of data from exploratory cognitive interviews</w:t>
      </w:r>
      <w:r w:rsidR="00F05A3D">
        <w:rPr>
          <w:rFonts w:asciiTheme="minorHAnsi" w:hAnsiTheme="minorHAnsi" w:eastAsiaTheme="minorEastAsia" w:cstheme="minorBidi"/>
        </w:rPr>
        <w:t>.</w:t>
      </w:r>
      <w:r w:rsidRPr="001D563E">
        <w:rPr>
          <w:rStyle w:val="FootnoteReference"/>
          <w:rFonts w:asciiTheme="minorHAnsi" w:hAnsiTheme="minorHAnsi" w:eastAsiaTheme="minorEastAsia" w:cstheme="minorBidi"/>
        </w:rPr>
        <w:footnoteReference w:id="2"/>
      </w:r>
      <w:r w:rsidRPr="001D563E">
        <w:rPr>
          <w:rFonts w:asciiTheme="minorHAnsi" w:hAnsiTheme="minorHAnsi" w:eastAsiaTheme="minorEastAsia" w:cstheme="minorBidi"/>
        </w:rPr>
        <w:t xml:space="preserve"> Students will be oversampled to better ensure identification of co</w:t>
      </w:r>
      <w:r w:rsidR="0023051A">
        <w:rPr>
          <w:rFonts w:asciiTheme="minorHAnsi" w:hAnsiTheme="minorHAnsi" w:eastAsiaTheme="minorEastAsia" w:cstheme="minorBidi"/>
        </w:rPr>
        <w:t>nfusion or sensitivity issues.</w:t>
      </w:r>
    </w:p>
    <w:p w:rsidRPr="0023051A" w:rsidR="001D563E" w:rsidP="00546951" w:rsidRDefault="001D563E" w14:paraId="3133CCDF" w14:textId="5D462B1A">
      <w:pPr>
        <w:spacing w:after="40" w:line="30" w:lineRule="atLeast"/>
        <w:rPr>
          <w:rFonts w:asciiTheme="minorHAnsi" w:hAnsiTheme="minorHAnsi" w:eastAsiaTheme="minorEastAsia" w:cstheme="minorBidi"/>
          <w:b/>
        </w:rPr>
      </w:pPr>
      <w:r w:rsidRPr="0023051A">
        <w:rPr>
          <w:rFonts w:asciiTheme="minorHAnsi" w:hAnsiTheme="minorHAnsi" w:eastAsiaTheme="minorEastAsia" w:cstheme="minorBidi"/>
          <w:b/>
        </w:rPr>
        <w:t xml:space="preserve">Table </w:t>
      </w:r>
      <w:r w:rsidR="00120B06">
        <w:rPr>
          <w:rFonts w:asciiTheme="minorHAnsi" w:hAnsiTheme="minorHAnsi" w:eastAsiaTheme="minorEastAsia" w:cstheme="minorBidi"/>
          <w:b/>
        </w:rPr>
        <w:t>1</w:t>
      </w:r>
      <w:r w:rsidRPr="0023051A">
        <w:rPr>
          <w:rFonts w:asciiTheme="minorHAnsi" w:hAnsiTheme="minorHAnsi" w:eastAsiaTheme="minorEastAsia" w:cstheme="minorBidi"/>
          <w:b/>
        </w:rPr>
        <w:t xml:space="preserve">. Sample Size for </w:t>
      </w:r>
      <w:r w:rsidR="00E76195">
        <w:rPr>
          <w:rFonts w:asciiTheme="minorHAnsi" w:hAnsiTheme="minorHAnsi" w:eastAsiaTheme="minorEastAsia" w:cstheme="minorBidi"/>
          <w:b/>
        </w:rPr>
        <w:t xml:space="preserve">Student </w:t>
      </w:r>
      <w:r w:rsidRPr="0023051A">
        <w:rPr>
          <w:rFonts w:asciiTheme="minorHAnsi" w:hAnsiTheme="minorHAnsi" w:eastAsiaTheme="minorEastAsia" w:cstheme="minorBidi"/>
          <w:b/>
        </w:rPr>
        <w:t>Cognitive Interviews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5"/>
        <w:gridCol w:w="1609"/>
        <w:gridCol w:w="1609"/>
        <w:gridCol w:w="1609"/>
      </w:tblGrid>
      <w:tr w:rsidRPr="001D563E" w:rsidR="001D563E" w:rsidTr="00ED129F" w14:paraId="2E85D1E8" w14:textId="77777777">
        <w:tc>
          <w:tcPr>
            <w:tcW w:w="2701" w:type="pct"/>
            <w:shd w:val="clear" w:color="auto" w:fill="F2F2F2" w:themeFill="background1" w:themeFillShade="F2"/>
          </w:tcPr>
          <w:p w:rsidRPr="001D563E" w:rsidR="001D563E" w:rsidP="006043DF" w:rsidRDefault="001D563E" w14:paraId="2B475F81" w14:textId="77777777">
            <w:pPr>
              <w:spacing w:after="0" w:line="240" w:lineRule="auto"/>
              <w:rPr>
                <w:rFonts w:asciiTheme="minorHAnsi" w:hAnsiTheme="minorHAnsi" w:eastAsiaTheme="minorEastAsia" w:cstheme="minorBidi"/>
                <w:b/>
                <w:bCs/>
              </w:rPr>
            </w:pPr>
            <w:r w:rsidRPr="001D563E">
              <w:rPr>
                <w:rFonts w:asciiTheme="minorHAnsi" w:hAnsiTheme="minorHAnsi" w:eastAsiaTheme="minorEastAsia" w:cstheme="minorBidi"/>
                <w:b/>
                <w:bCs/>
              </w:rPr>
              <w:t>Respondent Group</w:t>
            </w:r>
          </w:p>
        </w:tc>
        <w:tc>
          <w:tcPr>
            <w:tcW w:w="766" w:type="pct"/>
            <w:shd w:val="clear" w:color="auto" w:fill="F2F2F2" w:themeFill="background1" w:themeFillShade="F2"/>
          </w:tcPr>
          <w:p w:rsidRPr="001D563E" w:rsidR="001D563E" w:rsidP="006043DF" w:rsidRDefault="001D563E" w14:paraId="6C279F31" w14:textId="67F07955">
            <w:pPr>
              <w:spacing w:after="0" w:line="240" w:lineRule="auto"/>
              <w:jc w:val="center"/>
              <w:rPr>
                <w:rFonts w:asciiTheme="minorHAnsi" w:hAnsiTheme="minorHAnsi" w:eastAsiaTheme="minorEastAsia" w:cstheme="minorBidi"/>
                <w:b/>
                <w:bCs/>
              </w:rPr>
            </w:pPr>
            <w:r w:rsidRPr="001D563E">
              <w:rPr>
                <w:rFonts w:asciiTheme="minorHAnsi" w:hAnsiTheme="minorHAnsi" w:eastAsiaTheme="minorEastAsia" w:cstheme="minorBidi"/>
                <w:b/>
                <w:bCs/>
              </w:rPr>
              <w:t xml:space="preserve">Grade </w:t>
            </w:r>
            <w:r w:rsidR="00433DB1">
              <w:rPr>
                <w:rFonts w:asciiTheme="minorHAnsi" w:hAnsiTheme="minorHAnsi" w:eastAsiaTheme="minorEastAsia" w:cstheme="minorBidi"/>
                <w:b/>
                <w:bCs/>
              </w:rPr>
              <w:t>4</w:t>
            </w:r>
          </w:p>
        </w:tc>
        <w:tc>
          <w:tcPr>
            <w:tcW w:w="766" w:type="pct"/>
            <w:shd w:val="clear" w:color="auto" w:fill="F2F2F2" w:themeFill="background1" w:themeFillShade="F2"/>
          </w:tcPr>
          <w:p w:rsidRPr="001D563E" w:rsidR="001D563E" w:rsidP="006043DF" w:rsidRDefault="001D563E" w14:paraId="47131801" w14:textId="0F6B9982">
            <w:pPr>
              <w:spacing w:after="0" w:line="240" w:lineRule="auto"/>
              <w:jc w:val="center"/>
              <w:rPr>
                <w:rFonts w:asciiTheme="minorHAnsi" w:hAnsiTheme="minorHAnsi" w:eastAsiaTheme="minorEastAsia" w:cstheme="minorBidi"/>
                <w:b/>
                <w:bCs/>
              </w:rPr>
            </w:pPr>
            <w:r w:rsidRPr="001D563E">
              <w:rPr>
                <w:rFonts w:asciiTheme="minorHAnsi" w:hAnsiTheme="minorHAnsi" w:eastAsiaTheme="minorEastAsia" w:cstheme="minorBidi"/>
                <w:b/>
                <w:bCs/>
              </w:rPr>
              <w:t xml:space="preserve">Grade </w:t>
            </w:r>
            <w:r w:rsidR="00433DB1">
              <w:rPr>
                <w:rFonts w:asciiTheme="minorHAnsi" w:hAnsiTheme="minorHAnsi" w:eastAsiaTheme="minorEastAsia" w:cstheme="minorBidi"/>
                <w:b/>
                <w:bCs/>
              </w:rPr>
              <w:t>8</w:t>
            </w:r>
          </w:p>
        </w:tc>
        <w:tc>
          <w:tcPr>
            <w:tcW w:w="766" w:type="pct"/>
            <w:shd w:val="clear" w:color="auto" w:fill="F2F2F2" w:themeFill="background1" w:themeFillShade="F2"/>
          </w:tcPr>
          <w:p w:rsidRPr="001D563E" w:rsidR="001D563E" w:rsidP="006043DF" w:rsidRDefault="001D563E" w14:paraId="428CCC49" w14:textId="77777777">
            <w:pPr>
              <w:spacing w:after="0" w:line="240" w:lineRule="auto"/>
              <w:jc w:val="center"/>
              <w:rPr>
                <w:rFonts w:asciiTheme="minorHAnsi" w:hAnsiTheme="minorHAnsi" w:eastAsiaTheme="minorEastAsia" w:cstheme="minorBidi"/>
                <w:b/>
                <w:bCs/>
              </w:rPr>
            </w:pPr>
            <w:r w:rsidRPr="001D563E">
              <w:rPr>
                <w:rFonts w:asciiTheme="minorHAnsi" w:hAnsiTheme="minorHAnsi" w:eastAsiaTheme="minorEastAsia" w:cstheme="minorBidi"/>
                <w:b/>
                <w:bCs/>
              </w:rPr>
              <w:t>Total</w:t>
            </w:r>
          </w:p>
        </w:tc>
      </w:tr>
      <w:tr w:rsidRPr="001D563E" w:rsidR="001D563E" w:rsidTr="00ED129F" w14:paraId="7DF86EB7" w14:textId="77777777">
        <w:tc>
          <w:tcPr>
            <w:tcW w:w="2701" w:type="pct"/>
          </w:tcPr>
          <w:p w:rsidRPr="001D563E" w:rsidR="001D563E" w:rsidP="006043DF" w:rsidRDefault="001D563E" w14:paraId="5ED26C66" w14:textId="77777777">
            <w:pPr>
              <w:spacing w:after="0" w:line="240" w:lineRule="auto"/>
              <w:rPr>
                <w:rFonts w:asciiTheme="minorHAnsi" w:hAnsiTheme="minorHAnsi" w:eastAsiaTheme="minorEastAsia" w:cstheme="minorBidi"/>
              </w:rPr>
            </w:pPr>
            <w:r w:rsidRPr="001D563E">
              <w:rPr>
                <w:rFonts w:asciiTheme="minorHAnsi" w:hAnsiTheme="minorHAnsi" w:eastAsiaTheme="minorEastAsia" w:cstheme="minorBidi"/>
              </w:rPr>
              <w:t>Students</w:t>
            </w:r>
          </w:p>
        </w:tc>
        <w:tc>
          <w:tcPr>
            <w:tcW w:w="766" w:type="pct"/>
          </w:tcPr>
          <w:p w:rsidRPr="001D563E" w:rsidR="001D563E" w:rsidP="006043DF" w:rsidRDefault="004B4202" w14:paraId="49956AF5" w14:textId="2DECCBB9">
            <w:pPr>
              <w:spacing w:after="0" w:line="240" w:lineRule="auto"/>
              <w:jc w:val="center"/>
              <w:rPr>
                <w:rFonts w:asciiTheme="minorHAnsi" w:hAnsiTheme="minorHAnsi"/>
              </w:rPr>
            </w:pPr>
            <w:r>
              <w:rPr>
                <w:rFonts w:asciiTheme="minorHAnsi" w:hAnsiTheme="minorHAnsi"/>
              </w:rPr>
              <w:t>5</w:t>
            </w:r>
            <w:r>
              <w:t>-</w:t>
            </w:r>
            <w:r w:rsidR="00433DB1">
              <w:rPr>
                <w:rFonts w:asciiTheme="minorHAnsi" w:hAnsiTheme="minorHAnsi"/>
              </w:rPr>
              <w:t>10</w:t>
            </w:r>
          </w:p>
        </w:tc>
        <w:tc>
          <w:tcPr>
            <w:tcW w:w="766" w:type="pct"/>
          </w:tcPr>
          <w:p w:rsidRPr="001D563E" w:rsidR="001D563E" w:rsidP="006043DF" w:rsidRDefault="004B4202" w14:paraId="0435140C" w14:textId="70503439">
            <w:pPr>
              <w:spacing w:after="0" w:line="240" w:lineRule="auto"/>
              <w:jc w:val="center"/>
              <w:rPr>
                <w:rFonts w:asciiTheme="minorHAnsi" w:hAnsiTheme="minorHAnsi" w:eastAsiaTheme="minorEastAsia" w:cstheme="minorBidi"/>
              </w:rPr>
            </w:pPr>
            <w:r>
              <w:rPr>
                <w:rFonts w:asciiTheme="minorHAnsi" w:hAnsiTheme="minorHAnsi" w:eastAsiaTheme="minorEastAsia" w:cstheme="minorBidi"/>
              </w:rPr>
              <w:t>5</w:t>
            </w:r>
            <w:r>
              <w:rPr>
                <w:rFonts w:eastAsiaTheme="minorEastAsia" w:cstheme="minorBidi"/>
              </w:rPr>
              <w:t>-</w:t>
            </w:r>
            <w:r w:rsidR="00433DB1">
              <w:rPr>
                <w:rFonts w:asciiTheme="minorHAnsi" w:hAnsiTheme="minorHAnsi" w:eastAsiaTheme="minorEastAsia" w:cstheme="minorBidi"/>
              </w:rPr>
              <w:t>10</w:t>
            </w:r>
          </w:p>
        </w:tc>
        <w:tc>
          <w:tcPr>
            <w:tcW w:w="766" w:type="pct"/>
          </w:tcPr>
          <w:p w:rsidRPr="001D563E" w:rsidR="001D563E" w:rsidP="006043DF" w:rsidRDefault="004B4202" w14:paraId="034EB813" w14:textId="4FF05B81">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1</w:t>
            </w:r>
            <w:r>
              <w:rPr>
                <w:rFonts w:eastAsiaTheme="minorEastAsia" w:cstheme="minorBidi"/>
                <w:b/>
                <w:bCs/>
              </w:rPr>
              <w:t>0-</w:t>
            </w:r>
            <w:r w:rsidR="00433DB1">
              <w:rPr>
                <w:rFonts w:asciiTheme="minorHAnsi" w:hAnsiTheme="minorHAnsi" w:eastAsiaTheme="minorEastAsia" w:cstheme="minorBidi"/>
                <w:b/>
                <w:bCs/>
              </w:rPr>
              <w:t>20</w:t>
            </w:r>
          </w:p>
        </w:tc>
      </w:tr>
      <w:tr w:rsidRPr="001D563E" w:rsidR="001D563E" w:rsidTr="00ED129F" w14:paraId="734AB555" w14:textId="77777777">
        <w:tc>
          <w:tcPr>
            <w:tcW w:w="2701" w:type="pct"/>
            <w:shd w:val="clear" w:color="auto" w:fill="F2F2F2" w:themeFill="background1" w:themeFillShade="F2"/>
          </w:tcPr>
          <w:p w:rsidRPr="001D563E" w:rsidR="001D563E" w:rsidP="006043DF" w:rsidRDefault="001D563E" w14:paraId="44924C1A" w14:textId="77777777">
            <w:pPr>
              <w:spacing w:after="0" w:line="240" w:lineRule="auto"/>
              <w:rPr>
                <w:rFonts w:asciiTheme="minorHAnsi" w:hAnsiTheme="minorHAnsi" w:eastAsiaTheme="minorEastAsia" w:cstheme="minorBidi"/>
                <w:b/>
                <w:bCs/>
              </w:rPr>
            </w:pPr>
            <w:r w:rsidRPr="001D563E">
              <w:rPr>
                <w:rFonts w:asciiTheme="minorHAnsi" w:hAnsiTheme="minorHAnsi" w:eastAsiaTheme="minorEastAsia" w:cstheme="minorBidi"/>
                <w:b/>
                <w:bCs/>
              </w:rPr>
              <w:t>Overall Total</w:t>
            </w:r>
          </w:p>
        </w:tc>
        <w:tc>
          <w:tcPr>
            <w:tcW w:w="766" w:type="pct"/>
            <w:shd w:val="clear" w:color="auto" w:fill="F2F2F2" w:themeFill="background1" w:themeFillShade="F2"/>
          </w:tcPr>
          <w:p w:rsidRPr="001D563E" w:rsidR="001D563E" w:rsidP="006043DF" w:rsidRDefault="004B4202" w14:paraId="3B7E58D0" w14:textId="67FF9ED0">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5</w:t>
            </w:r>
            <w:r>
              <w:rPr>
                <w:rFonts w:eastAsiaTheme="minorEastAsia" w:cstheme="minorBidi"/>
                <w:b/>
                <w:bCs/>
              </w:rPr>
              <w:t>-</w:t>
            </w:r>
            <w:r w:rsidRPr="001D563E" w:rsidR="001D563E">
              <w:rPr>
                <w:rFonts w:asciiTheme="minorHAnsi" w:hAnsiTheme="minorHAnsi" w:eastAsiaTheme="minorEastAsia" w:cstheme="minorBidi"/>
                <w:b/>
                <w:bCs/>
              </w:rPr>
              <w:t>1</w:t>
            </w:r>
            <w:r w:rsidR="00433DB1">
              <w:rPr>
                <w:rFonts w:asciiTheme="minorHAnsi" w:hAnsiTheme="minorHAnsi" w:eastAsiaTheme="minorEastAsia" w:cstheme="minorBidi"/>
                <w:b/>
                <w:bCs/>
              </w:rPr>
              <w:t>0</w:t>
            </w:r>
          </w:p>
        </w:tc>
        <w:tc>
          <w:tcPr>
            <w:tcW w:w="766" w:type="pct"/>
            <w:shd w:val="clear" w:color="auto" w:fill="F2F2F2" w:themeFill="background1" w:themeFillShade="F2"/>
          </w:tcPr>
          <w:p w:rsidRPr="001D563E" w:rsidR="001D563E" w:rsidP="006043DF" w:rsidRDefault="004B4202" w14:paraId="7921F575" w14:textId="547C833A">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5</w:t>
            </w:r>
            <w:r>
              <w:rPr>
                <w:rFonts w:eastAsiaTheme="minorEastAsia" w:cstheme="minorBidi"/>
                <w:b/>
                <w:bCs/>
              </w:rPr>
              <w:t>-</w:t>
            </w:r>
            <w:r w:rsidR="00433DB1">
              <w:rPr>
                <w:rFonts w:asciiTheme="minorHAnsi" w:hAnsiTheme="minorHAnsi" w:eastAsiaTheme="minorEastAsia" w:cstheme="minorBidi"/>
                <w:b/>
                <w:bCs/>
              </w:rPr>
              <w:t>1</w:t>
            </w:r>
            <w:r w:rsidRPr="001D563E" w:rsidR="001D563E">
              <w:rPr>
                <w:rFonts w:asciiTheme="minorHAnsi" w:hAnsiTheme="minorHAnsi" w:eastAsiaTheme="minorEastAsia" w:cstheme="minorBidi"/>
                <w:b/>
                <w:bCs/>
              </w:rPr>
              <w:t>0</w:t>
            </w:r>
          </w:p>
        </w:tc>
        <w:tc>
          <w:tcPr>
            <w:tcW w:w="766" w:type="pct"/>
            <w:shd w:val="clear" w:color="auto" w:fill="F2F2F2" w:themeFill="background1" w:themeFillShade="F2"/>
          </w:tcPr>
          <w:p w:rsidRPr="001D563E" w:rsidR="001D563E" w:rsidP="006043DF" w:rsidRDefault="004B4202" w14:paraId="26D277CD" w14:textId="47C336F7">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1</w:t>
            </w:r>
            <w:r>
              <w:rPr>
                <w:rFonts w:eastAsiaTheme="minorEastAsia" w:cstheme="minorBidi"/>
                <w:b/>
                <w:bCs/>
              </w:rPr>
              <w:t>0-</w:t>
            </w:r>
            <w:r w:rsidR="00433DB1">
              <w:rPr>
                <w:rFonts w:asciiTheme="minorHAnsi" w:hAnsiTheme="minorHAnsi" w:eastAsiaTheme="minorEastAsia" w:cstheme="minorBidi"/>
                <w:b/>
                <w:bCs/>
              </w:rPr>
              <w:t>20</w:t>
            </w:r>
          </w:p>
        </w:tc>
      </w:tr>
    </w:tbl>
    <w:p w:rsidR="001F77A3" w:rsidP="0023051A" w:rsidRDefault="001F77A3" w14:paraId="31ACDCBE" w14:textId="7A9C817B">
      <w:pPr>
        <w:pStyle w:val="BodyText"/>
        <w:spacing w:after="120" w:line="30" w:lineRule="atLeast"/>
        <w:rPr>
          <w:rStyle w:val="StyleTimesNewRoman"/>
          <w:sz w:val="22"/>
        </w:rPr>
      </w:pPr>
    </w:p>
    <w:p w:rsidR="008C0AE2" w:rsidP="003821BB" w:rsidRDefault="008C0AE2" w14:paraId="68C50A45" w14:textId="744E202D">
      <w:pPr>
        <w:pStyle w:val="BodyText"/>
        <w:widowControl w:val="0"/>
        <w:spacing w:after="120" w:line="30" w:lineRule="atLeast"/>
        <w:rPr>
          <w:rFonts w:asciiTheme="minorHAnsi" w:hAnsiTheme="minorHAnsi" w:eastAsiaTheme="minorEastAsia" w:cstheme="minorBidi"/>
        </w:rPr>
      </w:pPr>
      <w:r>
        <w:rPr>
          <w:rFonts w:asciiTheme="minorHAnsi" w:hAnsiTheme="minorHAnsi" w:eastAsiaTheme="minorEastAsia" w:cstheme="minorBidi"/>
        </w:rPr>
        <w:t xml:space="preserve">Teacher and school participants will be recruited from the </w:t>
      </w:r>
      <w:r w:rsidR="004570F4">
        <w:rPr>
          <w:rFonts w:asciiTheme="minorHAnsi" w:hAnsiTheme="minorHAnsi" w:eastAsiaTheme="minorEastAsia" w:cstheme="minorBidi"/>
        </w:rPr>
        <w:t xml:space="preserve">NCES Principals and Teachers panels and </w:t>
      </w:r>
      <w:r>
        <w:rPr>
          <w:rFonts w:asciiTheme="minorHAnsi" w:hAnsiTheme="minorHAnsi" w:eastAsiaTheme="minorEastAsia" w:cstheme="minorBidi"/>
        </w:rPr>
        <w:t>N</w:t>
      </w:r>
      <w:r w:rsidR="004570F4">
        <w:rPr>
          <w:rFonts w:asciiTheme="minorHAnsi" w:hAnsiTheme="minorHAnsi" w:eastAsiaTheme="minorEastAsia" w:cstheme="minorBidi"/>
        </w:rPr>
        <w:t>AEP</w:t>
      </w:r>
      <w:r>
        <w:rPr>
          <w:rFonts w:asciiTheme="minorHAnsi" w:hAnsiTheme="minorHAnsi" w:eastAsiaTheme="minorEastAsia" w:cstheme="minorBidi"/>
        </w:rPr>
        <w:t xml:space="preserve"> </w:t>
      </w:r>
      <w:r w:rsidR="00F3698D">
        <w:rPr>
          <w:rFonts w:asciiTheme="minorHAnsi" w:hAnsiTheme="minorHAnsi" w:eastAsiaTheme="minorEastAsia" w:cstheme="minorBidi"/>
        </w:rPr>
        <w:t xml:space="preserve">expert </w:t>
      </w:r>
      <w:r>
        <w:rPr>
          <w:rFonts w:asciiTheme="minorHAnsi" w:hAnsiTheme="minorHAnsi" w:eastAsiaTheme="minorEastAsia" w:cstheme="minorBidi"/>
        </w:rPr>
        <w:t>standing committees</w:t>
      </w:r>
      <w:r w:rsidR="00B41E20">
        <w:rPr>
          <w:rFonts w:asciiTheme="minorHAnsi" w:hAnsiTheme="minorHAnsi" w:eastAsiaTheme="minorEastAsia" w:cstheme="minorBidi"/>
        </w:rPr>
        <w:t xml:space="preserve"> (Appendix D)</w:t>
      </w:r>
      <w:r>
        <w:rPr>
          <w:rFonts w:asciiTheme="minorHAnsi" w:hAnsiTheme="minorHAnsi" w:eastAsiaTheme="minorEastAsia" w:cstheme="minorBidi"/>
        </w:rPr>
        <w:t xml:space="preserve">. </w:t>
      </w:r>
      <w:r w:rsidR="007B106B">
        <w:rPr>
          <w:rFonts w:asciiTheme="minorHAnsi" w:hAnsiTheme="minorHAnsi" w:eastAsiaTheme="minorEastAsia" w:cstheme="minorBidi"/>
        </w:rPr>
        <w:t xml:space="preserve">Table 2 summarizes the number of </w:t>
      </w:r>
      <w:r w:rsidR="001D14AC">
        <w:rPr>
          <w:rFonts w:asciiTheme="minorHAnsi" w:hAnsiTheme="minorHAnsi" w:eastAsiaTheme="minorEastAsia" w:cstheme="minorBidi"/>
        </w:rPr>
        <w:t xml:space="preserve">teachers and school administrators </w:t>
      </w:r>
      <w:r w:rsidR="0031338A">
        <w:rPr>
          <w:rFonts w:asciiTheme="minorHAnsi" w:hAnsiTheme="minorHAnsi" w:eastAsiaTheme="minorEastAsia" w:cstheme="minorBidi"/>
        </w:rPr>
        <w:t>that we expect to recruit for this pretesting activity</w:t>
      </w:r>
      <w:r w:rsidR="001D14AC">
        <w:rPr>
          <w:rFonts w:asciiTheme="minorHAnsi" w:hAnsiTheme="minorHAnsi" w:eastAsiaTheme="minorEastAsia" w:cstheme="minorBidi"/>
        </w:rPr>
        <w:t xml:space="preserve">. </w:t>
      </w:r>
    </w:p>
    <w:p w:rsidRPr="0023051A" w:rsidR="00E76195" w:rsidP="00E76195" w:rsidRDefault="00E76195" w14:paraId="63C7931B" w14:textId="11B2F457">
      <w:pPr>
        <w:spacing w:after="40" w:line="30" w:lineRule="atLeast"/>
        <w:rPr>
          <w:rFonts w:asciiTheme="minorHAnsi" w:hAnsiTheme="minorHAnsi" w:eastAsiaTheme="minorEastAsia" w:cstheme="minorBidi"/>
          <w:b/>
        </w:rPr>
      </w:pPr>
      <w:r w:rsidRPr="0023051A">
        <w:rPr>
          <w:rFonts w:asciiTheme="minorHAnsi" w:hAnsiTheme="minorHAnsi" w:eastAsiaTheme="minorEastAsia" w:cstheme="minorBidi"/>
          <w:b/>
        </w:rPr>
        <w:t xml:space="preserve">Table </w:t>
      </w:r>
      <w:r>
        <w:rPr>
          <w:rFonts w:asciiTheme="minorHAnsi" w:hAnsiTheme="minorHAnsi" w:eastAsiaTheme="minorEastAsia" w:cstheme="minorBidi"/>
          <w:b/>
        </w:rPr>
        <w:t>2</w:t>
      </w:r>
      <w:r w:rsidRPr="0023051A">
        <w:rPr>
          <w:rFonts w:asciiTheme="minorHAnsi" w:hAnsiTheme="minorHAnsi" w:eastAsiaTheme="minorEastAsia" w:cstheme="minorBidi"/>
          <w:b/>
        </w:rPr>
        <w:t xml:space="preserve">. Sample Size for </w:t>
      </w:r>
      <w:r>
        <w:rPr>
          <w:rFonts w:asciiTheme="minorHAnsi" w:hAnsiTheme="minorHAnsi" w:eastAsiaTheme="minorEastAsia" w:cstheme="minorBidi"/>
          <w:b/>
        </w:rPr>
        <w:t>Teacher and School Administrator Pretesting Activity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5"/>
        <w:gridCol w:w="1609"/>
        <w:gridCol w:w="1609"/>
        <w:gridCol w:w="1609"/>
      </w:tblGrid>
      <w:tr w:rsidRPr="001D563E" w:rsidR="00E76195" w:rsidTr="00F55D33" w14:paraId="37BEC955" w14:textId="77777777">
        <w:tc>
          <w:tcPr>
            <w:tcW w:w="2701" w:type="pct"/>
            <w:shd w:val="clear" w:color="auto" w:fill="F2F2F2" w:themeFill="background1" w:themeFillShade="F2"/>
          </w:tcPr>
          <w:p w:rsidRPr="001D563E" w:rsidR="00E76195" w:rsidP="00F55D33" w:rsidRDefault="00E76195" w14:paraId="7A6354D0" w14:textId="77777777">
            <w:pPr>
              <w:spacing w:after="0" w:line="240" w:lineRule="auto"/>
              <w:rPr>
                <w:rFonts w:asciiTheme="minorHAnsi" w:hAnsiTheme="minorHAnsi" w:eastAsiaTheme="minorEastAsia" w:cstheme="minorBidi"/>
                <w:b/>
                <w:bCs/>
              </w:rPr>
            </w:pPr>
            <w:r w:rsidRPr="001D563E">
              <w:rPr>
                <w:rFonts w:asciiTheme="minorHAnsi" w:hAnsiTheme="minorHAnsi" w:eastAsiaTheme="minorEastAsia" w:cstheme="minorBidi"/>
                <w:b/>
                <w:bCs/>
              </w:rPr>
              <w:t>Respondent Group</w:t>
            </w:r>
          </w:p>
        </w:tc>
        <w:tc>
          <w:tcPr>
            <w:tcW w:w="766" w:type="pct"/>
            <w:shd w:val="clear" w:color="auto" w:fill="F2F2F2" w:themeFill="background1" w:themeFillShade="F2"/>
          </w:tcPr>
          <w:p w:rsidRPr="001D563E" w:rsidR="00E76195" w:rsidP="00F55D33" w:rsidRDefault="00E76195" w14:paraId="4FB99FE1" w14:textId="77777777">
            <w:pPr>
              <w:spacing w:after="0" w:line="240" w:lineRule="auto"/>
              <w:jc w:val="center"/>
              <w:rPr>
                <w:rFonts w:asciiTheme="minorHAnsi" w:hAnsiTheme="minorHAnsi" w:eastAsiaTheme="minorEastAsia" w:cstheme="minorBidi"/>
                <w:b/>
                <w:bCs/>
              </w:rPr>
            </w:pPr>
            <w:r w:rsidRPr="001D563E">
              <w:rPr>
                <w:rFonts w:asciiTheme="minorHAnsi" w:hAnsiTheme="minorHAnsi" w:eastAsiaTheme="minorEastAsia" w:cstheme="minorBidi"/>
                <w:b/>
                <w:bCs/>
              </w:rPr>
              <w:t xml:space="preserve">Grade </w:t>
            </w:r>
            <w:r>
              <w:rPr>
                <w:rFonts w:asciiTheme="minorHAnsi" w:hAnsiTheme="minorHAnsi" w:eastAsiaTheme="minorEastAsia" w:cstheme="minorBidi"/>
                <w:b/>
                <w:bCs/>
              </w:rPr>
              <w:t>4</w:t>
            </w:r>
          </w:p>
        </w:tc>
        <w:tc>
          <w:tcPr>
            <w:tcW w:w="766" w:type="pct"/>
            <w:shd w:val="clear" w:color="auto" w:fill="F2F2F2" w:themeFill="background1" w:themeFillShade="F2"/>
          </w:tcPr>
          <w:p w:rsidRPr="001D563E" w:rsidR="00E76195" w:rsidP="00F55D33" w:rsidRDefault="00E76195" w14:paraId="1F375F5F" w14:textId="77777777">
            <w:pPr>
              <w:spacing w:after="0" w:line="240" w:lineRule="auto"/>
              <w:jc w:val="center"/>
              <w:rPr>
                <w:rFonts w:asciiTheme="minorHAnsi" w:hAnsiTheme="minorHAnsi" w:eastAsiaTheme="minorEastAsia" w:cstheme="minorBidi"/>
                <w:b/>
                <w:bCs/>
              </w:rPr>
            </w:pPr>
            <w:r w:rsidRPr="001D563E">
              <w:rPr>
                <w:rFonts w:asciiTheme="minorHAnsi" w:hAnsiTheme="minorHAnsi" w:eastAsiaTheme="minorEastAsia" w:cstheme="minorBidi"/>
                <w:b/>
                <w:bCs/>
              </w:rPr>
              <w:t xml:space="preserve">Grade </w:t>
            </w:r>
            <w:r>
              <w:rPr>
                <w:rFonts w:asciiTheme="minorHAnsi" w:hAnsiTheme="minorHAnsi" w:eastAsiaTheme="minorEastAsia" w:cstheme="minorBidi"/>
                <w:b/>
                <w:bCs/>
              </w:rPr>
              <w:t>8</w:t>
            </w:r>
          </w:p>
        </w:tc>
        <w:tc>
          <w:tcPr>
            <w:tcW w:w="766" w:type="pct"/>
            <w:shd w:val="clear" w:color="auto" w:fill="F2F2F2" w:themeFill="background1" w:themeFillShade="F2"/>
          </w:tcPr>
          <w:p w:rsidRPr="001D563E" w:rsidR="00E76195" w:rsidP="00F55D33" w:rsidRDefault="00E76195" w14:paraId="2A5270D1" w14:textId="77777777">
            <w:pPr>
              <w:spacing w:after="0" w:line="240" w:lineRule="auto"/>
              <w:jc w:val="center"/>
              <w:rPr>
                <w:rFonts w:asciiTheme="minorHAnsi" w:hAnsiTheme="minorHAnsi" w:eastAsiaTheme="minorEastAsia" w:cstheme="minorBidi"/>
                <w:b/>
                <w:bCs/>
              </w:rPr>
            </w:pPr>
            <w:r w:rsidRPr="001D563E">
              <w:rPr>
                <w:rFonts w:asciiTheme="minorHAnsi" w:hAnsiTheme="minorHAnsi" w:eastAsiaTheme="minorEastAsia" w:cstheme="minorBidi"/>
                <w:b/>
                <w:bCs/>
              </w:rPr>
              <w:t>Total</w:t>
            </w:r>
          </w:p>
        </w:tc>
      </w:tr>
      <w:tr w:rsidRPr="001D563E" w:rsidR="00E76195" w:rsidTr="00F55D33" w14:paraId="33650E79" w14:textId="77777777">
        <w:tc>
          <w:tcPr>
            <w:tcW w:w="2701" w:type="pct"/>
          </w:tcPr>
          <w:p w:rsidRPr="001D563E" w:rsidR="00E76195" w:rsidP="00F55D33" w:rsidRDefault="00E76195" w14:paraId="2D3E9FB1" w14:textId="700EAA53">
            <w:pPr>
              <w:spacing w:after="0" w:line="240" w:lineRule="auto"/>
              <w:rPr>
                <w:rFonts w:asciiTheme="minorHAnsi" w:hAnsiTheme="minorHAnsi" w:eastAsiaTheme="minorEastAsia" w:cstheme="minorBidi"/>
              </w:rPr>
            </w:pPr>
            <w:r>
              <w:rPr>
                <w:rFonts w:asciiTheme="minorHAnsi" w:hAnsiTheme="minorHAnsi" w:eastAsiaTheme="minorEastAsia" w:cstheme="minorBidi"/>
              </w:rPr>
              <w:t>Teachers</w:t>
            </w:r>
          </w:p>
        </w:tc>
        <w:tc>
          <w:tcPr>
            <w:tcW w:w="766" w:type="pct"/>
          </w:tcPr>
          <w:p w:rsidRPr="001D563E" w:rsidR="00E76195" w:rsidP="00F55D33" w:rsidRDefault="00E76195" w14:paraId="56810CA9" w14:textId="77777777">
            <w:pPr>
              <w:spacing w:after="0" w:line="240" w:lineRule="auto"/>
              <w:jc w:val="center"/>
              <w:rPr>
                <w:rFonts w:asciiTheme="minorHAnsi" w:hAnsiTheme="minorHAnsi"/>
              </w:rPr>
            </w:pPr>
            <w:r>
              <w:rPr>
                <w:rFonts w:asciiTheme="minorHAnsi" w:hAnsiTheme="minorHAnsi"/>
              </w:rPr>
              <w:t>5</w:t>
            </w:r>
            <w:r>
              <w:t>-</w:t>
            </w:r>
            <w:r>
              <w:rPr>
                <w:rFonts w:asciiTheme="minorHAnsi" w:hAnsiTheme="minorHAnsi"/>
              </w:rPr>
              <w:t>10</w:t>
            </w:r>
          </w:p>
        </w:tc>
        <w:tc>
          <w:tcPr>
            <w:tcW w:w="766" w:type="pct"/>
          </w:tcPr>
          <w:p w:rsidRPr="001D563E" w:rsidR="00E76195" w:rsidP="00F55D33" w:rsidRDefault="00E76195" w14:paraId="2FCF948D" w14:textId="77777777">
            <w:pPr>
              <w:spacing w:after="0" w:line="240" w:lineRule="auto"/>
              <w:jc w:val="center"/>
              <w:rPr>
                <w:rFonts w:asciiTheme="minorHAnsi" w:hAnsiTheme="minorHAnsi" w:eastAsiaTheme="minorEastAsia" w:cstheme="minorBidi"/>
              </w:rPr>
            </w:pPr>
            <w:r>
              <w:rPr>
                <w:rFonts w:asciiTheme="minorHAnsi" w:hAnsiTheme="minorHAnsi" w:eastAsiaTheme="minorEastAsia" w:cstheme="minorBidi"/>
              </w:rPr>
              <w:t>5</w:t>
            </w:r>
            <w:r>
              <w:rPr>
                <w:rFonts w:eastAsiaTheme="minorEastAsia" w:cstheme="minorBidi"/>
              </w:rPr>
              <w:t>-</w:t>
            </w:r>
            <w:r>
              <w:rPr>
                <w:rFonts w:asciiTheme="minorHAnsi" w:hAnsiTheme="minorHAnsi" w:eastAsiaTheme="minorEastAsia" w:cstheme="minorBidi"/>
              </w:rPr>
              <w:t>10</w:t>
            </w:r>
          </w:p>
        </w:tc>
        <w:tc>
          <w:tcPr>
            <w:tcW w:w="766" w:type="pct"/>
          </w:tcPr>
          <w:p w:rsidRPr="001D563E" w:rsidR="00E76195" w:rsidP="00F55D33" w:rsidRDefault="00E76195" w14:paraId="4982A0F1" w14:textId="77777777">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1</w:t>
            </w:r>
            <w:r>
              <w:rPr>
                <w:rFonts w:eastAsiaTheme="minorEastAsia" w:cstheme="minorBidi"/>
                <w:b/>
                <w:bCs/>
              </w:rPr>
              <w:t>0-</w:t>
            </w:r>
            <w:r>
              <w:rPr>
                <w:rFonts w:asciiTheme="minorHAnsi" w:hAnsiTheme="minorHAnsi" w:eastAsiaTheme="minorEastAsia" w:cstheme="minorBidi"/>
                <w:b/>
                <w:bCs/>
              </w:rPr>
              <w:t>20</w:t>
            </w:r>
          </w:p>
        </w:tc>
      </w:tr>
      <w:tr w:rsidRPr="001D563E" w:rsidR="00E76195" w:rsidTr="00F55D33" w14:paraId="0600994F" w14:textId="77777777">
        <w:tc>
          <w:tcPr>
            <w:tcW w:w="2701" w:type="pct"/>
          </w:tcPr>
          <w:p w:rsidRPr="001D563E" w:rsidR="00E76195" w:rsidP="00E76195" w:rsidRDefault="00E76195" w14:paraId="42E5F4A1" w14:textId="736C5143">
            <w:pPr>
              <w:spacing w:after="0" w:line="240" w:lineRule="auto"/>
              <w:rPr>
                <w:rFonts w:asciiTheme="minorHAnsi" w:hAnsiTheme="minorHAnsi" w:eastAsiaTheme="minorEastAsia" w:cstheme="minorBidi"/>
              </w:rPr>
            </w:pPr>
            <w:r>
              <w:rPr>
                <w:rFonts w:asciiTheme="minorHAnsi" w:hAnsiTheme="minorHAnsi" w:eastAsiaTheme="minorEastAsia" w:cstheme="minorBidi"/>
              </w:rPr>
              <w:t>School Administrators</w:t>
            </w:r>
          </w:p>
        </w:tc>
        <w:tc>
          <w:tcPr>
            <w:tcW w:w="766" w:type="pct"/>
          </w:tcPr>
          <w:p w:rsidR="00E76195" w:rsidP="00E76195" w:rsidRDefault="00E76195" w14:paraId="0AE69AA9" w14:textId="51E3E734">
            <w:pPr>
              <w:spacing w:after="0" w:line="240" w:lineRule="auto"/>
              <w:jc w:val="center"/>
              <w:rPr>
                <w:rFonts w:asciiTheme="minorHAnsi" w:hAnsiTheme="minorHAnsi"/>
              </w:rPr>
            </w:pPr>
            <w:r>
              <w:rPr>
                <w:rFonts w:asciiTheme="minorHAnsi" w:hAnsiTheme="minorHAnsi"/>
              </w:rPr>
              <w:t>5</w:t>
            </w:r>
            <w:r>
              <w:t>-</w:t>
            </w:r>
            <w:r>
              <w:rPr>
                <w:rFonts w:asciiTheme="minorHAnsi" w:hAnsiTheme="minorHAnsi"/>
              </w:rPr>
              <w:t>10</w:t>
            </w:r>
          </w:p>
        </w:tc>
        <w:tc>
          <w:tcPr>
            <w:tcW w:w="766" w:type="pct"/>
          </w:tcPr>
          <w:p w:rsidR="00E76195" w:rsidP="00E76195" w:rsidRDefault="00E76195" w14:paraId="4BC7F486" w14:textId="2F29A5D6">
            <w:pPr>
              <w:spacing w:after="0" w:line="240" w:lineRule="auto"/>
              <w:jc w:val="center"/>
              <w:rPr>
                <w:rFonts w:asciiTheme="minorHAnsi" w:hAnsiTheme="minorHAnsi" w:eastAsiaTheme="minorEastAsia" w:cstheme="minorBidi"/>
              </w:rPr>
            </w:pPr>
            <w:r>
              <w:rPr>
                <w:rFonts w:asciiTheme="minorHAnsi" w:hAnsiTheme="minorHAnsi" w:eastAsiaTheme="minorEastAsia" w:cstheme="minorBidi"/>
              </w:rPr>
              <w:t>5</w:t>
            </w:r>
            <w:r>
              <w:rPr>
                <w:rFonts w:eastAsiaTheme="minorEastAsia" w:cstheme="minorBidi"/>
              </w:rPr>
              <w:t>-</w:t>
            </w:r>
            <w:r>
              <w:rPr>
                <w:rFonts w:asciiTheme="minorHAnsi" w:hAnsiTheme="minorHAnsi" w:eastAsiaTheme="minorEastAsia" w:cstheme="minorBidi"/>
              </w:rPr>
              <w:t>10</w:t>
            </w:r>
          </w:p>
        </w:tc>
        <w:tc>
          <w:tcPr>
            <w:tcW w:w="766" w:type="pct"/>
          </w:tcPr>
          <w:p w:rsidR="00E76195" w:rsidP="00E76195" w:rsidRDefault="00E76195" w14:paraId="50FC9C2F" w14:textId="6BCBC474">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1</w:t>
            </w:r>
            <w:r>
              <w:rPr>
                <w:rFonts w:eastAsiaTheme="minorEastAsia" w:cstheme="minorBidi"/>
                <w:b/>
                <w:bCs/>
              </w:rPr>
              <w:t>0-</w:t>
            </w:r>
            <w:r>
              <w:rPr>
                <w:rFonts w:asciiTheme="minorHAnsi" w:hAnsiTheme="minorHAnsi" w:eastAsiaTheme="minorEastAsia" w:cstheme="minorBidi"/>
                <w:b/>
                <w:bCs/>
              </w:rPr>
              <w:t>20</w:t>
            </w:r>
          </w:p>
        </w:tc>
      </w:tr>
      <w:tr w:rsidRPr="001D563E" w:rsidR="00E76195" w:rsidTr="00F55D33" w14:paraId="5191D296" w14:textId="77777777">
        <w:tc>
          <w:tcPr>
            <w:tcW w:w="2701" w:type="pct"/>
            <w:shd w:val="clear" w:color="auto" w:fill="F2F2F2" w:themeFill="background1" w:themeFillShade="F2"/>
          </w:tcPr>
          <w:p w:rsidRPr="001D563E" w:rsidR="00E76195" w:rsidP="00E76195" w:rsidRDefault="00E76195" w14:paraId="46E91864" w14:textId="77777777">
            <w:pPr>
              <w:spacing w:after="0" w:line="240" w:lineRule="auto"/>
              <w:rPr>
                <w:rFonts w:asciiTheme="minorHAnsi" w:hAnsiTheme="minorHAnsi" w:eastAsiaTheme="minorEastAsia" w:cstheme="minorBidi"/>
                <w:b/>
                <w:bCs/>
              </w:rPr>
            </w:pPr>
            <w:r w:rsidRPr="001D563E">
              <w:rPr>
                <w:rFonts w:asciiTheme="minorHAnsi" w:hAnsiTheme="minorHAnsi" w:eastAsiaTheme="minorEastAsia" w:cstheme="minorBidi"/>
                <w:b/>
                <w:bCs/>
              </w:rPr>
              <w:t>Overall Total</w:t>
            </w:r>
          </w:p>
        </w:tc>
        <w:tc>
          <w:tcPr>
            <w:tcW w:w="766" w:type="pct"/>
            <w:shd w:val="clear" w:color="auto" w:fill="F2F2F2" w:themeFill="background1" w:themeFillShade="F2"/>
          </w:tcPr>
          <w:p w:rsidRPr="001D563E" w:rsidR="00E76195" w:rsidP="00E76195" w:rsidRDefault="00E76195" w14:paraId="77598566" w14:textId="051140DC">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10-20</w:t>
            </w:r>
          </w:p>
        </w:tc>
        <w:tc>
          <w:tcPr>
            <w:tcW w:w="766" w:type="pct"/>
            <w:shd w:val="clear" w:color="auto" w:fill="F2F2F2" w:themeFill="background1" w:themeFillShade="F2"/>
          </w:tcPr>
          <w:p w:rsidRPr="001D563E" w:rsidR="00E76195" w:rsidP="00E76195" w:rsidRDefault="00E76195" w14:paraId="405F886D" w14:textId="1F3BC353">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10-20</w:t>
            </w:r>
          </w:p>
        </w:tc>
        <w:tc>
          <w:tcPr>
            <w:tcW w:w="766" w:type="pct"/>
            <w:shd w:val="clear" w:color="auto" w:fill="F2F2F2" w:themeFill="background1" w:themeFillShade="F2"/>
          </w:tcPr>
          <w:p w:rsidRPr="001D563E" w:rsidR="00E76195" w:rsidP="00E76195" w:rsidRDefault="00E76195" w14:paraId="2C018681" w14:textId="4129F533">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20-40</w:t>
            </w:r>
          </w:p>
        </w:tc>
      </w:tr>
    </w:tbl>
    <w:p w:rsidR="00E76195" w:rsidP="003821BB" w:rsidRDefault="00E76195" w14:paraId="1F1E2D96" w14:textId="77777777">
      <w:pPr>
        <w:pStyle w:val="BodyText"/>
        <w:widowControl w:val="0"/>
        <w:spacing w:after="120" w:line="30" w:lineRule="atLeast"/>
        <w:rPr>
          <w:rStyle w:val="StyleTimesNewRoman"/>
          <w:sz w:val="22"/>
        </w:rPr>
      </w:pPr>
    </w:p>
    <w:p w:rsidRPr="00792A4D" w:rsidR="009852A2" w:rsidP="6E05A855" w:rsidRDefault="009852A2" w14:paraId="166C341C" w14:textId="5EB45A32">
      <w:pPr>
        <w:pStyle w:val="BodyText"/>
        <w:widowControl w:val="0"/>
        <w:spacing w:after="120" w:line="30" w:lineRule="atLeast"/>
        <w:rPr>
          <w:rStyle w:val="StyleTimesNewRoman"/>
          <w:sz w:val="22"/>
        </w:rPr>
      </w:pPr>
      <w:r w:rsidRPr="6E05A855">
        <w:rPr>
          <w:rStyle w:val="StyleTimesNewRoman"/>
          <w:sz w:val="22"/>
        </w:rPr>
        <w:t xml:space="preserve">While </w:t>
      </w:r>
      <w:r w:rsidRPr="00ED129F" w:rsidR="00053CD4">
        <w:rPr>
          <w:rStyle w:val="StyleTimesNewRoman"/>
          <w:sz w:val="22"/>
        </w:rPr>
        <w:t>ETS</w:t>
      </w:r>
      <w:r w:rsidRPr="6E05A855" w:rsidR="00053CD4">
        <w:rPr>
          <w:rStyle w:val="StyleTimesNewRoman"/>
          <w:sz w:val="22"/>
        </w:rPr>
        <w:t xml:space="preserve"> </w:t>
      </w:r>
      <w:r w:rsidRPr="6E05A855">
        <w:rPr>
          <w:rStyle w:val="StyleTimesNewRoman"/>
          <w:sz w:val="22"/>
        </w:rPr>
        <w:t>will use various outreach methods (see Appendices</w:t>
      </w:r>
      <w:r w:rsidRPr="6E05A855" w:rsidR="00EC23DD">
        <w:rPr>
          <w:rStyle w:val="StyleTimesNewRoman"/>
          <w:sz w:val="22"/>
        </w:rPr>
        <w:t xml:space="preserve"> A and B</w:t>
      </w:r>
      <w:r w:rsidRPr="6E05A855">
        <w:rPr>
          <w:rStyle w:val="StyleTimesNewRoman"/>
          <w:sz w:val="22"/>
        </w:rPr>
        <w:t>) to recruit</w:t>
      </w:r>
      <w:r w:rsidRPr="6E05A855" w:rsidR="00EC23DD">
        <w:rPr>
          <w:rStyle w:val="StyleTimesNewRoman"/>
          <w:sz w:val="22"/>
        </w:rPr>
        <w:t xml:space="preserve"> student</w:t>
      </w:r>
      <w:r w:rsidRPr="6E05A855">
        <w:rPr>
          <w:rStyle w:val="StyleTimesNewRoman"/>
          <w:sz w:val="22"/>
        </w:rPr>
        <w:t xml:space="preserve"> </w:t>
      </w:r>
      <w:r w:rsidRPr="6E05A855" w:rsidR="0048587C">
        <w:rPr>
          <w:rStyle w:val="StyleTimesNewRoman"/>
          <w:sz w:val="22"/>
        </w:rPr>
        <w:t>participants</w:t>
      </w:r>
      <w:r w:rsidRPr="6E05A855">
        <w:rPr>
          <w:rStyle w:val="StyleTimesNewRoman"/>
          <w:sz w:val="22"/>
        </w:rPr>
        <w:t xml:space="preserve">, the bulk of the recruitment will be conducted by </w:t>
      </w:r>
      <w:r w:rsidR="00EA2688">
        <w:rPr>
          <w:rStyle w:val="StyleTimesNewRoman"/>
          <w:sz w:val="22"/>
        </w:rPr>
        <w:t>email</w:t>
      </w:r>
      <w:r w:rsidRPr="6E05A855">
        <w:rPr>
          <w:rStyle w:val="StyleTimesNewRoman"/>
          <w:sz w:val="22"/>
        </w:rPr>
        <w:t xml:space="preserve"> and will be based on acquisition of targeted </w:t>
      </w:r>
      <w:r w:rsidR="00D30B89">
        <w:rPr>
          <w:rStyle w:val="StyleTimesNewRoman"/>
          <w:sz w:val="22"/>
        </w:rPr>
        <w:t>lists</w:t>
      </w:r>
      <w:r w:rsidRPr="6E05A855">
        <w:rPr>
          <w:rStyle w:val="StyleTimesNewRoman"/>
          <w:sz w:val="22"/>
        </w:rPr>
        <w:t xml:space="preserve">. </w:t>
      </w:r>
      <w:r w:rsidR="00D952E7">
        <w:t xml:space="preserve">ETS researchers will be providing a database of respondents that they have used for previous pretesting efforts. </w:t>
      </w:r>
      <w:r w:rsidRPr="00ED129F" w:rsidR="00F22F7A">
        <w:rPr>
          <w:rStyle w:val="StyleTimesNewRoman"/>
          <w:sz w:val="22"/>
        </w:rPr>
        <w:t xml:space="preserve">ETS </w:t>
      </w:r>
      <w:r w:rsidRPr="6E05A855">
        <w:rPr>
          <w:rStyle w:val="StyleTimesNewRoman"/>
          <w:sz w:val="22"/>
        </w:rPr>
        <w:t xml:space="preserve">will also use a participant recruitment strategy that integrates multiple outreach methods </w:t>
      </w:r>
      <w:r w:rsidRPr="6E05A855" w:rsidR="00076022">
        <w:rPr>
          <w:rStyle w:val="StyleTimesNewRoman"/>
          <w:sz w:val="22"/>
        </w:rPr>
        <w:t>such as</w:t>
      </w:r>
      <w:r w:rsidRPr="6E05A855">
        <w:rPr>
          <w:rStyle w:val="StyleTimesNewRoman"/>
          <w:sz w:val="22"/>
        </w:rPr>
        <w:t xml:space="preserve"> community organizations (e.g., Boys and Girls Clubs, Parent-Teacher Associations) and mass media recruitment (e.g., postings on the </w:t>
      </w:r>
      <w:r w:rsidRPr="6E05A855" w:rsidR="00F22F7A">
        <w:rPr>
          <w:rStyle w:val="StyleTimesNewRoman"/>
          <w:sz w:val="22"/>
        </w:rPr>
        <w:t xml:space="preserve">ETS </w:t>
      </w:r>
      <w:r w:rsidRPr="6E05A855">
        <w:rPr>
          <w:rStyle w:val="StyleTimesNewRoman"/>
          <w:sz w:val="22"/>
        </w:rPr>
        <w:t>website).</w:t>
      </w:r>
    </w:p>
    <w:p w:rsidR="000E6F18" w:rsidP="6E05A855" w:rsidRDefault="009852A2" w14:paraId="429DA14E" w14:textId="4F05DBE9">
      <w:pPr>
        <w:spacing w:after="120" w:line="30" w:lineRule="atLeast"/>
        <w:rPr>
          <w:rStyle w:val="StyleTimesNewRoman"/>
          <w:sz w:val="22"/>
        </w:rPr>
      </w:pPr>
      <w:r w:rsidRPr="6E05A855">
        <w:rPr>
          <w:rStyle w:val="StyleTimesNewRoman"/>
          <w:sz w:val="22"/>
        </w:rPr>
        <w:t>Interested parents of students under 18</w:t>
      </w:r>
      <w:r w:rsidRPr="6E05A855" w:rsidR="00A91EF1">
        <w:rPr>
          <w:rStyle w:val="StyleTimesNewRoman"/>
          <w:sz w:val="22"/>
        </w:rPr>
        <w:t xml:space="preserve"> </w:t>
      </w:r>
      <w:r w:rsidRPr="6E05A855">
        <w:rPr>
          <w:rStyle w:val="StyleTimesNewRoman"/>
          <w:sz w:val="22"/>
        </w:rPr>
        <w:t>years of age</w:t>
      </w:r>
      <w:r w:rsidRPr="6E05A855" w:rsidR="0098464E">
        <w:rPr>
          <w:rStyle w:val="StyleTimesNewRoman"/>
          <w:sz w:val="22"/>
        </w:rPr>
        <w:t xml:space="preserve"> </w:t>
      </w:r>
      <w:r w:rsidRPr="6E05A855">
        <w:rPr>
          <w:rStyle w:val="StyleTimesNewRoman"/>
          <w:sz w:val="22"/>
        </w:rPr>
        <w:t xml:space="preserve">will be screened </w:t>
      </w:r>
      <w:r w:rsidRPr="6E05A855" w:rsidR="0098464E">
        <w:rPr>
          <w:rStyle w:val="StyleTimesNewRoman"/>
          <w:sz w:val="22"/>
        </w:rPr>
        <w:t>(see Appendi</w:t>
      </w:r>
      <w:r w:rsidR="00416004">
        <w:rPr>
          <w:rStyle w:val="StyleTimesNewRoman"/>
          <w:sz w:val="22"/>
        </w:rPr>
        <w:t>x</w:t>
      </w:r>
      <w:r w:rsidRPr="6E05A855" w:rsidR="0098464E">
        <w:rPr>
          <w:rStyle w:val="StyleTimesNewRoman"/>
          <w:sz w:val="22"/>
        </w:rPr>
        <w:t xml:space="preserve"> </w:t>
      </w:r>
      <w:r w:rsidRPr="00ED129F" w:rsidR="0098464E">
        <w:rPr>
          <w:rStyle w:val="StyleTimesNewRoman"/>
          <w:sz w:val="22"/>
        </w:rPr>
        <w:t>C</w:t>
      </w:r>
      <w:r w:rsidRPr="6E05A855" w:rsidR="0098464E">
        <w:rPr>
          <w:rStyle w:val="StyleTimesNewRoman"/>
          <w:sz w:val="22"/>
        </w:rPr>
        <w:t xml:space="preserve">) </w:t>
      </w:r>
      <w:r w:rsidRPr="6E05A855">
        <w:rPr>
          <w:rStyle w:val="StyleTimesNewRoman"/>
          <w:sz w:val="22"/>
        </w:rPr>
        <w:t xml:space="preserve">to ensure that the recruited </w:t>
      </w:r>
      <w:r w:rsidRPr="6E05A855" w:rsidR="0048587C">
        <w:rPr>
          <w:rStyle w:val="StyleTimesNewRoman"/>
          <w:sz w:val="22"/>
        </w:rPr>
        <w:t>individuals</w:t>
      </w:r>
      <w:r w:rsidRPr="6E05A855">
        <w:rPr>
          <w:rStyle w:val="StyleTimesNewRoman"/>
          <w:sz w:val="22"/>
        </w:rPr>
        <w:t xml:space="preserve"> meet the criteria for participation in the study (i.e., that the participants are from the targeted demographic groups outlined above). When recruiting participants, </w:t>
      </w:r>
      <w:r w:rsidRPr="00ED129F" w:rsidR="0098464E">
        <w:rPr>
          <w:rStyle w:val="StyleTimesNewRoman"/>
          <w:sz w:val="22"/>
        </w:rPr>
        <w:t>ETS</w:t>
      </w:r>
      <w:r w:rsidRPr="6E05A855" w:rsidR="0098464E">
        <w:rPr>
          <w:rStyle w:val="StyleTimesNewRoman"/>
          <w:sz w:val="22"/>
        </w:rPr>
        <w:t xml:space="preserve"> </w:t>
      </w:r>
      <w:r w:rsidR="005C32DE">
        <w:rPr>
          <w:rStyle w:val="StyleTimesNewRoman"/>
          <w:sz w:val="22"/>
        </w:rPr>
        <w:t>will email</w:t>
      </w:r>
      <w:r w:rsidRPr="6E05A855">
        <w:rPr>
          <w:rStyle w:val="StyleTimesNewRoman"/>
          <w:sz w:val="22"/>
        </w:rPr>
        <w:t xml:space="preserve"> parent/legal guardian</w:t>
      </w:r>
      <w:r w:rsidR="00255B84">
        <w:rPr>
          <w:rStyle w:val="StyleTimesNewRoman"/>
          <w:sz w:val="22"/>
        </w:rPr>
        <w:t>s</w:t>
      </w:r>
      <w:r w:rsidRPr="6E05A855">
        <w:rPr>
          <w:rStyle w:val="StyleTimesNewRoman"/>
          <w:sz w:val="22"/>
        </w:rPr>
        <w:t xml:space="preserve"> of </w:t>
      </w:r>
      <w:r w:rsidRPr="6E05A855" w:rsidR="00B73435">
        <w:rPr>
          <w:rStyle w:val="StyleTimesNewRoman"/>
          <w:sz w:val="22"/>
        </w:rPr>
        <w:t>an</w:t>
      </w:r>
      <w:r w:rsidRPr="6E05A855">
        <w:rPr>
          <w:rStyle w:val="StyleTimesNewRoman"/>
          <w:sz w:val="22"/>
        </w:rPr>
        <w:t xml:space="preserve"> interested minor</w:t>
      </w:r>
      <w:r w:rsidR="00015141">
        <w:rPr>
          <w:rStyle w:val="StyleTimesNewRoman"/>
          <w:sz w:val="22"/>
        </w:rPr>
        <w:t xml:space="preserve">; the email will include </w:t>
      </w:r>
      <w:r w:rsidR="00EE101D">
        <w:rPr>
          <w:rStyle w:val="StyleTimesNewRoman"/>
          <w:sz w:val="22"/>
        </w:rPr>
        <w:t xml:space="preserve">information about the study and a link to </w:t>
      </w:r>
      <w:r w:rsidR="00DB0DC4">
        <w:rPr>
          <w:rStyle w:val="StyleTimesNewRoman"/>
          <w:sz w:val="22"/>
        </w:rPr>
        <w:t>the online screener.</w:t>
      </w:r>
      <w:r w:rsidRPr="6E05A855">
        <w:rPr>
          <w:rStyle w:val="StyleTimesNewRoman"/>
          <w:sz w:val="22"/>
        </w:rPr>
        <w:t xml:space="preserve"> After confirming that a</w:t>
      </w:r>
      <w:r w:rsidRPr="6E05A855" w:rsidR="0048587C">
        <w:rPr>
          <w:rStyle w:val="StyleTimesNewRoman"/>
          <w:sz w:val="22"/>
        </w:rPr>
        <w:t xml:space="preserve">n individual </w:t>
      </w:r>
      <w:r w:rsidRPr="6E05A855">
        <w:rPr>
          <w:rStyle w:val="StyleTimesNewRoman"/>
          <w:sz w:val="22"/>
        </w:rPr>
        <w:t>is qualified, willing, and available to participate in this study, he or she will receive a confirmation email</w:t>
      </w:r>
      <w:r w:rsidRPr="6E05A855" w:rsidR="00B41E20">
        <w:rPr>
          <w:rStyle w:val="StyleTimesNewRoman"/>
          <w:sz w:val="22"/>
        </w:rPr>
        <w:t xml:space="preserve"> (</w:t>
      </w:r>
      <w:r w:rsidR="00CC6DC5">
        <w:rPr>
          <w:rStyle w:val="StyleTimesNewRoman"/>
          <w:sz w:val="22"/>
        </w:rPr>
        <w:t>A</w:t>
      </w:r>
      <w:r w:rsidRPr="6E05A855" w:rsidR="00B41E20">
        <w:rPr>
          <w:rStyle w:val="StyleTimesNewRoman"/>
          <w:sz w:val="22"/>
        </w:rPr>
        <w:t>ppendix G)</w:t>
      </w:r>
      <w:r w:rsidRPr="6E05A855">
        <w:rPr>
          <w:rStyle w:val="StyleTimesNewRoman"/>
          <w:sz w:val="22"/>
        </w:rPr>
        <w:t xml:space="preserve">. </w:t>
      </w:r>
    </w:p>
    <w:p w:rsidR="007B106B" w:rsidP="002869B0" w:rsidRDefault="009852A2" w14:paraId="27D87D9F" w14:textId="3D53E629">
      <w:pPr>
        <w:spacing w:after="120"/>
        <w:rPr>
          <w:rFonts w:eastAsia="SimSun"/>
          <w:b/>
          <w:bCs/>
          <w:u w:val="single"/>
        </w:rPr>
      </w:pPr>
      <w:r w:rsidRPr="7F61E385">
        <w:rPr>
          <w:rStyle w:val="StyleTimesNewRoman"/>
          <w:sz w:val="22"/>
        </w:rPr>
        <w:lastRenderedPageBreak/>
        <w:t>Written, informed consent (</w:t>
      </w:r>
      <w:r w:rsidRPr="7F61E385" w:rsidR="00D05CC0">
        <w:rPr>
          <w:rStyle w:val="StyleTimesNewRoman"/>
          <w:sz w:val="22"/>
        </w:rPr>
        <w:t>see Append</w:t>
      </w:r>
      <w:r w:rsidRPr="7F61E385" w:rsidR="000E6F18">
        <w:rPr>
          <w:rStyle w:val="StyleTimesNewRoman"/>
          <w:sz w:val="22"/>
        </w:rPr>
        <w:t>ices</w:t>
      </w:r>
      <w:r w:rsidRPr="7F61E385" w:rsidR="00D05CC0">
        <w:rPr>
          <w:rStyle w:val="StyleTimesNewRoman"/>
          <w:sz w:val="22"/>
        </w:rPr>
        <w:t xml:space="preserve"> </w:t>
      </w:r>
      <w:r w:rsidRPr="7F61E385" w:rsidR="000E6F18">
        <w:rPr>
          <w:rStyle w:val="StyleTimesNewRoman"/>
          <w:sz w:val="22"/>
        </w:rPr>
        <w:t>E</w:t>
      </w:r>
      <w:r w:rsidRPr="7F61E385" w:rsidR="00470C33">
        <w:rPr>
          <w:rStyle w:val="StyleTimesNewRoman"/>
          <w:sz w:val="22"/>
        </w:rPr>
        <w:t xml:space="preserve"> and F</w:t>
      </w:r>
      <w:r w:rsidRPr="7F61E385">
        <w:rPr>
          <w:rStyle w:val="StyleTimesNewRoman"/>
          <w:sz w:val="22"/>
        </w:rPr>
        <w:t>) will be obtained for all respondents who are interested in participating in the study.</w:t>
      </w:r>
      <w:r w:rsidRPr="7F61E385" w:rsidR="004E26EA">
        <w:rPr>
          <w:rFonts w:asciiTheme="minorHAnsi" w:hAnsiTheme="minorHAnsi" w:eastAsiaTheme="minorEastAsia" w:cstheme="minorBidi"/>
        </w:rPr>
        <w:t xml:space="preserve"> </w:t>
      </w:r>
      <w:r w:rsidRPr="7F61E385" w:rsidR="01EECB9B">
        <w:rPr>
          <w:rStyle w:val="StyleTimesNewRoman"/>
          <w:sz w:val="22"/>
        </w:rPr>
        <w:t>45-</w:t>
      </w:r>
      <w:r w:rsidRPr="7F61E385" w:rsidR="00030892">
        <w:rPr>
          <w:rFonts w:asciiTheme="minorHAnsi" w:hAnsiTheme="minorHAnsi" w:eastAsiaTheme="minorEastAsia" w:cstheme="minorBidi"/>
        </w:rPr>
        <w:t>minutes</w:t>
      </w:r>
      <w:r w:rsidRPr="7F61E385" w:rsidR="00030892">
        <w:rPr>
          <w:rStyle w:val="FootnoteReference"/>
          <w:rFonts w:asciiTheme="minorHAnsi" w:hAnsiTheme="minorHAnsi" w:eastAsiaTheme="minorEastAsia" w:cstheme="minorBidi"/>
        </w:rPr>
        <w:footnoteReference w:id="3"/>
      </w:r>
      <w:r w:rsidRPr="7F61E385" w:rsidR="00030892">
        <w:rPr>
          <w:rFonts w:asciiTheme="minorHAnsi" w:hAnsiTheme="minorHAnsi" w:eastAsiaTheme="minorEastAsia" w:cstheme="minorBidi"/>
        </w:rPr>
        <w:t xml:space="preserve"> cognitive interviews will be conducted with students.</w:t>
      </w:r>
      <w:r w:rsidRPr="7F61E385" w:rsidR="006D2A73">
        <w:rPr>
          <w:rFonts w:asciiTheme="minorHAnsi" w:hAnsiTheme="minorHAnsi" w:eastAsiaTheme="minorEastAsia" w:cstheme="minorBidi"/>
        </w:rPr>
        <w:t xml:space="preserve"> </w:t>
      </w:r>
      <w:r w:rsidRPr="7F61E385" w:rsidR="004E26EA">
        <w:rPr>
          <w:rFonts w:asciiTheme="minorHAnsi" w:hAnsiTheme="minorHAnsi" w:eastAsiaTheme="minorEastAsia" w:cstheme="minorBidi"/>
        </w:rPr>
        <w:t xml:space="preserve">We estimate that </w:t>
      </w:r>
      <w:r w:rsidR="00BE2524">
        <w:rPr>
          <w:rFonts w:asciiTheme="minorHAnsi" w:hAnsiTheme="minorHAnsi" w:eastAsiaTheme="minorEastAsia" w:cstheme="minorBidi"/>
        </w:rPr>
        <w:t xml:space="preserve">the </w:t>
      </w:r>
      <w:r w:rsidRPr="7F61E385" w:rsidR="004E26EA">
        <w:rPr>
          <w:rFonts w:asciiTheme="minorHAnsi" w:hAnsiTheme="minorHAnsi" w:eastAsiaTheme="minorEastAsia" w:cstheme="minorBidi"/>
        </w:rPr>
        <w:t>teacher</w:t>
      </w:r>
      <w:r w:rsidR="00215E94">
        <w:rPr>
          <w:rFonts w:asciiTheme="minorHAnsi" w:hAnsiTheme="minorHAnsi" w:eastAsiaTheme="minorEastAsia" w:cstheme="minorBidi"/>
        </w:rPr>
        <w:t>’s</w:t>
      </w:r>
      <w:r w:rsidRPr="7F61E385" w:rsidR="004E26EA">
        <w:rPr>
          <w:rFonts w:asciiTheme="minorHAnsi" w:hAnsiTheme="minorHAnsi" w:eastAsiaTheme="minorEastAsia" w:cstheme="minorBidi"/>
        </w:rPr>
        <w:t xml:space="preserve"> and school administrator</w:t>
      </w:r>
      <w:r w:rsidR="00BE2524">
        <w:rPr>
          <w:rFonts w:asciiTheme="minorHAnsi" w:hAnsiTheme="minorHAnsi" w:eastAsiaTheme="minorEastAsia" w:cstheme="minorBidi"/>
        </w:rPr>
        <w:t>’s</w:t>
      </w:r>
      <w:r w:rsidRPr="7F61E385" w:rsidR="004E26EA">
        <w:rPr>
          <w:rFonts w:asciiTheme="minorHAnsi" w:hAnsiTheme="minorHAnsi" w:eastAsiaTheme="minorEastAsia" w:cstheme="minorBidi"/>
        </w:rPr>
        <w:t xml:space="preserve"> </w:t>
      </w:r>
      <w:r w:rsidRPr="7F61E385" w:rsidR="00E0407A">
        <w:rPr>
          <w:rFonts w:asciiTheme="minorHAnsi" w:hAnsiTheme="minorHAnsi" w:eastAsiaTheme="minorEastAsia" w:cstheme="minorBidi"/>
        </w:rPr>
        <w:t xml:space="preserve">independent </w:t>
      </w:r>
      <w:r w:rsidRPr="7F61E385" w:rsidR="004E26EA">
        <w:rPr>
          <w:rFonts w:asciiTheme="minorHAnsi" w:hAnsiTheme="minorHAnsi" w:eastAsiaTheme="minorEastAsia" w:cstheme="minorBidi"/>
        </w:rPr>
        <w:t>review of items</w:t>
      </w:r>
      <w:r w:rsidRPr="7F61E385" w:rsidR="00927D51">
        <w:rPr>
          <w:rFonts w:asciiTheme="minorHAnsi" w:hAnsiTheme="minorHAnsi" w:eastAsiaTheme="minorEastAsia" w:cstheme="minorBidi"/>
        </w:rPr>
        <w:t xml:space="preserve"> </w:t>
      </w:r>
      <w:r w:rsidRPr="7F61E385" w:rsidR="00E0407A">
        <w:rPr>
          <w:rFonts w:asciiTheme="minorHAnsi" w:hAnsiTheme="minorHAnsi" w:eastAsiaTheme="minorEastAsia" w:cstheme="minorBidi"/>
        </w:rPr>
        <w:t>followed by a 60-minute virtual meeting</w:t>
      </w:r>
      <w:r w:rsidRPr="7F61E385" w:rsidR="00DD590C">
        <w:rPr>
          <w:rFonts w:asciiTheme="minorHAnsi" w:hAnsiTheme="minorHAnsi" w:eastAsiaTheme="minorEastAsia" w:cstheme="minorBidi"/>
        </w:rPr>
        <w:t xml:space="preserve"> </w:t>
      </w:r>
      <w:r w:rsidRPr="7F61E385" w:rsidR="00E0407A">
        <w:rPr>
          <w:rFonts w:asciiTheme="minorHAnsi" w:hAnsiTheme="minorHAnsi" w:eastAsiaTheme="minorEastAsia" w:cstheme="minorBidi"/>
        </w:rPr>
        <w:t>discuss</w:t>
      </w:r>
      <w:r w:rsidR="00215E94">
        <w:rPr>
          <w:rFonts w:asciiTheme="minorHAnsi" w:hAnsiTheme="minorHAnsi" w:eastAsiaTheme="minorEastAsia" w:cstheme="minorBidi"/>
        </w:rPr>
        <w:t>ing</w:t>
      </w:r>
      <w:r w:rsidRPr="7F61E385" w:rsidR="00E0407A">
        <w:rPr>
          <w:rFonts w:asciiTheme="minorHAnsi" w:hAnsiTheme="minorHAnsi" w:eastAsiaTheme="minorEastAsia" w:cstheme="minorBidi"/>
        </w:rPr>
        <w:t xml:space="preserve"> collective feedback </w:t>
      </w:r>
      <w:r w:rsidRPr="7F61E385" w:rsidR="00927D51">
        <w:rPr>
          <w:rFonts w:asciiTheme="minorHAnsi" w:hAnsiTheme="minorHAnsi" w:eastAsiaTheme="minorEastAsia" w:cstheme="minorBidi"/>
        </w:rPr>
        <w:t>will take approximate</w:t>
      </w:r>
      <w:r w:rsidRPr="7F61E385" w:rsidR="00310AA8">
        <w:rPr>
          <w:rFonts w:asciiTheme="minorHAnsi" w:hAnsiTheme="minorHAnsi" w:eastAsiaTheme="minorEastAsia" w:cstheme="minorBidi"/>
        </w:rPr>
        <w:t>ly 2-3 hours</w:t>
      </w:r>
      <w:r w:rsidRPr="7F61E385" w:rsidR="00927D51">
        <w:rPr>
          <w:rFonts w:asciiTheme="minorHAnsi" w:hAnsiTheme="minorHAnsi" w:eastAsiaTheme="minorEastAsia" w:cstheme="minorBidi"/>
        </w:rPr>
        <w:t xml:space="preserve">. </w:t>
      </w:r>
      <w:r w:rsidRPr="7F61E385" w:rsidR="00AC6610">
        <w:rPr>
          <w:rFonts w:asciiTheme="minorHAnsi" w:hAnsiTheme="minorHAnsi" w:eastAsiaTheme="minorEastAsia" w:cstheme="minorBidi"/>
        </w:rPr>
        <w:t xml:space="preserve">The virtual meeting </w:t>
      </w:r>
      <w:r w:rsidRPr="7F61E385" w:rsidR="002F67A8">
        <w:rPr>
          <w:rFonts w:asciiTheme="minorHAnsi" w:hAnsiTheme="minorHAnsi" w:eastAsiaTheme="minorEastAsia" w:cstheme="minorBidi"/>
        </w:rPr>
        <w:t>could take place with the committee/panel or</w:t>
      </w:r>
      <w:r w:rsidRPr="7F61E385" w:rsidR="001719F2">
        <w:rPr>
          <w:rFonts w:asciiTheme="minorHAnsi" w:hAnsiTheme="minorHAnsi" w:eastAsiaTheme="minorEastAsia" w:cstheme="minorBidi"/>
        </w:rPr>
        <w:t xml:space="preserve"> be a one-on-one meeting with the </w:t>
      </w:r>
      <w:r w:rsidRPr="7F61E385" w:rsidR="007532B1">
        <w:rPr>
          <w:rFonts w:asciiTheme="minorHAnsi" w:hAnsiTheme="minorHAnsi" w:eastAsiaTheme="minorEastAsia" w:cstheme="minorBidi"/>
        </w:rPr>
        <w:t xml:space="preserve">committee/panel member and researcher. </w:t>
      </w:r>
      <w:r w:rsidRPr="7F61E385" w:rsidR="001719F2">
        <w:rPr>
          <w:rFonts w:asciiTheme="minorHAnsi" w:hAnsiTheme="minorHAnsi" w:eastAsiaTheme="minorEastAsia" w:cstheme="minorBidi"/>
        </w:rPr>
        <w:t xml:space="preserve"> </w:t>
      </w:r>
    </w:p>
    <w:p w:rsidRPr="00D55C25" w:rsidR="00C73194" w:rsidP="0023051A" w:rsidRDefault="00C73194" w14:paraId="45F23FD4" w14:textId="7EBCB0D3">
      <w:pPr>
        <w:pStyle w:val="BodyText"/>
        <w:spacing w:after="120" w:line="30" w:lineRule="atLeast"/>
        <w:rPr>
          <w:b/>
          <w:u w:val="single"/>
        </w:rPr>
      </w:pPr>
      <w:r w:rsidRPr="00D55C25">
        <w:rPr>
          <w:b/>
          <w:u w:val="single"/>
        </w:rPr>
        <w:t>Data Collection Process</w:t>
      </w:r>
    </w:p>
    <w:p w:rsidRPr="00DB3551" w:rsidR="00DB3551" w:rsidP="0023051A" w:rsidRDefault="00DB3551" w14:paraId="51C49528" w14:textId="37F9DB8F">
      <w:pPr>
        <w:autoSpaceDE w:val="0"/>
        <w:autoSpaceDN w:val="0"/>
        <w:adjustRightInd w:val="0"/>
        <w:spacing w:after="120" w:line="30" w:lineRule="atLeast"/>
        <w:rPr>
          <w:rFonts w:cs="Calibri"/>
          <w:i/>
          <w:iCs/>
          <w:color w:val="000000" w:themeColor="text1"/>
        </w:rPr>
      </w:pPr>
      <w:r w:rsidRPr="00DB3551">
        <w:rPr>
          <w:rFonts w:cs="Calibri"/>
          <w:i/>
          <w:iCs/>
          <w:color w:val="000000" w:themeColor="text1"/>
        </w:rPr>
        <w:t>Students</w:t>
      </w:r>
    </w:p>
    <w:p w:rsidR="00C73194" w:rsidP="0023051A" w:rsidRDefault="00927D51" w14:paraId="5C62B930" w14:textId="73424E59">
      <w:pPr>
        <w:autoSpaceDE w:val="0"/>
        <w:autoSpaceDN w:val="0"/>
        <w:adjustRightInd w:val="0"/>
        <w:spacing w:after="120" w:line="30" w:lineRule="atLeast"/>
        <w:rPr>
          <w:rFonts w:cs="Calibri"/>
          <w:color w:val="000000"/>
        </w:rPr>
      </w:pPr>
      <w:r w:rsidRPr="7F61E385">
        <w:rPr>
          <w:rFonts w:cs="Calibri"/>
          <w:color w:val="000000" w:themeColor="text1"/>
        </w:rPr>
        <w:t>Student c</w:t>
      </w:r>
      <w:r w:rsidRPr="7F61E385" w:rsidR="00C73194">
        <w:rPr>
          <w:rFonts w:cs="Calibri"/>
          <w:color w:val="000000" w:themeColor="text1"/>
        </w:rPr>
        <w:t xml:space="preserve">ognitive interviews </w:t>
      </w:r>
      <w:r w:rsidRPr="7F61E385">
        <w:rPr>
          <w:rFonts w:asciiTheme="minorHAnsi" w:hAnsiTheme="minorHAnsi" w:eastAsiaTheme="minorEastAsia" w:cstheme="minorBidi"/>
        </w:rPr>
        <w:t xml:space="preserve">will be conducted via videoconferencing </w:t>
      </w:r>
      <w:r w:rsidRPr="7F61E385" w:rsidR="00DA3CC6">
        <w:rPr>
          <w:rFonts w:asciiTheme="minorHAnsi" w:hAnsiTheme="minorHAnsi" w:eastAsiaTheme="minorEastAsia" w:cstheme="minorBidi"/>
        </w:rPr>
        <w:t>(</w:t>
      </w:r>
      <w:r w:rsidRPr="7F61E385" w:rsidR="00770CB2">
        <w:rPr>
          <w:rFonts w:asciiTheme="minorHAnsi" w:hAnsiTheme="minorHAnsi" w:eastAsiaTheme="minorEastAsia" w:cstheme="minorBidi"/>
        </w:rPr>
        <w:t>e.g.,</w:t>
      </w:r>
      <w:r w:rsidRPr="7F61E385" w:rsidR="00DA3CC6">
        <w:rPr>
          <w:rFonts w:asciiTheme="minorHAnsi" w:hAnsiTheme="minorHAnsi" w:eastAsiaTheme="minorEastAsia" w:cstheme="minorBidi"/>
        </w:rPr>
        <w:t xml:space="preserve"> Zoom) </w:t>
      </w:r>
      <w:r w:rsidRPr="7F61E385">
        <w:rPr>
          <w:rFonts w:asciiTheme="minorHAnsi" w:hAnsiTheme="minorHAnsi" w:eastAsiaTheme="minorEastAsia" w:cstheme="minorBidi"/>
        </w:rPr>
        <w:t>to comply with social distancing mandates.</w:t>
      </w:r>
      <w:r w:rsidRPr="7F61E385" w:rsidR="008D1D07">
        <w:rPr>
          <w:rFonts w:asciiTheme="minorHAnsi" w:hAnsiTheme="minorHAnsi" w:eastAsiaTheme="minorEastAsia" w:cstheme="minorBidi"/>
        </w:rPr>
        <w:t xml:space="preserve"> To build rapport</w:t>
      </w:r>
      <w:r w:rsidR="002F6DC1">
        <w:rPr>
          <w:rFonts w:asciiTheme="minorHAnsi" w:hAnsiTheme="minorHAnsi" w:eastAsiaTheme="minorEastAsia" w:cstheme="minorBidi"/>
        </w:rPr>
        <w:t>,</w:t>
      </w:r>
      <w:r w:rsidRPr="7F61E385" w:rsidR="008D1D07">
        <w:rPr>
          <w:rFonts w:asciiTheme="minorHAnsi" w:hAnsiTheme="minorHAnsi" w:eastAsiaTheme="minorEastAsia" w:cstheme="minorBidi"/>
        </w:rPr>
        <w:t xml:space="preserve"> the interviewer will share their video</w:t>
      </w:r>
      <w:r w:rsidR="002F6DC1">
        <w:rPr>
          <w:rFonts w:asciiTheme="minorHAnsi" w:hAnsiTheme="minorHAnsi" w:eastAsiaTheme="minorEastAsia" w:cstheme="minorBidi"/>
        </w:rPr>
        <w:t>;</w:t>
      </w:r>
      <w:r w:rsidRPr="7F61E385" w:rsidR="00BA1C02">
        <w:rPr>
          <w:rFonts w:asciiTheme="minorHAnsi" w:hAnsiTheme="minorHAnsi" w:eastAsiaTheme="minorEastAsia" w:cstheme="minorBidi"/>
        </w:rPr>
        <w:t xml:space="preserve"> however</w:t>
      </w:r>
      <w:r w:rsidR="002F6DC1">
        <w:rPr>
          <w:rFonts w:asciiTheme="minorHAnsi" w:hAnsiTheme="minorHAnsi" w:eastAsiaTheme="minorEastAsia" w:cstheme="minorBidi"/>
        </w:rPr>
        <w:t>,</w:t>
      </w:r>
      <w:r w:rsidRPr="7F61E385" w:rsidR="00BA1C02">
        <w:rPr>
          <w:rFonts w:asciiTheme="minorHAnsi" w:hAnsiTheme="minorHAnsi" w:eastAsiaTheme="minorEastAsia" w:cstheme="minorBidi"/>
        </w:rPr>
        <w:t xml:space="preserve"> students will not be required to share their video.</w:t>
      </w:r>
      <w:r w:rsidRPr="7F61E385">
        <w:rPr>
          <w:rFonts w:asciiTheme="minorHAnsi" w:hAnsiTheme="minorHAnsi" w:eastAsiaTheme="minorEastAsia" w:cstheme="minorBidi"/>
        </w:rPr>
        <w:t xml:space="preserve"> </w:t>
      </w:r>
      <w:r w:rsidRPr="7F61E385" w:rsidR="005207A9">
        <w:rPr>
          <w:rFonts w:cs="Calibri"/>
          <w:color w:val="000000" w:themeColor="text1"/>
        </w:rPr>
        <w:t>Each interview will include an interviewer</w:t>
      </w:r>
      <w:r w:rsidR="009A347D">
        <w:rPr>
          <w:rFonts w:cs="Calibri"/>
          <w:color w:val="000000" w:themeColor="text1"/>
        </w:rPr>
        <w:t>,</w:t>
      </w:r>
      <w:r w:rsidRPr="7F61E385" w:rsidR="005207A9">
        <w:rPr>
          <w:rFonts w:cs="Calibri"/>
          <w:color w:val="000000" w:themeColor="text1"/>
        </w:rPr>
        <w:t xml:space="preserve"> and</w:t>
      </w:r>
      <w:r w:rsidR="009A347D">
        <w:rPr>
          <w:rFonts w:cs="Calibri"/>
          <w:color w:val="000000" w:themeColor="text1"/>
        </w:rPr>
        <w:t xml:space="preserve"> an</w:t>
      </w:r>
      <w:r w:rsidRPr="7F61E385" w:rsidR="005207A9">
        <w:rPr>
          <w:rFonts w:cs="Calibri"/>
          <w:color w:val="000000" w:themeColor="text1"/>
        </w:rPr>
        <w:t xml:space="preserve"> observer will be pr</w:t>
      </w:r>
      <w:r w:rsidRPr="7F61E385" w:rsidR="00C73194">
        <w:rPr>
          <w:rFonts w:cs="Calibri"/>
          <w:color w:val="000000" w:themeColor="text1"/>
        </w:rPr>
        <w:t xml:space="preserve">esent. Each cognitive interview session will last </w:t>
      </w:r>
      <w:r w:rsidRPr="7F61E385" w:rsidR="008D1D07">
        <w:rPr>
          <w:rFonts w:cs="Calibri"/>
          <w:color w:val="000000" w:themeColor="text1"/>
        </w:rPr>
        <w:t>45</w:t>
      </w:r>
      <w:r w:rsidRPr="7F61E385" w:rsidR="4FA9BE2F">
        <w:rPr>
          <w:rFonts w:cs="Calibri"/>
          <w:color w:val="000000" w:themeColor="text1"/>
        </w:rPr>
        <w:t>-</w:t>
      </w:r>
      <w:r w:rsidRPr="7F61E385" w:rsidR="00C73194">
        <w:rPr>
          <w:rFonts w:cs="Calibri"/>
          <w:color w:val="000000" w:themeColor="text1"/>
        </w:rPr>
        <w:t>minutes.</w:t>
      </w:r>
    </w:p>
    <w:p w:rsidR="00C73194" w:rsidP="0023051A" w:rsidRDefault="00C73194" w14:paraId="52675C00" w14:textId="332B93F2">
      <w:pPr>
        <w:widowControl w:val="0"/>
        <w:autoSpaceDE w:val="0"/>
        <w:autoSpaceDN w:val="0"/>
        <w:adjustRightInd w:val="0"/>
        <w:spacing w:after="120" w:line="30" w:lineRule="atLeast"/>
        <w:rPr>
          <w:rFonts w:cs="Calibri"/>
          <w:color w:val="000000"/>
        </w:rPr>
      </w:pPr>
      <w:r>
        <w:rPr>
          <w:rFonts w:cs="Calibri"/>
          <w:color w:val="000000"/>
        </w:rPr>
        <w:t>Each participant</w:t>
      </w:r>
      <w:r w:rsidRPr="00604C0E">
        <w:rPr>
          <w:rFonts w:cs="Calibri"/>
          <w:color w:val="000000"/>
        </w:rPr>
        <w:t xml:space="preserve"> will first be welcomed by staff, introduced to the interviewer and the observer, and told </w:t>
      </w:r>
      <w:r>
        <w:rPr>
          <w:rFonts w:cs="Calibri"/>
          <w:color w:val="000000"/>
        </w:rPr>
        <w:t>that</w:t>
      </w:r>
      <w:r w:rsidR="00D744DA">
        <w:rPr>
          <w:rFonts w:cs="Calibri"/>
          <w:color w:val="000000"/>
        </w:rPr>
        <w:t xml:space="preserve"> he or she</w:t>
      </w:r>
      <w:r w:rsidR="00A20061">
        <w:rPr>
          <w:rFonts w:cs="Calibri"/>
          <w:color w:val="000000"/>
        </w:rPr>
        <w:t xml:space="preserve"> </w:t>
      </w:r>
      <w:r>
        <w:rPr>
          <w:rFonts w:cs="Calibri"/>
          <w:color w:val="000000"/>
        </w:rPr>
        <w:t xml:space="preserve">is </w:t>
      </w:r>
      <w:r w:rsidRPr="00604C0E">
        <w:rPr>
          <w:rFonts w:cs="Calibri"/>
          <w:color w:val="000000"/>
        </w:rPr>
        <w:t xml:space="preserve">there to help answer research questions about how people answer </w:t>
      </w:r>
      <w:r>
        <w:rPr>
          <w:rFonts w:cs="Calibri"/>
          <w:color w:val="000000"/>
        </w:rPr>
        <w:t>survey</w:t>
      </w:r>
      <w:r w:rsidRPr="00604C0E">
        <w:rPr>
          <w:rFonts w:cs="Calibri"/>
          <w:color w:val="000000"/>
        </w:rPr>
        <w:t xml:space="preserve"> questions. </w:t>
      </w:r>
      <w:r>
        <w:rPr>
          <w:rFonts w:cs="Calibri"/>
          <w:color w:val="000000"/>
        </w:rPr>
        <w:t>Then, the i</w:t>
      </w:r>
      <w:r w:rsidRPr="00604C0E">
        <w:rPr>
          <w:rFonts w:cs="Calibri"/>
          <w:color w:val="000000"/>
        </w:rPr>
        <w:t>nterviewers will explain the c</w:t>
      </w:r>
      <w:r>
        <w:rPr>
          <w:rFonts w:cs="Calibri"/>
          <w:color w:val="000000"/>
        </w:rPr>
        <w:t>ognitive interview process.</w:t>
      </w:r>
    </w:p>
    <w:p w:rsidR="00C73194" w:rsidP="00597855" w:rsidRDefault="00C73194" w14:paraId="6241459D" w14:textId="663888BA">
      <w:pPr>
        <w:widowControl w:val="0"/>
        <w:autoSpaceDE w:val="0"/>
        <w:autoSpaceDN w:val="0"/>
        <w:adjustRightInd w:val="0"/>
        <w:spacing w:after="120" w:line="30" w:lineRule="atLeast"/>
        <w:rPr>
          <w:rFonts w:cs="Calibri"/>
          <w:color w:val="000000"/>
        </w:rPr>
      </w:pPr>
      <w:r>
        <w:rPr>
          <w:rFonts w:cs="Calibri"/>
          <w:color w:val="000000"/>
        </w:rPr>
        <w:t>P</w:t>
      </w:r>
      <w:r w:rsidRPr="00604C0E">
        <w:rPr>
          <w:rFonts w:cs="Calibri"/>
          <w:color w:val="000000"/>
        </w:rPr>
        <w:t>rotocols for cognitive interviews will include probes for use as students work through item sets and probes for use after students finish answering items</w:t>
      </w:r>
      <w:r>
        <w:rPr>
          <w:rFonts w:cs="Calibri"/>
          <w:color w:val="000000"/>
        </w:rPr>
        <w:t xml:space="preserve"> (see Volume II)</w:t>
      </w:r>
      <w:r w:rsidRPr="00604C0E">
        <w:rPr>
          <w:rFonts w:cs="Calibri"/>
          <w:color w:val="000000"/>
        </w:rPr>
        <w:t xml:space="preserve">. Probes will include a combination of pre-planned questions identified before the session and ad hoc questions that the interviewer identifies as important from observations during the interview, such as clarifications or expansions on points raised by the student. For example, if a student paused for a long time over a particular item, appeared to be frustrated at any point, or indicated an </w:t>
      </w:r>
      <w:r w:rsidR="005C0194">
        <w:rPr>
          <w:rFonts w:cs="Calibri"/>
          <w:color w:val="000000"/>
        </w:rPr>
        <w:t>“</w:t>
      </w:r>
      <w:r w:rsidRPr="00604C0E">
        <w:rPr>
          <w:rFonts w:cs="Calibri"/>
          <w:color w:val="000000"/>
        </w:rPr>
        <w:t>aha</w:t>
      </w:r>
      <w:r w:rsidR="005C0194">
        <w:rPr>
          <w:rFonts w:cs="Calibri"/>
          <w:color w:val="000000"/>
        </w:rPr>
        <w:t>”</w:t>
      </w:r>
      <w:r w:rsidRPr="00604C0E">
        <w:rPr>
          <w:rFonts w:cs="Calibri"/>
          <w:color w:val="000000"/>
        </w:rPr>
        <w:t xml:space="preserve"> moment, the interviewer might probe these kinds of observations further, to find out what was going on. To minimize the burden on the student, efforts will be made to limit the number of verbal probes that can be used in any one session or in relation to any set of items. </w:t>
      </w:r>
      <w:r>
        <w:t xml:space="preserve">The welcome script, cognitive interview instructions, and </w:t>
      </w:r>
      <w:r w:rsidR="00815E50">
        <w:t xml:space="preserve">probes </w:t>
      </w:r>
      <w:r>
        <w:t>for the interviewers are provided in Volume II.</w:t>
      </w:r>
    </w:p>
    <w:p w:rsidR="00C73194" w:rsidP="0023051A" w:rsidRDefault="00C73194" w14:paraId="7D187B29" w14:textId="069562FF">
      <w:pPr>
        <w:pStyle w:val="BodyText"/>
        <w:spacing w:after="120" w:line="30" w:lineRule="atLeast"/>
        <w:rPr>
          <w:rFonts w:eastAsia="Times New Roman" w:cs="Calibri"/>
          <w:color w:val="000000"/>
        </w:rPr>
      </w:pPr>
      <w:r>
        <w:rPr>
          <w:rFonts w:eastAsia="Times New Roman" w:cs="Calibri"/>
          <w:color w:val="000000"/>
        </w:rPr>
        <w:t xml:space="preserve">The cognitive interviews will be </w:t>
      </w:r>
      <w:r w:rsidR="00E266E0">
        <w:rPr>
          <w:rFonts w:eastAsia="Times New Roman" w:cs="Calibri"/>
          <w:color w:val="000000"/>
        </w:rPr>
        <w:t xml:space="preserve">audio </w:t>
      </w:r>
      <w:r>
        <w:rPr>
          <w:rFonts w:eastAsia="Times New Roman" w:cs="Calibri"/>
          <w:color w:val="000000"/>
        </w:rPr>
        <w:t>recorded.</w:t>
      </w:r>
      <w:r w:rsidRPr="00604C0E">
        <w:rPr>
          <w:rFonts w:eastAsia="Times New Roman" w:cs="Calibri"/>
          <w:color w:val="000000"/>
        </w:rPr>
        <w:t xml:space="preserve"> Interviewers will also record their own notes separately, such as behaviors (</w:t>
      </w:r>
      <w:r w:rsidR="005C0194">
        <w:rPr>
          <w:rFonts w:eastAsia="Times New Roman" w:cs="Calibri"/>
          <w:color w:val="000000"/>
        </w:rPr>
        <w:t>e</w:t>
      </w:r>
      <w:r w:rsidR="00A91EF1">
        <w:rPr>
          <w:rFonts w:eastAsia="Times New Roman" w:cs="Calibri"/>
          <w:color w:val="000000"/>
        </w:rPr>
        <w:t>.</w:t>
      </w:r>
      <w:r w:rsidR="005C0194">
        <w:rPr>
          <w:rFonts w:eastAsia="Times New Roman" w:cs="Calibri"/>
          <w:color w:val="000000"/>
        </w:rPr>
        <w:t>g</w:t>
      </w:r>
      <w:r w:rsidRPr="00604C0E">
        <w:rPr>
          <w:rFonts w:eastAsia="Times New Roman" w:cs="Calibri"/>
          <w:color w:val="000000"/>
        </w:rPr>
        <w:t>., “the participant appeared confused”), questions posed by students, and observations of how long various items take</w:t>
      </w:r>
      <w:r>
        <w:rPr>
          <w:rFonts w:eastAsia="Times New Roman" w:cs="Calibri"/>
          <w:color w:val="000000"/>
        </w:rPr>
        <w:t xml:space="preserve"> to complete</w:t>
      </w:r>
      <w:r w:rsidRPr="00604C0E">
        <w:rPr>
          <w:rFonts w:eastAsia="Times New Roman" w:cs="Calibri"/>
          <w:color w:val="000000"/>
        </w:rPr>
        <w:t>.</w:t>
      </w:r>
    </w:p>
    <w:p w:rsidR="00C73194" w:rsidP="0023051A" w:rsidRDefault="00C73194" w14:paraId="2F39E003" w14:textId="28CCB0E9">
      <w:pPr>
        <w:autoSpaceDE w:val="0"/>
        <w:autoSpaceDN w:val="0"/>
        <w:adjustRightInd w:val="0"/>
        <w:spacing w:after="120" w:line="30" w:lineRule="atLeast"/>
        <w:rPr>
          <w:rFonts w:cs="Calibri"/>
          <w:color w:val="000000"/>
        </w:rPr>
      </w:pPr>
      <w:r w:rsidRPr="000850A8">
        <w:rPr>
          <w:rFonts w:cs="Calibri"/>
          <w:color w:val="000000"/>
        </w:rPr>
        <w:t>The types of data collected will include</w:t>
      </w:r>
      <w:r w:rsidR="005C0194">
        <w:rPr>
          <w:rFonts w:cs="Calibri"/>
          <w:color w:val="000000"/>
        </w:rPr>
        <w:t>:</w:t>
      </w:r>
    </w:p>
    <w:p w:rsidR="00C73194" w:rsidP="0023051A" w:rsidRDefault="00C73194" w14:paraId="5A53A057" w14:textId="0074D8A8">
      <w:pPr>
        <w:pStyle w:val="ListParagraph"/>
        <w:numPr>
          <w:ilvl w:val="0"/>
          <w:numId w:val="10"/>
        </w:numPr>
        <w:spacing w:after="120" w:line="30" w:lineRule="atLeast"/>
      </w:pPr>
      <w:r w:rsidRPr="000850A8">
        <w:t>student reactions to and r</w:t>
      </w:r>
      <w:r>
        <w:t>esponses to items</w:t>
      </w:r>
      <w:r w:rsidRPr="000850A8">
        <w:t>;</w:t>
      </w:r>
    </w:p>
    <w:p w:rsidR="00C73194" w:rsidP="0023051A" w:rsidRDefault="00C73194" w14:paraId="558F8C1C" w14:textId="77777777">
      <w:pPr>
        <w:pStyle w:val="ListParagraph"/>
        <w:numPr>
          <w:ilvl w:val="0"/>
          <w:numId w:val="10"/>
        </w:numPr>
        <w:spacing w:after="120" w:line="30" w:lineRule="atLeast"/>
      </w:pPr>
      <w:r w:rsidRPr="000850A8">
        <w:t>responses to generic questions;</w:t>
      </w:r>
    </w:p>
    <w:p w:rsidR="00C73194" w:rsidP="0023051A" w:rsidRDefault="00C73194" w14:paraId="7EFEEA2E" w14:textId="77777777">
      <w:pPr>
        <w:pStyle w:val="ListParagraph"/>
        <w:numPr>
          <w:ilvl w:val="0"/>
          <w:numId w:val="10"/>
        </w:numPr>
        <w:spacing w:after="120" w:line="30" w:lineRule="atLeast"/>
      </w:pPr>
      <w:r w:rsidRPr="000850A8">
        <w:t>responses to targeted ques</w:t>
      </w:r>
      <w:r>
        <w:t>tions specific to the item(s);</w:t>
      </w:r>
    </w:p>
    <w:p w:rsidR="00C73194" w:rsidP="0023051A" w:rsidRDefault="00C73194" w14:paraId="146AE904" w14:textId="77777777">
      <w:pPr>
        <w:pStyle w:val="ListParagraph"/>
        <w:numPr>
          <w:ilvl w:val="0"/>
          <w:numId w:val="10"/>
        </w:numPr>
        <w:spacing w:after="120" w:line="30" w:lineRule="atLeast"/>
      </w:pPr>
      <w:r w:rsidRPr="000850A8">
        <w:t>additional volunteered participant comments; and</w:t>
      </w:r>
    </w:p>
    <w:p w:rsidR="00C73194" w:rsidP="0023051A" w:rsidRDefault="00C73194" w14:paraId="6479ED22" w14:textId="0768CE1A">
      <w:pPr>
        <w:pStyle w:val="ListParagraph"/>
        <w:numPr>
          <w:ilvl w:val="0"/>
          <w:numId w:val="10"/>
        </w:numPr>
        <w:spacing w:after="120" w:line="30" w:lineRule="atLeast"/>
      </w:pPr>
      <w:r w:rsidRPr="000850A8">
        <w:t>answers to debriefing questions.</w:t>
      </w:r>
    </w:p>
    <w:p w:rsidRPr="00DB3551" w:rsidR="00DB3551" w:rsidP="00DB3551" w:rsidRDefault="00DB3551" w14:paraId="5AB7640E" w14:textId="7413EFD6">
      <w:pPr>
        <w:spacing w:after="120" w:line="30" w:lineRule="atLeast"/>
        <w:rPr>
          <w:i/>
          <w:iCs/>
        </w:rPr>
      </w:pPr>
      <w:r w:rsidRPr="00DB3551">
        <w:rPr>
          <w:i/>
          <w:iCs/>
        </w:rPr>
        <w:t>Teachers and School Administrators</w:t>
      </w:r>
    </w:p>
    <w:p w:rsidR="00AB11CE" w:rsidP="00ED129F" w:rsidRDefault="00AB11CE" w14:paraId="7C339017" w14:textId="7F80F8C4">
      <w:pPr>
        <w:spacing w:after="120" w:line="30" w:lineRule="atLeast"/>
      </w:pPr>
      <w:r>
        <w:t>To reduce impact and burden on teacher and school administrators and increase chan</w:t>
      </w:r>
      <w:r w:rsidR="00D37CC6">
        <w:t>c</w:t>
      </w:r>
      <w:r>
        <w:t xml:space="preserve">es of participation, these participants will be </w:t>
      </w:r>
      <w:r w:rsidR="00A125F1">
        <w:t>asked</w:t>
      </w:r>
      <w:r w:rsidR="00D7693E">
        <w:t xml:space="preserve"> to</w:t>
      </w:r>
      <w:r w:rsidR="00D37CC6">
        <w:t xml:space="preserve"> do an</w:t>
      </w:r>
      <w:r w:rsidR="00D7693E">
        <w:t xml:space="preserve"> independent review of items on their own time</w:t>
      </w:r>
      <w:r w:rsidR="001A5AF8">
        <w:t xml:space="preserve">, </w:t>
      </w:r>
      <w:r w:rsidR="00D37CC6">
        <w:t>send feedback via email</w:t>
      </w:r>
      <w:r w:rsidR="00DA3CC6">
        <w:t xml:space="preserve">, </w:t>
      </w:r>
      <w:r w:rsidR="00334839">
        <w:t>and</w:t>
      </w:r>
      <w:r w:rsidR="00DA3CC6">
        <w:t xml:space="preserve"> join a virtual meeting via Zoom </w:t>
      </w:r>
      <w:r w:rsidR="003A0799">
        <w:t>or other videoconferencing platform</w:t>
      </w:r>
      <w:r w:rsidR="00DA3CC6">
        <w:t xml:space="preserve">. </w:t>
      </w:r>
      <w:r w:rsidR="00BE613C">
        <w:rPr>
          <w:rFonts w:asciiTheme="minorHAnsi" w:hAnsiTheme="minorHAnsi" w:eastAsiaTheme="minorEastAsia" w:cstheme="minorBidi"/>
        </w:rPr>
        <w:t>The virtual meeting could take place with the committee/panel or be a one-on-one meeting with the committee/panel member and researcher.</w:t>
      </w:r>
      <w:r w:rsidR="00BE613C">
        <w:t xml:space="preserve"> </w:t>
      </w:r>
      <w:r w:rsidR="000A7F88">
        <w:t xml:space="preserve">To </w:t>
      </w:r>
      <w:r w:rsidR="00262F3F">
        <w:t>facilitate</w:t>
      </w:r>
      <w:r w:rsidR="000A7F88">
        <w:t xml:space="preserve"> teacher and school administrator</w:t>
      </w:r>
      <w:r w:rsidR="009256B4">
        <w:t>,</w:t>
      </w:r>
      <w:r w:rsidR="000A7F88">
        <w:t xml:space="preserve"> feedback </w:t>
      </w:r>
      <w:r w:rsidR="00262F3F">
        <w:t>and discussion guiding questions will be provided. The welcome script, pretesting instructions, and guiding questions are provided in Volume II.</w:t>
      </w:r>
    </w:p>
    <w:p w:rsidR="00DB0976" w:rsidP="0023051A" w:rsidRDefault="00DB0976" w14:paraId="21A622FB" w14:textId="77777777">
      <w:pPr>
        <w:spacing w:after="120" w:line="30" w:lineRule="atLeast"/>
        <w:rPr>
          <w:rFonts w:asciiTheme="minorHAnsi" w:hAnsiTheme="minorHAnsi" w:eastAsiaTheme="minorEastAsia" w:cstheme="minorBidi"/>
          <w:b/>
          <w:u w:val="single"/>
        </w:rPr>
      </w:pPr>
    </w:p>
    <w:p w:rsidR="00DB0976" w:rsidP="0023051A" w:rsidRDefault="00DB0976" w14:paraId="665915BC" w14:textId="77777777">
      <w:pPr>
        <w:spacing w:after="120" w:line="30" w:lineRule="atLeast"/>
        <w:rPr>
          <w:rFonts w:asciiTheme="minorHAnsi" w:hAnsiTheme="minorHAnsi" w:eastAsiaTheme="minorEastAsia" w:cstheme="minorBidi"/>
          <w:b/>
          <w:u w:val="single"/>
        </w:rPr>
      </w:pPr>
    </w:p>
    <w:p w:rsidRPr="00AC04E2" w:rsidR="00475F13" w:rsidP="0023051A" w:rsidRDefault="27EE25D0" w14:paraId="3F886B5F" w14:textId="7D98B4B2">
      <w:pPr>
        <w:spacing w:after="120" w:line="30" w:lineRule="atLeast"/>
        <w:rPr>
          <w:rFonts w:asciiTheme="minorHAnsi" w:hAnsiTheme="minorHAnsi" w:eastAsiaTheme="minorEastAsia" w:cstheme="minorBidi"/>
          <w:b/>
        </w:rPr>
      </w:pPr>
      <w:r w:rsidRPr="00AC04E2">
        <w:rPr>
          <w:rFonts w:asciiTheme="minorHAnsi" w:hAnsiTheme="minorHAnsi" w:eastAsiaTheme="minorEastAsia" w:cstheme="minorBidi"/>
          <w:b/>
          <w:u w:val="single"/>
        </w:rPr>
        <w:t>Analysis Plan</w:t>
      </w:r>
    </w:p>
    <w:p w:rsidR="00974DD0" w:rsidP="0023051A" w:rsidRDefault="27EE25D0" w14:paraId="60E94D0F" w14:textId="18508312">
      <w:pPr>
        <w:spacing w:after="120" w:line="30" w:lineRule="atLeast"/>
        <w:rPr>
          <w:rFonts w:asciiTheme="minorHAnsi" w:hAnsiTheme="minorHAnsi" w:eastAsiaTheme="minorEastAsia" w:cstheme="minorBidi"/>
        </w:rPr>
      </w:pPr>
      <w:r w:rsidRPr="27EE25D0">
        <w:rPr>
          <w:rFonts w:asciiTheme="minorHAnsi" w:hAnsiTheme="minorHAnsi" w:eastAsiaTheme="minorEastAsia" w:cstheme="minorBidi"/>
        </w:rPr>
        <w:lastRenderedPageBreak/>
        <w:t>After the session, the notes and recording will be summarized to report main findings and illustrative statements that will be analyzed by the NAEP questionnaire development team. The cognitive interview results in 20</w:t>
      </w:r>
      <w:r w:rsidR="00760E2B">
        <w:rPr>
          <w:rFonts w:asciiTheme="minorHAnsi" w:hAnsiTheme="minorHAnsi" w:eastAsiaTheme="minorEastAsia" w:cstheme="minorBidi"/>
        </w:rPr>
        <w:t>20</w:t>
      </w:r>
      <w:r w:rsidRPr="27EE25D0">
        <w:rPr>
          <w:rFonts w:asciiTheme="minorHAnsi" w:hAnsiTheme="minorHAnsi" w:eastAsiaTheme="minorEastAsia" w:cstheme="minorBidi"/>
        </w:rPr>
        <w:t xml:space="preserve"> will be used </w:t>
      </w:r>
      <w:r w:rsidR="00BC0E85">
        <w:rPr>
          <w:rFonts w:asciiTheme="minorHAnsi" w:hAnsiTheme="minorHAnsi" w:eastAsiaTheme="minorEastAsia" w:cstheme="minorBidi"/>
        </w:rPr>
        <w:t xml:space="preserve">to improve the tested </w:t>
      </w:r>
      <w:r w:rsidR="00BA153B">
        <w:rPr>
          <w:rFonts w:asciiTheme="minorHAnsi" w:hAnsiTheme="minorHAnsi" w:eastAsiaTheme="minorEastAsia" w:cstheme="minorBidi"/>
        </w:rPr>
        <w:t xml:space="preserve">survey </w:t>
      </w:r>
      <w:r w:rsidR="00BC0E85">
        <w:rPr>
          <w:rFonts w:asciiTheme="minorHAnsi" w:hAnsiTheme="minorHAnsi" w:eastAsiaTheme="minorEastAsia" w:cstheme="minorBidi"/>
        </w:rPr>
        <w:t>items</w:t>
      </w:r>
      <w:r w:rsidRPr="27EE25D0" w:rsidR="00BC0E85">
        <w:rPr>
          <w:rFonts w:asciiTheme="minorHAnsi" w:hAnsiTheme="minorHAnsi" w:eastAsiaTheme="minorEastAsia" w:cstheme="minorBidi"/>
        </w:rPr>
        <w:t xml:space="preserve"> </w:t>
      </w:r>
      <w:r w:rsidR="00BC0E85">
        <w:rPr>
          <w:rFonts w:asciiTheme="minorHAnsi" w:hAnsiTheme="minorHAnsi" w:eastAsiaTheme="minorEastAsia" w:cstheme="minorBidi"/>
        </w:rPr>
        <w:t>and</w:t>
      </w:r>
      <w:r w:rsidRPr="27EE25D0">
        <w:rPr>
          <w:rFonts w:asciiTheme="minorHAnsi" w:hAnsiTheme="minorHAnsi" w:eastAsiaTheme="minorEastAsia" w:cstheme="minorBidi"/>
        </w:rPr>
        <w:t xml:space="preserve"> inform which items should be administered during the 202</w:t>
      </w:r>
      <w:r w:rsidR="00760E2B">
        <w:rPr>
          <w:rFonts w:asciiTheme="minorHAnsi" w:hAnsiTheme="minorHAnsi" w:eastAsiaTheme="minorEastAsia" w:cstheme="minorBidi"/>
        </w:rPr>
        <w:t>1 assessments</w:t>
      </w:r>
      <w:r w:rsidRPr="27EE25D0">
        <w:rPr>
          <w:rFonts w:asciiTheme="minorHAnsi" w:hAnsiTheme="minorHAnsi" w:eastAsiaTheme="minorEastAsia" w:cstheme="minorBidi"/>
        </w:rPr>
        <w:t>.</w:t>
      </w:r>
    </w:p>
    <w:p w:rsidRPr="006005F2" w:rsidR="00200D10" w:rsidP="0023051A" w:rsidRDefault="27EE25D0" w14:paraId="3C166042" w14:textId="0FD1A456">
      <w:pPr>
        <w:pStyle w:val="Heading1"/>
        <w:numPr>
          <w:ilvl w:val="0"/>
          <w:numId w:val="14"/>
        </w:numPr>
        <w:spacing w:before="0" w:after="120" w:line="30" w:lineRule="atLeast"/>
        <w:rPr>
          <w:rStyle w:val="IntenseEmphasis"/>
          <w:rFonts w:eastAsiaTheme="minorEastAsia"/>
          <w:i w:val="0"/>
          <w:iCs w:val="0"/>
        </w:rPr>
      </w:pPr>
      <w:bookmarkStart w:name="_Toc41490572" w:id="6"/>
      <w:bookmarkStart w:name="_Toc41656568" w:id="7"/>
      <w:r w:rsidRPr="006005F2">
        <w:rPr>
          <w:rStyle w:val="IntenseEmphasis"/>
          <w:rFonts w:eastAsiaTheme="minorEastAsia"/>
          <w:i w:val="0"/>
          <w:iCs w:val="0"/>
        </w:rPr>
        <w:t xml:space="preserve">Consultations </w:t>
      </w:r>
      <w:r w:rsidRPr="006005F2" w:rsidR="00BC0E85">
        <w:rPr>
          <w:rStyle w:val="IntenseEmphasis"/>
          <w:rFonts w:eastAsiaTheme="minorEastAsia"/>
          <w:i w:val="0"/>
          <w:iCs w:val="0"/>
        </w:rPr>
        <w:t>o</w:t>
      </w:r>
      <w:r w:rsidRPr="006005F2">
        <w:rPr>
          <w:rStyle w:val="IntenseEmphasis"/>
          <w:rFonts w:eastAsiaTheme="minorEastAsia"/>
          <w:i w:val="0"/>
          <w:iCs w:val="0"/>
        </w:rPr>
        <w:t>utside the Agency</w:t>
      </w:r>
      <w:bookmarkEnd w:id="6"/>
      <w:bookmarkEnd w:id="7"/>
    </w:p>
    <w:p w:rsidR="003723B8" w:rsidP="0023051A" w:rsidRDefault="00994510" w14:paraId="21D5C7CB" w14:textId="47765DE2">
      <w:pPr>
        <w:spacing w:after="120" w:line="30" w:lineRule="atLeast"/>
        <w:rPr>
          <w:rFonts w:asciiTheme="minorHAnsi" w:hAnsiTheme="minorHAnsi" w:eastAsiaTheme="minorEastAsia" w:cstheme="minorBidi"/>
        </w:rPr>
      </w:pPr>
      <w:r w:rsidRPr="00B92FB9">
        <w:t xml:space="preserve">Educational Testing Service (ETS) is the </w:t>
      </w:r>
      <w:r w:rsidR="00A91EF1">
        <w:t>i</w:t>
      </w:r>
      <w:r w:rsidRPr="00B92FB9">
        <w:t xml:space="preserve">tem </w:t>
      </w:r>
      <w:r w:rsidR="00A91EF1">
        <w:t>d</w:t>
      </w:r>
      <w:r w:rsidRPr="00B92FB9">
        <w:t xml:space="preserve">evelopment, </w:t>
      </w:r>
      <w:r w:rsidR="00A91EF1">
        <w:t>d</w:t>
      </w:r>
      <w:r w:rsidRPr="00B92FB9">
        <w:t xml:space="preserve">ata </w:t>
      </w:r>
      <w:r w:rsidR="00A91EF1">
        <w:t>a</w:t>
      </w:r>
      <w:r w:rsidRPr="00B92FB9">
        <w:t xml:space="preserve">nalysis, and </w:t>
      </w:r>
      <w:r w:rsidR="00A91EF1">
        <w:t>r</w:t>
      </w:r>
      <w:r w:rsidRPr="00B92FB9">
        <w:t xml:space="preserve">eporting contractor for NAEP and will develop the </w:t>
      </w:r>
      <w:r>
        <w:t>items</w:t>
      </w:r>
      <w:r w:rsidRPr="00B92FB9">
        <w:t xml:space="preserve">, analyze results, and draft a report with </w:t>
      </w:r>
      <w:r w:rsidRPr="006C4490">
        <w:t xml:space="preserve">results. </w:t>
      </w:r>
      <w:r w:rsidRPr="00ED129F" w:rsidR="006C4490">
        <w:t>ETS research scientists</w:t>
      </w:r>
      <w:r w:rsidRPr="006C4490">
        <w:t xml:space="preserve"> will recruit participants and administer the cognitive interviews. </w:t>
      </w:r>
      <w:r w:rsidR="000D486C">
        <w:rPr>
          <w:rFonts w:cs="Calibri"/>
        </w:rPr>
        <w:t>CRP</w:t>
      </w:r>
      <w:r w:rsidR="000C0F02">
        <w:rPr>
          <w:rFonts w:cs="Calibri"/>
        </w:rPr>
        <w:t xml:space="preserve">, </w:t>
      </w:r>
      <w:r w:rsidR="00770CB2">
        <w:rPr>
          <w:rFonts w:cs="Calibri"/>
        </w:rPr>
        <w:t>Incorporated</w:t>
      </w:r>
      <w:r w:rsidR="000D486C">
        <w:rPr>
          <w:rFonts w:cs="Calibri"/>
        </w:rPr>
        <w:t xml:space="preserve"> </w:t>
      </w:r>
      <w:r w:rsidR="00121E5E">
        <w:rPr>
          <w:rFonts w:cs="Calibri"/>
        </w:rPr>
        <w:t xml:space="preserve">is the NAEP logistics contractor and </w:t>
      </w:r>
      <w:r w:rsidR="000D486C">
        <w:rPr>
          <w:rFonts w:cs="Calibri"/>
        </w:rPr>
        <w:t xml:space="preserve">will support </w:t>
      </w:r>
      <w:r w:rsidR="00121E5E">
        <w:rPr>
          <w:rFonts w:cs="Calibri"/>
        </w:rPr>
        <w:t xml:space="preserve">the </w:t>
      </w:r>
      <w:r w:rsidR="000D486C">
        <w:rPr>
          <w:rFonts w:cs="Calibri"/>
        </w:rPr>
        <w:t>recruitment</w:t>
      </w:r>
      <w:r w:rsidR="00121E5E">
        <w:rPr>
          <w:rFonts w:cs="Calibri"/>
        </w:rPr>
        <w:t xml:space="preserve"> and payment of some participants. </w:t>
      </w:r>
      <w:r w:rsidRPr="00AF0E7B">
        <w:rPr>
          <w:rFonts w:cs="Calibri"/>
        </w:rPr>
        <w:t xml:space="preserve"> </w:t>
      </w:r>
    </w:p>
    <w:p w:rsidRPr="006005F2" w:rsidR="003723B8" w:rsidP="0023051A" w:rsidRDefault="00720559" w14:paraId="42D807EF" w14:textId="0D6C7292">
      <w:pPr>
        <w:pStyle w:val="Heading1"/>
        <w:numPr>
          <w:ilvl w:val="0"/>
          <w:numId w:val="14"/>
        </w:numPr>
        <w:spacing w:before="0" w:after="120" w:line="30" w:lineRule="atLeast"/>
        <w:rPr>
          <w:rStyle w:val="IntenseEmphasis"/>
          <w:rFonts w:eastAsiaTheme="minorEastAsia"/>
          <w:i w:val="0"/>
          <w:iCs w:val="0"/>
        </w:rPr>
      </w:pPr>
      <w:bookmarkStart w:name="_Toc41490573" w:id="8"/>
      <w:bookmarkStart w:name="_Toc41656569" w:id="9"/>
      <w:r w:rsidRPr="006005F2">
        <w:rPr>
          <w:rStyle w:val="IntenseEmphasis"/>
          <w:rFonts w:eastAsiaTheme="minorEastAsia"/>
          <w:i w:val="0"/>
          <w:iCs w:val="0"/>
        </w:rPr>
        <w:t>J</w:t>
      </w:r>
      <w:r w:rsidRPr="006005F2" w:rsidR="003723B8">
        <w:rPr>
          <w:rStyle w:val="IntenseEmphasis"/>
          <w:rFonts w:eastAsiaTheme="minorEastAsia"/>
          <w:i w:val="0"/>
          <w:iCs w:val="0"/>
        </w:rPr>
        <w:t>ustification for Sensitive Questions</w:t>
      </w:r>
      <w:bookmarkEnd w:id="8"/>
      <w:bookmarkEnd w:id="9"/>
    </w:p>
    <w:p w:rsidR="00F17F72" w:rsidP="0023051A" w:rsidRDefault="003723B8" w14:paraId="0F2AC72D" w14:textId="77777777">
      <w:pPr>
        <w:spacing w:after="120" w:line="30" w:lineRule="atLeast"/>
        <w:rPr>
          <w:rFonts w:asciiTheme="minorHAnsi" w:hAnsiTheme="minorHAnsi" w:eastAsiaTheme="minorEastAsia" w:cstheme="minorBidi"/>
        </w:rPr>
      </w:pPr>
      <w:r w:rsidRPr="27EE25D0">
        <w:rPr>
          <w:rFonts w:asciiTheme="minorHAnsi" w:hAnsiTheme="minorHAnsi" w:eastAsiaTheme="minorEastAsia" w:cstheme="minorBidi"/>
        </w:rPr>
        <w:t>Throughout the item and interview protocols development processes, effort has been made to avoid asking for information that might be considered sensitive or offensive.</w:t>
      </w:r>
    </w:p>
    <w:p w:rsidRPr="006005F2" w:rsidR="00817BEB" w:rsidP="00817BEB" w:rsidRDefault="003723B8" w14:paraId="678E98B5" w14:textId="1A56CE08">
      <w:pPr>
        <w:pStyle w:val="Heading1"/>
        <w:numPr>
          <w:ilvl w:val="0"/>
          <w:numId w:val="14"/>
        </w:numPr>
        <w:spacing w:before="0" w:after="120" w:line="30" w:lineRule="atLeast"/>
        <w:rPr>
          <w:rStyle w:val="IntenseEmphasis"/>
          <w:rFonts w:eastAsiaTheme="minorEastAsia"/>
          <w:i w:val="0"/>
          <w:iCs w:val="0"/>
        </w:rPr>
      </w:pPr>
      <w:bookmarkStart w:name="_Toc41490574" w:id="10"/>
      <w:bookmarkStart w:name="_Toc41656570" w:id="11"/>
      <w:r w:rsidRPr="006005F2">
        <w:rPr>
          <w:rStyle w:val="IntenseEmphasis"/>
          <w:rFonts w:eastAsiaTheme="minorEastAsia"/>
          <w:i w:val="0"/>
          <w:iCs w:val="0"/>
        </w:rPr>
        <w:t>Paying Respondent</w:t>
      </w:r>
      <w:bookmarkEnd w:id="10"/>
      <w:bookmarkEnd w:id="11"/>
    </w:p>
    <w:p w:rsidR="00974DD0" w:rsidP="0023051A" w:rsidRDefault="003723B8" w14:paraId="3CD4C020" w14:textId="51623DD3">
      <w:pPr>
        <w:spacing w:after="120" w:line="30" w:lineRule="atLeast"/>
      </w:pPr>
      <w:r>
        <w:t xml:space="preserve">To encourage participation in a </w:t>
      </w:r>
      <w:r w:rsidR="00D13584">
        <w:t>45</w:t>
      </w:r>
      <w:r w:rsidR="00C50C22">
        <w:t>-</w:t>
      </w:r>
      <w:r>
        <w:t xml:space="preserve">minute </w:t>
      </w:r>
      <w:r w:rsidR="007B6611">
        <w:t xml:space="preserve">cognitive interview </w:t>
      </w:r>
      <w:r>
        <w:t xml:space="preserve">session, a $25 </w:t>
      </w:r>
      <w:r w:rsidR="00912AE2">
        <w:t>virtual gift card</w:t>
      </w:r>
      <w:r>
        <w:t xml:space="preserve"> will be offered to each student who participates as a thank you for his or her </w:t>
      </w:r>
      <w:r w:rsidR="00A2535A">
        <w:t xml:space="preserve">or their </w:t>
      </w:r>
      <w:r>
        <w:t xml:space="preserve">time and effort. </w:t>
      </w:r>
    </w:p>
    <w:p w:rsidR="00D13584" w:rsidP="00A32832" w:rsidRDefault="00D13584" w14:paraId="0A7C3C7B" w14:textId="479C7878">
      <w:pPr>
        <w:spacing w:after="120" w:line="30" w:lineRule="atLeast"/>
        <w:rPr>
          <w:rFonts w:cs="Calibri"/>
        </w:rPr>
      </w:pPr>
      <w:r w:rsidRPr="7458074F">
        <w:rPr>
          <w:rFonts w:cs="Calibri"/>
        </w:rPr>
        <w:t xml:space="preserve">Teachers and school administrators from the </w:t>
      </w:r>
      <w:r w:rsidRPr="7458074F" w:rsidR="0020285D">
        <w:rPr>
          <w:rFonts w:asciiTheme="minorHAnsi" w:hAnsiTheme="minorHAnsi" w:eastAsiaTheme="minorEastAsia" w:cstheme="minorBidi"/>
        </w:rPr>
        <w:t>NCES Principals and Teachers panels and NAEP expert standing committees</w:t>
      </w:r>
      <w:r w:rsidRPr="7458074F" w:rsidR="0020285D">
        <w:rPr>
          <w:rFonts w:cs="Calibri"/>
        </w:rPr>
        <w:t xml:space="preserve"> </w:t>
      </w:r>
      <w:r w:rsidRPr="7458074F">
        <w:rPr>
          <w:rFonts w:cs="Calibri"/>
        </w:rPr>
        <w:t xml:space="preserve">will be offered </w:t>
      </w:r>
      <w:r w:rsidRPr="7458074F" w:rsidR="0020285D">
        <w:rPr>
          <w:rFonts w:cs="Calibri"/>
        </w:rPr>
        <w:t>a</w:t>
      </w:r>
      <w:r w:rsidR="00CD1E69">
        <w:rPr>
          <w:rFonts w:cs="Calibri"/>
        </w:rPr>
        <w:t xml:space="preserve"> $250 gift card from a major credit card company (e.g., Visa)</w:t>
      </w:r>
      <w:r w:rsidRPr="7458074F" w:rsidR="00A00DB1">
        <w:rPr>
          <w:rFonts w:cs="Calibri"/>
        </w:rPr>
        <w:t>,</w:t>
      </w:r>
      <w:r w:rsidRPr="7458074F" w:rsidR="00DE3C5A">
        <w:rPr>
          <w:rFonts w:cs="Calibri"/>
        </w:rPr>
        <w:t xml:space="preserve"> which </w:t>
      </w:r>
      <w:r w:rsidR="00555D05">
        <w:rPr>
          <w:rFonts w:cs="Calibri"/>
        </w:rPr>
        <w:t>is comme</w:t>
      </w:r>
      <w:r w:rsidR="000F2AFC">
        <w:rPr>
          <w:rFonts w:cs="Calibri"/>
        </w:rPr>
        <w:t>n</w:t>
      </w:r>
      <w:r w:rsidR="006F5090">
        <w:rPr>
          <w:rFonts w:cs="Calibri"/>
        </w:rPr>
        <w:t xml:space="preserve">surate </w:t>
      </w:r>
      <w:r w:rsidR="00555D05">
        <w:rPr>
          <w:rFonts w:cs="Calibri"/>
        </w:rPr>
        <w:t xml:space="preserve">to their rate </w:t>
      </w:r>
      <w:r w:rsidR="00253E23">
        <w:rPr>
          <w:rFonts w:cs="Calibri"/>
        </w:rPr>
        <w:t>for</w:t>
      </w:r>
      <w:r w:rsidR="00555D05">
        <w:rPr>
          <w:rFonts w:cs="Calibri"/>
        </w:rPr>
        <w:t xml:space="preserve"> their </w:t>
      </w:r>
      <w:r w:rsidR="00253E23">
        <w:rPr>
          <w:rFonts w:cs="Calibri"/>
        </w:rPr>
        <w:t xml:space="preserve">expertise provided </w:t>
      </w:r>
      <w:r w:rsidR="00FC7F1B">
        <w:rPr>
          <w:rFonts w:cs="Calibri"/>
        </w:rPr>
        <w:t>as a committee member</w:t>
      </w:r>
      <w:r w:rsidR="004B6FBF">
        <w:rPr>
          <w:rFonts w:cs="Calibri"/>
        </w:rPr>
        <w:t xml:space="preserve"> and </w:t>
      </w:r>
      <w:r w:rsidR="00657C8A">
        <w:rPr>
          <w:rFonts w:cs="Calibri"/>
        </w:rPr>
        <w:t>in line</w:t>
      </w:r>
      <w:r w:rsidR="004B6FBF">
        <w:rPr>
          <w:rFonts w:cs="Calibri"/>
        </w:rPr>
        <w:t xml:space="preserve"> with incentives previously offered to major stakeholders (see</w:t>
      </w:r>
      <w:r w:rsidR="00A32832">
        <w:rPr>
          <w:rFonts w:cs="Calibri"/>
        </w:rPr>
        <w:t xml:space="preserve"> the </w:t>
      </w:r>
      <w:r w:rsidRPr="00A32832" w:rsidR="00A32832">
        <w:rPr>
          <w:rFonts w:cs="Calibri"/>
        </w:rPr>
        <w:t>NAEP</w:t>
      </w:r>
      <w:r w:rsidR="00A32832">
        <w:rPr>
          <w:rFonts w:cs="Calibri"/>
        </w:rPr>
        <w:t xml:space="preserve"> </w:t>
      </w:r>
      <w:r w:rsidRPr="00A32832" w:rsidR="00A32832">
        <w:rPr>
          <w:rFonts w:cs="Calibri"/>
        </w:rPr>
        <w:t>2015 National Indian Education Study (NIES) Report Focus Group</w:t>
      </w:r>
      <w:r w:rsidR="00A32832">
        <w:rPr>
          <w:rFonts w:cs="Calibri"/>
        </w:rPr>
        <w:t xml:space="preserve"> package (OMB #1880-0542</w:t>
      </w:r>
      <w:r w:rsidR="00726E6F">
        <w:rPr>
          <w:rFonts w:cs="Calibri"/>
        </w:rPr>
        <w:t>)</w:t>
      </w:r>
      <w:r w:rsidR="00A40F53">
        <w:rPr>
          <w:rFonts w:cs="Calibri"/>
        </w:rPr>
        <w:t xml:space="preserve"> from</w:t>
      </w:r>
      <w:r w:rsidR="008328AB">
        <w:rPr>
          <w:rFonts w:cs="Calibri"/>
        </w:rPr>
        <w:t xml:space="preserve"> April 2019)</w:t>
      </w:r>
      <w:r w:rsidR="004B6FBF">
        <w:rPr>
          <w:rFonts w:cs="Calibri"/>
        </w:rPr>
        <w:t xml:space="preserve"> </w:t>
      </w:r>
      <w:r w:rsidRPr="7458074F" w:rsidR="00DE3C5A">
        <w:rPr>
          <w:rFonts w:cs="Calibri"/>
        </w:rPr>
        <w:t>.</w:t>
      </w:r>
      <w:r w:rsidR="00DB4FC8">
        <w:rPr>
          <w:rFonts w:cs="Calibri"/>
        </w:rPr>
        <w:t xml:space="preserve"> The participants will be paid by ETS or CRP</w:t>
      </w:r>
      <w:r w:rsidR="00770CB2">
        <w:rPr>
          <w:rFonts w:cs="Calibri"/>
        </w:rPr>
        <w:t>, Incorporated</w:t>
      </w:r>
      <w:r w:rsidR="00CC45D1">
        <w:rPr>
          <w:rFonts w:cs="Calibri"/>
        </w:rPr>
        <w:t>,</w:t>
      </w:r>
      <w:r w:rsidR="00DB4FC8">
        <w:rPr>
          <w:rFonts w:cs="Calibri"/>
        </w:rPr>
        <w:t xml:space="preserve"> depending on who they have a previous relationship with. </w:t>
      </w:r>
    </w:p>
    <w:p w:rsidRPr="006005F2" w:rsidR="00200D10" w:rsidP="0023051A" w:rsidRDefault="003821BB" w14:paraId="5F73200D" w14:textId="44D07D87">
      <w:pPr>
        <w:pStyle w:val="Heading1"/>
        <w:numPr>
          <w:ilvl w:val="0"/>
          <w:numId w:val="14"/>
        </w:numPr>
        <w:spacing w:before="0" w:after="120" w:line="30" w:lineRule="atLeast"/>
        <w:rPr>
          <w:rStyle w:val="IntenseEmphasis"/>
          <w:rFonts w:eastAsiaTheme="minorEastAsia"/>
          <w:i w:val="0"/>
          <w:iCs w:val="0"/>
        </w:rPr>
      </w:pPr>
      <w:bookmarkStart w:name="_Toc41490575" w:id="12"/>
      <w:bookmarkStart w:name="_Toc41656571" w:id="13"/>
      <w:r w:rsidRPr="006005F2">
        <w:rPr>
          <w:rStyle w:val="IntenseEmphasis"/>
          <w:rFonts w:eastAsiaTheme="minorEastAsia"/>
          <w:i w:val="0"/>
          <w:iCs w:val="0"/>
        </w:rPr>
        <w:t>Assurance of Co</w:t>
      </w:r>
      <w:r w:rsidRPr="006005F2" w:rsidR="00720559">
        <w:rPr>
          <w:rStyle w:val="IntenseEmphasis"/>
          <w:rFonts w:eastAsiaTheme="minorEastAsia"/>
          <w:i w:val="0"/>
          <w:iCs w:val="0"/>
        </w:rPr>
        <w:t>n</w:t>
      </w:r>
      <w:r w:rsidRPr="006005F2" w:rsidR="27EE25D0">
        <w:rPr>
          <w:rStyle w:val="IntenseEmphasis"/>
          <w:rFonts w:eastAsiaTheme="minorEastAsia"/>
          <w:i w:val="0"/>
          <w:iCs w:val="0"/>
        </w:rPr>
        <w:t>fidentiality</w:t>
      </w:r>
      <w:bookmarkEnd w:id="12"/>
      <w:bookmarkEnd w:id="13"/>
    </w:p>
    <w:p w:rsidRPr="00792A4D" w:rsidR="00C04155" w:rsidP="0023051A" w:rsidRDefault="00C04155" w14:paraId="155E8DEC" w14:textId="32D261E6">
      <w:pPr>
        <w:spacing w:after="120" w:line="30" w:lineRule="atLeast"/>
        <w:rPr>
          <w:color w:val="000000"/>
        </w:rPr>
      </w:pPr>
      <w:r w:rsidRPr="007601C4">
        <w:t xml:space="preserve">The </w:t>
      </w:r>
      <w:r>
        <w:t>study</w:t>
      </w:r>
      <w:r w:rsidRPr="007601C4">
        <w:t xml:space="preserve"> will not retain any personally identifiable information. Prior to the start of the </w:t>
      </w:r>
      <w:r>
        <w:t>study</w:t>
      </w:r>
      <w:r w:rsidRPr="007601C4">
        <w:t xml:space="preserve">, </w:t>
      </w:r>
      <w:r>
        <w:rPr>
          <w:color w:val="000000"/>
        </w:rPr>
        <w:t>participants</w:t>
      </w:r>
      <w:r w:rsidRPr="00792A4D">
        <w:rPr>
          <w:color w:val="000000"/>
        </w:rPr>
        <w:t xml:space="preserve"> will be notified that their participation is voluntary and </w:t>
      </w:r>
      <w:r w:rsidRPr="007601C4">
        <w:t xml:space="preserve">that </w:t>
      </w:r>
      <w:r>
        <w:t xml:space="preserve">all </w:t>
      </w:r>
      <w:r w:rsidRPr="00AA1D31">
        <w:t xml:space="preserve">of the information </w:t>
      </w:r>
      <w:r>
        <w:t>they</w:t>
      </w:r>
      <w:r w:rsidRPr="00AA1D31">
        <w:t xml:space="preserve"> provide may be used only for statistical purposes and may not be disclosed</w:t>
      </w:r>
      <w:r w:rsidR="005F5F92">
        <w:t>,</w:t>
      </w:r>
      <w:r w:rsidRPr="00AA1D31">
        <w:t xml:space="preserve"> or used</w:t>
      </w:r>
      <w:r w:rsidR="005F5F92">
        <w:t>,</w:t>
      </w:r>
      <w:r w:rsidRPr="00AA1D31">
        <w:t xml:space="preserve"> in identifiable form for any other purpose except as required by law (20 U.S.C. §9573 and 6 U.S.C. §151</w:t>
      </w:r>
      <w:r w:rsidRPr="007601C4">
        <w:t>)</w:t>
      </w:r>
      <w:r w:rsidRPr="00792A4D">
        <w:rPr>
          <w:color w:val="000000"/>
        </w:rPr>
        <w:t>.</w:t>
      </w:r>
    </w:p>
    <w:p w:rsidR="00475F13" w:rsidP="0023051A" w:rsidRDefault="00C04155" w14:paraId="6535A6A0" w14:textId="1A755D18">
      <w:pPr>
        <w:spacing w:after="120" w:line="30" w:lineRule="atLeast"/>
      </w:pPr>
      <w:r w:rsidRPr="0023051A">
        <w:t>Before students</w:t>
      </w:r>
      <w:r w:rsidR="006F474F">
        <w:t xml:space="preserve"> </w:t>
      </w:r>
      <w:r w:rsidRPr="0023051A">
        <w:t xml:space="preserve">can participate in the study, written consent will be obtained from the parents or legal guardians of students less than 18 years of age.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w:t>
      </w:r>
      <w:r w:rsidR="00787322">
        <w:t>Cognitive interviews</w:t>
      </w:r>
      <w:r w:rsidRPr="0023051A">
        <w:t xml:space="preserve"> may be audio recorded. The only identification included on the files will be the participant ID. The recorded files will be secured for the duration of the study and will be destroyed after the final report is completed.</w:t>
      </w:r>
    </w:p>
    <w:p w:rsidRPr="006005F2" w:rsidR="005E0AC8" w:rsidP="002869B0" w:rsidRDefault="005E0AC8" w14:paraId="33C794AC" w14:textId="6E1027B0">
      <w:pPr>
        <w:pStyle w:val="Heading1"/>
        <w:numPr>
          <w:ilvl w:val="0"/>
          <w:numId w:val="14"/>
        </w:numPr>
        <w:spacing w:before="0" w:after="120" w:line="30" w:lineRule="atLeast"/>
        <w:rPr>
          <w:rStyle w:val="IntenseEmphasis"/>
          <w:rFonts w:eastAsiaTheme="minorEastAsia"/>
          <w:i w:val="0"/>
          <w:iCs w:val="0"/>
        </w:rPr>
      </w:pPr>
      <w:bookmarkStart w:name="_Toc40438229" w:id="14"/>
      <w:bookmarkStart w:name="_Toc40438230" w:id="15"/>
      <w:bookmarkStart w:name="_Toc40438231" w:id="16"/>
      <w:bookmarkStart w:name="_Toc40438348" w:id="17"/>
      <w:bookmarkStart w:name="_Toc40438349" w:id="18"/>
      <w:bookmarkStart w:name="_Toc40438350" w:id="19"/>
      <w:bookmarkStart w:name="_Toc40438351" w:id="20"/>
      <w:bookmarkStart w:name="_Toc40438352" w:id="21"/>
      <w:bookmarkStart w:name="_Toc40438353" w:id="22"/>
      <w:bookmarkStart w:name="_Toc40438366" w:id="23"/>
      <w:bookmarkStart w:name="_Toc528841106" w:id="24"/>
      <w:bookmarkStart w:name="_Toc41490576" w:id="25"/>
      <w:bookmarkStart w:name="_Toc41656572" w:id="26"/>
      <w:bookmarkEnd w:id="14"/>
      <w:bookmarkEnd w:id="15"/>
      <w:bookmarkEnd w:id="16"/>
      <w:bookmarkEnd w:id="17"/>
      <w:bookmarkEnd w:id="18"/>
      <w:bookmarkEnd w:id="19"/>
      <w:bookmarkEnd w:id="20"/>
      <w:bookmarkEnd w:id="21"/>
      <w:bookmarkEnd w:id="22"/>
      <w:bookmarkEnd w:id="23"/>
      <w:r w:rsidRPr="006005F2">
        <w:rPr>
          <w:rStyle w:val="IntenseEmphasis"/>
          <w:rFonts w:eastAsiaTheme="minorEastAsia"/>
          <w:i w:val="0"/>
          <w:iCs w:val="0"/>
        </w:rPr>
        <w:t>Estimate of Hourly Burden</w:t>
      </w:r>
      <w:bookmarkEnd w:id="24"/>
      <w:bookmarkEnd w:id="25"/>
      <w:bookmarkEnd w:id="26"/>
    </w:p>
    <w:p w:rsidRPr="00F27FC1" w:rsidR="005E0AC8" w:rsidP="7F61E385" w:rsidRDefault="005E0AC8" w14:paraId="0A9F5770" w14:textId="355927CE">
      <w:pPr>
        <w:spacing w:after="120" w:line="30" w:lineRule="atLeast"/>
        <w:rPr>
          <w:rFonts w:asciiTheme="minorHAnsi" w:hAnsiTheme="minorHAnsi" w:eastAsiaTheme="minorEastAsia" w:cstheme="minorBidi"/>
        </w:rPr>
      </w:pPr>
      <w:r w:rsidRPr="7F61E385">
        <w:rPr>
          <w:rFonts w:asciiTheme="minorHAnsi" w:hAnsiTheme="minorHAnsi" w:eastAsiaTheme="minorEastAsia" w:cstheme="minorBidi"/>
        </w:rPr>
        <w:t>The estimated burden for recruitment assumes attrition throughout the process.</w:t>
      </w:r>
      <w:r w:rsidRPr="27EE25D0">
        <w:rPr>
          <w:rStyle w:val="FootnoteReference"/>
          <w:rFonts w:asciiTheme="minorHAnsi" w:hAnsiTheme="minorHAnsi" w:eastAsiaTheme="minorEastAsia" w:cstheme="minorBidi"/>
        </w:rPr>
        <w:footnoteReference w:id="4"/>
      </w:r>
      <w:r w:rsidRPr="7F61E385">
        <w:rPr>
          <w:rFonts w:asciiTheme="minorHAnsi" w:hAnsiTheme="minorHAnsi" w:eastAsiaTheme="minorEastAsia" w:cstheme="minorBidi"/>
        </w:rPr>
        <w:t xml:space="preserve"> All </w:t>
      </w:r>
      <w:r w:rsidRPr="7F61E385" w:rsidR="001F73E9">
        <w:rPr>
          <w:rFonts w:asciiTheme="minorHAnsi" w:hAnsiTheme="minorHAnsi" w:eastAsiaTheme="minorEastAsia" w:cstheme="minorBidi"/>
        </w:rPr>
        <w:t xml:space="preserve">student </w:t>
      </w:r>
      <w:r w:rsidRPr="7F61E385">
        <w:rPr>
          <w:rFonts w:asciiTheme="minorHAnsi" w:hAnsiTheme="minorHAnsi" w:eastAsiaTheme="minorEastAsia" w:cstheme="minorBidi"/>
        </w:rPr>
        <w:t>cognitive interviews will be scheduled for no more than one hour (</w:t>
      </w:r>
      <w:r w:rsidRPr="7F61E385" w:rsidR="001F73E9">
        <w:rPr>
          <w:rFonts w:asciiTheme="minorHAnsi" w:hAnsiTheme="minorHAnsi" w:eastAsiaTheme="minorEastAsia" w:cstheme="minorBidi"/>
        </w:rPr>
        <w:t>45</w:t>
      </w:r>
      <w:r w:rsidRPr="7F61E385" w:rsidR="30FD1F15">
        <w:rPr>
          <w:rFonts w:asciiTheme="minorHAnsi" w:hAnsiTheme="minorHAnsi" w:eastAsiaTheme="minorEastAsia" w:cstheme="minorBidi"/>
        </w:rPr>
        <w:t>-</w:t>
      </w:r>
      <w:r w:rsidRPr="7F61E385">
        <w:rPr>
          <w:rFonts w:asciiTheme="minorHAnsi" w:hAnsiTheme="minorHAnsi" w:eastAsiaTheme="minorEastAsia" w:cstheme="minorBidi"/>
        </w:rPr>
        <w:t>minutes)</w:t>
      </w:r>
      <w:r w:rsidRPr="7F61E385" w:rsidR="001F73E9">
        <w:rPr>
          <w:rFonts w:asciiTheme="minorHAnsi" w:hAnsiTheme="minorHAnsi" w:eastAsiaTheme="minorEastAsia" w:cstheme="minorBidi"/>
        </w:rPr>
        <w:t>, and teacher</w:t>
      </w:r>
      <w:r w:rsidRPr="7F61E385" w:rsidR="009C3EC2">
        <w:rPr>
          <w:rFonts w:asciiTheme="minorHAnsi" w:hAnsiTheme="minorHAnsi" w:eastAsiaTheme="minorEastAsia" w:cstheme="minorBidi"/>
        </w:rPr>
        <w:t>s</w:t>
      </w:r>
      <w:r w:rsidRPr="7F61E385" w:rsidR="001F73E9">
        <w:rPr>
          <w:rFonts w:asciiTheme="minorHAnsi" w:hAnsiTheme="minorHAnsi" w:eastAsiaTheme="minorEastAsia" w:cstheme="minorBidi"/>
        </w:rPr>
        <w:t xml:space="preserve"> and school </w:t>
      </w:r>
      <w:r w:rsidRPr="7F61E385" w:rsidR="009C3EC2">
        <w:rPr>
          <w:rFonts w:asciiTheme="minorHAnsi" w:hAnsiTheme="minorHAnsi" w:eastAsiaTheme="minorEastAsia" w:cstheme="minorBidi"/>
        </w:rPr>
        <w:t>administrators pretesting activities will entai</w:t>
      </w:r>
      <w:r w:rsidRPr="7F61E385" w:rsidR="005544E1">
        <w:rPr>
          <w:rFonts w:asciiTheme="minorHAnsi" w:hAnsiTheme="minorHAnsi" w:eastAsiaTheme="minorEastAsia" w:cstheme="minorBidi"/>
        </w:rPr>
        <w:t>l 2-3 hours.</w:t>
      </w:r>
      <w:r w:rsidRPr="7F61E385" w:rsidR="009C3EC2">
        <w:rPr>
          <w:rFonts w:asciiTheme="minorHAnsi" w:hAnsiTheme="minorHAnsi" w:eastAsiaTheme="minorEastAsia" w:cstheme="minorBidi"/>
        </w:rPr>
        <w:t xml:space="preserve"> </w:t>
      </w:r>
      <w:r w:rsidRPr="7F61E385">
        <w:rPr>
          <w:rFonts w:asciiTheme="minorHAnsi" w:hAnsiTheme="minorHAnsi" w:eastAsiaTheme="minorEastAsia" w:cstheme="minorBidi"/>
        </w:rPr>
        <w:t xml:space="preserve">Table 3 details the estimated burden for the survey questionnaire </w:t>
      </w:r>
      <w:r w:rsidRPr="7F61E385" w:rsidR="001F73E9">
        <w:rPr>
          <w:rFonts w:asciiTheme="minorHAnsi" w:hAnsiTheme="minorHAnsi" w:eastAsiaTheme="minorEastAsia" w:cstheme="minorBidi"/>
        </w:rPr>
        <w:t>pretesting activities</w:t>
      </w:r>
      <w:r w:rsidRPr="7F61E385">
        <w:rPr>
          <w:rFonts w:asciiTheme="minorHAnsi" w:hAnsiTheme="minorHAnsi" w:eastAsiaTheme="minorEastAsia" w:cstheme="minorBidi"/>
        </w:rPr>
        <w:t>.</w:t>
      </w:r>
    </w:p>
    <w:p w:rsidR="00A25E64" w:rsidP="7F61E385" w:rsidRDefault="00A25E64" w14:paraId="404453D6" w14:textId="77777777">
      <w:pPr>
        <w:spacing w:after="0" w:line="240" w:lineRule="auto"/>
        <w:rPr>
          <w:rFonts w:asciiTheme="minorHAnsi" w:hAnsiTheme="minorHAnsi" w:eastAsiaTheme="minorEastAsia" w:cstheme="minorBidi"/>
          <w:b/>
          <w:bCs/>
        </w:rPr>
      </w:pPr>
      <w:r w:rsidRPr="7F61E385">
        <w:rPr>
          <w:rFonts w:asciiTheme="minorHAnsi" w:hAnsiTheme="minorHAnsi" w:eastAsiaTheme="minorEastAsia" w:cstheme="minorBidi"/>
          <w:b/>
          <w:bCs/>
        </w:rPr>
        <w:br w:type="page"/>
      </w:r>
    </w:p>
    <w:p w:rsidR="00BB18BC" w:rsidP="005E0AC8" w:rsidRDefault="00BB18BC" w14:paraId="3EA9D642" w14:textId="148D7C31">
      <w:pPr>
        <w:spacing w:after="0" w:line="240" w:lineRule="auto"/>
        <w:rPr>
          <w:sz w:val="20"/>
          <w:szCs w:val="20"/>
        </w:rPr>
      </w:pPr>
    </w:p>
    <w:p w:rsidR="00BB18BC" w:rsidP="00BB18BC" w:rsidRDefault="00BB18BC" w14:paraId="0AA3226E" w14:textId="114EFDA2">
      <w:pPr>
        <w:spacing w:after="40" w:line="30" w:lineRule="atLeast"/>
        <w:rPr>
          <w:rFonts w:asciiTheme="minorHAnsi" w:hAnsiTheme="minorHAnsi" w:eastAsiaTheme="minorEastAsia" w:cstheme="minorBidi"/>
          <w:b/>
          <w:bCs/>
        </w:rPr>
      </w:pPr>
      <w:r w:rsidRPr="7F61E385">
        <w:rPr>
          <w:rFonts w:asciiTheme="minorHAnsi" w:hAnsiTheme="minorHAnsi" w:eastAsiaTheme="minorEastAsia" w:cstheme="minorBidi"/>
          <w:b/>
          <w:bCs/>
        </w:rPr>
        <w:t xml:space="preserve">Table 3. </w:t>
      </w:r>
      <w:r w:rsidR="00F81397">
        <w:rPr>
          <w:rFonts w:asciiTheme="minorHAnsi" w:hAnsiTheme="minorHAnsi" w:eastAsiaTheme="minorEastAsia" w:cstheme="minorBidi"/>
          <w:b/>
          <w:bCs/>
        </w:rPr>
        <w:t xml:space="preserve">Estimated </w:t>
      </w:r>
      <w:r w:rsidRPr="7F61E385">
        <w:rPr>
          <w:rFonts w:asciiTheme="minorHAnsi" w:hAnsiTheme="minorHAnsi" w:eastAsiaTheme="minorEastAsia" w:cstheme="minorBidi"/>
          <w:b/>
          <w:bCs/>
        </w:rPr>
        <w:t xml:space="preserve">Hourly Burden for Students, Teachers, and School Administrators for </w:t>
      </w:r>
      <w:r w:rsidR="005168FA">
        <w:rPr>
          <w:rFonts w:asciiTheme="minorHAnsi" w:hAnsiTheme="minorHAnsi" w:eastAsiaTheme="minorEastAsia" w:cstheme="minorBidi"/>
          <w:b/>
          <w:bCs/>
        </w:rPr>
        <w:t xml:space="preserve">the </w:t>
      </w:r>
      <w:r w:rsidR="007858E2">
        <w:rPr>
          <w:rFonts w:asciiTheme="minorHAnsi" w:hAnsiTheme="minorHAnsi" w:eastAsiaTheme="minorEastAsia" w:cstheme="minorBidi"/>
          <w:b/>
          <w:bCs/>
        </w:rPr>
        <w:t>C</w:t>
      </w:r>
      <w:r w:rsidR="000930ED">
        <w:rPr>
          <w:rFonts w:asciiTheme="minorHAnsi" w:hAnsiTheme="minorHAnsi" w:eastAsiaTheme="minorEastAsia" w:cstheme="minorBidi"/>
          <w:b/>
          <w:bCs/>
        </w:rPr>
        <w:t>oronavirus</w:t>
      </w:r>
      <w:r w:rsidR="005168FA">
        <w:rPr>
          <w:rFonts w:asciiTheme="minorHAnsi" w:hAnsiTheme="minorHAnsi" w:eastAsiaTheme="minorEastAsia" w:cstheme="minorBidi"/>
          <w:b/>
          <w:bCs/>
        </w:rPr>
        <w:t xml:space="preserve"> Pandemic</w:t>
      </w:r>
      <w:r w:rsidRPr="7F61E385">
        <w:rPr>
          <w:rFonts w:asciiTheme="minorHAnsi" w:hAnsiTheme="minorHAnsi" w:eastAsiaTheme="minorEastAsia" w:cstheme="minorBidi"/>
          <w:b/>
          <w:bCs/>
        </w:rPr>
        <w:t xml:space="preserve"> Pretesting Activities</w:t>
      </w:r>
    </w:p>
    <w:tbl>
      <w:tblPr>
        <w:tblW w:w="5000" w:type="pct"/>
        <w:tblLook w:val="00A0" w:firstRow="1" w:lastRow="0" w:firstColumn="1" w:lastColumn="0" w:noHBand="0" w:noVBand="0"/>
      </w:tblPr>
      <w:tblGrid>
        <w:gridCol w:w="3171"/>
        <w:gridCol w:w="1983"/>
        <w:gridCol w:w="1983"/>
        <w:gridCol w:w="2056"/>
        <w:gridCol w:w="1309"/>
      </w:tblGrid>
      <w:tr w:rsidRPr="00E101BA" w:rsidR="00BB18BC" w:rsidTr="00461131" w14:paraId="7E40C19D" w14:textId="77777777">
        <w:trPr>
          <w:trHeight w:val="395"/>
        </w:trPr>
        <w:tc>
          <w:tcPr>
            <w:tcW w:w="1510" w:type="pct"/>
            <w:tcBorders>
              <w:top w:val="single" w:color="auto" w:sz="4" w:space="0"/>
              <w:left w:val="single" w:color="auto" w:sz="4" w:space="0"/>
              <w:bottom w:val="single" w:color="auto" w:sz="4" w:space="0"/>
              <w:right w:val="single" w:color="auto" w:sz="4" w:space="0"/>
            </w:tcBorders>
            <w:vAlign w:val="center"/>
          </w:tcPr>
          <w:p w:rsidRPr="00E101BA" w:rsidR="00BB18BC" w:rsidP="00461131" w:rsidRDefault="00BB18BC" w14:paraId="2F6C7FB3" w14:textId="77777777">
            <w:pPr>
              <w:keepNext/>
              <w:spacing w:after="0" w:line="240" w:lineRule="auto"/>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Respondent</w:t>
            </w:r>
          </w:p>
        </w:tc>
        <w:tc>
          <w:tcPr>
            <w:tcW w:w="944" w:type="pct"/>
            <w:tcBorders>
              <w:top w:val="single" w:color="auto" w:sz="4" w:space="0"/>
              <w:left w:val="nil"/>
              <w:bottom w:val="single" w:color="auto" w:sz="4" w:space="0"/>
              <w:right w:val="single" w:color="000000" w:themeColor="text1" w:sz="4" w:space="0"/>
            </w:tcBorders>
          </w:tcPr>
          <w:p w:rsidRPr="27EE25D0" w:rsidR="00BB18BC" w:rsidP="00461131" w:rsidRDefault="00BB18BC" w14:paraId="706BB02B"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Number of Respondents</w:t>
            </w:r>
          </w:p>
        </w:tc>
        <w:tc>
          <w:tcPr>
            <w:tcW w:w="944" w:type="pct"/>
            <w:tcBorders>
              <w:top w:val="single" w:color="auto" w:sz="4" w:space="0"/>
              <w:left w:val="single" w:color="000000" w:themeColor="text1" w:sz="4" w:space="0"/>
              <w:bottom w:val="single" w:color="auto" w:sz="4" w:space="0"/>
              <w:right w:val="single" w:color="auto" w:sz="4" w:space="0"/>
            </w:tcBorders>
            <w:vAlign w:val="center"/>
          </w:tcPr>
          <w:p w:rsidRPr="00E101BA" w:rsidR="00BB18BC" w:rsidP="00461131" w:rsidRDefault="00BB18BC" w14:paraId="6E526006"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Number of Responses</w:t>
            </w:r>
          </w:p>
        </w:tc>
        <w:tc>
          <w:tcPr>
            <w:tcW w:w="979" w:type="pct"/>
            <w:tcBorders>
              <w:top w:val="single" w:color="auto" w:sz="4" w:space="0"/>
              <w:left w:val="nil"/>
              <w:bottom w:val="single" w:color="auto" w:sz="4" w:space="0"/>
              <w:right w:val="single" w:color="auto" w:sz="4" w:space="0"/>
            </w:tcBorders>
            <w:vAlign w:val="center"/>
          </w:tcPr>
          <w:p w:rsidRPr="00E101BA" w:rsidR="00BB18BC" w:rsidP="00461131" w:rsidRDefault="00BB18BC" w14:paraId="693AB080"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Hours per Respondent</w:t>
            </w:r>
          </w:p>
        </w:tc>
        <w:tc>
          <w:tcPr>
            <w:tcW w:w="623" w:type="pct"/>
            <w:tcBorders>
              <w:top w:val="single" w:color="auto" w:sz="4" w:space="0"/>
              <w:left w:val="nil"/>
              <w:bottom w:val="single" w:color="auto" w:sz="4" w:space="0"/>
              <w:right w:val="single" w:color="auto" w:sz="4" w:space="0"/>
            </w:tcBorders>
            <w:vAlign w:val="center"/>
          </w:tcPr>
          <w:p w:rsidRPr="00E101BA" w:rsidR="00BB18BC" w:rsidP="00461131" w:rsidRDefault="00BB18BC" w14:paraId="0B92151D"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Total Hours</w:t>
            </w:r>
          </w:p>
        </w:tc>
      </w:tr>
      <w:tr w:rsidRPr="00E101BA" w:rsidR="00BB18BC" w:rsidTr="007D48C5" w14:paraId="4ADA2102"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7F61E385" w:rsidR="00BB18BC" w:rsidP="00461131" w:rsidRDefault="00BB18BC" w14:paraId="2933FF69" w14:textId="156D614F">
            <w:pPr>
              <w:keepNext/>
              <w:spacing w:after="0" w:line="240" w:lineRule="auto"/>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Recruitment</w:t>
            </w:r>
          </w:p>
        </w:tc>
      </w:tr>
      <w:tr w:rsidRPr="00E101BA" w:rsidR="00BB18BC" w:rsidTr="00461131" w14:paraId="50385B3C"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101BA" w:rsidR="00BB18BC" w:rsidP="00461131" w:rsidRDefault="00BB18BC" w14:paraId="15509A33"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Student Recruitment via Youth Organizations</w:t>
            </w:r>
          </w:p>
        </w:tc>
      </w:tr>
      <w:tr w:rsidRPr="00E101BA" w:rsidR="00BB18BC" w:rsidTr="00461131" w14:paraId="109CB5DF"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1D10FC4B"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Initial contact</w:t>
            </w:r>
          </w:p>
        </w:tc>
        <w:tc>
          <w:tcPr>
            <w:tcW w:w="944" w:type="pct"/>
            <w:tcBorders>
              <w:top w:val="single" w:color="auto" w:sz="4" w:space="0"/>
              <w:left w:val="single" w:color="auto" w:sz="4" w:space="0"/>
              <w:bottom w:val="single" w:color="auto" w:sz="4" w:space="0"/>
              <w:right w:val="single" w:color="auto" w:sz="4" w:space="0"/>
            </w:tcBorders>
            <w:vAlign w:val="center"/>
          </w:tcPr>
          <w:p w:rsidRPr="00E101BA" w:rsidR="00BB18BC" w:rsidP="00461131" w:rsidRDefault="00BB18BC" w14:paraId="2FAB8783"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20</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627A8441"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20</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11309F63"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0.05</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115F506A"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1</w:t>
            </w:r>
          </w:p>
        </w:tc>
      </w:tr>
      <w:tr w:rsidRPr="00E101BA" w:rsidR="00BB18BC" w:rsidTr="00461131" w14:paraId="0B171E9A"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66F9EACD"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Follow-up and identify students</w:t>
            </w:r>
          </w:p>
        </w:tc>
        <w:tc>
          <w:tcPr>
            <w:tcW w:w="944" w:type="pct"/>
            <w:tcBorders>
              <w:top w:val="single" w:color="auto" w:sz="4" w:space="0"/>
              <w:left w:val="single" w:color="auto" w:sz="4" w:space="0"/>
              <w:bottom w:val="single" w:color="auto" w:sz="4" w:space="0"/>
              <w:right w:val="single" w:color="auto" w:sz="4" w:space="0"/>
            </w:tcBorders>
            <w:vAlign w:val="center"/>
          </w:tcPr>
          <w:p w:rsidRPr="00E101BA" w:rsidR="00BB18BC" w:rsidP="00461131" w:rsidRDefault="00BB18BC" w14:paraId="1CB19C8E" w14:textId="188DD6D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 xml:space="preserve"> 15</w:t>
            </w:r>
            <w:r w:rsidRPr="00CB5ABD" w:rsidR="0001385C">
              <w:rPr>
                <w:rFonts w:asciiTheme="minorHAnsi" w:hAnsiTheme="minorHAnsi" w:eastAsiaTheme="minorEastAsia" w:cstheme="minorBidi"/>
                <w:color w:val="000000" w:themeColor="text1"/>
                <w:vertAlign w:val="superscript"/>
              </w:rPr>
              <w:t>+</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64CFC482"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 xml:space="preserve"> 15</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11B28FAA"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1.0</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0A3E1778"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15</w:t>
            </w:r>
          </w:p>
        </w:tc>
      </w:tr>
      <w:tr w:rsidRPr="00E101BA" w:rsidR="00BB18BC" w:rsidTr="00461131" w14:paraId="255E221C"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10FDC2C7" w14:textId="77777777">
            <w:pPr>
              <w:keepNext/>
              <w:spacing w:after="0" w:line="240" w:lineRule="auto"/>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Sub-Total</w:t>
            </w:r>
          </w:p>
        </w:tc>
        <w:tc>
          <w:tcPr>
            <w:tcW w:w="94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7226150C" w14:textId="77777777">
            <w:pPr>
              <w:keepNext/>
              <w:spacing w:after="0" w:line="240" w:lineRule="auto"/>
              <w:jc w:val="center"/>
              <w:rPr>
                <w:rFonts w:asciiTheme="minorHAnsi" w:hAnsiTheme="minorHAnsi" w:eastAsiaTheme="minorEastAsia" w:cstheme="minorBidi"/>
                <w:b/>
                <w:bCs/>
                <w:color w:val="000000" w:themeColor="text1"/>
              </w:rPr>
            </w:pPr>
            <w:r w:rsidRPr="000D2B07">
              <w:rPr>
                <w:rFonts w:asciiTheme="minorHAnsi" w:hAnsiTheme="minorHAnsi" w:eastAsiaTheme="minorEastAsia" w:cstheme="minorBidi"/>
                <w:b/>
                <w:bCs/>
                <w:color w:val="000000" w:themeColor="text1"/>
              </w:rPr>
              <w:t>20</w:t>
            </w:r>
          </w:p>
        </w:tc>
        <w:tc>
          <w:tcPr>
            <w:tcW w:w="94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3A025583"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35</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069748A7" w14:textId="77777777">
            <w:pPr>
              <w:keepNext/>
              <w:spacing w:after="0" w:line="240" w:lineRule="auto"/>
              <w:rPr>
                <w:rFonts w:asciiTheme="minorHAnsi" w:hAnsiTheme="minorHAnsi" w:eastAsiaTheme="minorEastAsia" w:cstheme="minorBidi"/>
                <w:b/>
                <w:bCs/>
                <w:color w:val="000000" w:themeColor="text1"/>
              </w:rPr>
            </w:pPr>
          </w:p>
        </w:tc>
        <w:tc>
          <w:tcPr>
            <w:tcW w:w="62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74CADBC6"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16</w:t>
            </w:r>
          </w:p>
        </w:tc>
      </w:tr>
      <w:tr w:rsidRPr="00E101BA" w:rsidR="00BB18BC" w:rsidTr="00461131" w14:paraId="26FBCCF6"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101BA" w:rsidR="00BB18BC" w:rsidP="00461131" w:rsidRDefault="00BB18BC" w14:paraId="274F444C"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Parent or Legal Guardian for Student Recruitment</w:t>
            </w:r>
          </w:p>
        </w:tc>
      </w:tr>
      <w:tr w:rsidRPr="00E101BA" w:rsidR="00BB18BC" w:rsidTr="00461131" w14:paraId="1EE08142" w14:textId="77777777">
        <w:trPr>
          <w:trHeight w:val="30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24F2B96F"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Initial contact</w:t>
            </w:r>
          </w:p>
        </w:tc>
        <w:tc>
          <w:tcPr>
            <w:tcW w:w="944" w:type="pct"/>
            <w:tcBorders>
              <w:top w:val="single" w:color="auto" w:sz="4" w:space="0"/>
              <w:left w:val="nil"/>
              <w:bottom w:val="single" w:color="auto" w:sz="4" w:space="0"/>
              <w:right w:val="single" w:color="000000" w:themeColor="text1" w:sz="4" w:space="0"/>
            </w:tcBorders>
            <w:vAlign w:val="center"/>
          </w:tcPr>
          <w:p w:rsidRPr="00A12834" w:rsidR="00BB18BC" w:rsidP="00461131" w:rsidRDefault="00094D76" w14:paraId="0EC0966B" w14:textId="472E0645">
            <w:pPr>
              <w:keepNext/>
              <w:spacing w:after="0" w:line="240" w:lineRule="auto"/>
              <w:jc w:val="center"/>
              <w:rPr>
                <w:rFonts w:asciiTheme="minorHAnsi" w:hAnsiTheme="minorHAnsi" w:eastAsiaTheme="minorEastAsia" w:cstheme="minorBidi"/>
              </w:rPr>
            </w:pPr>
            <w:r>
              <w:rPr>
                <w:rFonts w:asciiTheme="minorHAnsi" w:hAnsiTheme="minorHAnsi" w:eastAsiaTheme="minorEastAsia" w:cstheme="minorBidi"/>
              </w:rPr>
              <w:t>99</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auto"/>
            <w:vAlign w:val="center"/>
          </w:tcPr>
          <w:p w:rsidRPr="00E101BA" w:rsidR="00BB18BC" w:rsidP="00461131" w:rsidRDefault="004F0862" w14:paraId="0D57381A" w14:textId="144BE568">
            <w:pPr>
              <w:keepNext/>
              <w:spacing w:after="0" w:line="240" w:lineRule="auto"/>
              <w:jc w:val="center"/>
              <w:rPr>
                <w:rFonts w:asciiTheme="minorHAnsi" w:hAnsiTheme="minorHAnsi" w:eastAsiaTheme="minorEastAsia" w:cstheme="minorBidi"/>
                <w:color w:val="000000" w:themeColor="text1"/>
              </w:rPr>
            </w:pPr>
            <w:r>
              <w:rPr>
                <w:rFonts w:asciiTheme="minorHAnsi" w:hAnsiTheme="minorHAnsi" w:eastAsiaTheme="minorEastAsia" w:cstheme="minorBidi"/>
              </w:rPr>
              <w:t>99</w:t>
            </w:r>
          </w:p>
        </w:tc>
        <w:tc>
          <w:tcPr>
            <w:tcW w:w="979" w:type="pct"/>
            <w:tcBorders>
              <w:top w:val="single" w:color="auto" w:sz="4" w:space="0"/>
              <w:left w:val="nil"/>
              <w:bottom w:val="single" w:color="auto" w:sz="4" w:space="0"/>
              <w:right w:val="single" w:color="auto" w:sz="4" w:space="0"/>
            </w:tcBorders>
            <w:shd w:val="clear" w:color="auto" w:fill="auto"/>
            <w:vAlign w:val="center"/>
          </w:tcPr>
          <w:p w:rsidRPr="00E101BA" w:rsidR="00BB18BC" w:rsidP="00461131" w:rsidRDefault="00BB18BC" w14:paraId="660FFDE2"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0.05</w:t>
            </w:r>
          </w:p>
        </w:tc>
        <w:tc>
          <w:tcPr>
            <w:tcW w:w="623" w:type="pct"/>
            <w:tcBorders>
              <w:top w:val="single" w:color="auto" w:sz="4" w:space="0"/>
              <w:left w:val="nil"/>
              <w:bottom w:val="single" w:color="auto" w:sz="4" w:space="0"/>
              <w:right w:val="single" w:color="auto" w:sz="4" w:space="0"/>
            </w:tcBorders>
            <w:shd w:val="clear" w:color="auto" w:fill="auto"/>
            <w:vAlign w:val="center"/>
          </w:tcPr>
          <w:p w:rsidRPr="00E101BA" w:rsidR="00BB18BC" w:rsidP="00461131" w:rsidRDefault="00BB18BC" w14:paraId="0E8BA909"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5</w:t>
            </w:r>
          </w:p>
        </w:tc>
      </w:tr>
      <w:tr w:rsidRPr="00E101BA" w:rsidR="00BB18BC" w:rsidTr="00461131" w14:paraId="5E2BB3F2" w14:textId="77777777">
        <w:trPr>
          <w:trHeight w:val="305"/>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25CB834A"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 xml:space="preserve">Follow-up via phone </w:t>
            </w:r>
          </w:p>
        </w:tc>
        <w:tc>
          <w:tcPr>
            <w:tcW w:w="944" w:type="pct"/>
            <w:tcBorders>
              <w:top w:val="single" w:color="auto" w:sz="4" w:space="0"/>
              <w:left w:val="nil"/>
              <w:bottom w:val="single" w:color="auto" w:sz="4" w:space="0"/>
              <w:right w:val="single" w:color="000000" w:themeColor="text1" w:sz="4" w:space="0"/>
            </w:tcBorders>
            <w:vAlign w:val="center"/>
          </w:tcPr>
          <w:p w:rsidRPr="00A12834" w:rsidR="00BB18BC" w:rsidP="00461131" w:rsidRDefault="00BB18BC" w14:paraId="0B787E36" w14:textId="34F3190C">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 xml:space="preserve"> </w:t>
            </w:r>
            <w:r w:rsidR="004F0862">
              <w:rPr>
                <w:rFonts w:asciiTheme="minorHAnsi" w:hAnsiTheme="minorHAnsi" w:eastAsiaTheme="minorEastAsia" w:cstheme="minorBidi"/>
              </w:rPr>
              <w:t>66</w:t>
            </w:r>
            <w:r w:rsidRPr="00CB5ABD" w:rsidR="0001385C">
              <w:rPr>
                <w:rFonts w:asciiTheme="minorHAnsi" w:hAnsiTheme="minorHAnsi" w:eastAsiaTheme="minorEastAsia" w:cstheme="minorBidi"/>
                <w:vertAlign w:val="superscript"/>
              </w:rPr>
              <w:t>+</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auto"/>
            <w:vAlign w:val="center"/>
          </w:tcPr>
          <w:p w:rsidRPr="00E101BA" w:rsidR="00BB18BC" w:rsidP="00461131" w:rsidRDefault="00BB18BC" w14:paraId="288E864E" w14:textId="22A57596">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rPr>
              <w:t xml:space="preserve"> </w:t>
            </w:r>
            <w:r w:rsidR="004F0862">
              <w:rPr>
                <w:rFonts w:asciiTheme="minorHAnsi" w:hAnsiTheme="minorHAnsi" w:eastAsiaTheme="minorEastAsia" w:cstheme="minorBidi"/>
              </w:rPr>
              <w:t>66</w:t>
            </w:r>
          </w:p>
        </w:tc>
        <w:tc>
          <w:tcPr>
            <w:tcW w:w="979" w:type="pct"/>
            <w:tcBorders>
              <w:top w:val="single" w:color="auto" w:sz="4" w:space="0"/>
              <w:left w:val="nil"/>
              <w:bottom w:val="single" w:color="auto" w:sz="4" w:space="0"/>
              <w:right w:val="single" w:color="auto" w:sz="4" w:space="0"/>
            </w:tcBorders>
            <w:shd w:val="clear" w:color="auto" w:fill="auto"/>
            <w:vAlign w:val="center"/>
          </w:tcPr>
          <w:p w:rsidRPr="00E101BA" w:rsidR="00BB18BC" w:rsidP="00461131" w:rsidRDefault="00BB18BC" w14:paraId="7EC32A03"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0.15</w:t>
            </w:r>
          </w:p>
        </w:tc>
        <w:tc>
          <w:tcPr>
            <w:tcW w:w="623" w:type="pct"/>
            <w:tcBorders>
              <w:top w:val="single" w:color="auto" w:sz="4" w:space="0"/>
              <w:left w:val="nil"/>
              <w:bottom w:val="single" w:color="auto" w:sz="4" w:space="0"/>
              <w:right w:val="single" w:color="auto" w:sz="4" w:space="0"/>
            </w:tcBorders>
            <w:shd w:val="clear" w:color="auto" w:fill="auto"/>
            <w:vAlign w:val="center"/>
          </w:tcPr>
          <w:p w:rsidRPr="00E101BA" w:rsidR="00BB18BC" w:rsidP="00461131" w:rsidRDefault="003A7BCC" w14:paraId="202FA077" w14:textId="48197A23">
            <w:pPr>
              <w:keepNext/>
              <w:spacing w:after="0" w:line="240" w:lineRule="auto"/>
              <w:jc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10</w:t>
            </w:r>
          </w:p>
        </w:tc>
      </w:tr>
      <w:tr w:rsidRPr="00E101BA" w:rsidR="00BB18BC" w:rsidTr="00461131" w14:paraId="575B2917" w14:textId="77777777">
        <w:trPr>
          <w:trHeight w:val="30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BB18BC" w:rsidP="00461131" w:rsidRDefault="00BB18BC" w14:paraId="4DA32607"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Consent and confirmation</w:t>
            </w:r>
          </w:p>
        </w:tc>
        <w:tc>
          <w:tcPr>
            <w:tcW w:w="944" w:type="pct"/>
            <w:tcBorders>
              <w:top w:val="single" w:color="auto" w:sz="4" w:space="0"/>
              <w:left w:val="nil"/>
              <w:bottom w:val="single" w:color="auto" w:sz="4" w:space="0"/>
              <w:right w:val="single" w:color="000000" w:themeColor="text1" w:sz="4" w:space="0"/>
            </w:tcBorders>
            <w:vAlign w:val="center"/>
          </w:tcPr>
          <w:p w:rsidRPr="00A12834" w:rsidR="00BB18BC" w:rsidP="00461131" w:rsidRDefault="00BB18BC" w14:paraId="06F6AF97" w14:textId="4FB4A152">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 xml:space="preserve"> 3</w:t>
            </w:r>
            <w:r w:rsidR="004F0862">
              <w:rPr>
                <w:rFonts w:asciiTheme="minorHAnsi" w:hAnsiTheme="minorHAnsi" w:eastAsiaTheme="minorEastAsia" w:cstheme="minorBidi"/>
              </w:rPr>
              <w:t>3</w:t>
            </w:r>
            <w:r w:rsidRPr="00CB5ABD" w:rsidR="0001385C">
              <w:rPr>
                <w:rFonts w:asciiTheme="minorHAnsi" w:hAnsiTheme="minorHAnsi" w:eastAsiaTheme="minorEastAsia" w:cstheme="minorBidi"/>
                <w:vertAlign w:val="superscript"/>
              </w:rPr>
              <w:t>+</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auto"/>
            <w:vAlign w:val="center"/>
          </w:tcPr>
          <w:p w:rsidRPr="00E101BA" w:rsidR="00BB18BC" w:rsidP="00461131" w:rsidRDefault="00BB18BC" w14:paraId="40BAED8D" w14:textId="57AEBDB8">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rPr>
              <w:t xml:space="preserve"> 3</w:t>
            </w:r>
            <w:r w:rsidR="004F0862">
              <w:rPr>
                <w:rFonts w:asciiTheme="minorHAnsi" w:hAnsiTheme="minorHAnsi" w:eastAsiaTheme="minorEastAsia" w:cstheme="minorBidi"/>
              </w:rPr>
              <w:t>3</w:t>
            </w:r>
          </w:p>
        </w:tc>
        <w:tc>
          <w:tcPr>
            <w:tcW w:w="979" w:type="pct"/>
            <w:tcBorders>
              <w:top w:val="single" w:color="auto" w:sz="4" w:space="0"/>
              <w:left w:val="nil"/>
              <w:bottom w:val="single" w:color="auto" w:sz="4" w:space="0"/>
              <w:right w:val="single" w:color="auto" w:sz="4" w:space="0"/>
            </w:tcBorders>
            <w:shd w:val="clear" w:color="auto" w:fill="auto"/>
            <w:vAlign w:val="center"/>
          </w:tcPr>
          <w:p w:rsidRPr="00E101BA" w:rsidR="00BB18BC" w:rsidP="00461131" w:rsidRDefault="00BB18BC" w14:paraId="5E380ED1"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0.15</w:t>
            </w:r>
          </w:p>
        </w:tc>
        <w:tc>
          <w:tcPr>
            <w:tcW w:w="623" w:type="pct"/>
            <w:tcBorders>
              <w:top w:val="single" w:color="auto" w:sz="4" w:space="0"/>
              <w:left w:val="nil"/>
              <w:bottom w:val="single" w:color="auto" w:sz="4" w:space="0"/>
              <w:right w:val="single" w:color="auto" w:sz="4" w:space="0"/>
            </w:tcBorders>
            <w:shd w:val="clear" w:color="auto" w:fill="auto"/>
            <w:vAlign w:val="center"/>
          </w:tcPr>
          <w:p w:rsidRPr="00E101BA" w:rsidR="00BB18BC" w:rsidP="00461131" w:rsidRDefault="00BB18BC" w14:paraId="279D448A"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5</w:t>
            </w:r>
          </w:p>
        </w:tc>
      </w:tr>
      <w:tr w:rsidRPr="00E101BA" w:rsidR="00BB18BC" w:rsidTr="00461131" w14:paraId="40660CCA" w14:textId="77777777">
        <w:trPr>
          <w:trHeight w:val="300"/>
        </w:trPr>
        <w:tc>
          <w:tcPr>
            <w:tcW w:w="151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5F4431B8" w14:textId="77777777">
            <w:pPr>
              <w:keepNext/>
              <w:spacing w:after="0" w:line="240" w:lineRule="auto"/>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Sub-Total</w:t>
            </w:r>
          </w:p>
        </w:tc>
        <w:tc>
          <w:tcPr>
            <w:tcW w:w="944" w:type="pct"/>
            <w:tcBorders>
              <w:top w:val="single" w:color="auto" w:sz="4" w:space="0"/>
              <w:left w:val="nil"/>
              <w:bottom w:val="single" w:color="auto" w:sz="4" w:space="0"/>
              <w:right w:val="single" w:color="000000" w:themeColor="text1" w:sz="4" w:space="0"/>
            </w:tcBorders>
            <w:shd w:val="clear" w:color="auto" w:fill="F2F2F2" w:themeFill="background1" w:themeFillShade="F2"/>
            <w:vAlign w:val="center"/>
          </w:tcPr>
          <w:p w:rsidRPr="00E101BA" w:rsidR="00BB18BC" w:rsidP="00461131" w:rsidRDefault="00556135" w14:paraId="56343BEE" w14:textId="4E2FCF9F">
            <w:pPr>
              <w:keepNext/>
              <w:spacing w:after="0" w:line="240" w:lineRule="auto"/>
              <w:jc w:val="cente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99</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F2F2F2" w:themeFill="background1" w:themeFillShade="F2"/>
            <w:vAlign w:val="center"/>
          </w:tcPr>
          <w:p w:rsidRPr="00E101BA" w:rsidR="00BB18BC" w:rsidP="00461131" w:rsidRDefault="003A7BCC" w14:paraId="2CEBFC5E" w14:textId="74A7D411">
            <w:pPr>
              <w:keepNext/>
              <w:spacing w:after="0" w:line="240" w:lineRule="auto"/>
              <w:jc w:val="cente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198</w:t>
            </w:r>
          </w:p>
        </w:tc>
        <w:tc>
          <w:tcPr>
            <w:tcW w:w="979"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743D72FE" w14:textId="77777777">
            <w:pPr>
              <w:keepNext/>
              <w:spacing w:after="0" w:line="240" w:lineRule="auto"/>
              <w:jc w:val="center"/>
              <w:rPr>
                <w:rFonts w:asciiTheme="minorHAnsi" w:hAnsiTheme="minorHAnsi" w:eastAsiaTheme="minorEastAsia" w:cstheme="minorBidi"/>
                <w:b/>
                <w:bCs/>
                <w:color w:val="000000" w:themeColor="text1"/>
              </w:rPr>
            </w:pPr>
          </w:p>
        </w:tc>
        <w:tc>
          <w:tcPr>
            <w:tcW w:w="623"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E101BA" w:rsidR="00BB18BC" w:rsidP="00461131" w:rsidRDefault="003A7BCC" w14:paraId="74717A19" w14:textId="4FFFB9D9">
            <w:pPr>
              <w:keepNext/>
              <w:spacing w:after="0" w:line="240" w:lineRule="auto"/>
              <w:jc w:val="cente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20</w:t>
            </w:r>
          </w:p>
        </w:tc>
      </w:tr>
      <w:tr w:rsidRPr="00E101BA" w:rsidR="00BB18BC" w:rsidTr="00461131" w14:paraId="3AB4129F" w14:textId="77777777">
        <w:trPr>
          <w:trHeight w:val="323"/>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101BA" w:rsidR="00BB18BC" w:rsidP="00461131" w:rsidRDefault="00BB18BC" w14:paraId="26057707"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Teacher and School Administrator Recruitment</w:t>
            </w:r>
          </w:p>
        </w:tc>
      </w:tr>
      <w:tr w:rsidRPr="00E101BA" w:rsidR="00BB18BC" w:rsidTr="00461131" w14:paraId="7B7C0C76" w14:textId="77777777">
        <w:trPr>
          <w:trHeight w:val="300"/>
        </w:trPr>
        <w:tc>
          <w:tcPr>
            <w:tcW w:w="1510" w:type="pct"/>
            <w:tcBorders>
              <w:top w:val="nil"/>
              <w:left w:val="single" w:color="auto" w:sz="4" w:space="0"/>
              <w:bottom w:val="single" w:color="auto" w:sz="4" w:space="0"/>
              <w:right w:val="single" w:color="auto" w:sz="4" w:space="0"/>
            </w:tcBorders>
            <w:vAlign w:val="center"/>
          </w:tcPr>
          <w:p w:rsidRPr="00E101BA" w:rsidR="00BB18BC" w:rsidP="00461131" w:rsidRDefault="00BB18BC" w14:paraId="293B37C1"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Initial contact</w:t>
            </w:r>
          </w:p>
        </w:tc>
        <w:tc>
          <w:tcPr>
            <w:tcW w:w="944" w:type="pct"/>
            <w:tcBorders>
              <w:top w:val="single" w:color="auto" w:sz="4" w:space="0"/>
              <w:left w:val="nil"/>
              <w:bottom w:val="single" w:color="auto" w:sz="4" w:space="0"/>
              <w:right w:val="single" w:color="000000" w:themeColor="text1" w:sz="4" w:space="0"/>
            </w:tcBorders>
            <w:vAlign w:val="center"/>
          </w:tcPr>
          <w:p w:rsidRPr="00A12834" w:rsidR="00BB18BC" w:rsidP="00461131" w:rsidRDefault="00BB18BC" w14:paraId="5FD6A05B" w14:textId="7D1E86F9">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7</w:t>
            </w:r>
            <w:r w:rsidR="004B17AC">
              <w:rPr>
                <w:rFonts w:asciiTheme="minorHAnsi" w:hAnsiTheme="minorHAnsi" w:eastAsiaTheme="minorEastAsia" w:cstheme="minorBidi"/>
              </w:rPr>
              <w:t>5</w:t>
            </w:r>
          </w:p>
        </w:tc>
        <w:tc>
          <w:tcPr>
            <w:tcW w:w="944" w:type="pct"/>
            <w:tcBorders>
              <w:top w:val="single" w:color="auto" w:sz="4" w:space="0"/>
              <w:left w:val="single" w:color="000000" w:themeColor="text1" w:sz="4" w:space="0"/>
              <w:bottom w:val="single" w:color="auto" w:sz="4" w:space="0"/>
              <w:right w:val="single" w:color="auto" w:sz="4" w:space="0"/>
            </w:tcBorders>
            <w:vAlign w:val="center"/>
          </w:tcPr>
          <w:p w:rsidRPr="00E101BA" w:rsidR="00BB18BC" w:rsidP="00461131" w:rsidRDefault="00BB18BC" w14:paraId="47D2BA92" w14:textId="6B05CD08">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rPr>
              <w:t>7</w:t>
            </w:r>
            <w:r w:rsidR="00530541">
              <w:rPr>
                <w:rFonts w:asciiTheme="minorHAnsi" w:hAnsiTheme="minorHAnsi" w:eastAsiaTheme="minorEastAsia" w:cstheme="minorBidi"/>
              </w:rPr>
              <w:t>5</w:t>
            </w:r>
          </w:p>
        </w:tc>
        <w:tc>
          <w:tcPr>
            <w:tcW w:w="979" w:type="pct"/>
            <w:tcBorders>
              <w:top w:val="nil"/>
              <w:left w:val="nil"/>
              <w:bottom w:val="single" w:color="auto" w:sz="4" w:space="0"/>
              <w:right w:val="single" w:color="auto" w:sz="4" w:space="0"/>
            </w:tcBorders>
            <w:vAlign w:val="center"/>
          </w:tcPr>
          <w:p w:rsidRPr="00E101BA" w:rsidR="00BB18BC" w:rsidP="00461131" w:rsidRDefault="00BB18BC" w14:paraId="7A4C4203"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0.05</w:t>
            </w:r>
          </w:p>
        </w:tc>
        <w:tc>
          <w:tcPr>
            <w:tcW w:w="623" w:type="pct"/>
            <w:tcBorders>
              <w:top w:val="nil"/>
              <w:left w:val="nil"/>
              <w:bottom w:val="single" w:color="auto" w:sz="4" w:space="0"/>
              <w:right w:val="single" w:color="auto" w:sz="4" w:space="0"/>
            </w:tcBorders>
            <w:vAlign w:val="center"/>
          </w:tcPr>
          <w:p w:rsidRPr="00A12834" w:rsidR="00BB18BC" w:rsidP="00461131" w:rsidRDefault="00BB18BC" w14:paraId="5A8D5829" w14:textId="77777777">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4</w:t>
            </w:r>
          </w:p>
        </w:tc>
      </w:tr>
      <w:tr w:rsidRPr="00E101BA" w:rsidR="00BB18BC" w:rsidTr="00461131" w14:paraId="3D21782F" w14:textId="77777777">
        <w:trPr>
          <w:trHeight w:val="300"/>
        </w:trPr>
        <w:tc>
          <w:tcPr>
            <w:tcW w:w="1510" w:type="pct"/>
            <w:tcBorders>
              <w:top w:val="nil"/>
              <w:left w:val="single" w:color="auto" w:sz="4" w:space="0"/>
              <w:bottom w:val="single" w:color="auto" w:sz="4" w:space="0"/>
              <w:right w:val="single" w:color="auto" w:sz="4" w:space="0"/>
            </w:tcBorders>
            <w:vAlign w:val="center"/>
          </w:tcPr>
          <w:p w:rsidRPr="00E101BA" w:rsidR="00BB18BC" w:rsidP="00461131" w:rsidRDefault="00BB18BC" w14:paraId="60F6F676"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Follow-up via phone or e-mail</w:t>
            </w:r>
          </w:p>
        </w:tc>
        <w:tc>
          <w:tcPr>
            <w:tcW w:w="944" w:type="pct"/>
            <w:tcBorders>
              <w:top w:val="single" w:color="auto" w:sz="4" w:space="0"/>
              <w:left w:val="nil"/>
              <w:bottom w:val="single" w:color="auto" w:sz="4" w:space="0"/>
              <w:right w:val="single" w:color="000000" w:themeColor="text1" w:sz="4" w:space="0"/>
            </w:tcBorders>
            <w:vAlign w:val="center"/>
          </w:tcPr>
          <w:p w:rsidRPr="004B17AC" w:rsidR="00BB18BC" w:rsidP="00461131" w:rsidRDefault="004B17AC" w14:paraId="7D5A06C6" w14:textId="2C7BE605">
            <w:pPr>
              <w:keepNext/>
              <w:spacing w:after="0" w:line="240" w:lineRule="auto"/>
              <w:jc w:val="center"/>
              <w:rPr>
                <w:rFonts w:asciiTheme="minorHAnsi" w:hAnsiTheme="minorHAnsi" w:eastAsiaTheme="minorEastAsia" w:cstheme="minorBidi"/>
                <w:vertAlign w:val="superscript"/>
              </w:rPr>
            </w:pPr>
            <w:r w:rsidRPr="004B17AC">
              <w:rPr>
                <w:rFonts w:asciiTheme="minorHAnsi" w:hAnsiTheme="minorHAnsi" w:eastAsiaTheme="minorEastAsia" w:cstheme="minorBidi"/>
              </w:rPr>
              <w:t>50</w:t>
            </w:r>
            <w:r w:rsidRPr="00CB5ABD" w:rsidR="0001385C">
              <w:rPr>
                <w:rFonts w:asciiTheme="minorHAnsi" w:hAnsiTheme="minorHAnsi" w:eastAsiaTheme="minorEastAsia" w:cstheme="minorBidi"/>
                <w:vertAlign w:val="superscript"/>
              </w:rPr>
              <w:t>+</w:t>
            </w:r>
          </w:p>
        </w:tc>
        <w:tc>
          <w:tcPr>
            <w:tcW w:w="944" w:type="pct"/>
            <w:tcBorders>
              <w:top w:val="single" w:color="auto" w:sz="4" w:space="0"/>
              <w:left w:val="single" w:color="000000" w:themeColor="text1" w:sz="4" w:space="0"/>
              <w:bottom w:val="single" w:color="auto" w:sz="4" w:space="0"/>
              <w:right w:val="single" w:color="auto" w:sz="4" w:space="0"/>
            </w:tcBorders>
            <w:vAlign w:val="center"/>
          </w:tcPr>
          <w:p w:rsidRPr="00E101BA" w:rsidR="00BB18BC" w:rsidP="00461131" w:rsidRDefault="00530541" w14:paraId="01C2C814" w14:textId="6C5163D9">
            <w:pPr>
              <w:keepNext/>
              <w:spacing w:after="0" w:line="240" w:lineRule="auto"/>
              <w:jc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50</w:t>
            </w:r>
          </w:p>
        </w:tc>
        <w:tc>
          <w:tcPr>
            <w:tcW w:w="979" w:type="pct"/>
            <w:tcBorders>
              <w:top w:val="nil"/>
              <w:left w:val="nil"/>
              <w:bottom w:val="single" w:color="auto" w:sz="4" w:space="0"/>
              <w:right w:val="single" w:color="auto" w:sz="4" w:space="0"/>
            </w:tcBorders>
            <w:vAlign w:val="center"/>
          </w:tcPr>
          <w:p w:rsidRPr="00E101BA" w:rsidR="00BB18BC" w:rsidP="00461131" w:rsidRDefault="00BB18BC" w14:paraId="28825B58"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0.15</w:t>
            </w:r>
          </w:p>
        </w:tc>
        <w:tc>
          <w:tcPr>
            <w:tcW w:w="623" w:type="pct"/>
            <w:tcBorders>
              <w:top w:val="nil"/>
              <w:left w:val="nil"/>
              <w:bottom w:val="single" w:color="auto" w:sz="4" w:space="0"/>
              <w:right w:val="single" w:color="auto" w:sz="4" w:space="0"/>
            </w:tcBorders>
            <w:vAlign w:val="center"/>
          </w:tcPr>
          <w:p w:rsidRPr="00A12834" w:rsidR="00BB18BC" w:rsidP="00461131" w:rsidRDefault="0094639D" w14:paraId="2BF6FBAA" w14:textId="1AE8E61D">
            <w:pPr>
              <w:keepNext/>
              <w:spacing w:after="0" w:line="240" w:lineRule="auto"/>
              <w:jc w:val="center"/>
              <w:rPr>
                <w:rFonts w:asciiTheme="minorHAnsi" w:hAnsiTheme="minorHAnsi" w:eastAsiaTheme="minorEastAsia" w:cstheme="minorBidi"/>
              </w:rPr>
            </w:pPr>
            <w:r>
              <w:rPr>
                <w:rFonts w:asciiTheme="minorHAnsi" w:hAnsiTheme="minorHAnsi" w:eastAsiaTheme="minorEastAsia" w:cstheme="minorBidi"/>
              </w:rPr>
              <w:t>8</w:t>
            </w:r>
          </w:p>
        </w:tc>
      </w:tr>
      <w:tr w:rsidRPr="00E101BA" w:rsidR="00BB18BC" w:rsidTr="00461131" w14:paraId="4F6DC3B8" w14:textId="77777777">
        <w:trPr>
          <w:trHeight w:val="300"/>
        </w:trPr>
        <w:tc>
          <w:tcPr>
            <w:tcW w:w="1510" w:type="pct"/>
            <w:tcBorders>
              <w:top w:val="nil"/>
              <w:left w:val="single" w:color="auto" w:sz="4" w:space="0"/>
              <w:bottom w:val="single" w:color="auto" w:sz="4" w:space="0"/>
              <w:right w:val="single" w:color="auto" w:sz="4" w:space="0"/>
            </w:tcBorders>
            <w:vAlign w:val="center"/>
          </w:tcPr>
          <w:p w:rsidRPr="00E101BA" w:rsidR="00BB18BC" w:rsidP="00461131" w:rsidRDefault="00BB18BC" w14:paraId="480C6B3B"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Consent and confirmation</w:t>
            </w:r>
          </w:p>
        </w:tc>
        <w:tc>
          <w:tcPr>
            <w:tcW w:w="944" w:type="pct"/>
            <w:tcBorders>
              <w:top w:val="single" w:color="auto" w:sz="4" w:space="0"/>
              <w:left w:val="nil"/>
              <w:bottom w:val="single" w:color="auto" w:sz="4" w:space="0"/>
              <w:right w:val="single" w:color="000000" w:themeColor="text1" w:sz="4" w:space="0"/>
            </w:tcBorders>
            <w:vAlign w:val="center"/>
          </w:tcPr>
          <w:p w:rsidRPr="00A12834" w:rsidR="00BB18BC" w:rsidP="00461131" w:rsidRDefault="00BB18BC" w14:paraId="1F7A8D34" w14:textId="65357BAC">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40</w:t>
            </w:r>
            <w:r w:rsidRPr="00CB5ABD" w:rsidR="0001385C">
              <w:rPr>
                <w:rFonts w:asciiTheme="minorHAnsi" w:hAnsiTheme="minorHAnsi" w:eastAsiaTheme="minorEastAsia" w:cstheme="minorBidi"/>
                <w:vertAlign w:val="superscript"/>
              </w:rPr>
              <w:t>+</w:t>
            </w:r>
          </w:p>
        </w:tc>
        <w:tc>
          <w:tcPr>
            <w:tcW w:w="944" w:type="pct"/>
            <w:tcBorders>
              <w:top w:val="single" w:color="auto" w:sz="4" w:space="0"/>
              <w:left w:val="single" w:color="000000" w:themeColor="text1" w:sz="4" w:space="0"/>
              <w:bottom w:val="single" w:color="auto" w:sz="4" w:space="0"/>
              <w:right w:val="single" w:color="auto" w:sz="4" w:space="0"/>
            </w:tcBorders>
            <w:vAlign w:val="center"/>
          </w:tcPr>
          <w:p w:rsidRPr="00E101BA" w:rsidR="00BB18BC" w:rsidP="00461131" w:rsidRDefault="00BB18BC" w14:paraId="3B87C468"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rPr>
              <w:t>40</w:t>
            </w:r>
          </w:p>
        </w:tc>
        <w:tc>
          <w:tcPr>
            <w:tcW w:w="979" w:type="pct"/>
            <w:tcBorders>
              <w:top w:val="nil"/>
              <w:left w:val="nil"/>
              <w:bottom w:val="single" w:color="auto" w:sz="4" w:space="0"/>
              <w:right w:val="single" w:color="auto" w:sz="4" w:space="0"/>
            </w:tcBorders>
            <w:vAlign w:val="center"/>
          </w:tcPr>
          <w:p w:rsidRPr="00E101BA" w:rsidR="00BB18BC" w:rsidP="00461131" w:rsidRDefault="00BB18BC" w14:paraId="62868C51"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0.15</w:t>
            </w:r>
          </w:p>
        </w:tc>
        <w:tc>
          <w:tcPr>
            <w:tcW w:w="623" w:type="pct"/>
            <w:tcBorders>
              <w:top w:val="nil"/>
              <w:left w:val="nil"/>
              <w:bottom w:val="single" w:color="auto" w:sz="4" w:space="0"/>
              <w:right w:val="single" w:color="auto" w:sz="4" w:space="0"/>
            </w:tcBorders>
            <w:vAlign w:val="center"/>
          </w:tcPr>
          <w:p w:rsidRPr="00A12834" w:rsidR="00BB18BC" w:rsidP="00461131" w:rsidRDefault="00BB18BC" w14:paraId="5EC1E4A7" w14:textId="77777777">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6</w:t>
            </w:r>
          </w:p>
        </w:tc>
      </w:tr>
      <w:tr w:rsidRPr="00E101BA" w:rsidR="00BB18BC" w:rsidTr="00461131" w14:paraId="0931A84D" w14:textId="77777777">
        <w:trPr>
          <w:trHeight w:val="300"/>
        </w:trPr>
        <w:tc>
          <w:tcPr>
            <w:tcW w:w="151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40FA36A5" w14:textId="77777777">
            <w:pPr>
              <w:keepNext/>
              <w:spacing w:after="0" w:line="240" w:lineRule="auto"/>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Sub-Total</w:t>
            </w:r>
          </w:p>
        </w:tc>
        <w:tc>
          <w:tcPr>
            <w:tcW w:w="944" w:type="pct"/>
            <w:tcBorders>
              <w:top w:val="single" w:color="auto" w:sz="4" w:space="0"/>
              <w:left w:val="nil"/>
              <w:bottom w:val="single" w:color="auto" w:sz="4" w:space="0"/>
              <w:right w:val="single" w:color="000000" w:themeColor="text1" w:sz="4" w:space="0"/>
            </w:tcBorders>
            <w:shd w:val="clear" w:color="auto" w:fill="F2F2F2" w:themeFill="background1" w:themeFillShade="F2"/>
            <w:vAlign w:val="center"/>
          </w:tcPr>
          <w:p w:rsidRPr="00A12834" w:rsidR="00BB18BC" w:rsidP="00461131" w:rsidRDefault="00C32153" w14:paraId="5A0F38BF" w14:textId="0DADA0F2">
            <w:pPr>
              <w:keepNext/>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75</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F2F2F2" w:themeFill="background1" w:themeFillShade="F2"/>
            <w:vAlign w:val="center"/>
          </w:tcPr>
          <w:p w:rsidRPr="00E101BA" w:rsidR="00BB18BC" w:rsidP="00461131" w:rsidRDefault="0094639D" w14:paraId="1500EB4E" w14:textId="694DA106">
            <w:pPr>
              <w:keepNext/>
              <w:spacing w:after="0" w:line="240" w:lineRule="auto"/>
              <w:jc w:val="cente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165</w:t>
            </w:r>
          </w:p>
        </w:tc>
        <w:tc>
          <w:tcPr>
            <w:tcW w:w="979"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5F4FC2BC" w14:textId="77777777">
            <w:pPr>
              <w:keepNext/>
              <w:spacing w:after="0" w:line="240" w:lineRule="auto"/>
              <w:jc w:val="center"/>
              <w:rPr>
                <w:rFonts w:asciiTheme="minorHAnsi" w:hAnsiTheme="minorHAnsi" w:eastAsiaTheme="minorEastAsia" w:cstheme="minorBidi"/>
                <w:b/>
                <w:bCs/>
                <w:color w:val="000000" w:themeColor="text1"/>
              </w:rPr>
            </w:pPr>
          </w:p>
        </w:tc>
        <w:tc>
          <w:tcPr>
            <w:tcW w:w="623"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A12834" w:rsidR="00BB18BC" w:rsidP="00461131" w:rsidRDefault="00BB18BC" w14:paraId="11EE975E" w14:textId="277736D2">
            <w:pPr>
              <w:keepNext/>
              <w:spacing w:after="0" w:line="240" w:lineRule="auto"/>
              <w:jc w:val="center"/>
              <w:rPr>
                <w:rFonts w:asciiTheme="minorHAnsi" w:hAnsiTheme="minorHAnsi" w:eastAsiaTheme="minorEastAsia" w:cstheme="minorBidi"/>
                <w:b/>
                <w:bCs/>
              </w:rPr>
            </w:pPr>
            <w:r w:rsidRPr="7F61E385">
              <w:rPr>
                <w:rFonts w:asciiTheme="minorHAnsi" w:hAnsiTheme="minorHAnsi" w:eastAsiaTheme="minorEastAsia" w:cstheme="minorBidi"/>
                <w:b/>
                <w:bCs/>
              </w:rPr>
              <w:t>1</w:t>
            </w:r>
            <w:r w:rsidR="0094639D">
              <w:rPr>
                <w:rFonts w:asciiTheme="minorHAnsi" w:hAnsiTheme="minorHAnsi" w:eastAsiaTheme="minorEastAsia" w:cstheme="minorBidi"/>
                <w:b/>
                <w:bCs/>
              </w:rPr>
              <w:t>8</w:t>
            </w:r>
          </w:p>
        </w:tc>
      </w:tr>
      <w:tr w:rsidRPr="00E101BA" w:rsidR="00306E5F" w:rsidTr="007D48C5" w14:paraId="252A061D" w14:textId="77777777">
        <w:trPr>
          <w:trHeight w:val="300"/>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7F61E385" w:rsidR="00306E5F" w:rsidP="00461131" w:rsidRDefault="00306E5F" w14:paraId="22F8282D" w14:textId="25AC6582">
            <w:pPr>
              <w:keepNext/>
              <w:spacing w:after="0" w:line="240" w:lineRule="auto"/>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Participation</w:t>
            </w:r>
          </w:p>
        </w:tc>
      </w:tr>
      <w:tr w:rsidRPr="00E101BA" w:rsidR="00BB18BC" w:rsidTr="00461131" w14:paraId="43333324" w14:textId="77777777">
        <w:trPr>
          <w:trHeight w:val="30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31891" w:rsidR="00BB18BC" w:rsidP="00461131" w:rsidRDefault="00BB18BC" w14:paraId="51123976" w14:textId="5F8A43FF">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Cognitive Interviews</w:t>
            </w:r>
          </w:p>
        </w:tc>
      </w:tr>
      <w:tr w:rsidRPr="00E101BA" w:rsidR="00BB18BC" w:rsidTr="00461131" w14:paraId="5E924937" w14:textId="77777777">
        <w:trPr>
          <w:trHeight w:val="300"/>
        </w:trPr>
        <w:tc>
          <w:tcPr>
            <w:tcW w:w="1510" w:type="pct"/>
            <w:tcBorders>
              <w:top w:val="nil"/>
              <w:left w:val="single" w:color="auto" w:sz="4" w:space="0"/>
              <w:bottom w:val="single" w:color="auto" w:sz="4" w:space="0"/>
              <w:right w:val="single" w:color="auto" w:sz="4" w:space="0"/>
            </w:tcBorders>
            <w:vAlign w:val="center"/>
          </w:tcPr>
          <w:p w:rsidRPr="00E101BA" w:rsidR="00BB18BC" w:rsidP="00461131" w:rsidRDefault="00BB18BC" w14:paraId="1E3DCCAA"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Students</w:t>
            </w:r>
          </w:p>
        </w:tc>
        <w:tc>
          <w:tcPr>
            <w:tcW w:w="944" w:type="pct"/>
            <w:tcBorders>
              <w:top w:val="nil"/>
              <w:left w:val="nil"/>
              <w:bottom w:val="single" w:color="auto" w:sz="4" w:space="0"/>
              <w:right w:val="single" w:color="000000" w:themeColor="text1" w:sz="4" w:space="0"/>
            </w:tcBorders>
            <w:vAlign w:val="center"/>
          </w:tcPr>
          <w:p w:rsidRPr="00A12834" w:rsidR="00BB18BC" w:rsidP="00461131" w:rsidRDefault="00BB18BC" w14:paraId="43E14E67" w14:textId="77777777">
            <w:pPr>
              <w:keepNext/>
              <w:spacing w:after="0" w:line="240" w:lineRule="auto"/>
              <w:jc w:val="center"/>
              <w:rPr>
                <w:rFonts w:asciiTheme="minorHAnsi" w:hAnsiTheme="minorHAnsi" w:eastAsiaTheme="minorEastAsia" w:cstheme="minorBidi"/>
              </w:rPr>
            </w:pPr>
            <w:r w:rsidRPr="000D2B07">
              <w:rPr>
                <w:rFonts w:asciiTheme="minorHAnsi" w:hAnsiTheme="minorHAnsi" w:eastAsiaTheme="minorEastAsia" w:cstheme="minorBidi"/>
              </w:rPr>
              <w:t>20**</w:t>
            </w:r>
          </w:p>
        </w:tc>
        <w:tc>
          <w:tcPr>
            <w:tcW w:w="944" w:type="pct"/>
            <w:tcBorders>
              <w:top w:val="nil"/>
              <w:left w:val="single" w:color="000000" w:themeColor="text1" w:sz="4" w:space="0"/>
              <w:bottom w:val="single" w:color="auto" w:sz="4" w:space="0"/>
              <w:right w:val="single" w:color="auto" w:sz="4" w:space="0"/>
            </w:tcBorders>
            <w:vAlign w:val="center"/>
          </w:tcPr>
          <w:p w:rsidRPr="00E101BA" w:rsidR="00BB18BC" w:rsidP="00461131" w:rsidRDefault="00BB18BC" w14:paraId="3589AB8C"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rPr>
              <w:t>20</w:t>
            </w:r>
          </w:p>
        </w:tc>
        <w:tc>
          <w:tcPr>
            <w:tcW w:w="979" w:type="pct"/>
            <w:tcBorders>
              <w:top w:val="nil"/>
              <w:left w:val="nil"/>
              <w:bottom w:val="single" w:color="auto" w:sz="4" w:space="0"/>
              <w:right w:val="single" w:color="auto" w:sz="4" w:space="0"/>
            </w:tcBorders>
            <w:vAlign w:val="center"/>
          </w:tcPr>
          <w:p w:rsidRPr="00E101BA" w:rsidR="00BB18BC" w:rsidP="00461131" w:rsidRDefault="00BB18BC" w14:paraId="7D86E36F"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.75</w:t>
            </w:r>
          </w:p>
        </w:tc>
        <w:tc>
          <w:tcPr>
            <w:tcW w:w="623" w:type="pct"/>
            <w:tcBorders>
              <w:top w:val="nil"/>
              <w:left w:val="nil"/>
              <w:bottom w:val="single" w:color="auto" w:sz="4" w:space="0"/>
              <w:right w:val="single" w:color="auto" w:sz="4" w:space="0"/>
            </w:tcBorders>
            <w:vAlign w:val="center"/>
          </w:tcPr>
          <w:p w:rsidRPr="00A12834" w:rsidR="00BB18BC" w:rsidP="00461131" w:rsidRDefault="00BB18BC" w14:paraId="3AD027C3" w14:textId="77777777">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15</w:t>
            </w:r>
          </w:p>
        </w:tc>
      </w:tr>
      <w:tr w:rsidRPr="00E101BA" w:rsidR="00BB18BC" w:rsidTr="00461131" w14:paraId="781A0605" w14:textId="77777777">
        <w:trPr>
          <w:trHeight w:val="300"/>
        </w:trPr>
        <w:tc>
          <w:tcPr>
            <w:tcW w:w="1510" w:type="pct"/>
            <w:tcBorders>
              <w:top w:val="nil"/>
              <w:left w:val="single" w:color="auto" w:sz="4" w:space="0"/>
              <w:bottom w:val="single" w:color="auto" w:sz="4" w:space="0"/>
              <w:right w:val="single" w:color="auto" w:sz="4" w:space="0"/>
            </w:tcBorders>
            <w:shd w:val="clear" w:color="auto" w:fill="F2F2F2" w:themeFill="background1" w:themeFillShade="F2"/>
            <w:vAlign w:val="center"/>
          </w:tcPr>
          <w:p w:rsidRPr="27EE25D0" w:rsidR="00BB18BC" w:rsidP="00461131" w:rsidRDefault="00BB18BC" w14:paraId="2D0FB9F8"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b/>
                <w:bCs/>
                <w:color w:val="000000" w:themeColor="text1"/>
              </w:rPr>
              <w:t>Sub-Total</w:t>
            </w:r>
          </w:p>
        </w:tc>
        <w:tc>
          <w:tcPr>
            <w:tcW w:w="944" w:type="pct"/>
            <w:tcBorders>
              <w:top w:val="nil"/>
              <w:left w:val="nil"/>
              <w:bottom w:val="single" w:color="auto" w:sz="4" w:space="0"/>
              <w:right w:val="single" w:color="000000" w:themeColor="text1" w:sz="4" w:space="0"/>
            </w:tcBorders>
            <w:shd w:val="clear" w:color="auto" w:fill="F2F2F2" w:themeFill="background1" w:themeFillShade="F2"/>
            <w:vAlign w:val="center"/>
          </w:tcPr>
          <w:p w:rsidRPr="002869B0" w:rsidR="00BB18BC" w:rsidP="00461131" w:rsidRDefault="00BB18BC" w14:paraId="4F5E23A7" w14:textId="77777777">
            <w:pPr>
              <w:keepNext/>
              <w:spacing w:after="0" w:line="240" w:lineRule="auto"/>
              <w:jc w:val="center"/>
              <w:rPr>
                <w:rFonts w:asciiTheme="minorHAnsi" w:hAnsiTheme="minorHAnsi" w:eastAsiaTheme="minorEastAsia" w:cstheme="minorBidi"/>
                <w:b/>
                <w:bCs/>
              </w:rPr>
            </w:pPr>
            <w:r w:rsidRPr="002869B0">
              <w:rPr>
                <w:rFonts w:asciiTheme="minorHAnsi" w:hAnsiTheme="minorHAnsi" w:eastAsiaTheme="minorEastAsia" w:cstheme="minorBidi"/>
                <w:b/>
                <w:bCs/>
              </w:rPr>
              <w:t>20</w:t>
            </w:r>
          </w:p>
        </w:tc>
        <w:tc>
          <w:tcPr>
            <w:tcW w:w="944" w:type="pct"/>
            <w:tcBorders>
              <w:top w:val="nil"/>
              <w:left w:val="single" w:color="000000" w:themeColor="text1" w:sz="4" w:space="0"/>
              <w:bottom w:val="single" w:color="auto" w:sz="4" w:space="0"/>
              <w:right w:val="single" w:color="auto" w:sz="4" w:space="0"/>
            </w:tcBorders>
            <w:shd w:val="clear" w:color="auto" w:fill="F2F2F2" w:themeFill="background1" w:themeFillShade="F2"/>
            <w:vAlign w:val="center"/>
          </w:tcPr>
          <w:p w:rsidRPr="002869B0" w:rsidR="00BB18BC" w:rsidP="00461131" w:rsidRDefault="00BB18BC" w14:paraId="698A9F39" w14:textId="77777777">
            <w:pPr>
              <w:keepNext/>
              <w:spacing w:after="0" w:line="240" w:lineRule="auto"/>
              <w:jc w:val="center"/>
              <w:rPr>
                <w:rFonts w:asciiTheme="minorHAnsi" w:hAnsiTheme="minorHAnsi" w:eastAsiaTheme="minorEastAsia" w:cstheme="minorBidi"/>
                <w:b/>
                <w:bCs/>
              </w:rPr>
            </w:pPr>
            <w:r w:rsidRPr="002869B0">
              <w:rPr>
                <w:rFonts w:asciiTheme="minorHAnsi" w:hAnsiTheme="minorHAnsi" w:eastAsiaTheme="minorEastAsia" w:cstheme="minorBidi"/>
                <w:b/>
                <w:bCs/>
              </w:rPr>
              <w:t>20</w:t>
            </w:r>
          </w:p>
        </w:tc>
        <w:tc>
          <w:tcPr>
            <w:tcW w:w="979" w:type="pct"/>
            <w:tcBorders>
              <w:top w:val="nil"/>
              <w:left w:val="nil"/>
              <w:bottom w:val="single" w:color="auto" w:sz="4" w:space="0"/>
              <w:right w:val="single" w:color="auto" w:sz="4" w:space="0"/>
            </w:tcBorders>
            <w:shd w:val="clear" w:color="auto" w:fill="F2F2F2" w:themeFill="background1" w:themeFillShade="F2"/>
            <w:vAlign w:val="center"/>
          </w:tcPr>
          <w:p w:rsidRPr="002869B0" w:rsidR="00BB18BC" w:rsidP="00461131" w:rsidRDefault="00BB18BC" w14:paraId="060B3A95" w14:textId="77777777">
            <w:pPr>
              <w:keepNext/>
              <w:spacing w:after="0" w:line="240" w:lineRule="auto"/>
              <w:jc w:val="center"/>
              <w:rPr>
                <w:rFonts w:asciiTheme="minorHAnsi" w:hAnsiTheme="minorHAnsi" w:eastAsiaTheme="minorEastAsia" w:cstheme="minorBidi"/>
                <w:b/>
                <w:bCs/>
                <w:color w:val="000000" w:themeColor="text1"/>
              </w:rPr>
            </w:pPr>
          </w:p>
        </w:tc>
        <w:tc>
          <w:tcPr>
            <w:tcW w:w="623" w:type="pct"/>
            <w:tcBorders>
              <w:top w:val="nil"/>
              <w:left w:val="nil"/>
              <w:bottom w:val="single" w:color="auto" w:sz="4" w:space="0"/>
              <w:right w:val="single" w:color="auto" w:sz="4" w:space="0"/>
            </w:tcBorders>
            <w:shd w:val="clear" w:color="auto" w:fill="F2F2F2" w:themeFill="background1" w:themeFillShade="F2"/>
            <w:vAlign w:val="center"/>
          </w:tcPr>
          <w:p w:rsidRPr="002869B0" w:rsidR="00BB18BC" w:rsidP="00461131" w:rsidRDefault="00BB18BC" w14:paraId="77D316AE" w14:textId="77777777">
            <w:pPr>
              <w:keepNext/>
              <w:spacing w:after="0" w:line="240" w:lineRule="auto"/>
              <w:jc w:val="center"/>
              <w:rPr>
                <w:rFonts w:asciiTheme="minorHAnsi" w:hAnsiTheme="minorHAnsi" w:eastAsiaTheme="minorEastAsia" w:cstheme="minorBidi"/>
                <w:b/>
                <w:bCs/>
              </w:rPr>
            </w:pPr>
            <w:r w:rsidRPr="002869B0">
              <w:rPr>
                <w:rFonts w:asciiTheme="minorHAnsi" w:hAnsiTheme="minorHAnsi" w:eastAsiaTheme="minorEastAsia" w:cstheme="minorBidi"/>
                <w:b/>
                <w:bCs/>
              </w:rPr>
              <w:t>15</w:t>
            </w:r>
          </w:p>
        </w:tc>
      </w:tr>
      <w:tr w:rsidRPr="00E101BA" w:rsidR="00BB18BC" w:rsidTr="00461131" w14:paraId="77717BAA" w14:textId="77777777">
        <w:trPr>
          <w:trHeight w:val="300"/>
        </w:trPr>
        <w:tc>
          <w:tcPr>
            <w:tcW w:w="5000" w:type="pct"/>
            <w:gridSpan w:val="5"/>
            <w:tcBorders>
              <w:top w:val="nil"/>
              <w:left w:val="single" w:color="auto" w:sz="4" w:space="0"/>
              <w:bottom w:val="single" w:color="auto" w:sz="4" w:space="0"/>
              <w:right w:val="single" w:color="auto" w:sz="4" w:space="0"/>
            </w:tcBorders>
            <w:shd w:val="clear" w:color="auto" w:fill="D9D9D9" w:themeFill="background1" w:themeFillShade="D9"/>
            <w:vAlign w:val="center"/>
          </w:tcPr>
          <w:p w:rsidRPr="002869B0" w:rsidR="00BB18BC" w:rsidP="00461131" w:rsidRDefault="00BB18BC" w14:paraId="1965F4EA" w14:textId="01B6EAC8">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Pretestin</w:t>
            </w:r>
            <w:r w:rsidR="00306E5F">
              <w:rPr>
                <w:rFonts w:asciiTheme="minorHAnsi" w:hAnsiTheme="minorHAnsi" w:eastAsiaTheme="minorEastAsia" w:cstheme="minorBidi"/>
                <w:color w:val="000000" w:themeColor="text1"/>
              </w:rPr>
              <w:t>g</w:t>
            </w:r>
          </w:p>
        </w:tc>
      </w:tr>
      <w:tr w:rsidRPr="00E101BA" w:rsidR="00BB18BC" w:rsidTr="00461131" w14:paraId="11C8864A" w14:textId="77777777">
        <w:trPr>
          <w:trHeight w:val="300"/>
        </w:trPr>
        <w:tc>
          <w:tcPr>
            <w:tcW w:w="1510" w:type="pct"/>
            <w:tcBorders>
              <w:top w:val="nil"/>
              <w:left w:val="single" w:color="auto" w:sz="4" w:space="0"/>
              <w:bottom w:val="single" w:color="auto" w:sz="4" w:space="0"/>
              <w:right w:val="single" w:color="auto" w:sz="4" w:space="0"/>
            </w:tcBorders>
            <w:vAlign w:val="center"/>
          </w:tcPr>
          <w:p w:rsidRPr="00E101BA" w:rsidR="00BB18BC" w:rsidP="00461131" w:rsidRDefault="00BB18BC" w14:paraId="57A20D9C"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Teachers</w:t>
            </w:r>
          </w:p>
        </w:tc>
        <w:tc>
          <w:tcPr>
            <w:tcW w:w="944" w:type="pct"/>
            <w:tcBorders>
              <w:top w:val="nil"/>
              <w:left w:val="nil"/>
              <w:bottom w:val="single" w:color="auto" w:sz="4" w:space="0"/>
              <w:right w:val="single" w:color="000000" w:themeColor="text1" w:sz="4" w:space="0"/>
            </w:tcBorders>
            <w:vAlign w:val="center"/>
          </w:tcPr>
          <w:p w:rsidRPr="00A12834" w:rsidR="00BB18BC" w:rsidP="00461131" w:rsidRDefault="00BB18BC" w14:paraId="7EF10664" w14:textId="4FD65252">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20</w:t>
            </w:r>
            <w:r w:rsidRPr="00A1169A" w:rsidR="0001385C">
              <w:rPr>
                <w:rFonts w:asciiTheme="minorHAnsi" w:hAnsiTheme="minorHAnsi" w:eastAsiaTheme="minorEastAsia" w:cstheme="minorBidi"/>
                <w:vertAlign w:val="superscript"/>
              </w:rPr>
              <w:t>+</w:t>
            </w:r>
            <w:r w:rsidRPr="7F61E385">
              <w:rPr>
                <w:rFonts w:asciiTheme="minorHAnsi" w:hAnsiTheme="minorHAnsi" w:eastAsiaTheme="minorEastAsia" w:cstheme="minorBidi"/>
              </w:rPr>
              <w:t>**</w:t>
            </w:r>
          </w:p>
        </w:tc>
        <w:tc>
          <w:tcPr>
            <w:tcW w:w="944" w:type="pct"/>
            <w:tcBorders>
              <w:top w:val="single" w:color="auto" w:sz="4" w:space="0"/>
              <w:left w:val="single" w:color="000000" w:themeColor="text1" w:sz="4" w:space="0"/>
              <w:bottom w:val="single" w:color="auto" w:sz="4" w:space="0"/>
              <w:right w:val="single" w:color="auto" w:sz="4" w:space="0"/>
            </w:tcBorders>
            <w:vAlign w:val="center"/>
          </w:tcPr>
          <w:p w:rsidRPr="00E101BA" w:rsidR="00BB18BC" w:rsidP="00461131" w:rsidRDefault="00BB18BC" w14:paraId="7F8F19AB"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rPr>
              <w:t>20</w:t>
            </w:r>
          </w:p>
        </w:tc>
        <w:tc>
          <w:tcPr>
            <w:tcW w:w="979" w:type="pct"/>
            <w:tcBorders>
              <w:top w:val="nil"/>
              <w:left w:val="nil"/>
              <w:bottom w:val="single" w:color="auto" w:sz="4" w:space="0"/>
              <w:right w:val="single" w:color="auto" w:sz="4" w:space="0"/>
            </w:tcBorders>
            <w:vAlign w:val="center"/>
          </w:tcPr>
          <w:p w:rsidRPr="00E101BA" w:rsidR="00BB18BC" w:rsidP="00461131" w:rsidRDefault="00BB18BC" w14:paraId="2FD8B254"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3.0</w:t>
            </w:r>
          </w:p>
        </w:tc>
        <w:tc>
          <w:tcPr>
            <w:tcW w:w="623" w:type="pct"/>
            <w:tcBorders>
              <w:top w:val="nil"/>
              <w:left w:val="nil"/>
              <w:bottom w:val="single" w:color="auto" w:sz="4" w:space="0"/>
              <w:right w:val="single" w:color="auto" w:sz="4" w:space="0"/>
            </w:tcBorders>
            <w:vAlign w:val="center"/>
          </w:tcPr>
          <w:p w:rsidRPr="00A12834" w:rsidR="00BB18BC" w:rsidP="00461131" w:rsidRDefault="00BB18BC" w14:paraId="273E0813" w14:textId="77777777">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60</w:t>
            </w:r>
          </w:p>
        </w:tc>
      </w:tr>
      <w:tr w:rsidRPr="00E101BA" w:rsidR="00BB18BC" w:rsidTr="00461131" w14:paraId="60000486" w14:textId="77777777">
        <w:trPr>
          <w:trHeight w:val="300"/>
        </w:trPr>
        <w:tc>
          <w:tcPr>
            <w:tcW w:w="1510" w:type="pct"/>
            <w:tcBorders>
              <w:top w:val="nil"/>
              <w:left w:val="single" w:color="auto" w:sz="4" w:space="0"/>
              <w:bottom w:val="single" w:color="auto" w:sz="4" w:space="0"/>
              <w:right w:val="single" w:color="auto" w:sz="4" w:space="0"/>
            </w:tcBorders>
            <w:vAlign w:val="center"/>
          </w:tcPr>
          <w:p w:rsidRPr="00E101BA" w:rsidR="00BB18BC" w:rsidP="00461131" w:rsidRDefault="00BB18BC" w14:paraId="54D48000"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School Administrators</w:t>
            </w:r>
          </w:p>
        </w:tc>
        <w:tc>
          <w:tcPr>
            <w:tcW w:w="944" w:type="pct"/>
            <w:tcBorders>
              <w:top w:val="nil"/>
              <w:left w:val="nil"/>
              <w:bottom w:val="single" w:color="auto" w:sz="4" w:space="0"/>
              <w:right w:val="single" w:color="000000" w:themeColor="text1" w:sz="4" w:space="0"/>
            </w:tcBorders>
            <w:vAlign w:val="center"/>
          </w:tcPr>
          <w:p w:rsidRPr="00A12834" w:rsidR="00BB18BC" w:rsidP="00461131" w:rsidRDefault="00BB18BC" w14:paraId="773F65E6" w14:textId="6C20EFA6">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20</w:t>
            </w:r>
            <w:r w:rsidRPr="00CB5ABD" w:rsidR="0001385C">
              <w:rPr>
                <w:rFonts w:asciiTheme="minorHAnsi" w:hAnsiTheme="minorHAnsi" w:eastAsiaTheme="minorEastAsia" w:cstheme="minorBidi"/>
                <w:vertAlign w:val="superscript"/>
              </w:rPr>
              <w:t>+</w:t>
            </w:r>
            <w:r w:rsidRPr="7F61E385">
              <w:rPr>
                <w:rFonts w:asciiTheme="minorHAnsi" w:hAnsiTheme="minorHAnsi" w:eastAsiaTheme="minorEastAsia" w:cstheme="minorBidi"/>
              </w:rPr>
              <w:t>**</w:t>
            </w:r>
          </w:p>
        </w:tc>
        <w:tc>
          <w:tcPr>
            <w:tcW w:w="944" w:type="pct"/>
            <w:tcBorders>
              <w:top w:val="single" w:color="auto" w:sz="4" w:space="0"/>
              <w:left w:val="single" w:color="000000" w:themeColor="text1" w:sz="4" w:space="0"/>
              <w:bottom w:val="single" w:color="auto" w:sz="4" w:space="0"/>
              <w:right w:val="single" w:color="auto" w:sz="4" w:space="0"/>
            </w:tcBorders>
            <w:vAlign w:val="center"/>
          </w:tcPr>
          <w:p w:rsidRPr="00E101BA" w:rsidR="00BB18BC" w:rsidP="00461131" w:rsidRDefault="00BB18BC" w14:paraId="563529F4"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rPr>
              <w:t>20</w:t>
            </w:r>
          </w:p>
        </w:tc>
        <w:tc>
          <w:tcPr>
            <w:tcW w:w="979" w:type="pct"/>
            <w:tcBorders>
              <w:top w:val="nil"/>
              <w:left w:val="nil"/>
              <w:bottom w:val="single" w:color="auto" w:sz="4" w:space="0"/>
              <w:right w:val="single" w:color="auto" w:sz="4" w:space="0"/>
            </w:tcBorders>
            <w:vAlign w:val="center"/>
          </w:tcPr>
          <w:p w:rsidRPr="00E101BA" w:rsidR="00BB18BC" w:rsidP="00461131" w:rsidRDefault="00BB18BC" w14:paraId="50976A27"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3.0</w:t>
            </w:r>
          </w:p>
        </w:tc>
        <w:tc>
          <w:tcPr>
            <w:tcW w:w="623" w:type="pct"/>
            <w:tcBorders>
              <w:top w:val="nil"/>
              <w:left w:val="nil"/>
              <w:bottom w:val="single" w:color="auto" w:sz="4" w:space="0"/>
              <w:right w:val="single" w:color="auto" w:sz="4" w:space="0"/>
            </w:tcBorders>
            <w:vAlign w:val="center"/>
          </w:tcPr>
          <w:p w:rsidRPr="00A12834" w:rsidR="00BB18BC" w:rsidP="00461131" w:rsidRDefault="00BB18BC" w14:paraId="5BD04550" w14:textId="77777777">
            <w:pPr>
              <w:keepNext/>
              <w:spacing w:after="0" w:line="240" w:lineRule="auto"/>
              <w:jc w:val="center"/>
              <w:rPr>
                <w:rFonts w:asciiTheme="minorHAnsi" w:hAnsiTheme="minorHAnsi" w:eastAsiaTheme="minorEastAsia" w:cstheme="minorBidi"/>
              </w:rPr>
            </w:pPr>
            <w:r w:rsidRPr="7F61E385">
              <w:rPr>
                <w:rFonts w:asciiTheme="minorHAnsi" w:hAnsiTheme="minorHAnsi" w:eastAsiaTheme="minorEastAsia" w:cstheme="minorBidi"/>
              </w:rPr>
              <w:t>60</w:t>
            </w:r>
          </w:p>
        </w:tc>
      </w:tr>
      <w:tr w:rsidRPr="00E101BA" w:rsidR="00BB18BC" w:rsidTr="00461131" w14:paraId="33826916" w14:textId="77777777">
        <w:trPr>
          <w:trHeight w:val="300"/>
        </w:trPr>
        <w:tc>
          <w:tcPr>
            <w:tcW w:w="151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7BBA692F" w14:textId="77777777">
            <w:pPr>
              <w:keepNext/>
              <w:spacing w:after="0" w:line="240" w:lineRule="auto"/>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Sub-Total</w:t>
            </w:r>
          </w:p>
        </w:tc>
        <w:tc>
          <w:tcPr>
            <w:tcW w:w="944" w:type="pct"/>
            <w:tcBorders>
              <w:top w:val="single" w:color="auto" w:sz="4" w:space="0"/>
              <w:left w:val="nil"/>
              <w:bottom w:val="single" w:color="auto" w:sz="4" w:space="0"/>
              <w:right w:val="single" w:color="000000" w:themeColor="text1" w:sz="4" w:space="0"/>
            </w:tcBorders>
            <w:shd w:val="clear" w:color="auto" w:fill="F2F2F2" w:themeFill="background1" w:themeFillShade="F2"/>
            <w:vAlign w:val="center"/>
          </w:tcPr>
          <w:p w:rsidRPr="00A12834" w:rsidR="00BB18BC" w:rsidP="00461131" w:rsidRDefault="00BB18BC" w14:paraId="39622E7B" w14:textId="77777777">
            <w:pPr>
              <w:keepNext/>
              <w:spacing w:after="0" w:line="240" w:lineRule="auto"/>
              <w:jc w:val="center"/>
              <w:rPr>
                <w:rFonts w:asciiTheme="minorHAnsi" w:hAnsiTheme="minorHAnsi" w:eastAsiaTheme="minorEastAsia" w:cstheme="minorBidi"/>
                <w:b/>
                <w:bCs/>
              </w:rPr>
            </w:pPr>
            <w:r w:rsidRPr="7F61E385">
              <w:rPr>
                <w:rFonts w:asciiTheme="minorHAnsi" w:hAnsiTheme="minorHAnsi" w:eastAsiaTheme="minorEastAsia" w:cstheme="minorBidi"/>
                <w:b/>
                <w:bCs/>
              </w:rPr>
              <w:t>40</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069DE8A6"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40</w:t>
            </w:r>
          </w:p>
        </w:tc>
        <w:tc>
          <w:tcPr>
            <w:tcW w:w="979"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E101BA" w:rsidR="00BB18BC" w:rsidP="00461131" w:rsidRDefault="00BB18BC" w14:paraId="72F2D21D" w14:textId="77777777">
            <w:pPr>
              <w:keepNext/>
              <w:spacing w:after="0" w:line="240" w:lineRule="auto"/>
              <w:jc w:val="center"/>
              <w:rPr>
                <w:rFonts w:asciiTheme="minorHAnsi" w:hAnsiTheme="minorHAnsi" w:eastAsiaTheme="minorEastAsia" w:cstheme="minorBidi"/>
                <w:b/>
                <w:bCs/>
                <w:color w:val="000000" w:themeColor="text1"/>
              </w:rPr>
            </w:pPr>
          </w:p>
        </w:tc>
        <w:tc>
          <w:tcPr>
            <w:tcW w:w="623"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A12834" w:rsidR="00BB18BC" w:rsidP="00461131" w:rsidRDefault="00BB18BC" w14:paraId="68738A02" w14:textId="77777777">
            <w:pPr>
              <w:keepNext/>
              <w:spacing w:after="0" w:line="240" w:lineRule="auto"/>
              <w:jc w:val="center"/>
              <w:rPr>
                <w:rFonts w:asciiTheme="minorHAnsi" w:hAnsiTheme="minorHAnsi" w:eastAsiaTheme="minorEastAsia" w:cstheme="minorBidi"/>
                <w:b/>
                <w:bCs/>
              </w:rPr>
            </w:pPr>
            <w:r w:rsidRPr="7F61E385">
              <w:rPr>
                <w:rFonts w:asciiTheme="minorHAnsi" w:hAnsiTheme="minorHAnsi" w:eastAsiaTheme="minorEastAsia" w:cstheme="minorBidi"/>
                <w:b/>
                <w:bCs/>
              </w:rPr>
              <w:t>120</w:t>
            </w:r>
          </w:p>
        </w:tc>
      </w:tr>
      <w:tr w:rsidRPr="00E101BA" w:rsidR="00B43714" w:rsidTr="00461131" w14:paraId="7704B170" w14:textId="77777777">
        <w:trPr>
          <w:trHeight w:val="300"/>
        </w:trPr>
        <w:tc>
          <w:tcPr>
            <w:tcW w:w="1510" w:type="pct"/>
            <w:tcBorders>
              <w:top w:val="nil"/>
              <w:left w:val="single" w:color="auto" w:sz="4" w:space="0"/>
              <w:bottom w:val="single" w:color="auto" w:sz="4" w:space="0"/>
              <w:right w:val="single" w:color="auto" w:sz="4" w:space="0"/>
            </w:tcBorders>
            <w:shd w:val="clear" w:color="auto" w:fill="D9D9D9" w:themeFill="background1" w:themeFillShade="D9"/>
            <w:vAlign w:val="center"/>
          </w:tcPr>
          <w:p w:rsidRPr="00E101BA" w:rsidR="00B43714" w:rsidP="00B43714" w:rsidRDefault="00B43714" w14:paraId="2D063C39" w14:textId="77777777">
            <w:pPr>
              <w:keepNext/>
              <w:spacing w:after="0" w:line="240" w:lineRule="auto"/>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 xml:space="preserve">Total Burden </w:t>
            </w:r>
          </w:p>
        </w:tc>
        <w:tc>
          <w:tcPr>
            <w:tcW w:w="944" w:type="pct"/>
            <w:tcBorders>
              <w:top w:val="nil"/>
              <w:left w:val="nil"/>
              <w:bottom w:val="single" w:color="auto" w:sz="4" w:space="0"/>
              <w:right w:val="single" w:color="000000" w:themeColor="text1" w:sz="4" w:space="0"/>
            </w:tcBorders>
            <w:shd w:val="clear" w:color="auto" w:fill="D9D9D9" w:themeFill="background1" w:themeFillShade="D9"/>
            <w:vAlign w:val="center"/>
          </w:tcPr>
          <w:p w:rsidRPr="00E101BA" w:rsidR="00B43714" w:rsidP="000F5D99" w:rsidRDefault="00B43714" w14:paraId="63411844" w14:textId="30E6A90B">
            <w:pPr>
              <w:keepNext/>
              <w:spacing w:after="0" w:line="240" w:lineRule="auto"/>
              <w:jc w:val="cente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 xml:space="preserve">214 </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D9D9D9" w:themeFill="background1" w:themeFillShade="D9"/>
            <w:vAlign w:val="center"/>
          </w:tcPr>
          <w:p w:rsidRPr="00E101BA" w:rsidR="00B43714" w:rsidP="00B43714" w:rsidRDefault="00B43714" w14:paraId="534CE66F" w14:textId="03D24955">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4</w:t>
            </w:r>
            <w:r>
              <w:rPr>
                <w:rFonts w:asciiTheme="minorHAnsi" w:hAnsiTheme="minorHAnsi" w:eastAsiaTheme="minorEastAsia" w:cstheme="minorBidi"/>
                <w:b/>
                <w:bCs/>
                <w:color w:val="000000" w:themeColor="text1"/>
              </w:rPr>
              <w:t>58</w:t>
            </w:r>
          </w:p>
        </w:tc>
        <w:tc>
          <w:tcPr>
            <w:tcW w:w="979" w:type="pct"/>
            <w:tcBorders>
              <w:top w:val="nil"/>
              <w:left w:val="nil"/>
              <w:bottom w:val="single" w:color="auto" w:sz="4" w:space="0"/>
              <w:right w:val="single" w:color="auto" w:sz="4" w:space="0"/>
            </w:tcBorders>
            <w:shd w:val="clear" w:color="auto" w:fill="D9D9D9" w:themeFill="background1" w:themeFillShade="D9"/>
            <w:vAlign w:val="center"/>
          </w:tcPr>
          <w:p w:rsidRPr="00E101BA" w:rsidR="00B43714" w:rsidP="00B43714" w:rsidRDefault="00B43714" w14:paraId="48310238" w14:textId="77777777">
            <w:pPr>
              <w:keepNext/>
              <w:spacing w:after="0" w:line="240" w:lineRule="auto"/>
              <w:jc w:val="center"/>
              <w:rPr>
                <w:rFonts w:asciiTheme="minorHAnsi" w:hAnsiTheme="minorHAnsi" w:eastAsiaTheme="minorEastAsia" w:cstheme="minorBidi"/>
                <w:b/>
                <w:bCs/>
                <w:color w:val="000000" w:themeColor="text1"/>
              </w:rPr>
            </w:pPr>
          </w:p>
        </w:tc>
        <w:tc>
          <w:tcPr>
            <w:tcW w:w="623" w:type="pct"/>
            <w:tcBorders>
              <w:top w:val="nil"/>
              <w:left w:val="nil"/>
              <w:bottom w:val="single" w:color="auto" w:sz="4" w:space="0"/>
              <w:right w:val="single" w:color="auto" w:sz="4" w:space="0"/>
            </w:tcBorders>
            <w:shd w:val="clear" w:color="auto" w:fill="D9D9D9" w:themeFill="background1" w:themeFillShade="D9"/>
            <w:vAlign w:val="center"/>
          </w:tcPr>
          <w:p w:rsidRPr="00E101BA" w:rsidR="00B43714" w:rsidP="00B43714" w:rsidRDefault="00B43714" w14:paraId="1B2F0CA4" w14:textId="6F6BC793">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18</w:t>
            </w:r>
            <w:r>
              <w:rPr>
                <w:rFonts w:asciiTheme="minorHAnsi" w:hAnsiTheme="minorHAnsi" w:eastAsiaTheme="minorEastAsia" w:cstheme="minorBidi"/>
                <w:b/>
                <w:bCs/>
                <w:color w:val="000000" w:themeColor="text1"/>
              </w:rPr>
              <w:t>9</w:t>
            </w:r>
          </w:p>
        </w:tc>
      </w:tr>
    </w:tbl>
    <w:p w:rsidR="00BB18BC" w:rsidP="00BB18BC" w:rsidRDefault="0001385C" w14:paraId="0A1808EE" w14:textId="65EA878D">
      <w:pPr>
        <w:spacing w:after="0" w:line="240" w:lineRule="auto"/>
        <w:rPr>
          <w:rFonts w:asciiTheme="minorHAnsi" w:hAnsiTheme="minorHAnsi" w:eastAsiaTheme="minorEastAsia" w:cstheme="minorBidi"/>
          <w:sz w:val="20"/>
          <w:szCs w:val="20"/>
        </w:rPr>
      </w:pPr>
      <w:r w:rsidRPr="00CB5ABD">
        <w:rPr>
          <w:rFonts w:asciiTheme="minorHAnsi" w:hAnsiTheme="minorHAnsi" w:eastAsiaTheme="minorEastAsia" w:cstheme="minorBidi"/>
          <w:sz w:val="20"/>
          <w:szCs w:val="20"/>
          <w:vertAlign w:val="superscript"/>
        </w:rPr>
        <w:t>+</w:t>
      </w:r>
      <w:r w:rsidRPr="7F61E385" w:rsidR="00BB18BC">
        <w:rPr>
          <w:rFonts w:asciiTheme="minorHAnsi" w:hAnsiTheme="minorHAnsi" w:eastAsiaTheme="minorEastAsia" w:cstheme="minorBidi"/>
          <w:sz w:val="20"/>
          <w:szCs w:val="20"/>
        </w:rPr>
        <w:t xml:space="preserve"> S</w:t>
      </w:r>
      <w:r w:rsidR="006107AF">
        <w:rPr>
          <w:rFonts w:asciiTheme="minorHAnsi" w:hAnsiTheme="minorHAnsi" w:eastAsiaTheme="minorEastAsia" w:cstheme="minorBidi"/>
          <w:sz w:val="20"/>
          <w:szCs w:val="20"/>
        </w:rPr>
        <w:t>trictly a s</w:t>
      </w:r>
      <w:r w:rsidRPr="7F61E385" w:rsidR="00BB18BC">
        <w:rPr>
          <w:rFonts w:asciiTheme="minorHAnsi" w:hAnsiTheme="minorHAnsi" w:eastAsiaTheme="minorEastAsia" w:cstheme="minorBidi"/>
          <w:sz w:val="20"/>
          <w:szCs w:val="20"/>
        </w:rPr>
        <w:t>ubset of</w:t>
      </w:r>
      <w:r w:rsidR="006107AF">
        <w:rPr>
          <w:rFonts w:asciiTheme="minorHAnsi" w:hAnsiTheme="minorHAnsi" w:eastAsiaTheme="minorEastAsia" w:cstheme="minorBidi"/>
          <w:sz w:val="20"/>
          <w:szCs w:val="20"/>
        </w:rPr>
        <w:t xml:space="preserve"> the</w:t>
      </w:r>
      <w:r w:rsidRPr="7F61E385" w:rsidR="00BB18BC">
        <w:rPr>
          <w:rFonts w:asciiTheme="minorHAnsi" w:hAnsiTheme="minorHAnsi" w:eastAsiaTheme="minorEastAsia" w:cstheme="minorBidi"/>
          <w:sz w:val="20"/>
          <w:szCs w:val="20"/>
        </w:rPr>
        <w:t xml:space="preserve"> initial contact group</w:t>
      </w:r>
    </w:p>
    <w:p w:rsidRPr="00442259" w:rsidR="00BB18BC" w:rsidP="00BB18BC" w:rsidRDefault="00BB18BC" w14:paraId="571B5406" w14:textId="79BD02A6">
      <w:pPr>
        <w:spacing w:after="0" w:line="240" w:lineRule="auto"/>
        <w:rPr>
          <w:rFonts w:asciiTheme="minorHAnsi" w:hAnsiTheme="minorHAnsi" w:eastAsiaTheme="minorEastAsia" w:cstheme="minorBidi"/>
          <w:sz w:val="20"/>
          <w:szCs w:val="20"/>
        </w:rPr>
      </w:pPr>
      <w:r w:rsidRPr="7F61E385">
        <w:rPr>
          <w:rFonts w:asciiTheme="minorHAnsi" w:hAnsiTheme="minorHAnsi" w:eastAsiaTheme="minorEastAsia" w:cstheme="minorBidi"/>
          <w:sz w:val="20"/>
          <w:szCs w:val="20"/>
        </w:rPr>
        <w:t>**</w:t>
      </w:r>
      <w:r w:rsidR="0001385C">
        <w:rPr>
          <w:rFonts w:asciiTheme="minorHAnsi" w:hAnsiTheme="minorHAnsi" w:eastAsiaTheme="minorEastAsia" w:cstheme="minorBidi"/>
          <w:sz w:val="20"/>
          <w:szCs w:val="20"/>
        </w:rPr>
        <w:t>Figure</w:t>
      </w:r>
      <w:r w:rsidR="00B368CE">
        <w:rPr>
          <w:rFonts w:asciiTheme="minorHAnsi" w:hAnsiTheme="minorHAnsi" w:eastAsiaTheme="minorEastAsia" w:cstheme="minorBidi"/>
          <w:sz w:val="20"/>
          <w:szCs w:val="20"/>
        </w:rPr>
        <w:t xml:space="preserve"> represents the m</w:t>
      </w:r>
      <w:r w:rsidRPr="7F61E385">
        <w:rPr>
          <w:rFonts w:asciiTheme="minorHAnsi" w:hAnsiTheme="minorHAnsi" w:eastAsiaTheme="minorEastAsia" w:cstheme="minorBidi"/>
          <w:sz w:val="20"/>
          <w:szCs w:val="20"/>
        </w:rPr>
        <w:t>aximum of the range of participants.</w:t>
      </w:r>
    </w:p>
    <w:p w:rsidR="00BB18BC" w:rsidP="00BB18BC" w:rsidRDefault="00BB18BC" w14:paraId="4E73418C" w14:textId="77777777">
      <w:pPr>
        <w:spacing w:after="0" w:line="240" w:lineRule="auto"/>
        <w:rPr>
          <w:sz w:val="20"/>
          <w:szCs w:val="20"/>
        </w:rPr>
      </w:pPr>
      <w:r w:rsidRPr="7F61E385">
        <w:rPr>
          <w:sz w:val="20"/>
          <w:szCs w:val="20"/>
        </w:rPr>
        <w:t>Note: numbers have been rounded and therefore may affect totals</w:t>
      </w:r>
    </w:p>
    <w:p w:rsidRPr="00442259" w:rsidR="00BB18BC" w:rsidP="005E0AC8" w:rsidRDefault="00BB18BC" w14:paraId="12E231F4" w14:textId="77777777">
      <w:pPr>
        <w:spacing w:after="0" w:line="240" w:lineRule="auto"/>
        <w:rPr>
          <w:sz w:val="20"/>
          <w:szCs w:val="20"/>
        </w:rPr>
      </w:pPr>
    </w:p>
    <w:p w:rsidR="005E0AC8" w:rsidP="7F61E385" w:rsidRDefault="005E0AC8" w14:paraId="30DFA779" w14:textId="77777777">
      <w:pPr>
        <w:spacing w:after="0" w:line="240" w:lineRule="auto"/>
        <w:rPr>
          <w:rFonts w:asciiTheme="minorHAnsi" w:hAnsiTheme="minorHAnsi" w:eastAsiaTheme="minorEastAsia" w:cstheme="minorBidi"/>
          <w:sz w:val="20"/>
          <w:szCs w:val="20"/>
        </w:rPr>
      </w:pPr>
    </w:p>
    <w:p w:rsidRPr="006005F2" w:rsidR="005E0AC8" w:rsidP="002869B0" w:rsidRDefault="005E0AC8" w14:paraId="0F28A707" w14:textId="77777777">
      <w:pPr>
        <w:pStyle w:val="Heading1"/>
        <w:numPr>
          <w:ilvl w:val="0"/>
          <w:numId w:val="14"/>
        </w:numPr>
        <w:spacing w:before="0" w:after="120" w:line="30" w:lineRule="atLeast"/>
        <w:rPr>
          <w:rStyle w:val="IntenseEmphasis"/>
          <w:i w:val="0"/>
          <w:iCs w:val="0"/>
        </w:rPr>
      </w:pPr>
      <w:bookmarkStart w:name="_Toc528841107" w:id="27"/>
      <w:bookmarkStart w:name="_Toc41490577" w:id="28"/>
      <w:bookmarkStart w:name="_Toc41656573" w:id="29"/>
      <w:r w:rsidRPr="006005F2">
        <w:rPr>
          <w:rStyle w:val="IntenseEmphasis"/>
          <w:i w:val="0"/>
          <w:iCs w:val="0"/>
        </w:rPr>
        <w:t>Costs to Federal Government</w:t>
      </w:r>
      <w:bookmarkEnd w:id="27"/>
      <w:bookmarkEnd w:id="28"/>
      <w:bookmarkEnd w:id="29"/>
    </w:p>
    <w:p w:rsidRPr="0023051A" w:rsidR="005E0AC8" w:rsidP="005E0AC8" w:rsidRDefault="005E0AC8" w14:paraId="259C6866" w14:textId="43BCE33F">
      <w:pPr>
        <w:spacing w:after="120" w:line="30" w:lineRule="atLeast"/>
      </w:pPr>
      <w:r>
        <w:t xml:space="preserve">The total cost of the study is </w:t>
      </w:r>
      <w:r w:rsidRPr="002869B0">
        <w:t>$</w:t>
      </w:r>
      <w:r w:rsidRPr="002869B0" w:rsidR="00912EB1">
        <w:t>45</w:t>
      </w:r>
      <w:r w:rsidRPr="002869B0">
        <w:t>,</w:t>
      </w:r>
      <w:r w:rsidRPr="002869B0" w:rsidR="00912EB1">
        <w:t>5</w:t>
      </w:r>
      <w:r w:rsidRPr="002869B0">
        <w:t>00</w:t>
      </w:r>
      <w:r>
        <w:t xml:space="preserve"> as detailed in Table 4.</w:t>
      </w:r>
    </w:p>
    <w:p w:rsidRPr="0018625E" w:rsidR="005E0AC8" w:rsidP="005E0AC8" w:rsidRDefault="005E0AC8" w14:paraId="7C5DD503" w14:textId="77777777">
      <w:pPr>
        <w:keepNext/>
        <w:spacing w:after="40" w:line="30" w:lineRule="atLeast"/>
        <w:rPr>
          <w:rFonts w:asciiTheme="minorHAnsi" w:hAnsiTheme="minorHAnsi" w:eastAsiaTheme="minorEastAsia" w:cstheme="minorBidi"/>
          <w:b/>
        </w:rPr>
      </w:pPr>
      <w:r w:rsidRPr="0018625E">
        <w:rPr>
          <w:rFonts w:asciiTheme="minorHAnsi" w:hAnsiTheme="minorHAnsi" w:eastAsiaTheme="minorEastAsia" w:cstheme="minorBidi"/>
          <w:b/>
        </w:rPr>
        <w:t>Table 4.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19"/>
        <w:gridCol w:w="1409"/>
        <w:gridCol w:w="1674"/>
      </w:tblGrid>
      <w:tr w:rsidRPr="00F27FC1" w:rsidR="005E0AC8" w:rsidTr="00F062A4" w14:paraId="06BA62B1" w14:textId="77777777">
        <w:trPr>
          <w:trHeight w:val="566"/>
        </w:trPr>
        <w:tc>
          <w:tcPr>
            <w:tcW w:w="3532" w:type="pct"/>
            <w:shd w:val="clear" w:color="auto" w:fill="F2F2F2" w:themeFill="background1" w:themeFillShade="F2"/>
            <w:vAlign w:val="center"/>
          </w:tcPr>
          <w:p w:rsidRPr="000636ED" w:rsidR="005E0AC8" w:rsidP="00F062A4" w:rsidRDefault="005E0AC8" w14:paraId="36C1CAA1" w14:textId="77777777">
            <w:pPr>
              <w:pStyle w:val="tabletext"/>
              <w:keepNext/>
              <w:spacing w:after="0"/>
              <w:jc w:val="center"/>
              <w:rPr>
                <w:rFonts w:asciiTheme="minorHAnsi" w:hAnsiTheme="minorHAnsi" w:eastAsiaTheme="minorEastAsia" w:cstheme="minorBidi"/>
                <w:b/>
                <w:bCs/>
              </w:rPr>
            </w:pPr>
            <w:r w:rsidRPr="27EE25D0">
              <w:rPr>
                <w:rFonts w:asciiTheme="minorHAnsi" w:hAnsiTheme="minorHAnsi" w:eastAsiaTheme="minorEastAsia" w:cstheme="minorBidi"/>
                <w:b/>
                <w:bCs/>
              </w:rPr>
              <w:t>Activity</w:t>
            </w:r>
          </w:p>
        </w:tc>
        <w:tc>
          <w:tcPr>
            <w:tcW w:w="671" w:type="pct"/>
            <w:shd w:val="clear" w:color="auto" w:fill="F2F2F2" w:themeFill="background1" w:themeFillShade="F2"/>
            <w:vAlign w:val="center"/>
          </w:tcPr>
          <w:p w:rsidRPr="00F27FC1" w:rsidR="005E0AC8" w:rsidP="00F062A4" w:rsidRDefault="005E0AC8" w14:paraId="438743C0" w14:textId="77777777">
            <w:pPr>
              <w:pStyle w:val="tabletext"/>
              <w:keepNext/>
              <w:spacing w:after="0"/>
              <w:jc w:val="center"/>
              <w:rPr>
                <w:rFonts w:asciiTheme="minorHAnsi" w:hAnsiTheme="minorHAnsi" w:eastAsiaTheme="minorEastAsia" w:cstheme="minorBidi"/>
                <w:b/>
                <w:bCs/>
              </w:rPr>
            </w:pPr>
            <w:r w:rsidRPr="27EE25D0">
              <w:rPr>
                <w:rFonts w:asciiTheme="minorHAnsi" w:hAnsiTheme="minorHAnsi" w:eastAsiaTheme="minorEastAsia" w:cstheme="minorBidi"/>
                <w:b/>
                <w:bCs/>
              </w:rPr>
              <w:t>Provider</w:t>
            </w:r>
          </w:p>
        </w:tc>
        <w:tc>
          <w:tcPr>
            <w:tcW w:w="797" w:type="pct"/>
            <w:shd w:val="clear" w:color="auto" w:fill="F2F2F2" w:themeFill="background1" w:themeFillShade="F2"/>
            <w:vAlign w:val="center"/>
          </w:tcPr>
          <w:p w:rsidRPr="00F27FC1" w:rsidR="005E0AC8" w:rsidP="00F062A4" w:rsidRDefault="005E0AC8" w14:paraId="373EFE9B" w14:textId="77777777">
            <w:pPr>
              <w:pStyle w:val="tabletext"/>
              <w:keepNext/>
              <w:spacing w:after="0"/>
              <w:jc w:val="center"/>
              <w:rPr>
                <w:rFonts w:asciiTheme="minorHAnsi" w:hAnsiTheme="minorHAnsi" w:eastAsiaTheme="minorEastAsia" w:cstheme="minorBidi"/>
                <w:b/>
                <w:bCs/>
              </w:rPr>
            </w:pPr>
            <w:r w:rsidRPr="27EE25D0">
              <w:rPr>
                <w:rFonts w:asciiTheme="minorHAnsi" w:hAnsiTheme="minorHAnsi" w:eastAsiaTheme="minorEastAsia" w:cstheme="minorBidi"/>
                <w:b/>
                <w:bCs/>
              </w:rPr>
              <w:t>Estimated Cost</w:t>
            </w:r>
          </w:p>
        </w:tc>
      </w:tr>
      <w:tr w:rsidRPr="00F27FC1" w:rsidR="005E0AC8" w:rsidTr="00F062A4" w14:paraId="741D19C9" w14:textId="77777777">
        <w:trPr>
          <w:trHeight w:val="566"/>
        </w:trPr>
        <w:tc>
          <w:tcPr>
            <w:tcW w:w="3532" w:type="pct"/>
            <w:vAlign w:val="center"/>
          </w:tcPr>
          <w:p w:rsidRPr="00F27FC1" w:rsidR="005E0AC8" w:rsidP="00F062A4" w:rsidRDefault="005E0AC8" w14:paraId="3768E6BC" w14:textId="227930C8">
            <w:pPr>
              <w:pStyle w:val="tabletext"/>
              <w:spacing w:after="0"/>
              <w:rPr>
                <w:rFonts w:asciiTheme="minorHAnsi" w:hAnsiTheme="minorHAnsi" w:eastAsiaTheme="minorEastAsia" w:cstheme="minorBidi"/>
              </w:rPr>
            </w:pPr>
            <w:r w:rsidRPr="00D32E45">
              <w:t xml:space="preserve">Design and prepare for cognitive interviews; </w:t>
            </w:r>
            <w:r w:rsidRPr="00D32E45" w:rsidR="00682C8A">
              <w:t xml:space="preserve">administer cognitive interviews (including recruitment, incentive costs, data collection, </w:t>
            </w:r>
            <w:r w:rsidR="00682C8A">
              <w:t>data entry</w:t>
            </w:r>
            <w:r w:rsidRPr="00D32E45" w:rsidR="00682C8A">
              <w:t>)</w:t>
            </w:r>
            <w:r w:rsidR="00682C8A">
              <w:t xml:space="preserve">; </w:t>
            </w:r>
            <w:r w:rsidRPr="00D32E45">
              <w:t xml:space="preserve">analyze findings </w:t>
            </w:r>
            <w:r>
              <w:t>and</w:t>
            </w:r>
            <w:r w:rsidRPr="00D32E45">
              <w:t xml:space="preserve"> prepare report</w:t>
            </w:r>
          </w:p>
        </w:tc>
        <w:tc>
          <w:tcPr>
            <w:tcW w:w="671" w:type="pct"/>
            <w:vAlign w:val="center"/>
          </w:tcPr>
          <w:p w:rsidRPr="00F27FC1" w:rsidR="005E0AC8" w:rsidP="00F062A4" w:rsidRDefault="005E0AC8" w14:paraId="4E688A3F" w14:textId="77777777">
            <w:pPr>
              <w:pStyle w:val="tabletext"/>
              <w:spacing w:after="0"/>
              <w:jc w:val="center"/>
              <w:rPr>
                <w:rFonts w:asciiTheme="minorHAnsi" w:hAnsiTheme="minorHAnsi" w:eastAsiaTheme="minorEastAsia" w:cstheme="minorBidi"/>
              </w:rPr>
            </w:pPr>
            <w:r w:rsidRPr="27EE25D0">
              <w:rPr>
                <w:rFonts w:asciiTheme="minorHAnsi" w:hAnsiTheme="minorHAnsi" w:eastAsiaTheme="minorEastAsia" w:cstheme="minorBidi"/>
              </w:rPr>
              <w:t>ETS</w:t>
            </w:r>
          </w:p>
        </w:tc>
        <w:tc>
          <w:tcPr>
            <w:tcW w:w="797" w:type="pct"/>
            <w:shd w:val="clear" w:color="auto" w:fill="auto"/>
            <w:vAlign w:val="center"/>
          </w:tcPr>
          <w:p w:rsidRPr="00F27FC1" w:rsidR="003C4080" w:rsidP="002869B0" w:rsidRDefault="005E0AC8" w14:paraId="1B8C6576" w14:textId="46BC07AC">
            <w:pPr>
              <w:pStyle w:val="tabletext"/>
              <w:spacing w:after="0"/>
              <w:jc w:val="center"/>
              <w:rPr>
                <w:rFonts w:asciiTheme="minorHAnsi" w:hAnsiTheme="minorHAnsi" w:eastAsiaTheme="minorEastAsia" w:cstheme="minorBidi"/>
              </w:rPr>
            </w:pPr>
            <w:r w:rsidRPr="00912EB1">
              <w:rPr>
                <w:rFonts w:asciiTheme="minorHAnsi" w:hAnsiTheme="minorHAnsi" w:eastAsiaTheme="minorEastAsia" w:cstheme="minorBidi"/>
              </w:rPr>
              <w:t xml:space="preserve">$ </w:t>
            </w:r>
            <w:r w:rsidRPr="002869B0" w:rsidR="00CC6CBD">
              <w:rPr>
                <w:rFonts w:asciiTheme="minorHAnsi" w:hAnsiTheme="minorHAnsi" w:eastAsiaTheme="minorEastAsia" w:cstheme="minorBidi"/>
              </w:rPr>
              <w:t>4</w:t>
            </w:r>
            <w:r w:rsidRPr="002869B0" w:rsidR="00912EB1">
              <w:rPr>
                <w:rFonts w:asciiTheme="minorHAnsi" w:hAnsiTheme="minorHAnsi" w:eastAsiaTheme="minorEastAsia" w:cstheme="minorBidi"/>
              </w:rPr>
              <w:t>3,000</w:t>
            </w:r>
          </w:p>
        </w:tc>
      </w:tr>
      <w:tr w:rsidRPr="00F27FC1" w:rsidR="007A1DC9" w:rsidTr="00F062A4" w14:paraId="5D3C2891" w14:textId="77777777">
        <w:trPr>
          <w:trHeight w:val="566"/>
        </w:trPr>
        <w:tc>
          <w:tcPr>
            <w:tcW w:w="3532" w:type="pct"/>
            <w:vAlign w:val="center"/>
          </w:tcPr>
          <w:p w:rsidRPr="00D32E45" w:rsidR="007A1DC9" w:rsidP="00F062A4" w:rsidRDefault="00EE5BAE" w14:paraId="678776F3" w14:textId="400AACCE">
            <w:pPr>
              <w:pStyle w:val="tabletext"/>
              <w:spacing w:after="0"/>
            </w:pPr>
            <w:r>
              <w:t xml:space="preserve">Support recruitment and payment of </w:t>
            </w:r>
            <w:r w:rsidR="009B75E5">
              <w:t>partic</w:t>
            </w:r>
            <w:r w:rsidR="003521FB">
              <w:t>i</w:t>
            </w:r>
            <w:r w:rsidR="009B75E5">
              <w:t>pants</w:t>
            </w:r>
          </w:p>
        </w:tc>
        <w:tc>
          <w:tcPr>
            <w:tcW w:w="671" w:type="pct"/>
            <w:vAlign w:val="center"/>
          </w:tcPr>
          <w:p w:rsidRPr="27EE25D0" w:rsidR="007A1DC9" w:rsidP="00F062A4" w:rsidRDefault="007A1DC9" w14:paraId="52EB3AB1" w14:textId="5F824C17">
            <w:pPr>
              <w:pStyle w:val="tabletext"/>
              <w:spacing w:after="0"/>
              <w:jc w:val="center"/>
              <w:rPr>
                <w:rFonts w:asciiTheme="minorHAnsi" w:hAnsiTheme="minorHAnsi" w:eastAsiaTheme="minorEastAsia" w:cstheme="minorBidi"/>
              </w:rPr>
            </w:pPr>
            <w:r>
              <w:rPr>
                <w:rFonts w:asciiTheme="minorHAnsi" w:hAnsiTheme="minorHAnsi" w:eastAsiaTheme="minorEastAsia" w:cstheme="minorBidi"/>
              </w:rPr>
              <w:t>CRP</w:t>
            </w:r>
          </w:p>
        </w:tc>
        <w:tc>
          <w:tcPr>
            <w:tcW w:w="797" w:type="pct"/>
            <w:shd w:val="clear" w:color="auto" w:fill="auto"/>
            <w:vAlign w:val="center"/>
          </w:tcPr>
          <w:p w:rsidRPr="27EE25D0" w:rsidR="007A1DC9" w:rsidP="002869B0" w:rsidRDefault="009B75E5" w14:paraId="25378027" w14:textId="4DF905B7">
            <w:pPr>
              <w:pStyle w:val="tabletext"/>
              <w:spacing w:after="0"/>
              <w:jc w:val="center"/>
              <w:rPr>
                <w:rFonts w:asciiTheme="minorHAnsi" w:hAnsiTheme="minorHAnsi" w:eastAsiaTheme="minorEastAsia" w:cstheme="minorBidi"/>
              </w:rPr>
            </w:pPr>
            <w:r>
              <w:rPr>
                <w:rFonts w:asciiTheme="minorHAnsi" w:hAnsiTheme="minorHAnsi" w:eastAsiaTheme="minorEastAsia" w:cstheme="minorBidi"/>
              </w:rPr>
              <w:t>$2,500</w:t>
            </w:r>
          </w:p>
        </w:tc>
      </w:tr>
    </w:tbl>
    <w:p w:rsidRPr="00F27FC1" w:rsidR="005E0AC8" w:rsidP="005E0AC8" w:rsidRDefault="005E0AC8" w14:paraId="06A5F782" w14:textId="77777777">
      <w:pPr>
        <w:spacing w:after="120" w:line="30" w:lineRule="atLeast"/>
        <w:rPr>
          <w:rFonts w:asciiTheme="minorHAnsi" w:hAnsiTheme="minorHAnsi" w:cstheme="minorHAnsi"/>
        </w:rPr>
      </w:pPr>
    </w:p>
    <w:p w:rsidR="00714210" w:rsidRDefault="00714210" w14:paraId="4FB636D3" w14:textId="77777777">
      <w:pPr>
        <w:spacing w:after="0" w:line="240" w:lineRule="auto"/>
        <w:rPr>
          <w:rFonts w:ascii="Cambria" w:hAnsi="Cambria" w:eastAsiaTheme="minorEastAsia"/>
          <w:b/>
          <w:bCs/>
          <w:kern w:val="32"/>
          <w:sz w:val="32"/>
          <w:szCs w:val="32"/>
        </w:rPr>
      </w:pPr>
      <w:r>
        <w:rPr>
          <w:rFonts w:eastAsiaTheme="minorEastAsia"/>
        </w:rPr>
        <w:br w:type="page"/>
      </w:r>
    </w:p>
    <w:p w:rsidRPr="006005F2" w:rsidR="00200D10" w:rsidP="00366338" w:rsidRDefault="003723B8" w14:paraId="5FB4114A" w14:textId="16AB966B">
      <w:pPr>
        <w:pStyle w:val="Heading1"/>
        <w:numPr>
          <w:ilvl w:val="0"/>
          <w:numId w:val="14"/>
        </w:numPr>
        <w:spacing w:before="0" w:after="120" w:line="30" w:lineRule="atLeast"/>
        <w:ind w:left="900" w:hanging="540"/>
        <w:rPr>
          <w:rStyle w:val="IntenseEmphasis"/>
          <w:rFonts w:eastAsiaTheme="minorEastAsia"/>
          <w:i w:val="0"/>
          <w:iCs w:val="0"/>
        </w:rPr>
      </w:pPr>
      <w:bookmarkStart w:name="_Toc41490578" w:id="30"/>
      <w:bookmarkStart w:name="_Toc41656574" w:id="31"/>
      <w:r w:rsidRPr="006005F2">
        <w:rPr>
          <w:rStyle w:val="IntenseEmphasis"/>
          <w:rFonts w:eastAsiaTheme="minorEastAsia"/>
          <w:i w:val="0"/>
          <w:iCs w:val="0"/>
        </w:rPr>
        <w:lastRenderedPageBreak/>
        <w:t xml:space="preserve">Project </w:t>
      </w:r>
      <w:r w:rsidRPr="006005F2" w:rsidR="27EE25D0">
        <w:rPr>
          <w:rStyle w:val="IntenseEmphasis"/>
          <w:rFonts w:eastAsiaTheme="minorEastAsia"/>
          <w:i w:val="0"/>
          <w:iCs w:val="0"/>
        </w:rPr>
        <w:t>Schedule</w:t>
      </w:r>
      <w:bookmarkEnd w:id="30"/>
      <w:bookmarkEnd w:id="31"/>
    </w:p>
    <w:p w:rsidR="0018625E" w:rsidP="0023051A" w:rsidRDefault="0018625E" w14:paraId="7E5276B4" w14:textId="26E5C9BC">
      <w:pPr>
        <w:spacing w:after="120" w:line="30" w:lineRule="atLeast"/>
      </w:pPr>
      <w:r>
        <w:t xml:space="preserve">The schedule for this study, including all activities, is provided in Table </w:t>
      </w:r>
      <w:r w:rsidR="003521FB">
        <w:t>5</w:t>
      </w:r>
      <w:r>
        <w:t>.</w:t>
      </w:r>
    </w:p>
    <w:p w:rsidR="007B72AF" w:rsidRDefault="007B72AF" w14:paraId="351128E1" w14:textId="1C622016">
      <w:pPr>
        <w:spacing w:after="0" w:line="240" w:lineRule="auto"/>
        <w:rPr>
          <w:rFonts w:asciiTheme="minorHAnsi" w:hAnsiTheme="minorHAnsi" w:eastAsiaTheme="minorEastAsia" w:cstheme="minorBidi"/>
          <w:b/>
        </w:rPr>
      </w:pPr>
    </w:p>
    <w:p w:rsidR="0023051A" w:rsidP="00546951" w:rsidRDefault="27EE25D0" w14:paraId="020B025C" w14:textId="5878F51B">
      <w:pPr>
        <w:spacing w:after="40" w:line="30" w:lineRule="atLeast"/>
        <w:rPr>
          <w:rFonts w:asciiTheme="minorHAnsi" w:hAnsiTheme="minorHAnsi" w:eastAsiaTheme="minorEastAsia" w:cstheme="minorBidi"/>
          <w:b/>
        </w:rPr>
      </w:pPr>
      <w:r w:rsidRPr="0018625E">
        <w:rPr>
          <w:rFonts w:asciiTheme="minorHAnsi" w:hAnsiTheme="minorHAnsi" w:eastAsiaTheme="minorEastAsia" w:cstheme="minorBidi"/>
          <w:b/>
        </w:rPr>
        <w:t xml:space="preserve">Table </w:t>
      </w:r>
      <w:r w:rsidR="003521FB">
        <w:rPr>
          <w:rFonts w:asciiTheme="minorHAnsi" w:hAnsiTheme="minorHAnsi" w:eastAsiaTheme="minorEastAsia" w:cstheme="minorBidi"/>
          <w:b/>
        </w:rPr>
        <w:t>5</w:t>
      </w:r>
      <w:r w:rsidRPr="0018625E">
        <w:rPr>
          <w:rFonts w:asciiTheme="minorHAnsi" w:hAnsiTheme="minorHAnsi" w:eastAsiaTheme="minorEastAsia" w:cstheme="minorBidi"/>
          <w:b/>
        </w:rPr>
        <w:t xml:space="preserve">. </w:t>
      </w:r>
      <w:r w:rsidR="0023051A">
        <w:rPr>
          <w:rFonts w:asciiTheme="minorHAnsi" w:hAnsiTheme="minorHAnsi" w:eastAsiaTheme="minorEastAsia" w:cstheme="minorBidi"/>
          <w:b/>
        </w:rPr>
        <w:t>Project Schedule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992"/>
        <w:gridCol w:w="3510"/>
      </w:tblGrid>
      <w:tr w:rsidRPr="00D32E45" w:rsidR="0023051A" w:rsidTr="002869B0" w14:paraId="7B79A6A8" w14:textId="77777777">
        <w:trPr>
          <w:trHeight w:val="145"/>
        </w:trPr>
        <w:tc>
          <w:tcPr>
            <w:tcW w:w="3329" w:type="pct"/>
            <w:shd w:val="clear" w:color="auto" w:fill="F2F2F2" w:themeFill="background1" w:themeFillShade="F2"/>
            <w:noWrap/>
            <w:vAlign w:val="center"/>
          </w:tcPr>
          <w:p w:rsidRPr="00AC04E2" w:rsidR="0023051A" w:rsidP="006043DF" w:rsidRDefault="0023051A" w14:paraId="1A9FCF61" w14:textId="77777777">
            <w:pPr>
              <w:keepNext/>
              <w:spacing w:after="0" w:line="240" w:lineRule="auto"/>
              <w:jc w:val="center"/>
              <w:rPr>
                <w:b/>
              </w:rPr>
            </w:pPr>
            <w:r w:rsidRPr="00AC04E2">
              <w:rPr>
                <w:b/>
              </w:rPr>
              <w:t>Activity</w:t>
            </w:r>
          </w:p>
          <w:p w:rsidRPr="00AC04E2" w:rsidR="0023051A" w:rsidP="006043DF" w:rsidRDefault="0023051A" w14:paraId="7FE37D59" w14:textId="77777777">
            <w:pPr>
              <w:keepNext/>
              <w:spacing w:after="0" w:line="240" w:lineRule="auto"/>
              <w:jc w:val="center"/>
              <w:rPr>
                <w:b/>
                <w:i/>
              </w:rPr>
            </w:pPr>
            <w:r w:rsidRPr="00AC04E2">
              <w:rPr>
                <w:i/>
              </w:rPr>
              <w:t>Each activity includes recruitment, data collection, and analyses</w:t>
            </w:r>
          </w:p>
        </w:tc>
        <w:tc>
          <w:tcPr>
            <w:tcW w:w="1671" w:type="pct"/>
            <w:shd w:val="clear" w:color="auto" w:fill="F2F2F2" w:themeFill="background1" w:themeFillShade="F2"/>
            <w:noWrap/>
            <w:vAlign w:val="center"/>
          </w:tcPr>
          <w:p w:rsidRPr="00AC04E2" w:rsidR="0023051A" w:rsidP="006043DF" w:rsidRDefault="0023051A" w14:paraId="554CB99D" w14:textId="77777777">
            <w:pPr>
              <w:keepNext/>
              <w:spacing w:after="0" w:line="240" w:lineRule="auto"/>
              <w:jc w:val="center"/>
              <w:rPr>
                <w:b/>
              </w:rPr>
            </w:pPr>
            <w:r w:rsidRPr="00AC04E2">
              <w:rPr>
                <w:b/>
              </w:rPr>
              <w:t>Dates</w:t>
            </w:r>
          </w:p>
        </w:tc>
      </w:tr>
      <w:tr w:rsidRPr="00D32E45" w:rsidR="0023051A" w:rsidTr="002869B0" w14:paraId="27101623" w14:textId="77777777">
        <w:trPr>
          <w:trHeight w:val="145"/>
        </w:trPr>
        <w:tc>
          <w:tcPr>
            <w:tcW w:w="3329" w:type="pct"/>
            <w:shd w:val="clear" w:color="auto" w:fill="auto"/>
            <w:noWrap/>
            <w:vAlign w:val="center"/>
          </w:tcPr>
          <w:p w:rsidRPr="00AC04E2" w:rsidR="0023051A" w:rsidP="006043DF" w:rsidRDefault="00361207" w14:paraId="04FB6715" w14:textId="33867B60">
            <w:pPr>
              <w:keepNext/>
              <w:spacing w:after="0" w:line="240" w:lineRule="auto"/>
              <w:rPr>
                <w:color w:val="000000"/>
              </w:rPr>
            </w:pPr>
            <w:r>
              <w:rPr>
                <w:color w:val="000000"/>
              </w:rPr>
              <w:t>Student, teacher, and school administrator p</w:t>
            </w:r>
            <w:r w:rsidR="00E45883">
              <w:rPr>
                <w:color w:val="000000"/>
              </w:rPr>
              <w:t>retesting activity</w:t>
            </w:r>
            <w:r w:rsidRPr="00AC04E2" w:rsidR="0023051A">
              <w:rPr>
                <w:color w:val="000000"/>
              </w:rPr>
              <w:t xml:space="preserve"> </w:t>
            </w:r>
          </w:p>
        </w:tc>
        <w:tc>
          <w:tcPr>
            <w:tcW w:w="1671" w:type="pct"/>
            <w:shd w:val="clear" w:color="auto" w:fill="auto"/>
            <w:noWrap/>
            <w:vAlign w:val="center"/>
          </w:tcPr>
          <w:p w:rsidRPr="00AC04E2" w:rsidR="0023051A" w:rsidP="006043DF" w:rsidRDefault="00670637" w14:paraId="3BAE4168" w14:textId="7E1EC265">
            <w:pPr>
              <w:keepNext/>
              <w:spacing w:after="0" w:line="240" w:lineRule="auto"/>
              <w:jc w:val="center"/>
              <w:rPr>
                <w:rFonts w:cs="Calibri"/>
                <w:color w:val="000000"/>
              </w:rPr>
            </w:pPr>
            <w:r>
              <w:rPr>
                <w:color w:val="000000"/>
              </w:rPr>
              <w:t>June</w:t>
            </w:r>
            <w:r w:rsidR="00B40E54">
              <w:rPr>
                <w:color w:val="000000"/>
              </w:rPr>
              <w:t xml:space="preserve"> </w:t>
            </w:r>
            <w:r w:rsidRPr="00AC04E2" w:rsidR="00F66EB0">
              <w:rPr>
                <w:rFonts w:ascii="Symbol" w:hAnsi="Symbol" w:eastAsia="Symbol" w:cs="Symbol"/>
                <w:color w:val="000000"/>
              </w:rPr>
              <w:t></w:t>
            </w:r>
            <w:r w:rsidR="00B40E54">
              <w:rPr>
                <w:rFonts w:ascii="Symbol" w:hAnsi="Symbol" w:eastAsia="Symbol" w:cs="Symbol"/>
                <w:color w:val="000000"/>
              </w:rPr>
              <w:t></w:t>
            </w:r>
            <w:r w:rsidRPr="00AC04E2" w:rsidR="0023051A">
              <w:rPr>
                <w:color w:val="000000"/>
              </w:rPr>
              <w:t>J</w:t>
            </w:r>
            <w:r>
              <w:rPr>
                <w:color w:val="000000"/>
              </w:rPr>
              <w:t>uly 2020</w:t>
            </w:r>
          </w:p>
        </w:tc>
      </w:tr>
      <w:tr w:rsidRPr="00D32E45" w:rsidR="0023051A" w:rsidTr="002869B0" w14:paraId="588BC763" w14:textId="77777777">
        <w:trPr>
          <w:trHeight w:val="145"/>
        </w:trPr>
        <w:tc>
          <w:tcPr>
            <w:tcW w:w="3329" w:type="pct"/>
            <w:shd w:val="clear" w:color="auto" w:fill="auto"/>
            <w:noWrap/>
            <w:vAlign w:val="center"/>
          </w:tcPr>
          <w:p w:rsidRPr="00AC04E2" w:rsidR="0023051A" w:rsidP="006043DF" w:rsidRDefault="00787322" w14:paraId="0EAD6D5F" w14:textId="21E13AEF">
            <w:pPr>
              <w:keepNext/>
              <w:spacing w:after="0" w:line="240" w:lineRule="auto"/>
              <w:rPr>
                <w:color w:val="000000"/>
              </w:rPr>
            </w:pPr>
            <w:r>
              <w:rPr>
                <w:color w:val="000000"/>
              </w:rPr>
              <w:t>Cognitive interview report</w:t>
            </w:r>
            <w:r w:rsidRPr="00AC04E2" w:rsidR="0023051A">
              <w:rPr>
                <w:color w:val="000000"/>
              </w:rPr>
              <w:t xml:space="preserve"> submitted </w:t>
            </w:r>
          </w:p>
        </w:tc>
        <w:tc>
          <w:tcPr>
            <w:tcW w:w="1671" w:type="pct"/>
            <w:shd w:val="clear" w:color="auto" w:fill="auto"/>
            <w:noWrap/>
            <w:vAlign w:val="center"/>
          </w:tcPr>
          <w:p w:rsidRPr="00AC04E2" w:rsidR="0023051A" w:rsidP="006043DF" w:rsidRDefault="00670637" w14:paraId="2E499953" w14:textId="6C42F5C6">
            <w:pPr>
              <w:keepNext/>
              <w:spacing w:after="0" w:line="240" w:lineRule="auto"/>
              <w:jc w:val="center"/>
              <w:rPr>
                <w:color w:val="000000"/>
              </w:rPr>
            </w:pPr>
            <w:r>
              <w:rPr>
                <w:color w:val="000000"/>
              </w:rPr>
              <w:t>July</w:t>
            </w:r>
            <w:r w:rsidR="00B40E54">
              <w:rPr>
                <w:color w:val="000000"/>
              </w:rPr>
              <w:t xml:space="preserve"> </w:t>
            </w:r>
            <w:r w:rsidRPr="00AC04E2" w:rsidR="003A6A95">
              <w:rPr>
                <w:rFonts w:ascii="Symbol" w:hAnsi="Symbol" w:eastAsia="Symbol" w:cs="Symbol"/>
                <w:color w:val="000000"/>
              </w:rPr>
              <w:t></w:t>
            </w:r>
            <w:r w:rsidRPr="00AC04E2">
              <w:rPr>
                <w:color w:val="000000"/>
              </w:rPr>
              <w:t xml:space="preserve"> </w:t>
            </w:r>
            <w:r w:rsidR="003A6A95">
              <w:rPr>
                <w:color w:val="000000"/>
              </w:rPr>
              <w:t>August 2</w:t>
            </w:r>
            <w:r w:rsidRPr="00AC04E2" w:rsidR="0023051A">
              <w:rPr>
                <w:color w:val="000000"/>
              </w:rPr>
              <w:t>0</w:t>
            </w:r>
            <w:r w:rsidR="003A6A95">
              <w:rPr>
                <w:color w:val="000000"/>
              </w:rPr>
              <w:t>20</w:t>
            </w:r>
          </w:p>
        </w:tc>
      </w:tr>
    </w:tbl>
    <w:p w:rsidR="0023051A" w:rsidP="0023051A" w:rsidRDefault="0023051A" w14:paraId="7B66322D" w14:textId="77777777">
      <w:pPr>
        <w:spacing w:after="120" w:line="30" w:lineRule="atLeast"/>
        <w:rPr>
          <w:rFonts w:asciiTheme="minorHAnsi" w:hAnsiTheme="minorHAnsi" w:eastAsiaTheme="minorEastAsia" w:cstheme="minorBidi"/>
          <w:b/>
        </w:rPr>
      </w:pPr>
    </w:p>
    <w:sectPr w:rsidR="0023051A" w:rsidSect="007618FF">
      <w:headerReference w:type="default" r:id="rId12"/>
      <w:footerReference w:type="default" r:id="rId13"/>
      <w:headerReference w:type="first" r:id="rId1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CC239" w14:textId="77777777" w:rsidR="0003037F" w:rsidRDefault="0003037F" w:rsidP="00CE4F80">
      <w:pPr>
        <w:spacing w:after="0" w:line="240" w:lineRule="auto"/>
      </w:pPr>
      <w:r>
        <w:separator/>
      </w:r>
    </w:p>
  </w:endnote>
  <w:endnote w:type="continuationSeparator" w:id="0">
    <w:p w14:paraId="19D83DFA" w14:textId="77777777" w:rsidR="0003037F" w:rsidRDefault="0003037F" w:rsidP="00CE4F80">
      <w:pPr>
        <w:spacing w:after="0" w:line="240" w:lineRule="auto"/>
      </w:pPr>
      <w:r>
        <w:continuationSeparator/>
      </w:r>
    </w:p>
  </w:endnote>
  <w:endnote w:type="continuationNotice" w:id="1">
    <w:p w14:paraId="614FFCED" w14:textId="77777777" w:rsidR="0003037F" w:rsidRDefault="00030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910003"/>
      <w:docPartObj>
        <w:docPartGallery w:val="Page Numbers (Bottom of Page)"/>
        <w:docPartUnique/>
      </w:docPartObj>
    </w:sdtPr>
    <w:sdtEndPr>
      <w:rPr>
        <w:noProof/>
      </w:rPr>
    </w:sdtEndPr>
    <w:sdtContent>
      <w:p w14:paraId="1F53BAEB" w14:textId="465FA017" w:rsidR="00F27A0F" w:rsidRDefault="00F27A0F" w:rsidP="007618FF">
        <w:pPr>
          <w:pStyle w:val="Footer"/>
          <w:spacing w:after="0" w:line="240" w:lineRule="auto"/>
          <w:jc w:val="center"/>
        </w:pPr>
        <w:r>
          <w:fldChar w:fldCharType="begin"/>
        </w:r>
        <w:r>
          <w:instrText xml:space="preserve"> PAGE   \* MERGEFORMAT </w:instrText>
        </w:r>
        <w:r>
          <w:fldChar w:fldCharType="separate"/>
        </w:r>
        <w:r w:rsidR="00E36083">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F13C8" w14:textId="77777777" w:rsidR="0003037F" w:rsidRDefault="0003037F" w:rsidP="00CE4F80">
      <w:pPr>
        <w:spacing w:after="0" w:line="240" w:lineRule="auto"/>
      </w:pPr>
      <w:r>
        <w:separator/>
      </w:r>
    </w:p>
  </w:footnote>
  <w:footnote w:type="continuationSeparator" w:id="0">
    <w:p w14:paraId="6996F3DA" w14:textId="77777777" w:rsidR="0003037F" w:rsidRDefault="0003037F" w:rsidP="00CE4F80">
      <w:pPr>
        <w:spacing w:after="0" w:line="240" w:lineRule="auto"/>
      </w:pPr>
      <w:r>
        <w:continuationSeparator/>
      </w:r>
    </w:p>
  </w:footnote>
  <w:footnote w:type="continuationNotice" w:id="1">
    <w:p w14:paraId="6346DB2C" w14:textId="77777777" w:rsidR="0003037F" w:rsidRDefault="0003037F">
      <w:pPr>
        <w:spacing w:after="0" w:line="240" w:lineRule="auto"/>
      </w:pPr>
    </w:p>
  </w:footnote>
  <w:footnote w:id="2">
    <w:p w14:paraId="7BCF73D2" w14:textId="77777777" w:rsidR="003723B8" w:rsidRPr="003821BB" w:rsidRDefault="003723B8" w:rsidP="00D36B0D">
      <w:pPr>
        <w:pStyle w:val="FootnoteText"/>
        <w:spacing w:after="0" w:line="240" w:lineRule="auto"/>
        <w:ind w:left="90" w:hanging="90"/>
        <w:rPr>
          <w:sz w:val="18"/>
          <w:szCs w:val="18"/>
        </w:rPr>
      </w:pPr>
      <w:r w:rsidRPr="003821BB">
        <w:rPr>
          <w:rStyle w:val="FootnoteReference"/>
          <w:sz w:val="18"/>
          <w:szCs w:val="18"/>
        </w:rPr>
        <w:footnoteRef/>
      </w:r>
      <w:r w:rsidRPr="003821BB">
        <w:rPr>
          <w:sz w:val="18"/>
          <w:szCs w:val="18"/>
        </w:rPr>
        <w:t xml:space="preserve"> Roach, A. T., &amp; Sato, E. (2009). </w:t>
      </w:r>
      <w:r w:rsidRPr="003821BB">
        <w:rPr>
          <w:i/>
          <w:iCs/>
          <w:sz w:val="18"/>
          <w:szCs w:val="18"/>
        </w:rPr>
        <w:t xml:space="preserve">White paper: Cognitive interview methods in reading test design and development for alternate assessments based on modified academic achievement standards (AA-MAS). </w:t>
      </w:r>
      <w:r w:rsidRPr="003821BB">
        <w:rPr>
          <w:sz w:val="18"/>
          <w:szCs w:val="18"/>
        </w:rPr>
        <w:t>Dover, NH: Measured Progress and Menlo Park, CA: SRI International.</w:t>
      </w:r>
    </w:p>
  </w:footnote>
  <w:footnote w:id="3">
    <w:p w14:paraId="3F2A1A17" w14:textId="3FBA7C50" w:rsidR="003723B8" w:rsidRPr="003821BB" w:rsidRDefault="003723B8" w:rsidP="00D36B0D">
      <w:pPr>
        <w:pStyle w:val="FootnoteText"/>
        <w:spacing w:after="0" w:line="240" w:lineRule="auto"/>
        <w:ind w:left="90" w:hanging="90"/>
        <w:rPr>
          <w:sz w:val="18"/>
          <w:szCs w:val="18"/>
        </w:rPr>
      </w:pPr>
      <w:r w:rsidRPr="003821BB">
        <w:rPr>
          <w:rStyle w:val="FootnoteReference"/>
          <w:sz w:val="18"/>
          <w:szCs w:val="18"/>
        </w:rPr>
        <w:footnoteRef/>
      </w:r>
      <w:r w:rsidRPr="003821BB">
        <w:rPr>
          <w:sz w:val="18"/>
          <w:szCs w:val="18"/>
        </w:rPr>
        <w:t xml:space="preserve"> Please note that the </w:t>
      </w:r>
      <w:r w:rsidR="00470C33">
        <w:rPr>
          <w:sz w:val="18"/>
          <w:szCs w:val="18"/>
        </w:rPr>
        <w:t>45</w:t>
      </w:r>
      <w:r w:rsidR="001835BB">
        <w:rPr>
          <w:sz w:val="18"/>
          <w:szCs w:val="18"/>
        </w:rPr>
        <w:t>-</w:t>
      </w:r>
      <w:r w:rsidRPr="003821BB">
        <w:rPr>
          <w:sz w:val="18"/>
          <w:szCs w:val="18"/>
        </w:rPr>
        <w:t>minutes includes time for introductions, conducting the interview, debriefing</w:t>
      </w:r>
      <w:r w:rsidR="00D36B0D">
        <w:rPr>
          <w:sz w:val="18"/>
          <w:szCs w:val="18"/>
        </w:rPr>
        <w:t>,</w:t>
      </w:r>
      <w:r w:rsidRPr="003821BB">
        <w:rPr>
          <w:sz w:val="18"/>
          <w:szCs w:val="18"/>
        </w:rPr>
        <w:t xml:space="preserve"> and/or time for additional questions/</w:t>
      </w:r>
      <w:r w:rsidR="006636C2">
        <w:rPr>
          <w:sz w:val="18"/>
          <w:szCs w:val="18"/>
        </w:rPr>
        <w:t>feedback from the participants.</w:t>
      </w:r>
    </w:p>
  </w:footnote>
  <w:footnote w:id="4">
    <w:p w14:paraId="2814D8FF" w14:textId="22F343CC" w:rsidR="005E0AC8" w:rsidRPr="00597855" w:rsidRDefault="005E0AC8" w:rsidP="005E0AC8">
      <w:pPr>
        <w:pStyle w:val="FootnoteText"/>
        <w:spacing w:after="0" w:line="240" w:lineRule="auto"/>
        <w:ind w:left="90" w:hanging="90"/>
        <w:rPr>
          <w:sz w:val="18"/>
          <w:szCs w:val="18"/>
        </w:rPr>
      </w:pPr>
      <w:r w:rsidRPr="00597855">
        <w:rPr>
          <w:rStyle w:val="FootnoteReference"/>
          <w:sz w:val="18"/>
          <w:szCs w:val="18"/>
        </w:rPr>
        <w:footnoteRef/>
      </w:r>
      <w:r w:rsidRPr="00597855">
        <w:rPr>
          <w:sz w:val="18"/>
          <w:szCs w:val="18"/>
        </w:rPr>
        <w:t xml:space="preserve"> </w:t>
      </w:r>
      <w:r>
        <w:rPr>
          <w:sz w:val="18"/>
          <w:szCs w:val="18"/>
        </w:rPr>
        <w:t>Based on our experiences in other similar NAEP studies, the estimated</w:t>
      </w:r>
      <w:r w:rsidRPr="00597855">
        <w:rPr>
          <w:sz w:val="18"/>
          <w:szCs w:val="18"/>
        </w:rPr>
        <w:t xml:space="preserve"> attrition rates for direct </w:t>
      </w:r>
      <w:r w:rsidR="00E12ED6">
        <w:rPr>
          <w:sz w:val="18"/>
          <w:szCs w:val="18"/>
        </w:rPr>
        <w:t xml:space="preserve">student </w:t>
      </w:r>
      <w:r w:rsidRPr="00597855">
        <w:rPr>
          <w:sz w:val="18"/>
          <w:szCs w:val="18"/>
        </w:rPr>
        <w:t>participant recruitment are 33 percent from initial contact to follow-up, 50 percent from follow-up to confirmation, and 40 percent from confirmation to participation</w:t>
      </w:r>
      <w:r w:rsidR="004334AB">
        <w:rPr>
          <w:sz w:val="18"/>
          <w:szCs w:val="18"/>
        </w:rPr>
        <w:t>.</w:t>
      </w:r>
      <w:r w:rsidRPr="00597855">
        <w:rPr>
          <w:sz w:val="18"/>
          <w:szCs w:val="18"/>
        </w:rPr>
        <w:t xml:space="preserve"> </w:t>
      </w:r>
      <w:r w:rsidR="002A3914">
        <w:rPr>
          <w:sz w:val="18"/>
          <w:szCs w:val="18"/>
        </w:rPr>
        <w:t>We estimate</w:t>
      </w:r>
      <w:r w:rsidR="00E12ED6">
        <w:rPr>
          <w:sz w:val="18"/>
          <w:szCs w:val="18"/>
        </w:rPr>
        <w:t xml:space="preserve"> </w:t>
      </w:r>
      <w:r w:rsidR="00807A80">
        <w:rPr>
          <w:sz w:val="18"/>
          <w:szCs w:val="18"/>
        </w:rPr>
        <w:t>the</w:t>
      </w:r>
      <w:r w:rsidR="00E12ED6" w:rsidRPr="00597855">
        <w:rPr>
          <w:sz w:val="18"/>
          <w:szCs w:val="18"/>
        </w:rPr>
        <w:t xml:space="preserve"> attrition rates for direct </w:t>
      </w:r>
      <w:r w:rsidR="00E12ED6">
        <w:rPr>
          <w:sz w:val="18"/>
          <w:szCs w:val="18"/>
        </w:rPr>
        <w:t xml:space="preserve">adult </w:t>
      </w:r>
      <w:r w:rsidR="00E12ED6" w:rsidRPr="00597855">
        <w:rPr>
          <w:sz w:val="18"/>
          <w:szCs w:val="18"/>
        </w:rPr>
        <w:t xml:space="preserve">participant recruitment </w:t>
      </w:r>
      <w:r w:rsidR="00807A80">
        <w:rPr>
          <w:sz w:val="18"/>
          <w:szCs w:val="18"/>
        </w:rPr>
        <w:t xml:space="preserve">for this study </w:t>
      </w:r>
      <w:r w:rsidR="00E12ED6" w:rsidRPr="00597855">
        <w:rPr>
          <w:sz w:val="18"/>
          <w:szCs w:val="18"/>
        </w:rPr>
        <w:t xml:space="preserve">are 33 percent from initial contact to follow-up, </w:t>
      </w:r>
      <w:r w:rsidR="00E12ED6">
        <w:rPr>
          <w:sz w:val="18"/>
          <w:szCs w:val="18"/>
        </w:rPr>
        <w:t>20</w:t>
      </w:r>
      <w:r w:rsidR="00E12ED6" w:rsidRPr="00597855">
        <w:rPr>
          <w:sz w:val="18"/>
          <w:szCs w:val="18"/>
        </w:rPr>
        <w:t xml:space="preserve"> percent from follow-up to confirmation, and </w:t>
      </w:r>
      <w:r w:rsidR="004B17AC">
        <w:rPr>
          <w:sz w:val="18"/>
          <w:szCs w:val="18"/>
        </w:rPr>
        <w:t>no attrition</w:t>
      </w:r>
      <w:r w:rsidR="00E12ED6" w:rsidRPr="00597855">
        <w:rPr>
          <w:sz w:val="18"/>
          <w:szCs w:val="18"/>
        </w:rPr>
        <w:t xml:space="preserve"> from confirmation to participation</w:t>
      </w:r>
      <w:r w:rsidR="00E12ED6">
        <w:rPr>
          <w:sz w:val="18"/>
          <w:szCs w:val="18"/>
        </w:rPr>
        <w:t>.</w:t>
      </w:r>
      <w:r w:rsidR="00E12ED6" w:rsidRPr="00597855">
        <w:rPr>
          <w:sz w:val="18"/>
          <w:szCs w:val="18"/>
        </w:rPr>
        <w:t xml:space="preserve"> </w:t>
      </w:r>
      <w:r w:rsidRPr="00597855">
        <w:rPr>
          <w:sz w:val="18"/>
          <w:szCs w:val="18"/>
        </w:rPr>
        <w:t xml:space="preserve">The </w:t>
      </w:r>
      <w:r>
        <w:rPr>
          <w:sz w:val="18"/>
          <w:szCs w:val="18"/>
        </w:rPr>
        <w:t xml:space="preserve">estimated </w:t>
      </w:r>
      <w:r w:rsidRPr="00597855">
        <w:rPr>
          <w:sz w:val="18"/>
          <w:szCs w:val="18"/>
        </w:rPr>
        <w:t xml:space="preserve">attrition rate </w:t>
      </w:r>
      <w:r>
        <w:rPr>
          <w:sz w:val="18"/>
          <w:szCs w:val="18"/>
        </w:rPr>
        <w:t xml:space="preserve">for the </w:t>
      </w:r>
      <w:r w:rsidRPr="00597855">
        <w:rPr>
          <w:sz w:val="18"/>
          <w:szCs w:val="18"/>
        </w:rPr>
        <w:t xml:space="preserve">initial </w:t>
      </w:r>
      <w:r w:rsidR="00E0475F">
        <w:rPr>
          <w:sz w:val="18"/>
          <w:szCs w:val="18"/>
        </w:rPr>
        <w:t>youth organization</w:t>
      </w:r>
      <w:r w:rsidRPr="00597855">
        <w:rPr>
          <w:sz w:val="18"/>
          <w:szCs w:val="18"/>
        </w:rPr>
        <w:t xml:space="preserve"> contact for student identification is </w:t>
      </w:r>
      <w:r w:rsidR="00D33A43">
        <w:rPr>
          <w:sz w:val="18"/>
          <w:szCs w:val="18"/>
        </w:rPr>
        <w:t>25</w:t>
      </w:r>
      <w:r w:rsidRPr="00597855">
        <w:rPr>
          <w:sz w:val="18"/>
          <w:szCs w:val="18"/>
        </w:rPr>
        <w:t xml:space="preserve"> percent from contact to follow-up.</w:t>
      </w:r>
      <w:r w:rsidR="00150B89">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F5F3" w14:textId="77777777" w:rsidR="007618FF" w:rsidRDefault="007618FF" w:rsidP="007618FF">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AF21E" w14:textId="5DD97416" w:rsidR="003723B8" w:rsidRDefault="003723B8">
    <w:pPr>
      <w:pStyle w:val="Header"/>
    </w:pPr>
  </w:p>
  <w:p w14:paraId="1B371AE1" w14:textId="77777777" w:rsidR="003723B8" w:rsidRDefault="00372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25E43"/>
    <w:multiLevelType w:val="hybridMultilevel"/>
    <w:tmpl w:val="DADE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E448C"/>
    <w:multiLevelType w:val="hybridMultilevel"/>
    <w:tmpl w:val="F54A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77181"/>
    <w:multiLevelType w:val="hybridMultilevel"/>
    <w:tmpl w:val="82CC5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000FB"/>
    <w:multiLevelType w:val="hybridMultilevel"/>
    <w:tmpl w:val="2D50A574"/>
    <w:lvl w:ilvl="0" w:tplc="4FE69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C6DD2"/>
    <w:multiLevelType w:val="hybridMultilevel"/>
    <w:tmpl w:val="B0E82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17AFE"/>
    <w:multiLevelType w:val="hybridMultilevel"/>
    <w:tmpl w:val="450C67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D5BFD"/>
    <w:multiLevelType w:val="hybridMultilevel"/>
    <w:tmpl w:val="B5262492"/>
    <w:lvl w:ilvl="0" w:tplc="D946E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332DC"/>
    <w:multiLevelType w:val="hybridMultilevel"/>
    <w:tmpl w:val="CDA81B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A60E1"/>
    <w:multiLevelType w:val="hybridMultilevel"/>
    <w:tmpl w:val="B4A6ED1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B0E7D"/>
    <w:multiLevelType w:val="hybridMultilevel"/>
    <w:tmpl w:val="12A80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A525F"/>
    <w:multiLevelType w:val="hybridMultilevel"/>
    <w:tmpl w:val="980A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D77E6"/>
    <w:multiLevelType w:val="hybridMultilevel"/>
    <w:tmpl w:val="C824BEDA"/>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6CA95B39"/>
    <w:multiLevelType w:val="hybridMultilevel"/>
    <w:tmpl w:val="C9EC06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127E6"/>
    <w:multiLevelType w:val="hybridMultilevel"/>
    <w:tmpl w:val="B95483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BB270C"/>
    <w:multiLevelType w:val="hybridMultilevel"/>
    <w:tmpl w:val="47D6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B6D9D"/>
    <w:multiLevelType w:val="hybridMultilevel"/>
    <w:tmpl w:val="94306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4"/>
  </w:num>
  <w:num w:numId="4">
    <w:abstractNumId w:val="15"/>
  </w:num>
  <w:num w:numId="5">
    <w:abstractNumId w:val="5"/>
  </w:num>
  <w:num w:numId="6">
    <w:abstractNumId w:val="12"/>
  </w:num>
  <w:num w:numId="7">
    <w:abstractNumId w:val="19"/>
  </w:num>
  <w:num w:numId="8">
    <w:abstractNumId w:val="13"/>
  </w:num>
  <w:num w:numId="9">
    <w:abstractNumId w:val="18"/>
  </w:num>
  <w:num w:numId="10">
    <w:abstractNumId w:val="1"/>
  </w:num>
  <w:num w:numId="11">
    <w:abstractNumId w:val="11"/>
  </w:num>
  <w:num w:numId="12">
    <w:abstractNumId w:val="10"/>
  </w:num>
  <w:num w:numId="13">
    <w:abstractNumId w:val="14"/>
  </w:num>
  <w:num w:numId="14">
    <w:abstractNumId w:val="9"/>
  </w:num>
  <w:num w:numId="15">
    <w:abstractNumId w:val="17"/>
  </w:num>
  <w:num w:numId="16">
    <w:abstractNumId w:val="7"/>
  </w:num>
  <w:num w:numId="17">
    <w:abstractNumId w:val="0"/>
  </w:num>
  <w:num w:numId="18">
    <w:abstractNumId w:val="6"/>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BA"/>
    <w:rsid w:val="00006EBC"/>
    <w:rsid w:val="0000736B"/>
    <w:rsid w:val="00011A93"/>
    <w:rsid w:val="0001385C"/>
    <w:rsid w:val="00014421"/>
    <w:rsid w:val="00015141"/>
    <w:rsid w:val="00015AFC"/>
    <w:rsid w:val="00016407"/>
    <w:rsid w:val="00026DA7"/>
    <w:rsid w:val="0003037F"/>
    <w:rsid w:val="00030892"/>
    <w:rsid w:val="00032993"/>
    <w:rsid w:val="000331C7"/>
    <w:rsid w:val="000411D2"/>
    <w:rsid w:val="00042DD7"/>
    <w:rsid w:val="00044D55"/>
    <w:rsid w:val="00044D6A"/>
    <w:rsid w:val="00050C48"/>
    <w:rsid w:val="000517A7"/>
    <w:rsid w:val="0005221F"/>
    <w:rsid w:val="000523C5"/>
    <w:rsid w:val="00053CD4"/>
    <w:rsid w:val="00056D59"/>
    <w:rsid w:val="000636ED"/>
    <w:rsid w:val="000660C7"/>
    <w:rsid w:val="00067FBD"/>
    <w:rsid w:val="000731A7"/>
    <w:rsid w:val="0007471B"/>
    <w:rsid w:val="000749DA"/>
    <w:rsid w:val="00076022"/>
    <w:rsid w:val="00080AD1"/>
    <w:rsid w:val="00083A12"/>
    <w:rsid w:val="00085721"/>
    <w:rsid w:val="0009061B"/>
    <w:rsid w:val="00092424"/>
    <w:rsid w:val="000930ED"/>
    <w:rsid w:val="00094D76"/>
    <w:rsid w:val="000968EF"/>
    <w:rsid w:val="000A6C80"/>
    <w:rsid w:val="000A7F88"/>
    <w:rsid w:val="000B1379"/>
    <w:rsid w:val="000B5A88"/>
    <w:rsid w:val="000B76C1"/>
    <w:rsid w:val="000C0F02"/>
    <w:rsid w:val="000C17A1"/>
    <w:rsid w:val="000C5F2D"/>
    <w:rsid w:val="000C61C0"/>
    <w:rsid w:val="000C73D0"/>
    <w:rsid w:val="000D0A3E"/>
    <w:rsid w:val="000D1D82"/>
    <w:rsid w:val="000D2B07"/>
    <w:rsid w:val="000D3EAA"/>
    <w:rsid w:val="000D486C"/>
    <w:rsid w:val="000D761C"/>
    <w:rsid w:val="000E0E51"/>
    <w:rsid w:val="000E1C49"/>
    <w:rsid w:val="000E6F18"/>
    <w:rsid w:val="000F13F1"/>
    <w:rsid w:val="000F182E"/>
    <w:rsid w:val="000F20B9"/>
    <w:rsid w:val="000F2AFC"/>
    <w:rsid w:val="000F4C7F"/>
    <w:rsid w:val="000F53BD"/>
    <w:rsid w:val="000F5A52"/>
    <w:rsid w:val="000F5D99"/>
    <w:rsid w:val="000F73E2"/>
    <w:rsid w:val="000F7CBE"/>
    <w:rsid w:val="00100C9B"/>
    <w:rsid w:val="00103CF0"/>
    <w:rsid w:val="001045DF"/>
    <w:rsid w:val="0010490E"/>
    <w:rsid w:val="0010682A"/>
    <w:rsid w:val="00107789"/>
    <w:rsid w:val="00111A17"/>
    <w:rsid w:val="001122B0"/>
    <w:rsid w:val="00112398"/>
    <w:rsid w:val="0011305E"/>
    <w:rsid w:val="00113A3D"/>
    <w:rsid w:val="00120B06"/>
    <w:rsid w:val="00121E5E"/>
    <w:rsid w:val="0012306E"/>
    <w:rsid w:val="0012467A"/>
    <w:rsid w:val="00125B5B"/>
    <w:rsid w:val="00126A73"/>
    <w:rsid w:val="00130091"/>
    <w:rsid w:val="00130E5B"/>
    <w:rsid w:val="00130F52"/>
    <w:rsid w:val="00140E2B"/>
    <w:rsid w:val="0014244B"/>
    <w:rsid w:val="00143A91"/>
    <w:rsid w:val="00150B89"/>
    <w:rsid w:val="001521D9"/>
    <w:rsid w:val="001608BA"/>
    <w:rsid w:val="001708B0"/>
    <w:rsid w:val="001719F2"/>
    <w:rsid w:val="00177C24"/>
    <w:rsid w:val="00181D9A"/>
    <w:rsid w:val="001835BB"/>
    <w:rsid w:val="0018625E"/>
    <w:rsid w:val="00187013"/>
    <w:rsid w:val="00192ECE"/>
    <w:rsid w:val="00193329"/>
    <w:rsid w:val="001933F6"/>
    <w:rsid w:val="001A1A05"/>
    <w:rsid w:val="001A3E12"/>
    <w:rsid w:val="001A5AF8"/>
    <w:rsid w:val="001B5FF9"/>
    <w:rsid w:val="001B760B"/>
    <w:rsid w:val="001C152A"/>
    <w:rsid w:val="001C2003"/>
    <w:rsid w:val="001C24D5"/>
    <w:rsid w:val="001C2706"/>
    <w:rsid w:val="001C2731"/>
    <w:rsid w:val="001C6E64"/>
    <w:rsid w:val="001C7C2B"/>
    <w:rsid w:val="001D14AC"/>
    <w:rsid w:val="001D563E"/>
    <w:rsid w:val="001E3574"/>
    <w:rsid w:val="001E5AFC"/>
    <w:rsid w:val="001E669E"/>
    <w:rsid w:val="001E68EE"/>
    <w:rsid w:val="001E6FC4"/>
    <w:rsid w:val="001F0203"/>
    <w:rsid w:val="001F2BAA"/>
    <w:rsid w:val="001F3D5B"/>
    <w:rsid w:val="001F4759"/>
    <w:rsid w:val="001F5187"/>
    <w:rsid w:val="001F73E9"/>
    <w:rsid w:val="001F77A3"/>
    <w:rsid w:val="002007AB"/>
    <w:rsid w:val="00200D10"/>
    <w:rsid w:val="00200DDB"/>
    <w:rsid w:val="00201C68"/>
    <w:rsid w:val="0020285D"/>
    <w:rsid w:val="002069B4"/>
    <w:rsid w:val="00212273"/>
    <w:rsid w:val="00215E94"/>
    <w:rsid w:val="00217AEE"/>
    <w:rsid w:val="0022314E"/>
    <w:rsid w:val="00224595"/>
    <w:rsid w:val="002277B0"/>
    <w:rsid w:val="00230393"/>
    <w:rsid w:val="0023051A"/>
    <w:rsid w:val="002324DB"/>
    <w:rsid w:val="0023503B"/>
    <w:rsid w:val="00237C75"/>
    <w:rsid w:val="00237EE1"/>
    <w:rsid w:val="002463B3"/>
    <w:rsid w:val="00250D4C"/>
    <w:rsid w:val="002524C5"/>
    <w:rsid w:val="00253C3F"/>
    <w:rsid w:val="00253E23"/>
    <w:rsid w:val="00255B84"/>
    <w:rsid w:val="00260A86"/>
    <w:rsid w:val="00260F8D"/>
    <w:rsid w:val="00262F3F"/>
    <w:rsid w:val="002647E8"/>
    <w:rsid w:val="00267FF7"/>
    <w:rsid w:val="0027461C"/>
    <w:rsid w:val="00282C43"/>
    <w:rsid w:val="002869B0"/>
    <w:rsid w:val="00290665"/>
    <w:rsid w:val="002948BE"/>
    <w:rsid w:val="00295C6C"/>
    <w:rsid w:val="002A3831"/>
    <w:rsid w:val="002A3914"/>
    <w:rsid w:val="002B24B2"/>
    <w:rsid w:val="002B3AC5"/>
    <w:rsid w:val="002B3E8A"/>
    <w:rsid w:val="002C0518"/>
    <w:rsid w:val="002C13DA"/>
    <w:rsid w:val="002C30E0"/>
    <w:rsid w:val="002C6B06"/>
    <w:rsid w:val="002C762A"/>
    <w:rsid w:val="002D0281"/>
    <w:rsid w:val="002D1402"/>
    <w:rsid w:val="002D31A0"/>
    <w:rsid w:val="002E1352"/>
    <w:rsid w:val="002E3D1D"/>
    <w:rsid w:val="002E4EB8"/>
    <w:rsid w:val="002E5C80"/>
    <w:rsid w:val="002E6728"/>
    <w:rsid w:val="002E7B49"/>
    <w:rsid w:val="002F1C3B"/>
    <w:rsid w:val="002F67A8"/>
    <w:rsid w:val="002F6DC1"/>
    <w:rsid w:val="002F6EE8"/>
    <w:rsid w:val="00302BDE"/>
    <w:rsid w:val="00306E5F"/>
    <w:rsid w:val="00310AA8"/>
    <w:rsid w:val="0031338A"/>
    <w:rsid w:val="00313559"/>
    <w:rsid w:val="00314BB9"/>
    <w:rsid w:val="003153F0"/>
    <w:rsid w:val="00315E64"/>
    <w:rsid w:val="003163E3"/>
    <w:rsid w:val="00316EC0"/>
    <w:rsid w:val="00317951"/>
    <w:rsid w:val="00325095"/>
    <w:rsid w:val="0032773C"/>
    <w:rsid w:val="0033230B"/>
    <w:rsid w:val="003328B9"/>
    <w:rsid w:val="00334839"/>
    <w:rsid w:val="00334F81"/>
    <w:rsid w:val="00335A85"/>
    <w:rsid w:val="00351D4F"/>
    <w:rsid w:val="003521FB"/>
    <w:rsid w:val="00352E33"/>
    <w:rsid w:val="00361207"/>
    <w:rsid w:val="00363C6F"/>
    <w:rsid w:val="00366338"/>
    <w:rsid w:val="00366CC0"/>
    <w:rsid w:val="00367CDC"/>
    <w:rsid w:val="003723B8"/>
    <w:rsid w:val="00373224"/>
    <w:rsid w:val="003750F5"/>
    <w:rsid w:val="00376168"/>
    <w:rsid w:val="00376F69"/>
    <w:rsid w:val="00380222"/>
    <w:rsid w:val="003809C1"/>
    <w:rsid w:val="003821BB"/>
    <w:rsid w:val="00385B56"/>
    <w:rsid w:val="00390327"/>
    <w:rsid w:val="00390AE1"/>
    <w:rsid w:val="00394D27"/>
    <w:rsid w:val="003A0799"/>
    <w:rsid w:val="003A39A7"/>
    <w:rsid w:val="003A5FAC"/>
    <w:rsid w:val="003A6A95"/>
    <w:rsid w:val="003A7BCC"/>
    <w:rsid w:val="003A7FB2"/>
    <w:rsid w:val="003B255F"/>
    <w:rsid w:val="003B392F"/>
    <w:rsid w:val="003B40E0"/>
    <w:rsid w:val="003B4AE2"/>
    <w:rsid w:val="003C1C39"/>
    <w:rsid w:val="003C3D5B"/>
    <w:rsid w:val="003C4080"/>
    <w:rsid w:val="003C677C"/>
    <w:rsid w:val="003C67C1"/>
    <w:rsid w:val="003D4A21"/>
    <w:rsid w:val="003E1E4C"/>
    <w:rsid w:val="003E7560"/>
    <w:rsid w:val="003E7694"/>
    <w:rsid w:val="003F2529"/>
    <w:rsid w:val="00401AD1"/>
    <w:rsid w:val="004028CF"/>
    <w:rsid w:val="00403AD4"/>
    <w:rsid w:val="00406B81"/>
    <w:rsid w:val="0041269A"/>
    <w:rsid w:val="0041546F"/>
    <w:rsid w:val="00416004"/>
    <w:rsid w:val="00423B0B"/>
    <w:rsid w:val="00431042"/>
    <w:rsid w:val="004323A8"/>
    <w:rsid w:val="004334AB"/>
    <w:rsid w:val="00433DB1"/>
    <w:rsid w:val="0043581B"/>
    <w:rsid w:val="00440A98"/>
    <w:rsid w:val="00441A8D"/>
    <w:rsid w:val="00442259"/>
    <w:rsid w:val="00450966"/>
    <w:rsid w:val="004509B5"/>
    <w:rsid w:val="00451903"/>
    <w:rsid w:val="00452E8B"/>
    <w:rsid w:val="0045399D"/>
    <w:rsid w:val="004570F4"/>
    <w:rsid w:val="00462E06"/>
    <w:rsid w:val="00464DC9"/>
    <w:rsid w:val="00466373"/>
    <w:rsid w:val="00470C33"/>
    <w:rsid w:val="00471101"/>
    <w:rsid w:val="0047157F"/>
    <w:rsid w:val="004739BA"/>
    <w:rsid w:val="00475C51"/>
    <w:rsid w:val="00475F13"/>
    <w:rsid w:val="00476010"/>
    <w:rsid w:val="0048548E"/>
    <w:rsid w:val="0048587C"/>
    <w:rsid w:val="00487766"/>
    <w:rsid w:val="00487A4B"/>
    <w:rsid w:val="0049387B"/>
    <w:rsid w:val="004A12A8"/>
    <w:rsid w:val="004A1B36"/>
    <w:rsid w:val="004A36B2"/>
    <w:rsid w:val="004A535B"/>
    <w:rsid w:val="004A6698"/>
    <w:rsid w:val="004B1378"/>
    <w:rsid w:val="004B17AC"/>
    <w:rsid w:val="004B3FE8"/>
    <w:rsid w:val="004B4202"/>
    <w:rsid w:val="004B6FBF"/>
    <w:rsid w:val="004C145C"/>
    <w:rsid w:val="004C1771"/>
    <w:rsid w:val="004C4971"/>
    <w:rsid w:val="004D06F5"/>
    <w:rsid w:val="004D52F7"/>
    <w:rsid w:val="004D6583"/>
    <w:rsid w:val="004D67A1"/>
    <w:rsid w:val="004E05F4"/>
    <w:rsid w:val="004E26EA"/>
    <w:rsid w:val="004E37FB"/>
    <w:rsid w:val="004E3E87"/>
    <w:rsid w:val="004E3FF2"/>
    <w:rsid w:val="004E4EFC"/>
    <w:rsid w:val="004E6AE4"/>
    <w:rsid w:val="004F0862"/>
    <w:rsid w:val="004F3B2F"/>
    <w:rsid w:val="005001CE"/>
    <w:rsid w:val="00505818"/>
    <w:rsid w:val="00506528"/>
    <w:rsid w:val="00507FA4"/>
    <w:rsid w:val="00510C0E"/>
    <w:rsid w:val="005124A9"/>
    <w:rsid w:val="00512A71"/>
    <w:rsid w:val="0051356F"/>
    <w:rsid w:val="00513A85"/>
    <w:rsid w:val="005168FA"/>
    <w:rsid w:val="005207A9"/>
    <w:rsid w:val="005218F1"/>
    <w:rsid w:val="00526A5C"/>
    <w:rsid w:val="00530541"/>
    <w:rsid w:val="005306E7"/>
    <w:rsid w:val="005308CB"/>
    <w:rsid w:val="00532B4C"/>
    <w:rsid w:val="0053315B"/>
    <w:rsid w:val="00533A0B"/>
    <w:rsid w:val="005340B6"/>
    <w:rsid w:val="00537049"/>
    <w:rsid w:val="0054088B"/>
    <w:rsid w:val="0054533D"/>
    <w:rsid w:val="005455DF"/>
    <w:rsid w:val="005463C8"/>
    <w:rsid w:val="00546874"/>
    <w:rsid w:val="00546951"/>
    <w:rsid w:val="00554411"/>
    <w:rsid w:val="005544E1"/>
    <w:rsid w:val="00555501"/>
    <w:rsid w:val="00555D05"/>
    <w:rsid w:val="00556135"/>
    <w:rsid w:val="0055650C"/>
    <w:rsid w:val="005570EC"/>
    <w:rsid w:val="005604CA"/>
    <w:rsid w:val="00561F9B"/>
    <w:rsid w:val="00563DAF"/>
    <w:rsid w:val="00565F64"/>
    <w:rsid w:val="00573157"/>
    <w:rsid w:val="00584F12"/>
    <w:rsid w:val="0058741F"/>
    <w:rsid w:val="00590DB8"/>
    <w:rsid w:val="005936E0"/>
    <w:rsid w:val="00597855"/>
    <w:rsid w:val="005A3859"/>
    <w:rsid w:val="005A58FC"/>
    <w:rsid w:val="005A673E"/>
    <w:rsid w:val="005B082A"/>
    <w:rsid w:val="005B37F0"/>
    <w:rsid w:val="005B52EC"/>
    <w:rsid w:val="005B74D9"/>
    <w:rsid w:val="005C0194"/>
    <w:rsid w:val="005C1E0A"/>
    <w:rsid w:val="005C32DE"/>
    <w:rsid w:val="005C6402"/>
    <w:rsid w:val="005D2228"/>
    <w:rsid w:val="005D3A0E"/>
    <w:rsid w:val="005D3E03"/>
    <w:rsid w:val="005D6BB3"/>
    <w:rsid w:val="005E0AC8"/>
    <w:rsid w:val="005E183B"/>
    <w:rsid w:val="005F1BEE"/>
    <w:rsid w:val="005F2E8A"/>
    <w:rsid w:val="005F4470"/>
    <w:rsid w:val="005F4BA6"/>
    <w:rsid w:val="005F532D"/>
    <w:rsid w:val="005F5F92"/>
    <w:rsid w:val="006005F2"/>
    <w:rsid w:val="00600881"/>
    <w:rsid w:val="006043DF"/>
    <w:rsid w:val="00605E33"/>
    <w:rsid w:val="00606DD5"/>
    <w:rsid w:val="00607393"/>
    <w:rsid w:val="006107AF"/>
    <w:rsid w:val="00610938"/>
    <w:rsid w:val="00610BD0"/>
    <w:rsid w:val="00613185"/>
    <w:rsid w:val="00621358"/>
    <w:rsid w:val="006238C8"/>
    <w:rsid w:val="00627625"/>
    <w:rsid w:val="006376CB"/>
    <w:rsid w:val="00642DDD"/>
    <w:rsid w:val="00643D0F"/>
    <w:rsid w:val="00650E62"/>
    <w:rsid w:val="00652772"/>
    <w:rsid w:val="00657586"/>
    <w:rsid w:val="00657C8A"/>
    <w:rsid w:val="00657F18"/>
    <w:rsid w:val="006636C2"/>
    <w:rsid w:val="006653D0"/>
    <w:rsid w:val="00670637"/>
    <w:rsid w:val="006802B6"/>
    <w:rsid w:val="00680BB0"/>
    <w:rsid w:val="00682C8A"/>
    <w:rsid w:val="0068542D"/>
    <w:rsid w:val="006930D7"/>
    <w:rsid w:val="00696779"/>
    <w:rsid w:val="0069793A"/>
    <w:rsid w:val="006A16BB"/>
    <w:rsid w:val="006A33CE"/>
    <w:rsid w:val="006A595D"/>
    <w:rsid w:val="006B0DA3"/>
    <w:rsid w:val="006B0F81"/>
    <w:rsid w:val="006B1DEF"/>
    <w:rsid w:val="006B2DE6"/>
    <w:rsid w:val="006B33AB"/>
    <w:rsid w:val="006B6EFC"/>
    <w:rsid w:val="006C0CAC"/>
    <w:rsid w:val="006C2CEB"/>
    <w:rsid w:val="006C3AA4"/>
    <w:rsid w:val="006C4490"/>
    <w:rsid w:val="006C45C2"/>
    <w:rsid w:val="006C4C11"/>
    <w:rsid w:val="006C5603"/>
    <w:rsid w:val="006C6998"/>
    <w:rsid w:val="006D2A73"/>
    <w:rsid w:val="006D3AB9"/>
    <w:rsid w:val="006D3D1B"/>
    <w:rsid w:val="006D453A"/>
    <w:rsid w:val="006D4972"/>
    <w:rsid w:val="006E07F7"/>
    <w:rsid w:val="006E3329"/>
    <w:rsid w:val="006E599E"/>
    <w:rsid w:val="006E6022"/>
    <w:rsid w:val="006E6CD5"/>
    <w:rsid w:val="006E7192"/>
    <w:rsid w:val="006F474F"/>
    <w:rsid w:val="006F5090"/>
    <w:rsid w:val="006F6EB3"/>
    <w:rsid w:val="00702322"/>
    <w:rsid w:val="00705892"/>
    <w:rsid w:val="00706C2E"/>
    <w:rsid w:val="00714210"/>
    <w:rsid w:val="007156B4"/>
    <w:rsid w:val="0071605E"/>
    <w:rsid w:val="00716531"/>
    <w:rsid w:val="00720559"/>
    <w:rsid w:val="00724BCB"/>
    <w:rsid w:val="007268D0"/>
    <w:rsid w:val="00726E6F"/>
    <w:rsid w:val="00733187"/>
    <w:rsid w:val="007426B0"/>
    <w:rsid w:val="00742BCE"/>
    <w:rsid w:val="007435C5"/>
    <w:rsid w:val="00745157"/>
    <w:rsid w:val="007465C1"/>
    <w:rsid w:val="00746D04"/>
    <w:rsid w:val="007532B1"/>
    <w:rsid w:val="007557F0"/>
    <w:rsid w:val="00760E2B"/>
    <w:rsid w:val="007610C3"/>
    <w:rsid w:val="007618FF"/>
    <w:rsid w:val="007622DE"/>
    <w:rsid w:val="00763960"/>
    <w:rsid w:val="00766399"/>
    <w:rsid w:val="00770CB2"/>
    <w:rsid w:val="0077291C"/>
    <w:rsid w:val="00772D8A"/>
    <w:rsid w:val="00775D1A"/>
    <w:rsid w:val="00776C7D"/>
    <w:rsid w:val="00780107"/>
    <w:rsid w:val="00780E9B"/>
    <w:rsid w:val="007823BF"/>
    <w:rsid w:val="007858E2"/>
    <w:rsid w:val="00787322"/>
    <w:rsid w:val="007928CF"/>
    <w:rsid w:val="00792A4D"/>
    <w:rsid w:val="00796338"/>
    <w:rsid w:val="0079755C"/>
    <w:rsid w:val="007A15C5"/>
    <w:rsid w:val="007A1DC9"/>
    <w:rsid w:val="007A3993"/>
    <w:rsid w:val="007A4524"/>
    <w:rsid w:val="007A6FA7"/>
    <w:rsid w:val="007A79CD"/>
    <w:rsid w:val="007B0513"/>
    <w:rsid w:val="007B106B"/>
    <w:rsid w:val="007B2571"/>
    <w:rsid w:val="007B4C3A"/>
    <w:rsid w:val="007B6283"/>
    <w:rsid w:val="007B6512"/>
    <w:rsid w:val="007B6611"/>
    <w:rsid w:val="007B72AF"/>
    <w:rsid w:val="007D0759"/>
    <w:rsid w:val="007D1383"/>
    <w:rsid w:val="007D17DA"/>
    <w:rsid w:val="007D48C5"/>
    <w:rsid w:val="007D61AD"/>
    <w:rsid w:val="007D64F0"/>
    <w:rsid w:val="007D6CDE"/>
    <w:rsid w:val="007E0AB4"/>
    <w:rsid w:val="007E218D"/>
    <w:rsid w:val="007E4459"/>
    <w:rsid w:val="007F0F7D"/>
    <w:rsid w:val="007F1921"/>
    <w:rsid w:val="007F234F"/>
    <w:rsid w:val="007F2F88"/>
    <w:rsid w:val="007F4640"/>
    <w:rsid w:val="007F573E"/>
    <w:rsid w:val="007F6364"/>
    <w:rsid w:val="00800CEE"/>
    <w:rsid w:val="00802CF7"/>
    <w:rsid w:val="00804390"/>
    <w:rsid w:val="00807A80"/>
    <w:rsid w:val="00812E8D"/>
    <w:rsid w:val="00813D64"/>
    <w:rsid w:val="00815E50"/>
    <w:rsid w:val="00817BEB"/>
    <w:rsid w:val="00820BBE"/>
    <w:rsid w:val="008243BD"/>
    <w:rsid w:val="008270E5"/>
    <w:rsid w:val="008324D1"/>
    <w:rsid w:val="008328AB"/>
    <w:rsid w:val="00833332"/>
    <w:rsid w:val="008334FF"/>
    <w:rsid w:val="00833E19"/>
    <w:rsid w:val="0083797B"/>
    <w:rsid w:val="0084152C"/>
    <w:rsid w:val="0084179D"/>
    <w:rsid w:val="00843530"/>
    <w:rsid w:val="00845E77"/>
    <w:rsid w:val="00846201"/>
    <w:rsid w:val="00853003"/>
    <w:rsid w:val="00854482"/>
    <w:rsid w:val="008614B9"/>
    <w:rsid w:val="00863A35"/>
    <w:rsid w:val="00865970"/>
    <w:rsid w:val="00870907"/>
    <w:rsid w:val="00873409"/>
    <w:rsid w:val="00876619"/>
    <w:rsid w:val="00882FFA"/>
    <w:rsid w:val="008830FA"/>
    <w:rsid w:val="00884D70"/>
    <w:rsid w:val="008865E3"/>
    <w:rsid w:val="00890F12"/>
    <w:rsid w:val="00892CFE"/>
    <w:rsid w:val="008942DB"/>
    <w:rsid w:val="00895193"/>
    <w:rsid w:val="008973EA"/>
    <w:rsid w:val="008B1403"/>
    <w:rsid w:val="008B2CCA"/>
    <w:rsid w:val="008B6039"/>
    <w:rsid w:val="008B64E0"/>
    <w:rsid w:val="008C0AE2"/>
    <w:rsid w:val="008C1588"/>
    <w:rsid w:val="008C6607"/>
    <w:rsid w:val="008C7E69"/>
    <w:rsid w:val="008D07BE"/>
    <w:rsid w:val="008D0E01"/>
    <w:rsid w:val="008D1D07"/>
    <w:rsid w:val="008D3218"/>
    <w:rsid w:val="008D3CD2"/>
    <w:rsid w:val="008D661D"/>
    <w:rsid w:val="008D6624"/>
    <w:rsid w:val="008E2A04"/>
    <w:rsid w:val="008E64AF"/>
    <w:rsid w:val="008F039F"/>
    <w:rsid w:val="008F2D58"/>
    <w:rsid w:val="00900D4B"/>
    <w:rsid w:val="00901B65"/>
    <w:rsid w:val="00901C44"/>
    <w:rsid w:val="0090465B"/>
    <w:rsid w:val="00904DEE"/>
    <w:rsid w:val="00906D45"/>
    <w:rsid w:val="00907B6A"/>
    <w:rsid w:val="00912AE2"/>
    <w:rsid w:val="00912E12"/>
    <w:rsid w:val="00912EB1"/>
    <w:rsid w:val="009139C8"/>
    <w:rsid w:val="00914D1F"/>
    <w:rsid w:val="0092204B"/>
    <w:rsid w:val="009256B4"/>
    <w:rsid w:val="00925A31"/>
    <w:rsid w:val="00926118"/>
    <w:rsid w:val="00927D51"/>
    <w:rsid w:val="00930C4F"/>
    <w:rsid w:val="00931AFA"/>
    <w:rsid w:val="00935DFE"/>
    <w:rsid w:val="0094370E"/>
    <w:rsid w:val="009437BE"/>
    <w:rsid w:val="0094639D"/>
    <w:rsid w:val="009518BC"/>
    <w:rsid w:val="0095281B"/>
    <w:rsid w:val="00956CDE"/>
    <w:rsid w:val="00971CA1"/>
    <w:rsid w:val="009748BB"/>
    <w:rsid w:val="00974DD0"/>
    <w:rsid w:val="00981902"/>
    <w:rsid w:val="0098464E"/>
    <w:rsid w:val="009852A2"/>
    <w:rsid w:val="00986D77"/>
    <w:rsid w:val="00986F27"/>
    <w:rsid w:val="00991B6E"/>
    <w:rsid w:val="00994510"/>
    <w:rsid w:val="00995607"/>
    <w:rsid w:val="00997820"/>
    <w:rsid w:val="009A1EA8"/>
    <w:rsid w:val="009A347D"/>
    <w:rsid w:val="009A3D48"/>
    <w:rsid w:val="009A5078"/>
    <w:rsid w:val="009B143B"/>
    <w:rsid w:val="009B290F"/>
    <w:rsid w:val="009B365A"/>
    <w:rsid w:val="009B4280"/>
    <w:rsid w:val="009B57AB"/>
    <w:rsid w:val="009B75E5"/>
    <w:rsid w:val="009C110B"/>
    <w:rsid w:val="009C2E4E"/>
    <w:rsid w:val="009C3EC2"/>
    <w:rsid w:val="009C5CE0"/>
    <w:rsid w:val="009D67D7"/>
    <w:rsid w:val="009D7408"/>
    <w:rsid w:val="009D79BC"/>
    <w:rsid w:val="009E0D4C"/>
    <w:rsid w:val="009E12F4"/>
    <w:rsid w:val="009E3E03"/>
    <w:rsid w:val="009E46CB"/>
    <w:rsid w:val="009F0EB6"/>
    <w:rsid w:val="009F4B31"/>
    <w:rsid w:val="00A00711"/>
    <w:rsid w:val="00A00DB1"/>
    <w:rsid w:val="00A00F31"/>
    <w:rsid w:val="00A0126A"/>
    <w:rsid w:val="00A023DF"/>
    <w:rsid w:val="00A02F30"/>
    <w:rsid w:val="00A0440E"/>
    <w:rsid w:val="00A1169A"/>
    <w:rsid w:val="00A125F1"/>
    <w:rsid w:val="00A12834"/>
    <w:rsid w:val="00A13EB9"/>
    <w:rsid w:val="00A14065"/>
    <w:rsid w:val="00A20061"/>
    <w:rsid w:val="00A2007B"/>
    <w:rsid w:val="00A210AA"/>
    <w:rsid w:val="00A221D4"/>
    <w:rsid w:val="00A2535A"/>
    <w:rsid w:val="00A25E64"/>
    <w:rsid w:val="00A2631D"/>
    <w:rsid w:val="00A26CA6"/>
    <w:rsid w:val="00A30B0F"/>
    <w:rsid w:val="00A31E92"/>
    <w:rsid w:val="00A32561"/>
    <w:rsid w:val="00A32832"/>
    <w:rsid w:val="00A347A3"/>
    <w:rsid w:val="00A37711"/>
    <w:rsid w:val="00A40F53"/>
    <w:rsid w:val="00A41CCA"/>
    <w:rsid w:val="00A4350A"/>
    <w:rsid w:val="00A43895"/>
    <w:rsid w:val="00A51172"/>
    <w:rsid w:val="00A567E3"/>
    <w:rsid w:val="00A60944"/>
    <w:rsid w:val="00A61149"/>
    <w:rsid w:val="00A641A3"/>
    <w:rsid w:val="00A64716"/>
    <w:rsid w:val="00A64827"/>
    <w:rsid w:val="00A67C6E"/>
    <w:rsid w:val="00A756E2"/>
    <w:rsid w:val="00A82A2D"/>
    <w:rsid w:val="00A91EF1"/>
    <w:rsid w:val="00A92793"/>
    <w:rsid w:val="00A9372D"/>
    <w:rsid w:val="00AA2EE5"/>
    <w:rsid w:val="00AA38FE"/>
    <w:rsid w:val="00AA55F5"/>
    <w:rsid w:val="00AB11CE"/>
    <w:rsid w:val="00AB15A3"/>
    <w:rsid w:val="00AB186A"/>
    <w:rsid w:val="00AB75BA"/>
    <w:rsid w:val="00AC04E2"/>
    <w:rsid w:val="00AC07BA"/>
    <w:rsid w:val="00AC2E47"/>
    <w:rsid w:val="00AC2EDA"/>
    <w:rsid w:val="00AC4A82"/>
    <w:rsid w:val="00AC4D7C"/>
    <w:rsid w:val="00AC6162"/>
    <w:rsid w:val="00AC6610"/>
    <w:rsid w:val="00AC79A8"/>
    <w:rsid w:val="00AD1FA8"/>
    <w:rsid w:val="00AD2566"/>
    <w:rsid w:val="00AE11B8"/>
    <w:rsid w:val="00AE169F"/>
    <w:rsid w:val="00AF417F"/>
    <w:rsid w:val="00AF6549"/>
    <w:rsid w:val="00AF796D"/>
    <w:rsid w:val="00AF7CF0"/>
    <w:rsid w:val="00B00EDC"/>
    <w:rsid w:val="00B019CE"/>
    <w:rsid w:val="00B0642D"/>
    <w:rsid w:val="00B076F6"/>
    <w:rsid w:val="00B1179E"/>
    <w:rsid w:val="00B14C36"/>
    <w:rsid w:val="00B14D29"/>
    <w:rsid w:val="00B17249"/>
    <w:rsid w:val="00B211A2"/>
    <w:rsid w:val="00B21D2A"/>
    <w:rsid w:val="00B24200"/>
    <w:rsid w:val="00B26691"/>
    <w:rsid w:val="00B26E08"/>
    <w:rsid w:val="00B30AEC"/>
    <w:rsid w:val="00B33838"/>
    <w:rsid w:val="00B368CE"/>
    <w:rsid w:val="00B36C4D"/>
    <w:rsid w:val="00B40BE3"/>
    <w:rsid w:val="00B40E54"/>
    <w:rsid w:val="00B41E20"/>
    <w:rsid w:val="00B43714"/>
    <w:rsid w:val="00B470C5"/>
    <w:rsid w:val="00B51171"/>
    <w:rsid w:val="00B51AE8"/>
    <w:rsid w:val="00B54D89"/>
    <w:rsid w:val="00B560EB"/>
    <w:rsid w:val="00B7182B"/>
    <w:rsid w:val="00B71CE1"/>
    <w:rsid w:val="00B73435"/>
    <w:rsid w:val="00B743D9"/>
    <w:rsid w:val="00B8231B"/>
    <w:rsid w:val="00B930C6"/>
    <w:rsid w:val="00B94DD4"/>
    <w:rsid w:val="00B955B7"/>
    <w:rsid w:val="00BA153B"/>
    <w:rsid w:val="00BA1A27"/>
    <w:rsid w:val="00BA1C02"/>
    <w:rsid w:val="00BA3B08"/>
    <w:rsid w:val="00BA6EDB"/>
    <w:rsid w:val="00BA715C"/>
    <w:rsid w:val="00BB18BC"/>
    <w:rsid w:val="00BB2455"/>
    <w:rsid w:val="00BB2D5A"/>
    <w:rsid w:val="00BB5CBD"/>
    <w:rsid w:val="00BB7A49"/>
    <w:rsid w:val="00BC0E85"/>
    <w:rsid w:val="00BD0386"/>
    <w:rsid w:val="00BD27BE"/>
    <w:rsid w:val="00BD31D8"/>
    <w:rsid w:val="00BD510E"/>
    <w:rsid w:val="00BE07B9"/>
    <w:rsid w:val="00BE0C48"/>
    <w:rsid w:val="00BE2524"/>
    <w:rsid w:val="00BE3862"/>
    <w:rsid w:val="00BE3975"/>
    <w:rsid w:val="00BE613C"/>
    <w:rsid w:val="00BF0943"/>
    <w:rsid w:val="00BF11A6"/>
    <w:rsid w:val="00BF161F"/>
    <w:rsid w:val="00BF203D"/>
    <w:rsid w:val="00BF2E34"/>
    <w:rsid w:val="00BF5688"/>
    <w:rsid w:val="00BF5699"/>
    <w:rsid w:val="00BF74DB"/>
    <w:rsid w:val="00BF7BC2"/>
    <w:rsid w:val="00C002AA"/>
    <w:rsid w:val="00C025EB"/>
    <w:rsid w:val="00C03C05"/>
    <w:rsid w:val="00C04155"/>
    <w:rsid w:val="00C043E4"/>
    <w:rsid w:val="00C04DE8"/>
    <w:rsid w:val="00C126C1"/>
    <w:rsid w:val="00C12A74"/>
    <w:rsid w:val="00C1533D"/>
    <w:rsid w:val="00C15B6E"/>
    <w:rsid w:val="00C223EA"/>
    <w:rsid w:val="00C26797"/>
    <w:rsid w:val="00C30523"/>
    <w:rsid w:val="00C32153"/>
    <w:rsid w:val="00C33F1D"/>
    <w:rsid w:val="00C340DE"/>
    <w:rsid w:val="00C34DC5"/>
    <w:rsid w:val="00C36F42"/>
    <w:rsid w:val="00C377CD"/>
    <w:rsid w:val="00C40809"/>
    <w:rsid w:val="00C50C22"/>
    <w:rsid w:val="00C536D0"/>
    <w:rsid w:val="00C5559B"/>
    <w:rsid w:val="00C57268"/>
    <w:rsid w:val="00C6146A"/>
    <w:rsid w:val="00C61D72"/>
    <w:rsid w:val="00C64987"/>
    <w:rsid w:val="00C652FC"/>
    <w:rsid w:val="00C65411"/>
    <w:rsid w:val="00C659E2"/>
    <w:rsid w:val="00C66952"/>
    <w:rsid w:val="00C73194"/>
    <w:rsid w:val="00C73B3D"/>
    <w:rsid w:val="00C8011E"/>
    <w:rsid w:val="00C85203"/>
    <w:rsid w:val="00C908D8"/>
    <w:rsid w:val="00C90AAF"/>
    <w:rsid w:val="00CA467C"/>
    <w:rsid w:val="00CA64E4"/>
    <w:rsid w:val="00CB2C97"/>
    <w:rsid w:val="00CB3392"/>
    <w:rsid w:val="00CB3EE4"/>
    <w:rsid w:val="00CB5ABD"/>
    <w:rsid w:val="00CB63F5"/>
    <w:rsid w:val="00CB6CE6"/>
    <w:rsid w:val="00CC153F"/>
    <w:rsid w:val="00CC3257"/>
    <w:rsid w:val="00CC45D1"/>
    <w:rsid w:val="00CC6CBD"/>
    <w:rsid w:val="00CC6DC5"/>
    <w:rsid w:val="00CD0BA0"/>
    <w:rsid w:val="00CD1E69"/>
    <w:rsid w:val="00CD4C56"/>
    <w:rsid w:val="00CD565A"/>
    <w:rsid w:val="00CE1B59"/>
    <w:rsid w:val="00CE32DD"/>
    <w:rsid w:val="00CE4F80"/>
    <w:rsid w:val="00CE5633"/>
    <w:rsid w:val="00CE7D77"/>
    <w:rsid w:val="00CF0B56"/>
    <w:rsid w:val="00CF18E8"/>
    <w:rsid w:val="00CF36F5"/>
    <w:rsid w:val="00CF620D"/>
    <w:rsid w:val="00CF6385"/>
    <w:rsid w:val="00D017A8"/>
    <w:rsid w:val="00D044C6"/>
    <w:rsid w:val="00D05CC0"/>
    <w:rsid w:val="00D06331"/>
    <w:rsid w:val="00D06BAE"/>
    <w:rsid w:val="00D11D81"/>
    <w:rsid w:val="00D13584"/>
    <w:rsid w:val="00D30B89"/>
    <w:rsid w:val="00D33A43"/>
    <w:rsid w:val="00D36B0D"/>
    <w:rsid w:val="00D3760C"/>
    <w:rsid w:val="00D37CC6"/>
    <w:rsid w:val="00D44101"/>
    <w:rsid w:val="00D44A13"/>
    <w:rsid w:val="00D475E4"/>
    <w:rsid w:val="00D51688"/>
    <w:rsid w:val="00D54F8D"/>
    <w:rsid w:val="00D65241"/>
    <w:rsid w:val="00D664FD"/>
    <w:rsid w:val="00D66F9D"/>
    <w:rsid w:val="00D732AA"/>
    <w:rsid w:val="00D744DA"/>
    <w:rsid w:val="00D7693E"/>
    <w:rsid w:val="00D77B8A"/>
    <w:rsid w:val="00D8035A"/>
    <w:rsid w:val="00D86082"/>
    <w:rsid w:val="00D906CB"/>
    <w:rsid w:val="00D952E7"/>
    <w:rsid w:val="00DA3CC6"/>
    <w:rsid w:val="00DA41EF"/>
    <w:rsid w:val="00DA7039"/>
    <w:rsid w:val="00DA7BF0"/>
    <w:rsid w:val="00DB0161"/>
    <w:rsid w:val="00DB06C5"/>
    <w:rsid w:val="00DB0976"/>
    <w:rsid w:val="00DB0B35"/>
    <w:rsid w:val="00DB0DC4"/>
    <w:rsid w:val="00DB2F11"/>
    <w:rsid w:val="00DB3551"/>
    <w:rsid w:val="00DB4FC8"/>
    <w:rsid w:val="00DB748A"/>
    <w:rsid w:val="00DB76ED"/>
    <w:rsid w:val="00DC3319"/>
    <w:rsid w:val="00DC4356"/>
    <w:rsid w:val="00DC5047"/>
    <w:rsid w:val="00DD1585"/>
    <w:rsid w:val="00DD29CA"/>
    <w:rsid w:val="00DD3C3C"/>
    <w:rsid w:val="00DD590C"/>
    <w:rsid w:val="00DD7F54"/>
    <w:rsid w:val="00DE2119"/>
    <w:rsid w:val="00DE2905"/>
    <w:rsid w:val="00DE3C5A"/>
    <w:rsid w:val="00DE4A18"/>
    <w:rsid w:val="00DE62D7"/>
    <w:rsid w:val="00DE7430"/>
    <w:rsid w:val="00DF699C"/>
    <w:rsid w:val="00E032CA"/>
    <w:rsid w:val="00E0407A"/>
    <w:rsid w:val="00E0475F"/>
    <w:rsid w:val="00E05D13"/>
    <w:rsid w:val="00E101BA"/>
    <w:rsid w:val="00E10689"/>
    <w:rsid w:val="00E12ED6"/>
    <w:rsid w:val="00E266E0"/>
    <w:rsid w:val="00E308E7"/>
    <w:rsid w:val="00E320A5"/>
    <w:rsid w:val="00E36083"/>
    <w:rsid w:val="00E362E4"/>
    <w:rsid w:val="00E4012C"/>
    <w:rsid w:val="00E40E32"/>
    <w:rsid w:val="00E45883"/>
    <w:rsid w:val="00E5022A"/>
    <w:rsid w:val="00E5079E"/>
    <w:rsid w:val="00E519C7"/>
    <w:rsid w:val="00E56FB0"/>
    <w:rsid w:val="00E608CD"/>
    <w:rsid w:val="00E65A45"/>
    <w:rsid w:val="00E70EBF"/>
    <w:rsid w:val="00E72D18"/>
    <w:rsid w:val="00E72EFD"/>
    <w:rsid w:val="00E76195"/>
    <w:rsid w:val="00E810E0"/>
    <w:rsid w:val="00E81A7D"/>
    <w:rsid w:val="00E82062"/>
    <w:rsid w:val="00E84C55"/>
    <w:rsid w:val="00E86228"/>
    <w:rsid w:val="00E872D6"/>
    <w:rsid w:val="00E905DF"/>
    <w:rsid w:val="00E92EB1"/>
    <w:rsid w:val="00E932F4"/>
    <w:rsid w:val="00E934F9"/>
    <w:rsid w:val="00E95853"/>
    <w:rsid w:val="00EA23CB"/>
    <w:rsid w:val="00EA2688"/>
    <w:rsid w:val="00EA400D"/>
    <w:rsid w:val="00EA57C1"/>
    <w:rsid w:val="00EA63F9"/>
    <w:rsid w:val="00EA6D29"/>
    <w:rsid w:val="00EA75DF"/>
    <w:rsid w:val="00EB4B18"/>
    <w:rsid w:val="00EB4CB0"/>
    <w:rsid w:val="00EB5F88"/>
    <w:rsid w:val="00EB6ED4"/>
    <w:rsid w:val="00EC0DA0"/>
    <w:rsid w:val="00EC23DD"/>
    <w:rsid w:val="00EC5F57"/>
    <w:rsid w:val="00EC7C51"/>
    <w:rsid w:val="00ED0885"/>
    <w:rsid w:val="00ED129F"/>
    <w:rsid w:val="00ED2E0A"/>
    <w:rsid w:val="00ED51A4"/>
    <w:rsid w:val="00EE0B4E"/>
    <w:rsid w:val="00EE101D"/>
    <w:rsid w:val="00EE108D"/>
    <w:rsid w:val="00EE4BA2"/>
    <w:rsid w:val="00EE5248"/>
    <w:rsid w:val="00EE5AB8"/>
    <w:rsid w:val="00EE5BAE"/>
    <w:rsid w:val="00EE72D7"/>
    <w:rsid w:val="00EE7F92"/>
    <w:rsid w:val="00EF2E21"/>
    <w:rsid w:val="00EF4DA3"/>
    <w:rsid w:val="00EF6BE1"/>
    <w:rsid w:val="00EF7EA3"/>
    <w:rsid w:val="00F0139F"/>
    <w:rsid w:val="00F0176C"/>
    <w:rsid w:val="00F0226E"/>
    <w:rsid w:val="00F0555F"/>
    <w:rsid w:val="00F05A3D"/>
    <w:rsid w:val="00F10930"/>
    <w:rsid w:val="00F125D6"/>
    <w:rsid w:val="00F1537E"/>
    <w:rsid w:val="00F17F72"/>
    <w:rsid w:val="00F22F7A"/>
    <w:rsid w:val="00F255A8"/>
    <w:rsid w:val="00F27A0F"/>
    <w:rsid w:val="00F27FC1"/>
    <w:rsid w:val="00F30C2B"/>
    <w:rsid w:val="00F3698D"/>
    <w:rsid w:val="00F50547"/>
    <w:rsid w:val="00F5217B"/>
    <w:rsid w:val="00F53D1F"/>
    <w:rsid w:val="00F54C51"/>
    <w:rsid w:val="00F556A8"/>
    <w:rsid w:val="00F57A84"/>
    <w:rsid w:val="00F57D0B"/>
    <w:rsid w:val="00F614FA"/>
    <w:rsid w:val="00F6173E"/>
    <w:rsid w:val="00F63599"/>
    <w:rsid w:val="00F64613"/>
    <w:rsid w:val="00F66EB0"/>
    <w:rsid w:val="00F670D0"/>
    <w:rsid w:val="00F70B9C"/>
    <w:rsid w:val="00F71690"/>
    <w:rsid w:val="00F808DB"/>
    <w:rsid w:val="00F81397"/>
    <w:rsid w:val="00F8153C"/>
    <w:rsid w:val="00F81C10"/>
    <w:rsid w:val="00F876C0"/>
    <w:rsid w:val="00F876FF"/>
    <w:rsid w:val="00F915F8"/>
    <w:rsid w:val="00F96618"/>
    <w:rsid w:val="00FA3551"/>
    <w:rsid w:val="00FA4DB1"/>
    <w:rsid w:val="00FA52F9"/>
    <w:rsid w:val="00FA54A1"/>
    <w:rsid w:val="00FB22F4"/>
    <w:rsid w:val="00FB3347"/>
    <w:rsid w:val="00FB3970"/>
    <w:rsid w:val="00FB7F3A"/>
    <w:rsid w:val="00FC29BE"/>
    <w:rsid w:val="00FC39BE"/>
    <w:rsid w:val="00FC5491"/>
    <w:rsid w:val="00FC5EB7"/>
    <w:rsid w:val="00FC6CDA"/>
    <w:rsid w:val="00FC6D75"/>
    <w:rsid w:val="00FC7F1B"/>
    <w:rsid w:val="00FD13A1"/>
    <w:rsid w:val="00FD279C"/>
    <w:rsid w:val="00FD4C36"/>
    <w:rsid w:val="00FE2CB9"/>
    <w:rsid w:val="00FE6D9F"/>
    <w:rsid w:val="00FE6F86"/>
    <w:rsid w:val="00FF6225"/>
    <w:rsid w:val="01EECB9B"/>
    <w:rsid w:val="0365F9C6"/>
    <w:rsid w:val="09E21825"/>
    <w:rsid w:val="1087CCB5"/>
    <w:rsid w:val="14A50438"/>
    <w:rsid w:val="1AC4F9CA"/>
    <w:rsid w:val="1B5055EF"/>
    <w:rsid w:val="1B877C48"/>
    <w:rsid w:val="1D8F7451"/>
    <w:rsid w:val="21CD460C"/>
    <w:rsid w:val="22EDA3BA"/>
    <w:rsid w:val="26299791"/>
    <w:rsid w:val="2699058D"/>
    <w:rsid w:val="27EE25D0"/>
    <w:rsid w:val="29E5C99E"/>
    <w:rsid w:val="2CB15BC6"/>
    <w:rsid w:val="2CE8CA97"/>
    <w:rsid w:val="2D343892"/>
    <w:rsid w:val="2EA1CBA0"/>
    <w:rsid w:val="30FD1F15"/>
    <w:rsid w:val="3305E6E9"/>
    <w:rsid w:val="34C9F3A3"/>
    <w:rsid w:val="383BB451"/>
    <w:rsid w:val="38CF30E9"/>
    <w:rsid w:val="3A4F55C9"/>
    <w:rsid w:val="3AAD891A"/>
    <w:rsid w:val="3ACEB526"/>
    <w:rsid w:val="3DBE4A46"/>
    <w:rsid w:val="4625A039"/>
    <w:rsid w:val="469FD783"/>
    <w:rsid w:val="47FBCC1F"/>
    <w:rsid w:val="4CF346DB"/>
    <w:rsid w:val="4F9ADE05"/>
    <w:rsid w:val="4FA9BE2F"/>
    <w:rsid w:val="54E488F5"/>
    <w:rsid w:val="56930EB8"/>
    <w:rsid w:val="59A7E3BB"/>
    <w:rsid w:val="5D73D383"/>
    <w:rsid w:val="5E323BFF"/>
    <w:rsid w:val="64334F26"/>
    <w:rsid w:val="65A5CEFC"/>
    <w:rsid w:val="6814934E"/>
    <w:rsid w:val="6953D090"/>
    <w:rsid w:val="6A2A42A9"/>
    <w:rsid w:val="6CA0100A"/>
    <w:rsid w:val="6E05A855"/>
    <w:rsid w:val="6F043FA6"/>
    <w:rsid w:val="6F67BAFF"/>
    <w:rsid w:val="725CBF9C"/>
    <w:rsid w:val="7458074F"/>
    <w:rsid w:val="75FBA210"/>
    <w:rsid w:val="789B0A8C"/>
    <w:rsid w:val="7AB44121"/>
    <w:rsid w:val="7BFEC501"/>
    <w:rsid w:val="7E210FD8"/>
    <w:rsid w:val="7F61E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E545E7"/>
  <w15:docId w15:val="{5EBB172A-5AB4-4FD5-83BF-F4698FE5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CB"/>
    <w:pPr>
      <w:spacing w:after="200" w:line="276" w:lineRule="auto"/>
    </w:pPr>
    <w:rPr>
      <w:sz w:val="22"/>
      <w:szCs w:val="22"/>
    </w:rPr>
  </w:style>
  <w:style w:type="paragraph" w:styleId="Heading1">
    <w:name w:val="heading 1"/>
    <w:basedOn w:val="Normal"/>
    <w:next w:val="Normal"/>
    <w:link w:val="Heading1Char"/>
    <w:uiPriority w:val="9"/>
    <w:qFormat/>
    <w:rsid w:val="00103CF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243B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3723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F80"/>
    <w:rPr>
      <w:sz w:val="16"/>
      <w:szCs w:val="16"/>
    </w:rPr>
  </w:style>
  <w:style w:type="paragraph" w:styleId="CommentText">
    <w:name w:val="annotation text"/>
    <w:basedOn w:val="Normal"/>
    <w:link w:val="CommentTextChar"/>
    <w:uiPriority w:val="99"/>
    <w:semiHidden/>
    <w:unhideWhenUsed/>
    <w:rsid w:val="00CE4F80"/>
    <w:rPr>
      <w:sz w:val="20"/>
      <w:szCs w:val="20"/>
    </w:rPr>
  </w:style>
  <w:style w:type="character" w:customStyle="1" w:styleId="CommentTextChar">
    <w:name w:val="Comment Text Char"/>
    <w:basedOn w:val="DefaultParagraphFont"/>
    <w:link w:val="CommentText"/>
    <w:uiPriority w:val="99"/>
    <w:semiHidden/>
    <w:rsid w:val="00CE4F80"/>
  </w:style>
  <w:style w:type="paragraph" w:styleId="CommentSubject">
    <w:name w:val="annotation subject"/>
    <w:basedOn w:val="CommentText"/>
    <w:next w:val="CommentText"/>
    <w:link w:val="CommentSubjectChar"/>
    <w:uiPriority w:val="99"/>
    <w:semiHidden/>
    <w:unhideWhenUsed/>
    <w:rsid w:val="00CE4F80"/>
    <w:rPr>
      <w:b/>
      <w:bCs/>
    </w:rPr>
  </w:style>
  <w:style w:type="character" w:customStyle="1" w:styleId="CommentSubjectChar">
    <w:name w:val="Comment Subject Char"/>
    <w:basedOn w:val="CommentTextChar"/>
    <w:link w:val="CommentSubject"/>
    <w:uiPriority w:val="99"/>
    <w:semiHidden/>
    <w:rsid w:val="00CE4F80"/>
    <w:rPr>
      <w:b/>
      <w:bCs/>
    </w:rPr>
  </w:style>
  <w:style w:type="paragraph" w:styleId="BalloonText">
    <w:name w:val="Balloon Text"/>
    <w:basedOn w:val="Normal"/>
    <w:link w:val="BalloonTextChar"/>
    <w:uiPriority w:val="99"/>
    <w:semiHidden/>
    <w:unhideWhenUsed/>
    <w:rsid w:val="00CE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F80"/>
    <w:rPr>
      <w:rFonts w:ascii="Tahoma" w:hAnsi="Tahoma" w:cs="Tahoma"/>
      <w:sz w:val="16"/>
      <w:szCs w:val="16"/>
    </w:rPr>
  </w:style>
  <w:style w:type="paragraph" w:styleId="Header">
    <w:name w:val="header"/>
    <w:basedOn w:val="Normal"/>
    <w:link w:val="HeaderChar"/>
    <w:uiPriority w:val="99"/>
    <w:unhideWhenUsed/>
    <w:rsid w:val="00CE4F80"/>
    <w:pPr>
      <w:tabs>
        <w:tab w:val="center" w:pos="4680"/>
        <w:tab w:val="right" w:pos="9360"/>
      </w:tabs>
    </w:pPr>
  </w:style>
  <w:style w:type="character" w:customStyle="1" w:styleId="HeaderChar">
    <w:name w:val="Header Char"/>
    <w:basedOn w:val="DefaultParagraphFont"/>
    <w:link w:val="Header"/>
    <w:uiPriority w:val="99"/>
    <w:rsid w:val="00CE4F80"/>
    <w:rPr>
      <w:sz w:val="22"/>
      <w:szCs w:val="22"/>
    </w:rPr>
  </w:style>
  <w:style w:type="paragraph" w:styleId="Footer">
    <w:name w:val="footer"/>
    <w:basedOn w:val="Normal"/>
    <w:link w:val="FooterChar"/>
    <w:uiPriority w:val="99"/>
    <w:unhideWhenUsed/>
    <w:rsid w:val="00CE4F80"/>
    <w:pPr>
      <w:tabs>
        <w:tab w:val="center" w:pos="4680"/>
        <w:tab w:val="right" w:pos="9360"/>
      </w:tabs>
    </w:pPr>
  </w:style>
  <w:style w:type="character" w:customStyle="1" w:styleId="FooterChar">
    <w:name w:val="Footer Char"/>
    <w:basedOn w:val="DefaultParagraphFont"/>
    <w:link w:val="Footer"/>
    <w:uiPriority w:val="99"/>
    <w:rsid w:val="00CE4F80"/>
    <w:rPr>
      <w:sz w:val="22"/>
      <w:szCs w:val="22"/>
    </w:rPr>
  </w:style>
  <w:style w:type="paragraph" w:styleId="FootnoteText">
    <w:name w:val="footnote text"/>
    <w:basedOn w:val="Normal"/>
    <w:link w:val="FootnoteTextChar"/>
    <w:uiPriority w:val="99"/>
    <w:semiHidden/>
    <w:unhideWhenUsed/>
    <w:rsid w:val="004E6AE4"/>
    <w:rPr>
      <w:sz w:val="20"/>
      <w:szCs w:val="20"/>
    </w:rPr>
  </w:style>
  <w:style w:type="character" w:customStyle="1" w:styleId="FootnoteTextChar">
    <w:name w:val="Footnote Text Char"/>
    <w:basedOn w:val="DefaultParagraphFont"/>
    <w:link w:val="FootnoteText"/>
    <w:uiPriority w:val="99"/>
    <w:semiHidden/>
    <w:rsid w:val="004E6AE4"/>
  </w:style>
  <w:style w:type="character" w:styleId="FootnoteReference">
    <w:name w:val="footnote reference"/>
    <w:basedOn w:val="DefaultParagraphFont"/>
    <w:uiPriority w:val="99"/>
    <w:semiHidden/>
    <w:unhideWhenUsed/>
    <w:rsid w:val="004E6AE4"/>
    <w:rPr>
      <w:vertAlign w:val="superscript"/>
    </w:rPr>
  </w:style>
  <w:style w:type="paragraph" w:styleId="Revision">
    <w:name w:val="Revision"/>
    <w:hidden/>
    <w:uiPriority w:val="99"/>
    <w:semiHidden/>
    <w:rsid w:val="00A4350A"/>
    <w:rPr>
      <w:sz w:val="22"/>
      <w:szCs w:val="22"/>
    </w:rPr>
  </w:style>
  <w:style w:type="table" w:styleId="TableGrid">
    <w:name w:val="Table Grid"/>
    <w:basedOn w:val="TableNormal"/>
    <w:uiPriority w:val="59"/>
    <w:rsid w:val="00A4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F4759"/>
    <w:pPr>
      <w:spacing w:after="60" w:line="240" w:lineRule="auto"/>
    </w:pPr>
  </w:style>
  <w:style w:type="character" w:customStyle="1" w:styleId="Heading1Char">
    <w:name w:val="Heading 1 Char"/>
    <w:basedOn w:val="DefaultParagraphFont"/>
    <w:link w:val="Heading1"/>
    <w:uiPriority w:val="9"/>
    <w:rsid w:val="00103CF0"/>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103CF0"/>
    <w:pPr>
      <w:keepLines/>
      <w:spacing w:before="480" w:after="0"/>
      <w:outlineLvl w:val="9"/>
    </w:pPr>
    <w:rPr>
      <w:color w:val="365F91"/>
      <w:kern w:val="0"/>
      <w:sz w:val="28"/>
      <w:szCs w:val="28"/>
    </w:rPr>
  </w:style>
  <w:style w:type="character" w:customStyle="1" w:styleId="Heading2Char">
    <w:name w:val="Heading 2 Char"/>
    <w:basedOn w:val="DefaultParagraphFont"/>
    <w:link w:val="Heading2"/>
    <w:uiPriority w:val="9"/>
    <w:rsid w:val="008243BD"/>
    <w:rPr>
      <w:rFonts w:ascii="Cambria" w:eastAsia="Times New Roman" w:hAnsi="Cambria" w:cs="Times New Roman"/>
      <w:b/>
      <w:bCs/>
      <w:i/>
      <w:iCs/>
      <w:sz w:val="28"/>
      <w:szCs w:val="28"/>
    </w:rPr>
  </w:style>
  <w:style w:type="paragraph" w:styleId="TOC1">
    <w:name w:val="toc 1"/>
    <w:basedOn w:val="Normal"/>
    <w:next w:val="Normal"/>
    <w:autoRedefine/>
    <w:uiPriority w:val="39"/>
    <w:unhideWhenUsed/>
    <w:rsid w:val="00450966"/>
    <w:pPr>
      <w:tabs>
        <w:tab w:val="left" w:pos="450"/>
        <w:tab w:val="right" w:leader="dot" w:pos="10214"/>
      </w:tabs>
      <w:spacing w:after="100"/>
    </w:pPr>
  </w:style>
  <w:style w:type="paragraph" w:styleId="TOC2">
    <w:name w:val="toc 2"/>
    <w:basedOn w:val="Normal"/>
    <w:next w:val="Normal"/>
    <w:autoRedefine/>
    <w:uiPriority w:val="39"/>
    <w:unhideWhenUsed/>
    <w:rsid w:val="000517A7"/>
    <w:pPr>
      <w:spacing w:after="100"/>
      <w:ind w:left="220"/>
    </w:pPr>
  </w:style>
  <w:style w:type="character" w:styleId="Hyperlink">
    <w:name w:val="Hyperlink"/>
    <w:basedOn w:val="DefaultParagraphFont"/>
    <w:uiPriority w:val="99"/>
    <w:unhideWhenUsed/>
    <w:rsid w:val="000517A7"/>
    <w:rPr>
      <w:color w:val="0000FF" w:themeColor="hyperlink"/>
      <w:u w:val="single"/>
    </w:rPr>
  </w:style>
  <w:style w:type="paragraph" w:styleId="ListParagraph">
    <w:name w:val="List Paragraph"/>
    <w:basedOn w:val="Normal"/>
    <w:link w:val="ListParagraphChar"/>
    <w:uiPriority w:val="34"/>
    <w:qFormat/>
    <w:rsid w:val="00CF18E8"/>
    <w:pPr>
      <w:spacing w:after="240" w:line="240" w:lineRule="auto"/>
      <w:ind w:left="720"/>
      <w:contextualSpacing/>
    </w:pPr>
  </w:style>
  <w:style w:type="character" w:styleId="LineNumber">
    <w:name w:val="line number"/>
    <w:basedOn w:val="DefaultParagraphFont"/>
    <w:uiPriority w:val="99"/>
    <w:semiHidden/>
    <w:unhideWhenUsed/>
    <w:rsid w:val="00CE7D77"/>
  </w:style>
  <w:style w:type="paragraph" w:styleId="NormalWeb">
    <w:name w:val="Normal (Web)"/>
    <w:basedOn w:val="Normal"/>
    <w:uiPriority w:val="99"/>
    <w:rsid w:val="00EF7EA3"/>
    <w:pPr>
      <w:spacing w:before="100" w:beforeAutospacing="1" w:after="100" w:afterAutospacing="1" w:line="240" w:lineRule="auto"/>
    </w:pPr>
    <w:rPr>
      <w:rFonts w:ascii="Times New Roman" w:eastAsia="Times New Roman" w:hAnsi="Times New Roman"/>
      <w:sz w:val="24"/>
      <w:szCs w:val="24"/>
    </w:rPr>
  </w:style>
  <w:style w:type="character" w:customStyle="1" w:styleId="StyleTimesNewRoman">
    <w:name w:val="Style Times New Roman"/>
    <w:uiPriority w:val="99"/>
    <w:rsid w:val="00C908D8"/>
    <w:rPr>
      <w:color w:val="000000"/>
      <w:sz w:val="24"/>
    </w:rPr>
  </w:style>
  <w:style w:type="paragraph" w:customStyle="1" w:styleId="BodyText">
    <w:name w:val="BodyText"/>
    <w:basedOn w:val="Normal"/>
    <w:link w:val="BodyTextChar"/>
    <w:qFormat/>
    <w:rsid w:val="009852A2"/>
    <w:rPr>
      <w:rFonts w:eastAsia="SimSun"/>
    </w:rPr>
  </w:style>
  <w:style w:type="character" w:customStyle="1" w:styleId="BodyTextChar">
    <w:name w:val="BodyText Char"/>
    <w:link w:val="BodyText"/>
    <w:rsid w:val="009852A2"/>
    <w:rPr>
      <w:rFonts w:eastAsia="SimSun"/>
      <w:sz w:val="22"/>
      <w:szCs w:val="22"/>
    </w:rPr>
  </w:style>
  <w:style w:type="character" w:customStyle="1" w:styleId="ListParagraphChar">
    <w:name w:val="List Paragraph Char"/>
    <w:link w:val="ListParagraph"/>
    <w:uiPriority w:val="34"/>
    <w:locked/>
    <w:rsid w:val="00C73194"/>
    <w:rPr>
      <w:sz w:val="22"/>
      <w:szCs w:val="22"/>
    </w:rPr>
  </w:style>
  <w:style w:type="character" w:customStyle="1" w:styleId="Heading3Char">
    <w:name w:val="Heading 3 Char"/>
    <w:basedOn w:val="DefaultParagraphFont"/>
    <w:link w:val="Heading3"/>
    <w:uiPriority w:val="9"/>
    <w:rsid w:val="003723B8"/>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657F1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1411">
      <w:bodyDiv w:val="1"/>
      <w:marLeft w:val="0"/>
      <w:marRight w:val="0"/>
      <w:marTop w:val="0"/>
      <w:marBottom w:val="0"/>
      <w:divBdr>
        <w:top w:val="none" w:sz="0" w:space="0" w:color="auto"/>
        <w:left w:val="none" w:sz="0" w:space="0" w:color="auto"/>
        <w:bottom w:val="none" w:sz="0" w:space="0" w:color="auto"/>
        <w:right w:val="none" w:sz="0" w:space="0" w:color="auto"/>
      </w:divBdr>
    </w:div>
    <w:div w:id="102304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2311F71E31C46AAFC7D7F777C9FC1" ma:contentTypeVersion="11" ma:contentTypeDescription="Create a new document." ma:contentTypeScope="" ma:versionID="59c259a8512c21020da8fc496302324b">
  <xsd:schema xmlns:xsd="http://www.w3.org/2001/XMLSchema" xmlns:xs="http://www.w3.org/2001/XMLSchema" xmlns:p="http://schemas.microsoft.com/office/2006/metadata/properties" xmlns:ns3="493bf78a-17f8-4af2-938a-299e146aa5b6" xmlns:ns4="cae21f39-3d52-4060-aea4-fa64a5fda41a" targetNamespace="http://schemas.microsoft.com/office/2006/metadata/properties" ma:root="true" ma:fieldsID="b795ad3e2edeca4aa5081ce9b89452a5" ns3:_="" ns4:_="">
    <xsd:import namespace="493bf78a-17f8-4af2-938a-299e146aa5b6"/>
    <xsd:import namespace="cae21f39-3d52-4060-aea4-fa64a5fda4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f78a-17f8-4af2-938a-299e146aa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21f39-3d52-4060-aea4-fa64a5fda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AFD5B-C39A-45B9-9201-38D0709B182D}">
  <ds:schemaRefs>
    <ds:schemaRef ds:uri="http://schemas.openxmlformats.org/officeDocument/2006/bibliography"/>
  </ds:schemaRefs>
</ds:datastoreItem>
</file>

<file path=customXml/itemProps2.xml><?xml version="1.0" encoding="utf-8"?>
<ds:datastoreItem xmlns:ds="http://schemas.openxmlformats.org/officeDocument/2006/customXml" ds:itemID="{00E54167-773C-4223-AB91-5BC13D568670}">
  <ds:schemaRefs>
    <ds:schemaRef ds:uri="http://schemas.microsoft.com/sharepoint/v3/contenttype/forms"/>
  </ds:schemaRefs>
</ds:datastoreItem>
</file>

<file path=customXml/itemProps3.xml><?xml version="1.0" encoding="utf-8"?>
<ds:datastoreItem xmlns:ds="http://schemas.openxmlformats.org/officeDocument/2006/customXml" ds:itemID="{353C502A-DAA5-46E9-95D9-4B90966C8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f78a-17f8-4af2-938a-299e146aa5b6"/>
    <ds:schemaRef ds:uri="cae21f39-3d52-4060-aea4-fa64a5fd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98A50-DF80-4400-A716-01CCCFCA7E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Debby E. Almonte</dc:creator>
  <cp:lastModifiedBy>Carrie</cp:lastModifiedBy>
  <cp:revision>42</cp:revision>
  <cp:lastPrinted>2014-10-15T00:27:00Z</cp:lastPrinted>
  <dcterms:created xsi:type="dcterms:W3CDTF">2020-06-02T13:09:00Z</dcterms:created>
  <dcterms:modified xsi:type="dcterms:W3CDTF">2020-06-12T15:02:00Z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0x0101005072311F71E31C46AAFC7D7F777C9FC1</vt:lpwstr>
  </property>
  <property fmtid="{D5CDD505-2E9C-101B-9397-08002B2CF9AE}" pid="3" name="_NewReviewCycle">
    <vt:lpwstr/>
  </property>
</Properties>
</file>