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8A5308" w:rsidRDefault="007A3831" w:rsidP="00BD0143">
      <w:pPr>
        <w:jc w:val="center"/>
        <w:rPr>
          <w:color w:val="FF0000"/>
        </w:rPr>
      </w:pPr>
      <w:r w:rsidRPr="005662B7">
        <w:t>Collection Title:</w:t>
      </w:r>
      <w:r w:rsidR="00643FAF" w:rsidRPr="005662B7">
        <w:t xml:space="preserve"> </w:t>
      </w:r>
      <w:r w:rsidR="005662B7" w:rsidRPr="005662B7">
        <w:rPr>
          <w:b/>
          <w:sz w:val="28"/>
        </w:rPr>
        <w:t xml:space="preserve">FEMA Preparedness Grants: Transit Security Grant Program </w:t>
      </w:r>
      <w:r w:rsidR="005662B7">
        <w:rPr>
          <w:b/>
          <w:sz w:val="28"/>
        </w:rPr>
        <w:t>(TSGP)</w:t>
      </w:r>
    </w:p>
    <w:p w:rsidR="00BD0143" w:rsidRDefault="00BD0143" w:rsidP="00BD0143">
      <w:pPr>
        <w:jc w:val="center"/>
      </w:pPr>
      <w:r>
        <w:t xml:space="preserve">OMB </w:t>
      </w:r>
      <w:r w:rsidR="004B5421">
        <w:t xml:space="preserve">Control No.: </w:t>
      </w:r>
      <w:r w:rsidR="004B5421" w:rsidRPr="008A5308">
        <w:t>1660</w:t>
      </w:r>
      <w:r w:rsidR="008A5308" w:rsidRPr="008A5308">
        <w:t>-0112</w:t>
      </w:r>
    </w:p>
    <w:p w:rsidR="00BD0143" w:rsidRPr="00002427" w:rsidRDefault="00BD0143" w:rsidP="00BD0143">
      <w:pPr>
        <w:jc w:val="center"/>
      </w:pPr>
      <w:r w:rsidRPr="00002427">
        <w:t xml:space="preserve">Current Expiration Date: </w:t>
      </w:r>
      <w:r w:rsidR="00002427" w:rsidRPr="00002427">
        <w:t>05/31/2020</w:t>
      </w:r>
    </w:p>
    <w:p w:rsidR="00B11616" w:rsidRPr="00D56C0F" w:rsidRDefault="00B11616" w:rsidP="00B11616">
      <w:pPr>
        <w:tabs>
          <w:tab w:val="left" w:pos="-720"/>
        </w:tabs>
        <w:suppressAutoHyphens/>
      </w:pPr>
      <w:r>
        <w:tab/>
      </w:r>
      <w:r>
        <w:tab/>
      </w:r>
      <w:r>
        <w:tab/>
      </w:r>
      <w:r>
        <w:tab/>
      </w:r>
      <w:r w:rsidR="00BD0143" w:rsidRPr="00065001">
        <w:t xml:space="preserve">Collection Instruments: </w:t>
      </w:r>
      <w:r w:rsidR="008A5308" w:rsidRPr="008A5308">
        <w:t>FEMA Form 089</w:t>
      </w:r>
      <w:r w:rsidR="008A5308" w:rsidRPr="00D56C0F">
        <w:t xml:space="preserve">-4, </w:t>
      </w:r>
      <w:r w:rsidR="00D56C0F" w:rsidRPr="00D56C0F">
        <w:t>FEMA TSGP Investment Justification Background Document, FEMA TSGP Five-Year Security Capital and Operational Sustainment Plan</w:t>
      </w:r>
    </w:p>
    <w:p w:rsidR="00D56C0F" w:rsidRPr="00B11616" w:rsidRDefault="00D56C0F"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FEMA Form number</w:t>
      </w:r>
      <w:r w:rsidR="00E941B7">
        <w:t>s</w:t>
      </w:r>
      <w:r>
        <w:t xml:space="preserve"> ha</w:t>
      </w:r>
      <w:r w:rsidR="00E941B7">
        <w:t>ve</w:t>
      </w:r>
      <w:r w:rsidR="00643FAF">
        <w:t xml:space="preserve"> been changed</w:t>
      </w:r>
      <w:r w:rsidR="00201F20">
        <w:t xml:space="preserve"> from </w:t>
      </w:r>
      <w:r w:rsidR="004B5421" w:rsidRPr="004B5421">
        <w:rPr>
          <w:color w:val="FF0000"/>
        </w:rPr>
        <w:t>(</w:t>
      </w:r>
      <w:r w:rsidR="004B5421" w:rsidRPr="004B5421">
        <w:rPr>
          <w:color w:val="FF0000"/>
          <w:u w:val="single"/>
        </w:rPr>
        <w:t>Describe change</w:t>
      </w:r>
      <w:r w:rsidR="004B5421">
        <w:rPr>
          <w:color w:val="FF0000"/>
          <w:u w:val="single"/>
        </w:rPr>
        <w:t>.</w:t>
      </w:r>
      <w:r w:rsidR="004B5421" w:rsidRPr="004B5421">
        <w:rPr>
          <w:color w:val="FF0000"/>
        </w:rPr>
        <w:t xml:space="preserve">)  Ex.: </w:t>
      </w:r>
      <w:r w:rsidR="00201F20" w:rsidRPr="004B5421">
        <w:rPr>
          <w:color w:val="FF0000"/>
        </w:rPr>
        <w:t>81-89 (A,B,C,D,E)</w:t>
      </w:r>
    </w:p>
    <w:p w:rsidR="004B5421" w:rsidRDefault="004B5421" w:rsidP="00287348"/>
    <w:p w:rsidR="004A5C77" w:rsidRDefault="00A402B9">
      <w:r>
        <w:t>Supporting Statement:</w:t>
      </w:r>
    </w:p>
    <w:p w:rsidR="00A402B9" w:rsidRDefault="00A402B9"/>
    <w:p w:rsidR="00D56C0F" w:rsidRDefault="00D56C0F">
      <w:r>
        <w:t>Question 2- Updated to reflect incorporation of TSGP Investment Justification Background Document and Five-Year Security Capital and Operational S</w:t>
      </w:r>
      <w:r w:rsidR="00400AE5">
        <w:t xml:space="preserve">ustainment Plan. Investment Justification remains. </w:t>
      </w:r>
    </w:p>
    <w:p w:rsidR="00D56C0F" w:rsidRPr="00FB00EA" w:rsidRDefault="00D56C0F">
      <w:pPr>
        <w:rPr>
          <w:color w:val="00B0F0"/>
        </w:rPr>
      </w:pPr>
    </w:p>
    <w:p w:rsidR="00643FAF" w:rsidRPr="001906EF" w:rsidRDefault="00643FAF">
      <w:r w:rsidRPr="001906EF">
        <w:t xml:space="preserve">Question 8a </w:t>
      </w:r>
      <w:r w:rsidR="00233853" w:rsidRPr="001906EF">
        <w:t xml:space="preserve">– </w:t>
      </w:r>
      <w:r w:rsidR="001906EF">
        <w:t>Updated to reflect new submission for the Federal Register Notice</w:t>
      </w:r>
      <w:r w:rsidR="00400AE5">
        <w:t>.</w:t>
      </w:r>
      <w:r w:rsidR="001906EF">
        <w:t xml:space="preserve"> </w:t>
      </w:r>
      <w:r w:rsidR="00233853" w:rsidRPr="001906EF">
        <w:t xml:space="preserve"> </w:t>
      </w:r>
    </w:p>
    <w:p w:rsidR="00D56C0F" w:rsidRPr="00D56C0F" w:rsidRDefault="00D56C0F">
      <w:pPr>
        <w:rPr>
          <w:color w:val="FF0000"/>
        </w:rPr>
      </w:pPr>
    </w:p>
    <w:p w:rsidR="007A3831" w:rsidRDefault="00C557B8">
      <w:r>
        <w:t xml:space="preserve">Question 10 – Updated to reflect current </w:t>
      </w:r>
      <w:r w:rsidR="00D56C0F">
        <w:t>Privacy Threshold Analysis approval date</w:t>
      </w:r>
      <w:r w:rsidR="00400AE5">
        <w:t>.</w:t>
      </w:r>
    </w:p>
    <w:p w:rsidR="00D56C0F" w:rsidRDefault="00D56C0F"/>
    <w:p w:rsidR="00A402B9" w:rsidRPr="00401F3C" w:rsidRDefault="00A402B9">
      <w:r w:rsidRPr="00401F3C">
        <w:t xml:space="preserve">Question 12 – </w:t>
      </w:r>
      <w:r w:rsidR="00643FAF" w:rsidRPr="00401F3C">
        <w:t xml:space="preserve">Number of forms </w:t>
      </w:r>
      <w:r w:rsidR="007A3831" w:rsidRPr="00401F3C">
        <w:t xml:space="preserve">respondents </w:t>
      </w:r>
      <w:r w:rsidR="004B5421" w:rsidRPr="00401F3C">
        <w:t>increased</w:t>
      </w:r>
      <w:r w:rsidR="00401F3C" w:rsidRPr="00401F3C">
        <w:t>, however the information requested has stayed the same</w:t>
      </w:r>
      <w:r w:rsidR="00400AE5">
        <w:t xml:space="preserve"> since last submission. </w:t>
      </w:r>
    </w:p>
    <w:p w:rsidR="001927FD" w:rsidRPr="001906EF" w:rsidRDefault="001927FD">
      <w:pPr>
        <w:rPr>
          <w:color w:val="00B0F0"/>
        </w:rPr>
      </w:pPr>
    </w:p>
    <w:p w:rsidR="00315CC4" w:rsidRPr="00767818" w:rsidRDefault="001927FD" w:rsidP="00800B00">
      <w:r w:rsidRPr="00767818">
        <w:t xml:space="preserve">Question 15 – </w:t>
      </w:r>
      <w:r w:rsidR="00767818" w:rsidRPr="00767818">
        <w:t>Adjustment hours increased</w:t>
      </w:r>
      <w:r w:rsidR="00400AE5">
        <w:t>.</w:t>
      </w:r>
    </w:p>
    <w:p w:rsidR="004A02A7" w:rsidRDefault="004A02A7" w:rsidP="00800B00">
      <w:pPr>
        <w:rPr>
          <w:color w:val="00B0F0"/>
        </w:rPr>
      </w:pPr>
    </w:p>
    <w:p w:rsidR="004A02A7" w:rsidRDefault="004A02A7" w:rsidP="00800B00">
      <w:pPr>
        <w:rPr>
          <w:color w:val="00B0F0"/>
        </w:rPr>
      </w:pPr>
    </w:p>
    <w:bookmarkStart w:id="1" w:name="_MON_1464600856"/>
    <w:bookmarkEnd w:id="1"/>
    <w:p w:rsidR="004A02A7" w:rsidRDefault="002E48F1" w:rsidP="00800B00">
      <w:pPr>
        <w:rPr>
          <w:color w:val="00B0F0"/>
        </w:rPr>
      </w:pPr>
      <w:r w:rsidRPr="00315EC0">
        <w:rPr>
          <w:i/>
          <w:sz w:val="20"/>
          <w:szCs w:val="20"/>
        </w:rPr>
        <w:object w:dxaOrig="12351"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21.25pt" o:ole="">
            <v:imagedata r:id="rId7" o:title=""/>
          </v:shape>
          <o:OLEObject Type="Embed" ProgID="Excel.Sheet.12" ShapeID="_x0000_i1025" DrawAspect="Content" ObjectID="_1614428703" r:id="rId8"/>
        </w:object>
      </w:r>
    </w:p>
    <w:p w:rsidR="004A02A7" w:rsidRDefault="004A02A7" w:rsidP="004A02A7">
      <w:pPr>
        <w:rPr>
          <w:color w:val="00B0F0"/>
        </w:rPr>
      </w:pPr>
    </w:p>
    <w:p w:rsidR="00767818" w:rsidRPr="006A020D" w:rsidRDefault="00767818" w:rsidP="00767818">
      <w:pPr>
        <w:rPr>
          <w:b/>
          <w:bCs/>
        </w:rPr>
      </w:pPr>
      <w:r w:rsidRPr="006A020D">
        <w:rPr>
          <w:b/>
          <w:bCs/>
        </w:rPr>
        <w:t>Explain:</w:t>
      </w:r>
      <w:r w:rsidRPr="006A020D">
        <w:rPr>
          <w:bCs/>
        </w:rPr>
        <w:t xml:space="preserve">  </w:t>
      </w:r>
      <w:r w:rsidR="00592670">
        <w:rPr>
          <w:bCs/>
        </w:rPr>
        <w:t>The hours have</w:t>
      </w:r>
      <w:r w:rsidRPr="006A020D">
        <w:rPr>
          <w:bCs/>
        </w:rPr>
        <w:t xml:space="preserve"> decreased </w:t>
      </w:r>
      <w:r w:rsidR="00592670">
        <w:rPr>
          <w:bCs/>
        </w:rPr>
        <w:t xml:space="preserve">from 2,091 to </w:t>
      </w:r>
      <w:r>
        <w:rPr>
          <w:bCs/>
        </w:rPr>
        <w:t>1,845 for</w:t>
      </w:r>
      <w:r w:rsidR="00592670">
        <w:rPr>
          <w:bCs/>
        </w:rPr>
        <w:t xml:space="preserve"> the</w:t>
      </w:r>
      <w:r>
        <w:rPr>
          <w:bCs/>
        </w:rPr>
        <w:t xml:space="preserve"> FEMA F</w:t>
      </w:r>
      <w:r w:rsidRPr="006A020D">
        <w:rPr>
          <w:bCs/>
        </w:rPr>
        <w:t xml:space="preserve">orm 089-4 as </w:t>
      </w:r>
      <w:r>
        <w:rPr>
          <w:bCs/>
        </w:rPr>
        <w:t xml:space="preserve">the background section has been made into a separate form (Investment Justification Background Document). In addition, </w:t>
      </w:r>
      <w:r w:rsidR="00592670">
        <w:rPr>
          <w:bCs/>
        </w:rPr>
        <w:t xml:space="preserve">two new forms are added to the collection - the Five-Year Security Capital and Operational Sustainment Plan with 615 hours and the Investment Justification Background Document with 369 hours. Therefore, the total hours of with all three forms are 2,829 hours. </w:t>
      </w:r>
      <w:r>
        <w:rPr>
          <w:bCs/>
        </w:rPr>
        <w:t xml:space="preserve"> </w:t>
      </w:r>
    </w:p>
    <w:p w:rsidR="00767818" w:rsidRPr="00767818" w:rsidRDefault="00767818" w:rsidP="004A02A7"/>
    <w:p w:rsidR="004B5421" w:rsidRPr="00FB00EA" w:rsidRDefault="004B5421" w:rsidP="00800B00">
      <w:pPr>
        <w:rPr>
          <w:color w:val="00B0F0"/>
        </w:rPr>
      </w:pPr>
    </w:p>
    <w:p w:rsidR="004B5421" w:rsidRPr="004B5421" w:rsidRDefault="004B5421" w:rsidP="00E37F23">
      <w:pPr>
        <w:rPr>
          <w:bCs/>
          <w:color w:val="FF0000"/>
          <w:u w:val="single"/>
        </w:rPr>
      </w:pPr>
    </w:p>
    <w:p w:rsidR="004B5421" w:rsidRPr="004B5421" w:rsidRDefault="004B5421" w:rsidP="00E37F23">
      <w:pPr>
        <w:rPr>
          <w:b/>
          <w:bCs/>
          <w:color w:val="FF0000"/>
        </w:rPr>
      </w:pPr>
      <w:r w:rsidRPr="004B5421">
        <w:rPr>
          <w:b/>
          <w:bCs/>
          <w:color w:val="FF0000"/>
          <w:u w:val="single"/>
        </w:rPr>
        <w:t>PLEASE NOT ANY OTHER MAJOR CHANGES HERE IF APPLICABLE</w:t>
      </w:r>
      <w:r w:rsidRPr="004B5421">
        <w:rPr>
          <w:b/>
          <w:bCs/>
          <w:color w:val="FF0000"/>
        </w:rPr>
        <w:t>.</w:t>
      </w:r>
    </w:p>
    <w:p w:rsidR="00B11616"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02427"/>
    <w:rsid w:val="000239DF"/>
    <w:rsid w:val="00037293"/>
    <w:rsid w:val="00140471"/>
    <w:rsid w:val="001567A0"/>
    <w:rsid w:val="001906EF"/>
    <w:rsid w:val="001927FD"/>
    <w:rsid w:val="001B5711"/>
    <w:rsid w:val="001D32C1"/>
    <w:rsid w:val="00201F20"/>
    <w:rsid w:val="00232E45"/>
    <w:rsid w:val="00233853"/>
    <w:rsid w:val="00253A28"/>
    <w:rsid w:val="00287348"/>
    <w:rsid w:val="002E48F1"/>
    <w:rsid w:val="00315CC4"/>
    <w:rsid w:val="00325DE8"/>
    <w:rsid w:val="00356095"/>
    <w:rsid w:val="003811EC"/>
    <w:rsid w:val="003C782D"/>
    <w:rsid w:val="00400AE5"/>
    <w:rsid w:val="00401F3C"/>
    <w:rsid w:val="00425814"/>
    <w:rsid w:val="00441929"/>
    <w:rsid w:val="00461A94"/>
    <w:rsid w:val="004A02A7"/>
    <w:rsid w:val="004A3609"/>
    <w:rsid w:val="004A5C77"/>
    <w:rsid w:val="004B5421"/>
    <w:rsid w:val="004E547A"/>
    <w:rsid w:val="005629F5"/>
    <w:rsid w:val="005662B7"/>
    <w:rsid w:val="00590D48"/>
    <w:rsid w:val="00592670"/>
    <w:rsid w:val="005B3D80"/>
    <w:rsid w:val="005E02C4"/>
    <w:rsid w:val="006044E3"/>
    <w:rsid w:val="00630C5B"/>
    <w:rsid w:val="00643FAF"/>
    <w:rsid w:val="006630A0"/>
    <w:rsid w:val="0066759F"/>
    <w:rsid w:val="006817C8"/>
    <w:rsid w:val="006F6F42"/>
    <w:rsid w:val="00734551"/>
    <w:rsid w:val="00767818"/>
    <w:rsid w:val="007A3831"/>
    <w:rsid w:val="007E4127"/>
    <w:rsid w:val="00800B00"/>
    <w:rsid w:val="0081654B"/>
    <w:rsid w:val="00841715"/>
    <w:rsid w:val="00862DF4"/>
    <w:rsid w:val="008744E8"/>
    <w:rsid w:val="008A5308"/>
    <w:rsid w:val="008E5764"/>
    <w:rsid w:val="0090707B"/>
    <w:rsid w:val="009619C6"/>
    <w:rsid w:val="009718EB"/>
    <w:rsid w:val="00A402B9"/>
    <w:rsid w:val="00AE7A98"/>
    <w:rsid w:val="00B11616"/>
    <w:rsid w:val="00B96CCF"/>
    <w:rsid w:val="00BC4A3D"/>
    <w:rsid w:val="00BD0143"/>
    <w:rsid w:val="00BF0EB5"/>
    <w:rsid w:val="00BF527D"/>
    <w:rsid w:val="00C557B8"/>
    <w:rsid w:val="00C64BD7"/>
    <w:rsid w:val="00D068CF"/>
    <w:rsid w:val="00D13036"/>
    <w:rsid w:val="00D20FD6"/>
    <w:rsid w:val="00D43E73"/>
    <w:rsid w:val="00D56C0F"/>
    <w:rsid w:val="00D7452B"/>
    <w:rsid w:val="00D82232"/>
    <w:rsid w:val="00D94AE1"/>
    <w:rsid w:val="00E37F23"/>
    <w:rsid w:val="00E6056C"/>
    <w:rsid w:val="00E93260"/>
    <w:rsid w:val="00E941B7"/>
    <w:rsid w:val="00EC2D3A"/>
    <w:rsid w:val="00F045DD"/>
    <w:rsid w:val="00F543E0"/>
    <w:rsid w:val="00F70272"/>
    <w:rsid w:val="00F71A03"/>
    <w:rsid w:val="00FB00EA"/>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0736-5F3B-4DC1-B700-1FBB48F0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2019-03-18T19:39:00Z</dcterms:created>
  <dcterms:modified xsi:type="dcterms:W3CDTF">2019-03-18T19:39:00Z</dcterms:modified>
</cp:coreProperties>
</file>