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3EB" w:rsidP="005464F7" w:rsidRDefault="002553EB">
      <w:pPr>
        <w:jc w:val="center"/>
        <w:rPr>
          <w:rFonts w:ascii="CG Times" w:hAnsi="CG Times" w:cs="CG Times"/>
          <w:b/>
          <w:bCs/>
          <w:sz w:val="28"/>
          <w:szCs w:val="28"/>
        </w:rPr>
      </w:pPr>
      <w:r w:rsidRPr="005464F7">
        <w:rPr>
          <w:b/>
          <w:lang w:val="en-CA"/>
        </w:rPr>
        <w:fldChar w:fldCharType="begin"/>
      </w:r>
      <w:r w:rsidRPr="005464F7">
        <w:rPr>
          <w:b/>
          <w:lang w:val="en-CA"/>
        </w:rPr>
        <w:instrText xml:space="preserve"> SEQ CHAPTER \h \r 1</w:instrText>
      </w:r>
      <w:r w:rsidRPr="005464F7">
        <w:rPr>
          <w:b/>
          <w:lang w:val="en-CA"/>
        </w:rPr>
        <w:fldChar w:fldCharType="end"/>
      </w:r>
      <w:r w:rsidRPr="005464F7">
        <w:rPr>
          <w:b/>
          <w:bCs/>
          <w:sz w:val="24"/>
          <w:szCs w:val="24"/>
        </w:rPr>
        <w:t xml:space="preserve"> </w:t>
      </w:r>
      <w:r w:rsidRPr="005464F7">
        <w:rPr>
          <w:rFonts w:ascii="CG Times" w:hAnsi="CG Times" w:cs="CG Times"/>
          <w:b/>
          <w:bCs/>
          <w:sz w:val="24"/>
          <w:szCs w:val="24"/>
        </w:rPr>
        <w:t xml:space="preserve">           </w:t>
      </w:r>
      <w:r w:rsidRPr="005464F7">
        <w:rPr>
          <w:rFonts w:ascii="CG Times" w:hAnsi="CG Times" w:cs="CG Times"/>
          <w:b/>
          <w:bCs/>
          <w:sz w:val="28"/>
          <w:szCs w:val="28"/>
        </w:rPr>
        <w:t>SUPPORTING STATEMENT</w:t>
      </w:r>
    </w:p>
    <w:p w:rsidRPr="005464F7" w:rsidR="007F605F" w:rsidP="005464F7" w:rsidRDefault="007F605F">
      <w:pPr>
        <w:jc w:val="center"/>
        <w:rPr>
          <w:rFonts w:ascii="CG Times" w:hAnsi="CG Times" w:cs="CG Times"/>
          <w:b/>
          <w:bCs/>
          <w:sz w:val="28"/>
          <w:szCs w:val="28"/>
        </w:rPr>
      </w:pPr>
      <w:r w:rsidRPr="007F605F">
        <w:rPr>
          <w:rFonts w:ascii="CG Times" w:hAnsi="CG Times" w:cs="CG Times"/>
          <w:b/>
          <w:bCs/>
          <w:sz w:val="28"/>
          <w:szCs w:val="28"/>
        </w:rPr>
        <w:t>Internal Revenue Service</w:t>
      </w:r>
    </w:p>
    <w:p w:rsidR="002553EB" w:rsidP="005464F7" w:rsidRDefault="002553EB">
      <w:pPr>
        <w:jc w:val="center"/>
        <w:rPr>
          <w:rFonts w:ascii="CG Times" w:hAnsi="CG Times" w:cs="CG Times"/>
          <w:b/>
          <w:bCs/>
          <w:sz w:val="24"/>
          <w:szCs w:val="24"/>
        </w:rPr>
      </w:pPr>
      <w:r w:rsidRPr="005464F7">
        <w:rPr>
          <w:rFonts w:ascii="CG Times" w:hAnsi="CG Times" w:cs="CG Times"/>
          <w:b/>
          <w:bCs/>
          <w:sz w:val="24"/>
          <w:szCs w:val="24"/>
        </w:rPr>
        <w:t>(Form 8</w:t>
      </w:r>
      <w:r w:rsidRPr="005464F7" w:rsidR="00F94B76">
        <w:rPr>
          <w:rFonts w:ascii="CG Times" w:hAnsi="CG Times" w:cs="CG Times"/>
          <w:b/>
          <w:bCs/>
          <w:sz w:val="24"/>
          <w:szCs w:val="24"/>
        </w:rPr>
        <w:t>903</w:t>
      </w:r>
      <w:r w:rsidRPr="005464F7">
        <w:rPr>
          <w:rFonts w:ascii="CG Times" w:hAnsi="CG Times" w:cs="CG Times"/>
          <w:b/>
          <w:bCs/>
          <w:sz w:val="24"/>
          <w:szCs w:val="24"/>
        </w:rPr>
        <w:t>)</w:t>
      </w:r>
    </w:p>
    <w:p w:rsidRPr="005464F7" w:rsidR="00454A20" w:rsidP="005464F7" w:rsidRDefault="007A78B3">
      <w:pPr>
        <w:jc w:val="center"/>
        <w:rPr>
          <w:rFonts w:ascii="CG Times" w:hAnsi="CG Times" w:cs="CG Times"/>
          <w:b/>
          <w:bCs/>
          <w:sz w:val="24"/>
          <w:szCs w:val="24"/>
        </w:rPr>
      </w:pPr>
      <w:r>
        <w:rPr>
          <w:rFonts w:ascii="CG Times" w:hAnsi="CG Times" w:cs="CG Times"/>
          <w:b/>
          <w:bCs/>
          <w:sz w:val="24"/>
          <w:szCs w:val="24"/>
        </w:rPr>
        <w:t xml:space="preserve">OMB # </w:t>
      </w:r>
      <w:r w:rsidR="00454A20">
        <w:rPr>
          <w:rFonts w:ascii="CG Times" w:hAnsi="CG Times" w:cs="CG Times"/>
          <w:b/>
          <w:bCs/>
          <w:sz w:val="24"/>
          <w:szCs w:val="24"/>
        </w:rPr>
        <w:t>1545-1984</w:t>
      </w:r>
    </w:p>
    <w:p w:rsidR="002553EB" w:rsidRDefault="002553EB">
      <w:pPr>
        <w:rPr>
          <w:rFonts w:ascii="CG Times" w:hAnsi="CG Times" w:cs="CG Times"/>
          <w:b/>
          <w:bCs/>
          <w:sz w:val="24"/>
          <w:szCs w:val="24"/>
        </w:rPr>
      </w:pPr>
    </w:p>
    <w:p w:rsidR="002553EB" w:rsidRDefault="002553EB">
      <w:pPr>
        <w:rPr>
          <w:rFonts w:ascii="CG Times" w:hAnsi="CG Times" w:cs="CG Times"/>
          <w:b/>
          <w:bCs/>
          <w:sz w:val="24"/>
          <w:szCs w:val="24"/>
        </w:rPr>
      </w:pPr>
    </w:p>
    <w:p w:rsidR="002553EB" w:rsidRDefault="002553EB">
      <w:pPr>
        <w:rPr>
          <w:sz w:val="24"/>
          <w:szCs w:val="24"/>
        </w:rPr>
        <w:sectPr w:rsidR="002553EB">
          <w:type w:val="continuous"/>
          <w:pgSz w:w="12240" w:h="15840"/>
          <w:pgMar w:top="1440" w:right="1440" w:bottom="1440" w:left="1440" w:header="1440" w:footer="1440" w:gutter="0"/>
          <w:cols w:space="720"/>
        </w:sectPr>
      </w:pPr>
    </w:p>
    <w:p w:rsidR="002553EB" w:rsidRDefault="002553EB">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CIRCUMSTANCES NECESSITATING COLLECTION OF INFORMATION</w:t>
      </w:r>
    </w:p>
    <w:p w:rsidRPr="003C3757" w:rsidR="002553EB" w:rsidP="003C3757" w:rsidRDefault="002553EB">
      <w:pPr>
        <w:numPr>
          <w:ilvl w:val="12"/>
          <w:numId w:val="0"/>
        </w:numPr>
        <w:rPr>
          <w:rFonts w:ascii="Times New Roman" w:hAnsi="Times New Roman" w:cs="Times New Roman"/>
          <w:b/>
          <w:bCs/>
          <w:sz w:val="24"/>
          <w:szCs w:val="24"/>
        </w:rPr>
      </w:pPr>
    </w:p>
    <w:p w:rsidRPr="005464F7" w:rsidR="00037233" w:rsidP="00037233" w:rsidRDefault="003C3757">
      <w:pPr>
        <w:pStyle w:val="Default"/>
        <w:ind w:left="720"/>
        <w:rPr>
          <w:rFonts w:ascii="CG Times" w:hAnsi="CG Times" w:cs="CG Times"/>
          <w:bCs/>
          <w:color w:val="auto"/>
        </w:rPr>
      </w:pPr>
      <w:r w:rsidRPr="003C3757">
        <w:rPr>
          <w:rFonts w:ascii="Times New Roman" w:hAnsi="Times New Roman" w:eastAsia="Calibri" w:cs="Times New Roman"/>
        </w:rPr>
        <w:t xml:space="preserve">Section 199A was enacted on December 22, 2017, by section 11011 of “An Act to provide for reconciliation pursuant to titles II and V of the concurrent resolution on the budget for fiscal year 2018,” Public Law 115-97, 131 Stat. 2054, 2063 (TCJA).  Parts of section 199A were amended on March 23, 2018, as if included in TCJA, by section 101 of Division T of the Consolidated Appropriations Act, 2018, Public Law 115-141, </w:t>
      </w:r>
      <w:r>
        <w:rPr>
          <w:rFonts w:ascii="Times New Roman" w:hAnsi="Times New Roman" w:eastAsia="Calibri" w:cs="Times New Roman"/>
        </w:rPr>
        <w:t xml:space="preserve">132 Stat. 348, 1151 (2018 Act).  </w:t>
      </w:r>
      <w:r w:rsidRPr="003C3757">
        <w:rPr>
          <w:rFonts w:ascii="Times New Roman" w:hAnsi="Times New Roman" w:eastAsia="Calibri" w:cs="Times New Roman"/>
        </w:rPr>
        <w:t xml:space="preserve">Section 199A applies to taxable years beginning after 2017 and </w:t>
      </w:r>
      <w:r w:rsidRPr="00037233">
        <w:rPr>
          <w:rFonts w:ascii="Times New Roman" w:hAnsi="Times New Roman" w:eastAsia="Calibri" w:cs="Times New Roman"/>
        </w:rPr>
        <w:t xml:space="preserve">before 2026.  </w:t>
      </w:r>
      <w:r w:rsidRPr="00037233" w:rsidR="00794379">
        <w:rPr>
          <w:rFonts w:ascii="Times New Roman" w:hAnsi="Times New Roman" w:eastAsia="Calibri" w:cs="Times New Roman"/>
        </w:rPr>
        <w:t xml:space="preserve">The amendments in </w:t>
      </w:r>
      <w:r w:rsidRPr="00037233" w:rsidR="00794379">
        <w:rPr>
          <w:rFonts w:ascii="CG Times" w:hAnsi="CG Times" w:cs="CG Times"/>
          <w:bCs/>
        </w:rPr>
        <w:t xml:space="preserve">the </w:t>
      </w:r>
      <w:r w:rsidRPr="00037233" w:rsidR="00794379">
        <w:rPr>
          <w:rFonts w:ascii="Times New Roman" w:hAnsi="Times New Roman" w:eastAsia="Calibri" w:cs="Times New Roman"/>
        </w:rPr>
        <w:t xml:space="preserve">2018 Act included </w:t>
      </w:r>
      <w:r w:rsidRPr="00037233">
        <w:rPr>
          <w:rFonts w:ascii="Times New Roman" w:hAnsi="Times New Roman" w:eastAsia="Calibri" w:cs="Times New Roman"/>
        </w:rPr>
        <w:t xml:space="preserve">a deduction </w:t>
      </w:r>
      <w:r w:rsidRPr="00037233" w:rsidR="00794379">
        <w:rPr>
          <w:rFonts w:ascii="Times New Roman" w:hAnsi="Times New Roman" w:eastAsia="Calibri" w:cs="Times New Roman"/>
        </w:rPr>
        <w:t>f</w:t>
      </w:r>
      <w:r w:rsidRPr="00037233">
        <w:rPr>
          <w:rFonts w:ascii="Times New Roman" w:hAnsi="Times New Roman" w:eastAsia="Calibri" w:cs="Times New Roman"/>
        </w:rPr>
        <w:t>or Specified Cooperatives and</w:t>
      </w:r>
      <w:r w:rsidRPr="00037233" w:rsidR="00794379">
        <w:rPr>
          <w:rFonts w:ascii="Times New Roman" w:hAnsi="Times New Roman" w:eastAsia="Calibri" w:cs="Times New Roman"/>
        </w:rPr>
        <w:t xml:space="preserve"> their patrons (section 199A(g) domestic production activities deduction</w:t>
      </w:r>
      <w:r w:rsidRPr="00037233">
        <w:rPr>
          <w:rFonts w:ascii="Times New Roman" w:hAnsi="Times New Roman" w:eastAsia="Calibri" w:cs="Times New Roman"/>
        </w:rPr>
        <w:t>) that is based on the former section 199 deduction</w:t>
      </w:r>
      <w:r w:rsidRPr="00037233" w:rsidR="00037233">
        <w:rPr>
          <w:rFonts w:ascii="Times New Roman" w:hAnsi="Times New Roman" w:eastAsia="Calibri" w:cs="Times New Roman"/>
        </w:rPr>
        <w:t xml:space="preserve"> found in </w:t>
      </w:r>
      <w:r w:rsidRPr="00037233" w:rsidR="00037233">
        <w:rPr>
          <w:rFonts w:ascii="CG Times" w:hAnsi="CG Times" w:cs="CG Times"/>
          <w:bCs/>
        </w:rPr>
        <w:t>s</w:t>
      </w:r>
      <w:r w:rsidRPr="00037233" w:rsidR="00037233">
        <w:rPr>
          <w:rFonts w:ascii="CG Times" w:hAnsi="CG Times" w:cs="CG Times"/>
          <w:bCs/>
          <w:color w:val="auto"/>
        </w:rPr>
        <w:t xml:space="preserve">ection 102 of the American Jobs Creation Act of </w:t>
      </w:r>
      <w:r w:rsidRPr="00037233" w:rsidR="00037233">
        <w:rPr>
          <w:rFonts w:ascii="CG Times" w:hAnsi="CG Times" w:cs="CG Times"/>
          <w:bCs/>
        </w:rPr>
        <w:t xml:space="preserve"> 2004.</w:t>
      </w:r>
      <w:r w:rsidR="00037233">
        <w:rPr>
          <w:rFonts w:ascii="Times New Roman" w:hAnsi="Times New Roman" w:cs="Times New Roman"/>
          <w:bCs/>
        </w:rPr>
        <w:t xml:space="preserve">  </w:t>
      </w:r>
    </w:p>
    <w:p w:rsidRPr="00794379" w:rsidR="003C3757" w:rsidP="003C3757" w:rsidRDefault="003C3757">
      <w:pPr>
        <w:widowControl/>
        <w:autoSpaceDE/>
        <w:autoSpaceDN/>
        <w:adjustRightInd/>
        <w:ind w:firstLine="720"/>
        <w:rPr>
          <w:rFonts w:ascii="Times New Roman" w:hAnsi="Times New Roman" w:eastAsia="Calibri" w:cs="Times New Roman"/>
          <w:sz w:val="24"/>
          <w:szCs w:val="24"/>
        </w:rPr>
      </w:pPr>
    </w:p>
    <w:p w:rsidR="002553EB" w:rsidP="00794379" w:rsidRDefault="00794379">
      <w:pPr>
        <w:numPr>
          <w:ilvl w:val="12"/>
          <w:numId w:val="0"/>
        </w:numPr>
        <w:tabs>
          <w:tab w:val="left" w:pos="720"/>
          <w:tab w:val="left" w:pos="1440"/>
          <w:tab w:val="left" w:pos="2160"/>
          <w:tab w:val="left" w:pos="2250"/>
          <w:tab w:val="left" w:pos="2880"/>
          <w:tab w:val="left" w:pos="3600"/>
          <w:tab w:val="left" w:pos="4320"/>
          <w:tab w:val="left" w:pos="5040"/>
          <w:tab w:val="left" w:pos="5760"/>
          <w:tab w:val="left" w:pos="6480"/>
        </w:tabs>
        <w:ind w:left="720"/>
        <w:rPr>
          <w:rFonts w:ascii="Times New Roman" w:hAnsi="Times New Roman" w:cs="Times New Roman"/>
          <w:bCs/>
          <w:sz w:val="24"/>
          <w:szCs w:val="24"/>
        </w:rPr>
      </w:pPr>
      <w:r w:rsidRPr="00794379">
        <w:rPr>
          <w:rFonts w:ascii="Times New Roman" w:hAnsi="Times New Roman" w:cs="Times New Roman"/>
          <w:bCs/>
          <w:sz w:val="24"/>
          <w:szCs w:val="24"/>
        </w:rPr>
        <w:t xml:space="preserve">The authority for the Form 8903 is Internal Revenue Code section 199A (P.L. 115-141, 132 </w:t>
      </w:r>
      <w:r w:rsidRPr="00794379">
        <w:rPr>
          <w:rFonts w:ascii="Times New Roman" w:hAnsi="Times New Roman" w:eastAsia="Calibri" w:cs="Times New Roman"/>
          <w:sz w:val="24"/>
          <w:szCs w:val="24"/>
        </w:rPr>
        <w:t xml:space="preserve">Stat. 348, 1151 (2018 Act).  </w:t>
      </w:r>
      <w:r>
        <w:rPr>
          <w:rFonts w:ascii="Times New Roman" w:hAnsi="Times New Roman" w:cs="Times New Roman"/>
          <w:bCs/>
          <w:sz w:val="24"/>
          <w:szCs w:val="24"/>
        </w:rPr>
        <w:t>Specified Cooperatives</w:t>
      </w:r>
      <w:r w:rsidRPr="00794379" w:rsidR="002F2BDB">
        <w:rPr>
          <w:rFonts w:ascii="Times New Roman" w:hAnsi="Times New Roman" w:cs="Times New Roman"/>
          <w:bCs/>
          <w:sz w:val="24"/>
          <w:szCs w:val="24"/>
        </w:rPr>
        <w:t xml:space="preserve"> will use the Form 8903 and related instructions to calculate the </w:t>
      </w:r>
      <w:r>
        <w:rPr>
          <w:rFonts w:ascii="Times New Roman" w:hAnsi="Times New Roman" w:cs="Times New Roman"/>
          <w:bCs/>
          <w:sz w:val="24"/>
          <w:szCs w:val="24"/>
        </w:rPr>
        <w:t xml:space="preserve">section </w:t>
      </w:r>
      <w:r w:rsidRPr="00794379" w:rsidR="003C3757">
        <w:rPr>
          <w:rFonts w:ascii="Times New Roman" w:hAnsi="Times New Roman" w:cs="Times New Roman"/>
          <w:bCs/>
          <w:sz w:val="24"/>
          <w:szCs w:val="24"/>
        </w:rPr>
        <w:t xml:space="preserve">199A(g) </w:t>
      </w:r>
      <w:r>
        <w:rPr>
          <w:rFonts w:ascii="Times New Roman" w:hAnsi="Times New Roman" w:cs="Times New Roman"/>
          <w:bCs/>
          <w:sz w:val="24"/>
          <w:szCs w:val="24"/>
        </w:rPr>
        <w:t xml:space="preserve">domestic production activities </w:t>
      </w:r>
      <w:r w:rsidRPr="00794379" w:rsidR="002F2BDB">
        <w:rPr>
          <w:rFonts w:ascii="Times New Roman" w:hAnsi="Times New Roman" w:cs="Times New Roman"/>
          <w:bCs/>
          <w:sz w:val="24"/>
          <w:szCs w:val="24"/>
        </w:rPr>
        <w:t xml:space="preserve">deduction.  </w:t>
      </w:r>
    </w:p>
    <w:p w:rsidR="00037233" w:rsidP="00794379" w:rsidRDefault="00037233">
      <w:pPr>
        <w:numPr>
          <w:ilvl w:val="12"/>
          <w:numId w:val="0"/>
        </w:numPr>
        <w:tabs>
          <w:tab w:val="left" w:pos="720"/>
          <w:tab w:val="left" w:pos="1440"/>
          <w:tab w:val="left" w:pos="2160"/>
          <w:tab w:val="left" w:pos="2250"/>
          <w:tab w:val="left" w:pos="2880"/>
          <w:tab w:val="left" w:pos="3600"/>
          <w:tab w:val="left" w:pos="4320"/>
          <w:tab w:val="left" w:pos="5040"/>
          <w:tab w:val="left" w:pos="5760"/>
          <w:tab w:val="left" w:pos="6480"/>
        </w:tabs>
        <w:ind w:left="720"/>
        <w:rPr>
          <w:rFonts w:ascii="Times New Roman" w:hAnsi="Times New Roman" w:cs="Times New Roman"/>
          <w:bCs/>
          <w:sz w:val="24"/>
          <w:szCs w:val="24"/>
        </w:rPr>
      </w:pPr>
    </w:p>
    <w:p w:rsidR="002553EB" w:rsidRDefault="002553EB">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USE OF DATA</w:t>
      </w:r>
      <w:r>
        <w:rPr>
          <w:rFonts w:ascii="CG Times" w:hAnsi="CG Times" w:cs="CG Times"/>
          <w:b/>
          <w:bCs/>
        </w:rPr>
        <w:t xml:space="preserve">              </w:t>
      </w:r>
    </w:p>
    <w:p w:rsidR="002553EB" w:rsidRDefault="002553EB">
      <w:pPr>
        <w:numPr>
          <w:ilvl w:val="12"/>
          <w:numId w:val="0"/>
        </w:numPr>
        <w:rPr>
          <w:rFonts w:ascii="CG Times" w:hAnsi="CG Times" w:cs="CG Times"/>
          <w:b/>
          <w:bCs/>
          <w:sz w:val="24"/>
          <w:szCs w:val="24"/>
        </w:rPr>
      </w:pPr>
    </w:p>
    <w:p w:rsidRPr="005464F7" w:rsidR="002553EB" w:rsidRDefault="00794379">
      <w:pPr>
        <w:numPr>
          <w:ilvl w:val="12"/>
          <w:numId w:val="0"/>
        </w:numPr>
        <w:ind w:left="720"/>
        <w:rPr>
          <w:rFonts w:ascii="CG Times" w:hAnsi="CG Times" w:cs="CG Times"/>
          <w:bCs/>
          <w:sz w:val="24"/>
          <w:szCs w:val="24"/>
        </w:rPr>
      </w:pPr>
      <w:r>
        <w:rPr>
          <w:rFonts w:ascii="CG Times" w:hAnsi="CG Times" w:cs="CG Times"/>
          <w:bCs/>
          <w:sz w:val="24"/>
          <w:szCs w:val="24"/>
        </w:rPr>
        <w:t xml:space="preserve">Specified Cooperatives </w:t>
      </w:r>
      <w:r w:rsidRPr="005464F7" w:rsidR="009312AB">
        <w:rPr>
          <w:rFonts w:ascii="CG Times" w:hAnsi="CG Times" w:cs="CG Times"/>
          <w:bCs/>
          <w:sz w:val="24"/>
          <w:szCs w:val="24"/>
        </w:rPr>
        <w:t xml:space="preserve">will use the Form 8903 to calculate the </w:t>
      </w:r>
      <w:r>
        <w:rPr>
          <w:rFonts w:ascii="CG Times" w:hAnsi="CG Times" w:cs="CG Times"/>
          <w:bCs/>
          <w:sz w:val="24"/>
          <w:szCs w:val="24"/>
        </w:rPr>
        <w:t xml:space="preserve">section 199A(g) </w:t>
      </w:r>
      <w:r w:rsidRPr="005464F7" w:rsidR="009312AB">
        <w:rPr>
          <w:rFonts w:ascii="CG Times" w:hAnsi="CG Times" w:cs="CG Times"/>
          <w:bCs/>
          <w:sz w:val="24"/>
          <w:szCs w:val="24"/>
        </w:rPr>
        <w:t xml:space="preserve">domestic production activities deduction.  The Internal Revenue Service will use the Form 8903 to determine how the </w:t>
      </w:r>
      <w:r>
        <w:rPr>
          <w:rFonts w:ascii="CG Times" w:hAnsi="CG Times" w:cs="CG Times"/>
          <w:bCs/>
          <w:sz w:val="24"/>
          <w:szCs w:val="24"/>
        </w:rPr>
        <w:t xml:space="preserve">section 199A(g) </w:t>
      </w:r>
      <w:r w:rsidRPr="005464F7" w:rsidR="009312AB">
        <w:rPr>
          <w:rFonts w:ascii="CG Times" w:hAnsi="CG Times" w:cs="CG Times"/>
          <w:bCs/>
          <w:sz w:val="24"/>
          <w:szCs w:val="24"/>
        </w:rPr>
        <w:t>domestic production activities deduct</w:t>
      </w:r>
      <w:r>
        <w:rPr>
          <w:rFonts w:ascii="CG Times" w:hAnsi="CG Times" w:cs="CG Times"/>
          <w:bCs/>
          <w:sz w:val="24"/>
          <w:szCs w:val="24"/>
        </w:rPr>
        <w:t>ion was determined by Specified Cooperatives</w:t>
      </w:r>
      <w:r w:rsidRPr="005464F7" w:rsidR="009312AB">
        <w:rPr>
          <w:rFonts w:ascii="CG Times" w:hAnsi="CG Times" w:cs="CG Times"/>
          <w:bCs/>
          <w:sz w:val="24"/>
          <w:szCs w:val="24"/>
        </w:rPr>
        <w:t xml:space="preserve">.  </w:t>
      </w:r>
    </w:p>
    <w:p w:rsidR="002553EB" w:rsidRDefault="002553EB">
      <w:pPr>
        <w:numPr>
          <w:ilvl w:val="12"/>
          <w:numId w:val="0"/>
        </w:numPr>
        <w:rPr>
          <w:rFonts w:ascii="CG Times" w:hAnsi="CG Times" w:cs="CG Times"/>
          <w:b/>
          <w:bCs/>
          <w:sz w:val="24"/>
          <w:szCs w:val="24"/>
        </w:rPr>
      </w:pPr>
    </w:p>
    <w:p w:rsidRPr="00037233" w:rsidR="002553EB" w:rsidRDefault="002553EB">
      <w:pPr>
        <w:pStyle w:val="Level1"/>
        <w:numPr>
          <w:ilvl w:val="0"/>
          <w:numId w:val="1"/>
        </w:numPr>
        <w:tabs>
          <w:tab w:val="left" w:pos="720"/>
        </w:tabs>
        <w:ind w:left="720" w:hanging="720"/>
        <w:jc w:val="left"/>
        <w:rPr>
          <w:rFonts w:ascii="CG Times" w:hAnsi="CG Times" w:cs="CG Times"/>
          <w:b/>
          <w:bCs/>
        </w:rPr>
      </w:pPr>
      <w:r w:rsidRPr="00037233">
        <w:rPr>
          <w:rFonts w:ascii="CG Times" w:hAnsi="CG Times" w:cs="CG Times"/>
          <w:b/>
          <w:bCs/>
          <w:u w:val="single"/>
        </w:rPr>
        <w:t>USE OF IMPROVED INFORMATION TECHNOLOGY TO REDUCE BURDEN</w:t>
      </w:r>
    </w:p>
    <w:p w:rsidRPr="00037233" w:rsidR="002553EB" w:rsidRDefault="002553EB">
      <w:pPr>
        <w:numPr>
          <w:ilvl w:val="12"/>
          <w:numId w:val="0"/>
        </w:numPr>
        <w:rPr>
          <w:rFonts w:ascii="CG Times" w:hAnsi="CG Times" w:cs="CG Times"/>
          <w:b/>
          <w:bCs/>
          <w:sz w:val="24"/>
          <w:szCs w:val="24"/>
        </w:rPr>
      </w:pPr>
    </w:p>
    <w:p w:rsidRPr="00CA6481" w:rsidR="00CA6481" w:rsidP="00CA6481" w:rsidRDefault="00CA6481">
      <w:pPr>
        <w:numPr>
          <w:ilvl w:val="12"/>
          <w:numId w:val="0"/>
        </w:numPr>
        <w:ind w:left="720"/>
        <w:rPr>
          <w:rFonts w:ascii="CG Times" w:hAnsi="CG Times" w:cs="CG Times"/>
          <w:bCs/>
          <w:sz w:val="24"/>
          <w:szCs w:val="24"/>
        </w:rPr>
      </w:pPr>
      <w:r w:rsidRPr="00CA6481">
        <w:rPr>
          <w:rFonts w:ascii="CG Times" w:hAnsi="CG Times" w:cs="CG Times"/>
          <w:bCs/>
          <w:sz w:val="24"/>
          <w:szCs w:val="24"/>
        </w:rPr>
        <w:t xml:space="preserve">Form 8903 will be </w:t>
      </w:r>
      <w:r w:rsidRPr="00CA6481">
        <w:rPr>
          <w:rFonts w:ascii="CG Times" w:hAnsi="CG Times" w:cs="CG Times"/>
          <w:b/>
          <w:bCs/>
          <w:sz w:val="24"/>
          <w:szCs w:val="24"/>
        </w:rPr>
        <w:t xml:space="preserve">not </w:t>
      </w:r>
      <w:r w:rsidRPr="00CA6481">
        <w:rPr>
          <w:rFonts w:ascii="CG Times" w:hAnsi="CG Times" w:cs="CG Times"/>
          <w:bCs/>
          <w:sz w:val="24"/>
          <w:szCs w:val="24"/>
        </w:rPr>
        <w:t>be filed electronically under the authority of Internal Revenue Code section 6001 (P.L. 108-357, Title II, Sections 2001 through 2005) because it relates to the Form 1120-C which is not electronically filed.</w:t>
      </w:r>
    </w:p>
    <w:p w:rsidRPr="00CA6481" w:rsidR="00CA6481" w:rsidP="00CA6481" w:rsidRDefault="00CA6481">
      <w:pPr>
        <w:numPr>
          <w:ilvl w:val="12"/>
          <w:numId w:val="0"/>
        </w:numPr>
        <w:rPr>
          <w:rFonts w:ascii="CG Times" w:hAnsi="CG Times" w:cs="CG Times"/>
          <w:bCs/>
          <w:sz w:val="24"/>
          <w:szCs w:val="24"/>
        </w:rPr>
      </w:pPr>
    </w:p>
    <w:p w:rsidR="002553EB" w:rsidP="00CA6481" w:rsidRDefault="000C7296">
      <w:pPr>
        <w:numPr>
          <w:ilvl w:val="12"/>
          <w:numId w:val="0"/>
        </w:numPr>
        <w:ind w:left="720"/>
        <w:rPr>
          <w:rFonts w:ascii="CG Times" w:hAnsi="CG Times" w:cs="CG Times"/>
          <w:bCs/>
          <w:sz w:val="24"/>
          <w:szCs w:val="24"/>
        </w:rPr>
      </w:pPr>
      <w:r>
        <w:rPr>
          <w:rFonts w:ascii="CG Times" w:hAnsi="CG Times" w:cs="CG Times"/>
          <w:bCs/>
          <w:sz w:val="24"/>
          <w:szCs w:val="24"/>
        </w:rPr>
        <w:t>While IRS has considered enabling electronic filing of the 1120-C</w:t>
      </w:r>
      <w:r w:rsidRPr="000C7296">
        <w:rPr>
          <w:rFonts w:ascii="CG Times" w:hAnsi="CG Times" w:cs="CG Times"/>
          <w:bCs/>
          <w:sz w:val="24"/>
          <w:szCs w:val="24"/>
        </w:rPr>
        <w:t xml:space="preserve">, </w:t>
      </w:r>
      <w:r>
        <w:rPr>
          <w:rFonts w:ascii="CG Times" w:hAnsi="CG Times" w:cs="CG Times"/>
          <w:bCs/>
          <w:sz w:val="24"/>
          <w:szCs w:val="24"/>
        </w:rPr>
        <w:t xml:space="preserve">it has not yet decided to do so as the form </w:t>
      </w:r>
      <w:r w:rsidRPr="00CA6481" w:rsidR="00CA6481">
        <w:rPr>
          <w:rFonts w:ascii="CG Times" w:hAnsi="CG Times" w:cs="CG Times"/>
          <w:bCs/>
          <w:sz w:val="24"/>
          <w:szCs w:val="24"/>
        </w:rPr>
        <w:t xml:space="preserve">is filed in lower number relative to other forms.  </w:t>
      </w:r>
    </w:p>
    <w:p w:rsidR="00CA6481" w:rsidP="00CA6481" w:rsidRDefault="00CA6481">
      <w:pPr>
        <w:numPr>
          <w:ilvl w:val="12"/>
          <w:numId w:val="0"/>
        </w:numPr>
        <w:ind w:left="720"/>
        <w:rPr>
          <w:rFonts w:ascii="CG Times" w:hAnsi="CG Times" w:cs="CG Times"/>
          <w:b/>
          <w:bCs/>
          <w:sz w:val="24"/>
          <w:szCs w:val="24"/>
        </w:rPr>
      </w:pPr>
    </w:p>
    <w:p w:rsidR="002553EB" w:rsidRDefault="002553EB">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EFFORTS TO IDENTIFY DUPLICATION</w:t>
      </w:r>
    </w:p>
    <w:p w:rsidR="002553EB" w:rsidRDefault="002553EB">
      <w:pPr>
        <w:numPr>
          <w:ilvl w:val="12"/>
          <w:numId w:val="0"/>
        </w:numPr>
        <w:rPr>
          <w:rFonts w:ascii="CG Times" w:hAnsi="CG Times" w:cs="CG Times"/>
          <w:b/>
          <w:bCs/>
          <w:sz w:val="24"/>
          <w:szCs w:val="24"/>
        </w:rPr>
      </w:pPr>
    </w:p>
    <w:p w:rsidR="007A78B3" w:rsidP="007A78B3" w:rsidRDefault="007A78B3">
      <w:pPr>
        <w:pStyle w:val="Level1"/>
        <w:tabs>
          <w:tab w:val="left" w:pos="720"/>
        </w:tabs>
        <w:jc w:val="left"/>
        <w:rPr>
          <w:rFonts w:ascii="CG Times" w:hAnsi="CG Times" w:cs="CG Times"/>
          <w:bCs/>
        </w:rPr>
      </w:pPr>
      <w:r w:rsidRPr="007A78B3">
        <w:rPr>
          <w:rFonts w:ascii="CG Times" w:hAnsi="CG Times" w:cs="CG Times"/>
          <w:bCs/>
        </w:rPr>
        <w:t xml:space="preserve">The information obtained through this collection is unique and is not already for use or adaptation from another source.  </w:t>
      </w:r>
    </w:p>
    <w:p w:rsidR="007A78B3" w:rsidP="007A78B3" w:rsidRDefault="007A78B3">
      <w:pPr>
        <w:pStyle w:val="Level1"/>
        <w:tabs>
          <w:tab w:val="left" w:pos="720"/>
        </w:tabs>
        <w:jc w:val="left"/>
        <w:rPr>
          <w:rFonts w:ascii="CG Times" w:hAnsi="CG Times" w:cs="CG Times"/>
          <w:b/>
          <w:bCs/>
          <w:u w:val="single"/>
        </w:rPr>
      </w:pPr>
    </w:p>
    <w:p w:rsidR="007A78B3" w:rsidP="007A78B3" w:rsidRDefault="007A78B3">
      <w:pPr>
        <w:pStyle w:val="ListParagraph"/>
        <w:rPr>
          <w:rFonts w:ascii="CG Times" w:hAnsi="CG Times" w:cs="CG Times"/>
          <w:b/>
          <w:bCs/>
          <w:u w:val="single"/>
        </w:rPr>
      </w:pPr>
    </w:p>
    <w:p w:rsidRPr="000C5F7D" w:rsidR="002553EB" w:rsidRDefault="002553EB">
      <w:pPr>
        <w:pStyle w:val="Level1"/>
        <w:numPr>
          <w:ilvl w:val="0"/>
          <w:numId w:val="1"/>
        </w:numPr>
        <w:tabs>
          <w:tab w:val="left" w:pos="720"/>
        </w:tabs>
        <w:ind w:left="720" w:hanging="720"/>
        <w:jc w:val="left"/>
        <w:rPr>
          <w:rFonts w:ascii="CG Times" w:hAnsi="CG Times" w:cs="CG Times"/>
          <w:b/>
          <w:bCs/>
        </w:rPr>
      </w:pPr>
      <w:r w:rsidRPr="00037233">
        <w:rPr>
          <w:rFonts w:ascii="CG Times" w:hAnsi="CG Times" w:cs="CG Times"/>
          <w:b/>
          <w:bCs/>
          <w:u w:val="single"/>
        </w:rPr>
        <w:lastRenderedPageBreak/>
        <w:t>METHODS TO MINIMIZE BURDEN ON SMALL BUSINESSES OR OTHER</w:t>
      </w:r>
      <w:r w:rsidRPr="00037233">
        <w:rPr>
          <w:rFonts w:ascii="CG Times" w:hAnsi="CG Times" w:cs="CG Times"/>
          <w:b/>
          <w:bCs/>
        </w:rPr>
        <w:t xml:space="preserve">       </w:t>
      </w:r>
      <w:r w:rsidRPr="00037233">
        <w:rPr>
          <w:rFonts w:ascii="CG Times" w:hAnsi="CG Times" w:cs="CG Times"/>
          <w:b/>
          <w:bCs/>
          <w:u w:val="single"/>
        </w:rPr>
        <w:t>SMALL ENTITIES</w:t>
      </w:r>
    </w:p>
    <w:p w:rsidRPr="00F31C37" w:rsidR="000C5F7D" w:rsidP="000C5F7D" w:rsidRDefault="000C5F7D">
      <w:pPr>
        <w:pStyle w:val="Level1"/>
        <w:tabs>
          <w:tab w:val="left" w:pos="720"/>
        </w:tabs>
        <w:jc w:val="left"/>
        <w:rPr>
          <w:rFonts w:ascii="Times New Roman" w:hAnsi="Times New Roman" w:cs="Times New Roman"/>
          <w:b/>
          <w:bCs/>
        </w:rPr>
      </w:pPr>
    </w:p>
    <w:p w:rsidRPr="00797060" w:rsidR="00F31C37" w:rsidP="000C5F7D" w:rsidRDefault="00DE74A8">
      <w:pPr>
        <w:numPr>
          <w:ilvl w:val="12"/>
          <w:numId w:val="0"/>
        </w:numPr>
        <w:ind w:left="720"/>
        <w:rPr>
          <w:rFonts w:ascii="Times New Roman" w:hAnsi="Times New Roman" w:cs="Times New Roman"/>
          <w:sz w:val="24"/>
          <w:szCs w:val="24"/>
        </w:rPr>
      </w:pPr>
      <w:r w:rsidRPr="00F31C37">
        <w:rPr>
          <w:rFonts w:ascii="Times New Roman" w:hAnsi="Times New Roman" w:cs="Times New Roman"/>
          <w:sz w:val="24"/>
          <w:szCs w:val="24"/>
        </w:rPr>
        <w:t xml:space="preserve">Form 8903 will impact a population of Specified Cooperatives, only a small percentage of which are considered small entities.  </w:t>
      </w:r>
      <w:r w:rsidRPr="00F31C37" w:rsidR="00F31C37">
        <w:rPr>
          <w:rFonts w:ascii="Times New Roman" w:hAnsi="Times New Roman" w:cs="Times New Roman"/>
          <w:sz w:val="24"/>
          <w:szCs w:val="24"/>
        </w:rPr>
        <w:t>The IRS</w:t>
      </w:r>
      <w:r w:rsidRPr="00F31C37">
        <w:rPr>
          <w:rFonts w:ascii="Times New Roman" w:hAnsi="Times New Roman" w:cs="Times New Roman"/>
          <w:sz w:val="24"/>
          <w:szCs w:val="24"/>
        </w:rPr>
        <w:t xml:space="preserve"> minimized </w:t>
      </w:r>
      <w:r w:rsidRPr="00F31C37" w:rsidR="00F31C37">
        <w:rPr>
          <w:rFonts w:ascii="Times New Roman" w:hAnsi="Times New Roman" w:cs="Times New Roman"/>
          <w:sz w:val="24"/>
          <w:szCs w:val="24"/>
        </w:rPr>
        <w:t xml:space="preserve">any </w:t>
      </w:r>
      <w:r w:rsidR="00F31C37">
        <w:rPr>
          <w:rFonts w:ascii="Times New Roman" w:hAnsi="Times New Roman" w:cs="Times New Roman"/>
          <w:sz w:val="24"/>
          <w:szCs w:val="24"/>
        </w:rPr>
        <w:t xml:space="preserve">associated </w:t>
      </w:r>
      <w:r w:rsidRPr="00F31C37">
        <w:rPr>
          <w:rFonts w:ascii="Times New Roman" w:hAnsi="Times New Roman" w:cs="Times New Roman"/>
          <w:sz w:val="24"/>
          <w:szCs w:val="24"/>
        </w:rPr>
        <w:t xml:space="preserve">burden by </w:t>
      </w:r>
      <w:r w:rsidRPr="00F31C37" w:rsidR="00F31C37">
        <w:rPr>
          <w:rFonts w:ascii="Times New Roman" w:hAnsi="Times New Roman" w:cs="Times New Roman"/>
          <w:sz w:val="24"/>
          <w:szCs w:val="24"/>
        </w:rPr>
        <w:t xml:space="preserve">drafting </w:t>
      </w:r>
      <w:r w:rsidRPr="00F31C37">
        <w:rPr>
          <w:rFonts w:ascii="Times New Roman" w:hAnsi="Times New Roman" w:cs="Times New Roman"/>
          <w:sz w:val="24"/>
          <w:szCs w:val="24"/>
        </w:rPr>
        <w:t xml:space="preserve">rules to compute the </w:t>
      </w:r>
      <w:r w:rsidRPr="00F31C37" w:rsidR="00F31C37">
        <w:rPr>
          <w:rFonts w:ascii="Times New Roman" w:hAnsi="Times New Roman" w:cs="Times New Roman"/>
          <w:sz w:val="24"/>
          <w:szCs w:val="24"/>
        </w:rPr>
        <w:t xml:space="preserve">section </w:t>
      </w:r>
      <w:r w:rsidRPr="00F31C37">
        <w:rPr>
          <w:rFonts w:ascii="Times New Roman" w:hAnsi="Times New Roman" w:cs="Times New Roman"/>
          <w:sz w:val="24"/>
          <w:szCs w:val="24"/>
        </w:rPr>
        <w:t>199A(g) deduction</w:t>
      </w:r>
      <w:r w:rsidRPr="00F31C37" w:rsidR="00F31C37">
        <w:rPr>
          <w:rFonts w:ascii="Times New Roman" w:hAnsi="Times New Roman" w:cs="Times New Roman"/>
          <w:sz w:val="24"/>
          <w:szCs w:val="24"/>
        </w:rPr>
        <w:t xml:space="preserve"> substantially similar to rules </w:t>
      </w:r>
      <w:r w:rsidRPr="00F31C37">
        <w:rPr>
          <w:rFonts w:ascii="Times New Roman" w:hAnsi="Times New Roman" w:cs="Times New Roman"/>
          <w:sz w:val="24"/>
          <w:szCs w:val="24"/>
        </w:rPr>
        <w:t xml:space="preserve">used in prior years under </w:t>
      </w:r>
      <w:r w:rsidRPr="00F31C37" w:rsidR="00F31C37">
        <w:rPr>
          <w:rFonts w:ascii="Times New Roman" w:hAnsi="Times New Roman" w:cs="Times New Roman"/>
          <w:sz w:val="24"/>
          <w:szCs w:val="24"/>
        </w:rPr>
        <w:t xml:space="preserve">former </w:t>
      </w:r>
      <w:r w:rsidRPr="00F31C37">
        <w:rPr>
          <w:rFonts w:ascii="Times New Roman" w:hAnsi="Times New Roman" w:cs="Times New Roman"/>
          <w:sz w:val="24"/>
          <w:szCs w:val="24"/>
        </w:rPr>
        <w:t xml:space="preserve">section 199.  </w:t>
      </w:r>
      <w:r w:rsidR="00E6053F">
        <w:rPr>
          <w:rFonts w:ascii="Times New Roman" w:hAnsi="Times New Roman" w:cs="Times New Roman"/>
          <w:sz w:val="24"/>
          <w:szCs w:val="24"/>
        </w:rPr>
        <w:t>F</w:t>
      </w:r>
      <w:r w:rsidR="000B78EB">
        <w:rPr>
          <w:rFonts w:ascii="Times New Roman" w:hAnsi="Times New Roman" w:cs="Times New Roman"/>
          <w:sz w:val="24"/>
          <w:szCs w:val="24"/>
        </w:rPr>
        <w:t>or example, s</w:t>
      </w:r>
      <w:r w:rsidR="00F31C37">
        <w:rPr>
          <w:rFonts w:ascii="Times New Roman" w:hAnsi="Times New Roman" w:cs="Times New Roman"/>
          <w:sz w:val="24"/>
          <w:szCs w:val="24"/>
        </w:rPr>
        <w:t>ection 199A(g) r</w:t>
      </w:r>
      <w:r w:rsidRPr="00F31C37" w:rsidR="00F31C37">
        <w:rPr>
          <w:rFonts w:ascii="Times New Roman" w:hAnsi="Times New Roman" w:cs="Times New Roman"/>
          <w:sz w:val="24"/>
          <w:szCs w:val="24"/>
        </w:rPr>
        <w:t>e</w:t>
      </w:r>
      <w:r w:rsidR="00F31C37">
        <w:rPr>
          <w:rFonts w:ascii="Times New Roman" w:hAnsi="Times New Roman" w:cs="Times New Roman"/>
          <w:sz w:val="24"/>
          <w:szCs w:val="24"/>
        </w:rPr>
        <w:t xml:space="preserve">quires </w:t>
      </w:r>
      <w:r w:rsidRPr="00F31C37" w:rsidR="00F31C37">
        <w:rPr>
          <w:rFonts w:ascii="Times New Roman" w:hAnsi="Times New Roman" w:cs="Times New Roman"/>
          <w:sz w:val="24"/>
          <w:szCs w:val="24"/>
        </w:rPr>
        <w:t>alloca</w:t>
      </w:r>
      <w:r w:rsidR="000B78EB">
        <w:rPr>
          <w:rFonts w:ascii="Times New Roman" w:hAnsi="Times New Roman" w:cs="Times New Roman"/>
          <w:sz w:val="24"/>
          <w:szCs w:val="24"/>
        </w:rPr>
        <w:t>tion of gross receipts between domestic produced gross receipts (DPGR) a</w:t>
      </w:r>
      <w:r w:rsidRPr="00F31C37" w:rsidR="00F31C37">
        <w:rPr>
          <w:rFonts w:ascii="Times New Roman" w:hAnsi="Times New Roman" w:cs="Times New Roman"/>
          <w:sz w:val="24"/>
          <w:szCs w:val="24"/>
        </w:rPr>
        <w:t>nd non-</w:t>
      </w:r>
      <w:r w:rsidR="000B78EB">
        <w:rPr>
          <w:rFonts w:ascii="Times New Roman" w:hAnsi="Times New Roman" w:cs="Times New Roman"/>
          <w:sz w:val="24"/>
          <w:szCs w:val="24"/>
        </w:rPr>
        <w:t>domestic produced gross receipts (non-</w:t>
      </w:r>
      <w:r w:rsidRPr="00F31C37" w:rsidR="00F31C37">
        <w:rPr>
          <w:rFonts w:ascii="Times New Roman" w:hAnsi="Times New Roman" w:cs="Times New Roman"/>
          <w:sz w:val="24"/>
          <w:szCs w:val="24"/>
        </w:rPr>
        <w:t>DPGR</w:t>
      </w:r>
      <w:r w:rsidR="000B78EB">
        <w:rPr>
          <w:rFonts w:ascii="Times New Roman" w:hAnsi="Times New Roman" w:cs="Times New Roman"/>
          <w:sz w:val="24"/>
          <w:szCs w:val="24"/>
        </w:rPr>
        <w:t>)</w:t>
      </w:r>
      <w:r w:rsidR="00F31C37">
        <w:rPr>
          <w:rFonts w:ascii="Times New Roman" w:hAnsi="Times New Roman" w:cs="Times New Roman"/>
          <w:sz w:val="24"/>
          <w:szCs w:val="24"/>
        </w:rPr>
        <w:t xml:space="preserve">.  </w:t>
      </w:r>
      <w:r w:rsidR="000B78EB">
        <w:rPr>
          <w:rFonts w:ascii="Times New Roman" w:hAnsi="Times New Roman" w:cs="Times New Roman"/>
          <w:sz w:val="24"/>
          <w:szCs w:val="24"/>
        </w:rPr>
        <w:t xml:space="preserve">The IRS reduced impact on small businesses by </w:t>
      </w:r>
      <w:r w:rsidR="00F31C37">
        <w:rPr>
          <w:rFonts w:ascii="Times New Roman" w:hAnsi="Times New Roman" w:cs="Times New Roman"/>
          <w:sz w:val="24"/>
          <w:szCs w:val="24"/>
        </w:rPr>
        <w:t xml:space="preserve">including </w:t>
      </w:r>
      <w:r w:rsidRPr="00F31C37" w:rsidR="00F31C37">
        <w:rPr>
          <w:rFonts w:ascii="Times New Roman" w:hAnsi="Times New Roman" w:cs="Times New Roman"/>
          <w:sz w:val="24"/>
          <w:szCs w:val="24"/>
        </w:rPr>
        <w:t>provisions permitting Specified Cooperatives to treat de minimis gross receipts as DPGR or non-DPGR without</w:t>
      </w:r>
      <w:r w:rsidR="00F31C37">
        <w:rPr>
          <w:rFonts w:ascii="Times New Roman" w:hAnsi="Times New Roman" w:cs="Times New Roman"/>
          <w:sz w:val="24"/>
          <w:szCs w:val="24"/>
        </w:rPr>
        <w:t xml:space="preserve"> allocating such gross receipts</w:t>
      </w:r>
      <w:r w:rsidRPr="00F31C37" w:rsidR="00F31C37">
        <w:rPr>
          <w:rFonts w:ascii="Times New Roman" w:hAnsi="Times New Roman" w:cs="Times New Roman"/>
          <w:sz w:val="24"/>
          <w:szCs w:val="24"/>
        </w:rPr>
        <w:t xml:space="preserve"> and a provision permitting the use of historical data to allocate gross receipts for certain multiple-year transactions.  </w:t>
      </w:r>
      <w:r w:rsidRPr="00797060" w:rsidR="00797060">
        <w:rPr>
          <w:rFonts w:ascii="Times New Roman" w:hAnsi="Times New Roman" w:eastAsia="Arial" w:cs="Times New Roman"/>
          <w:sz w:val="24"/>
          <w:szCs w:val="24"/>
        </w:rPr>
        <w:t>Th</w:t>
      </w:r>
      <w:r w:rsidR="00797060">
        <w:rPr>
          <w:rFonts w:ascii="Times New Roman" w:hAnsi="Times New Roman" w:eastAsia="Arial" w:cs="Times New Roman"/>
          <w:sz w:val="24"/>
          <w:szCs w:val="24"/>
        </w:rPr>
        <w:t xml:space="preserve">e de minimis threshold and use of historical data </w:t>
      </w:r>
      <w:r w:rsidRPr="00797060" w:rsidR="00797060">
        <w:rPr>
          <w:rFonts w:ascii="Times New Roman" w:hAnsi="Times New Roman" w:eastAsia="Arial" w:cs="Times New Roman"/>
          <w:sz w:val="24"/>
          <w:szCs w:val="24"/>
        </w:rPr>
        <w:t xml:space="preserve">reduces compliance costs for businesses with relatively small amounts of non-DPGR or DPGR by allowing them to avoid allocating receipts between DPGR and non-DPGR activities.  </w:t>
      </w:r>
      <w:r w:rsidR="00E6053F">
        <w:rPr>
          <w:rFonts w:ascii="Times New Roman" w:hAnsi="Times New Roman" w:cs="Times New Roman"/>
          <w:sz w:val="24"/>
          <w:szCs w:val="24"/>
        </w:rPr>
        <w:t xml:space="preserve">In addition, the IRS considered less burdensome and more administrable rules where possible.  </w:t>
      </w:r>
      <w:r w:rsidRPr="00E6053F" w:rsidR="00E6053F">
        <w:rPr>
          <w:rFonts w:ascii="Times New Roman" w:hAnsi="Times New Roman" w:cs="Times New Roman"/>
          <w:sz w:val="24"/>
          <w:szCs w:val="24"/>
        </w:rPr>
        <w:t>For example, the rules include a “small business simplified ov</w:t>
      </w:r>
      <w:r w:rsidR="00E6053F">
        <w:rPr>
          <w:rFonts w:ascii="Times New Roman" w:hAnsi="Times New Roman" w:cs="Times New Roman"/>
          <w:sz w:val="24"/>
          <w:szCs w:val="24"/>
        </w:rPr>
        <w:t>erall method” for allocating cost of goods sold</w:t>
      </w:r>
      <w:r w:rsidRPr="00E6053F" w:rsidR="00E6053F">
        <w:rPr>
          <w:rFonts w:ascii="Times New Roman" w:hAnsi="Times New Roman" w:cs="Times New Roman"/>
          <w:sz w:val="24"/>
          <w:szCs w:val="24"/>
        </w:rPr>
        <w:t xml:space="preserve"> and other expenses.  </w:t>
      </w:r>
      <w:r w:rsidR="00E6053F">
        <w:rPr>
          <w:rFonts w:ascii="Times New Roman" w:hAnsi="Times New Roman" w:cs="Times New Roman"/>
          <w:sz w:val="24"/>
          <w:szCs w:val="24"/>
        </w:rPr>
        <w:t xml:space="preserve">The threshold for </w:t>
      </w:r>
      <w:r w:rsidRPr="00E6053F" w:rsidR="00E6053F">
        <w:rPr>
          <w:rFonts w:ascii="Times New Roman" w:hAnsi="Times New Roman" w:cs="Times New Roman"/>
          <w:sz w:val="24"/>
          <w:szCs w:val="24"/>
        </w:rPr>
        <w:t>taxpayer</w:t>
      </w:r>
      <w:r w:rsidR="00E6053F">
        <w:rPr>
          <w:rFonts w:ascii="Times New Roman" w:hAnsi="Times New Roman" w:cs="Times New Roman"/>
          <w:sz w:val="24"/>
          <w:szCs w:val="24"/>
        </w:rPr>
        <w:t xml:space="preserve">s qualifying to use this method is more generous than in the prior rules.  Taxpayers qualified to use this method are </w:t>
      </w:r>
      <w:r w:rsidRPr="00E6053F" w:rsidR="00E6053F">
        <w:rPr>
          <w:rFonts w:ascii="Times New Roman" w:hAnsi="Times New Roman" w:cs="Times New Roman"/>
          <w:sz w:val="24"/>
          <w:szCs w:val="24"/>
        </w:rPr>
        <w:t>t</w:t>
      </w:r>
      <w:r w:rsidR="00E6053F">
        <w:rPr>
          <w:rFonts w:ascii="Times New Roman" w:hAnsi="Times New Roman" w:cs="Times New Roman"/>
          <w:sz w:val="24"/>
          <w:szCs w:val="24"/>
        </w:rPr>
        <w:t xml:space="preserve">hose with less than $25 million </w:t>
      </w:r>
      <w:r w:rsidRPr="00E6053F" w:rsidR="00E6053F">
        <w:rPr>
          <w:rFonts w:ascii="Times New Roman" w:hAnsi="Times New Roman" w:cs="Times New Roman"/>
          <w:sz w:val="24"/>
          <w:szCs w:val="24"/>
        </w:rPr>
        <w:t>average gross receipts (1.199A-10(f)</w:t>
      </w:r>
      <w:r w:rsidR="00E6053F">
        <w:rPr>
          <w:rFonts w:ascii="Times New Roman" w:hAnsi="Times New Roman" w:cs="Times New Roman"/>
          <w:sz w:val="24"/>
          <w:szCs w:val="24"/>
        </w:rPr>
        <w:t>(</w:t>
      </w:r>
      <w:r w:rsidRPr="00E6053F" w:rsidR="00E6053F">
        <w:rPr>
          <w:rFonts w:ascii="Times New Roman" w:hAnsi="Times New Roman" w:cs="Times New Roman"/>
          <w:sz w:val="24"/>
          <w:szCs w:val="24"/>
        </w:rPr>
        <w:t>2))</w:t>
      </w:r>
      <w:r w:rsidR="00E6053F">
        <w:rPr>
          <w:rFonts w:ascii="Times New Roman" w:hAnsi="Times New Roman" w:cs="Times New Roman"/>
          <w:sz w:val="24"/>
          <w:szCs w:val="24"/>
        </w:rPr>
        <w:t xml:space="preserve">.  </w:t>
      </w:r>
    </w:p>
    <w:p w:rsidRPr="00F31C37" w:rsidR="00F31C37" w:rsidP="000C5F7D" w:rsidRDefault="00F31C37">
      <w:pPr>
        <w:numPr>
          <w:ilvl w:val="12"/>
          <w:numId w:val="0"/>
        </w:numPr>
        <w:ind w:left="720"/>
        <w:rPr>
          <w:rFonts w:ascii="Times New Roman" w:hAnsi="Times New Roman" w:cs="Times New Roman"/>
          <w:sz w:val="24"/>
          <w:szCs w:val="24"/>
        </w:rPr>
      </w:pPr>
    </w:p>
    <w:p w:rsidR="002553EB" w:rsidRDefault="002553EB">
      <w:pPr>
        <w:numPr>
          <w:ilvl w:val="12"/>
          <w:numId w:val="0"/>
        </w:numPr>
        <w:tabs>
          <w:tab w:val="left" w:pos="720"/>
        </w:tabs>
        <w:ind w:left="720" w:hanging="720"/>
        <w:rPr>
          <w:rFonts w:ascii="CG Times" w:hAnsi="CG Times" w:cs="CG Times"/>
          <w:b/>
          <w:bCs/>
          <w:sz w:val="24"/>
          <w:szCs w:val="24"/>
        </w:rPr>
      </w:pPr>
      <w:r>
        <w:rPr>
          <w:rFonts w:ascii="CG Times" w:hAnsi="CG Times" w:cs="CG Times"/>
          <w:b/>
          <w:bCs/>
          <w:sz w:val="24"/>
          <w:szCs w:val="24"/>
        </w:rPr>
        <w:t xml:space="preserve">6. </w:t>
      </w:r>
      <w:r>
        <w:rPr>
          <w:rFonts w:ascii="CG Times" w:hAnsi="CG Times" w:cs="CG Times"/>
          <w:b/>
          <w:bCs/>
          <w:sz w:val="24"/>
          <w:szCs w:val="24"/>
        </w:rPr>
        <w:tab/>
      </w:r>
      <w:r>
        <w:rPr>
          <w:rFonts w:ascii="CG Times" w:hAnsi="CG Times" w:cs="CG Times"/>
          <w:b/>
          <w:bCs/>
          <w:sz w:val="24"/>
          <w:szCs w:val="24"/>
          <w:u w:val="single"/>
        </w:rPr>
        <w:t>CONSEQUENCES OF LESS FREQUENT COLLECTION ON FEDERAL PROGRAMS OR POLICY ACTIVITIES</w:t>
      </w:r>
    </w:p>
    <w:p w:rsidR="002553EB" w:rsidRDefault="002553EB">
      <w:pPr>
        <w:numPr>
          <w:ilvl w:val="12"/>
          <w:numId w:val="0"/>
        </w:numPr>
        <w:rPr>
          <w:rFonts w:ascii="CG Times" w:hAnsi="CG Times" w:cs="CG Times"/>
          <w:b/>
          <w:bCs/>
          <w:sz w:val="24"/>
          <w:szCs w:val="24"/>
        </w:rPr>
      </w:pPr>
    </w:p>
    <w:p w:rsidRPr="005464F7" w:rsidR="002553EB" w:rsidRDefault="00454A20">
      <w:pPr>
        <w:numPr>
          <w:ilvl w:val="12"/>
          <w:numId w:val="0"/>
        </w:numPr>
        <w:ind w:left="720"/>
        <w:rPr>
          <w:rFonts w:ascii="CG Times" w:hAnsi="CG Times" w:cs="CG Times"/>
          <w:bCs/>
          <w:sz w:val="24"/>
          <w:szCs w:val="24"/>
        </w:rPr>
      </w:pPr>
      <w:bookmarkStart w:name="OLE_LINK1" w:id="0"/>
      <w:bookmarkStart w:name="OLE_LINK2" w:id="1"/>
      <w:r w:rsidRPr="00454A20">
        <w:rPr>
          <w:rFonts w:ascii="CG Times" w:hAnsi="CG Times" w:cs="CG Times"/>
          <w:bCs/>
          <w:sz w:val="24"/>
          <w:szCs w:val="24"/>
        </w:rPr>
        <w:t>The consequences are that the IRS will have to spend more taxpayer assistance resources to collect this data through other means.  This will compromise the Agency’s ability to enforce tax compliance.  Tax compliance is a vital part of the government’s ability to meet its’ mission and serve the public</w:t>
      </w:r>
      <w:r w:rsidRPr="005464F7" w:rsidR="002553EB">
        <w:rPr>
          <w:rFonts w:ascii="CG Times" w:hAnsi="CG Times" w:cs="CG Times"/>
          <w:bCs/>
          <w:sz w:val="24"/>
          <w:szCs w:val="24"/>
        </w:rPr>
        <w:t>.</w:t>
      </w:r>
    </w:p>
    <w:bookmarkEnd w:id="0"/>
    <w:bookmarkEnd w:id="1"/>
    <w:p w:rsidR="002553EB" w:rsidRDefault="002553EB">
      <w:pPr>
        <w:numPr>
          <w:ilvl w:val="12"/>
          <w:numId w:val="0"/>
        </w:numPr>
        <w:rPr>
          <w:rFonts w:ascii="CG Times" w:hAnsi="CG Times" w:cs="CG Times"/>
          <w:b/>
          <w:bCs/>
          <w:sz w:val="24"/>
          <w:szCs w:val="24"/>
        </w:rPr>
      </w:pPr>
    </w:p>
    <w:p w:rsidR="002553EB" w:rsidRDefault="002553EB">
      <w:pPr>
        <w:numPr>
          <w:ilvl w:val="12"/>
          <w:numId w:val="0"/>
        </w:numPr>
        <w:rPr>
          <w:sz w:val="24"/>
          <w:szCs w:val="24"/>
        </w:rPr>
        <w:sectPr w:rsidR="002553EB">
          <w:type w:val="continuous"/>
          <w:pgSz w:w="12240" w:h="15840"/>
          <w:pgMar w:top="1440" w:right="1440" w:bottom="1440" w:left="1440" w:header="1440" w:footer="1440" w:gutter="0"/>
          <w:cols w:space="720"/>
        </w:sectPr>
      </w:pPr>
    </w:p>
    <w:p w:rsidR="002553EB" w:rsidRDefault="002553EB">
      <w:pPr>
        <w:spacing w:line="2" w:lineRule="exact"/>
        <w:rPr>
          <w:sz w:val="24"/>
          <w:szCs w:val="24"/>
        </w:rPr>
      </w:pPr>
    </w:p>
    <w:p w:rsidR="002553EB" w:rsidRDefault="002553EB">
      <w:pPr>
        <w:pStyle w:val="Level1"/>
        <w:numPr>
          <w:ilvl w:val="0"/>
          <w:numId w:val="2"/>
        </w:numPr>
        <w:tabs>
          <w:tab w:val="left" w:pos="720"/>
        </w:tabs>
        <w:ind w:left="720" w:hanging="720"/>
        <w:jc w:val="left"/>
        <w:rPr>
          <w:rFonts w:ascii="CG Times" w:hAnsi="CG Times" w:cs="CG Times"/>
          <w:b/>
          <w:bCs/>
        </w:rPr>
      </w:pPr>
      <w:r>
        <w:rPr>
          <w:rFonts w:ascii="CG Times" w:hAnsi="CG Times" w:cs="CG Times"/>
          <w:b/>
          <w:bCs/>
          <w:u w:val="single"/>
        </w:rPr>
        <w:t>SPECIAL CIRCUMSTANCES REQUIRING DATA COLLECTION TO BE</w:t>
      </w:r>
      <w:r>
        <w:rPr>
          <w:rFonts w:ascii="CG Times" w:hAnsi="CG Times" w:cs="CG Times"/>
          <w:b/>
          <w:bCs/>
        </w:rPr>
        <w:t xml:space="preserve">    </w:t>
      </w:r>
      <w:r>
        <w:rPr>
          <w:rFonts w:ascii="CG Times" w:hAnsi="CG Times" w:cs="CG Times"/>
          <w:b/>
          <w:bCs/>
          <w:u w:val="single"/>
        </w:rPr>
        <w:t>INCONSISTENT WITH GUIDELINES IN 5 CFR 1320.5(d)(2)</w:t>
      </w:r>
    </w:p>
    <w:p w:rsidR="002553EB" w:rsidRDefault="002553EB">
      <w:pPr>
        <w:numPr>
          <w:ilvl w:val="12"/>
          <w:numId w:val="0"/>
        </w:numPr>
        <w:rPr>
          <w:rFonts w:ascii="CG Times" w:hAnsi="CG Times" w:cs="CG Times"/>
          <w:b/>
          <w:bCs/>
          <w:sz w:val="24"/>
          <w:szCs w:val="24"/>
        </w:rPr>
      </w:pPr>
    </w:p>
    <w:p w:rsidRPr="005464F7" w:rsidR="002553EB" w:rsidRDefault="00454A20">
      <w:pPr>
        <w:numPr>
          <w:ilvl w:val="12"/>
          <w:numId w:val="0"/>
        </w:numPr>
        <w:ind w:left="720"/>
        <w:rPr>
          <w:rFonts w:ascii="CG Times" w:hAnsi="CG Times" w:cs="CG Times"/>
          <w:bCs/>
          <w:sz w:val="24"/>
          <w:szCs w:val="24"/>
        </w:rPr>
      </w:pPr>
      <w:r w:rsidRPr="00454A20">
        <w:rPr>
          <w:rFonts w:ascii="CG Times" w:hAnsi="CG Times" w:cs="CG Times"/>
          <w:bCs/>
          <w:sz w:val="24"/>
          <w:szCs w:val="24"/>
        </w:rPr>
        <w:t>There are no special circumstances requiring data collection to be inconsistent with Guidelines in 5 CFR 1320.5(d)(2)</w:t>
      </w:r>
      <w:r w:rsidRPr="005464F7" w:rsidR="002553EB">
        <w:rPr>
          <w:rFonts w:ascii="CG Times" w:hAnsi="CG Times" w:cs="CG Times"/>
          <w:bCs/>
          <w:sz w:val="24"/>
          <w:szCs w:val="24"/>
        </w:rPr>
        <w:t>.</w:t>
      </w:r>
    </w:p>
    <w:p w:rsidR="002553EB" w:rsidRDefault="002553EB">
      <w:pPr>
        <w:numPr>
          <w:ilvl w:val="12"/>
          <w:numId w:val="0"/>
        </w:numPr>
        <w:ind w:left="720"/>
        <w:rPr>
          <w:sz w:val="24"/>
          <w:szCs w:val="24"/>
        </w:rPr>
      </w:pPr>
    </w:p>
    <w:p w:rsidR="002553EB" w:rsidRDefault="002553EB">
      <w:pPr>
        <w:numPr>
          <w:ilvl w:val="12"/>
          <w:numId w:val="0"/>
        </w:numPr>
        <w:ind w:left="720"/>
        <w:rPr>
          <w:sz w:val="24"/>
          <w:szCs w:val="24"/>
        </w:rPr>
        <w:sectPr w:rsidR="002553EB">
          <w:type w:val="continuous"/>
          <w:pgSz w:w="12240" w:h="15840"/>
          <w:pgMar w:top="1440" w:right="1440" w:bottom="1440" w:left="1440" w:header="1440" w:footer="1440" w:gutter="0"/>
          <w:cols w:space="720"/>
        </w:sectPr>
      </w:pPr>
    </w:p>
    <w:p w:rsidR="002553EB" w:rsidRDefault="002553EB">
      <w:pPr>
        <w:pStyle w:val="Level1"/>
        <w:numPr>
          <w:ilvl w:val="0"/>
          <w:numId w:val="2"/>
        </w:numPr>
        <w:tabs>
          <w:tab w:val="left" w:pos="720"/>
        </w:tabs>
        <w:ind w:left="720" w:hanging="720"/>
        <w:jc w:val="left"/>
        <w:rPr>
          <w:rFonts w:ascii="CG Times" w:hAnsi="CG Times" w:cs="CG Times"/>
          <w:b/>
          <w:bCs/>
        </w:rPr>
      </w:pPr>
      <w:r>
        <w:rPr>
          <w:rFonts w:ascii="CG Times" w:hAnsi="CG Times" w:cs="CG Times"/>
          <w:b/>
          <w:bCs/>
          <w:u w:val="single"/>
        </w:rPr>
        <w:t>CONSULTATION WITH INDIVIDUALS OUTSIDE OF THE AGENCY ON</w:t>
      </w:r>
      <w:r>
        <w:rPr>
          <w:rFonts w:ascii="CG Times" w:hAnsi="CG Times" w:cs="CG Times"/>
          <w:b/>
          <w:bCs/>
        </w:rPr>
        <w:t xml:space="preserve">     </w:t>
      </w:r>
      <w:r>
        <w:rPr>
          <w:rFonts w:ascii="CG Times" w:hAnsi="CG Times" w:cs="CG Times"/>
          <w:b/>
          <w:bCs/>
          <w:u w:val="single"/>
        </w:rPr>
        <w:t>AVAILABILITY OF DATA, FREQUENCY OF COLLECTION, CLARITY OF INSTRUCTIONS AND FORMS, AND DATA ELEMENTS</w:t>
      </w:r>
    </w:p>
    <w:p w:rsidR="002553EB" w:rsidRDefault="002553EB">
      <w:pPr>
        <w:numPr>
          <w:ilvl w:val="12"/>
          <w:numId w:val="0"/>
        </w:numPr>
        <w:rPr>
          <w:rFonts w:ascii="CG Times" w:hAnsi="CG Times" w:cs="CG Times"/>
          <w:b/>
          <w:bCs/>
          <w:sz w:val="24"/>
          <w:szCs w:val="24"/>
        </w:rPr>
      </w:pPr>
    </w:p>
    <w:p w:rsidR="002553EB" w:rsidRDefault="007A78B3">
      <w:pPr>
        <w:numPr>
          <w:ilvl w:val="12"/>
          <w:numId w:val="0"/>
        </w:numPr>
        <w:ind w:left="720"/>
        <w:rPr>
          <w:rFonts w:ascii="CG Times" w:hAnsi="CG Times" w:cs="CG Times"/>
          <w:bCs/>
          <w:sz w:val="24"/>
          <w:szCs w:val="24"/>
        </w:rPr>
      </w:pPr>
      <w:r w:rsidRPr="007A78B3">
        <w:rPr>
          <w:rFonts w:ascii="CG Times" w:hAnsi="CG Times" w:cs="CG Times"/>
          <w:bCs/>
          <w:sz w:val="24"/>
          <w:szCs w:val="24"/>
        </w:rPr>
        <w:t>In response to the Federal Register Notice dated February 1, 2019 (84 FR 1280), we received no comments during the comment period regarding Form 8903.</w:t>
      </w:r>
      <w:r w:rsidRPr="007A78B3">
        <w:rPr>
          <w:rFonts w:ascii="CG Times" w:hAnsi="CG Times" w:cs="CG Times"/>
          <w:bCs/>
          <w:sz w:val="24"/>
          <w:szCs w:val="24"/>
        </w:rPr>
        <w:tab/>
      </w:r>
    </w:p>
    <w:p w:rsidRPr="005464F7" w:rsidR="007A78B3" w:rsidRDefault="007A78B3">
      <w:pPr>
        <w:numPr>
          <w:ilvl w:val="12"/>
          <w:numId w:val="0"/>
        </w:numPr>
        <w:ind w:left="720"/>
        <w:rPr>
          <w:rFonts w:ascii="CG Times" w:hAnsi="CG Times" w:cs="CG Times"/>
          <w:bCs/>
          <w:sz w:val="24"/>
          <w:szCs w:val="24"/>
        </w:rPr>
      </w:pPr>
    </w:p>
    <w:p w:rsidR="002553EB" w:rsidRDefault="002553EB">
      <w:pPr>
        <w:pStyle w:val="Level1"/>
        <w:numPr>
          <w:ilvl w:val="0"/>
          <w:numId w:val="2"/>
        </w:numPr>
        <w:tabs>
          <w:tab w:val="left" w:pos="720"/>
        </w:tabs>
        <w:ind w:left="720" w:hanging="720"/>
        <w:jc w:val="left"/>
        <w:rPr>
          <w:rFonts w:ascii="CG Times" w:hAnsi="CG Times" w:cs="CG Times"/>
          <w:b/>
          <w:bCs/>
        </w:rPr>
      </w:pPr>
      <w:r>
        <w:rPr>
          <w:rFonts w:ascii="CG Times" w:hAnsi="CG Times" w:cs="CG Times"/>
          <w:b/>
          <w:bCs/>
          <w:u w:val="single"/>
        </w:rPr>
        <w:t>EXPLANATION OF DECISION TO PROVIDE ANY PAYMENT OR GIFT TO</w:t>
      </w:r>
      <w:r>
        <w:rPr>
          <w:rFonts w:ascii="CG Times" w:hAnsi="CG Times" w:cs="CG Times"/>
          <w:b/>
          <w:bCs/>
        </w:rPr>
        <w:t xml:space="preserve">     </w:t>
      </w:r>
      <w:r>
        <w:rPr>
          <w:rFonts w:ascii="CG Times" w:hAnsi="CG Times" w:cs="CG Times"/>
          <w:b/>
          <w:bCs/>
          <w:u w:val="single"/>
        </w:rPr>
        <w:t>RESPONDENTS</w:t>
      </w:r>
    </w:p>
    <w:p w:rsidR="002553EB" w:rsidRDefault="002553EB">
      <w:pPr>
        <w:numPr>
          <w:ilvl w:val="12"/>
          <w:numId w:val="0"/>
        </w:numPr>
        <w:rPr>
          <w:rFonts w:ascii="CG Times" w:hAnsi="CG Times" w:cs="CG Times"/>
          <w:b/>
          <w:bCs/>
          <w:sz w:val="24"/>
          <w:szCs w:val="24"/>
        </w:rPr>
      </w:pPr>
    </w:p>
    <w:p w:rsidRPr="005464F7" w:rsidR="002553EB" w:rsidRDefault="00454A20">
      <w:pPr>
        <w:numPr>
          <w:ilvl w:val="12"/>
          <w:numId w:val="0"/>
        </w:numPr>
        <w:ind w:left="720"/>
        <w:rPr>
          <w:rFonts w:ascii="CG Times" w:hAnsi="CG Times" w:cs="CG Times"/>
          <w:bCs/>
          <w:sz w:val="24"/>
          <w:szCs w:val="24"/>
        </w:rPr>
      </w:pPr>
      <w:r w:rsidRPr="00454A20">
        <w:rPr>
          <w:rFonts w:ascii="CG Times" w:hAnsi="CG Times" w:cs="CG Times"/>
          <w:bCs/>
          <w:sz w:val="24"/>
          <w:szCs w:val="24"/>
        </w:rPr>
        <w:t>No payment or gift has been provided to any respondents</w:t>
      </w:r>
      <w:r w:rsidRPr="005464F7" w:rsidR="002553EB">
        <w:rPr>
          <w:rFonts w:ascii="CG Times" w:hAnsi="CG Times" w:cs="CG Times"/>
          <w:bCs/>
          <w:sz w:val="24"/>
          <w:szCs w:val="24"/>
        </w:rPr>
        <w:t>.</w:t>
      </w:r>
    </w:p>
    <w:p w:rsidR="002553EB" w:rsidRDefault="002553EB">
      <w:pPr>
        <w:numPr>
          <w:ilvl w:val="12"/>
          <w:numId w:val="0"/>
        </w:numPr>
        <w:rPr>
          <w:rFonts w:ascii="CG Times" w:hAnsi="CG Times" w:cs="CG Times"/>
          <w:b/>
          <w:bCs/>
          <w:sz w:val="24"/>
          <w:szCs w:val="24"/>
        </w:rPr>
      </w:pPr>
    </w:p>
    <w:p w:rsidR="002553EB" w:rsidRDefault="002553EB">
      <w:pPr>
        <w:pStyle w:val="Level1"/>
        <w:numPr>
          <w:ilvl w:val="0"/>
          <w:numId w:val="2"/>
        </w:numPr>
        <w:tabs>
          <w:tab w:val="left" w:pos="720"/>
        </w:tabs>
        <w:ind w:left="720" w:hanging="720"/>
        <w:jc w:val="left"/>
        <w:rPr>
          <w:rFonts w:ascii="CG Times" w:hAnsi="CG Times" w:cs="CG Times"/>
          <w:b/>
          <w:bCs/>
        </w:rPr>
      </w:pPr>
      <w:r>
        <w:rPr>
          <w:rFonts w:ascii="CG Times" w:hAnsi="CG Times" w:cs="CG Times"/>
          <w:b/>
          <w:bCs/>
          <w:u w:val="single"/>
        </w:rPr>
        <w:t>ASSURANCE OF CONFIDENTIALITY OF RESPONSES</w:t>
      </w:r>
    </w:p>
    <w:p w:rsidR="002553EB" w:rsidRDefault="002553EB">
      <w:pPr>
        <w:numPr>
          <w:ilvl w:val="12"/>
          <w:numId w:val="0"/>
        </w:numPr>
        <w:rPr>
          <w:rFonts w:ascii="CG Times" w:hAnsi="CG Times" w:cs="CG Times"/>
          <w:b/>
          <w:bCs/>
          <w:sz w:val="24"/>
          <w:szCs w:val="24"/>
        </w:rPr>
      </w:pPr>
    </w:p>
    <w:p w:rsidRPr="005464F7" w:rsidR="002553EB" w:rsidRDefault="002553EB">
      <w:pPr>
        <w:numPr>
          <w:ilvl w:val="12"/>
          <w:numId w:val="0"/>
        </w:numPr>
        <w:ind w:left="720"/>
        <w:rPr>
          <w:rFonts w:ascii="CG Times" w:hAnsi="CG Times" w:cs="CG Times"/>
          <w:bCs/>
          <w:sz w:val="24"/>
          <w:szCs w:val="24"/>
        </w:rPr>
      </w:pPr>
      <w:r w:rsidRPr="005464F7">
        <w:rPr>
          <w:rFonts w:ascii="CG Times" w:hAnsi="CG Times" w:cs="CG Times"/>
          <w:bCs/>
          <w:sz w:val="24"/>
          <w:szCs w:val="24"/>
        </w:rPr>
        <w:t>Generally, tax returns and tax return information are confidential as required by 26 USC 6103.</w:t>
      </w:r>
    </w:p>
    <w:p w:rsidR="002553EB" w:rsidRDefault="002553EB">
      <w:pPr>
        <w:numPr>
          <w:ilvl w:val="12"/>
          <w:numId w:val="0"/>
        </w:numPr>
        <w:rPr>
          <w:rFonts w:ascii="CG Times" w:hAnsi="CG Times" w:cs="CG Times"/>
          <w:b/>
          <w:bCs/>
          <w:sz w:val="24"/>
          <w:szCs w:val="24"/>
        </w:rPr>
      </w:pPr>
    </w:p>
    <w:p w:rsidR="002553EB" w:rsidRDefault="002553EB">
      <w:pPr>
        <w:pStyle w:val="Level1"/>
        <w:numPr>
          <w:ilvl w:val="0"/>
          <w:numId w:val="2"/>
        </w:numPr>
        <w:tabs>
          <w:tab w:val="left" w:pos="720"/>
        </w:tabs>
        <w:ind w:left="720" w:hanging="720"/>
        <w:jc w:val="left"/>
        <w:rPr>
          <w:rFonts w:ascii="CG Times" w:hAnsi="CG Times" w:cs="CG Times"/>
          <w:b/>
          <w:bCs/>
          <w:u w:val="single"/>
        </w:rPr>
      </w:pPr>
      <w:r>
        <w:rPr>
          <w:rFonts w:ascii="CG Times" w:hAnsi="CG Times" w:cs="CG Times"/>
          <w:b/>
          <w:bCs/>
          <w:u w:val="single"/>
        </w:rPr>
        <w:t>JUSTIFICATION OF SENSITIVE QUESTIONS</w:t>
      </w:r>
    </w:p>
    <w:p w:rsidR="002553EB" w:rsidRDefault="002553EB">
      <w:pPr>
        <w:numPr>
          <w:ilvl w:val="12"/>
          <w:numId w:val="0"/>
        </w:numPr>
        <w:rPr>
          <w:rFonts w:ascii="CG Times" w:hAnsi="CG Times" w:cs="CG Times"/>
          <w:b/>
          <w:bCs/>
          <w:sz w:val="24"/>
          <w:szCs w:val="24"/>
          <w:u w:val="single"/>
        </w:rPr>
      </w:pPr>
    </w:p>
    <w:p w:rsidRPr="00454A20" w:rsidR="00454A20" w:rsidP="00454A20" w:rsidRDefault="00454A20">
      <w:pPr>
        <w:numPr>
          <w:ilvl w:val="12"/>
          <w:numId w:val="0"/>
        </w:numPr>
        <w:ind w:left="720"/>
        <w:rPr>
          <w:rFonts w:ascii="CG Times" w:hAnsi="CG Times" w:cs="CG Times"/>
          <w:bCs/>
          <w:sz w:val="24"/>
          <w:szCs w:val="24"/>
        </w:rPr>
      </w:pPr>
      <w:r w:rsidRPr="00454A20">
        <w:rPr>
          <w:rFonts w:ascii="CG Times" w:hAnsi="CG Times" w:cs="CG Times"/>
          <w:bCs/>
          <w:sz w:val="24"/>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8">
        <w:r w:rsidRPr="00E24A2E">
          <w:rPr>
            <w:rStyle w:val="Hyperlink"/>
            <w:rFonts w:ascii="CG Times" w:hAnsi="CG Times" w:cs="CG Times"/>
            <w:bCs/>
            <w:sz w:val="24"/>
            <w:szCs w:val="24"/>
          </w:rPr>
          <w:t>http://www.irs.gov/uac/Privacy-Impact-Assessments-PIA</w:t>
        </w:r>
      </w:hyperlink>
      <w:r>
        <w:rPr>
          <w:rFonts w:ascii="CG Times" w:hAnsi="CG Times" w:cs="CG Times"/>
          <w:bCs/>
          <w:sz w:val="24"/>
          <w:szCs w:val="24"/>
        </w:rPr>
        <w:t xml:space="preserve">. </w:t>
      </w:r>
      <w:r w:rsidRPr="00454A20">
        <w:rPr>
          <w:rFonts w:ascii="CG Times" w:hAnsi="CG Times" w:cs="CG Times"/>
          <w:bCs/>
          <w:sz w:val="24"/>
          <w:szCs w:val="24"/>
        </w:rPr>
        <w:t xml:space="preserve">    </w:t>
      </w:r>
    </w:p>
    <w:p w:rsidRPr="00454A20" w:rsidR="00454A20" w:rsidP="00454A20" w:rsidRDefault="00454A20">
      <w:pPr>
        <w:numPr>
          <w:ilvl w:val="12"/>
          <w:numId w:val="0"/>
        </w:numPr>
        <w:ind w:left="720"/>
        <w:rPr>
          <w:rFonts w:ascii="CG Times" w:hAnsi="CG Times" w:cs="CG Times"/>
          <w:bCs/>
          <w:sz w:val="24"/>
          <w:szCs w:val="24"/>
        </w:rPr>
      </w:pPr>
    </w:p>
    <w:p w:rsidRPr="005464F7" w:rsidR="002553EB" w:rsidP="00454A20" w:rsidRDefault="00454A20">
      <w:pPr>
        <w:numPr>
          <w:ilvl w:val="12"/>
          <w:numId w:val="0"/>
        </w:numPr>
        <w:ind w:left="720"/>
        <w:rPr>
          <w:rFonts w:ascii="CG Times" w:hAnsi="CG Times" w:cs="CG Times"/>
          <w:bCs/>
          <w:sz w:val="24"/>
          <w:szCs w:val="24"/>
        </w:rPr>
      </w:pPr>
      <w:r w:rsidRPr="00454A20">
        <w:rPr>
          <w:rFonts w:ascii="CG Times" w:hAnsi="CG Times" w:cs="CG Times"/>
          <w:bCs/>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5464F7" w:rsidR="002553EB">
        <w:rPr>
          <w:rFonts w:ascii="CG Times" w:hAnsi="CG Times" w:cs="CG Times"/>
          <w:bCs/>
          <w:sz w:val="24"/>
          <w:szCs w:val="24"/>
        </w:rPr>
        <w:t>.</w:t>
      </w:r>
    </w:p>
    <w:p w:rsidR="002553EB" w:rsidRDefault="002553EB">
      <w:pPr>
        <w:numPr>
          <w:ilvl w:val="12"/>
          <w:numId w:val="0"/>
        </w:numPr>
        <w:rPr>
          <w:rFonts w:ascii="CG Times" w:hAnsi="CG Times" w:cs="CG Times"/>
          <w:b/>
          <w:bCs/>
          <w:sz w:val="24"/>
          <w:szCs w:val="24"/>
        </w:rPr>
      </w:pPr>
    </w:p>
    <w:p w:rsidR="002553EB" w:rsidRDefault="002553EB">
      <w:pPr>
        <w:pStyle w:val="Level1"/>
        <w:numPr>
          <w:ilvl w:val="0"/>
          <w:numId w:val="2"/>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2553EB" w:rsidRDefault="002553EB">
      <w:pPr>
        <w:numPr>
          <w:ilvl w:val="12"/>
          <w:numId w:val="0"/>
        </w:numPr>
        <w:ind w:left="720"/>
        <w:rPr>
          <w:rFonts w:ascii="CG Times" w:hAnsi="CG Times" w:cs="CG Times"/>
          <w:b/>
          <w:bCs/>
          <w:sz w:val="24"/>
          <w:szCs w:val="24"/>
        </w:rPr>
      </w:pPr>
    </w:p>
    <w:p w:rsidRPr="00633244" w:rsidR="00633244" w:rsidP="00633244" w:rsidRDefault="00633244">
      <w:pPr>
        <w:numPr>
          <w:ilvl w:val="12"/>
          <w:numId w:val="0"/>
        </w:numPr>
        <w:ind w:left="720"/>
        <w:rPr>
          <w:rFonts w:ascii="CG Times" w:hAnsi="CG Times" w:cs="CG Times"/>
          <w:bCs/>
          <w:sz w:val="24"/>
          <w:szCs w:val="24"/>
        </w:rPr>
      </w:pPr>
      <w:r w:rsidRPr="00633244">
        <w:rPr>
          <w:rFonts w:ascii="CG Times" w:hAnsi="CG Times" w:cs="CG Times"/>
          <w:bCs/>
          <w:sz w:val="24"/>
          <w:szCs w:val="24"/>
        </w:rPr>
        <w:t xml:space="preserve">The estimated burden for individual taxpayers filing this form is approved under OMB control number 1545-0074 and is included in the estimates shown in the instructions for their individual income tax return. </w:t>
      </w:r>
    </w:p>
    <w:p w:rsidRPr="00633244" w:rsidR="00633244" w:rsidP="00633244" w:rsidRDefault="00633244">
      <w:pPr>
        <w:numPr>
          <w:ilvl w:val="12"/>
          <w:numId w:val="0"/>
        </w:numPr>
        <w:rPr>
          <w:rFonts w:ascii="CG Times" w:hAnsi="CG Times" w:cs="CG Times"/>
          <w:bCs/>
          <w:sz w:val="24"/>
          <w:szCs w:val="24"/>
        </w:rPr>
      </w:pPr>
      <w:r w:rsidRPr="00633244">
        <w:rPr>
          <w:rFonts w:ascii="CG Times" w:hAnsi="CG Times" w:cs="CG Times"/>
          <w:bCs/>
          <w:sz w:val="24"/>
          <w:szCs w:val="24"/>
        </w:rPr>
        <w:t xml:space="preserve"> </w:t>
      </w:r>
    </w:p>
    <w:p w:rsidR="00633244" w:rsidP="00633244" w:rsidRDefault="00633244">
      <w:pPr>
        <w:pStyle w:val="Default"/>
        <w:ind w:left="720"/>
        <w:rPr>
          <w:rFonts w:ascii="CG Times" w:hAnsi="CG Times" w:cs="CG Times"/>
          <w:bCs/>
          <w:color w:val="auto"/>
        </w:rPr>
      </w:pPr>
      <w:r w:rsidRPr="00633244">
        <w:rPr>
          <w:rFonts w:ascii="CG Times" w:hAnsi="CG Times" w:cs="CG Times"/>
          <w:bCs/>
        </w:rPr>
        <w:t>Shareholders of S corporations and partners include information provided by the S corporation or partnership when figuring their allowable DPAD. Beneficiaries of an estate or trust include information provided by the estate or trust when figuring their allowable DPAD</w:t>
      </w:r>
      <w:r w:rsidRPr="00D02574">
        <w:rPr>
          <w:rFonts w:ascii="CG Times" w:hAnsi="CG Times" w:cs="CG Times"/>
          <w:bCs/>
          <w:color w:val="auto"/>
        </w:rPr>
        <w:t>. Patrons of certain agricultural or horticultural cooperatives may be allocated a share of the cooperative's DPAD to include on Form 8903.  The estimated burden for all other taxpayers who file this form is shown below:</w:t>
      </w:r>
    </w:p>
    <w:p w:rsidRPr="00D02574" w:rsidR="00633244" w:rsidP="00633244" w:rsidRDefault="00633244">
      <w:pPr>
        <w:pStyle w:val="Default"/>
        <w:ind w:left="720"/>
        <w:rPr>
          <w:rFonts w:ascii="CG Times" w:hAnsi="CG Times" w:cs="CG Times"/>
          <w:bCs/>
          <w:color w:val="auto"/>
        </w:rPr>
      </w:pPr>
    </w:p>
    <w:p w:rsidR="00633244" w:rsidP="00633244" w:rsidRDefault="00633244">
      <w:pPr>
        <w:numPr>
          <w:ilvl w:val="12"/>
          <w:numId w:val="0"/>
        </w:numPr>
        <w:rPr>
          <w:rFonts w:ascii="CG Times" w:hAnsi="CG Times" w:cs="CG Times"/>
          <w:b/>
          <w:bCs/>
          <w:sz w:val="24"/>
          <w:szCs w:val="24"/>
        </w:rPr>
      </w:pPr>
      <w:r>
        <w:rPr>
          <w:rFonts w:ascii="CG Times" w:hAnsi="CG Times" w:cs="CG Times"/>
          <w:b/>
          <w:bCs/>
          <w:sz w:val="24"/>
          <w:szCs w:val="24"/>
        </w:rPr>
        <w:t>The burden estimate is as follows:</w:t>
      </w:r>
    </w:p>
    <w:p w:rsidR="00633244" w:rsidP="00633244" w:rsidRDefault="00633244">
      <w:pPr>
        <w:numPr>
          <w:ilvl w:val="12"/>
          <w:numId w:val="0"/>
        </w:numPr>
        <w:rPr>
          <w:rFonts w:ascii="CG Times" w:hAnsi="CG Times" w:cs="CG Times"/>
          <w:bCs/>
          <w:sz w:val="24"/>
          <w:szCs w:val="24"/>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633244" w:rsidTr="0047565E">
        <w:tc>
          <w:tcPr>
            <w:tcW w:w="1258" w:type="dxa"/>
            <w:shd w:val="clear" w:color="auto" w:fill="auto"/>
            <w:vAlign w:val="bottom"/>
          </w:tcPr>
          <w:p w:rsidRPr="00C94E69" w:rsidR="00633244" w:rsidP="0047565E" w:rsidRDefault="00633244">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633244" w:rsidP="0047565E" w:rsidRDefault="00633244">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633244" w:rsidP="0047565E" w:rsidRDefault="00633244">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633244" w:rsidP="0047565E" w:rsidRDefault="00633244">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633244" w:rsidP="0047565E" w:rsidRDefault="00633244">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633244" w:rsidP="0047565E" w:rsidRDefault="00633244">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633244" w:rsidP="0047565E" w:rsidRDefault="00633244">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633244" w:rsidTr="0047565E">
        <w:tc>
          <w:tcPr>
            <w:tcW w:w="1258" w:type="dxa"/>
            <w:shd w:val="clear" w:color="auto" w:fill="auto"/>
            <w:vAlign w:val="bottom"/>
          </w:tcPr>
          <w:p w:rsidRPr="00C94E69" w:rsidR="00633244" w:rsidP="0047565E" w:rsidRDefault="00633244">
            <w:pPr>
              <w:keepNext/>
              <w:keepLines/>
              <w:numPr>
                <w:ilvl w:val="12"/>
                <w:numId w:val="0"/>
              </w:numPr>
              <w:jc w:val="center"/>
              <w:rPr>
                <w:rFonts w:ascii="Arial Narrow" w:hAnsi="Arial Narrow"/>
                <w:sz w:val="18"/>
                <w:szCs w:val="18"/>
              </w:rPr>
            </w:pPr>
            <w:r>
              <w:rPr>
                <w:rFonts w:ascii="Shruti" w:hAnsi="Shruti" w:cs="Shruti"/>
                <w:sz w:val="18"/>
                <w:szCs w:val="18"/>
              </w:rPr>
              <w:t>§</w:t>
            </w:r>
            <w:r>
              <w:rPr>
                <w:rFonts w:ascii="Arial Narrow" w:hAnsi="Arial Narrow"/>
                <w:sz w:val="18"/>
                <w:szCs w:val="18"/>
              </w:rPr>
              <w:t>199 IRC</w:t>
            </w:r>
          </w:p>
        </w:tc>
        <w:tc>
          <w:tcPr>
            <w:tcW w:w="1916" w:type="dxa"/>
            <w:vAlign w:val="bottom"/>
          </w:tcPr>
          <w:p w:rsidRPr="00C94E69" w:rsidR="00633244" w:rsidP="0047565E" w:rsidRDefault="00633244">
            <w:pPr>
              <w:keepNext/>
              <w:keepLines/>
              <w:numPr>
                <w:ilvl w:val="12"/>
                <w:numId w:val="0"/>
              </w:numPr>
              <w:jc w:val="center"/>
              <w:rPr>
                <w:rFonts w:ascii="Arial Narrow" w:hAnsi="Arial Narrow"/>
                <w:sz w:val="18"/>
                <w:szCs w:val="18"/>
              </w:rPr>
            </w:pPr>
            <w:r>
              <w:rPr>
                <w:rFonts w:ascii="Arial Narrow" w:hAnsi="Arial Narrow"/>
                <w:sz w:val="18"/>
                <w:szCs w:val="18"/>
              </w:rPr>
              <w:t>Form 8903</w:t>
            </w:r>
          </w:p>
        </w:tc>
        <w:tc>
          <w:tcPr>
            <w:tcW w:w="1170" w:type="dxa"/>
            <w:vAlign w:val="bottom"/>
          </w:tcPr>
          <w:p w:rsidRPr="00C94E69" w:rsidR="00633244" w:rsidP="0047565E" w:rsidRDefault="00633244">
            <w:pPr>
              <w:keepNext/>
              <w:keepLines/>
              <w:numPr>
                <w:ilvl w:val="12"/>
                <w:numId w:val="0"/>
              </w:numPr>
              <w:jc w:val="center"/>
              <w:rPr>
                <w:rFonts w:ascii="Arial Narrow" w:hAnsi="Arial Narrow"/>
                <w:sz w:val="18"/>
                <w:szCs w:val="18"/>
              </w:rPr>
            </w:pPr>
            <w:r>
              <w:rPr>
                <w:rFonts w:ascii="Arial Narrow" w:hAnsi="Arial Narrow"/>
                <w:sz w:val="18"/>
                <w:szCs w:val="18"/>
              </w:rPr>
              <w:t>30</w:t>
            </w:r>
            <w:r w:rsidR="00CA6481">
              <w:rPr>
                <w:rFonts w:ascii="Arial Narrow" w:hAnsi="Arial Narrow"/>
                <w:sz w:val="18"/>
                <w:szCs w:val="18"/>
              </w:rPr>
              <w:t>,000</w:t>
            </w:r>
          </w:p>
        </w:tc>
        <w:tc>
          <w:tcPr>
            <w:tcW w:w="1170" w:type="dxa"/>
            <w:vAlign w:val="bottom"/>
          </w:tcPr>
          <w:p w:rsidRPr="00C94E69" w:rsidR="00633244" w:rsidP="0047565E" w:rsidRDefault="00633244">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633244" w:rsidP="000C7296" w:rsidRDefault="00633244">
            <w:pPr>
              <w:keepNext/>
              <w:keepLines/>
              <w:numPr>
                <w:ilvl w:val="12"/>
                <w:numId w:val="0"/>
              </w:numPr>
              <w:jc w:val="center"/>
              <w:rPr>
                <w:rFonts w:ascii="Arial Narrow" w:hAnsi="Arial Narrow"/>
                <w:sz w:val="18"/>
                <w:szCs w:val="18"/>
              </w:rPr>
            </w:pPr>
            <w:r>
              <w:rPr>
                <w:rFonts w:ascii="Arial Narrow" w:hAnsi="Arial Narrow"/>
                <w:sz w:val="18"/>
                <w:szCs w:val="18"/>
              </w:rPr>
              <w:t>30,000</w:t>
            </w:r>
          </w:p>
        </w:tc>
        <w:tc>
          <w:tcPr>
            <w:tcW w:w="1170" w:type="dxa"/>
            <w:vAlign w:val="bottom"/>
          </w:tcPr>
          <w:p w:rsidRPr="00C94E69" w:rsidR="00633244" w:rsidP="0047565E" w:rsidRDefault="00633244">
            <w:pPr>
              <w:keepNext/>
              <w:keepLines/>
              <w:numPr>
                <w:ilvl w:val="12"/>
                <w:numId w:val="0"/>
              </w:numPr>
              <w:jc w:val="center"/>
              <w:rPr>
                <w:rFonts w:ascii="Arial Narrow" w:hAnsi="Arial Narrow"/>
                <w:sz w:val="18"/>
                <w:szCs w:val="18"/>
              </w:rPr>
            </w:pPr>
            <w:r>
              <w:rPr>
                <w:rFonts w:ascii="Arial Narrow" w:hAnsi="Arial Narrow"/>
                <w:sz w:val="18"/>
                <w:szCs w:val="18"/>
              </w:rPr>
              <w:t>24.66</w:t>
            </w:r>
          </w:p>
        </w:tc>
        <w:tc>
          <w:tcPr>
            <w:tcW w:w="1170" w:type="dxa"/>
            <w:shd w:val="clear" w:color="auto" w:fill="auto"/>
            <w:vAlign w:val="bottom"/>
          </w:tcPr>
          <w:p w:rsidRPr="00C94E69" w:rsidR="00633244" w:rsidP="0047565E" w:rsidRDefault="00633244">
            <w:pPr>
              <w:keepNext/>
              <w:keepLines/>
              <w:numPr>
                <w:ilvl w:val="12"/>
                <w:numId w:val="0"/>
              </w:numPr>
              <w:jc w:val="center"/>
              <w:rPr>
                <w:rFonts w:ascii="Arial Narrow" w:hAnsi="Arial Narrow"/>
                <w:sz w:val="18"/>
                <w:szCs w:val="18"/>
              </w:rPr>
            </w:pPr>
            <w:r>
              <w:rPr>
                <w:rFonts w:ascii="Arial Narrow" w:hAnsi="Arial Narrow"/>
                <w:sz w:val="18"/>
                <w:szCs w:val="18"/>
              </w:rPr>
              <w:t>7</w:t>
            </w:r>
            <w:r w:rsidR="00CA6481">
              <w:rPr>
                <w:rFonts w:ascii="Arial Narrow" w:hAnsi="Arial Narrow"/>
                <w:sz w:val="18"/>
                <w:szCs w:val="18"/>
              </w:rPr>
              <w:t>39,800</w:t>
            </w:r>
          </w:p>
        </w:tc>
      </w:tr>
      <w:tr w:rsidRPr="00C94E69" w:rsidR="00633244" w:rsidTr="0047565E">
        <w:tc>
          <w:tcPr>
            <w:tcW w:w="1258" w:type="dxa"/>
            <w:shd w:val="clear" w:color="auto" w:fill="auto"/>
            <w:vAlign w:val="bottom"/>
          </w:tcPr>
          <w:p w:rsidRPr="00C94E69" w:rsidR="00633244" w:rsidP="0047565E" w:rsidRDefault="00633244">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633244" w:rsidP="0047565E" w:rsidRDefault="00633244">
            <w:pPr>
              <w:keepNext/>
              <w:keepLines/>
              <w:numPr>
                <w:ilvl w:val="12"/>
                <w:numId w:val="0"/>
              </w:numPr>
              <w:jc w:val="center"/>
              <w:rPr>
                <w:rFonts w:ascii="Arial Narrow" w:hAnsi="Arial Narrow"/>
                <w:sz w:val="18"/>
                <w:szCs w:val="18"/>
              </w:rPr>
            </w:pPr>
          </w:p>
        </w:tc>
        <w:tc>
          <w:tcPr>
            <w:tcW w:w="1170" w:type="dxa"/>
            <w:vAlign w:val="bottom"/>
          </w:tcPr>
          <w:p w:rsidRPr="00C94E69" w:rsidR="00633244" w:rsidP="0047565E" w:rsidRDefault="00633244">
            <w:pPr>
              <w:keepNext/>
              <w:keepLines/>
              <w:numPr>
                <w:ilvl w:val="12"/>
                <w:numId w:val="0"/>
              </w:numPr>
              <w:jc w:val="center"/>
              <w:rPr>
                <w:rFonts w:ascii="Arial Narrow" w:hAnsi="Arial Narrow"/>
                <w:sz w:val="18"/>
                <w:szCs w:val="18"/>
              </w:rPr>
            </w:pPr>
          </w:p>
        </w:tc>
        <w:tc>
          <w:tcPr>
            <w:tcW w:w="1170" w:type="dxa"/>
            <w:vAlign w:val="bottom"/>
          </w:tcPr>
          <w:p w:rsidRPr="00C94E69" w:rsidR="00633244" w:rsidP="0047565E" w:rsidRDefault="00633244">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633244" w:rsidP="0047565E" w:rsidRDefault="00633244">
            <w:pPr>
              <w:keepNext/>
              <w:keepLines/>
              <w:numPr>
                <w:ilvl w:val="12"/>
                <w:numId w:val="0"/>
              </w:numPr>
              <w:jc w:val="center"/>
              <w:rPr>
                <w:rFonts w:ascii="Arial Narrow" w:hAnsi="Arial Narrow"/>
                <w:sz w:val="18"/>
                <w:szCs w:val="18"/>
              </w:rPr>
            </w:pPr>
          </w:p>
        </w:tc>
        <w:tc>
          <w:tcPr>
            <w:tcW w:w="1170" w:type="dxa"/>
            <w:vAlign w:val="bottom"/>
          </w:tcPr>
          <w:p w:rsidRPr="00C94E69" w:rsidR="00633244" w:rsidP="0047565E" w:rsidRDefault="00633244">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633244" w:rsidP="0047565E" w:rsidRDefault="00633244">
            <w:pPr>
              <w:keepNext/>
              <w:keepLines/>
              <w:numPr>
                <w:ilvl w:val="12"/>
                <w:numId w:val="0"/>
              </w:numPr>
              <w:jc w:val="center"/>
              <w:rPr>
                <w:rFonts w:ascii="Arial Narrow" w:hAnsi="Arial Narrow"/>
                <w:sz w:val="18"/>
                <w:szCs w:val="18"/>
              </w:rPr>
            </w:pPr>
          </w:p>
        </w:tc>
      </w:tr>
    </w:tbl>
    <w:p w:rsidR="002553EB" w:rsidP="00633244" w:rsidRDefault="00134C73">
      <w:pPr>
        <w:numPr>
          <w:ilvl w:val="12"/>
          <w:numId w:val="0"/>
        </w:numPr>
        <w:ind w:left="720"/>
        <w:rPr>
          <w:rFonts w:ascii="CG Times" w:hAnsi="CG Times" w:cs="CG Times"/>
          <w:bCs/>
          <w:sz w:val="24"/>
          <w:szCs w:val="24"/>
        </w:rPr>
      </w:pPr>
      <w:r w:rsidRPr="005464F7">
        <w:rPr>
          <w:rFonts w:ascii="CG Times" w:hAnsi="CG Times" w:cs="CG Times"/>
          <w:bCs/>
          <w:sz w:val="24"/>
          <w:szCs w:val="24"/>
        </w:rPr>
        <w:t xml:space="preserve">                </w:t>
      </w:r>
      <w:r w:rsidRPr="005464F7" w:rsidR="002553EB">
        <w:rPr>
          <w:rFonts w:ascii="CG Times" w:hAnsi="CG Times" w:cs="CG Times"/>
          <w:bCs/>
          <w:sz w:val="24"/>
          <w:szCs w:val="24"/>
        </w:rPr>
        <w:t xml:space="preserve">       </w:t>
      </w:r>
      <w:r w:rsidRPr="005464F7" w:rsidR="0033491A">
        <w:rPr>
          <w:rFonts w:ascii="CG Times" w:hAnsi="CG Times" w:cs="CG Times"/>
          <w:bCs/>
          <w:sz w:val="24"/>
          <w:szCs w:val="24"/>
        </w:rPr>
        <w:t xml:space="preserve"> </w:t>
      </w:r>
    </w:p>
    <w:p w:rsidR="00633244" w:rsidRDefault="00633244">
      <w:pPr>
        <w:numPr>
          <w:ilvl w:val="12"/>
          <w:numId w:val="0"/>
        </w:numPr>
        <w:rPr>
          <w:rFonts w:ascii="CG Times" w:hAnsi="CG Times" w:cs="CG Times"/>
          <w:bCs/>
          <w:sz w:val="24"/>
          <w:szCs w:val="24"/>
        </w:rPr>
      </w:pPr>
    </w:p>
    <w:p w:rsidRPr="00037233" w:rsidR="002553EB" w:rsidRDefault="002553EB">
      <w:pPr>
        <w:pStyle w:val="Level1"/>
        <w:numPr>
          <w:ilvl w:val="0"/>
          <w:numId w:val="2"/>
        </w:numPr>
        <w:tabs>
          <w:tab w:val="left" w:pos="720"/>
        </w:tabs>
        <w:ind w:left="720" w:hanging="720"/>
        <w:jc w:val="left"/>
        <w:rPr>
          <w:rFonts w:ascii="CG Times" w:hAnsi="CG Times" w:cs="CG Times"/>
          <w:b/>
          <w:bCs/>
        </w:rPr>
      </w:pPr>
      <w:r w:rsidRPr="00037233">
        <w:rPr>
          <w:rFonts w:ascii="CG Times" w:hAnsi="CG Times" w:cs="CG Times"/>
          <w:b/>
          <w:bCs/>
          <w:u w:val="single"/>
        </w:rPr>
        <w:t>ESTIMATED TOTAL ANNUAL COST BURDEN TO RESPONDENTS</w:t>
      </w:r>
    </w:p>
    <w:p w:rsidRPr="00037233" w:rsidR="002553EB" w:rsidRDefault="002553EB">
      <w:pPr>
        <w:numPr>
          <w:ilvl w:val="12"/>
          <w:numId w:val="0"/>
        </w:numPr>
        <w:rPr>
          <w:rFonts w:ascii="CG Times" w:hAnsi="CG Times" w:cs="CG Times"/>
          <w:b/>
          <w:bCs/>
          <w:sz w:val="24"/>
          <w:szCs w:val="24"/>
        </w:rPr>
      </w:pPr>
    </w:p>
    <w:p w:rsidRPr="00633244" w:rsidR="00633244" w:rsidP="00633244" w:rsidRDefault="00633244">
      <w:pPr>
        <w:numPr>
          <w:ilvl w:val="12"/>
          <w:numId w:val="0"/>
        </w:numPr>
        <w:ind w:left="720"/>
        <w:rPr>
          <w:rFonts w:ascii="CG Times" w:hAnsi="CG Times" w:cs="CG Times"/>
          <w:bCs/>
          <w:sz w:val="24"/>
          <w:szCs w:val="24"/>
        </w:rPr>
      </w:pPr>
      <w:r w:rsidRPr="00633244">
        <w:rPr>
          <w:rFonts w:ascii="CG Times" w:hAnsi="CG Times" w:cs="CG Times"/>
          <w:bCs/>
          <w:sz w:val="24"/>
          <w:szCs w:val="24"/>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w:t>
      </w:r>
      <w:r w:rsidRPr="00633244">
        <w:rPr>
          <w:rFonts w:ascii="CG Times" w:hAnsi="CG Times" w:cs="CG Times"/>
          <w:bCs/>
          <w:sz w:val="24"/>
          <w:szCs w:val="24"/>
        </w:rPr>
        <w:lastRenderedPageBreak/>
        <w:t>a more precise estimate of burden and costs.</w:t>
      </w:r>
    </w:p>
    <w:p w:rsidR="002553EB" w:rsidP="00633244" w:rsidRDefault="00633244">
      <w:pPr>
        <w:numPr>
          <w:ilvl w:val="12"/>
          <w:numId w:val="0"/>
        </w:numPr>
        <w:ind w:left="720"/>
        <w:rPr>
          <w:rFonts w:ascii="CG Times" w:hAnsi="CG Times" w:cs="CG Times"/>
          <w:b/>
          <w:bCs/>
          <w:sz w:val="24"/>
          <w:szCs w:val="24"/>
        </w:rPr>
      </w:pPr>
      <w:r w:rsidRPr="00633244">
        <w:rPr>
          <w:rFonts w:ascii="CG Times" w:hAnsi="CG Times" w:cs="CG Times"/>
          <w:bCs/>
          <w:sz w:val="24"/>
          <w:szCs w:val="24"/>
        </w:rPr>
        <w:tab/>
      </w:r>
    </w:p>
    <w:p w:rsidR="002553EB" w:rsidRDefault="002553EB">
      <w:pPr>
        <w:pStyle w:val="Level1"/>
        <w:numPr>
          <w:ilvl w:val="0"/>
          <w:numId w:val="2"/>
        </w:numPr>
        <w:tabs>
          <w:tab w:val="left" w:pos="720"/>
        </w:tabs>
        <w:ind w:left="720" w:hanging="720"/>
        <w:jc w:val="left"/>
        <w:rPr>
          <w:rFonts w:ascii="CG Times" w:hAnsi="CG Times" w:cs="CG Times"/>
          <w:b/>
          <w:bCs/>
        </w:rPr>
      </w:pPr>
      <w:r>
        <w:rPr>
          <w:rFonts w:ascii="CG Times" w:hAnsi="CG Times" w:cs="CG Times"/>
          <w:b/>
          <w:bCs/>
          <w:u w:val="single"/>
        </w:rPr>
        <w:t>ESTIMATED ANNUALIZED COST TO THE FEDERAL GOVERNMENT</w:t>
      </w:r>
    </w:p>
    <w:p w:rsidR="002553EB" w:rsidRDefault="002553EB">
      <w:pPr>
        <w:numPr>
          <w:ilvl w:val="12"/>
          <w:numId w:val="0"/>
        </w:numPr>
        <w:rPr>
          <w:rFonts w:ascii="CG Times" w:hAnsi="CG Times" w:cs="CG Times"/>
          <w:b/>
          <w:bCs/>
          <w:sz w:val="24"/>
          <w:szCs w:val="24"/>
        </w:rPr>
      </w:pPr>
    </w:p>
    <w:p w:rsidRPr="00633244" w:rsidR="00633244" w:rsidP="00633244" w:rsidRDefault="00633244">
      <w:pPr>
        <w:numPr>
          <w:ilvl w:val="12"/>
          <w:numId w:val="0"/>
        </w:numPr>
        <w:ind w:left="720"/>
        <w:rPr>
          <w:rFonts w:ascii="CG Times" w:hAnsi="CG Times" w:cs="CG Times"/>
          <w:bCs/>
          <w:sz w:val="24"/>
          <w:szCs w:val="24"/>
        </w:rPr>
      </w:pPr>
      <w:r w:rsidRPr="00633244">
        <w:rPr>
          <w:rFonts w:ascii="CG Times" w:hAnsi="CG Times" w:cs="CG Times"/>
          <w:bCs/>
          <w:sz w:val="24"/>
          <w:szCs w:val="24"/>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633244" w:rsidR="00633244" w:rsidP="00633244" w:rsidRDefault="00633244">
      <w:pPr>
        <w:numPr>
          <w:ilvl w:val="12"/>
          <w:numId w:val="0"/>
        </w:numPr>
        <w:rPr>
          <w:rFonts w:ascii="CG Times" w:hAnsi="CG Times" w:cs="CG Times"/>
          <w:bCs/>
          <w:sz w:val="24"/>
          <w:szCs w:val="24"/>
        </w:rPr>
      </w:pPr>
    </w:p>
    <w:p w:rsidR="00633244" w:rsidP="00633244" w:rsidRDefault="00633244">
      <w:pPr>
        <w:numPr>
          <w:ilvl w:val="12"/>
          <w:numId w:val="0"/>
        </w:numPr>
        <w:ind w:left="720"/>
        <w:rPr>
          <w:rFonts w:ascii="CG Times" w:hAnsi="CG Times" w:cs="CG Times"/>
          <w:bCs/>
          <w:sz w:val="24"/>
          <w:szCs w:val="24"/>
        </w:rPr>
      </w:pPr>
      <w:r w:rsidRPr="00633244">
        <w:rPr>
          <w:rFonts w:ascii="CG Times" w:hAnsi="CG Times" w:cs="CG Times"/>
          <w:bCs/>
          <w:sz w:val="24"/>
          <w:szCs w:val="24"/>
        </w:rPr>
        <w:t xml:space="preserve">The government computes cost using a multi-step process.  First, the government creates </w:t>
      </w:r>
    </w:p>
    <w:p w:rsidR="002553EB" w:rsidP="00633244" w:rsidRDefault="00633244">
      <w:pPr>
        <w:numPr>
          <w:ilvl w:val="12"/>
          <w:numId w:val="0"/>
        </w:numPr>
        <w:ind w:left="720"/>
        <w:rPr>
          <w:rFonts w:ascii="CG Times" w:hAnsi="CG Times" w:cs="CG Times"/>
          <w:bCs/>
          <w:sz w:val="24"/>
          <w:szCs w:val="24"/>
        </w:rPr>
      </w:pPr>
      <w:r w:rsidRPr="00633244">
        <w:rPr>
          <w:rFonts w:ascii="CG Times" w:hAnsi="CG Times" w:cs="CG Times"/>
          <w:bCs/>
          <w:sz w:val="24"/>
          <w:szCs w:val="24"/>
        </w:rPr>
        <w:t>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633244" w:rsidP="00633244" w:rsidRDefault="00633244">
      <w:pPr>
        <w:numPr>
          <w:ilvl w:val="12"/>
          <w:numId w:val="0"/>
        </w:numPr>
        <w:ind w:left="720"/>
        <w:rPr>
          <w:rFonts w:ascii="CG Times" w:hAnsi="CG Times" w:cs="CG Times"/>
          <w:bCs/>
          <w:sz w:val="24"/>
          <w:szCs w:val="24"/>
        </w:rPr>
      </w:pPr>
    </w:p>
    <w:p w:rsidR="00633244" w:rsidP="00633244" w:rsidRDefault="00633244">
      <w:pPr>
        <w:numPr>
          <w:ilvl w:val="12"/>
          <w:numId w:val="0"/>
        </w:numPr>
        <w:ind w:left="720"/>
        <w:rPr>
          <w:rFonts w:ascii="CG Times" w:hAnsi="CG Times" w:cs="CG Times"/>
          <w:bCs/>
          <w:sz w:val="24"/>
          <w:szCs w:val="24"/>
        </w:rPr>
      </w:pPr>
      <w:r w:rsidRPr="00633244">
        <w:rPr>
          <w:rFonts w:ascii="CG Times" w:hAnsi="CG Times" w:cs="CG Times"/>
          <w:bCs/>
          <w:sz w:val="24"/>
          <w:szCs w:val="24"/>
        </w:rPr>
        <w:t>The government cost estimate for this collection is summarized in the table below.</w:t>
      </w:r>
    </w:p>
    <w:p w:rsidR="00633244" w:rsidP="00633244" w:rsidRDefault="00633244">
      <w:pPr>
        <w:numPr>
          <w:ilvl w:val="12"/>
          <w:numId w:val="0"/>
        </w:numPr>
        <w:ind w:left="720"/>
        <w:rPr>
          <w:rFonts w:ascii="CG Times" w:hAnsi="CG Times" w:cs="CG Times"/>
          <w:bCs/>
          <w:sz w:val="24"/>
          <w:szCs w:val="24"/>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633244" w:rsidTr="0047565E">
        <w:tc>
          <w:tcPr>
            <w:tcW w:w="2358" w:type="dxa"/>
            <w:shd w:val="clear" w:color="auto" w:fill="auto"/>
            <w:vAlign w:val="bottom"/>
          </w:tcPr>
          <w:p w:rsidRPr="00E20033" w:rsidR="00633244" w:rsidP="0047565E" w:rsidRDefault="00633244">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633244" w:rsidP="0047565E" w:rsidRDefault="00633244">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633244" w:rsidP="0047565E" w:rsidRDefault="00633244">
            <w:pPr>
              <w:keepNext/>
              <w:keepLines/>
              <w:jc w:val="center"/>
              <w:rPr>
                <w:rFonts w:ascii="Arial Narrow" w:hAnsi="Arial Narrow"/>
                <w:b/>
                <w:sz w:val="18"/>
                <w:szCs w:val="18"/>
                <w:u w:val="single"/>
              </w:rPr>
            </w:pPr>
          </w:p>
        </w:tc>
        <w:tc>
          <w:tcPr>
            <w:tcW w:w="1745" w:type="dxa"/>
            <w:shd w:val="clear" w:color="auto" w:fill="auto"/>
            <w:vAlign w:val="bottom"/>
          </w:tcPr>
          <w:p w:rsidRPr="00E20033" w:rsidR="00633244" w:rsidP="0047565E" w:rsidRDefault="00633244">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633244" w:rsidP="0047565E" w:rsidRDefault="00633244">
            <w:pPr>
              <w:keepNext/>
              <w:keepLines/>
              <w:jc w:val="center"/>
              <w:rPr>
                <w:rFonts w:ascii="Arial Narrow" w:hAnsi="Arial Narrow"/>
                <w:b/>
                <w:sz w:val="18"/>
                <w:szCs w:val="18"/>
                <w:u w:val="single"/>
              </w:rPr>
            </w:pPr>
          </w:p>
        </w:tc>
        <w:tc>
          <w:tcPr>
            <w:tcW w:w="1582" w:type="dxa"/>
            <w:shd w:val="clear" w:color="auto" w:fill="auto"/>
            <w:vAlign w:val="bottom"/>
          </w:tcPr>
          <w:p w:rsidRPr="00E20033" w:rsidR="00633244" w:rsidP="0047565E" w:rsidRDefault="00633244">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633244" w:rsidTr="0047565E">
        <w:tc>
          <w:tcPr>
            <w:tcW w:w="2358" w:type="dxa"/>
            <w:shd w:val="clear" w:color="auto" w:fill="auto"/>
            <w:vAlign w:val="bottom"/>
          </w:tcPr>
          <w:p w:rsidRPr="00E20033" w:rsidR="00633244" w:rsidP="0047565E" w:rsidRDefault="00633244">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p>
        </w:tc>
        <w:tc>
          <w:tcPr>
            <w:tcW w:w="1980" w:type="dxa"/>
            <w:shd w:val="clear" w:color="auto" w:fill="auto"/>
          </w:tcPr>
          <w:p w:rsidRPr="00E20033" w:rsidR="00633244" w:rsidP="0047565E" w:rsidRDefault="00633244">
            <w:pPr>
              <w:keepNext/>
              <w:keepLines/>
              <w:jc w:val="center"/>
              <w:rPr>
                <w:rFonts w:ascii="Arial Narrow" w:hAnsi="Arial Narrow"/>
                <w:sz w:val="18"/>
                <w:szCs w:val="18"/>
              </w:rPr>
            </w:pPr>
            <w:r>
              <w:rPr>
                <w:rFonts w:ascii="Arial Narrow" w:hAnsi="Arial Narrow"/>
                <w:sz w:val="18"/>
                <w:szCs w:val="18"/>
              </w:rPr>
              <w:t>10,024</w:t>
            </w:r>
          </w:p>
        </w:tc>
        <w:tc>
          <w:tcPr>
            <w:tcW w:w="303" w:type="dxa"/>
            <w:shd w:val="clear" w:color="auto" w:fill="auto"/>
          </w:tcPr>
          <w:p w:rsidRPr="00E20033" w:rsidR="00633244" w:rsidP="0047565E" w:rsidRDefault="00633244">
            <w:pPr>
              <w:keepNext/>
              <w:keepLines/>
              <w:jc w:val="center"/>
              <w:rPr>
                <w:rFonts w:ascii="Arial Narrow" w:hAnsi="Arial Narrow"/>
                <w:sz w:val="18"/>
                <w:szCs w:val="18"/>
              </w:rPr>
            </w:pPr>
          </w:p>
        </w:tc>
        <w:tc>
          <w:tcPr>
            <w:tcW w:w="1745" w:type="dxa"/>
            <w:shd w:val="clear" w:color="auto" w:fill="auto"/>
          </w:tcPr>
          <w:p w:rsidRPr="00E20033" w:rsidR="00633244" w:rsidP="0047565E" w:rsidRDefault="00633244">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633244" w:rsidP="0047565E" w:rsidRDefault="00633244">
            <w:pPr>
              <w:keepNext/>
              <w:keepLines/>
              <w:jc w:val="center"/>
              <w:rPr>
                <w:rFonts w:ascii="Arial Narrow" w:hAnsi="Arial Narrow"/>
                <w:sz w:val="18"/>
                <w:szCs w:val="18"/>
              </w:rPr>
            </w:pPr>
          </w:p>
        </w:tc>
        <w:tc>
          <w:tcPr>
            <w:tcW w:w="1582" w:type="dxa"/>
            <w:shd w:val="clear" w:color="auto" w:fill="auto"/>
          </w:tcPr>
          <w:p w:rsidRPr="00E20033" w:rsidR="00633244" w:rsidP="0047565E" w:rsidRDefault="00633244">
            <w:pPr>
              <w:keepNext/>
              <w:keepLines/>
              <w:jc w:val="center"/>
              <w:rPr>
                <w:rFonts w:ascii="Arial Narrow" w:hAnsi="Arial Narrow"/>
                <w:sz w:val="18"/>
                <w:szCs w:val="18"/>
              </w:rPr>
            </w:pPr>
            <w:r>
              <w:rPr>
                <w:rFonts w:ascii="Arial Narrow" w:hAnsi="Arial Narrow"/>
                <w:sz w:val="18"/>
                <w:szCs w:val="18"/>
              </w:rPr>
              <w:t>10,024</w:t>
            </w:r>
          </w:p>
        </w:tc>
      </w:tr>
      <w:tr w:rsidRPr="008E4D11" w:rsidR="00633244" w:rsidTr="0047565E">
        <w:tc>
          <w:tcPr>
            <w:tcW w:w="2358" w:type="dxa"/>
            <w:shd w:val="clear" w:color="auto" w:fill="auto"/>
            <w:vAlign w:val="bottom"/>
          </w:tcPr>
          <w:p w:rsidRPr="00E20033" w:rsidR="00633244" w:rsidP="0047565E" w:rsidRDefault="00633244">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tcPr>
          <w:p w:rsidRPr="00E20033" w:rsidR="00633244" w:rsidP="0047565E" w:rsidRDefault="00633244">
            <w:pPr>
              <w:keepNext/>
              <w:keepLines/>
              <w:jc w:val="center"/>
              <w:rPr>
                <w:rFonts w:ascii="Arial Narrow" w:hAnsi="Arial Narrow"/>
                <w:sz w:val="18"/>
                <w:szCs w:val="18"/>
              </w:rPr>
            </w:pPr>
            <w:r>
              <w:rPr>
                <w:rFonts w:ascii="Arial Narrow" w:hAnsi="Arial Narrow"/>
                <w:sz w:val="18"/>
                <w:szCs w:val="18"/>
              </w:rPr>
              <w:t>7,108</w:t>
            </w:r>
          </w:p>
        </w:tc>
        <w:tc>
          <w:tcPr>
            <w:tcW w:w="303" w:type="dxa"/>
            <w:shd w:val="clear" w:color="auto" w:fill="auto"/>
          </w:tcPr>
          <w:p w:rsidRPr="00E20033" w:rsidR="00633244" w:rsidP="0047565E" w:rsidRDefault="00633244">
            <w:pPr>
              <w:keepNext/>
              <w:keepLines/>
              <w:jc w:val="center"/>
              <w:rPr>
                <w:rFonts w:ascii="Arial Narrow" w:hAnsi="Arial Narrow"/>
                <w:sz w:val="18"/>
                <w:szCs w:val="18"/>
              </w:rPr>
            </w:pPr>
          </w:p>
        </w:tc>
        <w:tc>
          <w:tcPr>
            <w:tcW w:w="1745" w:type="dxa"/>
            <w:shd w:val="clear" w:color="auto" w:fill="auto"/>
          </w:tcPr>
          <w:p w:rsidRPr="00E20033" w:rsidR="00633244" w:rsidP="0047565E" w:rsidRDefault="00633244">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633244" w:rsidP="0047565E" w:rsidRDefault="00633244">
            <w:pPr>
              <w:keepNext/>
              <w:keepLines/>
              <w:jc w:val="center"/>
              <w:rPr>
                <w:rFonts w:ascii="Arial Narrow" w:hAnsi="Arial Narrow"/>
                <w:sz w:val="18"/>
                <w:szCs w:val="18"/>
              </w:rPr>
            </w:pPr>
          </w:p>
        </w:tc>
        <w:tc>
          <w:tcPr>
            <w:tcW w:w="1582" w:type="dxa"/>
            <w:shd w:val="clear" w:color="auto" w:fill="auto"/>
          </w:tcPr>
          <w:p w:rsidRPr="00E20033" w:rsidR="00633244" w:rsidP="0047565E" w:rsidRDefault="00633244">
            <w:pPr>
              <w:keepNext/>
              <w:keepLines/>
              <w:jc w:val="center"/>
              <w:rPr>
                <w:rFonts w:ascii="Arial Narrow" w:hAnsi="Arial Narrow"/>
                <w:sz w:val="18"/>
                <w:szCs w:val="18"/>
              </w:rPr>
            </w:pPr>
            <w:r>
              <w:rPr>
                <w:rFonts w:ascii="Arial Narrow" w:hAnsi="Arial Narrow"/>
                <w:sz w:val="18"/>
                <w:szCs w:val="18"/>
              </w:rPr>
              <w:t>7,108</w:t>
            </w:r>
          </w:p>
        </w:tc>
      </w:tr>
      <w:tr w:rsidRPr="00062DB4" w:rsidR="00633244" w:rsidTr="0047565E">
        <w:tc>
          <w:tcPr>
            <w:tcW w:w="2358" w:type="dxa"/>
            <w:shd w:val="clear" w:color="auto" w:fill="auto"/>
          </w:tcPr>
          <w:p w:rsidRPr="00E20033" w:rsidR="00633244" w:rsidP="0047565E" w:rsidRDefault="00633244">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633244" w:rsidP="0047565E" w:rsidRDefault="00633244">
            <w:pPr>
              <w:keepNext/>
              <w:keepLines/>
              <w:jc w:val="center"/>
              <w:rPr>
                <w:rFonts w:ascii="Arial Narrow" w:hAnsi="Arial Narrow"/>
                <w:b/>
                <w:sz w:val="18"/>
                <w:szCs w:val="18"/>
              </w:rPr>
            </w:pPr>
            <w:r>
              <w:rPr>
                <w:rFonts w:ascii="Arial Narrow" w:hAnsi="Arial Narrow"/>
                <w:b/>
                <w:sz w:val="18"/>
                <w:szCs w:val="18"/>
              </w:rPr>
              <w:t>17,132</w:t>
            </w:r>
          </w:p>
        </w:tc>
        <w:tc>
          <w:tcPr>
            <w:tcW w:w="303" w:type="dxa"/>
            <w:shd w:val="clear" w:color="auto" w:fill="auto"/>
          </w:tcPr>
          <w:p w:rsidRPr="00E20033" w:rsidR="00633244" w:rsidP="0047565E" w:rsidRDefault="00633244">
            <w:pPr>
              <w:keepNext/>
              <w:keepLines/>
              <w:jc w:val="center"/>
              <w:rPr>
                <w:rFonts w:ascii="Arial Narrow" w:hAnsi="Arial Narrow"/>
                <w:b/>
                <w:sz w:val="18"/>
                <w:szCs w:val="18"/>
              </w:rPr>
            </w:pPr>
          </w:p>
        </w:tc>
        <w:tc>
          <w:tcPr>
            <w:tcW w:w="1745" w:type="dxa"/>
            <w:shd w:val="clear" w:color="auto" w:fill="auto"/>
          </w:tcPr>
          <w:p w:rsidRPr="00E20033" w:rsidR="00633244" w:rsidP="0047565E" w:rsidRDefault="00633244">
            <w:pPr>
              <w:keepNext/>
              <w:keepLines/>
              <w:jc w:val="center"/>
              <w:rPr>
                <w:rFonts w:ascii="Arial Narrow" w:hAnsi="Arial Narrow"/>
                <w:b/>
                <w:sz w:val="18"/>
                <w:szCs w:val="18"/>
              </w:rPr>
            </w:pPr>
          </w:p>
        </w:tc>
        <w:tc>
          <w:tcPr>
            <w:tcW w:w="387" w:type="dxa"/>
            <w:shd w:val="clear" w:color="auto" w:fill="auto"/>
          </w:tcPr>
          <w:p w:rsidRPr="00E20033" w:rsidR="00633244" w:rsidP="0047565E" w:rsidRDefault="00633244">
            <w:pPr>
              <w:keepNext/>
              <w:keepLines/>
              <w:jc w:val="center"/>
              <w:rPr>
                <w:rFonts w:ascii="Arial Narrow" w:hAnsi="Arial Narrow"/>
                <w:b/>
                <w:sz w:val="18"/>
                <w:szCs w:val="18"/>
              </w:rPr>
            </w:pPr>
          </w:p>
        </w:tc>
        <w:tc>
          <w:tcPr>
            <w:tcW w:w="1582" w:type="dxa"/>
            <w:shd w:val="clear" w:color="auto" w:fill="auto"/>
          </w:tcPr>
          <w:p w:rsidRPr="00E20033" w:rsidR="00633244" w:rsidP="0047565E" w:rsidRDefault="00633244">
            <w:pPr>
              <w:keepNext/>
              <w:keepLines/>
              <w:jc w:val="center"/>
              <w:rPr>
                <w:rFonts w:ascii="Arial Narrow" w:hAnsi="Arial Narrow"/>
                <w:b/>
                <w:sz w:val="18"/>
                <w:szCs w:val="18"/>
              </w:rPr>
            </w:pPr>
            <w:r>
              <w:rPr>
                <w:rFonts w:ascii="Arial Narrow" w:hAnsi="Arial Narrow"/>
                <w:b/>
                <w:sz w:val="18"/>
                <w:szCs w:val="18"/>
              </w:rPr>
              <w:t>17,132</w:t>
            </w:r>
          </w:p>
        </w:tc>
      </w:tr>
      <w:tr w:rsidRPr="0055550C" w:rsidR="00633244" w:rsidTr="0047565E">
        <w:tc>
          <w:tcPr>
            <w:tcW w:w="8355" w:type="dxa"/>
            <w:gridSpan w:val="6"/>
            <w:shd w:val="clear" w:color="auto" w:fill="auto"/>
          </w:tcPr>
          <w:p w:rsidRPr="00E20033" w:rsidR="00633244" w:rsidP="0047565E" w:rsidRDefault="00633244">
            <w:pPr>
              <w:keepNext/>
              <w:keepLines/>
              <w:rPr>
                <w:rFonts w:ascii="Arial Narrow" w:hAnsi="Arial Narrow"/>
                <w:sz w:val="18"/>
                <w:szCs w:val="18"/>
              </w:rPr>
            </w:pPr>
            <w:r w:rsidRPr="00E20033">
              <w:rPr>
                <w:rFonts w:ascii="Arial Narrow" w:hAnsi="Arial Narrow"/>
                <w:sz w:val="18"/>
                <w:szCs w:val="18"/>
              </w:rPr>
              <w:t>Table costs are based on 201</w:t>
            </w:r>
            <w:r>
              <w:rPr>
                <w:rFonts w:ascii="Arial Narrow" w:hAnsi="Arial Narrow"/>
                <w:sz w:val="18"/>
                <w:szCs w:val="18"/>
              </w:rPr>
              <w:t>8</w:t>
            </w:r>
            <w:r w:rsidRPr="00E20033">
              <w:rPr>
                <w:rFonts w:ascii="Arial Narrow" w:hAnsi="Arial Narrow"/>
                <w:sz w:val="18"/>
                <w:szCs w:val="18"/>
              </w:rPr>
              <w:t xml:space="preserve"> actuals obtained from IRS Chief Financial Office and Media and Publications</w:t>
            </w:r>
          </w:p>
        </w:tc>
      </w:tr>
      <w:tr w:rsidRPr="0055550C" w:rsidR="00633244" w:rsidTr="0047565E">
        <w:tc>
          <w:tcPr>
            <w:tcW w:w="8355" w:type="dxa"/>
            <w:gridSpan w:val="6"/>
            <w:shd w:val="clear" w:color="auto" w:fill="auto"/>
          </w:tcPr>
          <w:p w:rsidRPr="00E20033" w:rsidR="00633244" w:rsidP="0047565E" w:rsidRDefault="00633244">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00633244" w:rsidP="00633244" w:rsidRDefault="00633244">
      <w:pPr>
        <w:numPr>
          <w:ilvl w:val="12"/>
          <w:numId w:val="0"/>
        </w:numPr>
        <w:ind w:left="720"/>
        <w:rPr>
          <w:rFonts w:ascii="CG Times" w:hAnsi="CG Times" w:cs="CG Times"/>
          <w:bCs/>
          <w:sz w:val="24"/>
          <w:szCs w:val="24"/>
        </w:rPr>
      </w:pPr>
    </w:p>
    <w:p w:rsidR="00633244" w:rsidP="00633244" w:rsidRDefault="00633244">
      <w:pPr>
        <w:numPr>
          <w:ilvl w:val="12"/>
          <w:numId w:val="0"/>
        </w:numPr>
        <w:ind w:left="720"/>
        <w:rPr>
          <w:rFonts w:ascii="CG Times" w:hAnsi="CG Times" w:cs="CG Times"/>
          <w:b/>
          <w:bCs/>
          <w:sz w:val="24"/>
          <w:szCs w:val="24"/>
        </w:rPr>
      </w:pPr>
    </w:p>
    <w:p w:rsidR="002553EB" w:rsidRDefault="002553EB">
      <w:pPr>
        <w:pStyle w:val="Level1"/>
        <w:numPr>
          <w:ilvl w:val="0"/>
          <w:numId w:val="2"/>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rsidR="00C83CA1" w:rsidRDefault="00C83CA1">
      <w:pPr>
        <w:numPr>
          <w:ilvl w:val="12"/>
          <w:numId w:val="0"/>
        </w:numPr>
        <w:rPr>
          <w:rFonts w:ascii="CG Times" w:hAnsi="CG Times" w:cs="CG Times"/>
          <w:b/>
          <w:bCs/>
          <w:sz w:val="24"/>
          <w:szCs w:val="24"/>
        </w:rPr>
      </w:pPr>
      <w:r>
        <w:rPr>
          <w:rFonts w:ascii="CG Times" w:hAnsi="CG Times" w:cs="CG Times"/>
          <w:b/>
          <w:bCs/>
          <w:sz w:val="24"/>
          <w:szCs w:val="24"/>
        </w:rPr>
        <w:t xml:space="preserve">            </w:t>
      </w:r>
    </w:p>
    <w:p w:rsidR="00EB1A15" w:rsidP="00EB1A15" w:rsidRDefault="00EB1A15">
      <w:pPr>
        <w:numPr>
          <w:ilvl w:val="12"/>
          <w:numId w:val="0"/>
        </w:numPr>
        <w:rPr>
          <w:rFonts w:ascii="CG Times" w:hAnsi="CG Times" w:cs="CG Times"/>
          <w:b/>
          <w:bCs/>
          <w:sz w:val="24"/>
          <w:szCs w:val="24"/>
        </w:rPr>
      </w:pPr>
      <w:r>
        <w:rPr>
          <w:rFonts w:ascii="CG Times" w:hAnsi="CG Times" w:cs="CG Times"/>
          <w:b/>
          <w:bCs/>
          <w:sz w:val="24"/>
          <w:szCs w:val="24"/>
        </w:rPr>
        <w:t xml:space="preserve">            </w:t>
      </w:r>
    </w:p>
    <w:p w:rsidR="00EB1A15" w:rsidP="00EB1A15" w:rsidRDefault="00EB1A15">
      <w:pPr>
        <w:numPr>
          <w:ilvl w:val="12"/>
          <w:numId w:val="0"/>
        </w:numPr>
        <w:ind w:left="720"/>
        <w:rPr>
          <w:rFonts w:ascii="CG Times" w:hAnsi="CG Times" w:cs="CG Times"/>
          <w:bCs/>
          <w:sz w:val="24"/>
          <w:szCs w:val="24"/>
        </w:rPr>
      </w:pPr>
      <w:r>
        <w:rPr>
          <w:rFonts w:ascii="CG Times" w:hAnsi="CG Times" w:cs="CG Times"/>
          <w:bCs/>
          <w:sz w:val="24"/>
          <w:szCs w:val="24"/>
        </w:rPr>
        <w:t>There are no changes to the collection</w:t>
      </w:r>
      <w:r w:rsidR="000C7296">
        <w:rPr>
          <w:rFonts w:ascii="CG Times" w:hAnsi="CG Times" w:cs="CG Times"/>
          <w:bCs/>
          <w:sz w:val="24"/>
          <w:szCs w:val="24"/>
        </w:rPr>
        <w:t>,</w:t>
      </w:r>
      <w:r>
        <w:rPr>
          <w:rFonts w:ascii="CG Times" w:hAnsi="CG Times" w:cs="CG Times"/>
          <w:bCs/>
          <w:sz w:val="24"/>
          <w:szCs w:val="24"/>
        </w:rPr>
        <w:t xml:space="preserve"> however the estimates are being updated to eliminate double counting </w:t>
      </w:r>
      <w:r w:rsidR="000C7296">
        <w:rPr>
          <w:rFonts w:ascii="CG Times" w:hAnsi="CG Times" w:cs="CG Times"/>
          <w:bCs/>
          <w:sz w:val="24"/>
          <w:szCs w:val="24"/>
        </w:rPr>
        <w:t xml:space="preserve">of burden </w:t>
      </w:r>
      <w:bookmarkStart w:name="_GoBack" w:id="2"/>
      <w:bookmarkEnd w:id="2"/>
      <w:r>
        <w:rPr>
          <w:rFonts w:ascii="CG Times" w:hAnsi="CG Times" w:cs="CG Times"/>
          <w:bCs/>
          <w:sz w:val="24"/>
          <w:szCs w:val="24"/>
        </w:rPr>
        <w:t xml:space="preserve">with </w:t>
      </w:r>
      <w:r w:rsidR="000C7296">
        <w:rPr>
          <w:rFonts w:ascii="CG Times" w:hAnsi="CG Times" w:cs="CG Times"/>
          <w:bCs/>
          <w:sz w:val="24"/>
          <w:szCs w:val="24"/>
        </w:rPr>
        <w:t>other OMB Control Numbers</w:t>
      </w:r>
      <w:r>
        <w:rPr>
          <w:rFonts w:ascii="CG Times" w:hAnsi="CG Times" w:cs="CG Times"/>
          <w:bCs/>
          <w:sz w:val="24"/>
          <w:szCs w:val="24"/>
        </w:rPr>
        <w:t>.</w:t>
      </w:r>
      <w:r w:rsidR="000C7296">
        <w:rPr>
          <w:rFonts w:ascii="CG Times" w:hAnsi="CG Times" w:cs="CG Times"/>
          <w:bCs/>
          <w:sz w:val="24"/>
          <w:szCs w:val="24"/>
        </w:rPr>
        <w:t xml:space="preserve"> </w:t>
      </w:r>
      <w:r>
        <w:rPr>
          <w:rFonts w:ascii="CG Times" w:hAnsi="CG Times" w:cs="CG Times"/>
          <w:bCs/>
          <w:sz w:val="24"/>
          <w:szCs w:val="24"/>
        </w:rPr>
        <w:t xml:space="preserve">The information collection requirements and burden </w:t>
      </w:r>
      <w:r w:rsidR="000C7296">
        <w:rPr>
          <w:rFonts w:ascii="CG Times" w:hAnsi="CG Times" w:cs="CG Times"/>
          <w:bCs/>
          <w:sz w:val="24"/>
          <w:szCs w:val="24"/>
        </w:rPr>
        <w:t xml:space="preserve">that are </w:t>
      </w:r>
      <w:r>
        <w:rPr>
          <w:rFonts w:ascii="CG Times" w:hAnsi="CG Times" w:cs="CG Times"/>
          <w:bCs/>
          <w:sz w:val="24"/>
          <w:szCs w:val="24"/>
        </w:rPr>
        <w:t xml:space="preserve">associated </w:t>
      </w:r>
      <w:r w:rsidR="000C7296">
        <w:rPr>
          <w:rFonts w:ascii="CG Times" w:hAnsi="CG Times" w:cs="CG Times"/>
          <w:bCs/>
          <w:sz w:val="24"/>
          <w:szCs w:val="24"/>
        </w:rPr>
        <w:t xml:space="preserve">with </w:t>
      </w:r>
      <w:r>
        <w:rPr>
          <w:rFonts w:ascii="CG Times" w:hAnsi="CG Times" w:cs="CG Times"/>
          <w:bCs/>
          <w:sz w:val="24"/>
          <w:szCs w:val="24"/>
        </w:rPr>
        <w:t>business</w:t>
      </w:r>
      <w:r w:rsidR="000C7296">
        <w:rPr>
          <w:rFonts w:ascii="CG Times" w:hAnsi="CG Times" w:cs="CG Times"/>
          <w:bCs/>
          <w:sz w:val="24"/>
          <w:szCs w:val="24"/>
        </w:rPr>
        <w:t xml:space="preserve"> use of </w:t>
      </w:r>
      <w:r>
        <w:rPr>
          <w:rFonts w:ascii="CG Times" w:hAnsi="CG Times" w:cs="CG Times"/>
          <w:bCs/>
          <w:sz w:val="24"/>
          <w:szCs w:val="24"/>
        </w:rPr>
        <w:t xml:space="preserve">Form 8903 </w:t>
      </w:r>
      <w:r w:rsidR="000C7296">
        <w:rPr>
          <w:rFonts w:ascii="CG Times" w:hAnsi="CG Times" w:cs="CG Times"/>
          <w:bCs/>
          <w:sz w:val="24"/>
          <w:szCs w:val="24"/>
        </w:rPr>
        <w:t>are</w:t>
      </w:r>
      <w:r>
        <w:rPr>
          <w:rFonts w:ascii="CG Times" w:hAnsi="CG Times" w:cs="CG Times"/>
          <w:bCs/>
          <w:sz w:val="24"/>
          <w:szCs w:val="24"/>
        </w:rPr>
        <w:t xml:space="preserve"> accounted for in OMB control number 1545-0123, U. S. Business Income Tax Return and </w:t>
      </w:r>
      <w:r w:rsidR="000C7296">
        <w:rPr>
          <w:rFonts w:ascii="CG Times" w:hAnsi="CG Times" w:cs="CG Times"/>
          <w:bCs/>
          <w:sz w:val="24"/>
          <w:szCs w:val="24"/>
        </w:rPr>
        <w:t xml:space="preserve">are being </w:t>
      </w:r>
      <w:r>
        <w:rPr>
          <w:rFonts w:ascii="CG Times" w:hAnsi="CG Times" w:cs="CG Times"/>
          <w:bCs/>
          <w:sz w:val="24"/>
          <w:szCs w:val="24"/>
        </w:rPr>
        <w:t xml:space="preserve">removed from this information collection </w:t>
      </w:r>
      <w:r w:rsidR="000C7296">
        <w:rPr>
          <w:rFonts w:ascii="CG Times" w:hAnsi="CG Times" w:cs="CG Times"/>
          <w:bCs/>
          <w:sz w:val="24"/>
          <w:szCs w:val="24"/>
        </w:rPr>
        <w:t>(</w:t>
      </w:r>
      <w:r>
        <w:rPr>
          <w:rFonts w:ascii="CG Times" w:hAnsi="CG Times" w:cs="CG Times"/>
          <w:bCs/>
          <w:sz w:val="24"/>
          <w:szCs w:val="24"/>
        </w:rPr>
        <w:t>1545-1984</w:t>
      </w:r>
      <w:r w:rsidR="000C7296">
        <w:rPr>
          <w:rFonts w:ascii="CG Times" w:hAnsi="CG Times" w:cs="CG Times"/>
          <w:bCs/>
          <w:sz w:val="24"/>
          <w:szCs w:val="24"/>
        </w:rPr>
        <w:t>)</w:t>
      </w:r>
      <w:r>
        <w:rPr>
          <w:rFonts w:ascii="CG Times" w:hAnsi="CG Times" w:cs="CG Times"/>
          <w:bCs/>
          <w:sz w:val="24"/>
          <w:szCs w:val="24"/>
        </w:rPr>
        <w:t>.</w:t>
      </w:r>
    </w:p>
    <w:p w:rsidR="00EB1A15" w:rsidP="00EB1A15" w:rsidRDefault="00EB1A15">
      <w:pPr>
        <w:numPr>
          <w:ilvl w:val="12"/>
          <w:numId w:val="0"/>
        </w:numPr>
        <w:ind w:left="720"/>
        <w:rPr>
          <w:rFonts w:ascii="CG Times" w:hAnsi="CG Times" w:cs="CG Times"/>
          <w:bCs/>
          <w:sz w:val="24"/>
          <w:szCs w:val="24"/>
        </w:rPr>
      </w:pPr>
    </w:p>
    <w:tbl>
      <w:tblPr>
        <w:tblW w:w="5000" w:type="pct"/>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Pr>
      <w:tblGrid>
        <w:gridCol w:w="1401"/>
        <w:gridCol w:w="1401"/>
        <w:gridCol w:w="1402"/>
        <w:gridCol w:w="1402"/>
        <w:gridCol w:w="1402"/>
        <w:gridCol w:w="934"/>
        <w:gridCol w:w="1402"/>
      </w:tblGrid>
      <w:tr w:rsidR="00EB1A15" w:rsidTr="00EB1A15">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EB1A15" w:rsidRDefault="00EB1A15">
            <w:pPr>
              <w:widowControl/>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 </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EB1A15" w:rsidRDefault="00EB1A15">
            <w:pPr>
              <w:widowControl/>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Requested</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EB1A15" w:rsidRDefault="00EB1A15">
            <w:pPr>
              <w:widowControl/>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Program Change Due to New Statute</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EB1A15" w:rsidRDefault="00EB1A15">
            <w:pPr>
              <w:widowControl/>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Program Change Due to Agency Discretion</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EB1A15" w:rsidRDefault="00EB1A15">
            <w:pPr>
              <w:widowControl/>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Change Due to Adjustment in Agency Estimate</w:t>
            </w:r>
          </w:p>
        </w:tc>
        <w:tc>
          <w:tcPr>
            <w:tcW w:w="5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EB1A15" w:rsidRDefault="00EB1A15">
            <w:pPr>
              <w:widowControl/>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Change Due to Potential Violation of the PRA</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EB1A15" w:rsidRDefault="00EB1A15">
            <w:pPr>
              <w:widowControl/>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Previously Approved</w:t>
            </w:r>
          </w:p>
        </w:tc>
      </w:tr>
      <w:tr w:rsidR="00EB1A15" w:rsidTr="00EB1A15">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t>Annual Number of Responses for this IC</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t>30</w:t>
            </w:r>
            <w:r w:rsidR="000C7296">
              <w:rPr>
                <w:rFonts w:ascii="Arial Narrow" w:hAnsi="Arial Narrow" w:cs="Arial"/>
                <w:color w:val="000000"/>
                <w:sz w:val="18"/>
                <w:szCs w:val="18"/>
              </w:rPr>
              <w:t>,</w:t>
            </w:r>
            <w:r>
              <w:rPr>
                <w:rFonts w:ascii="Arial Narrow" w:hAnsi="Arial Narrow" w:cs="Arial"/>
                <w:color w:val="000000"/>
                <w:sz w:val="18"/>
                <w:szCs w:val="18"/>
              </w:rPr>
              <w:t>000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t>-270</w:t>
            </w:r>
            <w:r w:rsidR="000C7296">
              <w:rPr>
                <w:rFonts w:ascii="Arial Narrow" w:hAnsi="Arial Narrow" w:cs="Arial"/>
                <w:color w:val="000000"/>
                <w:sz w:val="18"/>
                <w:szCs w:val="18"/>
              </w:rPr>
              <w:t>,</w:t>
            </w:r>
            <w:r>
              <w:rPr>
                <w:rFonts w:ascii="Arial Narrow" w:hAnsi="Arial Narrow" w:cs="Arial"/>
                <w:color w:val="000000"/>
                <w:sz w:val="18"/>
                <w:szCs w:val="18"/>
              </w:rPr>
              <w:t>000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t>0</w:t>
            </w:r>
          </w:p>
        </w:tc>
        <w:tc>
          <w:tcPr>
            <w:tcW w:w="5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t>300</w:t>
            </w:r>
            <w:r w:rsidR="000C7296">
              <w:rPr>
                <w:rFonts w:ascii="Arial Narrow" w:hAnsi="Arial Narrow" w:cs="Arial"/>
                <w:color w:val="000000"/>
                <w:sz w:val="18"/>
                <w:szCs w:val="18"/>
              </w:rPr>
              <w:t>,</w:t>
            </w:r>
            <w:r>
              <w:rPr>
                <w:rFonts w:ascii="Arial Narrow" w:hAnsi="Arial Narrow" w:cs="Arial"/>
                <w:color w:val="000000"/>
                <w:sz w:val="18"/>
                <w:szCs w:val="18"/>
              </w:rPr>
              <w:t>000</w:t>
            </w:r>
          </w:p>
        </w:tc>
      </w:tr>
      <w:tr w:rsidR="00EB1A15" w:rsidTr="00EB1A15">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lastRenderedPageBreak/>
              <w:t>Annual IC Time Burden (Hours)</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t>739</w:t>
            </w:r>
            <w:r w:rsidR="000C7296">
              <w:rPr>
                <w:rFonts w:ascii="Arial Narrow" w:hAnsi="Arial Narrow" w:cs="Arial"/>
                <w:color w:val="000000"/>
                <w:sz w:val="18"/>
                <w:szCs w:val="18"/>
              </w:rPr>
              <w:t>,</w:t>
            </w:r>
            <w:r>
              <w:rPr>
                <w:rFonts w:ascii="Arial Narrow" w:hAnsi="Arial Narrow" w:cs="Arial"/>
                <w:color w:val="000000"/>
                <w:sz w:val="18"/>
                <w:szCs w:val="18"/>
              </w:rPr>
              <w:t>800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t>-6</w:t>
            </w:r>
            <w:r w:rsidR="000C7296">
              <w:rPr>
                <w:rFonts w:ascii="Arial Narrow" w:hAnsi="Arial Narrow" w:cs="Arial"/>
                <w:color w:val="000000"/>
                <w:sz w:val="18"/>
                <w:szCs w:val="18"/>
              </w:rPr>
              <w:t>,</w:t>
            </w:r>
            <w:r>
              <w:rPr>
                <w:rFonts w:ascii="Arial Narrow" w:hAnsi="Arial Narrow" w:cs="Arial"/>
                <w:color w:val="000000"/>
                <w:sz w:val="18"/>
                <w:szCs w:val="18"/>
              </w:rPr>
              <w:t>658</w:t>
            </w:r>
            <w:r w:rsidR="000C7296">
              <w:rPr>
                <w:rFonts w:ascii="Arial Narrow" w:hAnsi="Arial Narrow" w:cs="Arial"/>
                <w:color w:val="000000"/>
                <w:sz w:val="18"/>
                <w:szCs w:val="18"/>
              </w:rPr>
              <w:t>,</w:t>
            </w:r>
            <w:r>
              <w:rPr>
                <w:rFonts w:ascii="Arial Narrow" w:hAnsi="Arial Narrow" w:cs="Arial"/>
                <w:color w:val="000000"/>
                <w:sz w:val="18"/>
                <w:szCs w:val="18"/>
              </w:rPr>
              <w:t>200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t>0</w:t>
            </w:r>
          </w:p>
        </w:tc>
        <w:tc>
          <w:tcPr>
            <w:tcW w:w="5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EB1A15" w:rsidRDefault="00EB1A15">
            <w:pPr>
              <w:widowControl/>
              <w:autoSpaceDE/>
              <w:adjustRightInd/>
              <w:rPr>
                <w:rFonts w:ascii="Arial Narrow" w:hAnsi="Arial Narrow" w:cs="Arial"/>
                <w:color w:val="000000"/>
                <w:sz w:val="18"/>
                <w:szCs w:val="18"/>
              </w:rPr>
            </w:pPr>
            <w:r>
              <w:rPr>
                <w:rFonts w:ascii="Arial Narrow" w:hAnsi="Arial Narrow" w:cs="Arial"/>
                <w:color w:val="000000"/>
                <w:sz w:val="18"/>
                <w:szCs w:val="18"/>
              </w:rPr>
              <w:t>7</w:t>
            </w:r>
            <w:r w:rsidR="000C7296">
              <w:rPr>
                <w:rFonts w:ascii="Arial Narrow" w:hAnsi="Arial Narrow" w:cs="Arial"/>
                <w:color w:val="000000"/>
                <w:sz w:val="18"/>
                <w:szCs w:val="18"/>
              </w:rPr>
              <w:t>,</w:t>
            </w:r>
            <w:r>
              <w:rPr>
                <w:rFonts w:ascii="Arial Narrow" w:hAnsi="Arial Narrow" w:cs="Arial"/>
                <w:color w:val="000000"/>
                <w:sz w:val="18"/>
                <w:szCs w:val="18"/>
              </w:rPr>
              <w:t>398</w:t>
            </w:r>
            <w:r w:rsidR="000C7296">
              <w:rPr>
                <w:rFonts w:ascii="Arial Narrow" w:hAnsi="Arial Narrow" w:cs="Arial"/>
                <w:color w:val="000000"/>
                <w:sz w:val="18"/>
                <w:szCs w:val="18"/>
              </w:rPr>
              <w:t>,</w:t>
            </w:r>
            <w:r>
              <w:rPr>
                <w:rFonts w:ascii="Arial Narrow" w:hAnsi="Arial Narrow" w:cs="Arial"/>
                <w:color w:val="000000"/>
                <w:sz w:val="18"/>
                <w:szCs w:val="18"/>
              </w:rPr>
              <w:t>000</w:t>
            </w:r>
          </w:p>
        </w:tc>
      </w:tr>
    </w:tbl>
    <w:p w:rsidR="00EB1A15" w:rsidP="00EB1A15" w:rsidRDefault="00EB1A15">
      <w:pPr>
        <w:numPr>
          <w:ilvl w:val="12"/>
          <w:numId w:val="0"/>
        </w:numPr>
        <w:ind w:left="720"/>
        <w:rPr>
          <w:rFonts w:ascii="CG Times" w:hAnsi="CG Times" w:cs="CG Times"/>
          <w:b/>
          <w:bCs/>
          <w:sz w:val="24"/>
          <w:szCs w:val="24"/>
        </w:rPr>
      </w:pPr>
    </w:p>
    <w:p w:rsidR="00770538" w:rsidP="00F27799" w:rsidRDefault="00633244">
      <w:pPr>
        <w:numPr>
          <w:ilvl w:val="12"/>
          <w:numId w:val="0"/>
        </w:numPr>
        <w:ind w:left="720"/>
        <w:rPr>
          <w:rFonts w:ascii="CG Times" w:hAnsi="CG Times" w:cs="CG Times"/>
          <w:b/>
          <w:bCs/>
          <w:sz w:val="24"/>
          <w:szCs w:val="24"/>
        </w:rPr>
      </w:pPr>
      <w:r w:rsidRPr="00633244">
        <w:rPr>
          <w:rFonts w:ascii="CG Times" w:hAnsi="CG Times" w:cs="CG Times"/>
          <w:bCs/>
          <w:sz w:val="24"/>
          <w:szCs w:val="24"/>
        </w:rPr>
        <w:t xml:space="preserve"> </w:t>
      </w:r>
    </w:p>
    <w:p w:rsidR="002553EB" w:rsidRDefault="002553EB">
      <w:pPr>
        <w:pStyle w:val="Level1"/>
        <w:numPr>
          <w:ilvl w:val="0"/>
          <w:numId w:val="2"/>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002553EB" w:rsidRDefault="002553EB">
      <w:pPr>
        <w:numPr>
          <w:ilvl w:val="12"/>
          <w:numId w:val="0"/>
        </w:numPr>
        <w:rPr>
          <w:rFonts w:ascii="CG Times" w:hAnsi="CG Times" w:cs="CG Times"/>
          <w:b/>
          <w:bCs/>
          <w:sz w:val="24"/>
          <w:szCs w:val="24"/>
        </w:rPr>
      </w:pPr>
    </w:p>
    <w:p w:rsidRPr="005464F7" w:rsidR="002553EB" w:rsidRDefault="00454A20">
      <w:pPr>
        <w:numPr>
          <w:ilvl w:val="12"/>
          <w:numId w:val="0"/>
        </w:numPr>
        <w:ind w:left="720"/>
        <w:rPr>
          <w:rFonts w:ascii="CG Times" w:hAnsi="CG Times" w:cs="CG Times"/>
          <w:bCs/>
          <w:sz w:val="24"/>
          <w:szCs w:val="24"/>
        </w:rPr>
      </w:pPr>
      <w:r w:rsidRPr="00454A20">
        <w:rPr>
          <w:rFonts w:ascii="CG Times" w:hAnsi="CG Times" w:cs="CG Times"/>
          <w:bCs/>
          <w:sz w:val="24"/>
          <w:szCs w:val="24"/>
        </w:rPr>
        <w:t>There are no plans for tabulation, statistical analysis and publication</w:t>
      </w:r>
      <w:r w:rsidRPr="005464F7" w:rsidR="002553EB">
        <w:rPr>
          <w:rFonts w:ascii="CG Times" w:hAnsi="CG Times" w:cs="CG Times"/>
          <w:bCs/>
          <w:sz w:val="24"/>
          <w:szCs w:val="24"/>
        </w:rPr>
        <w:t>.</w:t>
      </w:r>
    </w:p>
    <w:p w:rsidR="002553EB" w:rsidRDefault="002553EB">
      <w:pPr>
        <w:numPr>
          <w:ilvl w:val="12"/>
          <w:numId w:val="0"/>
        </w:numPr>
        <w:rPr>
          <w:rFonts w:ascii="CG Times" w:hAnsi="CG Times" w:cs="CG Times"/>
          <w:b/>
          <w:bCs/>
          <w:sz w:val="24"/>
          <w:szCs w:val="24"/>
        </w:rPr>
      </w:pPr>
    </w:p>
    <w:p w:rsidR="002553EB" w:rsidRDefault="002553EB">
      <w:pPr>
        <w:pStyle w:val="Level1"/>
        <w:numPr>
          <w:ilvl w:val="0"/>
          <w:numId w:val="2"/>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w:t>
      </w:r>
      <w:r>
        <w:rPr>
          <w:rFonts w:ascii="CG Times" w:hAnsi="CG Times" w:cs="CG Times"/>
          <w:b/>
          <w:bCs/>
        </w:rPr>
        <w:t xml:space="preserve">      </w:t>
      </w:r>
      <w:r>
        <w:rPr>
          <w:rFonts w:ascii="CG Times" w:hAnsi="CG Times" w:cs="CG Times"/>
          <w:b/>
          <w:bCs/>
          <w:u w:val="single"/>
        </w:rPr>
        <w:t>INAPPROPRIATE</w:t>
      </w:r>
    </w:p>
    <w:p w:rsidR="002553EB" w:rsidRDefault="002553EB">
      <w:pPr>
        <w:numPr>
          <w:ilvl w:val="12"/>
          <w:numId w:val="0"/>
        </w:numPr>
        <w:rPr>
          <w:rFonts w:ascii="CG Times" w:hAnsi="CG Times" w:cs="CG Times"/>
          <w:b/>
          <w:bCs/>
          <w:sz w:val="24"/>
          <w:szCs w:val="24"/>
        </w:rPr>
      </w:pPr>
    </w:p>
    <w:p w:rsidR="002553EB" w:rsidP="00633244" w:rsidRDefault="00633244">
      <w:pPr>
        <w:numPr>
          <w:ilvl w:val="12"/>
          <w:numId w:val="0"/>
        </w:numPr>
        <w:ind w:left="720"/>
        <w:rPr>
          <w:rFonts w:ascii="CG Times" w:hAnsi="CG Times" w:cs="CG Times"/>
          <w:bCs/>
          <w:sz w:val="24"/>
          <w:szCs w:val="24"/>
        </w:rPr>
      </w:pPr>
      <w:r w:rsidRPr="00633244">
        <w:rPr>
          <w:rFonts w:ascii="CG Times" w:hAnsi="CG Times" w:cs="CG Times"/>
          <w:bCs/>
          <w:sz w:val="24"/>
          <w:szCs w:val="24"/>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633244" w:rsidP="00633244" w:rsidRDefault="00633244">
      <w:pPr>
        <w:numPr>
          <w:ilvl w:val="12"/>
          <w:numId w:val="0"/>
        </w:numPr>
        <w:ind w:left="720"/>
        <w:rPr>
          <w:rFonts w:ascii="CG Times" w:hAnsi="CG Times" w:cs="CG Times"/>
          <w:b/>
          <w:bCs/>
          <w:sz w:val="24"/>
          <w:szCs w:val="24"/>
        </w:rPr>
      </w:pPr>
    </w:p>
    <w:p w:rsidR="002553EB" w:rsidRDefault="002553EB">
      <w:pPr>
        <w:pStyle w:val="Level1"/>
        <w:numPr>
          <w:ilvl w:val="0"/>
          <w:numId w:val="2"/>
        </w:numPr>
        <w:tabs>
          <w:tab w:val="left" w:pos="720"/>
        </w:tabs>
        <w:ind w:left="720" w:hanging="720"/>
        <w:jc w:val="left"/>
        <w:rPr>
          <w:rFonts w:ascii="CG Times" w:hAnsi="CG Times" w:cs="CG Times"/>
          <w:b/>
          <w:bCs/>
        </w:rPr>
      </w:pPr>
      <w:r>
        <w:rPr>
          <w:rFonts w:ascii="CG Times" w:hAnsi="CG Times" w:cs="CG Times"/>
          <w:b/>
          <w:bCs/>
          <w:u w:val="single"/>
        </w:rPr>
        <w:t xml:space="preserve">EXCEPTIONS TO THE CERTIFICATION STATEMENT </w:t>
      </w:r>
    </w:p>
    <w:p w:rsidR="002553EB" w:rsidRDefault="002553EB">
      <w:pPr>
        <w:numPr>
          <w:ilvl w:val="12"/>
          <w:numId w:val="0"/>
        </w:numPr>
        <w:rPr>
          <w:rFonts w:ascii="CG Times" w:hAnsi="CG Times" w:cs="CG Times"/>
          <w:b/>
          <w:bCs/>
          <w:sz w:val="24"/>
          <w:szCs w:val="24"/>
        </w:rPr>
      </w:pPr>
    </w:p>
    <w:p w:rsidRPr="005464F7" w:rsidR="002553EB" w:rsidRDefault="00454A20">
      <w:pPr>
        <w:numPr>
          <w:ilvl w:val="12"/>
          <w:numId w:val="0"/>
        </w:numPr>
        <w:ind w:left="720"/>
        <w:rPr>
          <w:rFonts w:ascii="CG Times" w:hAnsi="CG Times" w:cs="CG Times"/>
          <w:bCs/>
          <w:sz w:val="24"/>
          <w:szCs w:val="24"/>
        </w:rPr>
      </w:pPr>
      <w:r w:rsidRPr="00454A20">
        <w:rPr>
          <w:rFonts w:ascii="CG Times" w:hAnsi="CG Times" w:cs="CG Times"/>
          <w:bCs/>
          <w:sz w:val="24"/>
          <w:szCs w:val="24"/>
        </w:rPr>
        <w:t>There are no exceptions to the certification statement</w:t>
      </w:r>
      <w:r w:rsidRPr="005464F7" w:rsidR="002553EB">
        <w:rPr>
          <w:rFonts w:ascii="CG Times" w:hAnsi="CG Times" w:cs="CG Times"/>
          <w:bCs/>
          <w:sz w:val="24"/>
          <w:szCs w:val="24"/>
        </w:rPr>
        <w:t>.</w:t>
      </w:r>
    </w:p>
    <w:p w:rsidRPr="005464F7" w:rsidR="002553EB" w:rsidRDefault="002553EB">
      <w:pPr>
        <w:numPr>
          <w:ilvl w:val="12"/>
          <w:numId w:val="0"/>
        </w:numPr>
        <w:rPr>
          <w:rFonts w:ascii="CG Times" w:hAnsi="CG Times" w:cs="CG Times"/>
          <w:bCs/>
          <w:sz w:val="24"/>
          <w:szCs w:val="24"/>
        </w:rPr>
      </w:pPr>
    </w:p>
    <w:p w:rsidRPr="005464F7" w:rsidR="002553EB" w:rsidRDefault="002553EB">
      <w:pPr>
        <w:numPr>
          <w:ilvl w:val="12"/>
          <w:numId w:val="0"/>
        </w:numPr>
        <w:ind w:left="720"/>
        <w:rPr>
          <w:rFonts w:ascii="CG Times" w:hAnsi="CG Times" w:cs="CG Times"/>
          <w:bCs/>
          <w:sz w:val="24"/>
          <w:szCs w:val="24"/>
        </w:rPr>
      </w:pPr>
      <w:r>
        <w:rPr>
          <w:rFonts w:ascii="CG Times" w:hAnsi="CG Times" w:cs="CG Times"/>
          <w:b/>
          <w:bCs/>
          <w:sz w:val="24"/>
          <w:szCs w:val="24"/>
          <w:u w:val="single"/>
        </w:rPr>
        <w:t>Note:</w:t>
      </w:r>
      <w:r>
        <w:rPr>
          <w:rFonts w:ascii="CG Times" w:hAnsi="CG Times" w:cs="CG Times"/>
          <w:b/>
          <w:bCs/>
          <w:sz w:val="24"/>
          <w:szCs w:val="24"/>
        </w:rPr>
        <w:t xml:space="preserve">  </w:t>
      </w:r>
      <w:r w:rsidRPr="005464F7">
        <w:rPr>
          <w:rFonts w:ascii="CG Times" w:hAnsi="CG Times" w:cs="CG Times"/>
          <w:bCs/>
          <w:sz w:val="24"/>
          <w:szCs w:val="24"/>
        </w:rPr>
        <w:t>The following paragraph applies to all of the collections of information in this submission:</w:t>
      </w:r>
    </w:p>
    <w:p w:rsidRPr="005464F7" w:rsidR="002553EB" w:rsidRDefault="002553EB">
      <w:pPr>
        <w:numPr>
          <w:ilvl w:val="12"/>
          <w:numId w:val="0"/>
        </w:numPr>
        <w:rPr>
          <w:rFonts w:ascii="CG Times" w:hAnsi="CG Times" w:cs="CG Times"/>
          <w:bCs/>
          <w:sz w:val="24"/>
          <w:szCs w:val="24"/>
        </w:rPr>
      </w:pPr>
    </w:p>
    <w:p w:rsidRPr="005464F7" w:rsidR="002553EB" w:rsidRDefault="002553EB">
      <w:pPr>
        <w:numPr>
          <w:ilvl w:val="12"/>
          <w:numId w:val="0"/>
        </w:numPr>
        <w:ind w:left="720"/>
        <w:rPr>
          <w:rFonts w:ascii="CG Times" w:hAnsi="CG Times" w:cs="CG Times"/>
          <w:bCs/>
          <w:sz w:val="24"/>
          <w:szCs w:val="24"/>
        </w:rPr>
      </w:pPr>
      <w:r w:rsidRPr="005464F7">
        <w:rPr>
          <w:rFonts w:ascii="CG Times" w:hAnsi="CG Times" w:cs="CG Times"/>
          <w:bCs/>
          <w:sz w:val="24"/>
          <w:szCs w:val="24"/>
        </w:rPr>
        <w:t>An agency may not conduct or sponsor, and a person is not required to respond to, a collection of information unless the collection of in</w:t>
      </w:r>
      <w:r w:rsidRPr="005464F7" w:rsidR="002C4C08">
        <w:rPr>
          <w:rFonts w:ascii="CG Times" w:hAnsi="CG Times" w:cs="CG Times"/>
          <w:bCs/>
          <w:sz w:val="24"/>
          <w:szCs w:val="24"/>
        </w:rPr>
        <w:t xml:space="preserve">formation displays a valid OMB </w:t>
      </w:r>
      <w:r w:rsidRPr="005464F7">
        <w:rPr>
          <w:rFonts w:ascii="CG Times" w:hAnsi="CG Times" w:cs="CG Times"/>
          <w:bCs/>
          <w:sz w:val="24"/>
          <w:szCs w:val="24"/>
        </w:rPr>
        <w:t>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5464F7">
        <w:rPr>
          <w:rFonts w:ascii="CG Times" w:hAnsi="CG Times" w:cs="CG Times"/>
          <w:bCs/>
          <w:sz w:val="24"/>
          <w:szCs w:val="24"/>
        </w:rPr>
        <w:tab/>
      </w:r>
    </w:p>
    <w:p w:rsidRPr="005464F7" w:rsidR="002553EB" w:rsidRDefault="002553EB">
      <w:pPr>
        <w:numPr>
          <w:ilvl w:val="12"/>
          <w:numId w:val="0"/>
        </w:numPr>
        <w:rPr>
          <w:rFonts w:ascii="CG Times" w:hAnsi="CG Times" w:cs="CG Times"/>
          <w:bCs/>
          <w:sz w:val="24"/>
          <w:szCs w:val="24"/>
        </w:rPr>
      </w:pPr>
    </w:p>
    <w:p w:rsidR="00F97891" w:rsidP="00F27799" w:rsidRDefault="002553EB">
      <w:pPr>
        <w:numPr>
          <w:ilvl w:val="12"/>
          <w:numId w:val="0"/>
        </w:numPr>
      </w:pPr>
      <w:r>
        <w:tab/>
      </w:r>
      <w:r w:rsidRPr="008A4B54" w:rsidR="008A4B54">
        <w:t xml:space="preserve"> </w:t>
      </w:r>
    </w:p>
    <w:sectPr w:rsidR="00F97891">
      <w:head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389" w:rsidRDefault="00F26389">
      <w:r>
        <w:separator/>
      </w:r>
    </w:p>
  </w:endnote>
  <w:endnote w:type="continuationSeparator" w:id="0">
    <w:p w:rsidR="00F26389" w:rsidRDefault="00F2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altName w:val="Cambria Math"/>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389" w:rsidRDefault="00F26389">
      <w:r>
        <w:separator/>
      </w:r>
    </w:p>
  </w:footnote>
  <w:footnote w:type="continuationSeparator" w:id="0">
    <w:p w:rsidR="00F26389" w:rsidRDefault="00F26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680" w:rsidRDefault="00B85680">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0C7296">
      <w:rPr>
        <w:b/>
        <w:bCs/>
        <w:noProof/>
        <w:sz w:val="24"/>
        <w:szCs w:val="24"/>
      </w:rPr>
      <w:t>5</w:t>
    </w:r>
    <w:r>
      <w:rPr>
        <w:b/>
        <w:bCs/>
        <w:sz w:val="24"/>
        <w:szCs w:val="24"/>
      </w:rPr>
      <w:fldChar w:fldCharType="end"/>
    </w:r>
  </w:p>
  <w:p w:rsidR="00B85680" w:rsidRDefault="00B8568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10525"/>
    <w:multiLevelType w:val="singleLevel"/>
    <w:tmpl w:val="0F963026"/>
    <w:lvl w:ilvl="0">
      <w:start w:val="1"/>
      <w:numFmt w:val="decimal"/>
      <w:lvlText w:val="%1."/>
      <w:legacy w:legacy="1" w:legacySpace="0" w:legacyIndent="1"/>
      <w:lvlJc w:val="left"/>
      <w:pPr>
        <w:ind w:left="1" w:hanging="1"/>
      </w:pPr>
      <w:rPr>
        <w:rFonts w:ascii="CG Times" w:hAnsi="CG Times" w:cs="CG Times" w:hint="default"/>
      </w:rPr>
    </w:lvl>
  </w:abstractNum>
  <w:abstractNum w:abstractNumId="1" w15:restartNumberingAfterBreak="0">
    <w:nsid w:val="52623E3E"/>
    <w:multiLevelType w:val="singleLevel"/>
    <w:tmpl w:val="42869D04"/>
    <w:lvl w:ilvl="0">
      <w:start w:val="7"/>
      <w:numFmt w:val="decimal"/>
      <w:lvlText w:val="%1."/>
      <w:legacy w:legacy="1" w:legacySpace="0" w:legacyIndent="1"/>
      <w:lvlJc w:val="left"/>
      <w:pPr>
        <w:ind w:left="1" w:hanging="1"/>
      </w:pPr>
      <w:rPr>
        <w:rFonts w:ascii="CG Times" w:hAnsi="CG Times" w:cs="CG Time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F5"/>
    <w:rsid w:val="00022585"/>
    <w:rsid w:val="00037233"/>
    <w:rsid w:val="00077B9D"/>
    <w:rsid w:val="000B78EB"/>
    <w:rsid w:val="000C5F7D"/>
    <w:rsid w:val="000C7296"/>
    <w:rsid w:val="00102524"/>
    <w:rsid w:val="00134C73"/>
    <w:rsid w:val="00141376"/>
    <w:rsid w:val="001543C9"/>
    <w:rsid w:val="00192E53"/>
    <w:rsid w:val="001E7742"/>
    <w:rsid w:val="002553EB"/>
    <w:rsid w:val="002C4C08"/>
    <w:rsid w:val="002F2BDB"/>
    <w:rsid w:val="002F4C93"/>
    <w:rsid w:val="0033491A"/>
    <w:rsid w:val="00341996"/>
    <w:rsid w:val="00377D1E"/>
    <w:rsid w:val="00383CF5"/>
    <w:rsid w:val="00391558"/>
    <w:rsid w:val="003C3757"/>
    <w:rsid w:val="003C5F4E"/>
    <w:rsid w:val="00454A20"/>
    <w:rsid w:val="0047565E"/>
    <w:rsid w:val="004A72A1"/>
    <w:rsid w:val="004D2B6F"/>
    <w:rsid w:val="005464F7"/>
    <w:rsid w:val="005C21E6"/>
    <w:rsid w:val="00633244"/>
    <w:rsid w:val="006E199C"/>
    <w:rsid w:val="006F08A8"/>
    <w:rsid w:val="006F426F"/>
    <w:rsid w:val="00770538"/>
    <w:rsid w:val="00794379"/>
    <w:rsid w:val="00797060"/>
    <w:rsid w:val="00797518"/>
    <w:rsid w:val="007A78B3"/>
    <w:rsid w:val="007E3A1E"/>
    <w:rsid w:val="007F605F"/>
    <w:rsid w:val="0082093B"/>
    <w:rsid w:val="008244FA"/>
    <w:rsid w:val="00830CCB"/>
    <w:rsid w:val="008A4B54"/>
    <w:rsid w:val="0092130B"/>
    <w:rsid w:val="009312AB"/>
    <w:rsid w:val="0093561E"/>
    <w:rsid w:val="00954632"/>
    <w:rsid w:val="00A27AF5"/>
    <w:rsid w:val="00A85625"/>
    <w:rsid w:val="00AE1921"/>
    <w:rsid w:val="00B82D20"/>
    <w:rsid w:val="00B85680"/>
    <w:rsid w:val="00BA23B3"/>
    <w:rsid w:val="00C744BA"/>
    <w:rsid w:val="00C83CA1"/>
    <w:rsid w:val="00CA6481"/>
    <w:rsid w:val="00D1326B"/>
    <w:rsid w:val="00D14806"/>
    <w:rsid w:val="00D6030E"/>
    <w:rsid w:val="00D606C8"/>
    <w:rsid w:val="00D6736A"/>
    <w:rsid w:val="00D862AA"/>
    <w:rsid w:val="00DE74A8"/>
    <w:rsid w:val="00DF2C9E"/>
    <w:rsid w:val="00E35663"/>
    <w:rsid w:val="00E6053F"/>
    <w:rsid w:val="00E833E0"/>
    <w:rsid w:val="00EB1A15"/>
    <w:rsid w:val="00ED0179"/>
    <w:rsid w:val="00F06477"/>
    <w:rsid w:val="00F26389"/>
    <w:rsid w:val="00F27799"/>
    <w:rsid w:val="00F31C37"/>
    <w:rsid w:val="00F80505"/>
    <w:rsid w:val="00F94B76"/>
    <w:rsid w:val="00F9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73AD73"/>
  <w15:docId w15:val="{8F7124C7-E097-4CA6-B9E4-BBC2C91D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cs="Courier"/>
    </w:rPr>
  </w:style>
  <w:style w:type="paragraph" w:styleId="Heading1">
    <w:name w:val="heading 1"/>
    <w:basedOn w:val="Normal"/>
    <w:next w:val="Normal"/>
    <w:qFormat/>
    <w:pPr>
      <w:keepNext/>
      <w:numPr>
        <w:ilvl w:val="12"/>
      </w:numPr>
      <w:tabs>
        <w:tab w:val="left" w:pos="720"/>
        <w:tab w:val="left" w:pos="1440"/>
        <w:tab w:val="left" w:pos="2160"/>
        <w:tab w:val="left" w:pos="2880"/>
        <w:tab w:val="left" w:pos="3600"/>
        <w:tab w:val="left" w:pos="4320"/>
        <w:tab w:val="left" w:pos="5040"/>
      </w:tabs>
      <w:ind w:left="5040" w:hanging="4320"/>
      <w:outlineLvl w:val="0"/>
    </w:pPr>
    <w:rPr>
      <w:rFonts w:ascii="CG Times" w:hAnsi="CG Times" w:cs="CG 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cs="Courier"/>
      <w:sz w:val="24"/>
      <w:szCs w:val="24"/>
    </w:rPr>
  </w:style>
  <w:style w:type="paragraph" w:customStyle="1" w:styleId="Default">
    <w:name w:val="Default"/>
    <w:rsid w:val="002F2BDB"/>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8A4B54"/>
    <w:rPr>
      <w:rFonts w:ascii="Tahoma" w:hAnsi="Tahoma" w:cs="Tahoma"/>
      <w:sz w:val="16"/>
      <w:szCs w:val="16"/>
    </w:rPr>
  </w:style>
  <w:style w:type="character" w:styleId="Hyperlink">
    <w:name w:val="Hyperlink"/>
    <w:rsid w:val="00454A20"/>
    <w:rPr>
      <w:color w:val="0000FF"/>
      <w:u w:val="single"/>
    </w:rPr>
  </w:style>
  <w:style w:type="character" w:styleId="CommentReference">
    <w:name w:val="annotation reference"/>
    <w:rsid w:val="00794379"/>
    <w:rPr>
      <w:sz w:val="16"/>
      <w:szCs w:val="16"/>
    </w:rPr>
  </w:style>
  <w:style w:type="paragraph" w:styleId="CommentText">
    <w:name w:val="annotation text"/>
    <w:basedOn w:val="Normal"/>
    <w:link w:val="CommentTextChar"/>
    <w:rsid w:val="00794379"/>
  </w:style>
  <w:style w:type="character" w:customStyle="1" w:styleId="CommentTextChar">
    <w:name w:val="Comment Text Char"/>
    <w:link w:val="CommentText"/>
    <w:rsid w:val="00794379"/>
    <w:rPr>
      <w:rFonts w:ascii="Courier" w:hAnsi="Courier" w:cs="Courier"/>
    </w:rPr>
  </w:style>
  <w:style w:type="paragraph" w:styleId="CommentSubject">
    <w:name w:val="annotation subject"/>
    <w:basedOn w:val="CommentText"/>
    <w:next w:val="CommentText"/>
    <w:link w:val="CommentSubjectChar"/>
    <w:rsid w:val="00794379"/>
    <w:rPr>
      <w:b/>
      <w:bCs/>
    </w:rPr>
  </w:style>
  <w:style w:type="character" w:customStyle="1" w:styleId="CommentSubjectChar">
    <w:name w:val="Comment Subject Char"/>
    <w:link w:val="CommentSubject"/>
    <w:rsid w:val="00794379"/>
    <w:rPr>
      <w:rFonts w:ascii="Courier" w:hAnsi="Courier" w:cs="Courier"/>
      <w:b/>
      <w:bCs/>
    </w:rPr>
  </w:style>
  <w:style w:type="paragraph" w:styleId="ListParagraph">
    <w:name w:val="List Paragraph"/>
    <w:basedOn w:val="Normal"/>
    <w:uiPriority w:val="34"/>
    <w:qFormat/>
    <w:rsid w:val="007A78B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52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03091-AE15-4D17-8CF3-2BAEEEF4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10753</CharactersWithSpaces>
  <SharedDoc>false</SharedDoc>
  <HLinks>
    <vt:vector size="6" baseType="variant">
      <vt:variant>
        <vt:i4>5242961</vt:i4>
      </vt:variant>
      <vt:variant>
        <vt:i4>2</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CASava00</dc:creator>
  <cp:keywords/>
  <cp:lastModifiedBy>Clark, Spencer</cp:lastModifiedBy>
  <cp:revision>2</cp:revision>
  <cp:lastPrinted>2006-05-02T17:48:00Z</cp:lastPrinted>
  <dcterms:created xsi:type="dcterms:W3CDTF">2020-03-19T19:54:00Z</dcterms:created>
  <dcterms:modified xsi:type="dcterms:W3CDTF">2020-03-19T19:54:00Z</dcterms:modified>
</cp:coreProperties>
</file>