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6D00C" w14:textId="0551CA72" w:rsidR="00196E9D" w:rsidRDefault="00AC34C3" w:rsidP="00534E2F">
      <w:pPr>
        <w:spacing w:before="59"/>
        <w:ind w:right="117"/>
        <w:jc w:val="right"/>
        <w:rPr>
          <w:b/>
          <w:sz w:val="32"/>
        </w:rPr>
      </w:pPr>
      <w:bookmarkStart w:id="0" w:name="_GoBack"/>
      <w:bookmarkEnd w:id="0"/>
      <w:r>
        <w:rPr>
          <w:b/>
          <w:sz w:val="32"/>
        </w:rPr>
        <w:t xml:space="preserve">November </w:t>
      </w:r>
      <w:r w:rsidR="00A6711A">
        <w:rPr>
          <w:b/>
          <w:sz w:val="32"/>
        </w:rPr>
        <w:t>201</w:t>
      </w:r>
      <w:r w:rsidR="002704D8">
        <w:rPr>
          <w:b/>
          <w:sz w:val="32"/>
        </w:rPr>
        <w:t>8</w:t>
      </w:r>
    </w:p>
    <w:p w14:paraId="79182FE7" w14:textId="77777777" w:rsidR="00196E9D" w:rsidRDefault="00196E9D" w:rsidP="00534E2F">
      <w:pPr>
        <w:pStyle w:val="BodyText"/>
        <w:jc w:val="right"/>
        <w:rPr>
          <w:b/>
          <w:sz w:val="34"/>
        </w:rPr>
      </w:pPr>
    </w:p>
    <w:p w14:paraId="2FF29F10" w14:textId="77777777" w:rsidR="00196E9D" w:rsidRDefault="00196E9D" w:rsidP="00534E2F">
      <w:pPr>
        <w:pStyle w:val="BodyText"/>
        <w:jc w:val="right"/>
        <w:rPr>
          <w:b/>
          <w:sz w:val="34"/>
        </w:rPr>
      </w:pPr>
    </w:p>
    <w:p w14:paraId="09CD0341" w14:textId="77777777" w:rsidR="00196E9D" w:rsidRDefault="00196E9D" w:rsidP="00534E2F">
      <w:pPr>
        <w:pStyle w:val="BodyText"/>
        <w:jc w:val="right"/>
        <w:rPr>
          <w:b/>
          <w:sz w:val="34"/>
        </w:rPr>
      </w:pPr>
    </w:p>
    <w:p w14:paraId="1902914F" w14:textId="77777777" w:rsidR="00196E9D" w:rsidRDefault="00196E9D" w:rsidP="00534E2F">
      <w:pPr>
        <w:pStyle w:val="BodyText"/>
        <w:jc w:val="right"/>
        <w:rPr>
          <w:b/>
          <w:sz w:val="34"/>
        </w:rPr>
      </w:pPr>
    </w:p>
    <w:p w14:paraId="128D3C20" w14:textId="77777777" w:rsidR="00196E9D" w:rsidRDefault="00196E9D" w:rsidP="00534E2F">
      <w:pPr>
        <w:pStyle w:val="BodyText"/>
        <w:jc w:val="right"/>
        <w:rPr>
          <w:b/>
          <w:sz w:val="34"/>
        </w:rPr>
      </w:pPr>
    </w:p>
    <w:p w14:paraId="222B64FE" w14:textId="093C90A0" w:rsidR="00196E9D" w:rsidRDefault="00A6711A" w:rsidP="00534E2F">
      <w:pPr>
        <w:spacing w:before="252" w:line="276" w:lineRule="auto"/>
        <w:ind w:left="711" w:right="116" w:hanging="423"/>
        <w:jc w:val="right"/>
        <w:rPr>
          <w:b/>
          <w:sz w:val="40"/>
        </w:rPr>
      </w:pPr>
      <w:r>
        <w:rPr>
          <w:b/>
          <w:sz w:val="40"/>
        </w:rPr>
        <w:t>National Implementation of the Hospital Consumer Assessment of Healthcare Providers and Systems</w:t>
      </w:r>
      <w:r w:rsidR="00595F2E">
        <w:rPr>
          <w:b/>
          <w:sz w:val="40"/>
        </w:rPr>
        <w:t xml:space="preserve"> </w:t>
      </w:r>
      <w:r>
        <w:rPr>
          <w:b/>
          <w:sz w:val="40"/>
        </w:rPr>
        <w:t>(HCAHPS) Survey</w:t>
      </w:r>
    </w:p>
    <w:p w14:paraId="75CE24DC" w14:textId="77777777" w:rsidR="00196E9D" w:rsidRDefault="00196E9D" w:rsidP="00534E2F">
      <w:pPr>
        <w:pStyle w:val="BodyText"/>
        <w:jc w:val="right"/>
        <w:rPr>
          <w:b/>
          <w:sz w:val="44"/>
        </w:rPr>
      </w:pPr>
    </w:p>
    <w:p w14:paraId="0068FBCB" w14:textId="77777777" w:rsidR="00196E9D" w:rsidRDefault="00A6711A" w:rsidP="00534E2F">
      <w:pPr>
        <w:spacing w:before="332"/>
        <w:ind w:right="117"/>
        <w:jc w:val="right"/>
        <w:rPr>
          <w:b/>
          <w:sz w:val="32"/>
        </w:rPr>
      </w:pPr>
      <w:r>
        <w:rPr>
          <w:b/>
          <w:sz w:val="32"/>
        </w:rPr>
        <w:t>CMS 10102</w:t>
      </w:r>
    </w:p>
    <w:p w14:paraId="56905590" w14:textId="77777777" w:rsidR="00196E9D" w:rsidRDefault="00196E9D" w:rsidP="00534E2F">
      <w:pPr>
        <w:pStyle w:val="BodyText"/>
        <w:jc w:val="right"/>
        <w:rPr>
          <w:b/>
          <w:sz w:val="34"/>
        </w:rPr>
      </w:pPr>
    </w:p>
    <w:p w14:paraId="7A2F65B4" w14:textId="77777777" w:rsidR="00196E9D" w:rsidRDefault="00196E9D" w:rsidP="00534E2F">
      <w:pPr>
        <w:pStyle w:val="BodyText"/>
        <w:jc w:val="right"/>
        <w:rPr>
          <w:b/>
          <w:sz w:val="34"/>
        </w:rPr>
      </w:pPr>
    </w:p>
    <w:p w14:paraId="075DA44E" w14:textId="77777777" w:rsidR="00196E9D" w:rsidRDefault="00196E9D" w:rsidP="00534E2F">
      <w:pPr>
        <w:pStyle w:val="BodyText"/>
        <w:jc w:val="right"/>
        <w:rPr>
          <w:b/>
          <w:sz w:val="34"/>
        </w:rPr>
      </w:pPr>
    </w:p>
    <w:p w14:paraId="2E74E5D5" w14:textId="77777777" w:rsidR="00196E9D" w:rsidRDefault="00A6711A" w:rsidP="00534E2F">
      <w:pPr>
        <w:spacing w:before="222"/>
        <w:ind w:right="114"/>
        <w:jc w:val="right"/>
        <w:rPr>
          <w:b/>
          <w:sz w:val="40"/>
        </w:rPr>
      </w:pPr>
      <w:r>
        <w:rPr>
          <w:b/>
          <w:sz w:val="40"/>
        </w:rPr>
        <w:t>OMB Supporting Statement - Part A</w:t>
      </w:r>
    </w:p>
    <w:p w14:paraId="55A1D746" w14:textId="77777777" w:rsidR="00196E9D" w:rsidRDefault="00196E9D" w:rsidP="00534E2F">
      <w:pPr>
        <w:pStyle w:val="BodyText"/>
        <w:jc w:val="right"/>
        <w:rPr>
          <w:b/>
          <w:sz w:val="44"/>
        </w:rPr>
      </w:pPr>
    </w:p>
    <w:p w14:paraId="3CCC696D" w14:textId="77777777" w:rsidR="00196E9D" w:rsidRDefault="00196E9D" w:rsidP="00534E2F">
      <w:pPr>
        <w:pStyle w:val="BodyText"/>
        <w:jc w:val="right"/>
        <w:rPr>
          <w:b/>
          <w:sz w:val="44"/>
        </w:rPr>
      </w:pPr>
    </w:p>
    <w:p w14:paraId="08F56201" w14:textId="77777777" w:rsidR="00196E9D" w:rsidRDefault="00196E9D" w:rsidP="00534E2F">
      <w:pPr>
        <w:pStyle w:val="BodyText"/>
        <w:jc w:val="right"/>
        <w:rPr>
          <w:b/>
          <w:sz w:val="44"/>
        </w:rPr>
      </w:pPr>
    </w:p>
    <w:p w14:paraId="48BD66F3" w14:textId="77777777" w:rsidR="00196E9D" w:rsidRDefault="00196E9D">
      <w:pPr>
        <w:pStyle w:val="BodyText"/>
        <w:rPr>
          <w:b/>
          <w:sz w:val="44"/>
        </w:rPr>
      </w:pPr>
    </w:p>
    <w:p w14:paraId="25236706" w14:textId="77777777" w:rsidR="00196E9D" w:rsidRDefault="00196E9D">
      <w:pPr>
        <w:pStyle w:val="BodyText"/>
        <w:rPr>
          <w:b/>
          <w:sz w:val="44"/>
        </w:rPr>
      </w:pPr>
    </w:p>
    <w:p w14:paraId="5A34167D" w14:textId="77777777" w:rsidR="00196E9D" w:rsidRDefault="00196E9D">
      <w:pPr>
        <w:pStyle w:val="BodyText"/>
        <w:spacing w:before="10"/>
        <w:rPr>
          <w:b/>
          <w:sz w:val="50"/>
        </w:rPr>
      </w:pPr>
    </w:p>
    <w:p w14:paraId="1B4F93ED" w14:textId="77777777" w:rsidR="00196E9D" w:rsidRDefault="00A6711A">
      <w:pPr>
        <w:ind w:right="113"/>
        <w:jc w:val="right"/>
        <w:rPr>
          <w:sz w:val="28"/>
        </w:rPr>
      </w:pPr>
      <w:r>
        <w:rPr>
          <w:sz w:val="28"/>
        </w:rPr>
        <w:t>Prepared by</w:t>
      </w:r>
    </w:p>
    <w:p w14:paraId="56EAAEC2" w14:textId="77777777" w:rsidR="00196E9D" w:rsidRDefault="00196E9D">
      <w:pPr>
        <w:pStyle w:val="BodyText"/>
        <w:spacing w:before="5"/>
        <w:rPr>
          <w:sz w:val="36"/>
        </w:rPr>
      </w:pPr>
    </w:p>
    <w:p w14:paraId="043F2325" w14:textId="77777777" w:rsidR="00196E9D" w:rsidRDefault="00A6711A">
      <w:pPr>
        <w:spacing w:line="276" w:lineRule="auto"/>
        <w:ind w:left="4269" w:right="116" w:hanging="1428"/>
        <w:jc w:val="right"/>
        <w:rPr>
          <w:sz w:val="28"/>
        </w:rPr>
      </w:pPr>
      <w:r>
        <w:rPr>
          <w:sz w:val="28"/>
        </w:rPr>
        <w:t>Division of Consumer Assessment &amp; Plan Performance Centers for Medicare &amp; Medicaid Services</w:t>
      </w:r>
    </w:p>
    <w:p w14:paraId="0533EDAE" w14:textId="77777777" w:rsidR="00196E9D" w:rsidRDefault="00A6711A">
      <w:pPr>
        <w:ind w:right="116"/>
        <w:jc w:val="right"/>
        <w:rPr>
          <w:sz w:val="28"/>
        </w:rPr>
      </w:pPr>
      <w:r>
        <w:rPr>
          <w:sz w:val="28"/>
        </w:rPr>
        <w:t>7500 Security Boulevard</w:t>
      </w:r>
    </w:p>
    <w:p w14:paraId="3431D845" w14:textId="77777777" w:rsidR="00196E9D" w:rsidRDefault="00A6711A">
      <w:pPr>
        <w:spacing w:before="47"/>
        <w:ind w:right="115"/>
        <w:jc w:val="right"/>
        <w:rPr>
          <w:sz w:val="28"/>
        </w:rPr>
      </w:pPr>
      <w:r>
        <w:rPr>
          <w:sz w:val="28"/>
        </w:rPr>
        <w:t>Baltimore, MD 21244</w:t>
      </w:r>
    </w:p>
    <w:p w14:paraId="7742A169" w14:textId="77777777" w:rsidR="00196E9D" w:rsidRDefault="00196E9D">
      <w:pPr>
        <w:jc w:val="right"/>
        <w:rPr>
          <w:sz w:val="28"/>
        </w:rPr>
        <w:sectPr w:rsidR="00196E9D">
          <w:footerReference w:type="default" r:id="rId9"/>
          <w:type w:val="continuous"/>
          <w:pgSz w:w="12240" w:h="15840"/>
          <w:pgMar w:top="1380" w:right="1320" w:bottom="1260" w:left="1720" w:header="720" w:footer="1068" w:gutter="0"/>
          <w:pgNumType w:start="1"/>
          <w:cols w:space="720"/>
        </w:sectPr>
      </w:pPr>
    </w:p>
    <w:p w14:paraId="52372AE3" w14:textId="77777777" w:rsidR="00196E9D" w:rsidRDefault="00A6711A">
      <w:pPr>
        <w:pStyle w:val="Heading1"/>
        <w:jc w:val="center"/>
      </w:pPr>
      <w:r>
        <w:lastRenderedPageBreak/>
        <w:t>TABLE OF CONTENTS</w:t>
      </w:r>
    </w:p>
    <w:p w14:paraId="2975161E" w14:textId="77777777" w:rsidR="00196E9D" w:rsidRDefault="00A6711A">
      <w:pPr>
        <w:pStyle w:val="BodyText"/>
        <w:tabs>
          <w:tab w:val="left" w:pos="8501"/>
        </w:tabs>
        <w:spacing w:before="269"/>
        <w:ind w:left="100"/>
      </w:pPr>
      <w:r>
        <w:t>Section</w:t>
      </w:r>
      <w:r>
        <w:tab/>
        <w:t>Page</w:t>
      </w:r>
    </w:p>
    <w:p w14:paraId="0BDE3399" w14:textId="7B262D4F" w:rsidR="00196E9D" w:rsidRDefault="00A6711A">
      <w:pPr>
        <w:pStyle w:val="BodyText"/>
        <w:tabs>
          <w:tab w:val="left" w:pos="8801"/>
        </w:tabs>
        <w:spacing w:before="275"/>
        <w:ind w:left="460"/>
      </w:pPr>
      <w:r>
        <w:t xml:space="preserve">A. </w:t>
      </w:r>
      <w:r>
        <w:rPr>
          <w:spacing w:val="6"/>
        </w:rPr>
        <w:t xml:space="preserve"> </w:t>
      </w:r>
      <w:r>
        <w:t>Background……………………………………………………………………</w:t>
      </w:r>
      <w:r>
        <w:tab/>
      </w:r>
      <w:r w:rsidR="009F650C">
        <w:t>4</w:t>
      </w:r>
    </w:p>
    <w:p w14:paraId="666E3EFC" w14:textId="02A52258" w:rsidR="00196E9D" w:rsidRDefault="00A6711A">
      <w:pPr>
        <w:pStyle w:val="BodyText"/>
        <w:tabs>
          <w:tab w:val="left" w:pos="8801"/>
        </w:tabs>
        <w:spacing w:before="275"/>
        <w:ind w:left="460"/>
      </w:pPr>
      <w:r>
        <w:t xml:space="preserve">B. </w:t>
      </w:r>
      <w:r>
        <w:rPr>
          <w:spacing w:val="19"/>
        </w:rPr>
        <w:t xml:space="preserve"> </w:t>
      </w:r>
      <w:r>
        <w:t>Justification……………………………………………………………………</w:t>
      </w:r>
      <w:r>
        <w:tab/>
      </w:r>
      <w:r w:rsidR="009F650C">
        <w:t>5</w:t>
      </w:r>
    </w:p>
    <w:p w14:paraId="2E73318C" w14:textId="14233A27" w:rsidR="00196E9D" w:rsidRDefault="00A6711A">
      <w:pPr>
        <w:pStyle w:val="BodyText"/>
        <w:tabs>
          <w:tab w:val="left" w:pos="8801"/>
        </w:tabs>
        <w:spacing w:before="278"/>
        <w:ind w:left="892"/>
      </w:pPr>
      <w:r>
        <w:t>1.   Need and</w:t>
      </w:r>
      <w:r>
        <w:rPr>
          <w:spacing w:val="-2"/>
        </w:rPr>
        <w:t xml:space="preserve"> </w:t>
      </w:r>
      <w:r>
        <w:t>Legal</w:t>
      </w:r>
      <w:r>
        <w:rPr>
          <w:spacing w:val="1"/>
        </w:rPr>
        <w:t xml:space="preserve"> </w:t>
      </w:r>
      <w:r>
        <w:t>Basis…………………………………………….………</w:t>
      </w:r>
      <w:r>
        <w:tab/>
      </w:r>
      <w:r w:rsidR="009F650C">
        <w:t>5</w:t>
      </w:r>
    </w:p>
    <w:p w14:paraId="1440A632" w14:textId="267A95C8" w:rsidR="00196E9D" w:rsidRDefault="00A6711A">
      <w:pPr>
        <w:pStyle w:val="BodyText"/>
        <w:tabs>
          <w:tab w:val="left" w:pos="8801"/>
        </w:tabs>
        <w:spacing w:before="139"/>
        <w:ind w:left="892"/>
      </w:pPr>
      <w:r>
        <w:t xml:space="preserve">2. </w:t>
      </w:r>
      <w:r>
        <w:rPr>
          <w:spacing w:val="58"/>
        </w:rPr>
        <w:t xml:space="preserve"> </w:t>
      </w:r>
      <w:r>
        <w:t>Information</w:t>
      </w:r>
      <w:r>
        <w:rPr>
          <w:spacing w:val="-2"/>
        </w:rPr>
        <w:t xml:space="preserve"> </w:t>
      </w:r>
      <w:r>
        <w:t>Users………………………………………………………...</w:t>
      </w:r>
      <w:r>
        <w:tab/>
      </w:r>
      <w:r w:rsidR="009F650C">
        <w:t>6</w:t>
      </w:r>
    </w:p>
    <w:p w14:paraId="0F3499F1" w14:textId="47D0D932" w:rsidR="00196E9D" w:rsidRDefault="00A6711A">
      <w:pPr>
        <w:pStyle w:val="BodyText"/>
        <w:tabs>
          <w:tab w:val="left" w:pos="8801"/>
        </w:tabs>
        <w:spacing w:before="136"/>
        <w:ind w:left="892"/>
      </w:pPr>
      <w:r>
        <w:t>3.   Use of</w:t>
      </w:r>
      <w:r>
        <w:rPr>
          <w:spacing w:val="-5"/>
        </w:rPr>
        <w:t xml:space="preserve"> </w:t>
      </w:r>
      <w:r>
        <w:t>Information</w:t>
      </w:r>
      <w:r>
        <w:rPr>
          <w:spacing w:val="-1"/>
        </w:rPr>
        <w:t xml:space="preserve"> </w:t>
      </w:r>
      <w:r>
        <w:t>Technology…………………………………………..</w:t>
      </w:r>
      <w:r>
        <w:tab/>
      </w:r>
      <w:r w:rsidR="009F650C">
        <w:t>7</w:t>
      </w:r>
    </w:p>
    <w:p w14:paraId="70027ADB" w14:textId="32292E34" w:rsidR="00196E9D" w:rsidRDefault="00A6711A">
      <w:pPr>
        <w:pStyle w:val="BodyText"/>
        <w:tabs>
          <w:tab w:val="left" w:pos="8801"/>
        </w:tabs>
        <w:spacing w:before="139"/>
        <w:ind w:left="892"/>
      </w:pPr>
      <w:r>
        <w:t>4.   Duplication</w:t>
      </w:r>
      <w:r>
        <w:rPr>
          <w:spacing w:val="-1"/>
        </w:rPr>
        <w:t xml:space="preserve"> </w:t>
      </w:r>
      <w:r>
        <w:t>of</w:t>
      </w:r>
      <w:r>
        <w:rPr>
          <w:spacing w:val="-2"/>
        </w:rPr>
        <w:t xml:space="preserve"> </w:t>
      </w:r>
      <w:r>
        <w:t>Effort………………………………………………………</w:t>
      </w:r>
      <w:r>
        <w:tab/>
      </w:r>
      <w:r w:rsidR="009F650C">
        <w:t>8</w:t>
      </w:r>
    </w:p>
    <w:p w14:paraId="2A300844" w14:textId="70DE4EF7" w:rsidR="00196E9D" w:rsidRDefault="00A6711A">
      <w:pPr>
        <w:pStyle w:val="BodyText"/>
        <w:tabs>
          <w:tab w:val="left" w:pos="8801"/>
        </w:tabs>
        <w:spacing w:before="136"/>
        <w:ind w:left="892"/>
      </w:pPr>
      <w:r>
        <w:t xml:space="preserve">5. </w:t>
      </w:r>
      <w:r>
        <w:rPr>
          <w:spacing w:val="59"/>
        </w:rPr>
        <w:t xml:space="preserve"> </w:t>
      </w:r>
      <w:r>
        <w:t>Small</w:t>
      </w:r>
      <w:r>
        <w:rPr>
          <w:spacing w:val="-1"/>
        </w:rPr>
        <w:t xml:space="preserve"> </w:t>
      </w:r>
      <w:r>
        <w:t>Businesses………………………………………………………….</w:t>
      </w:r>
      <w:r>
        <w:tab/>
      </w:r>
      <w:r w:rsidR="009F650C">
        <w:t>8</w:t>
      </w:r>
    </w:p>
    <w:p w14:paraId="0FB9D0FA" w14:textId="1B883DEA" w:rsidR="00196E9D" w:rsidRDefault="00A6711A">
      <w:pPr>
        <w:pStyle w:val="BodyText"/>
        <w:tabs>
          <w:tab w:val="left" w:pos="8801"/>
        </w:tabs>
        <w:spacing w:before="138"/>
        <w:ind w:left="892"/>
      </w:pPr>
      <w:r>
        <w:t>6.   Less</w:t>
      </w:r>
      <w:r>
        <w:rPr>
          <w:spacing w:val="-2"/>
        </w:rPr>
        <w:t xml:space="preserve"> </w:t>
      </w:r>
      <w:r>
        <w:t>Frequent</w:t>
      </w:r>
      <w:r>
        <w:rPr>
          <w:spacing w:val="-1"/>
        </w:rPr>
        <w:t xml:space="preserve"> </w:t>
      </w:r>
      <w:r>
        <w:t>Collection………………………………………………….</w:t>
      </w:r>
      <w:r>
        <w:tab/>
      </w:r>
      <w:r w:rsidR="009F650C">
        <w:t>8</w:t>
      </w:r>
    </w:p>
    <w:p w14:paraId="6692CA1B" w14:textId="54BBE7F0" w:rsidR="00196E9D" w:rsidRDefault="00A6711A">
      <w:pPr>
        <w:pStyle w:val="BodyText"/>
        <w:tabs>
          <w:tab w:val="left" w:pos="8801"/>
        </w:tabs>
        <w:spacing w:before="136"/>
        <w:ind w:left="892"/>
      </w:pPr>
      <w:r>
        <w:t xml:space="preserve">7. </w:t>
      </w:r>
      <w:r>
        <w:rPr>
          <w:spacing w:val="59"/>
        </w:rPr>
        <w:t xml:space="preserve"> </w:t>
      </w:r>
      <w:r>
        <w:t>Special</w:t>
      </w:r>
      <w:r>
        <w:rPr>
          <w:spacing w:val="-1"/>
        </w:rPr>
        <w:t xml:space="preserve"> </w:t>
      </w:r>
      <w:r>
        <w:t>Circumstances…………………………………………………….</w:t>
      </w:r>
      <w:r>
        <w:tab/>
      </w:r>
      <w:r w:rsidR="009F650C">
        <w:t>9</w:t>
      </w:r>
    </w:p>
    <w:p w14:paraId="28604BFF" w14:textId="47BDC94A" w:rsidR="00196E9D" w:rsidRDefault="00A6711A">
      <w:pPr>
        <w:pStyle w:val="ListParagraph"/>
        <w:numPr>
          <w:ilvl w:val="0"/>
          <w:numId w:val="7"/>
        </w:numPr>
        <w:tabs>
          <w:tab w:val="left" w:pos="1253"/>
          <w:tab w:val="left" w:pos="8801"/>
        </w:tabs>
        <w:spacing w:before="136"/>
        <w:rPr>
          <w:sz w:val="24"/>
        </w:rPr>
      </w:pPr>
      <w:r>
        <w:rPr>
          <w:sz w:val="24"/>
        </w:rPr>
        <w:t>Federal</w:t>
      </w:r>
      <w:r>
        <w:rPr>
          <w:spacing w:val="-2"/>
          <w:sz w:val="24"/>
        </w:rPr>
        <w:t xml:space="preserve"> </w:t>
      </w:r>
      <w:r>
        <w:rPr>
          <w:sz w:val="24"/>
        </w:rPr>
        <w:t>Register/Outside</w:t>
      </w:r>
      <w:r>
        <w:rPr>
          <w:spacing w:val="-1"/>
          <w:sz w:val="24"/>
        </w:rPr>
        <w:t xml:space="preserve"> </w:t>
      </w:r>
      <w:r>
        <w:rPr>
          <w:sz w:val="24"/>
        </w:rPr>
        <w:t>Consultation…………………………………….</w:t>
      </w:r>
      <w:r>
        <w:rPr>
          <w:sz w:val="24"/>
        </w:rPr>
        <w:tab/>
      </w:r>
      <w:r w:rsidR="009F650C">
        <w:rPr>
          <w:sz w:val="24"/>
        </w:rPr>
        <w:t>9</w:t>
      </w:r>
    </w:p>
    <w:p w14:paraId="1150357B" w14:textId="56DFF353" w:rsidR="00196E9D" w:rsidRDefault="00A6711A">
      <w:pPr>
        <w:pStyle w:val="ListParagraph"/>
        <w:numPr>
          <w:ilvl w:val="0"/>
          <w:numId w:val="7"/>
        </w:numPr>
        <w:tabs>
          <w:tab w:val="left" w:pos="1253"/>
          <w:tab w:val="left" w:pos="8801"/>
        </w:tabs>
        <w:spacing w:before="138"/>
        <w:rPr>
          <w:sz w:val="24"/>
        </w:rPr>
      </w:pPr>
      <w:r>
        <w:rPr>
          <w:sz w:val="24"/>
        </w:rPr>
        <w:t>Payments/Gifts</w:t>
      </w:r>
      <w:r>
        <w:rPr>
          <w:spacing w:val="-1"/>
          <w:sz w:val="24"/>
        </w:rPr>
        <w:t xml:space="preserve"> </w:t>
      </w:r>
      <w:r>
        <w:rPr>
          <w:sz w:val="24"/>
        </w:rPr>
        <w:t>to</w:t>
      </w:r>
      <w:r>
        <w:rPr>
          <w:spacing w:val="-1"/>
          <w:sz w:val="24"/>
        </w:rPr>
        <w:t xml:space="preserve"> </w:t>
      </w:r>
      <w:r>
        <w:rPr>
          <w:sz w:val="24"/>
        </w:rPr>
        <w:t>Respondents……………………………………………</w:t>
      </w:r>
      <w:r>
        <w:rPr>
          <w:sz w:val="24"/>
        </w:rPr>
        <w:tab/>
      </w:r>
      <w:r w:rsidR="009F650C">
        <w:rPr>
          <w:sz w:val="24"/>
        </w:rPr>
        <w:t>9</w:t>
      </w:r>
    </w:p>
    <w:p w14:paraId="4D2059DE" w14:textId="68869004" w:rsidR="00196E9D" w:rsidRDefault="00A6711A">
      <w:pPr>
        <w:pStyle w:val="BodyText"/>
        <w:tabs>
          <w:tab w:val="left" w:pos="8801"/>
        </w:tabs>
        <w:spacing w:before="136"/>
        <w:ind w:left="892"/>
      </w:pPr>
      <w:r>
        <w:t>10.</w:t>
      </w:r>
      <w:r>
        <w:rPr>
          <w:spacing w:val="-1"/>
        </w:rPr>
        <w:t xml:space="preserve"> </w:t>
      </w:r>
      <w:r>
        <w:t>Confidentiality……………………………………………………………..</w:t>
      </w:r>
      <w:r>
        <w:tab/>
      </w:r>
      <w:r w:rsidR="009F650C">
        <w:t>9</w:t>
      </w:r>
    </w:p>
    <w:p w14:paraId="6D247D9A" w14:textId="0D4FD3A1" w:rsidR="00196E9D" w:rsidRDefault="00A6711A">
      <w:pPr>
        <w:pStyle w:val="BodyText"/>
        <w:tabs>
          <w:tab w:val="left" w:pos="8801"/>
        </w:tabs>
        <w:spacing w:before="139"/>
        <w:ind w:left="892"/>
      </w:pPr>
      <w:r>
        <w:t>11. Sensitive Questions………………………………………………………..</w:t>
      </w:r>
      <w:r>
        <w:tab/>
      </w:r>
      <w:r w:rsidR="009F650C">
        <w:t>10</w:t>
      </w:r>
    </w:p>
    <w:p w14:paraId="2BF362A0" w14:textId="4A7689B9" w:rsidR="00196E9D" w:rsidRDefault="00A6711A">
      <w:pPr>
        <w:pStyle w:val="BodyText"/>
        <w:tabs>
          <w:tab w:val="left" w:pos="8801"/>
        </w:tabs>
        <w:spacing w:before="137"/>
        <w:ind w:left="892"/>
      </w:pPr>
      <w:r>
        <w:t>12. Burden Estimates (Hours &amp;</w:t>
      </w:r>
      <w:r>
        <w:rPr>
          <w:spacing w:val="-3"/>
        </w:rPr>
        <w:t xml:space="preserve"> </w:t>
      </w:r>
      <w:r>
        <w:t>Wages)……………………………………...</w:t>
      </w:r>
      <w:r>
        <w:tab/>
      </w:r>
      <w:r w:rsidR="009F650C">
        <w:t>10</w:t>
      </w:r>
    </w:p>
    <w:p w14:paraId="331B5A55" w14:textId="408E6DED" w:rsidR="00196E9D" w:rsidRDefault="00A6711A">
      <w:pPr>
        <w:pStyle w:val="BodyText"/>
        <w:tabs>
          <w:tab w:val="left" w:pos="8801"/>
        </w:tabs>
        <w:spacing w:before="139"/>
        <w:ind w:left="892"/>
      </w:pPr>
      <w:r>
        <w:t>13.</w:t>
      </w:r>
      <w:r>
        <w:rPr>
          <w:spacing w:val="-1"/>
        </w:rPr>
        <w:t xml:space="preserve"> </w:t>
      </w:r>
      <w:r>
        <w:t>Capital</w:t>
      </w:r>
      <w:r>
        <w:rPr>
          <w:spacing w:val="-1"/>
        </w:rPr>
        <w:t xml:space="preserve"> </w:t>
      </w:r>
      <w:r>
        <w:t>Costs………………………………………………………………</w:t>
      </w:r>
      <w:r>
        <w:tab/>
      </w:r>
      <w:r w:rsidR="009F650C">
        <w:t>11</w:t>
      </w:r>
    </w:p>
    <w:p w14:paraId="3B655049" w14:textId="331BF045" w:rsidR="00196E9D" w:rsidRDefault="00A6711A">
      <w:pPr>
        <w:pStyle w:val="ListParagraph"/>
        <w:numPr>
          <w:ilvl w:val="0"/>
          <w:numId w:val="6"/>
        </w:numPr>
        <w:tabs>
          <w:tab w:val="left" w:pos="1253"/>
          <w:tab w:val="left" w:pos="8801"/>
        </w:tabs>
        <w:spacing w:before="136"/>
        <w:rPr>
          <w:sz w:val="24"/>
        </w:rPr>
      </w:pPr>
      <w:r>
        <w:rPr>
          <w:sz w:val="24"/>
        </w:rPr>
        <w:t>Cost to the</w:t>
      </w:r>
      <w:r>
        <w:rPr>
          <w:spacing w:val="-1"/>
          <w:sz w:val="24"/>
        </w:rPr>
        <w:t xml:space="preserve"> </w:t>
      </w:r>
      <w:r>
        <w:rPr>
          <w:sz w:val="24"/>
        </w:rPr>
        <w:t>Federal</w:t>
      </w:r>
      <w:r>
        <w:rPr>
          <w:spacing w:val="-1"/>
          <w:sz w:val="24"/>
        </w:rPr>
        <w:t xml:space="preserve"> </w:t>
      </w:r>
      <w:r>
        <w:rPr>
          <w:sz w:val="24"/>
        </w:rPr>
        <w:t>Government…………………………………………..</w:t>
      </w:r>
      <w:r>
        <w:rPr>
          <w:sz w:val="24"/>
        </w:rPr>
        <w:tab/>
      </w:r>
      <w:r w:rsidR="009F650C">
        <w:rPr>
          <w:sz w:val="24"/>
        </w:rPr>
        <w:t>11</w:t>
      </w:r>
    </w:p>
    <w:p w14:paraId="38C5DF74" w14:textId="34954231" w:rsidR="00196E9D" w:rsidRDefault="00A6711A">
      <w:pPr>
        <w:pStyle w:val="ListParagraph"/>
        <w:numPr>
          <w:ilvl w:val="0"/>
          <w:numId w:val="6"/>
        </w:numPr>
        <w:tabs>
          <w:tab w:val="left" w:pos="1253"/>
          <w:tab w:val="left" w:leader="dot" w:pos="8741"/>
        </w:tabs>
        <w:spacing w:before="139"/>
        <w:rPr>
          <w:sz w:val="24"/>
        </w:rPr>
      </w:pPr>
      <w:r>
        <w:rPr>
          <w:sz w:val="24"/>
        </w:rPr>
        <w:t>Changes</w:t>
      </w:r>
      <w:r>
        <w:rPr>
          <w:spacing w:val="-2"/>
          <w:sz w:val="24"/>
        </w:rPr>
        <w:t xml:space="preserve"> </w:t>
      </w:r>
      <w:r>
        <w:rPr>
          <w:sz w:val="24"/>
        </w:rPr>
        <w:t>to Burden</w:t>
      </w:r>
      <w:r w:rsidR="009F650C">
        <w:rPr>
          <w:sz w:val="24"/>
        </w:rPr>
        <w:t xml:space="preserve"> </w:t>
      </w:r>
      <w:r w:rsidR="009C7826">
        <w:rPr>
          <w:sz w:val="24"/>
        </w:rPr>
        <w:t xml:space="preserve">…………………………………………..                            </w:t>
      </w:r>
      <w:r w:rsidR="009F650C">
        <w:rPr>
          <w:sz w:val="24"/>
        </w:rPr>
        <w:t>11</w:t>
      </w:r>
    </w:p>
    <w:p w14:paraId="1A1A444D" w14:textId="532A8E85" w:rsidR="00196E9D" w:rsidRDefault="00A6711A">
      <w:pPr>
        <w:pStyle w:val="ListParagraph"/>
        <w:numPr>
          <w:ilvl w:val="0"/>
          <w:numId w:val="6"/>
        </w:numPr>
        <w:tabs>
          <w:tab w:val="left" w:pos="1253"/>
          <w:tab w:val="left" w:leader="dot" w:pos="8741"/>
        </w:tabs>
        <w:spacing w:before="136"/>
        <w:rPr>
          <w:sz w:val="24"/>
        </w:rPr>
      </w:pPr>
      <w:r>
        <w:rPr>
          <w:sz w:val="24"/>
        </w:rPr>
        <w:t>Publication/Tabulation</w:t>
      </w:r>
      <w:r>
        <w:rPr>
          <w:spacing w:val="-2"/>
          <w:sz w:val="24"/>
        </w:rPr>
        <w:t xml:space="preserve"> </w:t>
      </w:r>
      <w:r>
        <w:rPr>
          <w:sz w:val="24"/>
        </w:rPr>
        <w:t>Dates</w:t>
      </w:r>
      <w:r>
        <w:rPr>
          <w:sz w:val="24"/>
        </w:rPr>
        <w:tab/>
      </w:r>
      <w:r w:rsidR="009F650C">
        <w:rPr>
          <w:sz w:val="24"/>
        </w:rPr>
        <w:t>12</w:t>
      </w:r>
    </w:p>
    <w:p w14:paraId="7CBB0BAB" w14:textId="7BFC60EF" w:rsidR="00196E9D" w:rsidRDefault="00A6711A">
      <w:pPr>
        <w:pStyle w:val="ListParagraph"/>
        <w:numPr>
          <w:ilvl w:val="0"/>
          <w:numId w:val="6"/>
        </w:numPr>
        <w:tabs>
          <w:tab w:val="left" w:pos="1253"/>
          <w:tab w:val="left" w:leader="dot" w:pos="8741"/>
        </w:tabs>
        <w:spacing w:before="138"/>
        <w:rPr>
          <w:sz w:val="24"/>
        </w:rPr>
      </w:pPr>
      <w:r>
        <w:rPr>
          <w:sz w:val="24"/>
        </w:rPr>
        <w:t>Expiration</w:t>
      </w:r>
      <w:r>
        <w:rPr>
          <w:spacing w:val="-1"/>
          <w:sz w:val="24"/>
        </w:rPr>
        <w:t xml:space="preserve"> </w:t>
      </w:r>
      <w:r>
        <w:rPr>
          <w:sz w:val="24"/>
        </w:rPr>
        <w:t>Date</w:t>
      </w:r>
      <w:r>
        <w:rPr>
          <w:sz w:val="24"/>
        </w:rPr>
        <w:tab/>
      </w:r>
      <w:r w:rsidR="009F650C">
        <w:rPr>
          <w:sz w:val="24"/>
        </w:rPr>
        <w:t>12</w:t>
      </w:r>
    </w:p>
    <w:p w14:paraId="2EBBAD30" w14:textId="064A51B5" w:rsidR="00196E9D" w:rsidRDefault="00A6711A">
      <w:pPr>
        <w:pStyle w:val="ListParagraph"/>
        <w:numPr>
          <w:ilvl w:val="0"/>
          <w:numId w:val="6"/>
        </w:numPr>
        <w:tabs>
          <w:tab w:val="left" w:pos="1253"/>
          <w:tab w:val="left" w:leader="dot" w:pos="8741"/>
        </w:tabs>
        <w:spacing w:before="136"/>
        <w:rPr>
          <w:sz w:val="24"/>
        </w:rPr>
      </w:pPr>
      <w:r>
        <w:rPr>
          <w:sz w:val="24"/>
        </w:rPr>
        <w:t>Certification</w:t>
      </w:r>
      <w:r>
        <w:rPr>
          <w:spacing w:val="-2"/>
          <w:sz w:val="24"/>
        </w:rPr>
        <w:t xml:space="preserve"> </w:t>
      </w:r>
      <w:r>
        <w:rPr>
          <w:sz w:val="24"/>
        </w:rPr>
        <w:t>Statement</w:t>
      </w:r>
      <w:r>
        <w:rPr>
          <w:sz w:val="24"/>
        </w:rPr>
        <w:tab/>
      </w:r>
      <w:r w:rsidR="009F650C">
        <w:rPr>
          <w:sz w:val="24"/>
        </w:rPr>
        <w:t>12</w:t>
      </w:r>
    </w:p>
    <w:p w14:paraId="70EFCCE5" w14:textId="77777777" w:rsidR="00196E9D" w:rsidRDefault="00A6711A">
      <w:pPr>
        <w:pStyle w:val="Heading1"/>
        <w:spacing w:before="418"/>
        <w:ind w:right="2696"/>
        <w:jc w:val="center"/>
      </w:pPr>
      <w:r>
        <w:t>EXHIBITS</w:t>
      </w:r>
    </w:p>
    <w:p w14:paraId="3A9471D1" w14:textId="6C2D3177" w:rsidR="00196E9D" w:rsidRDefault="00DB0C4A">
      <w:pPr>
        <w:pStyle w:val="BodyText"/>
        <w:tabs>
          <w:tab w:val="left" w:pos="8801"/>
        </w:tabs>
        <w:spacing w:before="270"/>
        <w:ind w:left="460"/>
      </w:pPr>
      <w:r>
        <w:t>Exhibit A-1</w:t>
      </w:r>
      <w:r w:rsidR="00A6711A">
        <w:t>:  Annual Hours/Cost Burden of the</w:t>
      </w:r>
      <w:r w:rsidR="00A6711A">
        <w:rPr>
          <w:spacing w:val="-7"/>
        </w:rPr>
        <w:t xml:space="preserve"> </w:t>
      </w:r>
      <w:r w:rsidR="00A6711A">
        <w:t>HCAHPS Survey….……………</w:t>
      </w:r>
      <w:r w:rsidR="00A6711A">
        <w:tab/>
      </w:r>
      <w:r w:rsidR="009F650C">
        <w:t>10</w:t>
      </w:r>
    </w:p>
    <w:p w14:paraId="6BDF25E1" w14:textId="77777777" w:rsidR="00196E9D" w:rsidRDefault="00A6711A">
      <w:pPr>
        <w:pStyle w:val="Heading1"/>
        <w:spacing w:before="558"/>
        <w:jc w:val="center"/>
      </w:pPr>
      <w:r>
        <w:t>LIST OF ATTACHMENTS</w:t>
      </w:r>
    </w:p>
    <w:p w14:paraId="12A9B9BA" w14:textId="77777777" w:rsidR="00A85794" w:rsidRPr="00585B85" w:rsidRDefault="00A6711A">
      <w:pPr>
        <w:pStyle w:val="BodyText"/>
        <w:spacing w:before="315" w:line="480" w:lineRule="auto"/>
        <w:ind w:left="460" w:right="121"/>
      </w:pPr>
      <w:r w:rsidRPr="00585B85">
        <w:t xml:space="preserve">Attachment A -- HCAHPS Survey Instrument (Mail) and Supporting Material </w:t>
      </w:r>
    </w:p>
    <w:p w14:paraId="7CEDA993" w14:textId="58645DC1" w:rsidR="00A85794" w:rsidRPr="00585B85" w:rsidRDefault="00A85794">
      <w:pPr>
        <w:pStyle w:val="BodyText"/>
        <w:spacing w:before="315" w:line="480" w:lineRule="auto"/>
        <w:ind w:left="460" w:right="121"/>
      </w:pPr>
      <w:r w:rsidRPr="00585B85">
        <w:lastRenderedPageBreak/>
        <w:t>Attachment B -- HCAHPS Survey Instrument (Telephone) and Supporting Material</w:t>
      </w:r>
    </w:p>
    <w:p w14:paraId="4F517084" w14:textId="5FB9B455" w:rsidR="00A85794" w:rsidRPr="00585B85" w:rsidRDefault="00A85794">
      <w:pPr>
        <w:pStyle w:val="BodyText"/>
        <w:spacing w:before="315" w:line="480" w:lineRule="auto"/>
        <w:ind w:left="460" w:right="121"/>
      </w:pPr>
      <w:r w:rsidRPr="00585B85">
        <w:t>Attachment C -- HCAHPS Survey Instrument (</w:t>
      </w:r>
      <w:r w:rsidR="00967202" w:rsidRPr="00585B85">
        <w:t>Interactive Voice Response</w:t>
      </w:r>
      <w:r w:rsidRPr="00585B85">
        <w:t>) and Supporting Material</w:t>
      </w:r>
    </w:p>
    <w:p w14:paraId="6ABD2976" w14:textId="1CCFA296" w:rsidR="00196E9D" w:rsidRDefault="00A6711A">
      <w:pPr>
        <w:pStyle w:val="BodyText"/>
        <w:spacing w:before="315" w:line="480" w:lineRule="auto"/>
        <w:ind w:left="460" w:right="121"/>
      </w:pPr>
      <w:r w:rsidRPr="00585B85">
        <w:t xml:space="preserve">Attachment </w:t>
      </w:r>
      <w:r w:rsidR="00A85794" w:rsidRPr="00585B85">
        <w:t>D</w:t>
      </w:r>
      <w:r w:rsidRPr="00585B85">
        <w:t xml:space="preserve"> -- Sixty Day Federal Register Notice – HCAHPS</w:t>
      </w:r>
    </w:p>
    <w:p w14:paraId="75EC9677" w14:textId="77777777" w:rsidR="00196E9D" w:rsidRDefault="00196E9D">
      <w:pPr>
        <w:spacing w:line="480" w:lineRule="auto"/>
        <w:sectPr w:rsidR="00196E9D">
          <w:pgSz w:w="12240" w:h="15840"/>
          <w:pgMar w:top="1360" w:right="1720" w:bottom="1260" w:left="1340" w:header="0" w:footer="1068" w:gutter="0"/>
          <w:cols w:space="720"/>
        </w:sectPr>
      </w:pPr>
    </w:p>
    <w:p w14:paraId="10554413" w14:textId="77777777" w:rsidR="00196E9D" w:rsidRDefault="00A6711A" w:rsidP="00585B85">
      <w:pPr>
        <w:pStyle w:val="Heading1"/>
        <w:spacing w:line="322" w:lineRule="exact"/>
        <w:ind w:left="2171" w:right="0"/>
      </w:pPr>
      <w:r>
        <w:t>OMB SUPPORTING STATEMENT – Part A:</w:t>
      </w:r>
    </w:p>
    <w:p w14:paraId="4401AC2C" w14:textId="77777777" w:rsidR="00530875" w:rsidRDefault="00530875" w:rsidP="00585B85">
      <w:pPr>
        <w:pStyle w:val="Heading1"/>
        <w:spacing w:line="322" w:lineRule="exact"/>
        <w:ind w:left="2171" w:right="0"/>
      </w:pPr>
    </w:p>
    <w:p w14:paraId="7690E58C" w14:textId="14ECE248" w:rsidR="00530875" w:rsidRDefault="00A6711A" w:rsidP="00585B85">
      <w:pPr>
        <w:spacing w:line="480" w:lineRule="auto"/>
        <w:ind w:left="4072" w:right="1394" w:hanging="2677"/>
        <w:rPr>
          <w:b/>
          <w:sz w:val="28"/>
        </w:rPr>
      </w:pPr>
      <w:r>
        <w:rPr>
          <w:b/>
          <w:sz w:val="28"/>
        </w:rPr>
        <w:t>National Imple</w:t>
      </w:r>
      <w:r w:rsidR="00530875">
        <w:rPr>
          <w:b/>
          <w:sz w:val="28"/>
        </w:rPr>
        <w:t>mentation of the Hospital CAHPS Survey</w:t>
      </w:r>
    </w:p>
    <w:p w14:paraId="322155A9" w14:textId="2FC32CAA" w:rsidR="00196E9D" w:rsidRDefault="00A6711A" w:rsidP="00585B85">
      <w:pPr>
        <w:spacing w:line="480" w:lineRule="auto"/>
        <w:ind w:left="4072" w:right="1394" w:hanging="2677"/>
        <w:rPr>
          <w:b/>
          <w:sz w:val="28"/>
        </w:rPr>
      </w:pPr>
      <w:r>
        <w:rPr>
          <w:b/>
          <w:sz w:val="28"/>
        </w:rPr>
        <w:t>CMS-10102</w:t>
      </w:r>
    </w:p>
    <w:p w14:paraId="43DFF62F" w14:textId="77777777" w:rsidR="00196E9D" w:rsidRDefault="00A6711A">
      <w:pPr>
        <w:pStyle w:val="Heading2"/>
        <w:numPr>
          <w:ilvl w:val="0"/>
          <w:numId w:val="5"/>
        </w:numPr>
        <w:tabs>
          <w:tab w:val="left" w:pos="454"/>
        </w:tabs>
        <w:spacing w:before="245"/>
        <w:rPr>
          <w:u w:val="none"/>
        </w:rPr>
      </w:pPr>
      <w:r>
        <w:rPr>
          <w:u w:val="thick"/>
        </w:rPr>
        <w:t>Background</w:t>
      </w:r>
    </w:p>
    <w:p w14:paraId="01F42EFD" w14:textId="2D898DF2" w:rsidR="00196E9D" w:rsidRDefault="00A6711A">
      <w:pPr>
        <w:pStyle w:val="BodyText"/>
        <w:spacing w:before="131" w:line="360" w:lineRule="auto"/>
        <w:ind w:left="100" w:right="383"/>
      </w:pPr>
      <w:r>
        <w:t xml:space="preserve">The HCAHPS (Hospital Consumer Assessment of Healthcare Providers and Systems) Survey is the first national, standardized, publicly reported survey of patients’ perspectives of their hospital care. HCAHPS is a </w:t>
      </w:r>
      <w:r w:rsidR="00AC34C3">
        <w:t>29</w:t>
      </w:r>
      <w:r>
        <w:rPr>
          <w:spacing w:val="2"/>
        </w:rPr>
        <w:t xml:space="preserve">-item </w:t>
      </w:r>
      <w:r>
        <w:t>survey instrument and data collection methodology for measuring patients’ perceptions of their hospital experience. Since 2008, HCAHPS has allowed valid comparisons to be made across hospitals locally, regionally and nationally.</w:t>
      </w:r>
    </w:p>
    <w:p w14:paraId="0FBB3F15" w14:textId="77777777" w:rsidR="00196E9D" w:rsidRDefault="00196E9D">
      <w:pPr>
        <w:pStyle w:val="BodyText"/>
        <w:spacing w:before="4"/>
        <w:rPr>
          <w:sz w:val="36"/>
        </w:rPr>
      </w:pPr>
    </w:p>
    <w:p w14:paraId="1D6FD1B0" w14:textId="45E104D6" w:rsidR="00196E9D" w:rsidRDefault="00A6711A">
      <w:pPr>
        <w:pStyle w:val="BodyText"/>
        <w:spacing w:before="1" w:line="360" w:lineRule="auto"/>
        <w:ind w:left="100" w:right="383"/>
      </w:pPr>
      <w:r>
        <w:t xml:space="preserve">Three broad goals </w:t>
      </w:r>
      <w:r>
        <w:rPr>
          <w:spacing w:val="2"/>
        </w:rPr>
        <w:t xml:space="preserve">have </w:t>
      </w:r>
      <w:r>
        <w:t>shaped HCAHPS. First, the standardized survey and implementation protocol produce data that allow objective and meaningful comparisons of hospitals on topics that are important to consumers. Second, public reporting of HCAHPS results creates new incentives for hospitals to improve quality of care. Third, public reporting enhances accountability in health care by increasing transparency of the quality of hospital care provided in return for the public</w:t>
      </w:r>
      <w:r>
        <w:rPr>
          <w:spacing w:val="7"/>
        </w:rPr>
        <w:t xml:space="preserve"> </w:t>
      </w:r>
      <w:r>
        <w:t>investment.</w:t>
      </w:r>
    </w:p>
    <w:p w14:paraId="65CC1B3C" w14:textId="77777777" w:rsidR="00196E9D" w:rsidRDefault="00196E9D">
      <w:pPr>
        <w:pStyle w:val="BodyText"/>
        <w:spacing w:before="5"/>
        <w:rPr>
          <w:sz w:val="36"/>
        </w:rPr>
      </w:pPr>
    </w:p>
    <w:p w14:paraId="623DC5E1" w14:textId="79A99AAA" w:rsidR="00196E9D" w:rsidRDefault="00A6711A">
      <w:pPr>
        <w:pStyle w:val="BodyText"/>
        <w:spacing w:line="360" w:lineRule="auto"/>
        <w:ind w:left="100" w:right="101"/>
      </w:pPr>
      <w:r>
        <w:t>The HCAHPS Survey asks recently discharged patients about aspects of their hospital</w:t>
      </w:r>
      <w:r>
        <w:rPr>
          <w:spacing w:val="-16"/>
        </w:rPr>
        <w:t xml:space="preserve"> </w:t>
      </w:r>
      <w:r>
        <w:t xml:space="preserve">experience that they are uniquely suited to address. The core of the survey contains </w:t>
      </w:r>
      <w:r w:rsidR="00AC34C3">
        <w:t>19</w:t>
      </w:r>
      <w:r>
        <w:t xml:space="preserve"> items that ask “how often” or whether patients experienced a critical aspect of hospital care, rather than whether they were “satisfied” with their care. Also included in the survey are </w:t>
      </w:r>
      <w:r w:rsidR="00AC34C3">
        <w:t>three</w:t>
      </w:r>
      <w:r>
        <w:t xml:space="preserve"> screener items that direct patients to relevant questions, five items to adjust for the mix of patients across hospitals, and two items that support Congressionally-mandated reports.  (See Attachment A:  HCAHPS Survey Instrument (Mail) and Supporting</w:t>
      </w:r>
      <w:r>
        <w:rPr>
          <w:spacing w:val="-9"/>
        </w:rPr>
        <w:t xml:space="preserve"> </w:t>
      </w:r>
      <w:r>
        <w:t>Materials.)</w:t>
      </w:r>
    </w:p>
    <w:p w14:paraId="76DD36F4" w14:textId="77777777" w:rsidR="00196E9D" w:rsidRDefault="00196E9D">
      <w:pPr>
        <w:pStyle w:val="BodyText"/>
        <w:spacing w:before="5"/>
        <w:rPr>
          <w:sz w:val="36"/>
        </w:rPr>
      </w:pPr>
    </w:p>
    <w:p w14:paraId="3114D8F7" w14:textId="560C1E99" w:rsidR="00490DD5" w:rsidRDefault="00A6711A" w:rsidP="00EF684B">
      <w:pPr>
        <w:pStyle w:val="BodyText"/>
        <w:spacing w:line="360" w:lineRule="auto"/>
        <w:ind w:left="100" w:right="94"/>
        <w:rPr>
          <w:color w:val="000033"/>
        </w:rPr>
      </w:pPr>
      <w:r>
        <w:t xml:space="preserve">Since March of 2008, results from the HCAHPS survey have been publicly reported on the Hospital Compare website which can be found at </w:t>
      </w:r>
      <w:hyperlink r:id="rId10">
        <w:r>
          <w:rPr>
            <w:color w:val="000033"/>
            <w:u w:val="single" w:color="000033"/>
          </w:rPr>
          <w:t xml:space="preserve">www.hospitalcompare.hhs.gov </w:t>
        </w:r>
      </w:hyperlink>
      <w:r>
        <w:t xml:space="preserve">or through a link on </w:t>
      </w:r>
      <w:hyperlink r:id="rId11">
        <w:r>
          <w:rPr>
            <w:color w:val="000033"/>
            <w:u w:val="single" w:color="000033"/>
          </w:rPr>
          <w:t>www.medicare.gov</w:t>
        </w:r>
      </w:hyperlink>
      <w:r>
        <w:rPr>
          <w:color w:val="000033"/>
        </w:rPr>
        <w:t>.  The HCAHPS Survey and its implementation protocols can be found in the current version of the HCAHPS Quality Assurance Guidelines (Version 1</w:t>
      </w:r>
      <w:r w:rsidR="002704D8">
        <w:rPr>
          <w:color w:val="000033"/>
        </w:rPr>
        <w:t>3</w:t>
      </w:r>
      <w:r>
        <w:rPr>
          <w:color w:val="000033"/>
        </w:rPr>
        <w:t>.0, March 201</w:t>
      </w:r>
      <w:r w:rsidR="002704D8">
        <w:rPr>
          <w:color w:val="000033"/>
        </w:rPr>
        <w:t>8</w:t>
      </w:r>
      <w:r>
        <w:rPr>
          <w:color w:val="000033"/>
        </w:rPr>
        <w:t>), located at:</w:t>
      </w:r>
      <w:r w:rsidR="00490DD5">
        <w:rPr>
          <w:color w:val="000033"/>
        </w:rPr>
        <w:t xml:space="preserve"> </w:t>
      </w:r>
      <w:hyperlink r:id="rId12" w:history="1">
        <w:r w:rsidR="00490DD5" w:rsidRPr="008A6E22">
          <w:rPr>
            <w:rStyle w:val="Hyperlink"/>
          </w:rPr>
          <w:t>www.hcahpsonline.org/en/quality-assurance/</w:t>
        </w:r>
      </w:hyperlink>
      <w:r w:rsidR="00490DD5">
        <w:rPr>
          <w:color w:val="000033"/>
        </w:rPr>
        <w:t>.</w:t>
      </w:r>
    </w:p>
    <w:p w14:paraId="7E7CC239" w14:textId="77777777" w:rsidR="0062750B" w:rsidRDefault="0062750B" w:rsidP="00EF684B">
      <w:pPr>
        <w:pStyle w:val="BodyText"/>
        <w:spacing w:line="360" w:lineRule="auto"/>
        <w:ind w:left="100" w:right="94"/>
        <w:rPr>
          <w:color w:val="000033"/>
        </w:rPr>
      </w:pPr>
    </w:p>
    <w:p w14:paraId="5DB85F89" w14:textId="0C92F3D8" w:rsidR="00DC4777" w:rsidRPr="00D67210" w:rsidRDefault="00DC4777" w:rsidP="00530875">
      <w:pPr>
        <w:spacing w:line="360" w:lineRule="auto"/>
        <w:rPr>
          <w:color w:val="323A45"/>
          <w:sz w:val="24"/>
          <w:szCs w:val="24"/>
          <w:shd w:val="clear" w:color="auto" w:fill="FAFAFA"/>
        </w:rPr>
      </w:pPr>
      <w:r w:rsidRPr="006E0699">
        <w:rPr>
          <w:color w:val="000000"/>
          <w:sz w:val="24"/>
          <w:szCs w:val="24"/>
        </w:rPr>
        <w:t xml:space="preserve">In the FY 2018 IPPS/LTCH PPS final rule (82 FR 38328 through 38342), out of an abundance of caution, in the face of a nationwide epidemic of opioid </w:t>
      </w:r>
      <w:r w:rsidR="00FB2D32" w:rsidRPr="006E0699">
        <w:rPr>
          <w:color w:val="000000"/>
          <w:sz w:val="24"/>
          <w:szCs w:val="24"/>
        </w:rPr>
        <w:t>over prescription</w:t>
      </w:r>
      <w:r w:rsidRPr="006E0699">
        <w:rPr>
          <w:color w:val="000000"/>
          <w:sz w:val="24"/>
          <w:szCs w:val="24"/>
        </w:rPr>
        <w:t xml:space="preserve">, we finalized a </w:t>
      </w:r>
      <w:r w:rsidRPr="006E0699">
        <w:rPr>
          <w:rFonts w:eastAsiaTheme="minorEastAsia"/>
          <w:sz w:val="24"/>
          <w:szCs w:val="24"/>
          <w:lang w:eastAsia="ko-KR"/>
        </w:rPr>
        <w:t>refinement to the HCAHPS Survey measure as used in the Hospital I</w:t>
      </w:r>
      <w:r>
        <w:rPr>
          <w:rFonts w:eastAsiaTheme="minorEastAsia"/>
          <w:sz w:val="24"/>
          <w:szCs w:val="24"/>
          <w:lang w:eastAsia="ko-KR"/>
        </w:rPr>
        <w:t>npatient Quality Reporting</w:t>
      </w:r>
      <w:r w:rsidRPr="006E0699">
        <w:rPr>
          <w:rFonts w:eastAsiaTheme="minorEastAsia"/>
          <w:sz w:val="24"/>
          <w:szCs w:val="24"/>
          <w:lang w:eastAsia="ko-KR"/>
        </w:rPr>
        <w:t xml:space="preserve"> Program by removing the previously adopted </w:t>
      </w:r>
      <w:r>
        <w:rPr>
          <w:rFonts w:eastAsiaTheme="minorEastAsia"/>
          <w:sz w:val="24"/>
          <w:szCs w:val="24"/>
          <w:lang w:eastAsia="ko-KR"/>
        </w:rPr>
        <w:t>P</w:t>
      </w:r>
      <w:r w:rsidRPr="006E0699">
        <w:rPr>
          <w:rFonts w:eastAsiaTheme="minorEastAsia"/>
          <w:sz w:val="24"/>
          <w:szCs w:val="24"/>
          <w:lang w:eastAsia="ko-KR"/>
        </w:rPr>
        <w:t xml:space="preserve">ain </w:t>
      </w:r>
      <w:r>
        <w:rPr>
          <w:rFonts w:eastAsiaTheme="minorEastAsia"/>
          <w:sz w:val="24"/>
          <w:szCs w:val="24"/>
          <w:lang w:eastAsia="ko-KR"/>
        </w:rPr>
        <w:t>M</w:t>
      </w:r>
      <w:r w:rsidRPr="006E0699">
        <w:rPr>
          <w:rFonts w:eastAsiaTheme="minorEastAsia"/>
          <w:sz w:val="24"/>
          <w:szCs w:val="24"/>
          <w:lang w:eastAsia="ko-KR"/>
        </w:rPr>
        <w:t>anagement questions and incorporating new Communication About Pain questions beginning with patients discharged in January 2018</w:t>
      </w:r>
      <w:r>
        <w:rPr>
          <w:rFonts w:eastAsiaTheme="minorEastAsia"/>
          <w:sz w:val="24"/>
          <w:szCs w:val="24"/>
          <w:lang w:eastAsia="ko-KR"/>
        </w:rPr>
        <w:t xml:space="preserve">. </w:t>
      </w:r>
      <w:r>
        <w:rPr>
          <w:sz w:val="24"/>
          <w:szCs w:val="24"/>
        </w:rPr>
        <w:t xml:space="preserve">As discussed in the CY 2019 OPPS/ASC proposed </w:t>
      </w:r>
      <w:r w:rsidRPr="00D67210">
        <w:rPr>
          <w:sz w:val="24"/>
          <w:szCs w:val="24"/>
        </w:rPr>
        <w:t>rule (83 FR 37218), since</w:t>
      </w:r>
      <w:r w:rsidRPr="006E0699">
        <w:rPr>
          <w:sz w:val="24"/>
          <w:szCs w:val="24"/>
        </w:rPr>
        <w:t xml:space="preserve"> finalization of the Communication About Pain questions, we have received feedback that some stakeholders are concerned that, although the revised questions focus on communications with patients about their pain and treatment of that pain, rather than how well their pain was controlled, the questions still could potentially impose pressure on hospital staff to prescribe more opioids in order to achieve higher scores on the HCAHPS Survey.  </w:t>
      </w:r>
      <w:r>
        <w:rPr>
          <w:rFonts w:eastAsiaTheme="minorEastAsia"/>
          <w:sz w:val="24"/>
          <w:szCs w:val="24"/>
          <w:lang w:eastAsia="ko-KR"/>
        </w:rPr>
        <w:t xml:space="preserve"> </w:t>
      </w:r>
      <w:r w:rsidRPr="00D67210">
        <w:rPr>
          <w:color w:val="323A45"/>
          <w:sz w:val="24"/>
          <w:szCs w:val="24"/>
          <w:shd w:val="clear" w:color="auto" w:fill="FAFAFA"/>
        </w:rPr>
        <w:t xml:space="preserve">In response to </w:t>
      </w:r>
      <w:r>
        <w:rPr>
          <w:color w:val="323A45"/>
          <w:sz w:val="24"/>
          <w:szCs w:val="24"/>
          <w:shd w:val="clear" w:color="auto" w:fill="FAFAFA"/>
        </w:rPr>
        <w:t xml:space="preserve">stakeholder feedback, </w:t>
      </w:r>
      <w:r w:rsidRPr="00D67210">
        <w:rPr>
          <w:color w:val="323A45"/>
          <w:sz w:val="24"/>
          <w:szCs w:val="24"/>
          <w:shd w:val="clear" w:color="auto" w:fill="FAFAFA"/>
        </w:rPr>
        <w:t>recommendations from the </w:t>
      </w:r>
      <w:r w:rsidRPr="00D67210">
        <w:rPr>
          <w:rStyle w:val="Emphasis"/>
          <w:color w:val="323A45"/>
          <w:sz w:val="24"/>
          <w:szCs w:val="24"/>
          <w:shd w:val="clear" w:color="auto" w:fill="FAFAFA"/>
        </w:rPr>
        <w:t>President’s Commission on Combatting Drug Addiction and the Opioid Crisis, </w:t>
      </w:r>
      <w:r w:rsidRPr="00D67210">
        <w:rPr>
          <w:color w:val="323A45"/>
          <w:sz w:val="24"/>
          <w:szCs w:val="24"/>
          <w:shd w:val="clear" w:color="auto" w:fill="FAFAFA"/>
        </w:rPr>
        <w:t>to comply with the requirements of the Substance Use-Disorder Prevention that Promotes Opioid Recovery and Treatment (SUPPORT) for Patients and Communities Act (P.L. 115-271), and to avoid any potential unintended consequences under the Hospital Inpatient Quality Reporting (IQR) Program, CMS is revis</w:t>
      </w:r>
      <w:r>
        <w:rPr>
          <w:color w:val="323A45"/>
          <w:sz w:val="24"/>
          <w:szCs w:val="24"/>
          <w:shd w:val="clear" w:color="auto" w:fill="FAFAFA"/>
        </w:rPr>
        <w:t>ing</w:t>
      </w:r>
      <w:r w:rsidRPr="00D67210">
        <w:rPr>
          <w:color w:val="323A45"/>
          <w:sz w:val="24"/>
          <w:szCs w:val="24"/>
          <w:shd w:val="clear" w:color="auto" w:fill="FAFAFA"/>
        </w:rPr>
        <w:t xml:space="preserve"> the HCAHPS survey by removing the three recently revised pain communication questions. The removal of these questions is effective with October 2019 discharges.</w:t>
      </w:r>
      <w:r w:rsidR="005D54C3">
        <w:rPr>
          <w:color w:val="323A45"/>
          <w:sz w:val="24"/>
          <w:szCs w:val="24"/>
          <w:shd w:val="clear" w:color="auto" w:fill="FAFAFA"/>
        </w:rPr>
        <w:t xml:space="preserve">  At that point, the HCAHPS Survey will consist of 29 questions.</w:t>
      </w:r>
    </w:p>
    <w:p w14:paraId="5C997F62" w14:textId="77777777" w:rsidR="00196E9D" w:rsidRDefault="00196E9D">
      <w:pPr>
        <w:pStyle w:val="BodyText"/>
        <w:spacing w:before="9"/>
        <w:rPr>
          <w:sz w:val="22"/>
        </w:rPr>
      </w:pPr>
    </w:p>
    <w:p w14:paraId="07B8BDAE" w14:textId="77777777" w:rsidR="00196E9D" w:rsidRDefault="00A6711A">
      <w:pPr>
        <w:pStyle w:val="Heading2"/>
        <w:numPr>
          <w:ilvl w:val="0"/>
          <w:numId w:val="5"/>
        </w:numPr>
        <w:tabs>
          <w:tab w:val="left" w:pos="442"/>
        </w:tabs>
        <w:ind w:left="441" w:hanging="341"/>
        <w:rPr>
          <w:u w:val="none"/>
        </w:rPr>
      </w:pPr>
      <w:r>
        <w:rPr>
          <w:u w:val="thick"/>
        </w:rPr>
        <w:t>Justification</w:t>
      </w:r>
    </w:p>
    <w:p w14:paraId="55515EFA" w14:textId="77777777" w:rsidR="00196E9D" w:rsidRDefault="00A6711A">
      <w:pPr>
        <w:pStyle w:val="ListParagraph"/>
        <w:numPr>
          <w:ilvl w:val="1"/>
          <w:numId w:val="5"/>
        </w:numPr>
        <w:tabs>
          <w:tab w:val="left" w:pos="401"/>
        </w:tabs>
        <w:spacing w:before="134"/>
        <w:jc w:val="left"/>
        <w:rPr>
          <w:sz w:val="24"/>
        </w:rPr>
      </w:pPr>
      <w:r>
        <w:rPr>
          <w:sz w:val="24"/>
          <w:u w:val="single"/>
        </w:rPr>
        <w:t>Need and Legal</w:t>
      </w:r>
      <w:r>
        <w:rPr>
          <w:spacing w:val="-8"/>
          <w:sz w:val="24"/>
          <w:u w:val="single"/>
        </w:rPr>
        <w:t xml:space="preserve"> </w:t>
      </w:r>
      <w:r>
        <w:rPr>
          <w:sz w:val="24"/>
          <w:u w:val="single"/>
        </w:rPr>
        <w:t>Basis</w:t>
      </w:r>
    </w:p>
    <w:p w14:paraId="2DB58173" w14:textId="77777777" w:rsidR="00196E9D" w:rsidRDefault="00A6711A">
      <w:pPr>
        <w:pStyle w:val="BodyText"/>
        <w:spacing w:before="136" w:line="360" w:lineRule="auto"/>
        <w:ind w:left="100" w:right="99"/>
      </w:pPr>
      <w:r>
        <w:t>Beginning in 2002, CMS partnered with the Agency for Healthcare Research and Quality (AHRQ), another agency in the federal Department of Health and Human Services, to develop and test the HCAHPS Survey. AHRQ and its CAHPS Consortium carried out a rigorous and multi-faceted scientific process, including a public call for measures; literature review; cognitive interviews; consumer focus groups; stakeholder input; a three-state pilot test; extensive psychometric analyses; consumer testing; and numerous small-scale field tests. CMS provided three separate opportunities for the public to comment on HCAHPS and responded to over a thousand comments. The survey, its methodology and the results it produces are in the public domain.</w:t>
      </w:r>
    </w:p>
    <w:p w14:paraId="2733F072" w14:textId="77777777" w:rsidR="00196E9D" w:rsidRDefault="00196E9D">
      <w:pPr>
        <w:pStyle w:val="BodyText"/>
        <w:spacing w:before="4"/>
        <w:rPr>
          <w:sz w:val="36"/>
        </w:rPr>
      </w:pPr>
    </w:p>
    <w:p w14:paraId="0E9C0CD3" w14:textId="77777777" w:rsidR="00196E9D" w:rsidRDefault="00A6711A">
      <w:pPr>
        <w:pStyle w:val="BodyText"/>
        <w:spacing w:line="360" w:lineRule="auto"/>
        <w:ind w:left="100" w:right="147"/>
      </w:pPr>
      <w:r>
        <w:t>In May 2005, the HCAHPS Survey was endorsed by the National Quality Forum, a national organization that represents the consensus of many healthcare providers, consumer groups, professional associations, purchasers, federal agencies, and research organizations.  In December 2005, the federal Office of Management and Budget gave its final approval for the national implementation of HCAHPS for public reporting purposes. CMS implemented the HCAHPS Survey in October 2006 and the first public reporting of HCAHPS results occurred in March 2008.</w:t>
      </w:r>
    </w:p>
    <w:p w14:paraId="13A4B21A" w14:textId="77777777" w:rsidR="00196E9D" w:rsidRDefault="00196E9D">
      <w:pPr>
        <w:pStyle w:val="BodyText"/>
        <w:spacing w:before="4"/>
        <w:rPr>
          <w:sz w:val="36"/>
        </w:rPr>
      </w:pPr>
    </w:p>
    <w:p w14:paraId="305152CF" w14:textId="77777777" w:rsidR="00196E9D" w:rsidRDefault="00A6711A">
      <w:pPr>
        <w:pStyle w:val="BodyText"/>
        <w:spacing w:line="360" w:lineRule="auto"/>
        <w:ind w:left="100" w:right="224"/>
      </w:pPr>
      <w:r>
        <w:t>Enactment of the Deficit Reduction Act of 2005 created an additional incentive for acute care hospitals to participate in HCAHPS. Since July 2007, hospitals subject to the Inpatient Prospective Payment System (IPPS) annual payment update provisions ("subsection (d) hospitals") must collect and submit HCAHPS data in order to receive their full annual payment update.</w:t>
      </w:r>
    </w:p>
    <w:p w14:paraId="3AE28DFD" w14:textId="77777777" w:rsidR="00196E9D" w:rsidRDefault="00196E9D">
      <w:pPr>
        <w:pStyle w:val="BodyText"/>
        <w:spacing w:before="4"/>
        <w:rPr>
          <w:sz w:val="36"/>
        </w:rPr>
      </w:pPr>
    </w:p>
    <w:p w14:paraId="206E04FE" w14:textId="77777777" w:rsidR="00196E9D" w:rsidRDefault="00A6711A">
      <w:pPr>
        <w:pStyle w:val="BodyText"/>
        <w:spacing w:line="360" w:lineRule="auto"/>
        <w:ind w:left="100" w:right="187"/>
      </w:pPr>
      <w:r>
        <w:t>The incentive for IPPS hospitals to improve patient experience was further strengthened by the Patient Protection and Affordable Care Act of 2010 (P.L. 111-148), which specifically included HCAHPS performance in the calculation of the value-based incentive payment in the Hospital Value-Based Purchasing program beginning with October 2012 discharges.</w:t>
      </w:r>
    </w:p>
    <w:p w14:paraId="3ADF1D1E" w14:textId="77777777" w:rsidR="00530875" w:rsidRDefault="00530875" w:rsidP="00530875">
      <w:pPr>
        <w:tabs>
          <w:tab w:val="left" w:pos="475"/>
        </w:tabs>
        <w:spacing w:before="90"/>
        <w:ind w:left="100"/>
        <w:rPr>
          <w:sz w:val="24"/>
          <w:u w:val="single"/>
        </w:rPr>
      </w:pPr>
    </w:p>
    <w:p w14:paraId="22D3A1A8" w14:textId="61CC4B36" w:rsidR="00196E9D" w:rsidRPr="00530875" w:rsidRDefault="00BB36DA" w:rsidP="00530875">
      <w:pPr>
        <w:tabs>
          <w:tab w:val="left" w:pos="475"/>
        </w:tabs>
        <w:spacing w:before="90"/>
        <w:ind w:left="100"/>
        <w:rPr>
          <w:sz w:val="24"/>
        </w:rPr>
      </w:pPr>
      <w:r>
        <w:rPr>
          <w:sz w:val="24"/>
          <w:u w:val="single"/>
        </w:rPr>
        <w:t xml:space="preserve">2. </w:t>
      </w:r>
      <w:r w:rsidR="00A6711A" w:rsidRPr="00530875">
        <w:rPr>
          <w:sz w:val="24"/>
          <w:u w:val="single"/>
        </w:rPr>
        <w:t>Information</w:t>
      </w:r>
      <w:r w:rsidR="00A6711A" w:rsidRPr="00530875">
        <w:rPr>
          <w:spacing w:val="-7"/>
          <w:sz w:val="24"/>
          <w:u w:val="single"/>
        </w:rPr>
        <w:t xml:space="preserve"> </w:t>
      </w:r>
      <w:r w:rsidR="00A6711A" w:rsidRPr="00530875">
        <w:rPr>
          <w:sz w:val="24"/>
          <w:u w:val="single"/>
        </w:rPr>
        <w:t>Users</w:t>
      </w:r>
    </w:p>
    <w:p w14:paraId="2BED720A" w14:textId="6D0A31AD" w:rsidR="00196E9D" w:rsidRDefault="00A6711A">
      <w:pPr>
        <w:pStyle w:val="BodyText"/>
        <w:spacing w:before="138" w:line="360" w:lineRule="auto"/>
        <w:ind w:left="100" w:right="383"/>
      </w:pPr>
      <w:r>
        <w:t>As noted above, there are three broad goals of the HCAHPS Survey. These goals are of value to consumers and providers of health care services as well as to CMS. First, the standardized survey and implementation protocol produce data that allow objective and meaningful comparisons of hospitals on topics that are important to consumers.  Second, public reporting</w:t>
      </w:r>
      <w:r w:rsidR="0043445D">
        <w:t xml:space="preserve"> </w:t>
      </w:r>
      <w:r>
        <w:t xml:space="preserve">of HCAHPS results creates new incentives for hospitals to improve quality of care. Third, public reporting enhances accountability in health care by increasing transparency of the quality of hospital care provided in return for the public investment. HCAHPS scores have  been publicly reported on the </w:t>
      </w:r>
      <w:r>
        <w:rPr>
          <w:spacing w:val="2"/>
        </w:rPr>
        <w:t xml:space="preserve">Hospital </w:t>
      </w:r>
      <w:r>
        <w:t xml:space="preserve">Compare Web site since 2008 and since 2012 have  been used in the payment determination for Inpatient Prospective Payment System (IPPS) hospitals that participate in the Hospital </w:t>
      </w:r>
      <w:r>
        <w:rPr>
          <w:spacing w:val="2"/>
        </w:rPr>
        <w:t xml:space="preserve">Value-Based </w:t>
      </w:r>
      <w:r>
        <w:t xml:space="preserve">Purchasing (Hospital VBP) </w:t>
      </w:r>
      <w:r>
        <w:rPr>
          <w:spacing w:val="57"/>
        </w:rPr>
        <w:t xml:space="preserve"> </w:t>
      </w:r>
      <w:r>
        <w:t>program.</w:t>
      </w:r>
    </w:p>
    <w:p w14:paraId="4F3CB276" w14:textId="77777777" w:rsidR="00196E9D" w:rsidRDefault="00196E9D">
      <w:pPr>
        <w:pStyle w:val="BodyText"/>
        <w:spacing w:before="4"/>
        <w:rPr>
          <w:sz w:val="36"/>
        </w:rPr>
      </w:pPr>
    </w:p>
    <w:p w14:paraId="669747FC" w14:textId="76624BCD" w:rsidR="00196E9D" w:rsidRPr="000146F8" w:rsidRDefault="00C450CC" w:rsidP="000146F8">
      <w:pPr>
        <w:tabs>
          <w:tab w:val="left" w:pos="473"/>
        </w:tabs>
        <w:ind w:left="100"/>
        <w:rPr>
          <w:sz w:val="24"/>
        </w:rPr>
      </w:pPr>
      <w:r>
        <w:rPr>
          <w:sz w:val="24"/>
          <w:u w:val="single"/>
        </w:rPr>
        <w:t>3</w:t>
      </w:r>
      <w:r w:rsidR="000146F8">
        <w:rPr>
          <w:sz w:val="24"/>
          <w:u w:val="single"/>
        </w:rPr>
        <w:t xml:space="preserve">. </w:t>
      </w:r>
      <w:r w:rsidR="00A6711A" w:rsidRPr="000146F8">
        <w:rPr>
          <w:sz w:val="24"/>
          <w:u w:val="single"/>
        </w:rPr>
        <w:t>Use of Information</w:t>
      </w:r>
      <w:r w:rsidR="00A6711A" w:rsidRPr="000146F8">
        <w:rPr>
          <w:spacing w:val="-5"/>
          <w:sz w:val="24"/>
          <w:u w:val="single"/>
        </w:rPr>
        <w:t xml:space="preserve"> </w:t>
      </w:r>
      <w:r w:rsidR="00A6711A" w:rsidRPr="000146F8">
        <w:rPr>
          <w:sz w:val="24"/>
          <w:u w:val="single"/>
        </w:rPr>
        <w:t>Technology</w:t>
      </w:r>
    </w:p>
    <w:p w14:paraId="54B176B2" w14:textId="77777777" w:rsidR="00196E9D" w:rsidRDefault="00A6711A">
      <w:pPr>
        <w:pStyle w:val="BodyText"/>
        <w:spacing w:before="138" w:line="360" w:lineRule="auto"/>
        <w:ind w:left="100" w:right="101"/>
      </w:pPr>
      <w:r>
        <w:t>The national implementation of HCAHPS is designed to allow third-party CMS-approved survey vendors to administer HCAHPS using mail-only, telephone-only, mixed-mode (mail with telephone follow-up), or active IVR (interactive voice response).</w:t>
      </w:r>
    </w:p>
    <w:p w14:paraId="372376F0" w14:textId="77777777" w:rsidR="00196E9D" w:rsidRDefault="00196E9D">
      <w:pPr>
        <w:pStyle w:val="BodyText"/>
        <w:spacing w:before="8"/>
      </w:pPr>
    </w:p>
    <w:p w14:paraId="66969AB8" w14:textId="77777777" w:rsidR="00196E9D" w:rsidRDefault="00A6711A">
      <w:pPr>
        <w:pStyle w:val="BodyText"/>
        <w:spacing w:line="360" w:lineRule="auto"/>
        <w:ind w:left="100" w:right="94"/>
      </w:pPr>
      <w:r>
        <w:t>With respect to a telephone-only or mixed-mode survey, the CMS-approved survey vendors use electronic data collection or CATI systems. CATI is also used for telephone follow-up with mail survey non-respondents. With respect to IVR survey administration, the IVR technology gathers information from respondents by prompting respondents to answer questions by pushing the numbers on a touch-tone telephone. Patients selected for IVR mode are able to opt out of the interactive voice response system and return to a “live” interviewer if they wish to do so. There are numerous advantages to administering a telephone interview using a CATI system or IVR technology, including the following:</w:t>
      </w:r>
    </w:p>
    <w:p w14:paraId="3ABA7443" w14:textId="77777777" w:rsidR="00196E9D" w:rsidRDefault="00196E9D">
      <w:pPr>
        <w:pStyle w:val="BodyText"/>
        <w:spacing w:before="7"/>
      </w:pPr>
    </w:p>
    <w:p w14:paraId="1E0B0C01" w14:textId="77777777" w:rsidR="00196E9D" w:rsidRDefault="00A6711A">
      <w:pPr>
        <w:pStyle w:val="ListParagraph"/>
        <w:numPr>
          <w:ilvl w:val="2"/>
          <w:numId w:val="5"/>
        </w:numPr>
        <w:tabs>
          <w:tab w:val="left" w:pos="1180"/>
          <w:tab w:val="left" w:pos="1181"/>
        </w:tabs>
        <w:spacing w:before="1"/>
        <w:rPr>
          <w:sz w:val="24"/>
        </w:rPr>
      </w:pPr>
      <w:r>
        <w:rPr>
          <w:sz w:val="24"/>
        </w:rPr>
        <w:t>costs less than in-person data</w:t>
      </w:r>
      <w:r>
        <w:rPr>
          <w:spacing w:val="-10"/>
          <w:sz w:val="24"/>
        </w:rPr>
        <w:t xml:space="preserve"> </w:t>
      </w:r>
      <w:r>
        <w:rPr>
          <w:sz w:val="24"/>
        </w:rPr>
        <w:t>collection;</w:t>
      </w:r>
    </w:p>
    <w:p w14:paraId="28D837CA" w14:textId="77777777" w:rsidR="00196E9D" w:rsidRDefault="00A6711A">
      <w:pPr>
        <w:pStyle w:val="ListParagraph"/>
        <w:numPr>
          <w:ilvl w:val="2"/>
          <w:numId w:val="5"/>
        </w:numPr>
        <w:tabs>
          <w:tab w:val="left" w:pos="1180"/>
          <w:tab w:val="left" w:pos="1181"/>
        </w:tabs>
        <w:spacing w:before="1" w:line="277" w:lineRule="exact"/>
        <w:rPr>
          <w:sz w:val="24"/>
        </w:rPr>
      </w:pPr>
      <w:r>
        <w:rPr>
          <w:sz w:val="24"/>
        </w:rPr>
        <w:t>allows for a shorter data collection</w:t>
      </w:r>
      <w:r>
        <w:rPr>
          <w:spacing w:val="-9"/>
          <w:sz w:val="24"/>
        </w:rPr>
        <w:t xml:space="preserve"> </w:t>
      </w:r>
      <w:r>
        <w:rPr>
          <w:sz w:val="24"/>
        </w:rPr>
        <w:t>period;</w:t>
      </w:r>
    </w:p>
    <w:p w14:paraId="09E1076B" w14:textId="77777777" w:rsidR="00196E9D" w:rsidRDefault="00A6711A">
      <w:pPr>
        <w:pStyle w:val="ListParagraph"/>
        <w:numPr>
          <w:ilvl w:val="2"/>
          <w:numId w:val="5"/>
        </w:numPr>
        <w:tabs>
          <w:tab w:val="left" w:pos="1180"/>
          <w:tab w:val="left" w:pos="1181"/>
        </w:tabs>
        <w:ind w:right="1046"/>
        <w:rPr>
          <w:sz w:val="24"/>
        </w:rPr>
      </w:pPr>
      <w:r>
        <w:rPr>
          <w:sz w:val="24"/>
        </w:rPr>
        <w:t>allows for less item nonresponse because the system controls the flow of the interview;</w:t>
      </w:r>
    </w:p>
    <w:p w14:paraId="18E64ED8" w14:textId="77777777" w:rsidR="00196E9D" w:rsidRDefault="00A6711A">
      <w:pPr>
        <w:pStyle w:val="ListParagraph"/>
        <w:numPr>
          <w:ilvl w:val="2"/>
          <w:numId w:val="5"/>
        </w:numPr>
        <w:tabs>
          <w:tab w:val="left" w:pos="1180"/>
          <w:tab w:val="left" w:pos="1181"/>
        </w:tabs>
        <w:spacing w:before="8" w:line="274" w:lineRule="exact"/>
        <w:ind w:right="350"/>
        <w:rPr>
          <w:sz w:val="24"/>
        </w:rPr>
      </w:pPr>
      <w:r>
        <w:rPr>
          <w:sz w:val="24"/>
        </w:rPr>
        <w:t>increases data quality by allowing consistency and data range checks on</w:t>
      </w:r>
      <w:r>
        <w:rPr>
          <w:spacing w:val="-15"/>
          <w:sz w:val="24"/>
        </w:rPr>
        <w:t xml:space="preserve"> </w:t>
      </w:r>
      <w:r>
        <w:rPr>
          <w:sz w:val="24"/>
        </w:rPr>
        <w:t>respondent answers;</w:t>
      </w:r>
    </w:p>
    <w:p w14:paraId="566B6612" w14:textId="77777777" w:rsidR="00196E9D" w:rsidRDefault="00A6711A">
      <w:pPr>
        <w:pStyle w:val="ListParagraph"/>
        <w:numPr>
          <w:ilvl w:val="2"/>
          <w:numId w:val="5"/>
        </w:numPr>
        <w:tabs>
          <w:tab w:val="left" w:pos="1180"/>
          <w:tab w:val="left" w:pos="1181"/>
        </w:tabs>
        <w:spacing w:line="276" w:lineRule="exact"/>
        <w:rPr>
          <w:sz w:val="24"/>
        </w:rPr>
      </w:pPr>
      <w:r>
        <w:rPr>
          <w:sz w:val="24"/>
        </w:rPr>
        <w:t>creates a centralization of process/quality control;</w:t>
      </w:r>
      <w:r>
        <w:rPr>
          <w:spacing w:val="-11"/>
          <w:sz w:val="24"/>
        </w:rPr>
        <w:t xml:space="preserve"> </w:t>
      </w:r>
      <w:r>
        <w:rPr>
          <w:sz w:val="24"/>
        </w:rPr>
        <w:t>and</w:t>
      </w:r>
    </w:p>
    <w:p w14:paraId="7E947C9D" w14:textId="77777777" w:rsidR="00196E9D" w:rsidRDefault="00A6711A">
      <w:pPr>
        <w:pStyle w:val="ListParagraph"/>
        <w:numPr>
          <w:ilvl w:val="2"/>
          <w:numId w:val="5"/>
        </w:numPr>
        <w:tabs>
          <w:tab w:val="left" w:pos="1180"/>
          <w:tab w:val="left" w:pos="1181"/>
        </w:tabs>
        <w:spacing w:before="73"/>
        <w:rPr>
          <w:sz w:val="24"/>
        </w:rPr>
      </w:pPr>
      <w:r>
        <w:rPr>
          <w:sz w:val="24"/>
        </w:rPr>
        <w:t>reduces post-interview processing time and</w:t>
      </w:r>
      <w:r>
        <w:rPr>
          <w:spacing w:val="-12"/>
          <w:sz w:val="24"/>
        </w:rPr>
        <w:t xml:space="preserve"> </w:t>
      </w:r>
      <w:r>
        <w:rPr>
          <w:sz w:val="24"/>
        </w:rPr>
        <w:t>costs.</w:t>
      </w:r>
    </w:p>
    <w:p w14:paraId="217D7E42" w14:textId="77777777" w:rsidR="00196E9D" w:rsidRDefault="00196E9D">
      <w:pPr>
        <w:pStyle w:val="BodyText"/>
        <w:spacing w:before="10"/>
        <w:rPr>
          <w:sz w:val="23"/>
        </w:rPr>
      </w:pPr>
    </w:p>
    <w:p w14:paraId="6661811E" w14:textId="77777777" w:rsidR="00196E9D" w:rsidRDefault="00A6711A">
      <w:pPr>
        <w:pStyle w:val="BodyText"/>
        <w:spacing w:before="1" w:line="360" w:lineRule="auto"/>
        <w:ind w:left="100" w:right="249"/>
      </w:pPr>
      <w:r>
        <w:t xml:space="preserve">CMS has tested new modes for the HCAPHS Survey, specifically a Speech Enabled-Interactive Voice Response mode and a Web-based mode, but concluded that issues stemming from differences in response rate and mode effects across implementations make such models unsuitable for the HCAHPS Survey at this time. Results of the investigation for using these modes of survey implementation are presented in Elliott, Brown, et al. (2013), “A Randomized Experiment Investigating the Suitability of Speech-Enabled IVR and Web Modes for Publicly Reported Surveys of Patients’ Experience of Hospital Care”, </w:t>
      </w:r>
      <w:r>
        <w:rPr>
          <w:u w:val="single"/>
        </w:rPr>
        <w:t>Medical Care Research and Review</w:t>
      </w:r>
      <w:r>
        <w:t>, 70 (2): 165-184.</w:t>
      </w:r>
    </w:p>
    <w:p w14:paraId="45A33F41" w14:textId="77777777" w:rsidR="00196E9D" w:rsidRDefault="00196E9D">
      <w:pPr>
        <w:pStyle w:val="BodyText"/>
        <w:spacing w:before="11"/>
        <w:rPr>
          <w:sz w:val="16"/>
        </w:rPr>
      </w:pPr>
    </w:p>
    <w:p w14:paraId="22BE74E9" w14:textId="77777777" w:rsidR="00196E9D" w:rsidRDefault="00A6711A">
      <w:pPr>
        <w:pStyle w:val="BodyText"/>
        <w:spacing w:before="90" w:line="360" w:lineRule="auto"/>
        <w:ind w:left="100"/>
      </w:pPr>
      <w:r>
        <w:t>The HCAHPS Survey does not require a signature from respondents. In fact, all information obtained through the survey is reported in the aggregate and no individual respondent’s information is ever reported independently or with any identifying information.</w:t>
      </w:r>
    </w:p>
    <w:p w14:paraId="7F97CF61" w14:textId="77777777" w:rsidR="00196E9D" w:rsidRDefault="00196E9D">
      <w:pPr>
        <w:pStyle w:val="BodyText"/>
        <w:spacing w:before="8"/>
      </w:pPr>
    </w:p>
    <w:p w14:paraId="7DFBBA0A" w14:textId="445F3E24" w:rsidR="00196E9D" w:rsidRPr="000146F8" w:rsidRDefault="00C450CC" w:rsidP="000146F8">
      <w:pPr>
        <w:tabs>
          <w:tab w:val="left" w:pos="401"/>
        </w:tabs>
        <w:spacing w:before="1"/>
        <w:ind w:left="100"/>
        <w:rPr>
          <w:sz w:val="24"/>
        </w:rPr>
      </w:pPr>
      <w:r>
        <w:rPr>
          <w:sz w:val="24"/>
          <w:u w:val="single"/>
        </w:rPr>
        <w:t>4</w:t>
      </w:r>
      <w:r w:rsidR="000146F8">
        <w:rPr>
          <w:sz w:val="24"/>
          <w:u w:val="single"/>
        </w:rPr>
        <w:t xml:space="preserve">. </w:t>
      </w:r>
      <w:r w:rsidR="00A6711A" w:rsidRPr="000146F8">
        <w:rPr>
          <w:sz w:val="24"/>
          <w:u w:val="single"/>
        </w:rPr>
        <w:t>Duplication of</w:t>
      </w:r>
      <w:r w:rsidR="00A6711A" w:rsidRPr="000146F8">
        <w:rPr>
          <w:spacing w:val="-6"/>
          <w:sz w:val="24"/>
          <w:u w:val="single"/>
        </w:rPr>
        <w:t xml:space="preserve"> </w:t>
      </w:r>
      <w:r w:rsidR="00A6711A" w:rsidRPr="000146F8">
        <w:rPr>
          <w:sz w:val="24"/>
          <w:u w:val="single"/>
        </w:rPr>
        <w:t>Efforts</w:t>
      </w:r>
    </w:p>
    <w:p w14:paraId="3D1D10F0" w14:textId="77777777" w:rsidR="00196E9D" w:rsidRDefault="00196E9D">
      <w:pPr>
        <w:pStyle w:val="BodyText"/>
        <w:spacing w:before="8"/>
        <w:rPr>
          <w:sz w:val="14"/>
        </w:rPr>
      </w:pPr>
    </w:p>
    <w:p w14:paraId="1F1F920B" w14:textId="77777777" w:rsidR="00196E9D" w:rsidRDefault="00A6711A">
      <w:pPr>
        <w:pStyle w:val="BodyText"/>
        <w:spacing w:before="90" w:line="360" w:lineRule="auto"/>
        <w:ind w:left="100" w:right="123"/>
      </w:pPr>
      <w:r>
        <w:t>HCAPHS collects information that is fundamentally different from other CAHPS or patient experience of care surveys. CMS is not aware of any existing validated survey instrument where the unit of analysis is the acute care hospital and the focus of the survey is patient-reported experience of care.  The information collected through this survey will therefore not duplicate any other effort and is not obtainable from any other source.</w:t>
      </w:r>
    </w:p>
    <w:p w14:paraId="19327515" w14:textId="77777777" w:rsidR="00196E9D" w:rsidRDefault="00A6711A">
      <w:pPr>
        <w:pStyle w:val="BodyText"/>
        <w:spacing w:before="123" w:line="360" w:lineRule="auto"/>
        <w:ind w:left="100" w:right="103"/>
      </w:pPr>
      <w:r>
        <w:t>Many hospitals carry out their own patient experience of care surveys.  These diverse, proprietary surveys do not allow for comparisons across hospitals. Making comparative performance information available to the public assists consumers in making informed choices when selecting an acute care hospital and creates incentives for facilities to improve the care they provide.</w:t>
      </w:r>
    </w:p>
    <w:p w14:paraId="3FC26C3D" w14:textId="77777777" w:rsidR="00196E9D" w:rsidRDefault="00196E9D">
      <w:pPr>
        <w:pStyle w:val="BodyText"/>
        <w:spacing w:before="8"/>
      </w:pPr>
    </w:p>
    <w:p w14:paraId="20BF3030" w14:textId="7DBB4193" w:rsidR="00196E9D" w:rsidRPr="00515044" w:rsidRDefault="000146F8" w:rsidP="00515044">
      <w:pPr>
        <w:tabs>
          <w:tab w:val="left" w:pos="341"/>
        </w:tabs>
        <w:ind w:left="100"/>
        <w:rPr>
          <w:sz w:val="24"/>
        </w:rPr>
      </w:pPr>
      <w:r>
        <w:rPr>
          <w:sz w:val="24"/>
          <w:u w:val="single"/>
        </w:rPr>
        <w:t xml:space="preserve">5. </w:t>
      </w:r>
      <w:r w:rsidR="00A6711A" w:rsidRPr="00515044">
        <w:rPr>
          <w:sz w:val="24"/>
          <w:u w:val="single"/>
        </w:rPr>
        <w:t>Small</w:t>
      </w:r>
      <w:r w:rsidR="00A6711A" w:rsidRPr="00515044">
        <w:rPr>
          <w:spacing w:val="-4"/>
          <w:sz w:val="24"/>
          <w:u w:val="single"/>
        </w:rPr>
        <w:t xml:space="preserve"> </w:t>
      </w:r>
      <w:r w:rsidR="00A6711A" w:rsidRPr="00515044">
        <w:rPr>
          <w:sz w:val="24"/>
          <w:u w:val="single"/>
        </w:rPr>
        <w:t>Businesses</w:t>
      </w:r>
    </w:p>
    <w:p w14:paraId="61A8549D" w14:textId="77777777" w:rsidR="00196E9D" w:rsidRDefault="00196E9D">
      <w:pPr>
        <w:pStyle w:val="BodyText"/>
        <w:spacing w:before="5"/>
        <w:rPr>
          <w:sz w:val="28"/>
        </w:rPr>
      </w:pPr>
    </w:p>
    <w:p w14:paraId="11C2E733" w14:textId="77777777" w:rsidR="00196E9D" w:rsidRDefault="00A6711A">
      <w:pPr>
        <w:pStyle w:val="BodyText"/>
        <w:spacing w:before="90" w:line="360" w:lineRule="auto"/>
        <w:ind w:left="100" w:right="288"/>
      </w:pPr>
      <w:r>
        <w:t>Hospitals are not generally considered to be small businesses. All hospitals have the option to conduct HCAHPS as a stand-alone survey or to integrate it with their existing survey activities. They can choose to administer HCAHPS by mail, phone, mail with telephone follow-up, or active IVR.  Costs associated with collecting HCAHPS will vary depending on:</w:t>
      </w:r>
    </w:p>
    <w:p w14:paraId="287A735C" w14:textId="77777777" w:rsidR="00196E9D" w:rsidRDefault="00A6711A">
      <w:pPr>
        <w:pStyle w:val="ListParagraph"/>
        <w:numPr>
          <w:ilvl w:val="0"/>
          <w:numId w:val="4"/>
        </w:numPr>
        <w:tabs>
          <w:tab w:val="left" w:pos="820"/>
          <w:tab w:val="left" w:pos="821"/>
        </w:tabs>
        <w:spacing w:before="72" w:line="280" w:lineRule="exact"/>
        <w:rPr>
          <w:sz w:val="24"/>
        </w:rPr>
      </w:pPr>
      <w:r>
        <w:rPr>
          <w:sz w:val="24"/>
        </w:rPr>
        <w:t>The method hospitals currently use to collect patient survey</w:t>
      </w:r>
      <w:r>
        <w:rPr>
          <w:spacing w:val="-9"/>
          <w:sz w:val="24"/>
        </w:rPr>
        <w:t xml:space="preserve"> </w:t>
      </w:r>
      <w:r>
        <w:rPr>
          <w:sz w:val="24"/>
        </w:rPr>
        <w:t>data,</w:t>
      </w:r>
    </w:p>
    <w:p w14:paraId="7CA86A42" w14:textId="77777777" w:rsidR="00196E9D" w:rsidRDefault="00A6711A">
      <w:pPr>
        <w:pStyle w:val="ListParagraph"/>
        <w:numPr>
          <w:ilvl w:val="0"/>
          <w:numId w:val="4"/>
        </w:numPr>
        <w:tabs>
          <w:tab w:val="left" w:pos="820"/>
          <w:tab w:val="left" w:pos="821"/>
        </w:tabs>
        <w:spacing w:line="276" w:lineRule="exact"/>
        <w:rPr>
          <w:sz w:val="24"/>
        </w:rPr>
      </w:pPr>
      <w:r>
        <w:rPr>
          <w:sz w:val="24"/>
        </w:rPr>
        <w:t>The number of patients surveyed (target is 300 completed surveys per year),</w:t>
      </w:r>
      <w:r>
        <w:rPr>
          <w:spacing w:val="-17"/>
          <w:sz w:val="24"/>
        </w:rPr>
        <w:t xml:space="preserve"> </w:t>
      </w:r>
      <w:r>
        <w:rPr>
          <w:sz w:val="24"/>
        </w:rPr>
        <w:t>and</w:t>
      </w:r>
    </w:p>
    <w:p w14:paraId="64015E03" w14:textId="77777777" w:rsidR="00196E9D" w:rsidRDefault="00A6711A">
      <w:pPr>
        <w:pStyle w:val="ListParagraph"/>
        <w:numPr>
          <w:ilvl w:val="0"/>
          <w:numId w:val="4"/>
        </w:numPr>
        <w:tabs>
          <w:tab w:val="left" w:pos="820"/>
          <w:tab w:val="left" w:pos="821"/>
        </w:tabs>
        <w:spacing w:line="280" w:lineRule="exact"/>
        <w:rPr>
          <w:sz w:val="24"/>
        </w:rPr>
      </w:pPr>
      <w:r>
        <w:rPr>
          <w:sz w:val="24"/>
        </w:rPr>
        <w:t>Whether it is possible to incorporate HCAHPS into their existing</w:t>
      </w:r>
      <w:r>
        <w:rPr>
          <w:spacing w:val="-10"/>
          <w:sz w:val="24"/>
        </w:rPr>
        <w:t xml:space="preserve"> </w:t>
      </w:r>
      <w:r>
        <w:rPr>
          <w:sz w:val="24"/>
        </w:rPr>
        <w:t>survey.</w:t>
      </w:r>
    </w:p>
    <w:p w14:paraId="238072A2" w14:textId="77777777" w:rsidR="00196E9D" w:rsidRDefault="00196E9D">
      <w:pPr>
        <w:pStyle w:val="BodyText"/>
        <w:rPr>
          <w:sz w:val="26"/>
        </w:rPr>
      </w:pPr>
    </w:p>
    <w:p w14:paraId="11BA66A7" w14:textId="77777777" w:rsidR="00196E9D" w:rsidRDefault="00196E9D">
      <w:pPr>
        <w:pStyle w:val="BodyText"/>
        <w:spacing w:before="5"/>
        <w:rPr>
          <w:sz w:val="21"/>
        </w:rPr>
      </w:pPr>
    </w:p>
    <w:p w14:paraId="3700D82E" w14:textId="77777777" w:rsidR="00196E9D" w:rsidRDefault="00A6711A">
      <w:pPr>
        <w:pStyle w:val="BodyText"/>
        <w:spacing w:line="360" w:lineRule="auto"/>
        <w:ind w:left="100" w:right="105"/>
      </w:pPr>
      <w:r>
        <w:t>Some smaller hospitals that participate in HCAHPS might be unable to reach the target of 300 completed surveys in a 12-month period.  In such cases, the hospital should sample all discharges (census) and attempt to obtain as many completes as possible. HCAHPS scores based on fewer than 100 or 50 completed surveys are publicly reported but the lower reliability of these scores is noted by an appropriate</w:t>
      </w:r>
      <w:r>
        <w:rPr>
          <w:spacing w:val="-6"/>
        </w:rPr>
        <w:t xml:space="preserve"> </w:t>
      </w:r>
      <w:r>
        <w:t>footnote.</w:t>
      </w:r>
    </w:p>
    <w:p w14:paraId="363A3D34" w14:textId="77777777" w:rsidR="006B7473" w:rsidRDefault="006B7473">
      <w:pPr>
        <w:pStyle w:val="BodyText"/>
        <w:spacing w:line="360" w:lineRule="auto"/>
        <w:ind w:left="100" w:right="105"/>
      </w:pPr>
    </w:p>
    <w:p w14:paraId="54AC8787" w14:textId="6FEB6FDF" w:rsidR="00196E9D" w:rsidRPr="00515044" w:rsidRDefault="000146F8" w:rsidP="00515044">
      <w:pPr>
        <w:tabs>
          <w:tab w:val="left" w:pos="403"/>
        </w:tabs>
        <w:spacing w:before="1"/>
        <w:rPr>
          <w:sz w:val="24"/>
        </w:rPr>
      </w:pPr>
      <w:r>
        <w:rPr>
          <w:sz w:val="24"/>
          <w:u w:val="single"/>
        </w:rPr>
        <w:t xml:space="preserve">6. </w:t>
      </w:r>
      <w:r w:rsidR="00A6711A" w:rsidRPr="00515044">
        <w:rPr>
          <w:sz w:val="24"/>
          <w:u w:val="single"/>
        </w:rPr>
        <w:t>Less Frequent</w:t>
      </w:r>
      <w:r w:rsidR="00A6711A" w:rsidRPr="00515044">
        <w:rPr>
          <w:spacing w:val="-8"/>
          <w:sz w:val="24"/>
          <w:u w:val="single"/>
        </w:rPr>
        <w:t xml:space="preserve"> </w:t>
      </w:r>
      <w:r w:rsidR="00A6711A" w:rsidRPr="00515044">
        <w:rPr>
          <w:sz w:val="24"/>
          <w:u w:val="single"/>
        </w:rPr>
        <w:t>Collection</w:t>
      </w:r>
    </w:p>
    <w:p w14:paraId="79D817B6" w14:textId="77777777" w:rsidR="00196E9D" w:rsidRDefault="00196E9D">
      <w:pPr>
        <w:pStyle w:val="BodyText"/>
        <w:rPr>
          <w:sz w:val="20"/>
        </w:rPr>
      </w:pPr>
    </w:p>
    <w:p w14:paraId="7212A0DE" w14:textId="77777777" w:rsidR="00196E9D" w:rsidRDefault="00196E9D">
      <w:pPr>
        <w:pStyle w:val="BodyText"/>
        <w:spacing w:before="4"/>
        <w:rPr>
          <w:sz w:val="23"/>
        </w:rPr>
      </w:pPr>
    </w:p>
    <w:p w14:paraId="4FB25950" w14:textId="77777777" w:rsidR="00196E9D" w:rsidRDefault="00A6711A">
      <w:pPr>
        <w:pStyle w:val="BodyText"/>
        <w:spacing w:before="1" w:line="360" w:lineRule="auto"/>
        <w:ind w:left="100" w:right="269"/>
      </w:pPr>
      <w:r>
        <w:t>Great effort was expended considering how often HCAHPS data should be collected. We solicited and received much comment on this issue. Two options for the frequency of data collection were suggested: once during the year or continuous sampling. The majority of hospitals/vendors suggested continuous sampling would be easier to integrate into their current data collection processes. Thus we decided to require sampling of discharges on a continuous basis (i.e., a monthly basis) and cumulate these samples to create rolling estimates based on 12- months of data. We chose to pursue the continuous sampling approach for the following reasons:</w:t>
      </w:r>
    </w:p>
    <w:p w14:paraId="081924DD" w14:textId="77777777" w:rsidR="00196E9D" w:rsidRDefault="00A6711A">
      <w:pPr>
        <w:pStyle w:val="ListParagraph"/>
        <w:numPr>
          <w:ilvl w:val="0"/>
          <w:numId w:val="3"/>
        </w:numPr>
        <w:tabs>
          <w:tab w:val="left" w:pos="820"/>
          <w:tab w:val="left" w:pos="821"/>
        </w:tabs>
        <w:spacing w:before="3"/>
        <w:ind w:right="972"/>
        <w:rPr>
          <w:sz w:val="24"/>
        </w:rPr>
      </w:pPr>
      <w:r>
        <w:rPr>
          <w:sz w:val="24"/>
        </w:rPr>
        <w:t>It is more easily integrated with many existing survey processes used for</w:t>
      </w:r>
      <w:r>
        <w:rPr>
          <w:spacing w:val="-19"/>
          <w:sz w:val="24"/>
        </w:rPr>
        <w:t xml:space="preserve"> </w:t>
      </w:r>
      <w:r>
        <w:rPr>
          <w:sz w:val="24"/>
        </w:rPr>
        <w:t>internal improvement,</w:t>
      </w:r>
    </w:p>
    <w:p w14:paraId="47A7DABF" w14:textId="77777777" w:rsidR="00196E9D" w:rsidRDefault="00A6711A">
      <w:pPr>
        <w:pStyle w:val="ListParagraph"/>
        <w:numPr>
          <w:ilvl w:val="0"/>
          <w:numId w:val="3"/>
        </w:numPr>
        <w:tabs>
          <w:tab w:val="left" w:pos="820"/>
          <w:tab w:val="left" w:pos="821"/>
        </w:tabs>
        <w:spacing w:before="23" w:line="274" w:lineRule="exact"/>
        <w:ind w:right="258"/>
        <w:rPr>
          <w:sz w:val="24"/>
        </w:rPr>
      </w:pPr>
      <w:r>
        <w:rPr>
          <w:sz w:val="24"/>
        </w:rPr>
        <w:t>Improvements in hospital care can be more quickly reflected in hospital scores (e.g., 12- month estimates could be updated on a quarterly or semi-annual</w:t>
      </w:r>
      <w:r>
        <w:rPr>
          <w:spacing w:val="-10"/>
          <w:sz w:val="24"/>
        </w:rPr>
        <w:t xml:space="preserve"> </w:t>
      </w:r>
      <w:r>
        <w:rPr>
          <w:sz w:val="24"/>
        </w:rPr>
        <w:t>basis),</w:t>
      </w:r>
    </w:p>
    <w:p w14:paraId="0D7FAE87" w14:textId="77777777" w:rsidR="00196E9D" w:rsidRDefault="00A6711A">
      <w:pPr>
        <w:pStyle w:val="ListParagraph"/>
        <w:numPr>
          <w:ilvl w:val="0"/>
          <w:numId w:val="3"/>
        </w:numPr>
        <w:tabs>
          <w:tab w:val="left" w:pos="820"/>
          <w:tab w:val="left" w:pos="821"/>
        </w:tabs>
        <w:spacing w:before="20" w:line="274" w:lineRule="exact"/>
        <w:ind w:right="1295"/>
        <w:rPr>
          <w:sz w:val="24"/>
        </w:rPr>
      </w:pPr>
      <w:r>
        <w:rPr>
          <w:sz w:val="24"/>
        </w:rPr>
        <w:t>Hospital scores are less susceptible to unique events that could affect</w:t>
      </w:r>
      <w:r>
        <w:rPr>
          <w:spacing w:val="-12"/>
          <w:sz w:val="24"/>
        </w:rPr>
        <w:t xml:space="preserve"> </w:t>
      </w:r>
      <w:r>
        <w:rPr>
          <w:sz w:val="24"/>
        </w:rPr>
        <w:t>hospital performance at a specific point in</w:t>
      </w:r>
      <w:r>
        <w:rPr>
          <w:spacing w:val="-5"/>
          <w:sz w:val="24"/>
        </w:rPr>
        <w:t xml:space="preserve"> </w:t>
      </w:r>
      <w:r>
        <w:rPr>
          <w:sz w:val="24"/>
        </w:rPr>
        <w:t>time,</w:t>
      </w:r>
    </w:p>
    <w:p w14:paraId="76571C0C" w14:textId="77777777" w:rsidR="00196E9D" w:rsidRDefault="00A6711A">
      <w:pPr>
        <w:pStyle w:val="ListParagraph"/>
        <w:numPr>
          <w:ilvl w:val="0"/>
          <w:numId w:val="3"/>
        </w:numPr>
        <w:tabs>
          <w:tab w:val="left" w:pos="820"/>
          <w:tab w:val="left" w:pos="821"/>
        </w:tabs>
        <w:spacing w:before="20" w:line="274" w:lineRule="exact"/>
        <w:ind w:right="267"/>
        <w:rPr>
          <w:sz w:val="24"/>
        </w:rPr>
      </w:pPr>
      <w:r>
        <w:rPr>
          <w:sz w:val="24"/>
        </w:rPr>
        <w:t>It is less susceptible to gaming (e.g., hospitals being on their best behavior at the time</w:t>
      </w:r>
      <w:r>
        <w:rPr>
          <w:spacing w:val="-17"/>
          <w:sz w:val="24"/>
        </w:rPr>
        <w:t xml:space="preserve"> </w:t>
      </w:r>
      <w:r>
        <w:rPr>
          <w:sz w:val="24"/>
        </w:rPr>
        <w:t>of an annual survey),</w:t>
      </w:r>
      <w:r>
        <w:rPr>
          <w:spacing w:val="-5"/>
          <w:sz w:val="24"/>
        </w:rPr>
        <w:t xml:space="preserve"> </w:t>
      </w:r>
      <w:r>
        <w:rPr>
          <w:sz w:val="24"/>
        </w:rPr>
        <w:t>and</w:t>
      </w:r>
    </w:p>
    <w:p w14:paraId="06DC029B" w14:textId="77777777" w:rsidR="00196E9D" w:rsidRDefault="00A6711A">
      <w:pPr>
        <w:pStyle w:val="ListParagraph"/>
        <w:numPr>
          <w:ilvl w:val="0"/>
          <w:numId w:val="3"/>
        </w:numPr>
        <w:tabs>
          <w:tab w:val="left" w:pos="820"/>
          <w:tab w:val="left" w:pos="821"/>
        </w:tabs>
        <w:spacing w:line="293" w:lineRule="exact"/>
        <w:rPr>
          <w:sz w:val="24"/>
        </w:rPr>
      </w:pPr>
      <w:r>
        <w:rPr>
          <w:sz w:val="24"/>
        </w:rPr>
        <w:t>There is less variation in time between discharge and data</w:t>
      </w:r>
      <w:r>
        <w:rPr>
          <w:spacing w:val="-14"/>
          <w:sz w:val="24"/>
        </w:rPr>
        <w:t xml:space="preserve"> </w:t>
      </w:r>
      <w:r>
        <w:rPr>
          <w:sz w:val="24"/>
        </w:rPr>
        <w:t>collection.</w:t>
      </w:r>
    </w:p>
    <w:p w14:paraId="734AD751" w14:textId="77777777" w:rsidR="006B7473" w:rsidRDefault="006B7473" w:rsidP="006B7473">
      <w:pPr>
        <w:tabs>
          <w:tab w:val="left" w:pos="820"/>
          <w:tab w:val="left" w:pos="821"/>
        </w:tabs>
        <w:spacing w:line="293" w:lineRule="exact"/>
        <w:ind w:left="820"/>
        <w:rPr>
          <w:sz w:val="24"/>
        </w:rPr>
      </w:pPr>
    </w:p>
    <w:p w14:paraId="1B5B5329" w14:textId="1FC6AA50" w:rsidR="00196E9D" w:rsidRPr="00515044" w:rsidRDefault="000146F8" w:rsidP="00515044">
      <w:pPr>
        <w:pStyle w:val="BodyText"/>
        <w:numPr>
          <w:ilvl w:val="0"/>
          <w:numId w:val="10"/>
        </w:numPr>
        <w:spacing w:before="3"/>
        <w:rPr>
          <w:sz w:val="31"/>
        </w:rPr>
      </w:pPr>
      <w:r>
        <w:rPr>
          <w:u w:val="single"/>
        </w:rPr>
        <w:t xml:space="preserve"> </w:t>
      </w:r>
      <w:r w:rsidR="00A6711A" w:rsidRPr="00515044">
        <w:rPr>
          <w:u w:val="single"/>
        </w:rPr>
        <w:t>Special</w:t>
      </w:r>
      <w:r w:rsidR="00A6711A" w:rsidRPr="00515044">
        <w:rPr>
          <w:spacing w:val="-5"/>
          <w:u w:val="single"/>
        </w:rPr>
        <w:t xml:space="preserve"> </w:t>
      </w:r>
      <w:r w:rsidR="00A6711A" w:rsidRPr="00515044">
        <w:rPr>
          <w:u w:val="single"/>
        </w:rPr>
        <w:t>Circumstances</w:t>
      </w:r>
    </w:p>
    <w:p w14:paraId="1991FB7A" w14:textId="77777777" w:rsidR="00196E9D" w:rsidRDefault="00A6711A">
      <w:pPr>
        <w:pStyle w:val="BodyText"/>
        <w:spacing w:before="139"/>
        <w:ind w:left="100"/>
      </w:pPr>
      <w:r>
        <w:t>There are no special circumstances associated with this information collection request.</w:t>
      </w:r>
    </w:p>
    <w:p w14:paraId="1C107ACC" w14:textId="77777777" w:rsidR="00F833A9" w:rsidRDefault="00F833A9">
      <w:pPr>
        <w:pStyle w:val="BodyText"/>
        <w:rPr>
          <w:sz w:val="26"/>
        </w:rPr>
      </w:pPr>
    </w:p>
    <w:p w14:paraId="295625EA" w14:textId="549C6172" w:rsidR="00196E9D" w:rsidRPr="000146F8" w:rsidRDefault="000146F8" w:rsidP="00515044">
      <w:pPr>
        <w:pStyle w:val="BodyText"/>
        <w:numPr>
          <w:ilvl w:val="0"/>
          <w:numId w:val="10"/>
        </w:numPr>
        <w:tabs>
          <w:tab w:val="left" w:pos="401"/>
        </w:tabs>
        <w:spacing w:before="11"/>
      </w:pPr>
      <w:r>
        <w:rPr>
          <w:u w:val="single"/>
        </w:rPr>
        <w:t xml:space="preserve"> </w:t>
      </w:r>
      <w:r w:rsidR="00A6711A" w:rsidRPr="00515044">
        <w:rPr>
          <w:u w:val="single"/>
        </w:rPr>
        <w:t>Federal Register/Outside</w:t>
      </w:r>
      <w:r w:rsidR="00A6711A" w:rsidRPr="00515044">
        <w:rPr>
          <w:spacing w:val="-6"/>
          <w:u w:val="single"/>
        </w:rPr>
        <w:t xml:space="preserve"> </w:t>
      </w:r>
      <w:r w:rsidR="00A6711A" w:rsidRPr="00515044">
        <w:rPr>
          <w:u w:val="single"/>
        </w:rPr>
        <w:t>Consultation</w:t>
      </w:r>
    </w:p>
    <w:p w14:paraId="1DB041B3" w14:textId="3315D661" w:rsidR="008C3261" w:rsidRDefault="00A6711A" w:rsidP="00D72C1B">
      <w:pPr>
        <w:spacing w:line="360" w:lineRule="auto"/>
        <w:rPr>
          <w:sz w:val="24"/>
          <w:szCs w:val="24"/>
        </w:rPr>
      </w:pPr>
      <w:r w:rsidRPr="00D72C1B">
        <w:rPr>
          <w:sz w:val="24"/>
          <w:szCs w:val="24"/>
        </w:rPr>
        <w:t xml:space="preserve">The 60 day Federal Register notice was published on </w:t>
      </w:r>
      <w:r w:rsidR="00D72C1B" w:rsidRPr="00D72C1B">
        <w:rPr>
          <w:sz w:val="24"/>
          <w:szCs w:val="24"/>
        </w:rPr>
        <w:t>December 11, 2018</w:t>
      </w:r>
      <w:r w:rsidR="0043445D" w:rsidRPr="00D72C1B">
        <w:rPr>
          <w:sz w:val="24"/>
          <w:szCs w:val="24"/>
        </w:rPr>
        <w:t xml:space="preserve"> </w:t>
      </w:r>
      <w:r w:rsidRPr="00D72C1B">
        <w:rPr>
          <w:sz w:val="24"/>
          <w:szCs w:val="24"/>
        </w:rPr>
        <w:t>(</w:t>
      </w:r>
      <w:r w:rsidR="002C2B39" w:rsidRPr="00D72C1B">
        <w:rPr>
          <w:sz w:val="24"/>
          <w:szCs w:val="24"/>
        </w:rPr>
        <w:t xml:space="preserve">83 FR </w:t>
      </w:r>
      <w:r w:rsidR="00D72C1B" w:rsidRPr="00D72C1B">
        <w:rPr>
          <w:sz w:val="24"/>
          <w:szCs w:val="24"/>
        </w:rPr>
        <w:t>63648</w:t>
      </w:r>
      <w:r w:rsidRPr="00D72C1B">
        <w:rPr>
          <w:sz w:val="24"/>
          <w:szCs w:val="24"/>
        </w:rPr>
        <w:t xml:space="preserve">). </w:t>
      </w:r>
      <w:r w:rsidR="00D72C1B" w:rsidRPr="00D72C1B">
        <w:rPr>
          <w:sz w:val="24"/>
          <w:szCs w:val="24"/>
        </w:rPr>
        <w:t xml:space="preserve"> There were comments received in reference to </w:t>
      </w:r>
      <w:r w:rsidR="00D72C1B">
        <w:rPr>
          <w:sz w:val="24"/>
          <w:szCs w:val="24"/>
        </w:rPr>
        <w:t>the timing of the removal of</w:t>
      </w:r>
      <w:r w:rsidR="00D72C1B" w:rsidRPr="00D72C1B">
        <w:rPr>
          <w:sz w:val="24"/>
          <w:szCs w:val="24"/>
        </w:rPr>
        <w:t xml:space="preserve"> the 3 items </w:t>
      </w:r>
      <w:r w:rsidR="00D72C1B">
        <w:rPr>
          <w:sz w:val="24"/>
          <w:szCs w:val="24"/>
        </w:rPr>
        <w:t xml:space="preserve">from the HCAHPS survey </w:t>
      </w:r>
      <w:r w:rsidR="00D72C1B" w:rsidRPr="00D72C1B">
        <w:rPr>
          <w:sz w:val="24"/>
          <w:szCs w:val="24"/>
        </w:rPr>
        <w:t xml:space="preserve">and in reference to </w:t>
      </w:r>
      <w:r w:rsidR="00D72C1B">
        <w:rPr>
          <w:sz w:val="24"/>
          <w:szCs w:val="24"/>
        </w:rPr>
        <w:t>making some changes to the survey.  The comments have been addressed in the “Response to Comments” document</w:t>
      </w:r>
      <w:r w:rsidR="00D72C1B" w:rsidRPr="00D72C1B">
        <w:rPr>
          <w:sz w:val="24"/>
          <w:szCs w:val="24"/>
        </w:rPr>
        <w:t>.</w:t>
      </w:r>
      <w:r w:rsidR="008C3261">
        <w:rPr>
          <w:sz w:val="24"/>
          <w:szCs w:val="24"/>
        </w:rPr>
        <w:t xml:space="preserve"> </w:t>
      </w:r>
    </w:p>
    <w:p w14:paraId="44BA1DCB" w14:textId="77777777" w:rsidR="008C3261" w:rsidRPr="008C3261" w:rsidRDefault="008C3261" w:rsidP="00D72C1B">
      <w:pPr>
        <w:spacing w:line="360" w:lineRule="auto"/>
        <w:rPr>
          <w:sz w:val="24"/>
          <w:szCs w:val="24"/>
        </w:rPr>
      </w:pPr>
    </w:p>
    <w:p w14:paraId="4AC6874A" w14:textId="6E882DFE" w:rsidR="00D72C1B" w:rsidRDefault="00D72C1B" w:rsidP="00D72C1B">
      <w:pPr>
        <w:pStyle w:val="BodyText"/>
        <w:spacing w:before="74" w:line="360" w:lineRule="auto"/>
        <w:ind w:right="112"/>
        <w:jc w:val="both"/>
      </w:pPr>
      <w:r>
        <w:t xml:space="preserve">The 30-day Federal Register notice published on March 15, 2019 (84 FR </w:t>
      </w:r>
      <w:r w:rsidR="00E165C8">
        <w:t>9527</w:t>
      </w:r>
      <w:r>
        <w:t>).</w:t>
      </w:r>
    </w:p>
    <w:p w14:paraId="2BC30484" w14:textId="4DB52E10" w:rsidR="0043445D" w:rsidRDefault="00A6711A" w:rsidP="00515044">
      <w:pPr>
        <w:pStyle w:val="BodyText"/>
        <w:numPr>
          <w:ilvl w:val="0"/>
          <w:numId w:val="10"/>
        </w:numPr>
        <w:spacing w:before="74" w:line="360" w:lineRule="auto"/>
        <w:ind w:right="112"/>
        <w:jc w:val="both"/>
      </w:pPr>
      <w:r w:rsidRPr="0043445D">
        <w:rPr>
          <w:u w:val="single"/>
        </w:rPr>
        <w:t>Payments/Gifts to</w:t>
      </w:r>
      <w:r w:rsidRPr="0043445D">
        <w:rPr>
          <w:spacing w:val="-5"/>
          <w:u w:val="single"/>
        </w:rPr>
        <w:t xml:space="preserve"> </w:t>
      </w:r>
      <w:r w:rsidRPr="0043445D">
        <w:rPr>
          <w:u w:val="single"/>
        </w:rPr>
        <w:t>Respondents</w:t>
      </w:r>
    </w:p>
    <w:p w14:paraId="087CD9B0" w14:textId="5E441F6A" w:rsidR="00196E9D" w:rsidRDefault="0043445D" w:rsidP="0043445D">
      <w:pPr>
        <w:tabs>
          <w:tab w:val="left" w:pos="401"/>
        </w:tabs>
        <w:spacing w:before="138"/>
        <w:ind w:left="100"/>
      </w:pPr>
      <w:r>
        <w:t>The</w:t>
      </w:r>
      <w:r w:rsidR="00A6711A">
        <w:t>re are no provisions for payments or gifts to survey respondents.</w:t>
      </w:r>
    </w:p>
    <w:p w14:paraId="38B7E558" w14:textId="77777777" w:rsidR="00196E9D" w:rsidRDefault="00196E9D">
      <w:pPr>
        <w:pStyle w:val="BodyText"/>
        <w:rPr>
          <w:sz w:val="26"/>
        </w:rPr>
      </w:pPr>
    </w:p>
    <w:p w14:paraId="749F5495" w14:textId="1AF6C38F" w:rsidR="00196E9D" w:rsidRPr="000146F8" w:rsidRDefault="00A6711A" w:rsidP="00515044">
      <w:pPr>
        <w:pStyle w:val="BodyText"/>
        <w:numPr>
          <w:ilvl w:val="0"/>
          <w:numId w:val="10"/>
        </w:numPr>
        <w:tabs>
          <w:tab w:val="left" w:pos="521"/>
        </w:tabs>
        <w:spacing w:before="10"/>
      </w:pPr>
      <w:r w:rsidRPr="00515044">
        <w:rPr>
          <w:u w:val="single"/>
        </w:rPr>
        <w:t>Confidentiality</w:t>
      </w:r>
    </w:p>
    <w:p w14:paraId="1F7CBD5D" w14:textId="77777777" w:rsidR="00196E9D" w:rsidRDefault="00A6711A">
      <w:pPr>
        <w:pStyle w:val="BodyText"/>
        <w:spacing w:before="136" w:line="360" w:lineRule="auto"/>
        <w:ind w:left="100" w:right="148"/>
      </w:pPr>
      <w:r>
        <w:t>All information obtained through the HCAHPS Survey is reported in the aggregate. No individual respondent’s information is reported independently or with identifying information. We have designed the data files so that the hospital/vendor submits a de-identified dataset to CMS through a QIO according to 45 CFR Section § 164.514. No protected health information is submitted to CMS. In all the modes of survey administration, guidelines are included on issues related to confidentiality:</w:t>
      </w:r>
    </w:p>
    <w:p w14:paraId="0F794C1D" w14:textId="77777777" w:rsidR="00196E9D" w:rsidRDefault="00A6711A">
      <w:pPr>
        <w:pStyle w:val="ListParagraph"/>
        <w:numPr>
          <w:ilvl w:val="0"/>
          <w:numId w:val="2"/>
        </w:numPr>
        <w:tabs>
          <w:tab w:val="left" w:pos="877"/>
          <w:tab w:val="left" w:pos="878"/>
        </w:tabs>
        <w:spacing w:before="3" w:line="293" w:lineRule="exact"/>
        <w:rPr>
          <w:sz w:val="24"/>
        </w:rPr>
      </w:pPr>
      <w:r>
        <w:rPr>
          <w:sz w:val="24"/>
        </w:rPr>
        <w:t>Cover letters are not to be attached to the</w:t>
      </w:r>
      <w:r>
        <w:rPr>
          <w:spacing w:val="-7"/>
          <w:sz w:val="24"/>
        </w:rPr>
        <w:t xml:space="preserve"> </w:t>
      </w:r>
      <w:r>
        <w:rPr>
          <w:sz w:val="24"/>
        </w:rPr>
        <w:t>survey</w:t>
      </w:r>
    </w:p>
    <w:p w14:paraId="3B69B845" w14:textId="77777777" w:rsidR="00196E9D" w:rsidRDefault="00A6711A">
      <w:pPr>
        <w:pStyle w:val="ListParagraph"/>
        <w:numPr>
          <w:ilvl w:val="0"/>
          <w:numId w:val="2"/>
        </w:numPr>
        <w:tabs>
          <w:tab w:val="left" w:pos="877"/>
          <w:tab w:val="left" w:pos="878"/>
        </w:tabs>
        <w:spacing w:line="293" w:lineRule="exact"/>
        <w:rPr>
          <w:sz w:val="24"/>
        </w:rPr>
      </w:pPr>
      <w:r>
        <w:rPr>
          <w:sz w:val="24"/>
        </w:rPr>
        <w:t>Respondents’ names are not to appear on the</w:t>
      </w:r>
      <w:r>
        <w:rPr>
          <w:spacing w:val="-5"/>
          <w:sz w:val="24"/>
        </w:rPr>
        <w:t xml:space="preserve"> </w:t>
      </w:r>
      <w:r>
        <w:rPr>
          <w:sz w:val="24"/>
        </w:rPr>
        <w:t>survey</w:t>
      </w:r>
    </w:p>
    <w:p w14:paraId="61CF10B2" w14:textId="77777777" w:rsidR="00196E9D" w:rsidRDefault="00A6711A">
      <w:pPr>
        <w:pStyle w:val="ListParagraph"/>
        <w:numPr>
          <w:ilvl w:val="0"/>
          <w:numId w:val="2"/>
        </w:numPr>
        <w:tabs>
          <w:tab w:val="left" w:pos="877"/>
          <w:tab w:val="left" w:pos="878"/>
        </w:tabs>
        <w:spacing w:before="23" w:line="274" w:lineRule="exact"/>
        <w:ind w:right="895"/>
        <w:rPr>
          <w:sz w:val="24"/>
        </w:rPr>
      </w:pPr>
      <w:r>
        <w:rPr>
          <w:sz w:val="24"/>
        </w:rPr>
        <w:t>Interviewers are not to leave messages on answering machines or with household members since this could violate a respondent’s</w:t>
      </w:r>
      <w:r>
        <w:rPr>
          <w:spacing w:val="-2"/>
          <w:sz w:val="24"/>
        </w:rPr>
        <w:t xml:space="preserve"> </w:t>
      </w:r>
      <w:r>
        <w:rPr>
          <w:sz w:val="24"/>
        </w:rPr>
        <w:t>privacy</w:t>
      </w:r>
    </w:p>
    <w:p w14:paraId="5FC07080" w14:textId="77777777" w:rsidR="00196E9D" w:rsidRDefault="00196E9D">
      <w:pPr>
        <w:pStyle w:val="BodyText"/>
        <w:spacing w:before="10"/>
        <w:rPr>
          <w:sz w:val="23"/>
        </w:rPr>
      </w:pPr>
    </w:p>
    <w:p w14:paraId="74A8D7A8" w14:textId="6694628C" w:rsidR="00196E9D" w:rsidRDefault="00A6711A">
      <w:pPr>
        <w:pStyle w:val="BodyText"/>
        <w:spacing w:before="1" w:line="360" w:lineRule="auto"/>
        <w:ind w:left="100" w:right="368"/>
      </w:pPr>
      <w:r>
        <w:t>Please see HCAHPS Quality Assurance Guidelines, V1</w:t>
      </w:r>
      <w:r w:rsidR="00776510">
        <w:t>3</w:t>
      </w:r>
      <w:r>
        <w:t xml:space="preserve">.0, pp. </w:t>
      </w:r>
      <w:r w:rsidR="00526336">
        <w:t>5</w:t>
      </w:r>
      <w:r>
        <w:t>3-</w:t>
      </w:r>
      <w:r w:rsidR="00526336">
        <w:t>54</w:t>
      </w:r>
      <w:r>
        <w:t>, for detailed information on patient confidentiality,</w:t>
      </w:r>
      <w:r w:rsidR="00E47CCF">
        <w:t xml:space="preserve"> </w:t>
      </w:r>
      <w:hyperlink r:id="rId13" w:history="1">
        <w:r w:rsidR="00E47CCF" w:rsidRPr="008A6E22">
          <w:rPr>
            <w:rStyle w:val="Hyperlink"/>
          </w:rPr>
          <w:t>www.hcahpsonline.org/en/quality-assurance/</w:t>
        </w:r>
      </w:hyperlink>
      <w:r w:rsidR="00E47CCF">
        <w:t>.</w:t>
      </w:r>
    </w:p>
    <w:p w14:paraId="65957FEE" w14:textId="77777777" w:rsidR="00230E67" w:rsidRDefault="00230E67" w:rsidP="00230E67">
      <w:pPr>
        <w:pStyle w:val="BodyText"/>
        <w:spacing w:before="7"/>
        <w:rPr>
          <w:sz w:val="28"/>
        </w:rPr>
      </w:pPr>
    </w:p>
    <w:p w14:paraId="49476A7B" w14:textId="03819F13" w:rsidR="00196E9D" w:rsidRPr="00515044" w:rsidRDefault="000146F8" w:rsidP="00515044">
      <w:pPr>
        <w:tabs>
          <w:tab w:val="left" w:pos="521"/>
        </w:tabs>
        <w:spacing w:before="90"/>
        <w:rPr>
          <w:sz w:val="24"/>
        </w:rPr>
      </w:pPr>
      <w:r>
        <w:rPr>
          <w:sz w:val="24"/>
          <w:u w:val="single"/>
        </w:rPr>
        <w:t xml:space="preserve">11. </w:t>
      </w:r>
      <w:r w:rsidR="00A6711A" w:rsidRPr="00515044">
        <w:rPr>
          <w:sz w:val="24"/>
          <w:u w:val="single"/>
        </w:rPr>
        <w:t>Sensitive</w:t>
      </w:r>
      <w:r w:rsidR="00A6711A" w:rsidRPr="00515044">
        <w:rPr>
          <w:spacing w:val="-2"/>
          <w:sz w:val="24"/>
          <w:u w:val="single"/>
        </w:rPr>
        <w:t xml:space="preserve"> </w:t>
      </w:r>
      <w:r w:rsidR="00A6711A" w:rsidRPr="00515044">
        <w:rPr>
          <w:sz w:val="24"/>
          <w:u w:val="single"/>
        </w:rPr>
        <w:t>Questions</w:t>
      </w:r>
    </w:p>
    <w:p w14:paraId="53CCC20E" w14:textId="77777777" w:rsidR="00196E9D" w:rsidRDefault="00A6711A">
      <w:pPr>
        <w:pStyle w:val="BodyText"/>
        <w:spacing w:before="139"/>
        <w:ind w:left="100"/>
      </w:pPr>
      <w:r>
        <w:t>There are no questions of a sensitive nature on the HCAHPS Survey.</w:t>
      </w:r>
    </w:p>
    <w:p w14:paraId="713D76F6" w14:textId="77777777" w:rsidR="00196E9D" w:rsidRDefault="00196E9D">
      <w:pPr>
        <w:pStyle w:val="BodyText"/>
        <w:rPr>
          <w:sz w:val="26"/>
        </w:rPr>
      </w:pPr>
    </w:p>
    <w:p w14:paraId="5E09C070" w14:textId="77777777" w:rsidR="00196E9D" w:rsidRDefault="00196E9D">
      <w:pPr>
        <w:pStyle w:val="BodyText"/>
        <w:rPr>
          <w:sz w:val="22"/>
        </w:rPr>
      </w:pPr>
    </w:p>
    <w:p w14:paraId="3728794E" w14:textId="12CD58A8" w:rsidR="00196E9D" w:rsidRPr="00515044" w:rsidRDefault="000146F8" w:rsidP="00515044">
      <w:pPr>
        <w:tabs>
          <w:tab w:val="left" w:pos="521"/>
        </w:tabs>
        <w:rPr>
          <w:sz w:val="24"/>
          <w:u w:val="single"/>
        </w:rPr>
      </w:pPr>
      <w:r>
        <w:rPr>
          <w:sz w:val="24"/>
          <w:u w:val="single"/>
        </w:rPr>
        <w:t xml:space="preserve">12. </w:t>
      </w:r>
      <w:r w:rsidR="00A6711A" w:rsidRPr="00515044">
        <w:rPr>
          <w:sz w:val="24"/>
          <w:u w:val="single"/>
        </w:rPr>
        <w:t>Burden Estimates (Hours &amp;</w:t>
      </w:r>
      <w:r w:rsidR="00A6711A" w:rsidRPr="00515044">
        <w:rPr>
          <w:spacing w:val="-9"/>
          <w:sz w:val="24"/>
          <w:u w:val="single"/>
        </w:rPr>
        <w:t xml:space="preserve"> </w:t>
      </w:r>
      <w:r w:rsidR="00A6711A" w:rsidRPr="00515044">
        <w:rPr>
          <w:sz w:val="24"/>
          <w:u w:val="single"/>
        </w:rPr>
        <w:t>Wages)</w:t>
      </w:r>
    </w:p>
    <w:p w14:paraId="293C2E05" w14:textId="77777777" w:rsidR="004E0D6A" w:rsidRPr="004E0D6A" w:rsidDel="004E0D6A" w:rsidRDefault="004E0D6A" w:rsidP="004E0D6A">
      <w:pPr>
        <w:tabs>
          <w:tab w:val="left" w:pos="521"/>
        </w:tabs>
        <w:rPr>
          <w:sz w:val="24"/>
          <w:u w:val="single"/>
        </w:rPr>
      </w:pPr>
    </w:p>
    <w:p w14:paraId="73FD96E2" w14:textId="17FFA963" w:rsidR="004E0D6A" w:rsidRDefault="004E0D6A" w:rsidP="004E0D6A">
      <w:pPr>
        <w:pStyle w:val="BodyText"/>
        <w:spacing w:before="137" w:line="360" w:lineRule="auto"/>
        <w:ind w:left="100" w:right="303"/>
      </w:pPr>
      <w:r>
        <w:t xml:space="preserve">To calculate the cost for survey respondents, we use the Average Hourly Earnings of $26.71 as reported by the U.S. Bureau of Labor Statistics, final January 2018 estimates at </w:t>
      </w:r>
      <w:hyperlink r:id="rId14" w:history="1">
        <w:r>
          <w:rPr>
            <w:rStyle w:val="Hyperlink"/>
          </w:rPr>
          <w:t>https://www.bls.gov/eag/eag.us.htm</w:t>
        </w:r>
      </w:hyperlink>
      <w:r>
        <w:t xml:space="preserve"> (last modified April 20, 2018).  The HCAHPS survey averages approximately 3,10</w:t>
      </w:r>
      <w:r w:rsidR="009D0606">
        <w:t>4,2</w:t>
      </w:r>
      <w:r>
        <w:t xml:space="preserve">00 participating survey respondents (completed surveys) a year, as evidenced throughout the 2012 through 2016 reporting periods.  On average, it takes respondents </w:t>
      </w:r>
      <w:r w:rsidR="00AC34C3">
        <w:t>7.25</w:t>
      </w:r>
      <w:r>
        <w:t xml:space="preserve"> minutes (</w:t>
      </w:r>
      <w:r w:rsidR="00AC34C3">
        <w:t>0.120833</w:t>
      </w:r>
      <w:r>
        <w:t xml:space="preserve"> hours) to complete the survey, for a total </w:t>
      </w:r>
      <w:r w:rsidR="00AC34C3">
        <w:t>375,090</w:t>
      </w:r>
      <w:r>
        <w:t xml:space="preserve"> hours annual burden (3,10</w:t>
      </w:r>
      <w:r w:rsidR="009D0606">
        <w:t>4,2</w:t>
      </w:r>
      <w:r>
        <w:t xml:space="preserve">00 respondents by </w:t>
      </w:r>
      <w:r w:rsidR="00AC34C3">
        <w:t>0.120833</w:t>
      </w:r>
      <w:r>
        <w:t xml:space="preserve"> hours). The annual cost burden of the HCAHPS Survey for survey respondents is thus $</w:t>
      </w:r>
      <w:r w:rsidR="001879CA">
        <w:t>10,018,653</w:t>
      </w:r>
      <w:r w:rsidR="009D0606">
        <w:t xml:space="preserve"> </w:t>
      </w:r>
      <w:r>
        <w:t>(</w:t>
      </w:r>
      <w:r w:rsidR="001879CA">
        <w:t>375,090</w:t>
      </w:r>
      <w:r>
        <w:t xml:space="preserve"> total respondent hours </w:t>
      </w:r>
      <w:r w:rsidR="002C2B39">
        <w:t xml:space="preserve">X </w:t>
      </w:r>
      <w:r>
        <w:t>$26.71 average hourly earnings).</w:t>
      </w:r>
    </w:p>
    <w:p w14:paraId="69379C34" w14:textId="77777777" w:rsidR="0062750B" w:rsidRDefault="0062750B" w:rsidP="004E0D6A">
      <w:pPr>
        <w:pStyle w:val="BodyText"/>
        <w:spacing w:before="137" w:line="360" w:lineRule="auto"/>
        <w:ind w:left="100" w:right="303"/>
      </w:pPr>
    </w:p>
    <w:p w14:paraId="62924A52" w14:textId="77777777" w:rsidR="004E0D6A" w:rsidRDefault="004E0D6A" w:rsidP="004E0D6A">
      <w:pPr>
        <w:pStyle w:val="BodyText"/>
        <w:spacing w:before="74"/>
        <w:ind w:left="1728"/>
      </w:pPr>
      <w:r>
        <w:rPr>
          <w:u w:val="single"/>
        </w:rPr>
        <w:t>EXHIBIT 1:  Annual Hours/Cost Burden of the HCAHPS Survey</w:t>
      </w:r>
    </w:p>
    <w:p w14:paraId="213A0D20" w14:textId="77777777" w:rsidR="004E0D6A" w:rsidRDefault="004E0D6A" w:rsidP="004E0D6A">
      <w:pPr>
        <w:pStyle w:val="BodyText"/>
        <w:spacing w:before="4"/>
        <w:rPr>
          <w:sz w:val="27"/>
        </w:rPr>
      </w:pPr>
    </w:p>
    <w:tbl>
      <w:tblPr>
        <w:tblW w:w="0" w:type="auto"/>
        <w:tblInd w:w="120" w:type="dxa"/>
        <w:tblBorders>
          <w:insideH w:val="nil"/>
          <w:insideV w:val="nil"/>
        </w:tblBorders>
        <w:tblLayout w:type="fixed"/>
        <w:tblCellMar>
          <w:left w:w="0" w:type="dxa"/>
          <w:right w:w="0" w:type="dxa"/>
        </w:tblCellMar>
        <w:tblLook w:val="01E0" w:firstRow="1" w:lastRow="1" w:firstColumn="1" w:lastColumn="1" w:noHBand="0" w:noVBand="0"/>
      </w:tblPr>
      <w:tblGrid>
        <w:gridCol w:w="1653"/>
        <w:gridCol w:w="1554"/>
        <w:gridCol w:w="1614"/>
        <w:gridCol w:w="1692"/>
        <w:gridCol w:w="3029"/>
      </w:tblGrid>
      <w:tr w:rsidR="004E0D6A" w14:paraId="4F6E317C" w14:textId="77777777" w:rsidTr="004E0D6A">
        <w:trPr>
          <w:trHeight w:hRule="exact" w:val="722"/>
        </w:trPr>
        <w:tc>
          <w:tcPr>
            <w:tcW w:w="1653" w:type="dxa"/>
            <w:tcBorders>
              <w:top w:val="nil"/>
              <w:left w:val="nil"/>
              <w:bottom w:val="double" w:sz="4" w:space="0" w:color="000000"/>
              <w:right w:val="nil"/>
            </w:tcBorders>
            <w:hideMark/>
          </w:tcPr>
          <w:p w14:paraId="4B16363A" w14:textId="77777777" w:rsidR="004E0D6A" w:rsidRDefault="004E0D6A">
            <w:pPr>
              <w:pStyle w:val="TableParagraph"/>
              <w:spacing w:before="109" w:line="256" w:lineRule="auto"/>
              <w:ind w:left="108"/>
            </w:pPr>
            <w:r>
              <w:t>HCAHPS Survey</w:t>
            </w:r>
          </w:p>
        </w:tc>
        <w:tc>
          <w:tcPr>
            <w:tcW w:w="1554" w:type="dxa"/>
            <w:tcBorders>
              <w:top w:val="nil"/>
              <w:left w:val="nil"/>
              <w:bottom w:val="double" w:sz="4" w:space="0" w:color="000000"/>
              <w:right w:val="nil"/>
            </w:tcBorders>
            <w:hideMark/>
          </w:tcPr>
          <w:p w14:paraId="2E2B325A" w14:textId="77777777" w:rsidR="004E0D6A" w:rsidRDefault="004E0D6A">
            <w:pPr>
              <w:pStyle w:val="TableParagraph"/>
              <w:spacing w:line="225" w:lineRule="exact"/>
              <w:ind w:left="158"/>
            </w:pPr>
            <w:r>
              <w:t>Number of</w:t>
            </w:r>
          </w:p>
          <w:p w14:paraId="4A377405" w14:textId="77777777" w:rsidR="004E0D6A" w:rsidRDefault="004E0D6A">
            <w:pPr>
              <w:pStyle w:val="TableParagraph"/>
              <w:spacing w:before="41" w:line="256" w:lineRule="auto"/>
              <w:ind w:left="158"/>
            </w:pPr>
            <w:r>
              <w:t>Respondents</w:t>
            </w:r>
          </w:p>
        </w:tc>
        <w:tc>
          <w:tcPr>
            <w:tcW w:w="1614" w:type="dxa"/>
            <w:tcBorders>
              <w:top w:val="nil"/>
              <w:left w:val="nil"/>
              <w:bottom w:val="double" w:sz="4" w:space="0" w:color="000000"/>
              <w:right w:val="nil"/>
            </w:tcBorders>
            <w:hideMark/>
          </w:tcPr>
          <w:p w14:paraId="4C6ACF0A" w14:textId="77777777" w:rsidR="004E0D6A" w:rsidRDefault="004E0D6A">
            <w:pPr>
              <w:pStyle w:val="TableParagraph"/>
              <w:spacing w:line="225" w:lineRule="exact"/>
              <w:ind w:left="230"/>
            </w:pPr>
            <w:r>
              <w:t>Total</w:t>
            </w:r>
          </w:p>
          <w:p w14:paraId="389589B3" w14:textId="77777777" w:rsidR="004E0D6A" w:rsidRDefault="004E0D6A">
            <w:pPr>
              <w:pStyle w:val="TableParagraph"/>
              <w:spacing w:before="41" w:line="256" w:lineRule="auto"/>
              <w:ind w:left="230"/>
            </w:pPr>
            <w:r>
              <w:t>Burden Hours</w:t>
            </w:r>
          </w:p>
        </w:tc>
        <w:tc>
          <w:tcPr>
            <w:tcW w:w="1692" w:type="dxa"/>
            <w:tcBorders>
              <w:top w:val="nil"/>
              <w:left w:val="nil"/>
              <w:bottom w:val="double" w:sz="4" w:space="0" w:color="000000"/>
              <w:right w:val="nil"/>
            </w:tcBorders>
            <w:hideMark/>
          </w:tcPr>
          <w:p w14:paraId="5BD0746A" w14:textId="77777777" w:rsidR="004E0D6A" w:rsidRDefault="004E0D6A">
            <w:pPr>
              <w:pStyle w:val="TableParagraph"/>
              <w:spacing w:line="225" w:lineRule="exact"/>
            </w:pPr>
            <w:r>
              <w:t>Average Hourly</w:t>
            </w:r>
          </w:p>
          <w:p w14:paraId="670EDEEC" w14:textId="77777777" w:rsidR="004E0D6A" w:rsidRDefault="004E0D6A">
            <w:pPr>
              <w:pStyle w:val="TableParagraph"/>
              <w:spacing w:before="41" w:line="256" w:lineRule="auto"/>
            </w:pPr>
            <w:r>
              <w:t>Earnings*</w:t>
            </w:r>
          </w:p>
        </w:tc>
        <w:tc>
          <w:tcPr>
            <w:tcW w:w="3029" w:type="dxa"/>
            <w:tcBorders>
              <w:top w:val="nil"/>
              <w:left w:val="nil"/>
              <w:bottom w:val="double" w:sz="4" w:space="0" w:color="000000"/>
              <w:right w:val="nil"/>
            </w:tcBorders>
            <w:hideMark/>
          </w:tcPr>
          <w:p w14:paraId="408AEA76" w14:textId="77777777" w:rsidR="004E0D6A" w:rsidRDefault="004E0D6A">
            <w:pPr>
              <w:pStyle w:val="TableParagraph"/>
              <w:spacing w:line="225" w:lineRule="exact"/>
              <w:ind w:left="164"/>
            </w:pPr>
            <w:r>
              <w:t>Estimated Data Collection</w:t>
            </w:r>
          </w:p>
          <w:p w14:paraId="2C518BD5" w14:textId="77777777" w:rsidR="004E0D6A" w:rsidRDefault="004E0D6A">
            <w:pPr>
              <w:pStyle w:val="TableParagraph"/>
              <w:spacing w:before="41" w:line="256" w:lineRule="auto"/>
              <w:ind w:left="164"/>
            </w:pPr>
            <w:r>
              <w:t>Cost to Respondents</w:t>
            </w:r>
          </w:p>
        </w:tc>
      </w:tr>
      <w:tr w:rsidR="004E0D6A" w14:paraId="63D98B19" w14:textId="77777777" w:rsidTr="004E0D6A">
        <w:trPr>
          <w:trHeight w:hRule="exact" w:val="276"/>
        </w:trPr>
        <w:tc>
          <w:tcPr>
            <w:tcW w:w="1653" w:type="dxa"/>
            <w:tcBorders>
              <w:top w:val="double" w:sz="4" w:space="0" w:color="000000"/>
              <w:left w:val="nil"/>
              <w:bottom w:val="nil"/>
              <w:right w:val="nil"/>
            </w:tcBorders>
            <w:hideMark/>
          </w:tcPr>
          <w:p w14:paraId="516D4A59" w14:textId="77777777" w:rsidR="004E0D6A" w:rsidRDefault="004E0D6A">
            <w:pPr>
              <w:pStyle w:val="TableParagraph"/>
              <w:spacing w:line="265" w:lineRule="exact"/>
              <w:ind w:left="108"/>
            </w:pPr>
            <w:r>
              <w:t>Total</w:t>
            </w:r>
          </w:p>
        </w:tc>
        <w:tc>
          <w:tcPr>
            <w:tcW w:w="1554" w:type="dxa"/>
            <w:tcBorders>
              <w:top w:val="double" w:sz="4" w:space="0" w:color="000000"/>
              <w:left w:val="nil"/>
              <w:bottom w:val="nil"/>
              <w:right w:val="nil"/>
            </w:tcBorders>
            <w:hideMark/>
          </w:tcPr>
          <w:p w14:paraId="68CA0C2D" w14:textId="18F0688B" w:rsidR="004E0D6A" w:rsidRDefault="004E0D6A">
            <w:pPr>
              <w:pStyle w:val="TableParagraph"/>
              <w:spacing w:line="265" w:lineRule="exact"/>
              <w:ind w:left="158"/>
            </w:pPr>
            <w:r>
              <w:t>3,10</w:t>
            </w:r>
            <w:r w:rsidR="009D0606">
              <w:t>4,2</w:t>
            </w:r>
            <w:r>
              <w:t>00</w:t>
            </w:r>
          </w:p>
        </w:tc>
        <w:tc>
          <w:tcPr>
            <w:tcW w:w="1614" w:type="dxa"/>
            <w:tcBorders>
              <w:top w:val="double" w:sz="4" w:space="0" w:color="000000"/>
              <w:left w:val="nil"/>
              <w:bottom w:val="nil"/>
              <w:right w:val="nil"/>
            </w:tcBorders>
            <w:hideMark/>
          </w:tcPr>
          <w:p w14:paraId="2A41FE01" w14:textId="70FA5631" w:rsidR="004E0D6A" w:rsidRDefault="001879CA" w:rsidP="001879CA">
            <w:pPr>
              <w:pStyle w:val="TableParagraph"/>
              <w:spacing w:line="265" w:lineRule="exact"/>
              <w:ind w:left="230"/>
            </w:pPr>
            <w:r>
              <w:t>375,090</w:t>
            </w:r>
          </w:p>
        </w:tc>
        <w:tc>
          <w:tcPr>
            <w:tcW w:w="1692" w:type="dxa"/>
            <w:tcBorders>
              <w:top w:val="double" w:sz="4" w:space="0" w:color="000000"/>
              <w:left w:val="nil"/>
              <w:bottom w:val="nil"/>
              <w:right w:val="nil"/>
            </w:tcBorders>
            <w:hideMark/>
          </w:tcPr>
          <w:p w14:paraId="40BA362B" w14:textId="77777777" w:rsidR="004E0D6A" w:rsidRDefault="004E0D6A">
            <w:pPr>
              <w:pStyle w:val="TableParagraph"/>
              <w:spacing w:line="265" w:lineRule="exact"/>
            </w:pPr>
            <w:r>
              <w:t>$26.71</w:t>
            </w:r>
          </w:p>
        </w:tc>
        <w:tc>
          <w:tcPr>
            <w:tcW w:w="3029" w:type="dxa"/>
            <w:tcBorders>
              <w:top w:val="double" w:sz="4" w:space="0" w:color="000000"/>
              <w:left w:val="nil"/>
              <w:bottom w:val="nil"/>
              <w:right w:val="nil"/>
            </w:tcBorders>
            <w:hideMark/>
          </w:tcPr>
          <w:p w14:paraId="42BCE63D" w14:textId="2253A6BD" w:rsidR="004E0D6A" w:rsidRDefault="004E0D6A" w:rsidP="001879CA">
            <w:pPr>
              <w:pStyle w:val="TableParagraph"/>
              <w:spacing w:line="265" w:lineRule="exact"/>
              <w:ind w:left="164"/>
            </w:pPr>
            <w:r>
              <w:t>$</w:t>
            </w:r>
            <w:r w:rsidR="001879CA">
              <w:t>10,018,653</w:t>
            </w:r>
          </w:p>
        </w:tc>
      </w:tr>
    </w:tbl>
    <w:p w14:paraId="2BBA2F3A" w14:textId="0E578202" w:rsidR="004E0D6A" w:rsidRDefault="004E0D6A" w:rsidP="004E0D6A">
      <w:pPr>
        <w:pStyle w:val="BodyText"/>
        <w:spacing w:before="9"/>
        <w:rPr>
          <w:sz w:val="19"/>
        </w:rPr>
      </w:pPr>
    </w:p>
    <w:p w14:paraId="20B28230" w14:textId="77777777" w:rsidR="004E0D6A" w:rsidRDefault="004E0D6A" w:rsidP="004E0D6A">
      <w:pPr>
        <w:spacing w:line="215" w:lineRule="exact"/>
        <w:ind w:left="120" w:right="455"/>
        <w:rPr>
          <w:sz w:val="20"/>
        </w:rPr>
      </w:pPr>
      <w:r>
        <w:rPr>
          <w:rFonts w:ascii="Calibri" w:hAnsi="Calibri"/>
          <w:sz w:val="18"/>
        </w:rPr>
        <w:t>*</w:t>
      </w:r>
      <w:r>
        <w:rPr>
          <w:sz w:val="20"/>
        </w:rPr>
        <w:t>Average Hourly Earnings of $26.71, based on average hourly earnings of all employees on private nonfarm payrolls, seasonally adjusted, final January 2018 estimates, U.S.</w:t>
      </w:r>
      <w:r>
        <w:rPr>
          <w:spacing w:val="-4"/>
          <w:sz w:val="20"/>
        </w:rPr>
        <w:t xml:space="preserve"> </w:t>
      </w:r>
      <w:r>
        <w:rPr>
          <w:sz w:val="20"/>
        </w:rPr>
        <w:t>Bureau</w:t>
      </w:r>
      <w:r>
        <w:rPr>
          <w:spacing w:val="-10"/>
          <w:sz w:val="20"/>
        </w:rPr>
        <w:t xml:space="preserve"> </w:t>
      </w:r>
      <w:r>
        <w:rPr>
          <w:sz w:val="20"/>
        </w:rPr>
        <w:t>of</w:t>
      </w:r>
      <w:r>
        <w:rPr>
          <w:spacing w:val="-4"/>
          <w:sz w:val="20"/>
        </w:rPr>
        <w:t xml:space="preserve"> </w:t>
      </w:r>
      <w:r>
        <w:rPr>
          <w:sz w:val="20"/>
        </w:rPr>
        <w:t>Labor</w:t>
      </w:r>
      <w:r>
        <w:rPr>
          <w:spacing w:val="-4"/>
          <w:sz w:val="20"/>
        </w:rPr>
        <w:t xml:space="preserve"> </w:t>
      </w:r>
      <w:r>
        <w:rPr>
          <w:sz w:val="20"/>
        </w:rPr>
        <w:t>Statistics.</w:t>
      </w:r>
    </w:p>
    <w:p w14:paraId="7B39352A" w14:textId="77777777" w:rsidR="004E0D6A" w:rsidRDefault="004E0D6A" w:rsidP="004E0D6A">
      <w:pPr>
        <w:pStyle w:val="BodyText"/>
        <w:rPr>
          <w:sz w:val="22"/>
        </w:rPr>
      </w:pPr>
    </w:p>
    <w:p w14:paraId="5CB98245" w14:textId="77777777" w:rsidR="004E0D6A" w:rsidRDefault="004E0D6A" w:rsidP="004E0D6A">
      <w:pPr>
        <w:pStyle w:val="BodyText"/>
        <w:spacing w:before="8"/>
        <w:rPr>
          <w:sz w:val="22"/>
        </w:rPr>
      </w:pPr>
    </w:p>
    <w:p w14:paraId="53C76E34" w14:textId="77777777" w:rsidR="004E0D6A" w:rsidRDefault="004E0D6A" w:rsidP="004E0D6A">
      <w:pPr>
        <w:pStyle w:val="BodyText"/>
        <w:spacing w:line="360" w:lineRule="auto"/>
        <w:ind w:left="120"/>
      </w:pPr>
      <w:r>
        <w:t xml:space="preserve">Over the next three years, we anticipate that about 4,200 hospitals will participate in HCAHPS. Since 2015 the number of hospitals participating in HCAHPS has been fairly stable at approximately 4,200 hospitals for each four quarter period.  To derive average costs for hospitals, we </w:t>
      </w:r>
      <w:r>
        <w:rPr>
          <w:spacing w:val="-3"/>
        </w:rPr>
        <w:t xml:space="preserve">estimate an amount </w:t>
      </w:r>
      <w:r>
        <w:t xml:space="preserve">of </w:t>
      </w:r>
      <w:r>
        <w:rPr>
          <w:spacing w:val="-4"/>
        </w:rPr>
        <w:t xml:space="preserve">$4,000 </w:t>
      </w:r>
      <w:r>
        <w:rPr>
          <w:spacing w:val="-3"/>
        </w:rPr>
        <w:t xml:space="preserve">per hospital for </w:t>
      </w:r>
      <w:r>
        <w:rPr>
          <w:spacing w:val="-4"/>
        </w:rPr>
        <w:t xml:space="preserve">HCAHPS </w:t>
      </w:r>
      <w:r>
        <w:rPr>
          <w:spacing w:val="-3"/>
        </w:rPr>
        <w:t xml:space="preserve">data </w:t>
      </w:r>
      <w:r>
        <w:rPr>
          <w:spacing w:val="-4"/>
        </w:rPr>
        <w:t xml:space="preserve">collection activities, </w:t>
      </w:r>
      <w:r>
        <w:rPr>
          <w:spacing w:val="-3"/>
        </w:rPr>
        <w:t xml:space="preserve">the </w:t>
      </w:r>
      <w:r>
        <w:rPr>
          <w:spacing w:val="-4"/>
        </w:rPr>
        <w:t xml:space="preserve">annual </w:t>
      </w:r>
      <w:r>
        <w:rPr>
          <w:spacing w:val="-3"/>
        </w:rPr>
        <w:t xml:space="preserve">cost </w:t>
      </w:r>
      <w:r>
        <w:rPr>
          <w:spacing w:val="-4"/>
        </w:rPr>
        <w:t xml:space="preserve">burden totaling $16,800,000.  Assuming a </w:t>
      </w:r>
      <w:r>
        <w:t xml:space="preserve">one </w:t>
      </w:r>
      <w:r>
        <w:rPr>
          <w:spacing w:val="-3"/>
        </w:rPr>
        <w:t xml:space="preserve">hour per hospital time cost, </w:t>
      </w:r>
      <w:r>
        <w:t xml:space="preserve">the </w:t>
      </w:r>
      <w:r>
        <w:rPr>
          <w:spacing w:val="-3"/>
        </w:rPr>
        <w:t xml:space="preserve">annual </w:t>
      </w:r>
      <w:r>
        <w:rPr>
          <w:spacing w:val="-4"/>
        </w:rPr>
        <w:t xml:space="preserve">burden </w:t>
      </w:r>
      <w:r>
        <w:rPr>
          <w:spacing w:val="-3"/>
        </w:rPr>
        <w:t xml:space="preserve">for </w:t>
      </w:r>
      <w:r>
        <w:rPr>
          <w:spacing w:val="-4"/>
        </w:rPr>
        <w:t xml:space="preserve">hospitals </w:t>
      </w:r>
      <w:r>
        <w:t xml:space="preserve">is </w:t>
      </w:r>
      <w:r>
        <w:rPr>
          <w:spacing w:val="-3"/>
        </w:rPr>
        <w:t>4,200 hours.</w:t>
      </w:r>
    </w:p>
    <w:p w14:paraId="24DB9244" w14:textId="77777777" w:rsidR="004E0D6A" w:rsidRDefault="004E0D6A" w:rsidP="004E0D6A">
      <w:pPr>
        <w:pStyle w:val="BodyText"/>
        <w:ind w:left="120"/>
      </w:pPr>
    </w:p>
    <w:p w14:paraId="15706EDB" w14:textId="77777777" w:rsidR="0062750B" w:rsidRDefault="004E0D6A" w:rsidP="004E0D6A">
      <w:pPr>
        <w:pStyle w:val="BodyText"/>
        <w:ind w:left="120"/>
      </w:pPr>
      <w:r>
        <w:t>In total, the annual cost burden of the survey is (survey respondents $</w:t>
      </w:r>
      <w:r w:rsidR="001708AB">
        <w:t>10,018,653</w:t>
      </w:r>
      <w:r>
        <w:t xml:space="preserve">) + (hospitals </w:t>
      </w:r>
    </w:p>
    <w:p w14:paraId="7C67D8C3" w14:textId="77777777" w:rsidR="0062750B" w:rsidRDefault="004E0D6A" w:rsidP="004E0D6A">
      <w:pPr>
        <w:pStyle w:val="BodyText"/>
        <w:ind w:left="120"/>
      </w:pPr>
      <w:r>
        <w:t>$16,800,000) = $</w:t>
      </w:r>
      <w:r w:rsidR="001708AB">
        <w:t>26,818,653</w:t>
      </w:r>
      <w:r>
        <w:t>.</w:t>
      </w:r>
      <w:r w:rsidR="00C94849">
        <w:t xml:space="preserve">  </w:t>
      </w:r>
      <w:r>
        <w:t xml:space="preserve">The annual hour burden is (survey respondents </w:t>
      </w:r>
      <w:r w:rsidR="009901DC">
        <w:t>375,090</w:t>
      </w:r>
      <w:r>
        <w:t xml:space="preserve">) + </w:t>
      </w:r>
    </w:p>
    <w:p w14:paraId="76CAF256" w14:textId="36F3A6B4" w:rsidR="004E0D6A" w:rsidRDefault="004E0D6A" w:rsidP="004E0D6A">
      <w:pPr>
        <w:pStyle w:val="BodyText"/>
        <w:ind w:left="120"/>
      </w:pPr>
      <w:r>
        <w:t xml:space="preserve">(hospitals 4,200 hours) = </w:t>
      </w:r>
      <w:r w:rsidR="009901DC">
        <w:t>379,290</w:t>
      </w:r>
      <w:r>
        <w:t xml:space="preserve"> hours.</w:t>
      </w:r>
    </w:p>
    <w:p w14:paraId="2C4BAFF4" w14:textId="77777777" w:rsidR="004E0D6A" w:rsidRDefault="004E0D6A">
      <w:pPr>
        <w:pStyle w:val="BodyText"/>
        <w:spacing w:before="8"/>
        <w:rPr>
          <w:sz w:val="22"/>
        </w:rPr>
      </w:pPr>
    </w:p>
    <w:p w14:paraId="254FD8B9" w14:textId="77777777" w:rsidR="00196E9D" w:rsidRDefault="00196E9D">
      <w:pPr>
        <w:pStyle w:val="BodyText"/>
        <w:spacing w:before="4"/>
        <w:rPr>
          <w:sz w:val="36"/>
        </w:rPr>
      </w:pPr>
    </w:p>
    <w:p w14:paraId="0339EC8E" w14:textId="7AF6FEB8" w:rsidR="00196E9D" w:rsidRPr="00515044" w:rsidRDefault="000146F8" w:rsidP="00515044">
      <w:pPr>
        <w:tabs>
          <w:tab w:val="left" w:pos="541"/>
        </w:tabs>
        <w:rPr>
          <w:sz w:val="24"/>
        </w:rPr>
      </w:pPr>
      <w:r>
        <w:rPr>
          <w:sz w:val="24"/>
          <w:u w:val="single"/>
        </w:rPr>
        <w:t xml:space="preserve">13. </w:t>
      </w:r>
      <w:r w:rsidR="00A6711A" w:rsidRPr="00515044">
        <w:rPr>
          <w:sz w:val="24"/>
          <w:u w:val="single"/>
        </w:rPr>
        <w:t>Capital</w:t>
      </w:r>
      <w:r w:rsidR="00A6711A" w:rsidRPr="00515044">
        <w:rPr>
          <w:spacing w:val="-3"/>
          <w:sz w:val="24"/>
          <w:u w:val="single"/>
        </w:rPr>
        <w:t xml:space="preserve"> </w:t>
      </w:r>
      <w:r w:rsidR="00A6711A" w:rsidRPr="00515044">
        <w:rPr>
          <w:sz w:val="24"/>
          <w:u w:val="single"/>
        </w:rPr>
        <w:t>Costs</w:t>
      </w:r>
    </w:p>
    <w:p w14:paraId="6034B1AA" w14:textId="77777777" w:rsidR="00196E9D" w:rsidRDefault="00A6711A">
      <w:pPr>
        <w:pStyle w:val="BodyText"/>
        <w:spacing w:before="139" w:line="360" w:lineRule="auto"/>
        <w:ind w:left="120" w:right="455"/>
      </w:pPr>
      <w:r>
        <w:t>Hospitals have the option to conduct HCAHPS as a stand-alone survey or to integrate it with an existing survey. Hospitals can choose to administer HCAHPS by mail, phone, mail with telephone follow-up, or active IVR. Costs associated with collecting HCAHPS will vary depending on:</w:t>
      </w:r>
    </w:p>
    <w:p w14:paraId="6090BBCC" w14:textId="77777777" w:rsidR="00196E9D" w:rsidRDefault="00A6711A">
      <w:pPr>
        <w:pStyle w:val="ListParagraph"/>
        <w:numPr>
          <w:ilvl w:val="0"/>
          <w:numId w:val="1"/>
        </w:numPr>
        <w:tabs>
          <w:tab w:val="left" w:pos="840"/>
          <w:tab w:val="left" w:pos="841"/>
        </w:tabs>
        <w:spacing w:before="4" w:line="280" w:lineRule="exact"/>
        <w:rPr>
          <w:sz w:val="24"/>
        </w:rPr>
      </w:pPr>
      <w:r>
        <w:rPr>
          <w:sz w:val="24"/>
        </w:rPr>
        <w:t>The method hospitals currently use to collect patient survey</w:t>
      </w:r>
      <w:r>
        <w:rPr>
          <w:spacing w:val="-9"/>
          <w:sz w:val="24"/>
        </w:rPr>
        <w:t xml:space="preserve"> </w:t>
      </w:r>
      <w:r>
        <w:rPr>
          <w:sz w:val="24"/>
        </w:rPr>
        <w:t>data,</w:t>
      </w:r>
    </w:p>
    <w:p w14:paraId="2B816750" w14:textId="77777777" w:rsidR="00196E9D" w:rsidRDefault="00A6711A">
      <w:pPr>
        <w:pStyle w:val="ListParagraph"/>
        <w:numPr>
          <w:ilvl w:val="0"/>
          <w:numId w:val="1"/>
        </w:numPr>
        <w:tabs>
          <w:tab w:val="left" w:pos="840"/>
          <w:tab w:val="left" w:pos="841"/>
        </w:tabs>
        <w:spacing w:line="276" w:lineRule="exact"/>
        <w:rPr>
          <w:sz w:val="24"/>
        </w:rPr>
      </w:pPr>
      <w:r>
        <w:rPr>
          <w:sz w:val="24"/>
        </w:rPr>
        <w:t>The number of patients surveyed (target is 300 completed surveys per year),</w:t>
      </w:r>
      <w:r>
        <w:rPr>
          <w:spacing w:val="-17"/>
          <w:sz w:val="24"/>
        </w:rPr>
        <w:t xml:space="preserve"> </w:t>
      </w:r>
      <w:r>
        <w:rPr>
          <w:sz w:val="24"/>
        </w:rPr>
        <w:t>and</w:t>
      </w:r>
    </w:p>
    <w:p w14:paraId="1E65389D" w14:textId="77777777" w:rsidR="00196E9D" w:rsidRDefault="00A6711A">
      <w:pPr>
        <w:pStyle w:val="ListParagraph"/>
        <w:numPr>
          <w:ilvl w:val="0"/>
          <w:numId w:val="1"/>
        </w:numPr>
        <w:tabs>
          <w:tab w:val="left" w:pos="840"/>
          <w:tab w:val="left" w:pos="841"/>
        </w:tabs>
        <w:spacing w:line="280" w:lineRule="exact"/>
        <w:rPr>
          <w:sz w:val="24"/>
        </w:rPr>
      </w:pPr>
      <w:r>
        <w:rPr>
          <w:sz w:val="24"/>
        </w:rPr>
        <w:t>Whether it is possible to incorporate HCAHPS into their existing</w:t>
      </w:r>
      <w:r>
        <w:rPr>
          <w:spacing w:val="-10"/>
          <w:sz w:val="24"/>
        </w:rPr>
        <w:t xml:space="preserve"> </w:t>
      </w:r>
      <w:r>
        <w:rPr>
          <w:sz w:val="24"/>
        </w:rPr>
        <w:t>survey.</w:t>
      </w:r>
    </w:p>
    <w:p w14:paraId="2C399CA1" w14:textId="77777777" w:rsidR="00196E9D" w:rsidRDefault="00196E9D">
      <w:pPr>
        <w:pStyle w:val="BodyText"/>
        <w:spacing w:before="5"/>
        <w:rPr>
          <w:sz w:val="23"/>
        </w:rPr>
      </w:pPr>
    </w:p>
    <w:p w14:paraId="161223F9" w14:textId="120BA721" w:rsidR="00196E9D" w:rsidRDefault="00A6711A" w:rsidP="00595F2E">
      <w:pPr>
        <w:pStyle w:val="BodyText"/>
        <w:spacing w:before="1" w:line="360" w:lineRule="auto"/>
        <w:ind w:left="120"/>
      </w:pPr>
      <w:r>
        <w:t xml:space="preserve">Over the next three years, we anticipate that about 4,200 hospitals will participate in HCAHPS. Using the </w:t>
      </w:r>
      <w:r>
        <w:rPr>
          <w:spacing w:val="-3"/>
        </w:rPr>
        <w:t xml:space="preserve">estimate </w:t>
      </w:r>
      <w:r>
        <w:t xml:space="preserve">of </w:t>
      </w:r>
      <w:r>
        <w:rPr>
          <w:spacing w:val="-4"/>
        </w:rPr>
        <w:t xml:space="preserve">$4,000 </w:t>
      </w:r>
      <w:r>
        <w:rPr>
          <w:spacing w:val="-3"/>
        </w:rPr>
        <w:t xml:space="preserve">per hospital for </w:t>
      </w:r>
      <w:r>
        <w:rPr>
          <w:spacing w:val="-4"/>
        </w:rPr>
        <w:t xml:space="preserve">HCAHPS </w:t>
      </w:r>
      <w:r>
        <w:rPr>
          <w:spacing w:val="-3"/>
        </w:rPr>
        <w:t xml:space="preserve">data </w:t>
      </w:r>
      <w:r>
        <w:rPr>
          <w:spacing w:val="-4"/>
        </w:rPr>
        <w:t xml:space="preserve">collection, </w:t>
      </w:r>
      <w:r>
        <w:rPr>
          <w:spacing w:val="-3"/>
        </w:rPr>
        <w:t xml:space="preserve">the </w:t>
      </w:r>
      <w:r>
        <w:rPr>
          <w:spacing w:val="-4"/>
        </w:rPr>
        <w:t xml:space="preserve">annual </w:t>
      </w:r>
      <w:r>
        <w:rPr>
          <w:spacing w:val="-3"/>
        </w:rPr>
        <w:t xml:space="preserve">cost </w:t>
      </w:r>
      <w:r>
        <w:rPr>
          <w:spacing w:val="-4"/>
        </w:rPr>
        <w:t xml:space="preserve">burden </w:t>
      </w:r>
      <w:r>
        <w:t>is</w:t>
      </w:r>
      <w:r w:rsidR="00595F2E">
        <w:t xml:space="preserve"> </w:t>
      </w:r>
      <w:r>
        <w:t>$16,800,000.</w:t>
      </w:r>
    </w:p>
    <w:p w14:paraId="50FABB88" w14:textId="77777777" w:rsidR="00196E9D" w:rsidRDefault="00196E9D">
      <w:pPr>
        <w:pStyle w:val="BodyText"/>
        <w:rPr>
          <w:sz w:val="26"/>
        </w:rPr>
      </w:pPr>
    </w:p>
    <w:p w14:paraId="1C3814A7" w14:textId="77777777" w:rsidR="00196E9D" w:rsidRPr="000146F8" w:rsidRDefault="00A6711A" w:rsidP="00515044">
      <w:pPr>
        <w:pStyle w:val="BodyText"/>
        <w:numPr>
          <w:ilvl w:val="0"/>
          <w:numId w:val="11"/>
        </w:numPr>
        <w:tabs>
          <w:tab w:val="left" w:pos="541"/>
        </w:tabs>
        <w:spacing w:before="11"/>
      </w:pPr>
      <w:r w:rsidRPr="00515044">
        <w:rPr>
          <w:u w:val="single"/>
        </w:rPr>
        <w:t>Cost to the Federal</w:t>
      </w:r>
      <w:r w:rsidRPr="00515044">
        <w:rPr>
          <w:spacing w:val="-8"/>
          <w:u w:val="single"/>
        </w:rPr>
        <w:t xml:space="preserve"> </w:t>
      </w:r>
      <w:r w:rsidRPr="00515044">
        <w:rPr>
          <w:u w:val="single"/>
        </w:rPr>
        <w:t>Government</w:t>
      </w:r>
    </w:p>
    <w:p w14:paraId="77669F84" w14:textId="1FE24B03" w:rsidR="00196E9D" w:rsidRDefault="00A6711A">
      <w:pPr>
        <w:pStyle w:val="BodyText"/>
        <w:spacing w:before="74" w:line="360" w:lineRule="auto"/>
        <w:ind w:left="100" w:right="249"/>
      </w:pPr>
      <w:r>
        <w:t>Costs to the government include: hospital/vendor training and technical assistance; approving hospitals/vendors for conducting surveys; ensuring the integrity of the data; accumulating the</w:t>
      </w:r>
      <w:r w:rsidR="006A1D5A">
        <w:t xml:space="preserve"> </w:t>
      </w:r>
      <w:r>
        <w:t>data; analyzing the data; making adjustments for patient-mix and mode of administration; and public reporting.  The annual cost to the Federal Government is estimated to be $</w:t>
      </w:r>
      <w:r w:rsidR="00FB2D32">
        <w:t>3,325,0</w:t>
      </w:r>
      <w:r w:rsidR="0010490C">
        <w:t>00</w:t>
      </w:r>
      <w:r>
        <w:t>.</w:t>
      </w:r>
    </w:p>
    <w:p w14:paraId="37027AD2" w14:textId="77777777" w:rsidR="00196E9D" w:rsidRDefault="00196E9D">
      <w:pPr>
        <w:pStyle w:val="BodyText"/>
        <w:spacing w:before="4"/>
        <w:rPr>
          <w:sz w:val="36"/>
        </w:rPr>
      </w:pPr>
    </w:p>
    <w:p w14:paraId="752EAB78" w14:textId="711CBC1B" w:rsidR="00196E9D" w:rsidRPr="00515044" w:rsidRDefault="000146F8" w:rsidP="00515044">
      <w:pPr>
        <w:tabs>
          <w:tab w:val="left" w:pos="593"/>
        </w:tabs>
        <w:rPr>
          <w:sz w:val="24"/>
        </w:rPr>
      </w:pPr>
      <w:r>
        <w:rPr>
          <w:sz w:val="24"/>
          <w:u w:val="single"/>
        </w:rPr>
        <w:t xml:space="preserve">15. </w:t>
      </w:r>
      <w:r w:rsidR="00A6711A" w:rsidRPr="00515044">
        <w:rPr>
          <w:sz w:val="24"/>
          <w:u w:val="single"/>
        </w:rPr>
        <w:t>Changes to</w:t>
      </w:r>
      <w:r w:rsidR="00A6711A" w:rsidRPr="00515044">
        <w:rPr>
          <w:spacing w:val="-4"/>
          <w:sz w:val="24"/>
          <w:u w:val="single"/>
        </w:rPr>
        <w:t xml:space="preserve"> </w:t>
      </w:r>
      <w:r w:rsidR="00A6711A" w:rsidRPr="00515044">
        <w:rPr>
          <w:sz w:val="24"/>
          <w:u w:val="single"/>
        </w:rPr>
        <w:t>Burden</w:t>
      </w:r>
    </w:p>
    <w:p w14:paraId="260E61B3" w14:textId="7C3164C6" w:rsidR="00741705" w:rsidRPr="00741705" w:rsidRDefault="00741705" w:rsidP="00741705">
      <w:pPr>
        <w:spacing w:before="90" w:line="360" w:lineRule="auto"/>
        <w:ind w:left="227" w:right="268"/>
        <w:rPr>
          <w:sz w:val="24"/>
          <w:szCs w:val="24"/>
        </w:rPr>
      </w:pPr>
      <w:r w:rsidRPr="00585B85">
        <w:rPr>
          <w:sz w:val="24"/>
          <w:szCs w:val="24"/>
        </w:rPr>
        <w:t>Responding to concerns raised by some stakeholders that the HCAHPS pain items create pressure on physicians to overprescribe opioids in hopes of achieving better survey results, CMS announced plans in the FY 2018 IPPS Final Rule to replace the original Pain Management questions (items 12, 13 and 14 on the HCAHPS Survey) with three new questions that focus on communication about pain. The new pain items w</w:t>
      </w:r>
      <w:r w:rsidR="00E02A8E" w:rsidRPr="00585B85">
        <w:rPr>
          <w:sz w:val="24"/>
          <w:szCs w:val="24"/>
        </w:rPr>
        <w:t>ere</w:t>
      </w:r>
      <w:r w:rsidRPr="00585B85">
        <w:rPr>
          <w:sz w:val="24"/>
          <w:szCs w:val="24"/>
        </w:rPr>
        <w:t xml:space="preserve"> required on all surveys administered to patients discharged from January 1, 2018 and forward. </w:t>
      </w:r>
    </w:p>
    <w:p w14:paraId="10C6E8BF" w14:textId="6FDA12CF" w:rsidR="00741705" w:rsidRPr="00741705" w:rsidRDefault="00741705" w:rsidP="00741705">
      <w:pPr>
        <w:spacing w:before="90" w:line="360" w:lineRule="auto"/>
        <w:ind w:left="227" w:right="268"/>
        <w:rPr>
          <w:sz w:val="24"/>
          <w:szCs w:val="24"/>
        </w:rPr>
      </w:pPr>
      <w:r w:rsidRPr="00741705">
        <w:rPr>
          <w:sz w:val="24"/>
          <w:szCs w:val="24"/>
        </w:rPr>
        <w:t>In order bring the HCAHPS Survey into alignment with the SUPPORT Act, Section 6104 (</w:t>
      </w:r>
      <w:hyperlink r:id="rId15" w:history="1">
        <w:r w:rsidR="00FB2D32" w:rsidRPr="00487183">
          <w:rPr>
            <w:rStyle w:val="Hyperlink"/>
            <w:sz w:val="24"/>
            <w:szCs w:val="24"/>
          </w:rPr>
          <w:t>https://www.alexander.senate.gov/public/_cache/files/64a0f95e-e4b6-406e-9340-6a2755e8e34a/930-am-edits-09.26.18-final-opioid-sec-by-sec-bipart-bicam.pdf</w:t>
        </w:r>
      </w:hyperlink>
      <w:r w:rsidR="00FB2D32">
        <w:rPr>
          <w:sz w:val="24"/>
          <w:szCs w:val="24"/>
        </w:rPr>
        <w:t xml:space="preserve"> </w:t>
      </w:r>
      <w:r w:rsidRPr="00741705">
        <w:rPr>
          <w:sz w:val="24"/>
          <w:szCs w:val="24"/>
        </w:rPr>
        <w:t>, the CY 2019 OPPS Final Rule (</w:t>
      </w:r>
      <w:hyperlink r:id="rId16" w:history="1">
        <w:r w:rsidR="00FB2D32" w:rsidRPr="00487183">
          <w:rPr>
            <w:rStyle w:val="Hyperlink"/>
            <w:sz w:val="24"/>
            <w:szCs w:val="24"/>
          </w:rPr>
          <w:t>https://www.federalregister.gov/documents/2018/11/21/2018-24243/medicare-program-changes-to-hospital-outpatient-prospective-payment-and-ambulatory-surgical-center</w:t>
        </w:r>
      </w:hyperlink>
      <w:r w:rsidRPr="00741705">
        <w:rPr>
          <w:sz w:val="24"/>
          <w:szCs w:val="24"/>
        </w:rPr>
        <w:t>)</w:t>
      </w:r>
      <w:r w:rsidR="00FB2D32">
        <w:rPr>
          <w:sz w:val="24"/>
          <w:szCs w:val="24"/>
        </w:rPr>
        <w:t>, CMS</w:t>
      </w:r>
      <w:r w:rsidRPr="00741705">
        <w:rPr>
          <w:sz w:val="24"/>
          <w:szCs w:val="24"/>
        </w:rPr>
        <w:t xml:space="preserve"> will remove the three Communication About Pain items (items 12, 13 and 14) from the HCAHPS Survey effective with October 2019 discharges.</w:t>
      </w:r>
    </w:p>
    <w:p w14:paraId="0082694D" w14:textId="3D78523B" w:rsidR="00741705" w:rsidRDefault="00741705">
      <w:pPr>
        <w:pStyle w:val="BodyText"/>
        <w:spacing w:before="138" w:line="360" w:lineRule="auto"/>
        <w:ind w:left="100" w:right="15"/>
      </w:pPr>
      <w:r>
        <w:t xml:space="preserve">Removal of these three items from the HCAHPS Survey reduces burden to patients, as </w:t>
      </w:r>
      <w:r w:rsidR="00DB0C4A">
        <w:t xml:space="preserve">shown above in section </w:t>
      </w:r>
      <w:r w:rsidR="00EB34A7">
        <w:t>12</w:t>
      </w:r>
      <w:r w:rsidR="00FB2D32">
        <w:t xml:space="preserve">, </w:t>
      </w:r>
      <w:r>
        <w:t xml:space="preserve">but has no effect on hospitals, as shown in </w:t>
      </w:r>
      <w:r w:rsidR="00DB0C4A">
        <w:t xml:space="preserve">section </w:t>
      </w:r>
      <w:r w:rsidR="00EB34A7">
        <w:t>13</w:t>
      </w:r>
      <w:r>
        <w:t>.</w:t>
      </w:r>
      <w:r w:rsidR="00EB34A7">
        <w:t xml:space="preserve">  The burden hours have decreased from 417,990 to 379</w:t>
      </w:r>
      <w:r w:rsidR="00057922">
        <w:t>,290</w:t>
      </w:r>
      <w:r w:rsidR="00EB34A7">
        <w:t>.</w:t>
      </w:r>
    </w:p>
    <w:p w14:paraId="1A750AFD" w14:textId="0C012914" w:rsidR="00196E9D" w:rsidRDefault="00776510">
      <w:pPr>
        <w:pStyle w:val="BodyText"/>
        <w:spacing w:before="138" w:line="360" w:lineRule="auto"/>
        <w:ind w:left="100" w:right="15"/>
      </w:pPr>
      <w:r>
        <w:t xml:space="preserve">Since </w:t>
      </w:r>
      <w:r w:rsidR="00A6711A">
        <w:t>201</w:t>
      </w:r>
      <w:r>
        <w:t>5</w:t>
      </w:r>
      <w:r w:rsidR="00A6711A">
        <w:t>,</w:t>
      </w:r>
      <w:r>
        <w:t xml:space="preserve"> the number of hospitals participating in HCAHPS has been fairly stable at approximately 4,200 </w:t>
      </w:r>
      <w:r w:rsidR="00A6711A">
        <w:t>hospitals</w:t>
      </w:r>
      <w:r>
        <w:t xml:space="preserve">.  We estimate that the number of hospitals will remain fairly stable over the next three years.  </w:t>
      </w:r>
      <w:r w:rsidR="00A6711A">
        <w:t xml:space="preserve"> </w:t>
      </w:r>
    </w:p>
    <w:p w14:paraId="17335112" w14:textId="77777777" w:rsidR="00196E9D" w:rsidRDefault="00196E9D">
      <w:pPr>
        <w:pStyle w:val="BodyText"/>
        <w:spacing w:before="4"/>
        <w:rPr>
          <w:sz w:val="36"/>
        </w:rPr>
      </w:pPr>
    </w:p>
    <w:p w14:paraId="26B9EC1E" w14:textId="701EB282" w:rsidR="00196E9D" w:rsidRPr="00515044" w:rsidRDefault="000146F8" w:rsidP="00515044">
      <w:pPr>
        <w:tabs>
          <w:tab w:val="left" w:pos="521"/>
        </w:tabs>
        <w:spacing w:before="1"/>
        <w:rPr>
          <w:sz w:val="24"/>
        </w:rPr>
      </w:pPr>
      <w:r>
        <w:rPr>
          <w:sz w:val="24"/>
          <w:u w:val="single"/>
        </w:rPr>
        <w:t xml:space="preserve">16. </w:t>
      </w:r>
      <w:r w:rsidR="00A6711A" w:rsidRPr="00515044">
        <w:rPr>
          <w:sz w:val="24"/>
          <w:u w:val="single"/>
        </w:rPr>
        <w:t>Publication/Tabulation</w:t>
      </w:r>
      <w:r w:rsidR="00A6711A" w:rsidRPr="00515044">
        <w:rPr>
          <w:spacing w:val="-5"/>
          <w:sz w:val="24"/>
          <w:u w:val="single"/>
        </w:rPr>
        <w:t xml:space="preserve"> </w:t>
      </w:r>
      <w:r w:rsidR="00A6711A" w:rsidRPr="00515044">
        <w:rPr>
          <w:sz w:val="24"/>
          <w:u w:val="single"/>
        </w:rPr>
        <w:t>Dates</w:t>
      </w:r>
    </w:p>
    <w:p w14:paraId="45A406CD" w14:textId="77777777" w:rsidR="00196E9D" w:rsidRDefault="00A6711A">
      <w:pPr>
        <w:pStyle w:val="BodyText"/>
        <w:spacing w:before="139" w:line="360" w:lineRule="auto"/>
        <w:ind w:left="100" w:right="414"/>
      </w:pPr>
      <w:r>
        <w:t>Since October 2006, the HCAHPS Survey has been administered on a continuous basis, and since March 2008, HCAHPS results have been publicly reported on the Hospital Compare website four times per year.  This pattern will continue into the foreseeable future.</w:t>
      </w:r>
    </w:p>
    <w:p w14:paraId="51253703" w14:textId="6227245D" w:rsidR="006B7473" w:rsidRDefault="006B7473">
      <w:pPr>
        <w:pStyle w:val="BodyText"/>
        <w:spacing w:before="139" w:line="360" w:lineRule="auto"/>
        <w:ind w:left="100" w:right="414"/>
      </w:pPr>
    </w:p>
    <w:p w14:paraId="31D26E9B" w14:textId="77777777" w:rsidR="00196E9D" w:rsidRPr="000146F8" w:rsidRDefault="00A6711A" w:rsidP="00515044">
      <w:pPr>
        <w:pStyle w:val="BodyText"/>
        <w:numPr>
          <w:ilvl w:val="0"/>
          <w:numId w:val="12"/>
        </w:numPr>
        <w:tabs>
          <w:tab w:val="left" w:pos="521"/>
        </w:tabs>
        <w:spacing w:before="1"/>
      </w:pPr>
      <w:r w:rsidRPr="00515044">
        <w:rPr>
          <w:u w:val="single"/>
        </w:rPr>
        <w:t>Expiration</w:t>
      </w:r>
      <w:r w:rsidRPr="00515044">
        <w:rPr>
          <w:spacing w:val="-4"/>
          <w:u w:val="single"/>
        </w:rPr>
        <w:t xml:space="preserve"> </w:t>
      </w:r>
      <w:r w:rsidRPr="00515044">
        <w:rPr>
          <w:u w:val="single"/>
        </w:rPr>
        <w:t>Date</w:t>
      </w:r>
    </w:p>
    <w:p w14:paraId="70EA0593" w14:textId="3B51AD2E" w:rsidR="00196E9D" w:rsidRDefault="006A1D5A">
      <w:pPr>
        <w:pStyle w:val="BodyText"/>
        <w:spacing w:before="137" w:line="360" w:lineRule="auto"/>
        <w:ind w:left="100" w:right="15"/>
      </w:pPr>
      <w:r>
        <w:t xml:space="preserve">CMS will </w:t>
      </w:r>
      <w:r w:rsidRPr="00A5606F">
        <w:t>display the OMB number and expiration date</w:t>
      </w:r>
      <w:r>
        <w:t>.</w:t>
      </w:r>
    </w:p>
    <w:p w14:paraId="5CE4CD5D" w14:textId="77777777" w:rsidR="00196E9D" w:rsidRDefault="00196E9D">
      <w:pPr>
        <w:pStyle w:val="BodyText"/>
        <w:spacing w:before="5"/>
        <w:rPr>
          <w:sz w:val="36"/>
        </w:rPr>
      </w:pPr>
    </w:p>
    <w:p w14:paraId="50A75774" w14:textId="7A0EA36A" w:rsidR="00196E9D" w:rsidRPr="00515044" w:rsidRDefault="000146F8" w:rsidP="00515044">
      <w:pPr>
        <w:tabs>
          <w:tab w:val="left" w:pos="593"/>
        </w:tabs>
        <w:rPr>
          <w:sz w:val="24"/>
        </w:rPr>
      </w:pPr>
      <w:r>
        <w:rPr>
          <w:sz w:val="24"/>
          <w:u w:val="single"/>
        </w:rPr>
        <w:t xml:space="preserve">18. </w:t>
      </w:r>
      <w:r w:rsidR="00A6711A" w:rsidRPr="00515044">
        <w:rPr>
          <w:sz w:val="24"/>
          <w:u w:val="single"/>
        </w:rPr>
        <w:t>Certification</w:t>
      </w:r>
      <w:r w:rsidR="00A6711A" w:rsidRPr="00515044">
        <w:rPr>
          <w:spacing w:val="-5"/>
          <w:sz w:val="24"/>
          <w:u w:val="single"/>
        </w:rPr>
        <w:t xml:space="preserve"> </w:t>
      </w:r>
      <w:r w:rsidR="00A6711A" w:rsidRPr="00515044">
        <w:rPr>
          <w:sz w:val="24"/>
          <w:u w:val="single"/>
        </w:rPr>
        <w:t>Statement</w:t>
      </w:r>
    </w:p>
    <w:p w14:paraId="3ED2E1D8" w14:textId="338F3F5C" w:rsidR="00196E9D" w:rsidRDefault="00A6711A">
      <w:pPr>
        <w:pStyle w:val="BodyText"/>
        <w:spacing w:before="139" w:line="360" w:lineRule="auto"/>
        <w:ind w:left="100" w:right="249"/>
      </w:pPr>
      <w:r>
        <w:t>The proposed data collection does not involve any exceptions to the certification statement</w:t>
      </w:r>
      <w:r w:rsidR="00513314">
        <w:t>.</w:t>
      </w:r>
      <w:r>
        <w:t xml:space="preserve"> </w:t>
      </w:r>
    </w:p>
    <w:sectPr w:rsidR="00196E9D">
      <w:footerReference w:type="default" r:id="rId17"/>
      <w:pgSz w:w="12240" w:h="15840"/>
      <w:pgMar w:top="1360" w:right="1520" w:bottom="1260" w:left="1340" w:header="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F8467" w14:textId="77777777" w:rsidR="00984F39" w:rsidRDefault="00984F39">
      <w:r>
        <w:separator/>
      </w:r>
    </w:p>
  </w:endnote>
  <w:endnote w:type="continuationSeparator" w:id="0">
    <w:p w14:paraId="6496148F" w14:textId="77777777" w:rsidR="00984F39" w:rsidRDefault="0098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FB48B" w14:textId="591580CB" w:rsidR="00196E9D" w:rsidRDefault="00A6711A">
    <w:pPr>
      <w:pStyle w:val="BodyText"/>
      <w:spacing w:line="14" w:lineRule="auto"/>
      <w:rPr>
        <w:sz w:val="20"/>
      </w:rPr>
    </w:pPr>
    <w:r>
      <w:rPr>
        <w:noProof/>
      </w:rPr>
      <mc:AlternateContent>
        <mc:Choice Requires="wps">
          <w:drawing>
            <wp:anchor distT="0" distB="0" distL="114300" distR="114300" simplePos="0" relativeHeight="503308184" behindDoc="1" locked="0" layoutInCell="1" allowOverlap="1" wp14:anchorId="20FB65C9" wp14:editId="5FABB397">
              <wp:simplePos x="0" y="0"/>
              <wp:positionH relativeFrom="page">
                <wp:posOffset>3823335</wp:posOffset>
              </wp:positionH>
              <wp:positionV relativeFrom="page">
                <wp:posOffset>9240520</wp:posOffset>
              </wp:positionV>
              <wp:extent cx="127000" cy="194310"/>
              <wp:effectExtent l="3810" t="1270" r="254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F6253" w14:textId="11744DEB" w:rsidR="00196E9D" w:rsidRDefault="00A6711A">
                          <w:pPr>
                            <w:pStyle w:val="BodyText"/>
                            <w:spacing w:before="10"/>
                            <w:ind w:left="40"/>
                          </w:pPr>
                          <w:r>
                            <w:fldChar w:fldCharType="begin"/>
                          </w:r>
                          <w:r>
                            <w:instrText xml:space="preserve"> PAGE </w:instrText>
                          </w:r>
                          <w:r>
                            <w:fldChar w:fldCharType="separate"/>
                          </w:r>
                          <w:r w:rsidR="00507A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05pt;margin-top:727.6pt;width:10pt;height:15.3pt;z-index:-8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tD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" filled="f" stroked="f">
              <v:textbox inset="0,0,0,0">
                <w:txbxContent>
                  <w:p w14:paraId="300F6253" w14:textId="11744DEB" w:rsidR="00196E9D" w:rsidRDefault="00A6711A">
                    <w:pPr>
                      <w:pStyle w:val="BodyText"/>
                      <w:spacing w:before="10"/>
                      <w:ind w:left="40"/>
                    </w:pPr>
                    <w:r>
                      <w:fldChar w:fldCharType="begin"/>
                    </w:r>
                    <w:r>
                      <w:instrText xml:space="preserve"> PAGE </w:instrText>
                    </w:r>
                    <w:r>
                      <w:fldChar w:fldCharType="separate"/>
                    </w:r>
                    <w:r w:rsidR="00507ABB">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16744" w14:textId="53290F41" w:rsidR="00196E9D" w:rsidRDefault="00A6711A">
    <w:pPr>
      <w:pStyle w:val="BodyText"/>
      <w:spacing w:line="14" w:lineRule="auto"/>
      <w:rPr>
        <w:sz w:val="20"/>
      </w:rPr>
    </w:pPr>
    <w:r>
      <w:rPr>
        <w:noProof/>
      </w:rPr>
      <mc:AlternateContent>
        <mc:Choice Requires="wps">
          <w:drawing>
            <wp:anchor distT="0" distB="0" distL="114300" distR="114300" simplePos="0" relativeHeight="503308208" behindDoc="1" locked="0" layoutInCell="1" allowOverlap="1" wp14:anchorId="677C8BE3" wp14:editId="36D98DFE">
              <wp:simplePos x="0" y="0"/>
              <wp:positionH relativeFrom="page">
                <wp:posOffset>3785235</wp:posOffset>
              </wp:positionH>
              <wp:positionV relativeFrom="page">
                <wp:posOffset>9240520</wp:posOffset>
              </wp:positionV>
              <wp:extent cx="203200" cy="194310"/>
              <wp:effectExtent l="3810" t="127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1BCA" w14:textId="3BC614D3" w:rsidR="00196E9D" w:rsidRDefault="00A6711A">
                          <w:pPr>
                            <w:pStyle w:val="BodyText"/>
                            <w:spacing w:before="10"/>
                            <w:ind w:left="40"/>
                          </w:pPr>
                          <w:r>
                            <w:fldChar w:fldCharType="begin"/>
                          </w:r>
                          <w:r>
                            <w:instrText xml:space="preserve"> PAGE </w:instrText>
                          </w:r>
                          <w:r>
                            <w:fldChar w:fldCharType="separate"/>
                          </w:r>
                          <w:r w:rsidR="00E165C8">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05pt;margin-top:727.6pt;width:16pt;height:15.3pt;z-index:-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58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" filled="f" stroked="f">
              <v:textbox inset="0,0,0,0">
                <w:txbxContent>
                  <w:p w14:paraId="69671BCA" w14:textId="3BC614D3" w:rsidR="00196E9D" w:rsidRDefault="00A6711A">
                    <w:pPr>
                      <w:pStyle w:val="BodyText"/>
                      <w:spacing w:before="10"/>
                      <w:ind w:left="40"/>
                    </w:pPr>
                    <w:r>
                      <w:fldChar w:fldCharType="begin"/>
                    </w:r>
                    <w:r>
                      <w:instrText xml:space="preserve"> PAGE </w:instrText>
                    </w:r>
                    <w:r>
                      <w:fldChar w:fldCharType="separate"/>
                    </w:r>
                    <w:r w:rsidR="00E165C8">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46FA9" w14:textId="77777777" w:rsidR="00984F39" w:rsidRDefault="00984F39">
      <w:r>
        <w:separator/>
      </w:r>
    </w:p>
  </w:footnote>
  <w:footnote w:type="continuationSeparator" w:id="0">
    <w:p w14:paraId="3341336C" w14:textId="77777777" w:rsidR="00984F39" w:rsidRDefault="00984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5DD"/>
    <w:multiLevelType w:val="hybridMultilevel"/>
    <w:tmpl w:val="45D8C31E"/>
    <w:lvl w:ilvl="0" w:tplc="DA3CBD3E">
      <w:numFmt w:val="bullet"/>
      <w:lvlText w:val="o"/>
      <w:lvlJc w:val="left"/>
      <w:pPr>
        <w:ind w:left="820" w:hanging="360"/>
      </w:pPr>
      <w:rPr>
        <w:rFonts w:ascii="Courier New" w:eastAsia="Courier New" w:hAnsi="Courier New" w:cs="Courier New" w:hint="default"/>
        <w:w w:val="99"/>
        <w:sz w:val="20"/>
        <w:szCs w:val="20"/>
      </w:rPr>
    </w:lvl>
    <w:lvl w:ilvl="1" w:tplc="824C0C8A">
      <w:numFmt w:val="bullet"/>
      <w:lvlText w:val="•"/>
      <w:lvlJc w:val="left"/>
      <w:pPr>
        <w:ind w:left="1694" w:hanging="360"/>
      </w:pPr>
      <w:rPr>
        <w:rFonts w:hint="default"/>
      </w:rPr>
    </w:lvl>
    <w:lvl w:ilvl="2" w:tplc="697AD6D4">
      <w:numFmt w:val="bullet"/>
      <w:lvlText w:val="•"/>
      <w:lvlJc w:val="left"/>
      <w:pPr>
        <w:ind w:left="2568" w:hanging="360"/>
      </w:pPr>
      <w:rPr>
        <w:rFonts w:hint="default"/>
      </w:rPr>
    </w:lvl>
    <w:lvl w:ilvl="3" w:tplc="003EADC8">
      <w:numFmt w:val="bullet"/>
      <w:lvlText w:val="•"/>
      <w:lvlJc w:val="left"/>
      <w:pPr>
        <w:ind w:left="3442" w:hanging="360"/>
      </w:pPr>
      <w:rPr>
        <w:rFonts w:hint="default"/>
      </w:rPr>
    </w:lvl>
    <w:lvl w:ilvl="4" w:tplc="4BB85AE0">
      <w:numFmt w:val="bullet"/>
      <w:lvlText w:val="•"/>
      <w:lvlJc w:val="left"/>
      <w:pPr>
        <w:ind w:left="4316" w:hanging="360"/>
      </w:pPr>
      <w:rPr>
        <w:rFonts w:hint="default"/>
      </w:rPr>
    </w:lvl>
    <w:lvl w:ilvl="5" w:tplc="D90059A2">
      <w:numFmt w:val="bullet"/>
      <w:lvlText w:val="•"/>
      <w:lvlJc w:val="left"/>
      <w:pPr>
        <w:ind w:left="5190" w:hanging="360"/>
      </w:pPr>
      <w:rPr>
        <w:rFonts w:hint="default"/>
      </w:rPr>
    </w:lvl>
    <w:lvl w:ilvl="6" w:tplc="09B0FA0E">
      <w:numFmt w:val="bullet"/>
      <w:lvlText w:val="•"/>
      <w:lvlJc w:val="left"/>
      <w:pPr>
        <w:ind w:left="6064" w:hanging="360"/>
      </w:pPr>
      <w:rPr>
        <w:rFonts w:hint="default"/>
      </w:rPr>
    </w:lvl>
    <w:lvl w:ilvl="7" w:tplc="B40EFE8E">
      <w:numFmt w:val="bullet"/>
      <w:lvlText w:val="•"/>
      <w:lvlJc w:val="left"/>
      <w:pPr>
        <w:ind w:left="6938" w:hanging="360"/>
      </w:pPr>
      <w:rPr>
        <w:rFonts w:hint="default"/>
      </w:rPr>
    </w:lvl>
    <w:lvl w:ilvl="8" w:tplc="57E0B70C">
      <w:numFmt w:val="bullet"/>
      <w:lvlText w:val="•"/>
      <w:lvlJc w:val="left"/>
      <w:pPr>
        <w:ind w:left="7812" w:hanging="360"/>
      </w:pPr>
      <w:rPr>
        <w:rFonts w:hint="default"/>
      </w:rPr>
    </w:lvl>
  </w:abstractNum>
  <w:abstractNum w:abstractNumId="1">
    <w:nsid w:val="079B0230"/>
    <w:multiLevelType w:val="hybridMultilevel"/>
    <w:tmpl w:val="AA3A0844"/>
    <w:lvl w:ilvl="0" w:tplc="95A2E6F4">
      <w:start w:val="14"/>
      <w:numFmt w:val="decimal"/>
      <w:lvlText w:val="%1."/>
      <w:lvlJc w:val="left"/>
      <w:pPr>
        <w:ind w:left="720" w:hanging="360"/>
      </w:pPr>
      <w:rPr>
        <w:rFonts w:hint="default"/>
        <w:sz w:val="24"/>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23A28"/>
    <w:multiLevelType w:val="hybridMultilevel"/>
    <w:tmpl w:val="9A900DE0"/>
    <w:lvl w:ilvl="0" w:tplc="8996A210">
      <w:numFmt w:val="bullet"/>
      <w:lvlText w:val="o"/>
      <w:lvlJc w:val="left"/>
      <w:pPr>
        <w:ind w:left="840" w:hanging="360"/>
      </w:pPr>
      <w:rPr>
        <w:rFonts w:ascii="Courier New" w:eastAsia="Courier New" w:hAnsi="Courier New" w:cs="Courier New" w:hint="default"/>
        <w:w w:val="99"/>
        <w:sz w:val="20"/>
        <w:szCs w:val="20"/>
      </w:rPr>
    </w:lvl>
    <w:lvl w:ilvl="1" w:tplc="DD9EB5C8">
      <w:numFmt w:val="bullet"/>
      <w:lvlText w:val="•"/>
      <w:lvlJc w:val="left"/>
      <w:pPr>
        <w:ind w:left="1734" w:hanging="360"/>
      </w:pPr>
      <w:rPr>
        <w:rFonts w:hint="default"/>
      </w:rPr>
    </w:lvl>
    <w:lvl w:ilvl="2" w:tplc="6F50E0A0">
      <w:numFmt w:val="bullet"/>
      <w:lvlText w:val="•"/>
      <w:lvlJc w:val="left"/>
      <w:pPr>
        <w:ind w:left="2628" w:hanging="360"/>
      </w:pPr>
      <w:rPr>
        <w:rFonts w:hint="default"/>
      </w:rPr>
    </w:lvl>
    <w:lvl w:ilvl="3" w:tplc="16A880E4">
      <w:numFmt w:val="bullet"/>
      <w:lvlText w:val="•"/>
      <w:lvlJc w:val="left"/>
      <w:pPr>
        <w:ind w:left="3522" w:hanging="360"/>
      </w:pPr>
      <w:rPr>
        <w:rFonts w:hint="default"/>
      </w:rPr>
    </w:lvl>
    <w:lvl w:ilvl="4" w:tplc="299A59C8">
      <w:numFmt w:val="bullet"/>
      <w:lvlText w:val="•"/>
      <w:lvlJc w:val="left"/>
      <w:pPr>
        <w:ind w:left="4416" w:hanging="360"/>
      </w:pPr>
      <w:rPr>
        <w:rFonts w:hint="default"/>
      </w:rPr>
    </w:lvl>
    <w:lvl w:ilvl="5" w:tplc="C2829EEC">
      <w:numFmt w:val="bullet"/>
      <w:lvlText w:val="•"/>
      <w:lvlJc w:val="left"/>
      <w:pPr>
        <w:ind w:left="5310" w:hanging="360"/>
      </w:pPr>
      <w:rPr>
        <w:rFonts w:hint="default"/>
      </w:rPr>
    </w:lvl>
    <w:lvl w:ilvl="6" w:tplc="423080E0">
      <w:numFmt w:val="bullet"/>
      <w:lvlText w:val="•"/>
      <w:lvlJc w:val="left"/>
      <w:pPr>
        <w:ind w:left="6204" w:hanging="360"/>
      </w:pPr>
      <w:rPr>
        <w:rFonts w:hint="default"/>
      </w:rPr>
    </w:lvl>
    <w:lvl w:ilvl="7" w:tplc="AE4AE938">
      <w:numFmt w:val="bullet"/>
      <w:lvlText w:val="•"/>
      <w:lvlJc w:val="left"/>
      <w:pPr>
        <w:ind w:left="7098" w:hanging="360"/>
      </w:pPr>
      <w:rPr>
        <w:rFonts w:hint="default"/>
      </w:rPr>
    </w:lvl>
    <w:lvl w:ilvl="8" w:tplc="CC92718A">
      <w:numFmt w:val="bullet"/>
      <w:lvlText w:val="•"/>
      <w:lvlJc w:val="left"/>
      <w:pPr>
        <w:ind w:left="7992" w:hanging="360"/>
      </w:pPr>
      <w:rPr>
        <w:rFonts w:hint="default"/>
      </w:rPr>
    </w:lvl>
  </w:abstractNum>
  <w:abstractNum w:abstractNumId="3">
    <w:nsid w:val="1811760E"/>
    <w:multiLevelType w:val="hybridMultilevel"/>
    <w:tmpl w:val="49D4E024"/>
    <w:lvl w:ilvl="0" w:tplc="8D488950">
      <w:start w:val="17"/>
      <w:numFmt w:val="decimal"/>
      <w:lvlText w:val="%1."/>
      <w:lvlJc w:val="left"/>
      <w:pPr>
        <w:ind w:left="720" w:hanging="360"/>
      </w:pPr>
      <w:rPr>
        <w:rFonts w:hint="default"/>
        <w:sz w:val="24"/>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44198"/>
    <w:multiLevelType w:val="hybridMultilevel"/>
    <w:tmpl w:val="64EC4C42"/>
    <w:lvl w:ilvl="0" w:tplc="07689748">
      <w:numFmt w:val="bullet"/>
      <w:lvlText w:val=""/>
      <w:lvlJc w:val="left"/>
      <w:pPr>
        <w:ind w:left="878" w:hanging="360"/>
      </w:pPr>
      <w:rPr>
        <w:rFonts w:ascii="Symbol" w:eastAsia="Symbol" w:hAnsi="Symbol" w:cs="Symbol" w:hint="default"/>
        <w:w w:val="100"/>
        <w:sz w:val="24"/>
        <w:szCs w:val="24"/>
      </w:rPr>
    </w:lvl>
    <w:lvl w:ilvl="1" w:tplc="359E6D70">
      <w:numFmt w:val="bullet"/>
      <w:lvlText w:val="•"/>
      <w:lvlJc w:val="left"/>
      <w:pPr>
        <w:ind w:left="1750" w:hanging="360"/>
      </w:pPr>
      <w:rPr>
        <w:rFonts w:hint="default"/>
      </w:rPr>
    </w:lvl>
    <w:lvl w:ilvl="2" w:tplc="BD0295F2">
      <w:numFmt w:val="bullet"/>
      <w:lvlText w:val="•"/>
      <w:lvlJc w:val="left"/>
      <w:pPr>
        <w:ind w:left="2620" w:hanging="360"/>
      </w:pPr>
      <w:rPr>
        <w:rFonts w:hint="default"/>
      </w:rPr>
    </w:lvl>
    <w:lvl w:ilvl="3" w:tplc="D166DB02">
      <w:numFmt w:val="bullet"/>
      <w:lvlText w:val="•"/>
      <w:lvlJc w:val="left"/>
      <w:pPr>
        <w:ind w:left="3490" w:hanging="360"/>
      </w:pPr>
      <w:rPr>
        <w:rFonts w:hint="default"/>
      </w:rPr>
    </w:lvl>
    <w:lvl w:ilvl="4" w:tplc="78AE39A8">
      <w:numFmt w:val="bullet"/>
      <w:lvlText w:val="•"/>
      <w:lvlJc w:val="left"/>
      <w:pPr>
        <w:ind w:left="4360" w:hanging="360"/>
      </w:pPr>
      <w:rPr>
        <w:rFonts w:hint="default"/>
      </w:rPr>
    </w:lvl>
    <w:lvl w:ilvl="5" w:tplc="403CA632">
      <w:numFmt w:val="bullet"/>
      <w:lvlText w:val="•"/>
      <w:lvlJc w:val="left"/>
      <w:pPr>
        <w:ind w:left="5230" w:hanging="360"/>
      </w:pPr>
      <w:rPr>
        <w:rFonts w:hint="default"/>
      </w:rPr>
    </w:lvl>
    <w:lvl w:ilvl="6" w:tplc="54886C64">
      <w:numFmt w:val="bullet"/>
      <w:lvlText w:val="•"/>
      <w:lvlJc w:val="left"/>
      <w:pPr>
        <w:ind w:left="6100" w:hanging="360"/>
      </w:pPr>
      <w:rPr>
        <w:rFonts w:hint="default"/>
      </w:rPr>
    </w:lvl>
    <w:lvl w:ilvl="7" w:tplc="B65C583A">
      <w:numFmt w:val="bullet"/>
      <w:lvlText w:val="•"/>
      <w:lvlJc w:val="left"/>
      <w:pPr>
        <w:ind w:left="6970" w:hanging="360"/>
      </w:pPr>
      <w:rPr>
        <w:rFonts w:hint="default"/>
      </w:rPr>
    </w:lvl>
    <w:lvl w:ilvl="8" w:tplc="1336864A">
      <w:numFmt w:val="bullet"/>
      <w:lvlText w:val="•"/>
      <w:lvlJc w:val="left"/>
      <w:pPr>
        <w:ind w:left="7840" w:hanging="360"/>
      </w:pPr>
      <w:rPr>
        <w:rFonts w:hint="default"/>
      </w:rPr>
    </w:lvl>
  </w:abstractNum>
  <w:abstractNum w:abstractNumId="5">
    <w:nsid w:val="2F481531"/>
    <w:multiLevelType w:val="hybridMultilevel"/>
    <w:tmpl w:val="6C8EDA92"/>
    <w:lvl w:ilvl="0" w:tplc="C026059C">
      <w:numFmt w:val="bullet"/>
      <w:lvlText w:val=""/>
      <w:lvlJc w:val="left"/>
      <w:pPr>
        <w:ind w:left="820" w:hanging="360"/>
      </w:pPr>
      <w:rPr>
        <w:rFonts w:ascii="Symbol" w:eastAsia="Symbol" w:hAnsi="Symbol" w:cs="Symbol" w:hint="default"/>
        <w:w w:val="100"/>
        <w:sz w:val="24"/>
        <w:szCs w:val="24"/>
      </w:rPr>
    </w:lvl>
    <w:lvl w:ilvl="1" w:tplc="6B249CA4">
      <w:numFmt w:val="bullet"/>
      <w:lvlText w:val="•"/>
      <w:lvlJc w:val="left"/>
      <w:pPr>
        <w:ind w:left="1694" w:hanging="360"/>
      </w:pPr>
      <w:rPr>
        <w:rFonts w:hint="default"/>
      </w:rPr>
    </w:lvl>
    <w:lvl w:ilvl="2" w:tplc="C6E28944">
      <w:numFmt w:val="bullet"/>
      <w:lvlText w:val="•"/>
      <w:lvlJc w:val="left"/>
      <w:pPr>
        <w:ind w:left="2568" w:hanging="360"/>
      </w:pPr>
      <w:rPr>
        <w:rFonts w:hint="default"/>
      </w:rPr>
    </w:lvl>
    <w:lvl w:ilvl="3" w:tplc="7E9805F0">
      <w:numFmt w:val="bullet"/>
      <w:lvlText w:val="•"/>
      <w:lvlJc w:val="left"/>
      <w:pPr>
        <w:ind w:left="3442" w:hanging="360"/>
      </w:pPr>
      <w:rPr>
        <w:rFonts w:hint="default"/>
      </w:rPr>
    </w:lvl>
    <w:lvl w:ilvl="4" w:tplc="4A60D81E">
      <w:numFmt w:val="bullet"/>
      <w:lvlText w:val="•"/>
      <w:lvlJc w:val="left"/>
      <w:pPr>
        <w:ind w:left="4316" w:hanging="360"/>
      </w:pPr>
      <w:rPr>
        <w:rFonts w:hint="default"/>
      </w:rPr>
    </w:lvl>
    <w:lvl w:ilvl="5" w:tplc="7D7C9048">
      <w:numFmt w:val="bullet"/>
      <w:lvlText w:val="•"/>
      <w:lvlJc w:val="left"/>
      <w:pPr>
        <w:ind w:left="5190" w:hanging="360"/>
      </w:pPr>
      <w:rPr>
        <w:rFonts w:hint="default"/>
      </w:rPr>
    </w:lvl>
    <w:lvl w:ilvl="6" w:tplc="86D6539C">
      <w:numFmt w:val="bullet"/>
      <w:lvlText w:val="•"/>
      <w:lvlJc w:val="left"/>
      <w:pPr>
        <w:ind w:left="6064" w:hanging="360"/>
      </w:pPr>
      <w:rPr>
        <w:rFonts w:hint="default"/>
      </w:rPr>
    </w:lvl>
    <w:lvl w:ilvl="7" w:tplc="FD146E60">
      <w:numFmt w:val="bullet"/>
      <w:lvlText w:val="•"/>
      <w:lvlJc w:val="left"/>
      <w:pPr>
        <w:ind w:left="6938" w:hanging="360"/>
      </w:pPr>
      <w:rPr>
        <w:rFonts w:hint="default"/>
      </w:rPr>
    </w:lvl>
    <w:lvl w:ilvl="8" w:tplc="D7B24F06">
      <w:numFmt w:val="bullet"/>
      <w:lvlText w:val="•"/>
      <w:lvlJc w:val="left"/>
      <w:pPr>
        <w:ind w:left="7812" w:hanging="360"/>
      </w:pPr>
      <w:rPr>
        <w:rFonts w:hint="default"/>
      </w:rPr>
    </w:lvl>
  </w:abstractNum>
  <w:abstractNum w:abstractNumId="6">
    <w:nsid w:val="52C91EC8"/>
    <w:multiLevelType w:val="hybridMultilevel"/>
    <w:tmpl w:val="506A5B9A"/>
    <w:lvl w:ilvl="0" w:tplc="C00873C8">
      <w:start w:val="8"/>
      <w:numFmt w:val="decimal"/>
      <w:lvlText w:val="%1."/>
      <w:lvlJc w:val="left"/>
      <w:pPr>
        <w:ind w:left="1252" w:hanging="360"/>
      </w:pPr>
      <w:rPr>
        <w:rFonts w:ascii="Times New Roman" w:eastAsia="Times New Roman" w:hAnsi="Times New Roman" w:cs="Times New Roman" w:hint="default"/>
        <w:spacing w:val="-3"/>
        <w:w w:val="99"/>
        <w:sz w:val="24"/>
        <w:szCs w:val="24"/>
      </w:rPr>
    </w:lvl>
    <w:lvl w:ilvl="1" w:tplc="2E2E1170">
      <w:numFmt w:val="bullet"/>
      <w:lvlText w:val="•"/>
      <w:lvlJc w:val="left"/>
      <w:pPr>
        <w:ind w:left="2052" w:hanging="360"/>
      </w:pPr>
      <w:rPr>
        <w:rFonts w:hint="default"/>
      </w:rPr>
    </w:lvl>
    <w:lvl w:ilvl="2" w:tplc="5D5620DE">
      <w:numFmt w:val="bullet"/>
      <w:lvlText w:val="•"/>
      <w:lvlJc w:val="left"/>
      <w:pPr>
        <w:ind w:left="2844" w:hanging="360"/>
      </w:pPr>
      <w:rPr>
        <w:rFonts w:hint="default"/>
      </w:rPr>
    </w:lvl>
    <w:lvl w:ilvl="3" w:tplc="333A8E84">
      <w:numFmt w:val="bullet"/>
      <w:lvlText w:val="•"/>
      <w:lvlJc w:val="left"/>
      <w:pPr>
        <w:ind w:left="3636" w:hanging="360"/>
      </w:pPr>
      <w:rPr>
        <w:rFonts w:hint="default"/>
      </w:rPr>
    </w:lvl>
    <w:lvl w:ilvl="4" w:tplc="04965B1E">
      <w:numFmt w:val="bullet"/>
      <w:lvlText w:val="•"/>
      <w:lvlJc w:val="left"/>
      <w:pPr>
        <w:ind w:left="4428" w:hanging="360"/>
      </w:pPr>
      <w:rPr>
        <w:rFonts w:hint="default"/>
      </w:rPr>
    </w:lvl>
    <w:lvl w:ilvl="5" w:tplc="129E76EE">
      <w:numFmt w:val="bullet"/>
      <w:lvlText w:val="•"/>
      <w:lvlJc w:val="left"/>
      <w:pPr>
        <w:ind w:left="5220" w:hanging="360"/>
      </w:pPr>
      <w:rPr>
        <w:rFonts w:hint="default"/>
      </w:rPr>
    </w:lvl>
    <w:lvl w:ilvl="6" w:tplc="2BDCE06A">
      <w:numFmt w:val="bullet"/>
      <w:lvlText w:val="•"/>
      <w:lvlJc w:val="left"/>
      <w:pPr>
        <w:ind w:left="6012" w:hanging="360"/>
      </w:pPr>
      <w:rPr>
        <w:rFonts w:hint="default"/>
      </w:rPr>
    </w:lvl>
    <w:lvl w:ilvl="7" w:tplc="C57CAF9E">
      <w:numFmt w:val="bullet"/>
      <w:lvlText w:val="•"/>
      <w:lvlJc w:val="left"/>
      <w:pPr>
        <w:ind w:left="6804" w:hanging="360"/>
      </w:pPr>
      <w:rPr>
        <w:rFonts w:hint="default"/>
      </w:rPr>
    </w:lvl>
    <w:lvl w:ilvl="8" w:tplc="D1E622A8">
      <w:numFmt w:val="bullet"/>
      <w:lvlText w:val="•"/>
      <w:lvlJc w:val="left"/>
      <w:pPr>
        <w:ind w:left="7596" w:hanging="360"/>
      </w:pPr>
      <w:rPr>
        <w:rFonts w:hint="default"/>
      </w:rPr>
    </w:lvl>
  </w:abstractNum>
  <w:abstractNum w:abstractNumId="7">
    <w:nsid w:val="55AE3839"/>
    <w:multiLevelType w:val="hybridMultilevel"/>
    <w:tmpl w:val="582E2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B197B01"/>
    <w:multiLevelType w:val="hybridMultilevel"/>
    <w:tmpl w:val="4DB8E4D0"/>
    <w:lvl w:ilvl="0" w:tplc="8E585C06">
      <w:start w:val="1"/>
      <w:numFmt w:val="upperLetter"/>
      <w:lvlText w:val="%1."/>
      <w:lvlJc w:val="left"/>
      <w:pPr>
        <w:ind w:left="453" w:hanging="353"/>
      </w:pPr>
      <w:rPr>
        <w:rFonts w:ascii="Times New Roman" w:eastAsia="Times New Roman" w:hAnsi="Times New Roman" w:cs="Times New Roman" w:hint="default"/>
        <w:b/>
        <w:bCs/>
        <w:w w:val="99"/>
        <w:sz w:val="24"/>
        <w:szCs w:val="24"/>
      </w:rPr>
    </w:lvl>
    <w:lvl w:ilvl="1" w:tplc="D952D0CE">
      <w:start w:val="1"/>
      <w:numFmt w:val="decimal"/>
      <w:lvlText w:val="%2."/>
      <w:lvlJc w:val="left"/>
      <w:pPr>
        <w:ind w:left="400" w:hanging="300"/>
        <w:jc w:val="right"/>
      </w:pPr>
      <w:rPr>
        <w:rFonts w:ascii="Times New Roman" w:eastAsia="Times New Roman" w:hAnsi="Times New Roman" w:cs="Times New Roman" w:hint="default"/>
        <w:spacing w:val="-3"/>
        <w:w w:val="99"/>
        <w:sz w:val="24"/>
        <w:szCs w:val="24"/>
      </w:rPr>
    </w:lvl>
    <w:lvl w:ilvl="2" w:tplc="011034AC">
      <w:numFmt w:val="bullet"/>
      <w:lvlText w:val="•"/>
      <w:lvlJc w:val="left"/>
      <w:pPr>
        <w:ind w:left="1180" w:hanging="360"/>
      </w:pPr>
      <w:rPr>
        <w:rFonts w:ascii="Arial" w:eastAsia="Arial" w:hAnsi="Arial" w:cs="Arial" w:hint="default"/>
        <w:w w:val="99"/>
        <w:sz w:val="24"/>
        <w:szCs w:val="24"/>
      </w:rPr>
    </w:lvl>
    <w:lvl w:ilvl="3" w:tplc="3392E98A">
      <w:numFmt w:val="bullet"/>
      <w:lvlText w:val="•"/>
      <w:lvlJc w:val="left"/>
      <w:pPr>
        <w:ind w:left="2217" w:hanging="360"/>
      </w:pPr>
      <w:rPr>
        <w:rFonts w:hint="default"/>
      </w:rPr>
    </w:lvl>
    <w:lvl w:ilvl="4" w:tplc="D14CC7CC">
      <w:numFmt w:val="bullet"/>
      <w:lvlText w:val="•"/>
      <w:lvlJc w:val="left"/>
      <w:pPr>
        <w:ind w:left="3255" w:hanging="360"/>
      </w:pPr>
      <w:rPr>
        <w:rFonts w:hint="default"/>
      </w:rPr>
    </w:lvl>
    <w:lvl w:ilvl="5" w:tplc="56C8AC1C">
      <w:numFmt w:val="bullet"/>
      <w:lvlText w:val="•"/>
      <w:lvlJc w:val="left"/>
      <w:pPr>
        <w:ind w:left="4292" w:hanging="360"/>
      </w:pPr>
      <w:rPr>
        <w:rFonts w:hint="default"/>
      </w:rPr>
    </w:lvl>
    <w:lvl w:ilvl="6" w:tplc="1860A4F4">
      <w:numFmt w:val="bullet"/>
      <w:lvlText w:val="•"/>
      <w:lvlJc w:val="left"/>
      <w:pPr>
        <w:ind w:left="5330" w:hanging="360"/>
      </w:pPr>
      <w:rPr>
        <w:rFonts w:hint="default"/>
      </w:rPr>
    </w:lvl>
    <w:lvl w:ilvl="7" w:tplc="C8E69B8E">
      <w:numFmt w:val="bullet"/>
      <w:lvlText w:val="•"/>
      <w:lvlJc w:val="left"/>
      <w:pPr>
        <w:ind w:left="6367" w:hanging="360"/>
      </w:pPr>
      <w:rPr>
        <w:rFonts w:hint="default"/>
      </w:rPr>
    </w:lvl>
    <w:lvl w:ilvl="8" w:tplc="FD204DEC">
      <w:numFmt w:val="bullet"/>
      <w:lvlText w:val="•"/>
      <w:lvlJc w:val="left"/>
      <w:pPr>
        <w:ind w:left="7405" w:hanging="360"/>
      </w:pPr>
      <w:rPr>
        <w:rFonts w:hint="default"/>
      </w:rPr>
    </w:lvl>
  </w:abstractNum>
  <w:abstractNum w:abstractNumId="9">
    <w:nsid w:val="700C5B98"/>
    <w:multiLevelType w:val="hybridMultilevel"/>
    <w:tmpl w:val="37EE073C"/>
    <w:lvl w:ilvl="0" w:tplc="E5601B2C">
      <w:start w:val="14"/>
      <w:numFmt w:val="decimal"/>
      <w:lvlText w:val="%1."/>
      <w:lvlJc w:val="left"/>
      <w:pPr>
        <w:ind w:left="1252" w:hanging="360"/>
      </w:pPr>
      <w:rPr>
        <w:rFonts w:ascii="Times New Roman" w:eastAsia="Times New Roman" w:hAnsi="Times New Roman" w:cs="Times New Roman" w:hint="default"/>
        <w:spacing w:val="-2"/>
        <w:w w:val="99"/>
        <w:sz w:val="24"/>
        <w:szCs w:val="24"/>
      </w:rPr>
    </w:lvl>
    <w:lvl w:ilvl="1" w:tplc="EA844AFA">
      <w:numFmt w:val="bullet"/>
      <w:lvlText w:val="•"/>
      <w:lvlJc w:val="left"/>
      <w:pPr>
        <w:ind w:left="2052" w:hanging="360"/>
      </w:pPr>
      <w:rPr>
        <w:rFonts w:hint="default"/>
      </w:rPr>
    </w:lvl>
    <w:lvl w:ilvl="2" w:tplc="E25EDE64">
      <w:numFmt w:val="bullet"/>
      <w:lvlText w:val="•"/>
      <w:lvlJc w:val="left"/>
      <w:pPr>
        <w:ind w:left="2844" w:hanging="360"/>
      </w:pPr>
      <w:rPr>
        <w:rFonts w:hint="default"/>
      </w:rPr>
    </w:lvl>
    <w:lvl w:ilvl="3" w:tplc="4FA87238">
      <w:numFmt w:val="bullet"/>
      <w:lvlText w:val="•"/>
      <w:lvlJc w:val="left"/>
      <w:pPr>
        <w:ind w:left="3636" w:hanging="360"/>
      </w:pPr>
      <w:rPr>
        <w:rFonts w:hint="default"/>
      </w:rPr>
    </w:lvl>
    <w:lvl w:ilvl="4" w:tplc="348E72DA">
      <w:numFmt w:val="bullet"/>
      <w:lvlText w:val="•"/>
      <w:lvlJc w:val="left"/>
      <w:pPr>
        <w:ind w:left="4428" w:hanging="360"/>
      </w:pPr>
      <w:rPr>
        <w:rFonts w:hint="default"/>
      </w:rPr>
    </w:lvl>
    <w:lvl w:ilvl="5" w:tplc="A53ED77A">
      <w:numFmt w:val="bullet"/>
      <w:lvlText w:val="•"/>
      <w:lvlJc w:val="left"/>
      <w:pPr>
        <w:ind w:left="5220" w:hanging="360"/>
      </w:pPr>
      <w:rPr>
        <w:rFonts w:hint="default"/>
      </w:rPr>
    </w:lvl>
    <w:lvl w:ilvl="6" w:tplc="FE1CFE94">
      <w:numFmt w:val="bullet"/>
      <w:lvlText w:val="•"/>
      <w:lvlJc w:val="left"/>
      <w:pPr>
        <w:ind w:left="6012" w:hanging="360"/>
      </w:pPr>
      <w:rPr>
        <w:rFonts w:hint="default"/>
      </w:rPr>
    </w:lvl>
    <w:lvl w:ilvl="7" w:tplc="0DEC8E8A">
      <w:numFmt w:val="bullet"/>
      <w:lvlText w:val="•"/>
      <w:lvlJc w:val="left"/>
      <w:pPr>
        <w:ind w:left="6804" w:hanging="360"/>
      </w:pPr>
      <w:rPr>
        <w:rFonts w:hint="default"/>
      </w:rPr>
    </w:lvl>
    <w:lvl w:ilvl="8" w:tplc="B89A9BF6">
      <w:numFmt w:val="bullet"/>
      <w:lvlText w:val="•"/>
      <w:lvlJc w:val="left"/>
      <w:pPr>
        <w:ind w:left="7596" w:hanging="360"/>
      </w:pPr>
      <w:rPr>
        <w:rFonts w:hint="default"/>
      </w:rPr>
    </w:lvl>
  </w:abstractNum>
  <w:abstractNum w:abstractNumId="10">
    <w:nsid w:val="74AB13CA"/>
    <w:multiLevelType w:val="hybridMultilevel"/>
    <w:tmpl w:val="67A0FE32"/>
    <w:lvl w:ilvl="0" w:tplc="76CE6104">
      <w:start w:val="7"/>
      <w:numFmt w:val="decimal"/>
      <w:lvlText w:val="%1."/>
      <w:lvlJc w:val="left"/>
      <w:pPr>
        <w:ind w:left="720" w:hanging="360"/>
      </w:pPr>
      <w:rPr>
        <w:rFonts w:hint="default"/>
        <w:sz w:val="24"/>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8"/>
  </w:num>
  <w:num w:numId="6">
    <w:abstractNumId w:val="9"/>
  </w:num>
  <w:num w:numId="7">
    <w:abstractNumId w:val="6"/>
  </w:num>
  <w:num w:numId="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7"/>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9D"/>
    <w:rsid w:val="000146F8"/>
    <w:rsid w:val="0003585F"/>
    <w:rsid w:val="00057922"/>
    <w:rsid w:val="00057E7C"/>
    <w:rsid w:val="0010490C"/>
    <w:rsid w:val="001539CE"/>
    <w:rsid w:val="001708AB"/>
    <w:rsid w:val="001879CA"/>
    <w:rsid w:val="001948D4"/>
    <w:rsid w:val="00196E9D"/>
    <w:rsid w:val="001B7C33"/>
    <w:rsid w:val="001C40CE"/>
    <w:rsid w:val="00230E67"/>
    <w:rsid w:val="00237635"/>
    <w:rsid w:val="002527EF"/>
    <w:rsid w:val="002704D8"/>
    <w:rsid w:val="002C2B39"/>
    <w:rsid w:val="003139A5"/>
    <w:rsid w:val="003839FE"/>
    <w:rsid w:val="003B3524"/>
    <w:rsid w:val="003B55A0"/>
    <w:rsid w:val="003D5817"/>
    <w:rsid w:val="003E37B4"/>
    <w:rsid w:val="003F6057"/>
    <w:rsid w:val="0043445D"/>
    <w:rsid w:val="00452166"/>
    <w:rsid w:val="004855A1"/>
    <w:rsid w:val="00490DD5"/>
    <w:rsid w:val="004A027A"/>
    <w:rsid w:val="004E0D6A"/>
    <w:rsid w:val="004E7777"/>
    <w:rsid w:val="00507ABB"/>
    <w:rsid w:val="00513314"/>
    <w:rsid w:val="00515044"/>
    <w:rsid w:val="00526336"/>
    <w:rsid w:val="00530875"/>
    <w:rsid w:val="00534E2F"/>
    <w:rsid w:val="00570EC7"/>
    <w:rsid w:val="00585B85"/>
    <w:rsid w:val="00595F2E"/>
    <w:rsid w:val="005D54C3"/>
    <w:rsid w:val="0062750B"/>
    <w:rsid w:val="0064615E"/>
    <w:rsid w:val="00651341"/>
    <w:rsid w:val="00687067"/>
    <w:rsid w:val="006A1D5A"/>
    <w:rsid w:val="006A5115"/>
    <w:rsid w:val="006B7473"/>
    <w:rsid w:val="00731E04"/>
    <w:rsid w:val="00740402"/>
    <w:rsid w:val="00741705"/>
    <w:rsid w:val="00762693"/>
    <w:rsid w:val="007646B1"/>
    <w:rsid w:val="00776510"/>
    <w:rsid w:val="00786AE6"/>
    <w:rsid w:val="00787C78"/>
    <w:rsid w:val="007F36F6"/>
    <w:rsid w:val="00800698"/>
    <w:rsid w:val="008126CD"/>
    <w:rsid w:val="00883105"/>
    <w:rsid w:val="008C21A5"/>
    <w:rsid w:val="008C3261"/>
    <w:rsid w:val="00967202"/>
    <w:rsid w:val="009701EE"/>
    <w:rsid w:val="00984F39"/>
    <w:rsid w:val="009901DC"/>
    <w:rsid w:val="009C7826"/>
    <w:rsid w:val="009D0606"/>
    <w:rsid w:val="009F650C"/>
    <w:rsid w:val="00A1314B"/>
    <w:rsid w:val="00A62080"/>
    <w:rsid w:val="00A6711A"/>
    <w:rsid w:val="00A77CB1"/>
    <w:rsid w:val="00A85794"/>
    <w:rsid w:val="00AC34C3"/>
    <w:rsid w:val="00AC4B20"/>
    <w:rsid w:val="00AF64AB"/>
    <w:rsid w:val="00B27E27"/>
    <w:rsid w:val="00BB36DA"/>
    <w:rsid w:val="00BB6823"/>
    <w:rsid w:val="00BF1D51"/>
    <w:rsid w:val="00C450CC"/>
    <w:rsid w:val="00C720E8"/>
    <w:rsid w:val="00C84025"/>
    <w:rsid w:val="00C94849"/>
    <w:rsid w:val="00D72C1B"/>
    <w:rsid w:val="00D953AC"/>
    <w:rsid w:val="00DA6CA0"/>
    <w:rsid w:val="00DB0C4A"/>
    <w:rsid w:val="00DC4777"/>
    <w:rsid w:val="00E02A8E"/>
    <w:rsid w:val="00E165C8"/>
    <w:rsid w:val="00E252DC"/>
    <w:rsid w:val="00E47CCF"/>
    <w:rsid w:val="00E8120E"/>
    <w:rsid w:val="00EB34A7"/>
    <w:rsid w:val="00EE472A"/>
    <w:rsid w:val="00EF684B"/>
    <w:rsid w:val="00F833A9"/>
    <w:rsid w:val="00FA4806"/>
    <w:rsid w:val="00FB2D32"/>
    <w:rsid w:val="00FE1C03"/>
    <w:rsid w:val="00FF195B"/>
    <w:rsid w:val="00FF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6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3080" w:right="2698"/>
      <w:outlineLvl w:val="0"/>
    </w:pPr>
    <w:rPr>
      <w:b/>
      <w:bCs/>
      <w:sz w:val="28"/>
      <w:szCs w:val="28"/>
    </w:rPr>
  </w:style>
  <w:style w:type="paragraph" w:styleId="Heading2">
    <w:name w:val="heading 2"/>
    <w:basedOn w:val="Normal"/>
    <w:uiPriority w:val="1"/>
    <w:qFormat/>
    <w:pPr>
      <w:spacing w:before="90"/>
      <w:ind w:left="441" w:hanging="35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147"/>
    </w:pPr>
    <w:rPr>
      <w:rFonts w:ascii="Calibri" w:eastAsia="Calibri" w:hAnsi="Calibri" w:cs="Calibri"/>
    </w:rPr>
  </w:style>
  <w:style w:type="paragraph" w:styleId="BalloonText">
    <w:name w:val="Balloon Text"/>
    <w:basedOn w:val="Normal"/>
    <w:link w:val="BalloonTextChar"/>
    <w:uiPriority w:val="99"/>
    <w:semiHidden/>
    <w:unhideWhenUsed/>
    <w:rsid w:val="00270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D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704D8"/>
    <w:rPr>
      <w:sz w:val="16"/>
      <w:szCs w:val="16"/>
    </w:rPr>
  </w:style>
  <w:style w:type="paragraph" w:styleId="CommentText">
    <w:name w:val="annotation text"/>
    <w:basedOn w:val="Normal"/>
    <w:link w:val="CommentTextChar"/>
    <w:uiPriority w:val="99"/>
    <w:semiHidden/>
    <w:unhideWhenUsed/>
    <w:rsid w:val="002704D8"/>
    <w:rPr>
      <w:sz w:val="20"/>
      <w:szCs w:val="20"/>
    </w:rPr>
  </w:style>
  <w:style w:type="character" w:customStyle="1" w:styleId="CommentTextChar">
    <w:name w:val="Comment Text Char"/>
    <w:basedOn w:val="DefaultParagraphFont"/>
    <w:link w:val="CommentText"/>
    <w:uiPriority w:val="99"/>
    <w:semiHidden/>
    <w:rsid w:val="002704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04D8"/>
    <w:rPr>
      <w:b/>
      <w:bCs/>
    </w:rPr>
  </w:style>
  <w:style w:type="character" w:customStyle="1" w:styleId="CommentSubjectChar">
    <w:name w:val="Comment Subject Char"/>
    <w:basedOn w:val="CommentTextChar"/>
    <w:link w:val="CommentSubject"/>
    <w:uiPriority w:val="99"/>
    <w:semiHidden/>
    <w:rsid w:val="002704D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90DD5"/>
    <w:rPr>
      <w:color w:val="0000FF" w:themeColor="hyperlink"/>
      <w:u w:val="single"/>
    </w:rPr>
  </w:style>
  <w:style w:type="character" w:customStyle="1" w:styleId="BodyTextChar">
    <w:name w:val="Body Text Char"/>
    <w:basedOn w:val="DefaultParagraphFont"/>
    <w:link w:val="BodyText"/>
    <w:uiPriority w:val="1"/>
    <w:rsid w:val="004E0D6A"/>
    <w:rPr>
      <w:rFonts w:ascii="Times New Roman" w:eastAsia="Times New Roman" w:hAnsi="Times New Roman" w:cs="Times New Roman"/>
      <w:sz w:val="24"/>
      <w:szCs w:val="24"/>
    </w:rPr>
  </w:style>
  <w:style w:type="character" w:styleId="Emphasis">
    <w:name w:val="Emphasis"/>
    <w:basedOn w:val="DefaultParagraphFont"/>
    <w:uiPriority w:val="20"/>
    <w:qFormat/>
    <w:rsid w:val="00DC47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3080" w:right="2698"/>
      <w:outlineLvl w:val="0"/>
    </w:pPr>
    <w:rPr>
      <w:b/>
      <w:bCs/>
      <w:sz w:val="28"/>
      <w:szCs w:val="28"/>
    </w:rPr>
  </w:style>
  <w:style w:type="paragraph" w:styleId="Heading2">
    <w:name w:val="heading 2"/>
    <w:basedOn w:val="Normal"/>
    <w:uiPriority w:val="1"/>
    <w:qFormat/>
    <w:pPr>
      <w:spacing w:before="90"/>
      <w:ind w:left="441" w:hanging="35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147"/>
    </w:pPr>
    <w:rPr>
      <w:rFonts w:ascii="Calibri" w:eastAsia="Calibri" w:hAnsi="Calibri" w:cs="Calibri"/>
    </w:rPr>
  </w:style>
  <w:style w:type="paragraph" w:styleId="BalloonText">
    <w:name w:val="Balloon Text"/>
    <w:basedOn w:val="Normal"/>
    <w:link w:val="BalloonTextChar"/>
    <w:uiPriority w:val="99"/>
    <w:semiHidden/>
    <w:unhideWhenUsed/>
    <w:rsid w:val="00270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D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704D8"/>
    <w:rPr>
      <w:sz w:val="16"/>
      <w:szCs w:val="16"/>
    </w:rPr>
  </w:style>
  <w:style w:type="paragraph" w:styleId="CommentText">
    <w:name w:val="annotation text"/>
    <w:basedOn w:val="Normal"/>
    <w:link w:val="CommentTextChar"/>
    <w:uiPriority w:val="99"/>
    <w:semiHidden/>
    <w:unhideWhenUsed/>
    <w:rsid w:val="002704D8"/>
    <w:rPr>
      <w:sz w:val="20"/>
      <w:szCs w:val="20"/>
    </w:rPr>
  </w:style>
  <w:style w:type="character" w:customStyle="1" w:styleId="CommentTextChar">
    <w:name w:val="Comment Text Char"/>
    <w:basedOn w:val="DefaultParagraphFont"/>
    <w:link w:val="CommentText"/>
    <w:uiPriority w:val="99"/>
    <w:semiHidden/>
    <w:rsid w:val="002704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04D8"/>
    <w:rPr>
      <w:b/>
      <w:bCs/>
    </w:rPr>
  </w:style>
  <w:style w:type="character" w:customStyle="1" w:styleId="CommentSubjectChar">
    <w:name w:val="Comment Subject Char"/>
    <w:basedOn w:val="CommentTextChar"/>
    <w:link w:val="CommentSubject"/>
    <w:uiPriority w:val="99"/>
    <w:semiHidden/>
    <w:rsid w:val="002704D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90DD5"/>
    <w:rPr>
      <w:color w:val="0000FF" w:themeColor="hyperlink"/>
      <w:u w:val="single"/>
    </w:rPr>
  </w:style>
  <w:style w:type="character" w:customStyle="1" w:styleId="BodyTextChar">
    <w:name w:val="Body Text Char"/>
    <w:basedOn w:val="DefaultParagraphFont"/>
    <w:link w:val="BodyText"/>
    <w:uiPriority w:val="1"/>
    <w:rsid w:val="004E0D6A"/>
    <w:rPr>
      <w:rFonts w:ascii="Times New Roman" w:eastAsia="Times New Roman" w:hAnsi="Times New Roman" w:cs="Times New Roman"/>
      <w:sz w:val="24"/>
      <w:szCs w:val="24"/>
    </w:rPr>
  </w:style>
  <w:style w:type="character" w:styleId="Emphasis">
    <w:name w:val="Emphasis"/>
    <w:basedOn w:val="DefaultParagraphFont"/>
    <w:uiPriority w:val="20"/>
    <w:qFormat/>
    <w:rsid w:val="00DC4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2930">
      <w:bodyDiv w:val="1"/>
      <w:marLeft w:val="0"/>
      <w:marRight w:val="0"/>
      <w:marTop w:val="0"/>
      <w:marBottom w:val="0"/>
      <w:divBdr>
        <w:top w:val="none" w:sz="0" w:space="0" w:color="auto"/>
        <w:left w:val="none" w:sz="0" w:space="0" w:color="auto"/>
        <w:bottom w:val="none" w:sz="0" w:space="0" w:color="auto"/>
        <w:right w:val="none" w:sz="0" w:space="0" w:color="auto"/>
      </w:divBdr>
    </w:div>
    <w:div w:id="183325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cahpsonline.org/en/quality-assur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cahpsonline.org/en/quality-assur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ederalregister.gov/documents/2018/11/21/2018-24243/medicare-program-changes-to-hospital-outpatient-prospective-payment-and-ambulatory-surgical-cen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 TargetMode="External"/><Relationship Id="rId5" Type="http://schemas.openxmlformats.org/officeDocument/2006/relationships/settings" Target="settings.xml"/><Relationship Id="rId15" Type="http://schemas.openxmlformats.org/officeDocument/2006/relationships/hyperlink" Target="https://www.alexander.senate.gov/public/_cache/files/64a0f95e-e4b6-406e-9340-6a2755e8e34a/930-am-edits-09.26.18-final-opioid-sec-by-sec-bipart-bicam.pdf" TargetMode="External"/><Relationship Id="rId10" Type="http://schemas.openxmlformats.org/officeDocument/2006/relationships/hyperlink" Target="http://www.hospitalcompare.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ls.gov/eag/eag.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94BF-0A82-41A0-9FF9-A3306296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Implementation of the Hospital Consumer Assessment of Healthcare Providers and Systems (HCAHPS) Survey</dc:title>
  <dc:creator>Christine Payne</dc:creator>
  <cp:lastModifiedBy>SYSTEM</cp:lastModifiedBy>
  <cp:revision>2</cp:revision>
  <cp:lastPrinted>2018-11-27T14:57:00Z</cp:lastPrinted>
  <dcterms:created xsi:type="dcterms:W3CDTF">2019-03-15T10:31:00Z</dcterms:created>
  <dcterms:modified xsi:type="dcterms:W3CDTF">2019-03-15T10:31:00Z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2010</vt:lpwstr>
  </property>
  <property fmtid="{D5CDD505-2E9C-101B-9397-08002B2CF9AE}" pid="4" name="LastSaved">
    <vt:filetime>2018-04-24T00:00:00Z</vt:filetime>
  </property>
  <property fmtid="{D5CDD505-2E9C-101B-9397-08002B2CF9AE}" pid="5" name="_NewReviewCycle">
    <vt:lpwstr/>
  </property>
</Properties>
</file>