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099" w:rsidRDefault="00151927">
      <w:pPr>
        <w:pStyle w:val="Heading1"/>
        <w:spacing w:before="39"/>
        <w:ind w:left="140" w:firstLine="0"/>
        <w:rPr>
          <w:rFonts w:ascii="Calibri"/>
        </w:rPr>
      </w:pPr>
      <w:bookmarkStart w:id="0" w:name="_GoBack"/>
      <w:bookmarkEnd w:id="0"/>
      <w:r>
        <w:rPr>
          <w:rFonts w:ascii="Calibri"/>
          <w:color w:val="365F91"/>
        </w:rPr>
        <w:t>Measure &amp; Instrument Development and Support (MIDS)  Contractor:</w:t>
      </w:r>
    </w:p>
    <w:p w:rsidR="005A3099" w:rsidRDefault="005A3099">
      <w:pPr>
        <w:pStyle w:val="BodyText"/>
        <w:spacing w:before="7"/>
        <w:rPr>
          <w:rFonts w:ascii="Calibri"/>
          <w:b/>
        </w:rPr>
      </w:pPr>
    </w:p>
    <w:p w:rsidR="005A3099" w:rsidRDefault="00151927">
      <w:pPr>
        <w:spacing w:before="1"/>
        <w:ind w:left="140" w:right="3407"/>
        <w:rPr>
          <w:rFonts w:ascii="Calibri"/>
          <w:sz w:val="44"/>
        </w:rPr>
      </w:pPr>
      <w:r>
        <w:pict>
          <v:line id="_x0000_s1033" style="position:absolute;left:0;text-align:left;z-index:251654144;mso-wrap-distance-left:0;mso-wrap-distance-right:0;mso-position-horizontal-relative:page" from="70.55pt,58.2pt" to="541.45pt,58.2pt" strokecolor="#4f81bd" strokeweight=".33831mm">
            <w10:wrap type="topAndBottom" anchorx="page"/>
          </v:line>
        </w:pict>
      </w:r>
      <w:bookmarkStart w:id="1" w:name="Impact_Assessment_of_CMS"/>
      <w:bookmarkEnd w:id="1"/>
      <w:r>
        <w:rPr>
          <w:rFonts w:ascii="Calibri"/>
          <w:color w:val="17365D"/>
          <w:sz w:val="44"/>
        </w:rPr>
        <w:t xml:space="preserve">Impact Assessment of CMS </w:t>
      </w:r>
      <w:bookmarkStart w:id="2" w:name="Quality_and_Efficiency_Measures"/>
      <w:bookmarkEnd w:id="2"/>
      <w:r>
        <w:rPr>
          <w:rFonts w:ascii="Calibri"/>
          <w:color w:val="17365D"/>
          <w:sz w:val="44"/>
        </w:rPr>
        <w:t>Quality and Efficiency Measures</w:t>
      </w:r>
    </w:p>
    <w:p w:rsidR="005A3099" w:rsidRDefault="005A3099">
      <w:pPr>
        <w:pStyle w:val="BodyText"/>
        <w:rPr>
          <w:rFonts w:ascii="Calibri"/>
          <w:sz w:val="20"/>
        </w:rPr>
      </w:pPr>
    </w:p>
    <w:p w:rsidR="005A3099" w:rsidRDefault="005A3099">
      <w:pPr>
        <w:pStyle w:val="BodyText"/>
        <w:rPr>
          <w:rFonts w:ascii="Calibri"/>
        </w:rPr>
      </w:pPr>
    </w:p>
    <w:p w:rsidR="005A3099" w:rsidRDefault="00151927">
      <w:pPr>
        <w:spacing w:before="10"/>
        <w:ind w:left="140"/>
        <w:rPr>
          <w:rFonts w:ascii="Calibri"/>
          <w:sz w:val="44"/>
        </w:rPr>
      </w:pPr>
      <w:bookmarkStart w:id="3" w:name="Supporting_Statement_B:"/>
      <w:bookmarkEnd w:id="3"/>
      <w:r>
        <w:rPr>
          <w:rFonts w:ascii="Calibri"/>
          <w:color w:val="17365D"/>
          <w:sz w:val="44"/>
        </w:rPr>
        <w:t>Supporting Statement B:</w:t>
      </w:r>
    </w:p>
    <w:p w:rsidR="005A3099" w:rsidRDefault="00151927">
      <w:pPr>
        <w:ind w:left="140"/>
        <w:rPr>
          <w:rFonts w:ascii="Calibri"/>
          <w:sz w:val="44"/>
        </w:rPr>
      </w:pPr>
      <w:bookmarkStart w:id="4" w:name="OMB/PRA_Submission_Materials_for_the"/>
      <w:bookmarkEnd w:id="4"/>
      <w:r>
        <w:rPr>
          <w:rFonts w:ascii="Calibri"/>
          <w:color w:val="17365D"/>
          <w:sz w:val="44"/>
        </w:rPr>
        <w:t>OMB/PRA Submission Materials for the</w:t>
      </w:r>
    </w:p>
    <w:p w:rsidR="005A3099" w:rsidRDefault="00151927">
      <w:pPr>
        <w:ind w:left="140"/>
        <w:rPr>
          <w:rFonts w:ascii="Calibri"/>
          <w:sz w:val="44"/>
        </w:rPr>
      </w:pPr>
      <w:r>
        <w:pict>
          <v:line id="_x0000_s1032" style="position:absolute;left:0;text-align:left;z-index:251655168;mso-wrap-distance-left:0;mso-wrap-distance-right:0;mso-position-horizontal-relative:page" from="70.55pt,31.25pt" to="541.45pt,31.25pt" strokecolor="#4f81bd" strokeweight=".96pt">
            <w10:wrap type="topAndBottom" anchorx="page"/>
          </v:line>
        </w:pict>
      </w:r>
      <w:bookmarkStart w:id="5" w:name="National_Provider_Survey_of_Home_Health_"/>
      <w:bookmarkEnd w:id="5"/>
      <w:r>
        <w:rPr>
          <w:rFonts w:ascii="Calibri"/>
          <w:color w:val="17365D"/>
          <w:sz w:val="44"/>
        </w:rPr>
        <w:t>National Provider Survey of Home Health Agencies</w:t>
      </w:r>
    </w:p>
    <w:p w:rsidR="005A3099" w:rsidRDefault="005A3099">
      <w:pPr>
        <w:pStyle w:val="BodyText"/>
        <w:rPr>
          <w:rFonts w:ascii="Calibri"/>
          <w:sz w:val="20"/>
        </w:rPr>
      </w:pPr>
    </w:p>
    <w:p w:rsidR="005A3099" w:rsidRDefault="005A3099">
      <w:pPr>
        <w:pStyle w:val="BodyText"/>
        <w:rPr>
          <w:rFonts w:ascii="Calibri"/>
          <w:sz w:val="20"/>
        </w:rPr>
      </w:pPr>
    </w:p>
    <w:p w:rsidR="005A3099" w:rsidRDefault="005A3099">
      <w:pPr>
        <w:pStyle w:val="BodyText"/>
        <w:rPr>
          <w:rFonts w:ascii="Calibri"/>
          <w:sz w:val="20"/>
        </w:rPr>
      </w:pPr>
    </w:p>
    <w:p w:rsidR="005A3099" w:rsidRDefault="005A3099">
      <w:pPr>
        <w:pStyle w:val="BodyText"/>
        <w:rPr>
          <w:rFonts w:ascii="Calibri"/>
          <w:sz w:val="20"/>
        </w:rPr>
      </w:pPr>
    </w:p>
    <w:p w:rsidR="005A3099" w:rsidRDefault="005A3099">
      <w:pPr>
        <w:pStyle w:val="BodyText"/>
        <w:rPr>
          <w:rFonts w:ascii="Calibri"/>
          <w:sz w:val="15"/>
        </w:rPr>
      </w:pPr>
    </w:p>
    <w:p w:rsidR="005A3099" w:rsidRDefault="00151927">
      <w:pPr>
        <w:spacing w:before="39"/>
        <w:ind w:left="140"/>
        <w:rPr>
          <w:rFonts w:ascii="Calibri"/>
          <w:sz w:val="30"/>
        </w:rPr>
      </w:pPr>
      <w:r>
        <w:rPr>
          <w:rFonts w:ascii="Calibri"/>
          <w:b/>
          <w:sz w:val="30"/>
        </w:rPr>
        <w:t>C</w:t>
      </w:r>
      <w:r>
        <w:rPr>
          <w:rFonts w:ascii="Calibri"/>
          <w:b/>
          <w:sz w:val="24"/>
        </w:rPr>
        <w:t xml:space="preserve">ONTRACT </w:t>
      </w:r>
      <w:r>
        <w:rPr>
          <w:rFonts w:ascii="Calibri"/>
          <w:b/>
          <w:sz w:val="30"/>
        </w:rPr>
        <w:t>N</w:t>
      </w:r>
      <w:r>
        <w:rPr>
          <w:rFonts w:ascii="Calibri"/>
          <w:b/>
          <w:sz w:val="24"/>
        </w:rPr>
        <w:t>UMBER</w:t>
      </w:r>
      <w:r>
        <w:rPr>
          <w:rFonts w:ascii="Calibri"/>
          <w:b/>
          <w:sz w:val="30"/>
        </w:rPr>
        <w:t xml:space="preserve">: </w:t>
      </w:r>
      <w:r>
        <w:rPr>
          <w:rFonts w:ascii="Calibri"/>
          <w:sz w:val="30"/>
        </w:rPr>
        <w:t>HHSM-500-2013-13007I</w:t>
      </w:r>
    </w:p>
    <w:p w:rsidR="005A3099" w:rsidRDefault="00151927">
      <w:pPr>
        <w:spacing w:before="120"/>
        <w:ind w:left="140"/>
        <w:rPr>
          <w:rFonts w:ascii="Calibri"/>
          <w:sz w:val="30"/>
        </w:rPr>
      </w:pPr>
      <w:r>
        <w:rPr>
          <w:rFonts w:ascii="Calibri"/>
          <w:b/>
          <w:sz w:val="30"/>
        </w:rPr>
        <w:t>T</w:t>
      </w:r>
      <w:r>
        <w:rPr>
          <w:rFonts w:ascii="Calibri"/>
          <w:b/>
          <w:sz w:val="24"/>
        </w:rPr>
        <w:t xml:space="preserve">ASK </w:t>
      </w:r>
      <w:r>
        <w:rPr>
          <w:rFonts w:ascii="Calibri"/>
          <w:b/>
          <w:sz w:val="30"/>
        </w:rPr>
        <w:t>O</w:t>
      </w:r>
      <w:r>
        <w:rPr>
          <w:rFonts w:ascii="Calibri"/>
          <w:b/>
          <w:sz w:val="24"/>
        </w:rPr>
        <w:t>RDER</w:t>
      </w:r>
      <w:r>
        <w:rPr>
          <w:rFonts w:ascii="Calibri"/>
          <w:b/>
          <w:sz w:val="30"/>
        </w:rPr>
        <w:t xml:space="preserve">: </w:t>
      </w:r>
      <w:r>
        <w:rPr>
          <w:rFonts w:ascii="Calibri"/>
          <w:sz w:val="30"/>
        </w:rPr>
        <w:t>HHSM-500-T0002</w:t>
      </w:r>
    </w:p>
    <w:p w:rsidR="005A3099" w:rsidRDefault="00151927">
      <w:pPr>
        <w:spacing w:before="118"/>
        <w:ind w:left="140"/>
        <w:rPr>
          <w:rFonts w:ascii="Calibri"/>
          <w:sz w:val="30"/>
        </w:rPr>
      </w:pPr>
      <w:r>
        <w:rPr>
          <w:rFonts w:ascii="Calibri"/>
          <w:b/>
          <w:sz w:val="30"/>
        </w:rPr>
        <w:t>S</w:t>
      </w:r>
      <w:r>
        <w:rPr>
          <w:rFonts w:ascii="Calibri"/>
          <w:b/>
          <w:sz w:val="24"/>
        </w:rPr>
        <w:t>UBMITTED</w:t>
      </w:r>
      <w:r>
        <w:rPr>
          <w:rFonts w:ascii="Calibri"/>
          <w:b/>
          <w:sz w:val="30"/>
        </w:rPr>
        <w:t xml:space="preserve">: </w:t>
      </w:r>
      <w:r>
        <w:rPr>
          <w:rFonts w:ascii="Calibri"/>
          <w:sz w:val="30"/>
        </w:rPr>
        <w:t>S</w:t>
      </w:r>
      <w:r>
        <w:rPr>
          <w:rFonts w:ascii="Calibri"/>
          <w:sz w:val="24"/>
        </w:rPr>
        <w:t xml:space="preserve">EPTEMBER </w:t>
      </w:r>
      <w:r>
        <w:rPr>
          <w:rFonts w:ascii="Calibri"/>
          <w:sz w:val="30"/>
        </w:rPr>
        <w:t>18, 2018</w:t>
      </w:r>
    </w:p>
    <w:p w:rsidR="005A3099" w:rsidRDefault="00151927">
      <w:pPr>
        <w:spacing w:before="120"/>
        <w:ind w:left="140"/>
        <w:rPr>
          <w:rFonts w:ascii="Calibri"/>
          <w:sz w:val="30"/>
        </w:rPr>
      </w:pPr>
      <w:r>
        <w:rPr>
          <w:rFonts w:ascii="Calibri"/>
          <w:b/>
          <w:sz w:val="30"/>
        </w:rPr>
        <w:t>R</w:t>
      </w:r>
      <w:r>
        <w:rPr>
          <w:rFonts w:ascii="Calibri"/>
          <w:b/>
          <w:sz w:val="24"/>
        </w:rPr>
        <w:t>EVISED</w:t>
      </w:r>
      <w:r>
        <w:rPr>
          <w:rFonts w:ascii="Calibri"/>
          <w:b/>
          <w:sz w:val="30"/>
        </w:rPr>
        <w:t xml:space="preserve">: </w:t>
      </w:r>
      <w:r>
        <w:rPr>
          <w:rFonts w:ascii="Calibri"/>
          <w:sz w:val="30"/>
        </w:rPr>
        <w:t>J</w:t>
      </w:r>
      <w:r>
        <w:rPr>
          <w:rFonts w:ascii="Calibri"/>
          <w:sz w:val="24"/>
        </w:rPr>
        <w:t xml:space="preserve">UNE </w:t>
      </w:r>
      <w:r>
        <w:rPr>
          <w:rFonts w:ascii="Calibri"/>
          <w:sz w:val="30"/>
        </w:rPr>
        <w:t>26, 2019</w:t>
      </w:r>
    </w:p>
    <w:p w:rsidR="005A3099" w:rsidRDefault="005A3099">
      <w:pPr>
        <w:pStyle w:val="BodyText"/>
        <w:rPr>
          <w:rFonts w:ascii="Calibri"/>
          <w:sz w:val="30"/>
        </w:rPr>
      </w:pPr>
    </w:p>
    <w:p w:rsidR="005A3099" w:rsidRDefault="005A3099">
      <w:pPr>
        <w:pStyle w:val="BodyText"/>
        <w:spacing w:before="9"/>
        <w:rPr>
          <w:rFonts w:ascii="Calibri"/>
          <w:sz w:val="28"/>
        </w:rPr>
      </w:pPr>
    </w:p>
    <w:p w:rsidR="005A3099" w:rsidRDefault="00151927">
      <w:pPr>
        <w:spacing w:before="1" w:line="319" w:lineRule="auto"/>
        <w:ind w:left="140"/>
        <w:rPr>
          <w:rFonts w:ascii="Calibri" w:hAnsi="Calibri"/>
          <w:sz w:val="30"/>
        </w:rPr>
      </w:pPr>
      <w:r>
        <w:rPr>
          <w:rFonts w:ascii="Calibri" w:hAnsi="Calibri"/>
          <w:sz w:val="30"/>
        </w:rPr>
        <w:t>N</w:t>
      </w:r>
      <w:r>
        <w:rPr>
          <w:rFonts w:ascii="Calibri" w:hAnsi="Calibri"/>
          <w:sz w:val="24"/>
        </w:rPr>
        <w:t xml:space="preserve">ONI </w:t>
      </w:r>
      <w:r>
        <w:rPr>
          <w:rFonts w:ascii="Calibri" w:hAnsi="Calibri"/>
          <w:sz w:val="30"/>
        </w:rPr>
        <w:t>B</w:t>
      </w:r>
      <w:r>
        <w:rPr>
          <w:rFonts w:ascii="Calibri" w:hAnsi="Calibri"/>
          <w:sz w:val="24"/>
        </w:rPr>
        <w:t>ODKIN</w:t>
      </w:r>
      <w:r>
        <w:rPr>
          <w:rFonts w:ascii="Calibri" w:hAnsi="Calibri"/>
          <w:sz w:val="30"/>
        </w:rPr>
        <w:t>, C</w:t>
      </w:r>
      <w:r>
        <w:rPr>
          <w:rFonts w:ascii="Calibri" w:hAnsi="Calibri"/>
          <w:sz w:val="24"/>
        </w:rPr>
        <w:t xml:space="preserve">ONTRACTING </w:t>
      </w:r>
      <w:r>
        <w:rPr>
          <w:rFonts w:ascii="Calibri" w:hAnsi="Calibri"/>
          <w:sz w:val="30"/>
        </w:rPr>
        <w:t>O</w:t>
      </w:r>
      <w:r>
        <w:rPr>
          <w:rFonts w:ascii="Calibri" w:hAnsi="Calibri"/>
          <w:sz w:val="24"/>
        </w:rPr>
        <w:t>FFICER</w:t>
      </w:r>
      <w:r>
        <w:rPr>
          <w:rFonts w:ascii="Calibri" w:hAnsi="Calibri"/>
          <w:sz w:val="30"/>
        </w:rPr>
        <w:t>’</w:t>
      </w:r>
      <w:r>
        <w:rPr>
          <w:rFonts w:ascii="Calibri" w:hAnsi="Calibri"/>
          <w:sz w:val="24"/>
        </w:rPr>
        <w:t xml:space="preserve">S </w:t>
      </w:r>
      <w:r>
        <w:rPr>
          <w:rFonts w:ascii="Calibri" w:hAnsi="Calibri"/>
          <w:sz w:val="30"/>
        </w:rPr>
        <w:t>R</w:t>
      </w:r>
      <w:r>
        <w:rPr>
          <w:rFonts w:ascii="Calibri" w:hAnsi="Calibri"/>
          <w:sz w:val="24"/>
        </w:rPr>
        <w:t xml:space="preserve">EPRESENTATIVE </w:t>
      </w:r>
      <w:r>
        <w:rPr>
          <w:rFonts w:ascii="Calibri" w:hAnsi="Calibri"/>
          <w:sz w:val="30"/>
        </w:rPr>
        <w:t>(COR) HHS/CMS/OA/CCSQ/QMVIG</w:t>
      </w:r>
    </w:p>
    <w:p w:rsidR="005A3099" w:rsidRDefault="00151927">
      <w:pPr>
        <w:spacing w:line="319" w:lineRule="auto"/>
        <w:ind w:left="139" w:right="3407"/>
        <w:rPr>
          <w:rFonts w:ascii="Calibri"/>
          <w:sz w:val="24"/>
        </w:rPr>
      </w:pPr>
      <w:r>
        <w:rPr>
          <w:rFonts w:ascii="Calibri"/>
          <w:sz w:val="30"/>
        </w:rPr>
        <w:t>7500 S</w:t>
      </w:r>
      <w:r>
        <w:rPr>
          <w:rFonts w:ascii="Calibri"/>
          <w:sz w:val="24"/>
        </w:rPr>
        <w:t xml:space="preserve">ECURITY </w:t>
      </w:r>
      <w:r>
        <w:rPr>
          <w:rFonts w:ascii="Calibri"/>
          <w:sz w:val="30"/>
        </w:rPr>
        <w:t>B</w:t>
      </w:r>
      <w:r>
        <w:rPr>
          <w:rFonts w:ascii="Calibri"/>
          <w:sz w:val="24"/>
        </w:rPr>
        <w:t>OULEVARD</w:t>
      </w:r>
      <w:r>
        <w:rPr>
          <w:rFonts w:ascii="Calibri"/>
          <w:sz w:val="30"/>
        </w:rPr>
        <w:t>, M</w:t>
      </w:r>
      <w:r>
        <w:rPr>
          <w:rFonts w:ascii="Calibri"/>
          <w:sz w:val="24"/>
        </w:rPr>
        <w:t xml:space="preserve">AILSTOP </w:t>
      </w:r>
      <w:r>
        <w:rPr>
          <w:rFonts w:ascii="Calibri"/>
          <w:sz w:val="30"/>
        </w:rPr>
        <w:t>S3-02-01 B</w:t>
      </w:r>
      <w:r>
        <w:rPr>
          <w:rFonts w:ascii="Calibri"/>
          <w:sz w:val="24"/>
        </w:rPr>
        <w:t>ALTIMORE</w:t>
      </w:r>
      <w:r>
        <w:rPr>
          <w:rFonts w:ascii="Calibri"/>
          <w:sz w:val="30"/>
        </w:rPr>
        <w:t xml:space="preserve">, MD 21244-1850 </w:t>
      </w:r>
      <w:hyperlink r:id="rId8">
        <w:r>
          <w:rPr>
            <w:rFonts w:ascii="Calibri"/>
            <w:color w:val="0000FF"/>
            <w:sz w:val="30"/>
            <w:u w:val="single" w:color="0000FF"/>
          </w:rPr>
          <w:t>N</w:t>
        </w:r>
        <w:r>
          <w:rPr>
            <w:rFonts w:ascii="Calibri"/>
            <w:color w:val="0000FF"/>
            <w:sz w:val="24"/>
            <w:u w:val="single" w:color="0000FF"/>
          </w:rPr>
          <w:t>ONI</w:t>
        </w:r>
        <w:r>
          <w:rPr>
            <w:rFonts w:ascii="Calibri"/>
            <w:color w:val="0000FF"/>
            <w:sz w:val="30"/>
            <w:u w:val="single" w:color="0000FF"/>
          </w:rPr>
          <w:t>.B</w:t>
        </w:r>
        <w:r>
          <w:rPr>
            <w:rFonts w:ascii="Calibri"/>
            <w:color w:val="0000FF"/>
            <w:sz w:val="24"/>
            <w:u w:val="single" w:color="0000FF"/>
          </w:rPr>
          <w:t>ODKIN</w:t>
        </w:r>
        <w:r>
          <w:rPr>
            <w:rFonts w:ascii="Calibri"/>
            <w:color w:val="0000FF"/>
            <w:sz w:val="30"/>
            <w:u w:val="single" w:color="0000FF"/>
          </w:rPr>
          <w:t>@</w:t>
        </w:r>
        <w:r>
          <w:rPr>
            <w:rFonts w:ascii="Calibri"/>
            <w:color w:val="0000FF"/>
            <w:sz w:val="24"/>
            <w:u w:val="single" w:color="0000FF"/>
          </w:rPr>
          <w:t>CMS</w:t>
        </w:r>
        <w:r>
          <w:rPr>
            <w:rFonts w:ascii="Calibri"/>
            <w:color w:val="0000FF"/>
            <w:sz w:val="30"/>
            <w:u w:val="single" w:color="0000FF"/>
          </w:rPr>
          <w:t>.</w:t>
        </w:r>
        <w:r>
          <w:rPr>
            <w:rFonts w:ascii="Calibri"/>
            <w:color w:val="0000FF"/>
            <w:sz w:val="24"/>
            <w:u w:val="single" w:color="0000FF"/>
          </w:rPr>
          <w:t>HHS</w:t>
        </w:r>
        <w:r>
          <w:rPr>
            <w:rFonts w:ascii="Calibri"/>
            <w:color w:val="0000FF"/>
            <w:sz w:val="30"/>
            <w:u w:val="single" w:color="0000FF"/>
          </w:rPr>
          <w:t>.</w:t>
        </w:r>
        <w:r>
          <w:rPr>
            <w:rFonts w:ascii="Calibri"/>
            <w:color w:val="0000FF"/>
            <w:sz w:val="24"/>
            <w:u w:val="single" w:color="0000FF"/>
          </w:rPr>
          <w:t>GOV</w:t>
        </w:r>
      </w:hyperlink>
    </w:p>
    <w:p w:rsidR="005A3099" w:rsidRDefault="005A3099">
      <w:pPr>
        <w:spacing w:line="319" w:lineRule="auto"/>
        <w:rPr>
          <w:rFonts w:ascii="Calibri"/>
          <w:sz w:val="24"/>
        </w:rPr>
        <w:sectPr w:rsidR="005A3099">
          <w:type w:val="continuous"/>
          <w:pgSz w:w="12240" w:h="15840"/>
          <w:pgMar w:top="1400" w:right="1300" w:bottom="280" w:left="1300" w:header="720" w:footer="720" w:gutter="0"/>
          <w:cols w:space="720"/>
        </w:sectPr>
      </w:pPr>
    </w:p>
    <w:p w:rsidR="005A3099" w:rsidRDefault="00151927">
      <w:pPr>
        <w:spacing w:before="33"/>
        <w:ind w:left="120" w:right="6800"/>
        <w:rPr>
          <w:rFonts w:ascii="Calibri"/>
          <w:b/>
          <w:sz w:val="20"/>
        </w:rPr>
      </w:pPr>
      <w:r>
        <w:rPr>
          <w:rFonts w:ascii="Calibri"/>
          <w:b/>
          <w:sz w:val="20"/>
        </w:rPr>
        <w:lastRenderedPageBreak/>
        <w:t>Impact Assessment of CMS Quality and Efficiency Measures</w:t>
      </w:r>
    </w:p>
    <w:p w:rsidR="005A3099" w:rsidRDefault="005A3099">
      <w:pPr>
        <w:pStyle w:val="BodyText"/>
        <w:rPr>
          <w:rFonts w:ascii="Calibri"/>
          <w:b/>
          <w:sz w:val="20"/>
        </w:rPr>
      </w:pPr>
    </w:p>
    <w:p w:rsidR="005A3099" w:rsidRDefault="005A3099">
      <w:pPr>
        <w:pStyle w:val="BodyText"/>
        <w:spacing w:before="1"/>
        <w:rPr>
          <w:rFonts w:ascii="Calibri"/>
          <w:b/>
          <w:sz w:val="15"/>
        </w:rPr>
      </w:pPr>
    </w:p>
    <w:p w:rsidR="005A3099" w:rsidRDefault="00151927">
      <w:pPr>
        <w:pStyle w:val="Heading1"/>
        <w:ind w:left="3486" w:right="3486" w:firstLine="0"/>
        <w:jc w:val="center"/>
      </w:pPr>
      <w:r>
        <w:t>TABLE OF CONTENTS</w:t>
      </w:r>
    </w:p>
    <w:sdt>
      <w:sdtPr>
        <w:id w:val="-1019087936"/>
        <w:docPartObj>
          <w:docPartGallery w:val="Table of Contents"/>
          <w:docPartUnique/>
        </w:docPartObj>
      </w:sdtPr>
      <w:sdtEndPr/>
      <w:sdtContent>
        <w:p w:rsidR="005A3099" w:rsidRDefault="00151927">
          <w:pPr>
            <w:pStyle w:val="TOC1"/>
            <w:numPr>
              <w:ilvl w:val="0"/>
              <w:numId w:val="25"/>
            </w:numPr>
            <w:tabs>
              <w:tab w:val="left" w:pos="839"/>
              <w:tab w:val="left" w:pos="840"/>
              <w:tab w:val="right" w:leader="dot" w:pos="9479"/>
            </w:tabs>
            <w:spacing w:before="276"/>
          </w:pPr>
          <w:hyperlink w:anchor="_bookmark0" w:history="1">
            <w:r>
              <w:t>Respondent Universe and Sampling</w:t>
            </w:r>
            <w:r>
              <w:rPr>
                <w:spacing w:val="-4"/>
              </w:rPr>
              <w:t xml:space="preserve"> </w:t>
            </w:r>
            <w:r>
              <w:t>Methods</w:t>
            </w:r>
            <w:r>
              <w:tab/>
              <w:t>2</w:t>
            </w:r>
          </w:hyperlink>
        </w:p>
        <w:p w:rsidR="005A3099" w:rsidRDefault="00151927">
          <w:pPr>
            <w:pStyle w:val="TOC1"/>
            <w:numPr>
              <w:ilvl w:val="0"/>
              <w:numId w:val="25"/>
            </w:numPr>
            <w:tabs>
              <w:tab w:val="left" w:pos="839"/>
              <w:tab w:val="left" w:pos="840"/>
              <w:tab w:val="right" w:leader="dot" w:pos="9479"/>
            </w:tabs>
          </w:pPr>
          <w:hyperlink w:anchor="_bookmark5" w:history="1">
            <w:r>
              <w:t>Procedures for Collecting</w:t>
            </w:r>
            <w:r>
              <w:rPr>
                <w:spacing w:val="-1"/>
              </w:rPr>
              <w:t xml:space="preserve"> </w:t>
            </w:r>
            <w:r>
              <w:t>Information</w:t>
            </w:r>
            <w:r>
              <w:tab/>
              <w:t>9</w:t>
            </w:r>
          </w:hyperlink>
        </w:p>
        <w:p w:rsidR="005A3099" w:rsidRDefault="00151927">
          <w:pPr>
            <w:pStyle w:val="TOC1"/>
            <w:numPr>
              <w:ilvl w:val="0"/>
              <w:numId w:val="25"/>
            </w:numPr>
            <w:tabs>
              <w:tab w:val="left" w:pos="839"/>
              <w:tab w:val="left" w:pos="840"/>
              <w:tab w:val="right" w:leader="dot" w:pos="9479"/>
            </w:tabs>
          </w:pPr>
          <w:hyperlink w:anchor="_bookmark7" w:history="1">
            <w:r>
              <w:t>Methods to Maximize Response Rates and Deal</w:t>
            </w:r>
            <w:r>
              <w:rPr>
                <w:spacing w:val="-5"/>
              </w:rPr>
              <w:t xml:space="preserve"> </w:t>
            </w:r>
            <w:r>
              <w:t>with</w:t>
            </w:r>
            <w:r>
              <w:rPr>
                <w:spacing w:val="-1"/>
              </w:rPr>
              <w:t xml:space="preserve"> </w:t>
            </w:r>
            <w:r>
              <w:t>Non-Response</w:t>
            </w:r>
            <w:r>
              <w:tab/>
              <w:t>10</w:t>
            </w:r>
          </w:hyperlink>
        </w:p>
        <w:p w:rsidR="005A3099" w:rsidRDefault="00151927">
          <w:pPr>
            <w:pStyle w:val="TOC1"/>
            <w:numPr>
              <w:ilvl w:val="0"/>
              <w:numId w:val="25"/>
            </w:numPr>
            <w:tabs>
              <w:tab w:val="left" w:pos="839"/>
              <w:tab w:val="left" w:pos="840"/>
              <w:tab w:val="right" w:leader="dot" w:pos="9479"/>
            </w:tabs>
          </w:pPr>
          <w:hyperlink w:anchor="_bookmark9" w:history="1">
            <w:r>
              <w:t>Tests of Procedures or Methods to</w:t>
            </w:r>
            <w:r>
              <w:rPr>
                <w:spacing w:val="-3"/>
              </w:rPr>
              <w:t xml:space="preserve"> </w:t>
            </w:r>
            <w:r>
              <w:t>Be</w:t>
            </w:r>
            <w:r>
              <w:rPr>
                <w:spacing w:val="-2"/>
              </w:rPr>
              <w:t xml:space="preserve"> </w:t>
            </w:r>
            <w:r>
              <w:t>Undertaken</w:t>
            </w:r>
            <w:r>
              <w:tab/>
              <w:t>11</w:t>
            </w:r>
          </w:hyperlink>
        </w:p>
        <w:p w:rsidR="005A3099" w:rsidRDefault="00151927">
          <w:pPr>
            <w:pStyle w:val="TOC1"/>
            <w:numPr>
              <w:ilvl w:val="0"/>
              <w:numId w:val="25"/>
            </w:numPr>
            <w:tabs>
              <w:tab w:val="left" w:pos="839"/>
              <w:tab w:val="left" w:pos="840"/>
            </w:tabs>
          </w:pPr>
          <w:hyperlink w:anchor="_bookmark15" w:history="1">
            <w:r>
              <w:t>Individuals Consulted on Statistical Aspects and Individuals Collecting</w:t>
            </w:r>
            <w:r>
              <w:rPr>
                <w:spacing w:val="-16"/>
              </w:rPr>
              <w:t xml:space="preserve"> </w:t>
            </w:r>
            <w:r>
              <w:t>and/or</w:t>
            </w:r>
          </w:hyperlink>
        </w:p>
        <w:p w:rsidR="005A3099" w:rsidRDefault="00151927">
          <w:pPr>
            <w:pStyle w:val="TOC2"/>
            <w:tabs>
              <w:tab w:val="right" w:leader="dot" w:pos="9479"/>
            </w:tabs>
          </w:pPr>
          <w:hyperlink w:anchor="_bookmark15" w:history="1">
            <w:r>
              <w:t>A</w:t>
            </w:r>
          </w:hyperlink>
          <w:hyperlink w:anchor="_bookmark15" w:history="1">
            <w:r>
              <w:t>nalyzing</w:t>
            </w:r>
            <w:r>
              <w:rPr>
                <w:spacing w:val="-4"/>
              </w:rPr>
              <w:t xml:space="preserve"> </w:t>
            </w:r>
            <w:r>
              <w:t>Data</w:t>
            </w:r>
            <w:r>
              <w:tab/>
              <w:t>12</w:t>
            </w:r>
          </w:hyperlink>
        </w:p>
      </w:sdtContent>
    </w:sdt>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5A3099">
      <w:pPr>
        <w:pStyle w:val="BodyText"/>
        <w:spacing w:before="6"/>
        <w:rPr>
          <w:sz w:val="18"/>
        </w:rPr>
      </w:pPr>
    </w:p>
    <w:p w:rsidR="005A3099" w:rsidRDefault="00151927">
      <w:pPr>
        <w:tabs>
          <w:tab w:val="left" w:pos="8714"/>
        </w:tabs>
        <w:ind w:left="120"/>
        <w:rPr>
          <w:rFonts w:ascii="Calibri"/>
          <w:sz w:val="20"/>
        </w:rPr>
      </w:pPr>
      <w:r>
        <w:rPr>
          <w:rFonts w:ascii="Calibri"/>
          <w:sz w:val="20"/>
        </w:rPr>
        <w:t>OMB/PRA Submission Materials</w:t>
      </w:r>
      <w:r>
        <w:rPr>
          <w:rFonts w:ascii="Calibri"/>
          <w:spacing w:val="-7"/>
          <w:sz w:val="20"/>
        </w:rPr>
        <w:t xml:space="preserve"> </w:t>
      </w:r>
      <w:r>
        <w:rPr>
          <w:rFonts w:ascii="Calibri"/>
          <w:sz w:val="20"/>
        </w:rPr>
        <w:t>for</w:t>
      </w:r>
      <w:r>
        <w:rPr>
          <w:rFonts w:ascii="Calibri"/>
          <w:spacing w:val="-3"/>
          <w:sz w:val="20"/>
        </w:rPr>
        <w:t xml:space="preserve"> </w:t>
      </w:r>
      <w:r>
        <w:rPr>
          <w:rFonts w:ascii="Calibri"/>
          <w:sz w:val="20"/>
        </w:rPr>
        <w:t>the</w:t>
      </w:r>
      <w:r>
        <w:rPr>
          <w:rFonts w:ascii="Calibri"/>
          <w:sz w:val="20"/>
        </w:rPr>
        <w:tab/>
        <w:t>i</w:t>
      </w:r>
    </w:p>
    <w:p w:rsidR="005A3099" w:rsidRDefault="00151927">
      <w:pPr>
        <w:ind w:left="119"/>
        <w:rPr>
          <w:rFonts w:ascii="Calibri"/>
          <w:sz w:val="20"/>
        </w:rPr>
      </w:pPr>
      <w:r>
        <w:rPr>
          <w:rFonts w:ascii="Calibri"/>
          <w:sz w:val="20"/>
        </w:rPr>
        <w:t>National Provider Survey of Home Health Agencies</w:t>
      </w:r>
    </w:p>
    <w:p w:rsidR="005A3099" w:rsidRDefault="005A3099">
      <w:pPr>
        <w:rPr>
          <w:rFonts w:ascii="Calibri"/>
          <w:sz w:val="20"/>
        </w:rPr>
        <w:sectPr w:rsidR="005A3099">
          <w:pgSz w:w="12240" w:h="15840"/>
          <w:pgMar w:top="400" w:right="1320" w:bottom="280" w:left="1320" w:header="720" w:footer="720" w:gutter="0"/>
          <w:cols w:space="720"/>
        </w:sectPr>
      </w:pPr>
    </w:p>
    <w:p w:rsidR="005A3099" w:rsidRDefault="005A3099">
      <w:pPr>
        <w:pStyle w:val="BodyText"/>
        <w:spacing w:before="10"/>
        <w:rPr>
          <w:rFonts w:ascii="Calibri"/>
          <w:sz w:val="11"/>
        </w:rPr>
      </w:pPr>
    </w:p>
    <w:p w:rsidR="005A3099" w:rsidRDefault="00151927">
      <w:pPr>
        <w:pStyle w:val="Heading1"/>
        <w:ind w:left="1031" w:right="56" w:firstLine="96"/>
      </w:pPr>
      <w:r>
        <w:rPr>
          <w:spacing w:val="4"/>
        </w:rPr>
        <w:t xml:space="preserve">SUPPORTING STATEMENT </w:t>
      </w:r>
      <w:r>
        <w:t xml:space="preserve">B – </w:t>
      </w:r>
      <w:r>
        <w:rPr>
          <w:spacing w:val="3"/>
        </w:rPr>
        <w:t xml:space="preserve">DATA </w:t>
      </w:r>
      <w:r>
        <w:rPr>
          <w:spacing w:val="4"/>
        </w:rPr>
        <w:t xml:space="preserve">COLLECTION </w:t>
      </w:r>
      <w:r>
        <w:rPr>
          <w:spacing w:val="2"/>
        </w:rPr>
        <w:t xml:space="preserve">FOR </w:t>
      </w:r>
      <w:r>
        <w:rPr>
          <w:spacing w:val="5"/>
        </w:rPr>
        <w:t xml:space="preserve">THE </w:t>
      </w:r>
      <w:r>
        <w:rPr>
          <w:spacing w:val="3"/>
        </w:rPr>
        <w:t xml:space="preserve">NATIONAL </w:t>
      </w:r>
      <w:r>
        <w:rPr>
          <w:spacing w:val="4"/>
        </w:rPr>
        <w:t xml:space="preserve">PROVIDER </w:t>
      </w:r>
      <w:r>
        <w:rPr>
          <w:spacing w:val="3"/>
        </w:rPr>
        <w:t xml:space="preserve">SURVEY OF HOME </w:t>
      </w:r>
      <w:r>
        <w:rPr>
          <w:spacing w:val="4"/>
        </w:rPr>
        <w:t>HEALTH</w:t>
      </w:r>
      <w:r>
        <w:rPr>
          <w:spacing w:val="61"/>
        </w:rPr>
        <w:t xml:space="preserve"> </w:t>
      </w:r>
      <w:r>
        <w:rPr>
          <w:spacing w:val="3"/>
        </w:rPr>
        <w:t>AGENCIES</w:t>
      </w:r>
    </w:p>
    <w:p w:rsidR="005A3099" w:rsidRDefault="00151927">
      <w:pPr>
        <w:pStyle w:val="Heading1"/>
        <w:numPr>
          <w:ilvl w:val="0"/>
          <w:numId w:val="24"/>
        </w:numPr>
        <w:tabs>
          <w:tab w:val="left" w:pos="480"/>
        </w:tabs>
        <w:spacing w:before="160"/>
      </w:pPr>
      <w:bookmarkStart w:id="6" w:name="1._Respondent_Universe_and_Sampling_Meth"/>
      <w:bookmarkStart w:id="7" w:name="_bookmark0"/>
      <w:bookmarkEnd w:id="6"/>
      <w:bookmarkEnd w:id="7"/>
      <w:r>
        <w:t>Respondent Universe and Sampling</w:t>
      </w:r>
      <w:r>
        <w:rPr>
          <w:spacing w:val="-16"/>
        </w:rPr>
        <w:t xml:space="preserve"> </w:t>
      </w:r>
      <w:r>
        <w:t>Methods</w:t>
      </w:r>
    </w:p>
    <w:p w:rsidR="005A3099" w:rsidRDefault="00151927">
      <w:pPr>
        <w:pStyle w:val="BodyText"/>
        <w:spacing w:before="120"/>
        <w:ind w:left="119" w:right="186"/>
      </w:pPr>
      <w:r>
        <w:rPr>
          <w:spacing w:val="-3"/>
        </w:rPr>
        <w:t>For</w:t>
      </w:r>
      <w:r>
        <w:rPr>
          <w:spacing w:val="-8"/>
        </w:rPr>
        <w:t xml:space="preserve"> </w:t>
      </w:r>
      <w:r>
        <w:t>both</w:t>
      </w:r>
      <w:r>
        <w:rPr>
          <w:spacing w:val="-9"/>
        </w:rPr>
        <w:t xml:space="preserve"> </w:t>
      </w:r>
      <w:r>
        <w:t>the</w:t>
      </w:r>
      <w:r>
        <w:rPr>
          <w:spacing w:val="-10"/>
        </w:rPr>
        <w:t xml:space="preserve"> </w:t>
      </w:r>
      <w:r>
        <w:t>qualitative</w:t>
      </w:r>
      <w:r>
        <w:rPr>
          <w:spacing w:val="-10"/>
        </w:rPr>
        <w:t xml:space="preserve"> </w:t>
      </w:r>
      <w:r>
        <w:rPr>
          <w:spacing w:val="-3"/>
        </w:rPr>
        <w:t>interviews</w:t>
      </w:r>
      <w:r>
        <w:rPr>
          <w:spacing w:val="-7"/>
        </w:rPr>
        <w:t xml:space="preserve"> </w:t>
      </w:r>
      <w:r>
        <w:rPr>
          <w:spacing w:val="-3"/>
        </w:rPr>
        <w:t>and</w:t>
      </w:r>
      <w:r>
        <w:rPr>
          <w:spacing w:val="-9"/>
        </w:rPr>
        <w:t xml:space="preserve"> </w:t>
      </w:r>
      <w:r>
        <w:rPr>
          <w:spacing w:val="-3"/>
        </w:rPr>
        <w:t>structured</w:t>
      </w:r>
      <w:r>
        <w:rPr>
          <w:spacing w:val="-9"/>
        </w:rPr>
        <w:t xml:space="preserve"> </w:t>
      </w:r>
      <w:r>
        <w:rPr>
          <w:spacing w:val="-3"/>
        </w:rPr>
        <w:t>survey,</w:t>
      </w:r>
      <w:r>
        <w:rPr>
          <w:spacing w:val="-7"/>
        </w:rPr>
        <w:t xml:space="preserve"> </w:t>
      </w:r>
      <w:r>
        <w:t>we</w:t>
      </w:r>
      <w:r>
        <w:rPr>
          <w:spacing w:val="-10"/>
        </w:rPr>
        <w:t xml:space="preserve"> </w:t>
      </w:r>
      <w:r>
        <w:t>will</w:t>
      </w:r>
      <w:r>
        <w:rPr>
          <w:spacing w:val="-6"/>
        </w:rPr>
        <w:t xml:space="preserve"> </w:t>
      </w:r>
      <w:r>
        <w:t>draw</w:t>
      </w:r>
      <w:r>
        <w:rPr>
          <w:spacing w:val="-7"/>
        </w:rPr>
        <w:t xml:space="preserve"> </w:t>
      </w:r>
      <w:r>
        <w:t>a</w:t>
      </w:r>
      <w:r>
        <w:rPr>
          <w:spacing w:val="-10"/>
        </w:rPr>
        <w:t xml:space="preserve"> </w:t>
      </w:r>
      <w:r>
        <w:t>sample</w:t>
      </w:r>
      <w:r>
        <w:rPr>
          <w:spacing w:val="-10"/>
        </w:rPr>
        <w:t xml:space="preserve"> </w:t>
      </w:r>
      <w:r>
        <w:t>from</w:t>
      </w:r>
      <w:r>
        <w:rPr>
          <w:spacing w:val="-9"/>
        </w:rPr>
        <w:t xml:space="preserve"> </w:t>
      </w:r>
      <w:r>
        <w:t>the</w:t>
      </w:r>
      <w:r>
        <w:rPr>
          <w:spacing w:val="-10"/>
        </w:rPr>
        <w:t xml:space="preserve"> </w:t>
      </w:r>
      <w:r>
        <w:t xml:space="preserve">universe of home </w:t>
      </w:r>
      <w:r>
        <w:rPr>
          <w:spacing w:val="-2"/>
        </w:rPr>
        <w:t xml:space="preserve">health </w:t>
      </w:r>
      <w:r>
        <w:rPr>
          <w:spacing w:val="-3"/>
        </w:rPr>
        <w:t xml:space="preserve">agencies </w:t>
      </w:r>
      <w:r>
        <w:t xml:space="preserve">(HHAs) submitting data to the Home </w:t>
      </w:r>
      <w:r>
        <w:rPr>
          <w:spacing w:val="-2"/>
        </w:rPr>
        <w:t xml:space="preserve">Health </w:t>
      </w:r>
      <w:r>
        <w:t xml:space="preserve">Quality </w:t>
      </w:r>
      <w:r>
        <w:rPr>
          <w:spacing w:val="-3"/>
        </w:rPr>
        <w:t xml:space="preserve">Reporting Program (HHQRP) </w:t>
      </w:r>
      <w:r>
        <w:t xml:space="preserve">in 2019. We will use a </w:t>
      </w:r>
      <w:r>
        <w:rPr>
          <w:spacing w:val="-3"/>
        </w:rPr>
        <w:t xml:space="preserve">stratified </w:t>
      </w:r>
      <w:r>
        <w:t xml:space="preserve">random </w:t>
      </w:r>
      <w:r>
        <w:rPr>
          <w:spacing w:val="-3"/>
        </w:rPr>
        <w:t xml:space="preserve">sampling approach </w:t>
      </w:r>
      <w:r>
        <w:t xml:space="preserve">to </w:t>
      </w:r>
      <w:r>
        <w:rPr>
          <w:spacing w:val="-3"/>
        </w:rPr>
        <w:t xml:space="preserve">generate </w:t>
      </w:r>
      <w:r>
        <w:t xml:space="preserve">nationally </w:t>
      </w:r>
      <w:r>
        <w:rPr>
          <w:spacing w:val="-3"/>
        </w:rPr>
        <w:t xml:space="preserve">representative estimates. </w:t>
      </w:r>
      <w:r>
        <w:t xml:space="preserve">CMS agency staff responsible for the HHQRP </w:t>
      </w:r>
      <w:r>
        <w:rPr>
          <w:spacing w:val="-3"/>
        </w:rPr>
        <w:t xml:space="preserve">and </w:t>
      </w:r>
      <w:r>
        <w:t xml:space="preserve">quality </w:t>
      </w:r>
      <w:r>
        <w:rPr>
          <w:spacing w:val="-3"/>
        </w:rPr>
        <w:t xml:space="preserve">improvement </w:t>
      </w:r>
      <w:r>
        <w:t xml:space="preserve">in HHAs (see </w:t>
      </w:r>
      <w:r>
        <w:rPr>
          <w:spacing w:val="-3"/>
        </w:rPr>
        <w:t xml:space="preserve">Attachment I: Development </w:t>
      </w:r>
      <w:r>
        <w:t xml:space="preserve">of the </w:t>
      </w:r>
      <w:r>
        <w:rPr>
          <w:spacing w:val="-3"/>
        </w:rPr>
        <w:t xml:space="preserve">National </w:t>
      </w:r>
      <w:r>
        <w:t xml:space="preserve">Provider Survey of Home </w:t>
      </w:r>
      <w:r>
        <w:rPr>
          <w:spacing w:val="-3"/>
        </w:rPr>
        <w:t>Health Agencies</w:t>
      </w:r>
      <w:r>
        <w:rPr>
          <w:b/>
          <w:spacing w:val="-3"/>
        </w:rPr>
        <w:t xml:space="preserve">) </w:t>
      </w:r>
      <w:r>
        <w:rPr>
          <w:spacing w:val="-3"/>
        </w:rPr>
        <w:t xml:space="preserve">report </w:t>
      </w:r>
      <w:r>
        <w:t xml:space="preserve">that </w:t>
      </w:r>
      <w:r>
        <w:rPr>
          <w:spacing w:val="-3"/>
        </w:rPr>
        <w:t xml:space="preserve">assessing differences </w:t>
      </w:r>
      <w:r>
        <w:t xml:space="preserve">in HHAs’ </w:t>
      </w:r>
      <w:r>
        <w:rPr>
          <w:spacing w:val="-3"/>
        </w:rPr>
        <w:t xml:space="preserve">responses </w:t>
      </w:r>
      <w:r>
        <w:t xml:space="preserve">to </w:t>
      </w:r>
      <w:r>
        <w:rPr>
          <w:spacing w:val="-3"/>
        </w:rPr>
        <w:t xml:space="preserve">CMS’s </w:t>
      </w:r>
      <w:r>
        <w:t xml:space="preserve">use of quality and </w:t>
      </w:r>
      <w:r>
        <w:rPr>
          <w:spacing w:val="-3"/>
        </w:rPr>
        <w:t>efficiency m</w:t>
      </w:r>
      <w:r>
        <w:rPr>
          <w:spacing w:val="-3"/>
        </w:rPr>
        <w:t xml:space="preserve">easures </w:t>
      </w:r>
      <w:r>
        <w:t xml:space="preserve">by </w:t>
      </w:r>
      <w:r>
        <w:rPr>
          <w:spacing w:val="-3"/>
        </w:rPr>
        <w:t xml:space="preserve">subgroups </w:t>
      </w:r>
      <w:r>
        <w:t xml:space="preserve">of HHAs is a key </w:t>
      </w:r>
      <w:r>
        <w:rPr>
          <w:spacing w:val="-3"/>
        </w:rPr>
        <w:t xml:space="preserve">goal for </w:t>
      </w:r>
      <w:r>
        <w:t xml:space="preserve">guiding management of quality </w:t>
      </w:r>
      <w:r>
        <w:rPr>
          <w:spacing w:val="-3"/>
        </w:rPr>
        <w:t xml:space="preserve">measurement programs </w:t>
      </w:r>
      <w:r>
        <w:t xml:space="preserve">for HHAs. We are proposing to stratify the </w:t>
      </w:r>
      <w:r>
        <w:rPr>
          <w:spacing w:val="-3"/>
        </w:rPr>
        <w:t xml:space="preserve">random sample </w:t>
      </w:r>
      <w:r>
        <w:t xml:space="preserve">of </w:t>
      </w:r>
      <w:r>
        <w:rPr>
          <w:spacing w:val="-3"/>
        </w:rPr>
        <w:t xml:space="preserve">HHAs </w:t>
      </w:r>
      <w:r>
        <w:t xml:space="preserve">by the following </w:t>
      </w:r>
      <w:r>
        <w:rPr>
          <w:spacing w:val="-3"/>
        </w:rPr>
        <w:t xml:space="preserve">characteristics </w:t>
      </w:r>
      <w:r>
        <w:t xml:space="preserve">to make </w:t>
      </w:r>
      <w:r>
        <w:rPr>
          <w:spacing w:val="-3"/>
        </w:rPr>
        <w:t xml:space="preserve">subgroup comparisons: </w:t>
      </w:r>
      <w:r>
        <w:t xml:space="preserve">(1) </w:t>
      </w:r>
      <w:r>
        <w:rPr>
          <w:spacing w:val="-3"/>
        </w:rPr>
        <w:t xml:space="preserve">HHA </w:t>
      </w:r>
      <w:r>
        <w:rPr>
          <w:spacing w:val="-4"/>
        </w:rPr>
        <w:t xml:space="preserve">size (as defined </w:t>
      </w:r>
      <w:r>
        <w:t xml:space="preserve">by </w:t>
      </w:r>
      <w:r>
        <w:rPr>
          <w:spacing w:val="-3"/>
        </w:rPr>
        <w:t>th</w:t>
      </w:r>
      <w:r>
        <w:rPr>
          <w:spacing w:val="-3"/>
        </w:rPr>
        <w:t xml:space="preserve">e </w:t>
      </w:r>
      <w:r>
        <w:rPr>
          <w:spacing w:val="-4"/>
        </w:rPr>
        <w:t xml:space="preserve">number </w:t>
      </w:r>
      <w:r>
        <w:t xml:space="preserve">of </w:t>
      </w:r>
      <w:r>
        <w:rPr>
          <w:spacing w:val="-4"/>
        </w:rPr>
        <w:t xml:space="preserve">patient home health care episodes, using the </w:t>
      </w:r>
      <w:r>
        <w:rPr>
          <w:spacing w:val="-3"/>
        </w:rPr>
        <w:t xml:space="preserve">Outcome and Assessment Information Set [OASIS)]), (2) </w:t>
      </w:r>
      <w:r>
        <w:rPr>
          <w:spacing w:val="-4"/>
        </w:rPr>
        <w:t xml:space="preserve">participation </w:t>
      </w:r>
      <w:r>
        <w:rPr>
          <w:spacing w:val="-3"/>
        </w:rPr>
        <w:t xml:space="preserve">in the </w:t>
      </w:r>
      <w:r>
        <w:rPr>
          <w:spacing w:val="-4"/>
        </w:rPr>
        <w:t xml:space="preserve">Home Health </w:t>
      </w:r>
      <w:r>
        <w:rPr>
          <w:spacing w:val="-5"/>
        </w:rPr>
        <w:t xml:space="preserve">Value-Based </w:t>
      </w:r>
      <w:r>
        <w:rPr>
          <w:spacing w:val="-4"/>
        </w:rPr>
        <w:t xml:space="preserve">Payment (HHVBP) </w:t>
      </w:r>
      <w:r>
        <w:t xml:space="preserve">model </w:t>
      </w:r>
      <w:r>
        <w:rPr>
          <w:spacing w:val="-3"/>
        </w:rPr>
        <w:t xml:space="preserve">(1 </w:t>
      </w:r>
      <w:r>
        <w:t xml:space="preserve">= </w:t>
      </w:r>
      <w:r>
        <w:rPr>
          <w:spacing w:val="-5"/>
        </w:rPr>
        <w:t xml:space="preserve">yes,  </w:t>
      </w:r>
      <w:r>
        <w:t xml:space="preserve">0 = </w:t>
      </w:r>
      <w:r>
        <w:rPr>
          <w:spacing w:val="-4"/>
        </w:rPr>
        <w:t xml:space="preserve">no), </w:t>
      </w:r>
      <w:r>
        <w:rPr>
          <w:spacing w:val="-3"/>
        </w:rPr>
        <w:t xml:space="preserve">and (3) HHA quality </w:t>
      </w:r>
      <w:r>
        <w:rPr>
          <w:spacing w:val="-4"/>
        </w:rPr>
        <w:t xml:space="preserve">performance rating </w:t>
      </w:r>
      <w:r>
        <w:rPr>
          <w:spacing w:val="-3"/>
        </w:rPr>
        <w:t xml:space="preserve">on </w:t>
      </w:r>
      <w:r>
        <w:rPr>
          <w:spacing w:val="-4"/>
        </w:rPr>
        <w:t xml:space="preserve">the HHQRP composite quality score. </w:t>
      </w:r>
      <w:r>
        <w:t xml:space="preserve">A </w:t>
      </w:r>
      <w:r>
        <w:rPr>
          <w:spacing w:val="-5"/>
        </w:rPr>
        <w:t xml:space="preserve">stratified </w:t>
      </w:r>
      <w:r>
        <w:rPr>
          <w:spacing w:val="-4"/>
        </w:rPr>
        <w:t xml:space="preserve">random sampling approach will support </w:t>
      </w:r>
      <w:r>
        <w:t xml:space="preserve">the </w:t>
      </w:r>
      <w:r>
        <w:rPr>
          <w:spacing w:val="-4"/>
        </w:rPr>
        <w:t>following analytic</w:t>
      </w:r>
      <w:r>
        <w:rPr>
          <w:spacing w:val="-32"/>
        </w:rPr>
        <w:t xml:space="preserve"> </w:t>
      </w:r>
      <w:r>
        <w:rPr>
          <w:spacing w:val="-5"/>
        </w:rPr>
        <w:t>objectives:</w:t>
      </w:r>
    </w:p>
    <w:p w:rsidR="005A3099" w:rsidRDefault="00151927">
      <w:pPr>
        <w:pStyle w:val="ListParagraph"/>
        <w:numPr>
          <w:ilvl w:val="1"/>
          <w:numId w:val="24"/>
        </w:numPr>
        <w:tabs>
          <w:tab w:val="left" w:pos="840"/>
        </w:tabs>
        <w:ind w:right="214"/>
        <w:jc w:val="both"/>
        <w:rPr>
          <w:sz w:val="24"/>
        </w:rPr>
      </w:pPr>
      <w:r>
        <w:rPr>
          <w:spacing w:val="-3"/>
          <w:sz w:val="24"/>
        </w:rPr>
        <w:t>To</w:t>
      </w:r>
      <w:r>
        <w:rPr>
          <w:spacing w:val="-9"/>
          <w:sz w:val="24"/>
        </w:rPr>
        <w:t xml:space="preserve"> </w:t>
      </w:r>
      <w:r>
        <w:rPr>
          <w:spacing w:val="-3"/>
          <w:sz w:val="24"/>
        </w:rPr>
        <w:t>make</w:t>
      </w:r>
      <w:r>
        <w:rPr>
          <w:spacing w:val="-8"/>
          <w:sz w:val="24"/>
        </w:rPr>
        <w:t xml:space="preserve"> </w:t>
      </w:r>
      <w:r>
        <w:rPr>
          <w:spacing w:val="-5"/>
          <w:sz w:val="24"/>
        </w:rPr>
        <w:t>national</w:t>
      </w:r>
      <w:r>
        <w:rPr>
          <w:spacing w:val="-6"/>
          <w:sz w:val="24"/>
        </w:rPr>
        <w:t xml:space="preserve"> </w:t>
      </w:r>
      <w:r>
        <w:rPr>
          <w:spacing w:val="-4"/>
          <w:sz w:val="24"/>
        </w:rPr>
        <w:t>prevalence</w:t>
      </w:r>
      <w:r>
        <w:rPr>
          <w:spacing w:val="-8"/>
          <w:sz w:val="24"/>
        </w:rPr>
        <w:t xml:space="preserve"> </w:t>
      </w:r>
      <w:r>
        <w:rPr>
          <w:spacing w:val="-5"/>
          <w:sz w:val="24"/>
        </w:rPr>
        <w:t>estimates</w:t>
      </w:r>
      <w:r>
        <w:rPr>
          <w:spacing w:val="-6"/>
          <w:sz w:val="24"/>
        </w:rPr>
        <w:t xml:space="preserve"> </w:t>
      </w:r>
      <w:r>
        <w:rPr>
          <w:sz w:val="24"/>
        </w:rPr>
        <w:t>of</w:t>
      </w:r>
      <w:r>
        <w:rPr>
          <w:spacing w:val="-10"/>
          <w:sz w:val="24"/>
        </w:rPr>
        <w:t xml:space="preserve"> </w:t>
      </w:r>
      <w:r>
        <w:rPr>
          <w:spacing w:val="-3"/>
          <w:sz w:val="24"/>
        </w:rPr>
        <w:t>the</w:t>
      </w:r>
      <w:r>
        <w:rPr>
          <w:spacing w:val="-8"/>
          <w:sz w:val="24"/>
        </w:rPr>
        <w:t xml:space="preserve"> </w:t>
      </w:r>
      <w:r>
        <w:rPr>
          <w:spacing w:val="-4"/>
          <w:sz w:val="24"/>
        </w:rPr>
        <w:t>actions</w:t>
      </w:r>
      <w:r>
        <w:rPr>
          <w:spacing w:val="-9"/>
          <w:sz w:val="24"/>
        </w:rPr>
        <w:t xml:space="preserve"> </w:t>
      </w:r>
      <w:r>
        <w:rPr>
          <w:spacing w:val="-4"/>
          <w:sz w:val="24"/>
        </w:rPr>
        <w:t>that</w:t>
      </w:r>
      <w:r>
        <w:rPr>
          <w:spacing w:val="-6"/>
          <w:sz w:val="24"/>
        </w:rPr>
        <w:t xml:space="preserve"> </w:t>
      </w:r>
      <w:r>
        <w:rPr>
          <w:spacing w:val="-4"/>
          <w:sz w:val="24"/>
        </w:rPr>
        <w:t>HHAs</w:t>
      </w:r>
      <w:r>
        <w:rPr>
          <w:spacing w:val="-6"/>
          <w:sz w:val="24"/>
        </w:rPr>
        <w:t xml:space="preserve"> </w:t>
      </w:r>
      <w:r>
        <w:rPr>
          <w:spacing w:val="-4"/>
          <w:sz w:val="24"/>
        </w:rPr>
        <w:t>report</w:t>
      </w:r>
      <w:r>
        <w:rPr>
          <w:spacing w:val="-6"/>
          <w:sz w:val="24"/>
        </w:rPr>
        <w:t xml:space="preserve"> </w:t>
      </w:r>
      <w:r>
        <w:rPr>
          <w:spacing w:val="-4"/>
          <w:sz w:val="24"/>
        </w:rPr>
        <w:t>taking</w:t>
      </w:r>
      <w:r>
        <w:rPr>
          <w:spacing w:val="-7"/>
          <w:sz w:val="24"/>
        </w:rPr>
        <w:t xml:space="preserve"> </w:t>
      </w:r>
      <w:r>
        <w:rPr>
          <w:spacing w:val="-3"/>
          <w:sz w:val="24"/>
        </w:rPr>
        <w:t>in</w:t>
      </w:r>
      <w:r>
        <w:rPr>
          <w:spacing w:val="-9"/>
          <w:sz w:val="24"/>
        </w:rPr>
        <w:t xml:space="preserve"> </w:t>
      </w:r>
      <w:r>
        <w:rPr>
          <w:spacing w:val="-4"/>
          <w:sz w:val="24"/>
        </w:rPr>
        <w:t>response</w:t>
      </w:r>
      <w:r>
        <w:rPr>
          <w:spacing w:val="-8"/>
          <w:sz w:val="24"/>
        </w:rPr>
        <w:t xml:space="preserve"> </w:t>
      </w:r>
      <w:r>
        <w:rPr>
          <w:spacing w:val="-3"/>
          <w:sz w:val="24"/>
        </w:rPr>
        <w:t xml:space="preserve">to </w:t>
      </w:r>
      <w:r>
        <w:rPr>
          <w:spacing w:val="-4"/>
          <w:sz w:val="24"/>
        </w:rPr>
        <w:t xml:space="preserve">the CMS measures (e.g., hiring </w:t>
      </w:r>
      <w:r>
        <w:rPr>
          <w:spacing w:val="-3"/>
          <w:sz w:val="24"/>
        </w:rPr>
        <w:t xml:space="preserve">quality </w:t>
      </w:r>
      <w:r>
        <w:rPr>
          <w:spacing w:val="-4"/>
          <w:sz w:val="24"/>
        </w:rPr>
        <w:t>impr</w:t>
      </w:r>
      <w:r>
        <w:rPr>
          <w:spacing w:val="-4"/>
          <w:sz w:val="24"/>
        </w:rPr>
        <w:t xml:space="preserve">ovement staff </w:t>
      </w:r>
      <w:r>
        <w:rPr>
          <w:sz w:val="24"/>
        </w:rPr>
        <w:t xml:space="preserve">or </w:t>
      </w:r>
      <w:r>
        <w:rPr>
          <w:spacing w:val="-4"/>
          <w:sz w:val="24"/>
        </w:rPr>
        <w:t xml:space="preserve">implementing </w:t>
      </w:r>
      <w:r>
        <w:rPr>
          <w:spacing w:val="-5"/>
          <w:sz w:val="24"/>
        </w:rPr>
        <w:t xml:space="preserve">clinical </w:t>
      </w:r>
      <w:r>
        <w:rPr>
          <w:spacing w:val="-4"/>
          <w:sz w:val="24"/>
        </w:rPr>
        <w:t xml:space="preserve">decision </w:t>
      </w:r>
      <w:r>
        <w:rPr>
          <w:spacing w:val="-5"/>
          <w:sz w:val="24"/>
        </w:rPr>
        <w:t xml:space="preserve">support </w:t>
      </w:r>
      <w:r>
        <w:rPr>
          <w:spacing w:val="-4"/>
          <w:sz w:val="24"/>
        </w:rPr>
        <w:t xml:space="preserve">(CDS) tools within their health </w:t>
      </w:r>
      <w:r>
        <w:rPr>
          <w:spacing w:val="-5"/>
          <w:sz w:val="24"/>
        </w:rPr>
        <w:t xml:space="preserve">information </w:t>
      </w:r>
      <w:r>
        <w:rPr>
          <w:spacing w:val="-4"/>
          <w:sz w:val="24"/>
        </w:rPr>
        <w:t xml:space="preserve">technology [health </w:t>
      </w:r>
      <w:r>
        <w:rPr>
          <w:spacing w:val="-5"/>
          <w:sz w:val="24"/>
        </w:rPr>
        <w:t>IT]</w:t>
      </w:r>
      <w:r>
        <w:rPr>
          <w:spacing w:val="-4"/>
          <w:sz w:val="24"/>
        </w:rPr>
        <w:t xml:space="preserve"> </w:t>
      </w:r>
      <w:r>
        <w:rPr>
          <w:spacing w:val="-5"/>
          <w:sz w:val="24"/>
        </w:rPr>
        <w:t>systems);</w:t>
      </w:r>
    </w:p>
    <w:p w:rsidR="005A3099" w:rsidRDefault="00151927">
      <w:pPr>
        <w:pStyle w:val="ListParagraph"/>
        <w:numPr>
          <w:ilvl w:val="1"/>
          <w:numId w:val="24"/>
        </w:numPr>
        <w:tabs>
          <w:tab w:val="left" w:pos="840"/>
        </w:tabs>
        <w:ind w:right="385"/>
        <w:jc w:val="left"/>
        <w:rPr>
          <w:sz w:val="24"/>
        </w:rPr>
      </w:pPr>
      <w:r>
        <w:rPr>
          <w:spacing w:val="-3"/>
          <w:sz w:val="24"/>
        </w:rPr>
        <w:t xml:space="preserve">To make </w:t>
      </w:r>
      <w:r>
        <w:rPr>
          <w:spacing w:val="-4"/>
          <w:sz w:val="24"/>
        </w:rPr>
        <w:t xml:space="preserve">subgroup prevalence </w:t>
      </w:r>
      <w:r>
        <w:rPr>
          <w:spacing w:val="-5"/>
          <w:sz w:val="24"/>
        </w:rPr>
        <w:t xml:space="preserve">estimates </w:t>
      </w:r>
      <w:r>
        <w:rPr>
          <w:spacing w:val="-4"/>
          <w:sz w:val="24"/>
        </w:rPr>
        <w:t xml:space="preserve">(e.g., </w:t>
      </w:r>
      <w:r>
        <w:rPr>
          <w:sz w:val="24"/>
        </w:rPr>
        <w:t xml:space="preserve">by </w:t>
      </w:r>
      <w:r>
        <w:rPr>
          <w:spacing w:val="-4"/>
          <w:sz w:val="24"/>
        </w:rPr>
        <w:t xml:space="preserve">quality </w:t>
      </w:r>
      <w:r>
        <w:rPr>
          <w:spacing w:val="-5"/>
          <w:sz w:val="24"/>
        </w:rPr>
        <w:t xml:space="preserve">performance, </w:t>
      </w:r>
      <w:r>
        <w:rPr>
          <w:spacing w:val="-3"/>
          <w:sz w:val="24"/>
        </w:rPr>
        <w:t xml:space="preserve">HHA </w:t>
      </w:r>
      <w:r>
        <w:rPr>
          <w:spacing w:val="-4"/>
          <w:sz w:val="24"/>
        </w:rPr>
        <w:t xml:space="preserve">size, </w:t>
      </w:r>
      <w:r>
        <w:rPr>
          <w:spacing w:val="-3"/>
          <w:sz w:val="24"/>
        </w:rPr>
        <w:t xml:space="preserve">and </w:t>
      </w:r>
      <w:r>
        <w:rPr>
          <w:spacing w:val="-4"/>
          <w:sz w:val="24"/>
        </w:rPr>
        <w:t xml:space="preserve">HHVBP model </w:t>
      </w:r>
      <w:r>
        <w:rPr>
          <w:spacing w:val="-5"/>
          <w:sz w:val="24"/>
        </w:rPr>
        <w:t xml:space="preserve">participation) </w:t>
      </w:r>
      <w:r>
        <w:rPr>
          <w:sz w:val="24"/>
        </w:rPr>
        <w:t xml:space="preserve">of </w:t>
      </w:r>
      <w:r>
        <w:rPr>
          <w:spacing w:val="-3"/>
          <w:sz w:val="24"/>
        </w:rPr>
        <w:t xml:space="preserve">the </w:t>
      </w:r>
      <w:r>
        <w:rPr>
          <w:spacing w:val="-4"/>
          <w:sz w:val="24"/>
        </w:rPr>
        <w:t xml:space="preserve">actions HHAs report taking </w:t>
      </w:r>
      <w:r>
        <w:rPr>
          <w:spacing w:val="-3"/>
          <w:sz w:val="24"/>
        </w:rPr>
        <w:t xml:space="preserve">in </w:t>
      </w:r>
      <w:r>
        <w:rPr>
          <w:spacing w:val="-4"/>
          <w:sz w:val="24"/>
        </w:rPr>
        <w:t xml:space="preserve">response </w:t>
      </w:r>
      <w:r>
        <w:rPr>
          <w:spacing w:val="-3"/>
          <w:sz w:val="24"/>
        </w:rPr>
        <w:t xml:space="preserve">to the </w:t>
      </w:r>
      <w:r>
        <w:rPr>
          <w:spacing w:val="-4"/>
          <w:sz w:val="24"/>
        </w:rPr>
        <w:t xml:space="preserve">CMS </w:t>
      </w:r>
      <w:r>
        <w:rPr>
          <w:spacing w:val="-5"/>
          <w:sz w:val="24"/>
        </w:rPr>
        <w:t xml:space="preserve">measures </w:t>
      </w:r>
      <w:r>
        <w:rPr>
          <w:spacing w:val="-4"/>
          <w:sz w:val="24"/>
        </w:rPr>
        <w:t xml:space="preserve">with adequate precision and power </w:t>
      </w:r>
      <w:r>
        <w:rPr>
          <w:spacing w:val="-3"/>
          <w:sz w:val="24"/>
        </w:rPr>
        <w:t xml:space="preserve">to </w:t>
      </w:r>
      <w:r>
        <w:rPr>
          <w:spacing w:val="-4"/>
          <w:sz w:val="24"/>
        </w:rPr>
        <w:t xml:space="preserve">detect </w:t>
      </w:r>
      <w:r>
        <w:rPr>
          <w:spacing w:val="-5"/>
          <w:sz w:val="24"/>
        </w:rPr>
        <w:t xml:space="preserve">differences </w:t>
      </w:r>
      <w:r>
        <w:rPr>
          <w:spacing w:val="-4"/>
          <w:sz w:val="24"/>
        </w:rPr>
        <w:t xml:space="preserve">between </w:t>
      </w:r>
      <w:r>
        <w:rPr>
          <w:spacing w:val="-5"/>
          <w:sz w:val="24"/>
        </w:rPr>
        <w:t>subgroups;</w:t>
      </w:r>
      <w:r>
        <w:rPr>
          <w:spacing w:val="-12"/>
          <w:sz w:val="24"/>
        </w:rPr>
        <w:t xml:space="preserve"> </w:t>
      </w:r>
      <w:r>
        <w:rPr>
          <w:spacing w:val="-5"/>
          <w:sz w:val="24"/>
        </w:rPr>
        <w:t>and</w:t>
      </w:r>
    </w:p>
    <w:p w:rsidR="005A3099" w:rsidRDefault="00151927">
      <w:pPr>
        <w:pStyle w:val="ListParagraph"/>
        <w:numPr>
          <w:ilvl w:val="1"/>
          <w:numId w:val="24"/>
        </w:numPr>
        <w:tabs>
          <w:tab w:val="left" w:pos="840"/>
        </w:tabs>
        <w:ind w:right="224"/>
        <w:jc w:val="left"/>
        <w:rPr>
          <w:sz w:val="24"/>
        </w:rPr>
      </w:pPr>
      <w:r>
        <w:rPr>
          <w:spacing w:val="-3"/>
          <w:sz w:val="24"/>
        </w:rPr>
        <w:t xml:space="preserve">To </w:t>
      </w:r>
      <w:r>
        <w:rPr>
          <w:spacing w:val="-4"/>
          <w:sz w:val="24"/>
        </w:rPr>
        <w:t xml:space="preserve">evaluate </w:t>
      </w:r>
      <w:r>
        <w:rPr>
          <w:spacing w:val="-3"/>
          <w:sz w:val="24"/>
        </w:rPr>
        <w:t xml:space="preserve">the </w:t>
      </w:r>
      <w:r>
        <w:rPr>
          <w:spacing w:val="-4"/>
          <w:sz w:val="24"/>
        </w:rPr>
        <w:t xml:space="preserve">association between </w:t>
      </w:r>
      <w:r>
        <w:rPr>
          <w:spacing w:val="-3"/>
          <w:sz w:val="24"/>
        </w:rPr>
        <w:t xml:space="preserve">the </w:t>
      </w:r>
      <w:r>
        <w:rPr>
          <w:spacing w:val="-4"/>
          <w:sz w:val="24"/>
        </w:rPr>
        <w:t xml:space="preserve">quality </w:t>
      </w:r>
      <w:r>
        <w:rPr>
          <w:spacing w:val="-5"/>
          <w:sz w:val="24"/>
        </w:rPr>
        <w:t xml:space="preserve">improvement </w:t>
      </w:r>
      <w:r>
        <w:rPr>
          <w:spacing w:val="-4"/>
          <w:sz w:val="24"/>
        </w:rPr>
        <w:t>(QI) changes HHAs report taking</w:t>
      </w:r>
      <w:r>
        <w:rPr>
          <w:spacing w:val="-9"/>
          <w:sz w:val="24"/>
        </w:rPr>
        <w:t xml:space="preserve"> </w:t>
      </w:r>
      <w:r>
        <w:rPr>
          <w:spacing w:val="-3"/>
          <w:sz w:val="24"/>
        </w:rPr>
        <w:t>and</w:t>
      </w:r>
      <w:r>
        <w:rPr>
          <w:spacing w:val="-9"/>
          <w:sz w:val="24"/>
        </w:rPr>
        <w:t xml:space="preserve"> </w:t>
      </w:r>
      <w:r>
        <w:rPr>
          <w:spacing w:val="-4"/>
          <w:sz w:val="24"/>
        </w:rPr>
        <w:t>performance</w:t>
      </w:r>
      <w:r>
        <w:rPr>
          <w:spacing w:val="-8"/>
          <w:sz w:val="24"/>
        </w:rPr>
        <w:t xml:space="preserve"> </w:t>
      </w:r>
      <w:r>
        <w:rPr>
          <w:sz w:val="24"/>
        </w:rPr>
        <w:t>on</w:t>
      </w:r>
      <w:r>
        <w:rPr>
          <w:spacing w:val="-9"/>
          <w:sz w:val="24"/>
        </w:rPr>
        <w:t xml:space="preserve"> </w:t>
      </w:r>
      <w:r>
        <w:rPr>
          <w:spacing w:val="-4"/>
          <w:sz w:val="24"/>
        </w:rPr>
        <w:t>CMS</w:t>
      </w:r>
      <w:r>
        <w:rPr>
          <w:spacing w:val="-6"/>
          <w:sz w:val="24"/>
        </w:rPr>
        <w:t xml:space="preserve"> </w:t>
      </w:r>
      <w:r>
        <w:rPr>
          <w:spacing w:val="-4"/>
          <w:sz w:val="24"/>
        </w:rPr>
        <w:t>qua</w:t>
      </w:r>
      <w:r>
        <w:rPr>
          <w:spacing w:val="-4"/>
          <w:sz w:val="24"/>
        </w:rPr>
        <w:t>lity</w:t>
      </w:r>
      <w:r>
        <w:rPr>
          <w:spacing w:val="-11"/>
          <w:sz w:val="24"/>
        </w:rPr>
        <w:t xml:space="preserve"> </w:t>
      </w:r>
      <w:r>
        <w:rPr>
          <w:spacing w:val="-4"/>
          <w:sz w:val="24"/>
        </w:rPr>
        <w:t>measures</w:t>
      </w:r>
      <w:r>
        <w:rPr>
          <w:spacing w:val="-6"/>
          <w:sz w:val="24"/>
        </w:rPr>
        <w:t xml:space="preserve"> </w:t>
      </w:r>
      <w:r>
        <w:rPr>
          <w:spacing w:val="-4"/>
          <w:sz w:val="24"/>
        </w:rPr>
        <w:t>(i.e.,</w:t>
      </w:r>
      <w:r>
        <w:rPr>
          <w:spacing w:val="-7"/>
          <w:sz w:val="24"/>
        </w:rPr>
        <w:t xml:space="preserve"> </w:t>
      </w:r>
      <w:r>
        <w:rPr>
          <w:spacing w:val="-4"/>
          <w:sz w:val="24"/>
        </w:rPr>
        <w:t>have</w:t>
      </w:r>
      <w:r>
        <w:rPr>
          <w:spacing w:val="-8"/>
          <w:sz w:val="24"/>
        </w:rPr>
        <w:t xml:space="preserve"> </w:t>
      </w:r>
      <w:r>
        <w:rPr>
          <w:sz w:val="24"/>
        </w:rPr>
        <w:t>QI</w:t>
      </w:r>
      <w:r>
        <w:rPr>
          <w:spacing w:val="-10"/>
          <w:sz w:val="24"/>
        </w:rPr>
        <w:t xml:space="preserve"> </w:t>
      </w:r>
      <w:r>
        <w:rPr>
          <w:spacing w:val="-4"/>
          <w:sz w:val="24"/>
        </w:rPr>
        <w:t>efforts</w:t>
      </w:r>
      <w:r>
        <w:rPr>
          <w:spacing w:val="-9"/>
          <w:sz w:val="24"/>
        </w:rPr>
        <w:t xml:space="preserve"> </w:t>
      </w:r>
      <w:r>
        <w:rPr>
          <w:spacing w:val="-4"/>
          <w:sz w:val="24"/>
        </w:rPr>
        <w:t>been</w:t>
      </w:r>
      <w:r>
        <w:rPr>
          <w:spacing w:val="-7"/>
          <w:sz w:val="24"/>
        </w:rPr>
        <w:t xml:space="preserve"> </w:t>
      </w:r>
      <w:r>
        <w:rPr>
          <w:spacing w:val="-5"/>
          <w:sz w:val="24"/>
        </w:rPr>
        <w:t>correlated</w:t>
      </w:r>
      <w:r>
        <w:rPr>
          <w:spacing w:val="-7"/>
          <w:sz w:val="24"/>
        </w:rPr>
        <w:t xml:space="preserve"> </w:t>
      </w:r>
      <w:r>
        <w:rPr>
          <w:spacing w:val="-4"/>
          <w:sz w:val="24"/>
        </w:rPr>
        <w:t>with better</w:t>
      </w:r>
      <w:r>
        <w:rPr>
          <w:spacing w:val="-9"/>
          <w:sz w:val="24"/>
        </w:rPr>
        <w:t xml:space="preserve"> </w:t>
      </w:r>
      <w:r>
        <w:rPr>
          <w:spacing w:val="-4"/>
          <w:sz w:val="24"/>
        </w:rPr>
        <w:t>performance?).</w:t>
      </w:r>
    </w:p>
    <w:p w:rsidR="005A3099" w:rsidRDefault="00151927">
      <w:pPr>
        <w:pStyle w:val="BodyText"/>
        <w:spacing w:before="164" w:line="276" w:lineRule="exact"/>
        <w:ind w:left="119" w:right="56"/>
      </w:pPr>
      <w:r>
        <w:rPr>
          <w:b/>
          <w:i/>
        </w:rPr>
        <w:t xml:space="preserve">Description of Sample Frame and Approach to Stratification. </w:t>
      </w:r>
      <w:r>
        <w:t xml:space="preserve">The sample </w:t>
      </w:r>
      <w:r>
        <w:rPr>
          <w:spacing w:val="-3"/>
        </w:rPr>
        <w:t xml:space="preserve">frame (i.e., universe from which </w:t>
      </w:r>
      <w:r>
        <w:t xml:space="preserve">the sample will be drawn) will comprise approximately 11,000 </w:t>
      </w:r>
      <w:r>
        <w:rPr>
          <w:spacing w:val="-3"/>
        </w:rPr>
        <w:t xml:space="preserve">HHAs. </w:t>
      </w:r>
      <w:r>
        <w:t xml:space="preserve">As </w:t>
      </w:r>
      <w:r>
        <w:rPr>
          <w:spacing w:val="-3"/>
        </w:rPr>
        <w:t>di</w:t>
      </w:r>
      <w:r>
        <w:rPr>
          <w:spacing w:val="-3"/>
        </w:rPr>
        <w:t xml:space="preserve">scussed </w:t>
      </w:r>
      <w:r>
        <w:t xml:space="preserve">with CMS agency staff </w:t>
      </w:r>
      <w:r>
        <w:rPr>
          <w:spacing w:val="-3"/>
        </w:rPr>
        <w:t xml:space="preserve">responsible </w:t>
      </w:r>
      <w:r>
        <w:t xml:space="preserve">for the HHQRP, HHAs will be </w:t>
      </w:r>
      <w:r>
        <w:rPr>
          <w:spacing w:val="-3"/>
        </w:rPr>
        <w:t xml:space="preserve">grouped </w:t>
      </w:r>
      <w:r>
        <w:t xml:space="preserve">into three size </w:t>
      </w:r>
      <w:r>
        <w:rPr>
          <w:spacing w:val="-3"/>
        </w:rPr>
        <w:t xml:space="preserve">categories (1–100 </w:t>
      </w:r>
      <w:r>
        <w:t xml:space="preserve">home </w:t>
      </w:r>
      <w:r>
        <w:rPr>
          <w:spacing w:val="-2"/>
        </w:rPr>
        <w:t xml:space="preserve">health </w:t>
      </w:r>
      <w:r>
        <w:rPr>
          <w:spacing w:val="-3"/>
        </w:rPr>
        <w:t xml:space="preserve">care episodes, 101–1,000 episodes, and </w:t>
      </w:r>
      <w:r>
        <w:t xml:space="preserve">1,001 or more </w:t>
      </w:r>
      <w:r>
        <w:rPr>
          <w:spacing w:val="-3"/>
        </w:rPr>
        <w:t xml:space="preserve">episodes), </w:t>
      </w:r>
      <w:r>
        <w:rPr>
          <w:spacing w:val="-4"/>
        </w:rPr>
        <w:t xml:space="preserve">as </w:t>
      </w:r>
      <w:r>
        <w:rPr>
          <w:spacing w:val="-3"/>
        </w:rPr>
        <w:t xml:space="preserve">derived from </w:t>
      </w:r>
      <w:r>
        <w:t xml:space="preserve">the </w:t>
      </w:r>
      <w:r>
        <w:rPr>
          <w:spacing w:val="-3"/>
        </w:rPr>
        <w:t xml:space="preserve">count </w:t>
      </w:r>
      <w:r>
        <w:t xml:space="preserve">of </w:t>
      </w:r>
      <w:r>
        <w:rPr>
          <w:spacing w:val="-3"/>
        </w:rPr>
        <w:t xml:space="preserve">OASIS </w:t>
      </w:r>
      <w:r>
        <w:t xml:space="preserve">quality measure </w:t>
      </w:r>
      <w:r>
        <w:rPr>
          <w:spacing w:val="-3"/>
        </w:rPr>
        <w:t xml:space="preserve">assessments </w:t>
      </w:r>
      <w:r>
        <w:t xml:space="preserve">submitted by </w:t>
      </w:r>
      <w:r>
        <w:rPr>
          <w:spacing w:val="-3"/>
        </w:rPr>
        <w:t xml:space="preserve">each HHA.  </w:t>
      </w:r>
      <w:r>
        <w:t xml:space="preserve">HHAs will be </w:t>
      </w:r>
      <w:r>
        <w:rPr>
          <w:spacing w:val="-3"/>
        </w:rPr>
        <w:t xml:space="preserve">defined </w:t>
      </w:r>
      <w:r>
        <w:t xml:space="preserve">by </w:t>
      </w:r>
      <w:r>
        <w:rPr>
          <w:spacing w:val="-3"/>
        </w:rPr>
        <w:t xml:space="preserve">participation </w:t>
      </w:r>
      <w:r>
        <w:t xml:space="preserve">in </w:t>
      </w:r>
      <w:r>
        <w:rPr>
          <w:spacing w:val="-3"/>
        </w:rPr>
        <w:t xml:space="preserve">HHVBP, based </w:t>
      </w:r>
      <w:r>
        <w:t xml:space="preserve">on whether their mailing </w:t>
      </w:r>
      <w:r>
        <w:rPr>
          <w:spacing w:val="-3"/>
        </w:rPr>
        <w:t xml:space="preserve">address </w:t>
      </w:r>
      <w:r>
        <w:t xml:space="preserve">is in one of </w:t>
      </w:r>
      <w:r>
        <w:rPr>
          <w:spacing w:val="-3"/>
        </w:rPr>
        <w:t xml:space="preserve">the </w:t>
      </w:r>
      <w:r>
        <w:t xml:space="preserve">nine </w:t>
      </w:r>
      <w:r>
        <w:rPr>
          <w:spacing w:val="-3"/>
        </w:rPr>
        <w:t xml:space="preserve">states enrolled </w:t>
      </w:r>
      <w:r>
        <w:t xml:space="preserve">in the </w:t>
      </w:r>
      <w:r>
        <w:rPr>
          <w:spacing w:val="-3"/>
        </w:rPr>
        <w:t xml:space="preserve">HHVBP </w:t>
      </w:r>
      <w:r>
        <w:t>model that CMS is operating.</w:t>
      </w:r>
      <w:hyperlink w:anchor="_bookmark1" w:history="1">
        <w:r>
          <w:rPr>
            <w:position w:val="9"/>
            <w:sz w:val="16"/>
          </w:rPr>
          <w:t>i</w:t>
        </w:r>
      </w:hyperlink>
      <w:r>
        <w:rPr>
          <w:position w:val="9"/>
          <w:sz w:val="16"/>
        </w:rPr>
        <w:t xml:space="preserve"> </w:t>
      </w:r>
      <w:r>
        <w:rPr>
          <w:spacing w:val="-3"/>
        </w:rPr>
        <w:t xml:space="preserve">HHAs </w:t>
      </w:r>
      <w:r>
        <w:t xml:space="preserve">will be </w:t>
      </w:r>
      <w:r>
        <w:rPr>
          <w:spacing w:val="-4"/>
        </w:rPr>
        <w:t xml:space="preserve">classified </w:t>
      </w:r>
      <w:r>
        <w:rPr>
          <w:spacing w:val="-3"/>
        </w:rPr>
        <w:t>into one o</w:t>
      </w:r>
      <w:r>
        <w:rPr>
          <w:spacing w:val="-3"/>
        </w:rPr>
        <w:t xml:space="preserve">f </w:t>
      </w:r>
      <w:r>
        <w:rPr>
          <w:spacing w:val="-4"/>
        </w:rPr>
        <w:t xml:space="preserve">four quality categories using </w:t>
      </w:r>
      <w:r>
        <w:rPr>
          <w:spacing w:val="-3"/>
        </w:rPr>
        <w:t xml:space="preserve">the CMS Home </w:t>
      </w:r>
      <w:r>
        <w:rPr>
          <w:spacing w:val="-4"/>
        </w:rPr>
        <w:t xml:space="preserve">Health Compare </w:t>
      </w:r>
      <w:r>
        <w:rPr>
          <w:spacing w:val="-3"/>
        </w:rPr>
        <w:t xml:space="preserve">Star </w:t>
      </w:r>
      <w:r>
        <w:rPr>
          <w:spacing w:val="-4"/>
        </w:rPr>
        <w:t xml:space="preserve">Ratings:  high </w:t>
      </w:r>
      <w:r>
        <w:rPr>
          <w:spacing w:val="-3"/>
        </w:rPr>
        <w:t xml:space="preserve">(4, </w:t>
      </w:r>
      <w:r>
        <w:rPr>
          <w:spacing w:val="-4"/>
        </w:rPr>
        <w:t xml:space="preserve">4.5, </w:t>
      </w:r>
      <w:r>
        <w:t xml:space="preserve">or 5 </w:t>
      </w:r>
      <w:r>
        <w:rPr>
          <w:spacing w:val="-5"/>
        </w:rPr>
        <w:t xml:space="preserve">stars); </w:t>
      </w:r>
      <w:r>
        <w:rPr>
          <w:spacing w:val="-4"/>
        </w:rPr>
        <w:t xml:space="preserve">medium (2.5, </w:t>
      </w:r>
      <w:r>
        <w:rPr>
          <w:spacing w:val="-3"/>
        </w:rPr>
        <w:t>3, or</w:t>
      </w:r>
      <w:r>
        <w:rPr>
          <w:spacing w:val="-4"/>
        </w:rPr>
        <w:t xml:space="preserve"> 3.5 </w:t>
      </w:r>
      <w:r>
        <w:rPr>
          <w:spacing w:val="-5"/>
        </w:rPr>
        <w:t xml:space="preserve">stars); </w:t>
      </w:r>
      <w:r>
        <w:rPr>
          <w:spacing w:val="-4"/>
        </w:rPr>
        <w:t xml:space="preserve">low </w:t>
      </w:r>
      <w:r>
        <w:rPr>
          <w:spacing w:val="-3"/>
        </w:rPr>
        <w:t xml:space="preserve">(1, </w:t>
      </w:r>
      <w:r>
        <w:rPr>
          <w:spacing w:val="-4"/>
        </w:rPr>
        <w:t xml:space="preserve">1.5, </w:t>
      </w:r>
      <w:r>
        <w:t xml:space="preserve">or 2 </w:t>
      </w:r>
      <w:r>
        <w:rPr>
          <w:spacing w:val="-5"/>
        </w:rPr>
        <w:t xml:space="preserve">stars); </w:t>
      </w:r>
      <w:r>
        <w:rPr>
          <w:spacing w:val="-3"/>
        </w:rPr>
        <w:t xml:space="preserve">and </w:t>
      </w:r>
      <w:r>
        <w:rPr>
          <w:spacing w:val="-4"/>
        </w:rPr>
        <w:t xml:space="preserve">missing (no </w:t>
      </w:r>
      <w:r>
        <w:rPr>
          <w:spacing w:val="-3"/>
        </w:rPr>
        <w:t xml:space="preserve">Star </w:t>
      </w:r>
      <w:r>
        <w:rPr>
          <w:spacing w:val="-4"/>
        </w:rPr>
        <w:t>Rating available).</w:t>
      </w:r>
    </w:p>
    <w:p w:rsidR="005A3099" w:rsidRDefault="00151927">
      <w:pPr>
        <w:pStyle w:val="BodyText"/>
        <w:ind w:left="119" w:right="56"/>
      </w:pPr>
      <w:r>
        <w:t xml:space="preserve">Using these three </w:t>
      </w:r>
      <w:r>
        <w:rPr>
          <w:spacing w:val="-3"/>
        </w:rPr>
        <w:t xml:space="preserve">characteristics—size, </w:t>
      </w:r>
      <w:r>
        <w:t xml:space="preserve">participation in </w:t>
      </w:r>
      <w:r>
        <w:t xml:space="preserve">HHVBP, and quality—the </w:t>
      </w:r>
      <w:r>
        <w:rPr>
          <w:spacing w:val="-3"/>
        </w:rPr>
        <w:t xml:space="preserve">population will </w:t>
      </w:r>
      <w:r>
        <w:t xml:space="preserve">be divided into 24 sample </w:t>
      </w:r>
      <w:r>
        <w:rPr>
          <w:spacing w:val="-3"/>
        </w:rPr>
        <w:t xml:space="preserve">strata. </w:t>
      </w:r>
      <w:r>
        <w:t xml:space="preserve">Using CMS Home </w:t>
      </w:r>
      <w:r>
        <w:rPr>
          <w:spacing w:val="-3"/>
        </w:rPr>
        <w:t xml:space="preserve">Health </w:t>
      </w:r>
      <w:r>
        <w:t xml:space="preserve">Compare </w:t>
      </w:r>
      <w:r>
        <w:rPr>
          <w:spacing w:val="-3"/>
        </w:rPr>
        <w:t xml:space="preserve">data, </w:t>
      </w:r>
      <w:r>
        <w:rPr>
          <w:spacing w:val="-4"/>
        </w:rPr>
        <w:t xml:space="preserve">Tables </w:t>
      </w:r>
      <w:r>
        <w:t xml:space="preserve">1a </w:t>
      </w:r>
      <w:r>
        <w:rPr>
          <w:spacing w:val="-4"/>
        </w:rPr>
        <w:t xml:space="preserve">and </w:t>
      </w:r>
      <w:r>
        <w:rPr>
          <w:spacing w:val="-3"/>
        </w:rPr>
        <w:t xml:space="preserve">1b </w:t>
      </w:r>
      <w:r>
        <w:rPr>
          <w:spacing w:val="-4"/>
        </w:rPr>
        <w:t xml:space="preserve">show the number </w:t>
      </w:r>
      <w:r>
        <w:rPr>
          <w:spacing w:val="-3"/>
        </w:rPr>
        <w:t xml:space="preserve">of HHAs </w:t>
      </w:r>
      <w:r>
        <w:rPr>
          <w:spacing w:val="-4"/>
        </w:rPr>
        <w:t xml:space="preserve">within </w:t>
      </w:r>
      <w:r>
        <w:rPr>
          <w:spacing w:val="-3"/>
        </w:rPr>
        <w:t xml:space="preserve">the </w:t>
      </w:r>
      <w:r>
        <w:rPr>
          <w:spacing w:val="-4"/>
        </w:rPr>
        <w:t xml:space="preserve">universe that fell </w:t>
      </w:r>
      <w:r>
        <w:rPr>
          <w:spacing w:val="-3"/>
        </w:rPr>
        <w:t xml:space="preserve">into </w:t>
      </w:r>
      <w:r>
        <w:rPr>
          <w:spacing w:val="-4"/>
        </w:rPr>
        <w:t xml:space="preserve">each </w:t>
      </w:r>
      <w:r>
        <w:rPr>
          <w:spacing w:val="-3"/>
        </w:rPr>
        <w:t xml:space="preserve">of the 24 </w:t>
      </w:r>
      <w:r>
        <w:rPr>
          <w:spacing w:val="-4"/>
        </w:rPr>
        <w:t xml:space="preserve">strata </w:t>
      </w:r>
      <w:r>
        <w:t xml:space="preserve">in </w:t>
      </w:r>
      <w:r>
        <w:rPr>
          <w:spacing w:val="-4"/>
        </w:rPr>
        <w:t xml:space="preserve">2015, </w:t>
      </w:r>
      <w:r>
        <w:rPr>
          <w:spacing w:val="-3"/>
        </w:rPr>
        <w:t xml:space="preserve">the </w:t>
      </w:r>
      <w:r>
        <w:rPr>
          <w:spacing w:val="-4"/>
        </w:rPr>
        <w:t xml:space="preserve">latest </w:t>
      </w:r>
      <w:r>
        <w:rPr>
          <w:spacing w:val="-5"/>
        </w:rPr>
        <w:t xml:space="preserve">year </w:t>
      </w:r>
      <w:r>
        <w:rPr>
          <w:spacing w:val="-3"/>
        </w:rPr>
        <w:t xml:space="preserve">for </w:t>
      </w:r>
      <w:r>
        <w:rPr>
          <w:spacing w:val="-4"/>
        </w:rPr>
        <w:t xml:space="preserve">which </w:t>
      </w:r>
      <w:r>
        <w:rPr>
          <w:spacing w:val="-3"/>
        </w:rPr>
        <w:t xml:space="preserve">the </w:t>
      </w:r>
      <w:r>
        <w:rPr>
          <w:spacing w:val="-4"/>
        </w:rPr>
        <w:t xml:space="preserve">project </w:t>
      </w:r>
      <w:r>
        <w:rPr>
          <w:spacing w:val="-3"/>
        </w:rPr>
        <w:t>te</w:t>
      </w:r>
      <w:r>
        <w:rPr>
          <w:spacing w:val="-3"/>
        </w:rPr>
        <w:t xml:space="preserve">am had </w:t>
      </w:r>
      <w:r>
        <w:rPr>
          <w:spacing w:val="-4"/>
        </w:rPr>
        <w:t xml:space="preserve">complete data. </w:t>
      </w:r>
      <w:r>
        <w:rPr>
          <w:spacing w:val="-3"/>
        </w:rPr>
        <w:t xml:space="preserve">Counts </w:t>
      </w:r>
      <w:r>
        <w:t xml:space="preserve">are for illustrative </w:t>
      </w:r>
      <w:r>
        <w:rPr>
          <w:spacing w:val="-3"/>
        </w:rPr>
        <w:t xml:space="preserve">purposes; </w:t>
      </w:r>
      <w:r>
        <w:t xml:space="preserve">the </w:t>
      </w:r>
      <w:r>
        <w:rPr>
          <w:spacing w:val="-3"/>
        </w:rPr>
        <w:t xml:space="preserve">survey, </w:t>
      </w:r>
      <w:r>
        <w:t xml:space="preserve">if </w:t>
      </w:r>
      <w:r>
        <w:rPr>
          <w:spacing w:val="-3"/>
        </w:rPr>
        <w:t xml:space="preserve">approved, </w:t>
      </w:r>
      <w:r>
        <w:t xml:space="preserve">will use the </w:t>
      </w:r>
      <w:r>
        <w:rPr>
          <w:spacing w:val="-3"/>
        </w:rPr>
        <w:t xml:space="preserve">latest </w:t>
      </w:r>
      <w:r>
        <w:t xml:space="preserve">data </w:t>
      </w:r>
      <w:r>
        <w:rPr>
          <w:spacing w:val="-3"/>
        </w:rPr>
        <w:t xml:space="preserve">available </w:t>
      </w:r>
      <w:r>
        <w:t xml:space="preserve">for sampling, and strata with too </w:t>
      </w:r>
      <w:r>
        <w:rPr>
          <w:spacing w:val="-3"/>
        </w:rPr>
        <w:t xml:space="preserve">few </w:t>
      </w:r>
      <w:r>
        <w:t xml:space="preserve">HHAs will be </w:t>
      </w:r>
      <w:r>
        <w:rPr>
          <w:spacing w:val="-3"/>
        </w:rPr>
        <w:t>excluded.</w:t>
      </w:r>
    </w:p>
    <w:p w:rsidR="005A3099" w:rsidRDefault="005A3099">
      <w:pPr>
        <w:pStyle w:val="BodyText"/>
        <w:rPr>
          <w:sz w:val="20"/>
        </w:rPr>
      </w:pPr>
    </w:p>
    <w:p w:rsidR="005A3099" w:rsidRDefault="005A3099">
      <w:pPr>
        <w:pStyle w:val="BodyText"/>
        <w:rPr>
          <w:sz w:val="20"/>
        </w:rPr>
      </w:pPr>
    </w:p>
    <w:p w:rsidR="005A3099" w:rsidRDefault="005A3099">
      <w:pPr>
        <w:pStyle w:val="BodyText"/>
        <w:rPr>
          <w:sz w:val="20"/>
        </w:rPr>
      </w:pPr>
    </w:p>
    <w:p w:rsidR="005A3099" w:rsidRDefault="00151927">
      <w:pPr>
        <w:pStyle w:val="BodyText"/>
        <w:spacing w:before="6"/>
        <w:rPr>
          <w:sz w:val="17"/>
        </w:rPr>
      </w:pPr>
      <w:r>
        <w:pict>
          <v:line id="_x0000_s1031" style="position:absolute;z-index:251656192;mso-wrap-distance-left:0;mso-wrap-distance-right:0;mso-position-horizontal-relative:page" from="1in,12.35pt" to="3in,12.35pt" strokeweight=".6pt">
            <w10:wrap type="topAndBottom" anchorx="page"/>
          </v:line>
        </w:pict>
      </w:r>
    </w:p>
    <w:p w:rsidR="005A3099" w:rsidRDefault="00151927">
      <w:pPr>
        <w:spacing w:before="73"/>
        <w:ind w:left="120" w:right="377" w:hanging="1"/>
        <w:rPr>
          <w:rFonts w:ascii="Calibri"/>
          <w:sz w:val="18"/>
        </w:rPr>
      </w:pPr>
      <w:bookmarkStart w:id="8" w:name="_bookmark1"/>
      <w:bookmarkEnd w:id="8"/>
      <w:r>
        <w:rPr>
          <w:rFonts w:ascii="Calibri"/>
          <w:position w:val="5"/>
          <w:sz w:val="12"/>
        </w:rPr>
        <w:t xml:space="preserve">i </w:t>
      </w:r>
      <w:r>
        <w:rPr>
          <w:rFonts w:ascii="Calibri"/>
          <w:sz w:val="18"/>
        </w:rPr>
        <w:t>As of July 2018, the HHVBP model automatically enrolled HHAs located in Arizona, Florida, Iowa, Maryland, Massachusetts, Nebraska, North Carolina, Tennessee, and Washington.</w:t>
      </w:r>
    </w:p>
    <w:p w:rsidR="005A3099" w:rsidRDefault="005A3099">
      <w:pPr>
        <w:rPr>
          <w:rFonts w:ascii="Calibri"/>
          <w:sz w:val="18"/>
        </w:rPr>
        <w:sectPr w:rsidR="005A3099">
          <w:headerReference w:type="default" r:id="rId9"/>
          <w:footerReference w:type="default" r:id="rId10"/>
          <w:pgSz w:w="12240" w:h="15840"/>
          <w:pgMar w:top="1200" w:right="1360" w:bottom="1160" w:left="1320" w:header="763" w:footer="967" w:gutter="0"/>
          <w:pgNumType w:start="2"/>
          <w:cols w:space="720"/>
        </w:sectPr>
      </w:pPr>
    </w:p>
    <w:p w:rsidR="005A3099" w:rsidRDefault="005A3099">
      <w:pPr>
        <w:pStyle w:val="BodyText"/>
        <w:spacing w:before="7"/>
        <w:rPr>
          <w:rFonts w:ascii="Calibri"/>
          <w:sz w:val="14"/>
        </w:rPr>
      </w:pPr>
    </w:p>
    <w:p w:rsidR="005A3099" w:rsidRDefault="00151927">
      <w:pPr>
        <w:spacing w:before="59"/>
        <w:ind w:left="120"/>
        <w:rPr>
          <w:rFonts w:ascii="Calibri"/>
          <w:b/>
          <w:sz w:val="20"/>
        </w:rPr>
      </w:pPr>
      <w:r>
        <w:rPr>
          <w:rFonts w:ascii="Calibri"/>
          <w:b/>
          <w:sz w:val="20"/>
        </w:rPr>
        <w:t>Table 1a:  Universe of HHAs That Participate in HHVBP</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4"/>
        <w:gridCol w:w="2328"/>
        <w:gridCol w:w="2330"/>
        <w:gridCol w:w="2328"/>
      </w:tblGrid>
      <w:tr w:rsidR="005A3099">
        <w:trPr>
          <w:trHeight w:hRule="exact" w:val="497"/>
        </w:trPr>
        <w:tc>
          <w:tcPr>
            <w:tcW w:w="2364" w:type="dxa"/>
          </w:tcPr>
          <w:p w:rsidR="005A3099" w:rsidRDefault="005A3099"/>
        </w:tc>
        <w:tc>
          <w:tcPr>
            <w:tcW w:w="2328" w:type="dxa"/>
          </w:tcPr>
          <w:p w:rsidR="005A3099" w:rsidRDefault="00151927">
            <w:pPr>
              <w:pStyle w:val="TableParagraph"/>
              <w:ind w:left="455" w:right="436" w:firstLine="477"/>
              <w:rPr>
                <w:b/>
                <w:sz w:val="20"/>
              </w:rPr>
            </w:pPr>
            <w:r>
              <w:rPr>
                <w:b/>
                <w:sz w:val="20"/>
              </w:rPr>
              <w:t>Small (1–100 episodes)</w:t>
            </w:r>
          </w:p>
        </w:tc>
        <w:tc>
          <w:tcPr>
            <w:tcW w:w="2330" w:type="dxa"/>
          </w:tcPr>
          <w:p w:rsidR="005A3099" w:rsidRDefault="00151927">
            <w:pPr>
              <w:pStyle w:val="TableParagraph"/>
              <w:ind w:left="278" w:right="260" w:firstLine="530"/>
              <w:rPr>
                <w:b/>
                <w:sz w:val="20"/>
              </w:rPr>
            </w:pPr>
            <w:r>
              <w:rPr>
                <w:b/>
                <w:sz w:val="20"/>
              </w:rPr>
              <w:t>Medium (101–1,000 episodes)</w:t>
            </w:r>
          </w:p>
        </w:tc>
        <w:tc>
          <w:tcPr>
            <w:tcW w:w="2328" w:type="dxa"/>
          </w:tcPr>
          <w:p w:rsidR="005A3099" w:rsidRDefault="00151927">
            <w:pPr>
              <w:pStyle w:val="TableParagraph"/>
              <w:ind w:left="429" w:right="410" w:firstLine="504"/>
              <w:rPr>
                <w:b/>
                <w:sz w:val="20"/>
              </w:rPr>
            </w:pPr>
            <w:r>
              <w:rPr>
                <w:b/>
                <w:sz w:val="20"/>
              </w:rPr>
              <w:t>Large (1,000+ episodes)</w:t>
            </w:r>
          </w:p>
        </w:tc>
      </w:tr>
      <w:tr w:rsidR="005A3099">
        <w:trPr>
          <w:trHeight w:hRule="exact" w:val="499"/>
        </w:trPr>
        <w:tc>
          <w:tcPr>
            <w:tcW w:w="2364" w:type="dxa"/>
          </w:tcPr>
          <w:p w:rsidR="005A3099" w:rsidRDefault="00151927">
            <w:pPr>
              <w:pStyle w:val="TableParagraph"/>
              <w:ind w:left="103" w:right="734"/>
              <w:rPr>
                <w:b/>
                <w:sz w:val="20"/>
              </w:rPr>
            </w:pPr>
            <w:r>
              <w:rPr>
                <w:b/>
                <w:sz w:val="20"/>
              </w:rPr>
              <w:t>High performance (4, 4.5, or 5 stars)</w:t>
            </w:r>
          </w:p>
        </w:tc>
        <w:tc>
          <w:tcPr>
            <w:tcW w:w="2328" w:type="dxa"/>
          </w:tcPr>
          <w:p w:rsidR="005A3099" w:rsidRDefault="00151927">
            <w:pPr>
              <w:pStyle w:val="TableParagraph"/>
              <w:spacing w:before="124"/>
              <w:ind w:left="0" w:right="965"/>
              <w:jc w:val="right"/>
              <w:rPr>
                <w:sz w:val="20"/>
              </w:rPr>
            </w:pPr>
            <w:r>
              <w:rPr>
                <w:sz w:val="20"/>
              </w:rPr>
              <w:t>66</w:t>
            </w:r>
          </w:p>
        </w:tc>
        <w:tc>
          <w:tcPr>
            <w:tcW w:w="2330" w:type="dxa"/>
          </w:tcPr>
          <w:p w:rsidR="005A3099" w:rsidRDefault="00151927">
            <w:pPr>
              <w:pStyle w:val="TableParagraph"/>
              <w:spacing w:before="124"/>
              <w:ind w:left="0" w:right="967"/>
              <w:jc w:val="right"/>
              <w:rPr>
                <w:sz w:val="20"/>
              </w:rPr>
            </w:pPr>
            <w:r>
              <w:rPr>
                <w:sz w:val="20"/>
              </w:rPr>
              <w:t>395</w:t>
            </w:r>
          </w:p>
        </w:tc>
        <w:tc>
          <w:tcPr>
            <w:tcW w:w="2328" w:type="dxa"/>
          </w:tcPr>
          <w:p w:rsidR="005A3099" w:rsidRDefault="00151927">
            <w:pPr>
              <w:pStyle w:val="TableParagraph"/>
              <w:spacing w:before="124"/>
              <w:ind w:left="0" w:right="967"/>
              <w:jc w:val="right"/>
              <w:rPr>
                <w:sz w:val="20"/>
              </w:rPr>
            </w:pPr>
            <w:r>
              <w:rPr>
                <w:sz w:val="20"/>
              </w:rPr>
              <w:t>163</w:t>
            </w:r>
          </w:p>
        </w:tc>
      </w:tr>
      <w:tr w:rsidR="005A3099">
        <w:trPr>
          <w:trHeight w:hRule="exact" w:val="499"/>
        </w:trPr>
        <w:tc>
          <w:tcPr>
            <w:tcW w:w="2364" w:type="dxa"/>
          </w:tcPr>
          <w:p w:rsidR="005A3099" w:rsidRDefault="00151927">
            <w:pPr>
              <w:pStyle w:val="TableParagraph"/>
              <w:ind w:left="103" w:right="410"/>
              <w:rPr>
                <w:b/>
                <w:sz w:val="20"/>
              </w:rPr>
            </w:pPr>
            <w:r>
              <w:rPr>
                <w:b/>
                <w:sz w:val="20"/>
              </w:rPr>
              <w:t>Medium performance (2.5, 3, or 3.5 stars)</w:t>
            </w:r>
          </w:p>
        </w:tc>
        <w:tc>
          <w:tcPr>
            <w:tcW w:w="2328" w:type="dxa"/>
          </w:tcPr>
          <w:p w:rsidR="005A3099" w:rsidRDefault="00151927">
            <w:pPr>
              <w:pStyle w:val="TableParagraph"/>
              <w:spacing w:before="124"/>
              <w:ind w:left="0" w:right="965"/>
              <w:jc w:val="right"/>
              <w:rPr>
                <w:sz w:val="20"/>
              </w:rPr>
            </w:pPr>
            <w:r>
              <w:rPr>
                <w:sz w:val="20"/>
              </w:rPr>
              <w:t>95</w:t>
            </w:r>
          </w:p>
        </w:tc>
        <w:tc>
          <w:tcPr>
            <w:tcW w:w="2330" w:type="dxa"/>
          </w:tcPr>
          <w:p w:rsidR="005A3099" w:rsidRDefault="00151927">
            <w:pPr>
              <w:pStyle w:val="TableParagraph"/>
              <w:spacing w:before="124"/>
              <w:ind w:left="0" w:right="967"/>
              <w:jc w:val="right"/>
              <w:rPr>
                <w:sz w:val="20"/>
              </w:rPr>
            </w:pPr>
            <w:r>
              <w:rPr>
                <w:sz w:val="20"/>
              </w:rPr>
              <w:t>482</w:t>
            </w:r>
          </w:p>
        </w:tc>
        <w:tc>
          <w:tcPr>
            <w:tcW w:w="2328" w:type="dxa"/>
          </w:tcPr>
          <w:p w:rsidR="005A3099" w:rsidRDefault="00151927">
            <w:pPr>
              <w:pStyle w:val="TableParagraph"/>
              <w:spacing w:before="124"/>
              <w:ind w:left="0" w:right="967"/>
              <w:jc w:val="right"/>
              <w:rPr>
                <w:sz w:val="20"/>
              </w:rPr>
            </w:pPr>
            <w:r>
              <w:rPr>
                <w:sz w:val="20"/>
              </w:rPr>
              <w:t>204</w:t>
            </w:r>
          </w:p>
        </w:tc>
      </w:tr>
      <w:tr w:rsidR="005A3099">
        <w:trPr>
          <w:trHeight w:hRule="exact" w:val="497"/>
        </w:trPr>
        <w:tc>
          <w:tcPr>
            <w:tcW w:w="2364" w:type="dxa"/>
          </w:tcPr>
          <w:p w:rsidR="005A3099" w:rsidRDefault="00151927">
            <w:pPr>
              <w:pStyle w:val="TableParagraph"/>
              <w:spacing w:before="0"/>
              <w:ind w:left="103" w:right="770"/>
              <w:rPr>
                <w:b/>
                <w:sz w:val="20"/>
              </w:rPr>
            </w:pPr>
            <w:r>
              <w:rPr>
                <w:b/>
                <w:sz w:val="20"/>
              </w:rPr>
              <w:t>Low performance (1, 1.5, or 2 stars)</w:t>
            </w:r>
          </w:p>
        </w:tc>
        <w:tc>
          <w:tcPr>
            <w:tcW w:w="2328" w:type="dxa"/>
          </w:tcPr>
          <w:p w:rsidR="005A3099" w:rsidRDefault="00151927">
            <w:pPr>
              <w:pStyle w:val="TableParagraph"/>
              <w:spacing w:before="121"/>
              <w:ind w:left="0" w:right="965"/>
              <w:jc w:val="right"/>
              <w:rPr>
                <w:sz w:val="20"/>
              </w:rPr>
            </w:pPr>
            <w:r>
              <w:rPr>
                <w:sz w:val="20"/>
              </w:rPr>
              <w:t>78</w:t>
            </w:r>
          </w:p>
        </w:tc>
        <w:tc>
          <w:tcPr>
            <w:tcW w:w="2330" w:type="dxa"/>
          </w:tcPr>
          <w:p w:rsidR="005A3099" w:rsidRDefault="00151927">
            <w:pPr>
              <w:pStyle w:val="TableParagraph"/>
              <w:spacing w:before="121"/>
              <w:ind w:left="0" w:right="967"/>
              <w:jc w:val="right"/>
              <w:rPr>
                <w:sz w:val="20"/>
              </w:rPr>
            </w:pPr>
            <w:r>
              <w:rPr>
                <w:sz w:val="20"/>
              </w:rPr>
              <w:t>245</w:t>
            </w:r>
          </w:p>
        </w:tc>
        <w:tc>
          <w:tcPr>
            <w:tcW w:w="2328" w:type="dxa"/>
          </w:tcPr>
          <w:p w:rsidR="005A3099" w:rsidRDefault="00151927">
            <w:pPr>
              <w:pStyle w:val="TableParagraph"/>
              <w:spacing w:before="121"/>
              <w:ind w:left="0" w:right="965"/>
              <w:jc w:val="right"/>
              <w:rPr>
                <w:sz w:val="20"/>
              </w:rPr>
            </w:pPr>
            <w:r>
              <w:rPr>
                <w:sz w:val="20"/>
              </w:rPr>
              <w:t>42</w:t>
            </w:r>
          </w:p>
        </w:tc>
      </w:tr>
      <w:tr w:rsidR="005A3099">
        <w:trPr>
          <w:trHeight w:hRule="exact" w:val="499"/>
        </w:trPr>
        <w:tc>
          <w:tcPr>
            <w:tcW w:w="2364" w:type="dxa"/>
          </w:tcPr>
          <w:p w:rsidR="005A3099" w:rsidRDefault="00151927">
            <w:pPr>
              <w:pStyle w:val="TableParagraph"/>
              <w:ind w:left="103" w:right="477"/>
              <w:rPr>
                <w:b/>
                <w:sz w:val="20"/>
              </w:rPr>
            </w:pPr>
            <w:r>
              <w:rPr>
                <w:b/>
                <w:sz w:val="20"/>
              </w:rPr>
              <w:t>Missing performance (no Star Rating)</w:t>
            </w:r>
          </w:p>
        </w:tc>
        <w:tc>
          <w:tcPr>
            <w:tcW w:w="2328" w:type="dxa"/>
          </w:tcPr>
          <w:p w:rsidR="005A3099" w:rsidRDefault="00151927">
            <w:pPr>
              <w:pStyle w:val="TableParagraph"/>
              <w:spacing w:before="124"/>
              <w:ind w:left="0" w:right="967"/>
              <w:jc w:val="right"/>
              <w:rPr>
                <w:sz w:val="20"/>
              </w:rPr>
            </w:pPr>
            <w:r>
              <w:rPr>
                <w:sz w:val="20"/>
              </w:rPr>
              <w:t>275</w:t>
            </w:r>
          </w:p>
        </w:tc>
        <w:tc>
          <w:tcPr>
            <w:tcW w:w="2330" w:type="dxa"/>
          </w:tcPr>
          <w:p w:rsidR="005A3099" w:rsidRDefault="00151927">
            <w:pPr>
              <w:pStyle w:val="TableParagraph"/>
              <w:spacing w:before="124"/>
              <w:ind w:left="0" w:right="965"/>
              <w:jc w:val="right"/>
              <w:rPr>
                <w:sz w:val="20"/>
              </w:rPr>
            </w:pPr>
            <w:r>
              <w:rPr>
                <w:sz w:val="20"/>
              </w:rPr>
              <w:t>22</w:t>
            </w:r>
          </w:p>
        </w:tc>
        <w:tc>
          <w:tcPr>
            <w:tcW w:w="2328" w:type="dxa"/>
          </w:tcPr>
          <w:p w:rsidR="005A3099" w:rsidRDefault="00151927">
            <w:pPr>
              <w:pStyle w:val="TableParagraph"/>
              <w:spacing w:before="124"/>
              <w:ind w:left="0" w:right="964"/>
              <w:jc w:val="right"/>
              <w:rPr>
                <w:sz w:val="20"/>
              </w:rPr>
            </w:pPr>
            <w:r>
              <w:rPr>
                <w:w w:val="99"/>
                <w:sz w:val="20"/>
              </w:rPr>
              <w:t>1</w:t>
            </w:r>
          </w:p>
        </w:tc>
      </w:tr>
    </w:tbl>
    <w:p w:rsidR="005A3099" w:rsidRDefault="00151927">
      <w:pPr>
        <w:ind w:left="120" w:right="56"/>
        <w:rPr>
          <w:rFonts w:ascii="Calibri"/>
          <w:sz w:val="18"/>
        </w:rPr>
      </w:pPr>
      <w:r>
        <w:rPr>
          <w:rFonts w:ascii="Calibri"/>
          <w:sz w:val="18"/>
        </w:rPr>
        <w:t>*Categories derived from CMS Home Health Compare database and OASIS for calendar year 2015; data included location, number of OASIS assessments submitted, and quality measure Star Rating. A home health care episode is defined as the entire patient care epi</w:t>
      </w:r>
      <w:r>
        <w:rPr>
          <w:rFonts w:ascii="Calibri"/>
          <w:sz w:val="18"/>
        </w:rPr>
        <w:t>sode on a single claim, which may encompass multiple home care visits.</w:t>
      </w:r>
    </w:p>
    <w:p w:rsidR="005A3099" w:rsidRDefault="005A3099">
      <w:pPr>
        <w:pStyle w:val="BodyText"/>
        <w:spacing w:before="3"/>
        <w:rPr>
          <w:rFonts w:ascii="Calibri"/>
          <w:sz w:val="13"/>
        </w:rPr>
      </w:pPr>
    </w:p>
    <w:p w:rsidR="005A3099" w:rsidRDefault="00151927">
      <w:pPr>
        <w:ind w:left="120"/>
        <w:rPr>
          <w:rFonts w:ascii="Calibri"/>
          <w:b/>
          <w:sz w:val="20"/>
        </w:rPr>
      </w:pPr>
      <w:r>
        <w:rPr>
          <w:rFonts w:ascii="Calibri"/>
          <w:b/>
          <w:sz w:val="20"/>
        </w:rPr>
        <w:t>Table 1b:  Universe of HHAs That Do Not Participate in HHVBP</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40"/>
        <w:gridCol w:w="2342"/>
        <w:gridCol w:w="2340"/>
      </w:tblGrid>
      <w:tr w:rsidR="005A3099">
        <w:trPr>
          <w:trHeight w:hRule="exact" w:val="499"/>
        </w:trPr>
        <w:tc>
          <w:tcPr>
            <w:tcW w:w="2338" w:type="dxa"/>
          </w:tcPr>
          <w:p w:rsidR="005A3099" w:rsidRDefault="005A3099"/>
        </w:tc>
        <w:tc>
          <w:tcPr>
            <w:tcW w:w="2340" w:type="dxa"/>
          </w:tcPr>
          <w:p w:rsidR="005A3099" w:rsidRDefault="00151927">
            <w:pPr>
              <w:pStyle w:val="TableParagraph"/>
              <w:ind w:left="460" w:right="443" w:firstLine="477"/>
              <w:rPr>
                <w:b/>
                <w:sz w:val="20"/>
              </w:rPr>
            </w:pPr>
            <w:r>
              <w:rPr>
                <w:b/>
                <w:sz w:val="20"/>
              </w:rPr>
              <w:t>Small (1–100 episodes)</w:t>
            </w:r>
          </w:p>
        </w:tc>
        <w:tc>
          <w:tcPr>
            <w:tcW w:w="2342" w:type="dxa"/>
          </w:tcPr>
          <w:p w:rsidR="005A3099" w:rsidRDefault="00151927">
            <w:pPr>
              <w:pStyle w:val="TableParagraph"/>
              <w:ind w:left="283" w:right="267" w:firstLine="530"/>
              <w:rPr>
                <w:b/>
                <w:sz w:val="20"/>
              </w:rPr>
            </w:pPr>
            <w:r>
              <w:rPr>
                <w:b/>
                <w:sz w:val="20"/>
              </w:rPr>
              <w:t>Medium (101–1,000 episodes)</w:t>
            </w:r>
          </w:p>
        </w:tc>
        <w:tc>
          <w:tcPr>
            <w:tcW w:w="2340" w:type="dxa"/>
          </w:tcPr>
          <w:p w:rsidR="005A3099" w:rsidRDefault="00151927">
            <w:pPr>
              <w:pStyle w:val="TableParagraph"/>
              <w:ind w:left="434" w:right="417" w:firstLine="506"/>
              <w:rPr>
                <w:b/>
                <w:sz w:val="20"/>
              </w:rPr>
            </w:pPr>
            <w:r>
              <w:rPr>
                <w:b/>
                <w:sz w:val="20"/>
              </w:rPr>
              <w:t>Large (1,000+ episodes)</w:t>
            </w:r>
          </w:p>
        </w:tc>
      </w:tr>
      <w:tr w:rsidR="005A3099">
        <w:trPr>
          <w:trHeight w:hRule="exact" w:val="497"/>
        </w:trPr>
        <w:tc>
          <w:tcPr>
            <w:tcW w:w="2338" w:type="dxa"/>
          </w:tcPr>
          <w:p w:rsidR="005A3099" w:rsidRDefault="00151927">
            <w:pPr>
              <w:pStyle w:val="TableParagraph"/>
              <w:ind w:left="103" w:right="708"/>
              <w:rPr>
                <w:b/>
                <w:sz w:val="20"/>
              </w:rPr>
            </w:pPr>
            <w:r>
              <w:rPr>
                <w:b/>
                <w:sz w:val="20"/>
              </w:rPr>
              <w:t>High performance (4, 4.5, or 5 stars)</w:t>
            </w:r>
          </w:p>
        </w:tc>
        <w:tc>
          <w:tcPr>
            <w:tcW w:w="2340" w:type="dxa"/>
          </w:tcPr>
          <w:p w:rsidR="005A3099" w:rsidRDefault="00151927">
            <w:pPr>
              <w:pStyle w:val="TableParagraph"/>
              <w:spacing w:before="121"/>
              <w:ind w:left="0" w:right="967"/>
              <w:jc w:val="right"/>
              <w:rPr>
                <w:sz w:val="20"/>
              </w:rPr>
            </w:pPr>
            <w:r>
              <w:rPr>
                <w:sz w:val="20"/>
              </w:rPr>
              <w:t>313</w:t>
            </w:r>
          </w:p>
        </w:tc>
        <w:tc>
          <w:tcPr>
            <w:tcW w:w="2342" w:type="dxa"/>
          </w:tcPr>
          <w:p w:rsidR="005A3099" w:rsidRDefault="00151927">
            <w:pPr>
              <w:pStyle w:val="TableParagraph"/>
              <w:spacing w:before="121"/>
              <w:ind w:left="0" w:right="970"/>
              <w:jc w:val="right"/>
              <w:rPr>
                <w:sz w:val="20"/>
              </w:rPr>
            </w:pPr>
            <w:r>
              <w:rPr>
                <w:w w:val="95"/>
                <w:sz w:val="20"/>
              </w:rPr>
              <w:t>1,390</w:t>
            </w:r>
          </w:p>
        </w:tc>
        <w:tc>
          <w:tcPr>
            <w:tcW w:w="2340" w:type="dxa"/>
          </w:tcPr>
          <w:p w:rsidR="005A3099" w:rsidRDefault="00151927">
            <w:pPr>
              <w:pStyle w:val="TableParagraph"/>
              <w:spacing w:before="121"/>
              <w:ind w:left="0" w:right="967"/>
              <w:jc w:val="right"/>
              <w:rPr>
                <w:sz w:val="20"/>
              </w:rPr>
            </w:pPr>
            <w:r>
              <w:rPr>
                <w:sz w:val="20"/>
              </w:rPr>
              <w:t>388</w:t>
            </w:r>
          </w:p>
        </w:tc>
      </w:tr>
      <w:tr w:rsidR="005A3099">
        <w:trPr>
          <w:trHeight w:hRule="exact" w:val="499"/>
        </w:trPr>
        <w:tc>
          <w:tcPr>
            <w:tcW w:w="2338" w:type="dxa"/>
          </w:tcPr>
          <w:p w:rsidR="005A3099" w:rsidRDefault="00151927">
            <w:pPr>
              <w:pStyle w:val="TableParagraph"/>
              <w:ind w:left="103" w:right="383"/>
              <w:rPr>
                <w:b/>
                <w:sz w:val="20"/>
              </w:rPr>
            </w:pPr>
            <w:r>
              <w:rPr>
                <w:b/>
                <w:sz w:val="20"/>
              </w:rPr>
              <w:t>Medium performance (2.5, 3, or 3.5 stars)</w:t>
            </w:r>
          </w:p>
        </w:tc>
        <w:tc>
          <w:tcPr>
            <w:tcW w:w="2340" w:type="dxa"/>
          </w:tcPr>
          <w:p w:rsidR="005A3099" w:rsidRDefault="00151927">
            <w:pPr>
              <w:pStyle w:val="TableParagraph"/>
              <w:spacing w:before="124"/>
              <w:ind w:left="0" w:right="967"/>
              <w:jc w:val="right"/>
              <w:rPr>
                <w:sz w:val="20"/>
              </w:rPr>
            </w:pPr>
            <w:r>
              <w:rPr>
                <w:sz w:val="20"/>
              </w:rPr>
              <w:t>466</w:t>
            </w:r>
          </w:p>
        </w:tc>
        <w:tc>
          <w:tcPr>
            <w:tcW w:w="2342" w:type="dxa"/>
          </w:tcPr>
          <w:p w:rsidR="005A3099" w:rsidRDefault="00151927">
            <w:pPr>
              <w:pStyle w:val="TableParagraph"/>
              <w:spacing w:before="124"/>
              <w:ind w:left="0" w:right="970"/>
              <w:jc w:val="right"/>
              <w:rPr>
                <w:sz w:val="20"/>
              </w:rPr>
            </w:pPr>
            <w:r>
              <w:rPr>
                <w:w w:val="95"/>
                <w:sz w:val="20"/>
              </w:rPr>
              <w:t>1,947</w:t>
            </w:r>
          </w:p>
        </w:tc>
        <w:tc>
          <w:tcPr>
            <w:tcW w:w="2340" w:type="dxa"/>
          </w:tcPr>
          <w:p w:rsidR="005A3099" w:rsidRDefault="00151927">
            <w:pPr>
              <w:pStyle w:val="TableParagraph"/>
              <w:spacing w:before="124"/>
              <w:ind w:left="0" w:right="967"/>
              <w:jc w:val="right"/>
              <w:rPr>
                <w:sz w:val="20"/>
              </w:rPr>
            </w:pPr>
            <w:r>
              <w:rPr>
                <w:sz w:val="20"/>
              </w:rPr>
              <w:t>574</w:t>
            </w:r>
          </w:p>
        </w:tc>
      </w:tr>
      <w:tr w:rsidR="005A3099">
        <w:trPr>
          <w:trHeight w:hRule="exact" w:val="497"/>
        </w:trPr>
        <w:tc>
          <w:tcPr>
            <w:tcW w:w="2338" w:type="dxa"/>
          </w:tcPr>
          <w:p w:rsidR="005A3099" w:rsidRDefault="00151927">
            <w:pPr>
              <w:pStyle w:val="TableParagraph"/>
              <w:ind w:left="103" w:right="744"/>
              <w:rPr>
                <w:b/>
                <w:sz w:val="20"/>
              </w:rPr>
            </w:pPr>
            <w:r>
              <w:rPr>
                <w:b/>
                <w:sz w:val="20"/>
              </w:rPr>
              <w:t>Low performance (1, 1.5, or 2 stars)</w:t>
            </w:r>
          </w:p>
        </w:tc>
        <w:tc>
          <w:tcPr>
            <w:tcW w:w="2340" w:type="dxa"/>
          </w:tcPr>
          <w:p w:rsidR="005A3099" w:rsidRDefault="00151927">
            <w:pPr>
              <w:pStyle w:val="TableParagraph"/>
              <w:spacing w:before="124"/>
              <w:ind w:left="0" w:right="967"/>
              <w:jc w:val="right"/>
              <w:rPr>
                <w:sz w:val="20"/>
              </w:rPr>
            </w:pPr>
            <w:r>
              <w:rPr>
                <w:sz w:val="20"/>
              </w:rPr>
              <w:t>655</w:t>
            </w:r>
          </w:p>
        </w:tc>
        <w:tc>
          <w:tcPr>
            <w:tcW w:w="2342" w:type="dxa"/>
          </w:tcPr>
          <w:p w:rsidR="005A3099" w:rsidRDefault="00151927">
            <w:pPr>
              <w:pStyle w:val="TableParagraph"/>
              <w:spacing w:before="124"/>
              <w:ind w:left="0" w:right="970"/>
              <w:jc w:val="right"/>
              <w:rPr>
                <w:sz w:val="20"/>
              </w:rPr>
            </w:pPr>
            <w:r>
              <w:rPr>
                <w:w w:val="95"/>
                <w:sz w:val="20"/>
              </w:rPr>
              <w:t>1,610</w:t>
            </w:r>
          </w:p>
        </w:tc>
        <w:tc>
          <w:tcPr>
            <w:tcW w:w="2340" w:type="dxa"/>
          </w:tcPr>
          <w:p w:rsidR="005A3099" w:rsidRDefault="00151927">
            <w:pPr>
              <w:pStyle w:val="TableParagraph"/>
              <w:spacing w:before="124"/>
              <w:ind w:left="0" w:right="967"/>
              <w:jc w:val="right"/>
              <w:rPr>
                <w:sz w:val="20"/>
              </w:rPr>
            </w:pPr>
            <w:r>
              <w:rPr>
                <w:sz w:val="20"/>
              </w:rPr>
              <w:t>148</w:t>
            </w:r>
          </w:p>
        </w:tc>
      </w:tr>
      <w:tr w:rsidR="005A3099">
        <w:trPr>
          <w:trHeight w:hRule="exact" w:val="499"/>
        </w:trPr>
        <w:tc>
          <w:tcPr>
            <w:tcW w:w="2338" w:type="dxa"/>
          </w:tcPr>
          <w:p w:rsidR="005A3099" w:rsidRDefault="00151927">
            <w:pPr>
              <w:pStyle w:val="TableParagraph"/>
              <w:ind w:left="103" w:right="450"/>
              <w:rPr>
                <w:b/>
                <w:sz w:val="20"/>
              </w:rPr>
            </w:pPr>
            <w:r>
              <w:rPr>
                <w:b/>
                <w:sz w:val="20"/>
              </w:rPr>
              <w:t>Missing performance (no Star Rating)</w:t>
            </w:r>
          </w:p>
        </w:tc>
        <w:tc>
          <w:tcPr>
            <w:tcW w:w="2340" w:type="dxa"/>
          </w:tcPr>
          <w:p w:rsidR="005A3099" w:rsidRDefault="00151927">
            <w:pPr>
              <w:pStyle w:val="TableParagraph"/>
              <w:spacing w:before="124"/>
              <w:ind w:left="0" w:right="967"/>
              <w:jc w:val="right"/>
              <w:rPr>
                <w:sz w:val="20"/>
              </w:rPr>
            </w:pPr>
            <w:r>
              <w:rPr>
                <w:w w:val="95"/>
                <w:sz w:val="20"/>
              </w:rPr>
              <w:t>1,757</w:t>
            </w:r>
          </w:p>
        </w:tc>
        <w:tc>
          <w:tcPr>
            <w:tcW w:w="2342" w:type="dxa"/>
          </w:tcPr>
          <w:p w:rsidR="005A3099" w:rsidRDefault="00151927">
            <w:pPr>
              <w:pStyle w:val="TableParagraph"/>
              <w:spacing w:before="124"/>
              <w:ind w:left="0" w:right="967"/>
              <w:jc w:val="right"/>
              <w:rPr>
                <w:sz w:val="20"/>
              </w:rPr>
            </w:pPr>
            <w:r>
              <w:rPr>
                <w:sz w:val="20"/>
              </w:rPr>
              <w:t>93</w:t>
            </w:r>
          </w:p>
        </w:tc>
        <w:tc>
          <w:tcPr>
            <w:tcW w:w="2340" w:type="dxa"/>
          </w:tcPr>
          <w:p w:rsidR="005A3099" w:rsidRDefault="00151927">
            <w:pPr>
              <w:pStyle w:val="TableParagraph"/>
              <w:spacing w:before="124"/>
              <w:ind w:left="0" w:right="965"/>
              <w:jc w:val="right"/>
              <w:rPr>
                <w:sz w:val="20"/>
              </w:rPr>
            </w:pPr>
            <w:r>
              <w:rPr>
                <w:w w:val="99"/>
                <w:sz w:val="20"/>
              </w:rPr>
              <w:t>0</w:t>
            </w:r>
          </w:p>
        </w:tc>
      </w:tr>
    </w:tbl>
    <w:p w:rsidR="005A3099" w:rsidRDefault="00151927">
      <w:pPr>
        <w:ind w:left="120" w:right="56"/>
        <w:rPr>
          <w:rFonts w:ascii="Calibri"/>
          <w:sz w:val="18"/>
        </w:rPr>
      </w:pPr>
      <w:r>
        <w:rPr>
          <w:rFonts w:ascii="Calibri"/>
          <w:sz w:val="18"/>
        </w:rPr>
        <w:t>*Categories derived from CMS Home Health Compare database and OASIS for calendar year 2015; data included location, number of OASIS assessments submitted, and quality measure Star Rating. A home health care episode is defined as the entire patient care epi</w:t>
      </w:r>
      <w:r>
        <w:rPr>
          <w:rFonts w:ascii="Calibri"/>
          <w:sz w:val="18"/>
        </w:rPr>
        <w:t>sode on a single claim, which may encompass multiple home care visits.</w:t>
      </w:r>
    </w:p>
    <w:p w:rsidR="005A3099" w:rsidRDefault="005A3099">
      <w:pPr>
        <w:pStyle w:val="BodyText"/>
        <w:spacing w:before="6"/>
        <w:rPr>
          <w:rFonts w:ascii="Calibri"/>
          <w:sz w:val="13"/>
        </w:rPr>
      </w:pPr>
    </w:p>
    <w:p w:rsidR="005A3099" w:rsidRDefault="00151927">
      <w:pPr>
        <w:pStyle w:val="BodyText"/>
        <w:spacing w:line="276" w:lineRule="exact"/>
        <w:ind w:left="120" w:right="56"/>
        <w:rPr>
          <w:sz w:val="16"/>
        </w:rPr>
      </w:pPr>
      <w:r>
        <w:rPr>
          <w:b/>
          <w:i/>
        </w:rPr>
        <w:t xml:space="preserve">Sampling Design for the Structured Survey. </w:t>
      </w:r>
      <w:r>
        <w:t>The project team will draw a stratified random sample of 2,272 HHAs, with the goal of achieving 1,000 responses (assuming an estimated 44% re</w:t>
      </w:r>
      <w:r>
        <w:t>sponse rate). A review of prior surveys of providers indicates that an expected 44% response rate is a reasonable assumption; for example, the CMS national surveys of hospitals and nursing homes used a fielding approach similar to that of the proposed surv</w:t>
      </w:r>
      <w:r>
        <w:t>ey and achieved responses rates over 50%.</w:t>
      </w:r>
      <w:hyperlink w:anchor="_bookmark2" w:history="1">
        <w:r>
          <w:rPr>
            <w:position w:val="9"/>
            <w:sz w:val="16"/>
          </w:rPr>
          <w:t>ii</w:t>
        </w:r>
      </w:hyperlink>
      <w:r>
        <w:rPr>
          <w:position w:val="9"/>
          <w:sz w:val="16"/>
        </w:rPr>
        <w:t xml:space="preserve"> </w:t>
      </w:r>
      <w:r>
        <w:t>The team will use multiple modes of outreach to HHAs to achieve the desired number of responses. CMS adopted a conservative estimate of response rate compared with the CMS hospital a</w:t>
      </w:r>
      <w:r>
        <w:t>nd nursing home surveys because HHAs vary substantially by size and associated QI personnel staffing, which may affect response rates.</w:t>
      </w:r>
      <w:hyperlink w:anchor="_bookmark3" w:history="1">
        <w:r>
          <w:rPr>
            <w:position w:val="9"/>
            <w:sz w:val="16"/>
          </w:rPr>
          <w:t>iii</w:t>
        </w:r>
      </w:hyperlink>
    </w:p>
    <w:p w:rsidR="005A3099" w:rsidRDefault="00151927">
      <w:pPr>
        <w:pStyle w:val="BodyText"/>
        <w:spacing w:before="154"/>
        <w:ind w:left="120" w:right="138"/>
      </w:pPr>
      <w:r>
        <w:t>Stratifying by HHA size will help us understand differences in responses to the CMS meas</w:t>
      </w:r>
      <w:r>
        <w:t>ures between facilities with different levels of resources to invest in QI. The sample will contain 30% large HHAs and 30% small HHAs. This oversample of large and small HHAs relative to medium-sized HHAs provides greater power for evaluating differences b</w:t>
      </w:r>
      <w:r>
        <w:t>etween HHAs of different sizes.  Stratifying by participation in the HHVBP model will help us determine whether</w:t>
      </w:r>
    </w:p>
    <w:p w:rsidR="005A3099" w:rsidRDefault="00151927">
      <w:pPr>
        <w:pStyle w:val="BodyText"/>
        <w:spacing w:before="2"/>
        <w:rPr>
          <w:sz w:val="29"/>
        </w:rPr>
      </w:pPr>
      <w:r>
        <w:pict>
          <v:line id="_x0000_s1030" style="position:absolute;z-index:251657216;mso-wrap-distance-left:0;mso-wrap-distance-right:0;mso-position-horizontal-relative:page" from="1in,19.05pt" to="3in,19.05pt" strokeweight=".6pt">
            <w10:wrap type="topAndBottom" anchorx="page"/>
          </v:line>
        </w:pict>
      </w:r>
    </w:p>
    <w:p w:rsidR="005A3099" w:rsidRDefault="00151927">
      <w:pPr>
        <w:spacing w:before="73"/>
        <w:ind w:left="120" w:right="215"/>
        <w:rPr>
          <w:rFonts w:ascii="Calibri"/>
          <w:sz w:val="18"/>
        </w:rPr>
      </w:pPr>
      <w:bookmarkStart w:id="9" w:name="_bookmark2"/>
      <w:bookmarkEnd w:id="9"/>
      <w:r>
        <w:rPr>
          <w:rFonts w:ascii="Calibri"/>
          <w:position w:val="5"/>
          <w:sz w:val="12"/>
        </w:rPr>
        <w:t xml:space="preserve">ii </w:t>
      </w:r>
      <w:r>
        <w:rPr>
          <w:rFonts w:ascii="Calibri"/>
          <w:sz w:val="18"/>
        </w:rPr>
        <w:t xml:space="preserve">Centers for Medicare &amp; Medicaid Services. </w:t>
      </w:r>
      <w:r>
        <w:rPr>
          <w:rFonts w:ascii="Calibri"/>
          <w:i/>
          <w:sz w:val="18"/>
        </w:rPr>
        <w:t>2018 National Impact Assessment of the Centers for Medicare &amp; Medicaid Services (CMS) Quality Mea</w:t>
      </w:r>
      <w:r>
        <w:rPr>
          <w:rFonts w:ascii="Calibri"/>
          <w:i/>
          <w:sz w:val="18"/>
        </w:rPr>
        <w:t xml:space="preserve">sures Report. </w:t>
      </w:r>
      <w:r>
        <w:rPr>
          <w:rFonts w:ascii="Calibri"/>
          <w:sz w:val="18"/>
        </w:rPr>
        <w:t xml:space="preserve">Baltimore, MD: US Department of Health and Human Services; 2018. Available at: </w:t>
      </w:r>
      <w:hyperlink r:id="rId11">
        <w:r>
          <w:rPr>
            <w:rFonts w:ascii="Calibri"/>
            <w:color w:val="0000FF"/>
            <w:sz w:val="18"/>
            <w:u w:val="single" w:color="0000FF"/>
          </w:rPr>
          <w:t>https://www.cms.gov/Medicare/Quality-Initiatives-Patient-Assessment-Instruments/QualityMeasures/National-Impact-</w:t>
        </w:r>
      </w:hyperlink>
      <w:r>
        <w:rPr>
          <w:rFonts w:ascii="Calibri"/>
          <w:color w:val="0000FF"/>
          <w:sz w:val="18"/>
          <w:u w:val="single" w:color="0000FF"/>
        </w:rPr>
        <w:t xml:space="preserve"> </w:t>
      </w:r>
      <w:hyperlink r:id="rId12">
        <w:r>
          <w:rPr>
            <w:rFonts w:ascii="Calibri"/>
            <w:color w:val="0000FF"/>
            <w:sz w:val="18"/>
            <w:u w:val="single" w:color="0000FF"/>
          </w:rPr>
          <w:t>Assessment-of-the-Centers-for-Medicare-and-Medicaid-Services-CMS-Quality-Measures-Reports.html</w:t>
        </w:r>
        <w:r>
          <w:rPr>
            <w:rFonts w:ascii="Calibri"/>
            <w:sz w:val="18"/>
          </w:rPr>
          <w:t>.</w:t>
        </w:r>
      </w:hyperlink>
    </w:p>
    <w:p w:rsidR="005A3099" w:rsidRDefault="00151927">
      <w:pPr>
        <w:ind w:left="119" w:right="301"/>
        <w:rPr>
          <w:rFonts w:ascii="Calibri"/>
          <w:sz w:val="18"/>
        </w:rPr>
      </w:pPr>
      <w:bookmarkStart w:id="10" w:name="_bookmark3"/>
      <w:bookmarkEnd w:id="10"/>
      <w:r>
        <w:rPr>
          <w:rFonts w:ascii="Calibri"/>
          <w:position w:val="5"/>
          <w:sz w:val="12"/>
        </w:rPr>
        <w:t xml:space="preserve">iii </w:t>
      </w:r>
      <w:r>
        <w:rPr>
          <w:rFonts w:ascii="Calibri"/>
          <w:sz w:val="18"/>
        </w:rPr>
        <w:t>Budget constraints preclude expanding the sample beyond the original 2,272 agencies should response rates fall below 44% overall or in any stratum.</w:t>
      </w:r>
    </w:p>
    <w:p w:rsidR="005A3099" w:rsidRDefault="005A3099">
      <w:pPr>
        <w:rPr>
          <w:rFonts w:ascii="Calibri"/>
          <w:sz w:val="18"/>
        </w:rPr>
        <w:sectPr w:rsidR="005A3099">
          <w:pgSz w:w="12240" w:h="15840"/>
          <w:pgMar w:top="1200" w:right="1320" w:bottom="1160" w:left="1320" w:header="763" w:footer="967" w:gutter="0"/>
          <w:cols w:space="720"/>
        </w:sectPr>
      </w:pPr>
    </w:p>
    <w:p w:rsidR="005A3099" w:rsidRDefault="005A3099">
      <w:pPr>
        <w:pStyle w:val="BodyText"/>
        <w:spacing w:before="10"/>
        <w:rPr>
          <w:rFonts w:ascii="Calibri"/>
          <w:sz w:val="11"/>
        </w:rPr>
      </w:pPr>
    </w:p>
    <w:p w:rsidR="005A3099" w:rsidRDefault="00151927">
      <w:pPr>
        <w:pStyle w:val="BodyText"/>
        <w:spacing w:before="90"/>
        <w:ind w:left="120" w:right="195"/>
      </w:pPr>
      <w:r>
        <w:t xml:space="preserve">the responses to the CMS measures (e.g., investments in QI actions) differ for HHAs participating in the HHVBP model and the HHQRP compared with HHAs only in the HHQRP. We propose to oversample HHVBP participants (so that 30% of the sampled HHAs are HHVBP </w:t>
      </w:r>
      <w:r>
        <w:t>participants) to ensure adequate precision for comparing participants with non-participants.</w:t>
      </w:r>
    </w:p>
    <w:p w:rsidR="005A3099" w:rsidRDefault="00151927">
      <w:pPr>
        <w:pStyle w:val="BodyText"/>
        <w:ind w:left="119" w:right="352"/>
      </w:pPr>
      <w:r>
        <w:t>Finally, we propose to sample proportionally with respect to HHA quality-based strata because high-, medium-, and low-quality HHAs were distributed fairly evenly a</w:t>
      </w:r>
      <w:r>
        <w:t>cross strata; as a result, oversampling was not necessary to ensure adequate power for comparisons between quality strata (see “Power Calculations for the Structured Survey” below). Tables 2a and 2b show the distribution of sampled HHAs across the 24 strat</w:t>
      </w:r>
      <w:r>
        <w:t>a and expected number of respondents per stratum.</w:t>
      </w:r>
    </w:p>
    <w:p w:rsidR="005A3099" w:rsidRDefault="00151927">
      <w:pPr>
        <w:spacing w:before="161"/>
        <w:ind w:left="120"/>
        <w:rPr>
          <w:rFonts w:ascii="Calibri"/>
          <w:b/>
          <w:sz w:val="20"/>
        </w:rPr>
      </w:pPr>
      <w:r>
        <w:rPr>
          <w:rFonts w:ascii="Calibri"/>
          <w:b/>
          <w:sz w:val="20"/>
        </w:rPr>
        <w:t>Table 2a: Sample Allocation of HHAs That Participate in VBP</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534"/>
        <w:gridCol w:w="2467"/>
        <w:gridCol w:w="2302"/>
      </w:tblGrid>
      <w:tr w:rsidR="005A3099">
        <w:trPr>
          <w:trHeight w:hRule="exact" w:val="499"/>
        </w:trPr>
        <w:tc>
          <w:tcPr>
            <w:tcW w:w="2057" w:type="dxa"/>
          </w:tcPr>
          <w:p w:rsidR="005A3099" w:rsidRDefault="005A3099"/>
        </w:tc>
        <w:tc>
          <w:tcPr>
            <w:tcW w:w="2534" w:type="dxa"/>
          </w:tcPr>
          <w:p w:rsidR="005A3099" w:rsidRDefault="00151927">
            <w:pPr>
              <w:pStyle w:val="TableParagraph"/>
              <w:ind w:left="559" w:right="538" w:firstLine="475"/>
              <w:rPr>
                <w:b/>
                <w:sz w:val="20"/>
              </w:rPr>
            </w:pPr>
            <w:r>
              <w:rPr>
                <w:b/>
                <w:sz w:val="20"/>
              </w:rPr>
              <w:t>Small (1–100 episodes)</w:t>
            </w:r>
          </w:p>
        </w:tc>
        <w:tc>
          <w:tcPr>
            <w:tcW w:w="2467" w:type="dxa"/>
          </w:tcPr>
          <w:p w:rsidR="005A3099" w:rsidRDefault="00151927">
            <w:pPr>
              <w:pStyle w:val="TableParagraph"/>
              <w:ind w:left="345" w:right="329" w:firstLine="530"/>
              <w:rPr>
                <w:b/>
                <w:sz w:val="20"/>
              </w:rPr>
            </w:pPr>
            <w:r>
              <w:rPr>
                <w:b/>
                <w:sz w:val="20"/>
              </w:rPr>
              <w:t>Medium (101–1,000 episodes)</w:t>
            </w:r>
          </w:p>
        </w:tc>
        <w:tc>
          <w:tcPr>
            <w:tcW w:w="2302" w:type="dxa"/>
          </w:tcPr>
          <w:p w:rsidR="005A3099" w:rsidRDefault="00151927">
            <w:pPr>
              <w:pStyle w:val="TableParagraph"/>
              <w:ind w:left="415" w:right="398" w:firstLine="506"/>
              <w:rPr>
                <w:b/>
                <w:sz w:val="20"/>
              </w:rPr>
            </w:pPr>
            <w:r>
              <w:rPr>
                <w:b/>
                <w:sz w:val="20"/>
              </w:rPr>
              <w:t>Large (1,000+ episodes)</w:t>
            </w:r>
          </w:p>
        </w:tc>
      </w:tr>
      <w:tr w:rsidR="005A3099">
        <w:trPr>
          <w:trHeight w:hRule="exact" w:val="499"/>
        </w:trPr>
        <w:tc>
          <w:tcPr>
            <w:tcW w:w="2057" w:type="dxa"/>
          </w:tcPr>
          <w:p w:rsidR="005A3099" w:rsidRDefault="00151927">
            <w:pPr>
              <w:pStyle w:val="TableParagraph"/>
              <w:ind w:left="103" w:right="427"/>
              <w:rPr>
                <w:b/>
                <w:sz w:val="20"/>
              </w:rPr>
            </w:pPr>
            <w:r>
              <w:rPr>
                <w:b/>
                <w:sz w:val="20"/>
              </w:rPr>
              <w:t>High performance (4, 4.5, or 5 stars)</w:t>
            </w:r>
          </w:p>
        </w:tc>
        <w:tc>
          <w:tcPr>
            <w:tcW w:w="2534" w:type="dxa"/>
          </w:tcPr>
          <w:p w:rsidR="005A3099" w:rsidRDefault="00151927">
            <w:pPr>
              <w:pStyle w:val="TableParagraph"/>
              <w:numPr>
                <w:ilvl w:val="0"/>
                <w:numId w:val="23"/>
              </w:numPr>
              <w:tabs>
                <w:tab w:val="left" w:pos="248"/>
              </w:tabs>
              <w:ind w:hanging="144"/>
              <w:rPr>
                <w:sz w:val="20"/>
              </w:rPr>
            </w:pPr>
            <w:r>
              <w:rPr>
                <w:sz w:val="20"/>
              </w:rPr>
              <w:t>19</w:t>
            </w:r>
            <w:r>
              <w:rPr>
                <w:spacing w:val="-8"/>
                <w:sz w:val="20"/>
              </w:rPr>
              <w:t xml:space="preserve"> </w:t>
            </w:r>
            <w:r>
              <w:rPr>
                <w:sz w:val="20"/>
              </w:rPr>
              <w:t>sampled</w:t>
            </w:r>
          </w:p>
          <w:p w:rsidR="005A3099" w:rsidRDefault="00151927">
            <w:pPr>
              <w:pStyle w:val="TableParagraph"/>
              <w:numPr>
                <w:ilvl w:val="0"/>
                <w:numId w:val="23"/>
              </w:numPr>
              <w:tabs>
                <w:tab w:val="left" w:pos="248"/>
              </w:tabs>
              <w:spacing w:before="0"/>
              <w:ind w:hanging="144"/>
              <w:rPr>
                <w:sz w:val="20"/>
              </w:rPr>
            </w:pPr>
            <w:r>
              <w:rPr>
                <w:sz w:val="20"/>
              </w:rPr>
              <w:t>9 complete</w:t>
            </w:r>
            <w:r>
              <w:rPr>
                <w:spacing w:val="-11"/>
                <w:sz w:val="20"/>
              </w:rPr>
              <w:t xml:space="preserve"> </w:t>
            </w:r>
            <w:r>
              <w:rPr>
                <w:sz w:val="20"/>
              </w:rPr>
              <w:t>responses</w:t>
            </w:r>
          </w:p>
        </w:tc>
        <w:tc>
          <w:tcPr>
            <w:tcW w:w="2467" w:type="dxa"/>
          </w:tcPr>
          <w:p w:rsidR="005A3099" w:rsidRDefault="00151927">
            <w:pPr>
              <w:pStyle w:val="TableParagraph"/>
              <w:numPr>
                <w:ilvl w:val="0"/>
                <w:numId w:val="22"/>
              </w:numPr>
              <w:tabs>
                <w:tab w:val="left" w:pos="248"/>
              </w:tabs>
              <w:ind w:hanging="144"/>
              <w:rPr>
                <w:sz w:val="20"/>
              </w:rPr>
            </w:pPr>
            <w:r>
              <w:rPr>
                <w:sz w:val="20"/>
              </w:rPr>
              <w:t>90</w:t>
            </w:r>
            <w:r>
              <w:rPr>
                <w:spacing w:val="-8"/>
                <w:sz w:val="20"/>
              </w:rPr>
              <w:t xml:space="preserve"> </w:t>
            </w:r>
            <w:r>
              <w:rPr>
                <w:sz w:val="20"/>
              </w:rPr>
              <w:t>sampled</w:t>
            </w:r>
          </w:p>
          <w:p w:rsidR="005A3099" w:rsidRDefault="00151927">
            <w:pPr>
              <w:pStyle w:val="TableParagraph"/>
              <w:numPr>
                <w:ilvl w:val="0"/>
                <w:numId w:val="22"/>
              </w:numPr>
              <w:tabs>
                <w:tab w:val="left" w:pos="248"/>
              </w:tabs>
              <w:spacing w:before="0"/>
              <w:ind w:hanging="144"/>
              <w:rPr>
                <w:sz w:val="20"/>
              </w:rPr>
            </w:pPr>
            <w:r>
              <w:rPr>
                <w:sz w:val="20"/>
              </w:rPr>
              <w:t>40 complete</w:t>
            </w:r>
            <w:r>
              <w:rPr>
                <w:spacing w:val="-13"/>
                <w:sz w:val="20"/>
              </w:rPr>
              <w:t xml:space="preserve"> </w:t>
            </w:r>
            <w:r>
              <w:rPr>
                <w:sz w:val="20"/>
              </w:rPr>
              <w:t>responses</w:t>
            </w:r>
          </w:p>
        </w:tc>
        <w:tc>
          <w:tcPr>
            <w:tcW w:w="2302" w:type="dxa"/>
          </w:tcPr>
          <w:p w:rsidR="005A3099" w:rsidRDefault="00151927">
            <w:pPr>
              <w:pStyle w:val="TableParagraph"/>
              <w:numPr>
                <w:ilvl w:val="0"/>
                <w:numId w:val="21"/>
              </w:numPr>
              <w:tabs>
                <w:tab w:val="left" w:pos="248"/>
              </w:tabs>
              <w:ind w:hanging="144"/>
              <w:rPr>
                <w:sz w:val="20"/>
              </w:rPr>
            </w:pPr>
            <w:r>
              <w:rPr>
                <w:sz w:val="20"/>
              </w:rPr>
              <w:t>107</w:t>
            </w:r>
            <w:r>
              <w:rPr>
                <w:spacing w:val="-9"/>
                <w:sz w:val="20"/>
              </w:rPr>
              <w:t xml:space="preserve"> </w:t>
            </w:r>
            <w:r>
              <w:rPr>
                <w:sz w:val="20"/>
              </w:rPr>
              <w:t>sampled</w:t>
            </w:r>
          </w:p>
          <w:p w:rsidR="005A3099" w:rsidRDefault="00151927">
            <w:pPr>
              <w:pStyle w:val="TableParagraph"/>
              <w:numPr>
                <w:ilvl w:val="0"/>
                <w:numId w:val="21"/>
              </w:numPr>
              <w:tabs>
                <w:tab w:val="left" w:pos="248"/>
              </w:tabs>
              <w:spacing w:before="0"/>
              <w:ind w:hanging="144"/>
              <w:rPr>
                <w:sz w:val="20"/>
              </w:rPr>
            </w:pPr>
            <w:r>
              <w:rPr>
                <w:sz w:val="20"/>
              </w:rPr>
              <w:t>47 complete</w:t>
            </w:r>
            <w:r>
              <w:rPr>
                <w:spacing w:val="-13"/>
                <w:sz w:val="20"/>
              </w:rPr>
              <w:t xml:space="preserve"> </w:t>
            </w:r>
            <w:r>
              <w:rPr>
                <w:sz w:val="20"/>
              </w:rPr>
              <w:t>responses</w:t>
            </w:r>
          </w:p>
        </w:tc>
      </w:tr>
      <w:tr w:rsidR="005A3099">
        <w:trPr>
          <w:trHeight w:hRule="exact" w:val="497"/>
        </w:trPr>
        <w:tc>
          <w:tcPr>
            <w:tcW w:w="2057" w:type="dxa"/>
          </w:tcPr>
          <w:p w:rsidR="005A3099" w:rsidRDefault="00151927">
            <w:pPr>
              <w:pStyle w:val="TableParagraph"/>
              <w:spacing w:before="0"/>
              <w:ind w:left="103" w:right="102"/>
              <w:rPr>
                <w:b/>
                <w:sz w:val="20"/>
              </w:rPr>
            </w:pPr>
            <w:r>
              <w:rPr>
                <w:b/>
                <w:sz w:val="20"/>
              </w:rPr>
              <w:t>Medium performance (2.5, 3, or 3.5 stars)</w:t>
            </w:r>
          </w:p>
        </w:tc>
        <w:tc>
          <w:tcPr>
            <w:tcW w:w="2534" w:type="dxa"/>
          </w:tcPr>
          <w:p w:rsidR="005A3099" w:rsidRDefault="00151927">
            <w:pPr>
              <w:pStyle w:val="TableParagraph"/>
              <w:numPr>
                <w:ilvl w:val="0"/>
                <w:numId w:val="20"/>
              </w:numPr>
              <w:tabs>
                <w:tab w:val="left" w:pos="248"/>
              </w:tabs>
              <w:spacing w:before="0" w:line="243" w:lineRule="exact"/>
              <w:ind w:hanging="144"/>
              <w:rPr>
                <w:sz w:val="20"/>
              </w:rPr>
            </w:pPr>
            <w:r>
              <w:rPr>
                <w:sz w:val="20"/>
              </w:rPr>
              <w:t>28</w:t>
            </w:r>
            <w:r>
              <w:rPr>
                <w:spacing w:val="-8"/>
                <w:sz w:val="20"/>
              </w:rPr>
              <w:t xml:space="preserve"> </w:t>
            </w:r>
            <w:r>
              <w:rPr>
                <w:sz w:val="20"/>
              </w:rPr>
              <w:t>sampled</w:t>
            </w:r>
          </w:p>
          <w:p w:rsidR="005A3099" w:rsidRDefault="00151927">
            <w:pPr>
              <w:pStyle w:val="TableParagraph"/>
              <w:numPr>
                <w:ilvl w:val="0"/>
                <w:numId w:val="20"/>
              </w:numPr>
              <w:tabs>
                <w:tab w:val="left" w:pos="248"/>
              </w:tabs>
              <w:spacing w:before="0"/>
              <w:ind w:hanging="144"/>
              <w:rPr>
                <w:sz w:val="20"/>
              </w:rPr>
            </w:pPr>
            <w:r>
              <w:rPr>
                <w:sz w:val="20"/>
              </w:rPr>
              <w:t>12 complete</w:t>
            </w:r>
            <w:r>
              <w:rPr>
                <w:spacing w:val="-13"/>
                <w:sz w:val="20"/>
              </w:rPr>
              <w:t xml:space="preserve"> </w:t>
            </w:r>
            <w:r>
              <w:rPr>
                <w:sz w:val="20"/>
              </w:rPr>
              <w:t>responses</w:t>
            </w:r>
          </w:p>
        </w:tc>
        <w:tc>
          <w:tcPr>
            <w:tcW w:w="2467" w:type="dxa"/>
          </w:tcPr>
          <w:p w:rsidR="005A3099" w:rsidRDefault="00151927">
            <w:pPr>
              <w:pStyle w:val="TableParagraph"/>
              <w:numPr>
                <w:ilvl w:val="0"/>
                <w:numId w:val="19"/>
              </w:numPr>
              <w:tabs>
                <w:tab w:val="left" w:pos="248"/>
              </w:tabs>
              <w:spacing w:before="0" w:line="243" w:lineRule="exact"/>
              <w:ind w:hanging="144"/>
              <w:rPr>
                <w:sz w:val="20"/>
              </w:rPr>
            </w:pPr>
            <w:r>
              <w:rPr>
                <w:sz w:val="20"/>
              </w:rPr>
              <w:t>110</w:t>
            </w:r>
            <w:r>
              <w:rPr>
                <w:spacing w:val="-9"/>
                <w:sz w:val="20"/>
              </w:rPr>
              <w:t xml:space="preserve"> </w:t>
            </w:r>
            <w:r>
              <w:rPr>
                <w:sz w:val="20"/>
              </w:rPr>
              <w:t>sampled</w:t>
            </w:r>
          </w:p>
          <w:p w:rsidR="005A3099" w:rsidRDefault="00151927">
            <w:pPr>
              <w:pStyle w:val="TableParagraph"/>
              <w:numPr>
                <w:ilvl w:val="0"/>
                <w:numId w:val="19"/>
              </w:numPr>
              <w:tabs>
                <w:tab w:val="left" w:pos="248"/>
              </w:tabs>
              <w:spacing w:before="0"/>
              <w:ind w:hanging="144"/>
              <w:rPr>
                <w:sz w:val="20"/>
              </w:rPr>
            </w:pPr>
            <w:r>
              <w:rPr>
                <w:sz w:val="20"/>
              </w:rPr>
              <w:t>48 complete</w:t>
            </w:r>
            <w:r>
              <w:rPr>
                <w:spacing w:val="-13"/>
                <w:sz w:val="20"/>
              </w:rPr>
              <w:t xml:space="preserve"> </w:t>
            </w:r>
            <w:r>
              <w:rPr>
                <w:sz w:val="20"/>
              </w:rPr>
              <w:t>responses</w:t>
            </w:r>
          </w:p>
        </w:tc>
        <w:tc>
          <w:tcPr>
            <w:tcW w:w="2302" w:type="dxa"/>
          </w:tcPr>
          <w:p w:rsidR="005A3099" w:rsidRDefault="00151927">
            <w:pPr>
              <w:pStyle w:val="TableParagraph"/>
              <w:numPr>
                <w:ilvl w:val="0"/>
                <w:numId w:val="18"/>
              </w:numPr>
              <w:tabs>
                <w:tab w:val="left" w:pos="248"/>
              </w:tabs>
              <w:spacing w:before="0" w:line="243" w:lineRule="exact"/>
              <w:ind w:hanging="144"/>
              <w:rPr>
                <w:sz w:val="20"/>
              </w:rPr>
            </w:pPr>
            <w:r>
              <w:rPr>
                <w:sz w:val="20"/>
              </w:rPr>
              <w:t>134</w:t>
            </w:r>
            <w:r>
              <w:rPr>
                <w:spacing w:val="-9"/>
                <w:sz w:val="20"/>
              </w:rPr>
              <w:t xml:space="preserve"> </w:t>
            </w:r>
            <w:r>
              <w:rPr>
                <w:sz w:val="20"/>
              </w:rPr>
              <w:t>sampled</w:t>
            </w:r>
          </w:p>
          <w:p w:rsidR="005A3099" w:rsidRDefault="00151927">
            <w:pPr>
              <w:pStyle w:val="TableParagraph"/>
              <w:numPr>
                <w:ilvl w:val="0"/>
                <w:numId w:val="18"/>
              </w:numPr>
              <w:tabs>
                <w:tab w:val="left" w:pos="248"/>
              </w:tabs>
              <w:spacing w:before="0"/>
              <w:ind w:hanging="144"/>
              <w:rPr>
                <w:sz w:val="20"/>
              </w:rPr>
            </w:pPr>
            <w:r>
              <w:rPr>
                <w:sz w:val="20"/>
              </w:rPr>
              <w:t>59 complete</w:t>
            </w:r>
            <w:r>
              <w:rPr>
                <w:spacing w:val="-13"/>
                <w:sz w:val="20"/>
              </w:rPr>
              <w:t xml:space="preserve"> </w:t>
            </w:r>
            <w:r>
              <w:rPr>
                <w:sz w:val="20"/>
              </w:rPr>
              <w:t>responses</w:t>
            </w:r>
          </w:p>
        </w:tc>
      </w:tr>
      <w:tr w:rsidR="005A3099">
        <w:trPr>
          <w:trHeight w:hRule="exact" w:val="499"/>
        </w:trPr>
        <w:tc>
          <w:tcPr>
            <w:tcW w:w="2057" w:type="dxa"/>
          </w:tcPr>
          <w:p w:rsidR="005A3099" w:rsidRDefault="00151927">
            <w:pPr>
              <w:pStyle w:val="TableParagraph"/>
              <w:ind w:left="148" w:right="434" w:hanging="46"/>
              <w:rPr>
                <w:b/>
                <w:sz w:val="20"/>
              </w:rPr>
            </w:pPr>
            <w:r>
              <w:rPr>
                <w:b/>
                <w:sz w:val="20"/>
              </w:rPr>
              <w:t>Low performance (1, 1.5, or 2 stars)</w:t>
            </w:r>
          </w:p>
        </w:tc>
        <w:tc>
          <w:tcPr>
            <w:tcW w:w="2534" w:type="dxa"/>
          </w:tcPr>
          <w:p w:rsidR="005A3099" w:rsidRDefault="00151927">
            <w:pPr>
              <w:pStyle w:val="TableParagraph"/>
              <w:numPr>
                <w:ilvl w:val="0"/>
                <w:numId w:val="17"/>
              </w:numPr>
              <w:tabs>
                <w:tab w:val="left" w:pos="248"/>
              </w:tabs>
              <w:ind w:hanging="144"/>
              <w:rPr>
                <w:sz w:val="20"/>
              </w:rPr>
            </w:pPr>
            <w:r>
              <w:rPr>
                <w:sz w:val="20"/>
              </w:rPr>
              <w:t>23</w:t>
            </w:r>
            <w:r>
              <w:rPr>
                <w:spacing w:val="-8"/>
                <w:sz w:val="20"/>
              </w:rPr>
              <w:t xml:space="preserve"> </w:t>
            </w:r>
            <w:r>
              <w:rPr>
                <w:sz w:val="20"/>
              </w:rPr>
              <w:t>sampled</w:t>
            </w:r>
          </w:p>
          <w:p w:rsidR="005A3099" w:rsidRDefault="00151927">
            <w:pPr>
              <w:pStyle w:val="TableParagraph"/>
              <w:numPr>
                <w:ilvl w:val="0"/>
                <w:numId w:val="17"/>
              </w:numPr>
              <w:tabs>
                <w:tab w:val="left" w:pos="248"/>
              </w:tabs>
              <w:spacing w:before="0"/>
              <w:ind w:hanging="144"/>
              <w:rPr>
                <w:sz w:val="20"/>
              </w:rPr>
            </w:pPr>
            <w:r>
              <w:rPr>
                <w:sz w:val="20"/>
              </w:rPr>
              <w:t>10 complete</w:t>
            </w:r>
            <w:r>
              <w:rPr>
                <w:spacing w:val="-13"/>
                <w:sz w:val="20"/>
              </w:rPr>
              <w:t xml:space="preserve"> </w:t>
            </w:r>
            <w:r>
              <w:rPr>
                <w:sz w:val="20"/>
              </w:rPr>
              <w:t>responses</w:t>
            </w:r>
          </w:p>
        </w:tc>
        <w:tc>
          <w:tcPr>
            <w:tcW w:w="2467" w:type="dxa"/>
          </w:tcPr>
          <w:p w:rsidR="005A3099" w:rsidRDefault="00151927">
            <w:pPr>
              <w:pStyle w:val="TableParagraph"/>
              <w:numPr>
                <w:ilvl w:val="0"/>
                <w:numId w:val="16"/>
              </w:numPr>
              <w:tabs>
                <w:tab w:val="left" w:pos="248"/>
              </w:tabs>
              <w:ind w:hanging="144"/>
              <w:rPr>
                <w:sz w:val="20"/>
              </w:rPr>
            </w:pPr>
            <w:r>
              <w:rPr>
                <w:sz w:val="20"/>
              </w:rPr>
              <w:t>56</w:t>
            </w:r>
            <w:r>
              <w:rPr>
                <w:spacing w:val="-8"/>
                <w:sz w:val="20"/>
              </w:rPr>
              <w:t xml:space="preserve"> </w:t>
            </w:r>
            <w:r>
              <w:rPr>
                <w:sz w:val="20"/>
              </w:rPr>
              <w:t>sampled</w:t>
            </w:r>
          </w:p>
          <w:p w:rsidR="005A3099" w:rsidRDefault="00151927">
            <w:pPr>
              <w:pStyle w:val="TableParagraph"/>
              <w:numPr>
                <w:ilvl w:val="0"/>
                <w:numId w:val="16"/>
              </w:numPr>
              <w:tabs>
                <w:tab w:val="left" w:pos="248"/>
              </w:tabs>
              <w:spacing w:before="0"/>
              <w:ind w:hanging="144"/>
              <w:rPr>
                <w:sz w:val="20"/>
              </w:rPr>
            </w:pPr>
            <w:r>
              <w:rPr>
                <w:sz w:val="20"/>
              </w:rPr>
              <w:t>25 complete</w:t>
            </w:r>
            <w:r>
              <w:rPr>
                <w:spacing w:val="-13"/>
                <w:sz w:val="20"/>
              </w:rPr>
              <w:t xml:space="preserve"> </w:t>
            </w:r>
            <w:r>
              <w:rPr>
                <w:sz w:val="20"/>
              </w:rPr>
              <w:t>responses</w:t>
            </w:r>
          </w:p>
        </w:tc>
        <w:tc>
          <w:tcPr>
            <w:tcW w:w="2302" w:type="dxa"/>
          </w:tcPr>
          <w:p w:rsidR="005A3099" w:rsidRDefault="00151927">
            <w:pPr>
              <w:pStyle w:val="TableParagraph"/>
              <w:numPr>
                <w:ilvl w:val="0"/>
                <w:numId w:val="15"/>
              </w:numPr>
              <w:tabs>
                <w:tab w:val="left" w:pos="248"/>
              </w:tabs>
              <w:ind w:hanging="144"/>
              <w:rPr>
                <w:sz w:val="20"/>
              </w:rPr>
            </w:pPr>
            <w:r>
              <w:rPr>
                <w:sz w:val="20"/>
              </w:rPr>
              <w:t>28</w:t>
            </w:r>
            <w:r>
              <w:rPr>
                <w:spacing w:val="-8"/>
                <w:sz w:val="20"/>
              </w:rPr>
              <w:t xml:space="preserve"> </w:t>
            </w:r>
            <w:r>
              <w:rPr>
                <w:sz w:val="20"/>
              </w:rPr>
              <w:t>sampled</w:t>
            </w:r>
          </w:p>
          <w:p w:rsidR="005A3099" w:rsidRDefault="00151927">
            <w:pPr>
              <w:pStyle w:val="TableParagraph"/>
              <w:numPr>
                <w:ilvl w:val="0"/>
                <w:numId w:val="15"/>
              </w:numPr>
              <w:tabs>
                <w:tab w:val="left" w:pos="248"/>
              </w:tabs>
              <w:spacing w:before="0"/>
              <w:ind w:hanging="144"/>
              <w:rPr>
                <w:sz w:val="20"/>
              </w:rPr>
            </w:pPr>
            <w:r>
              <w:rPr>
                <w:sz w:val="20"/>
              </w:rPr>
              <w:t>12 complete</w:t>
            </w:r>
            <w:r>
              <w:rPr>
                <w:spacing w:val="-13"/>
                <w:sz w:val="20"/>
              </w:rPr>
              <w:t xml:space="preserve"> </w:t>
            </w:r>
            <w:r>
              <w:rPr>
                <w:sz w:val="20"/>
              </w:rPr>
              <w:t>responses</w:t>
            </w:r>
          </w:p>
        </w:tc>
      </w:tr>
      <w:tr w:rsidR="005A3099">
        <w:trPr>
          <w:trHeight w:hRule="exact" w:val="499"/>
        </w:trPr>
        <w:tc>
          <w:tcPr>
            <w:tcW w:w="2057" w:type="dxa"/>
          </w:tcPr>
          <w:p w:rsidR="005A3099" w:rsidRDefault="00151927">
            <w:pPr>
              <w:pStyle w:val="TableParagraph"/>
              <w:ind w:left="103" w:right="170"/>
              <w:rPr>
                <w:b/>
                <w:sz w:val="20"/>
              </w:rPr>
            </w:pPr>
            <w:r>
              <w:rPr>
                <w:b/>
                <w:sz w:val="20"/>
              </w:rPr>
              <w:t>Missing performance (no Star Rating)</w:t>
            </w:r>
          </w:p>
        </w:tc>
        <w:tc>
          <w:tcPr>
            <w:tcW w:w="7303" w:type="dxa"/>
            <w:gridSpan w:val="3"/>
          </w:tcPr>
          <w:p w:rsidR="005A3099" w:rsidRDefault="00151927">
            <w:pPr>
              <w:pStyle w:val="TableParagraph"/>
              <w:numPr>
                <w:ilvl w:val="0"/>
                <w:numId w:val="14"/>
              </w:numPr>
              <w:tabs>
                <w:tab w:val="left" w:pos="248"/>
              </w:tabs>
              <w:spacing w:line="243" w:lineRule="exact"/>
              <w:ind w:hanging="144"/>
              <w:rPr>
                <w:sz w:val="20"/>
              </w:rPr>
            </w:pPr>
            <w:r>
              <w:rPr>
                <w:sz w:val="20"/>
              </w:rPr>
              <w:t>87</w:t>
            </w:r>
            <w:r>
              <w:rPr>
                <w:spacing w:val="-8"/>
                <w:sz w:val="20"/>
              </w:rPr>
              <w:t xml:space="preserve"> </w:t>
            </w:r>
            <w:r>
              <w:rPr>
                <w:sz w:val="20"/>
              </w:rPr>
              <w:t>sampled</w:t>
            </w:r>
          </w:p>
          <w:p w:rsidR="005A3099" w:rsidRDefault="00151927">
            <w:pPr>
              <w:pStyle w:val="TableParagraph"/>
              <w:numPr>
                <w:ilvl w:val="0"/>
                <w:numId w:val="14"/>
              </w:numPr>
              <w:tabs>
                <w:tab w:val="left" w:pos="248"/>
              </w:tabs>
              <w:spacing w:before="0" w:line="243" w:lineRule="exact"/>
              <w:ind w:hanging="144"/>
              <w:rPr>
                <w:sz w:val="20"/>
              </w:rPr>
            </w:pPr>
            <w:r>
              <w:rPr>
                <w:sz w:val="20"/>
              </w:rPr>
              <w:t>38 complete</w:t>
            </w:r>
            <w:r>
              <w:rPr>
                <w:spacing w:val="-13"/>
                <w:sz w:val="20"/>
              </w:rPr>
              <w:t xml:space="preserve"> </w:t>
            </w:r>
            <w:r>
              <w:rPr>
                <w:sz w:val="20"/>
              </w:rPr>
              <w:t>responses</w:t>
            </w:r>
          </w:p>
        </w:tc>
      </w:tr>
    </w:tbl>
    <w:p w:rsidR="005A3099" w:rsidRDefault="00151927">
      <w:pPr>
        <w:ind w:left="120" w:right="56"/>
        <w:rPr>
          <w:rFonts w:ascii="Calibri"/>
          <w:sz w:val="18"/>
        </w:rPr>
      </w:pPr>
      <w:r>
        <w:rPr>
          <w:rFonts w:ascii="Calibri"/>
          <w:sz w:val="18"/>
        </w:rPr>
        <w:t>*Categories derived from CMS Home Health Compare database and OASIS for calendar year 2015; data included location, number of OASIS assessments submitted, and quality measure Star Rating. A home health care episode is defined as the entire patient care epi</w:t>
      </w:r>
      <w:r>
        <w:rPr>
          <w:rFonts w:ascii="Calibri"/>
          <w:sz w:val="18"/>
        </w:rPr>
        <w:t>sode on a single claim, which may encompass multiple home care visits.</w:t>
      </w:r>
    </w:p>
    <w:p w:rsidR="005A3099" w:rsidRDefault="005A3099">
      <w:pPr>
        <w:pStyle w:val="BodyText"/>
        <w:spacing w:before="3"/>
        <w:rPr>
          <w:rFonts w:ascii="Calibri"/>
          <w:sz w:val="13"/>
        </w:rPr>
      </w:pPr>
    </w:p>
    <w:p w:rsidR="005A3099" w:rsidRDefault="00151927">
      <w:pPr>
        <w:ind w:left="120"/>
        <w:rPr>
          <w:rFonts w:ascii="Calibri"/>
          <w:b/>
          <w:sz w:val="20"/>
        </w:rPr>
      </w:pPr>
      <w:r>
        <w:rPr>
          <w:rFonts w:ascii="Calibri"/>
          <w:b/>
          <w:sz w:val="20"/>
        </w:rPr>
        <w:t>Table 2b:  Sample Allocation of HHAs That Do Not Participate in VBP</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558"/>
        <w:gridCol w:w="2374"/>
        <w:gridCol w:w="2371"/>
      </w:tblGrid>
      <w:tr w:rsidR="005A3099">
        <w:trPr>
          <w:trHeight w:hRule="exact" w:val="497"/>
        </w:trPr>
        <w:tc>
          <w:tcPr>
            <w:tcW w:w="2057" w:type="dxa"/>
          </w:tcPr>
          <w:p w:rsidR="005A3099" w:rsidRDefault="005A3099"/>
        </w:tc>
        <w:tc>
          <w:tcPr>
            <w:tcW w:w="2558" w:type="dxa"/>
          </w:tcPr>
          <w:p w:rsidR="005A3099" w:rsidRDefault="00151927">
            <w:pPr>
              <w:pStyle w:val="TableParagraph"/>
              <w:spacing w:before="0"/>
              <w:ind w:left="571" w:right="550" w:firstLine="477"/>
              <w:rPr>
                <w:b/>
                <w:sz w:val="20"/>
              </w:rPr>
            </w:pPr>
            <w:r>
              <w:rPr>
                <w:b/>
                <w:sz w:val="20"/>
              </w:rPr>
              <w:t>Small (1–100 episodes)</w:t>
            </w:r>
          </w:p>
        </w:tc>
        <w:tc>
          <w:tcPr>
            <w:tcW w:w="2374" w:type="dxa"/>
          </w:tcPr>
          <w:p w:rsidR="005A3099" w:rsidRDefault="00151927">
            <w:pPr>
              <w:pStyle w:val="TableParagraph"/>
              <w:spacing w:before="0"/>
              <w:ind w:left="297" w:right="284" w:firstLine="530"/>
              <w:rPr>
                <w:b/>
                <w:sz w:val="20"/>
              </w:rPr>
            </w:pPr>
            <w:r>
              <w:rPr>
                <w:b/>
                <w:sz w:val="20"/>
              </w:rPr>
              <w:t>Medium (101–1,000 episodes)</w:t>
            </w:r>
          </w:p>
        </w:tc>
        <w:tc>
          <w:tcPr>
            <w:tcW w:w="2371" w:type="dxa"/>
          </w:tcPr>
          <w:p w:rsidR="005A3099" w:rsidRDefault="00151927">
            <w:pPr>
              <w:pStyle w:val="TableParagraph"/>
              <w:spacing w:before="0"/>
              <w:ind w:left="477" w:right="457" w:firstLine="477"/>
              <w:rPr>
                <w:b/>
                <w:sz w:val="20"/>
              </w:rPr>
            </w:pPr>
            <w:r>
              <w:rPr>
                <w:b/>
                <w:sz w:val="20"/>
              </w:rPr>
              <w:t>Large (1000+ episodes)</w:t>
            </w:r>
          </w:p>
        </w:tc>
      </w:tr>
      <w:tr w:rsidR="005A3099">
        <w:trPr>
          <w:trHeight w:hRule="exact" w:val="499"/>
        </w:trPr>
        <w:tc>
          <w:tcPr>
            <w:tcW w:w="2057" w:type="dxa"/>
          </w:tcPr>
          <w:p w:rsidR="005A3099" w:rsidRDefault="00151927">
            <w:pPr>
              <w:pStyle w:val="TableParagraph"/>
              <w:ind w:left="103" w:right="427"/>
              <w:rPr>
                <w:b/>
                <w:sz w:val="20"/>
              </w:rPr>
            </w:pPr>
            <w:r>
              <w:rPr>
                <w:b/>
                <w:sz w:val="20"/>
              </w:rPr>
              <w:t>High performance (4, 4.5, or 5 stars)</w:t>
            </w:r>
          </w:p>
        </w:tc>
        <w:tc>
          <w:tcPr>
            <w:tcW w:w="2558" w:type="dxa"/>
          </w:tcPr>
          <w:p w:rsidR="005A3099" w:rsidRDefault="00151927">
            <w:pPr>
              <w:pStyle w:val="TableParagraph"/>
              <w:numPr>
                <w:ilvl w:val="0"/>
                <w:numId w:val="13"/>
              </w:numPr>
              <w:tabs>
                <w:tab w:val="left" w:pos="248"/>
              </w:tabs>
              <w:ind w:hanging="144"/>
              <w:rPr>
                <w:sz w:val="20"/>
              </w:rPr>
            </w:pPr>
            <w:r>
              <w:rPr>
                <w:sz w:val="20"/>
              </w:rPr>
              <w:t>52</w:t>
            </w:r>
            <w:r>
              <w:rPr>
                <w:spacing w:val="-8"/>
                <w:sz w:val="20"/>
              </w:rPr>
              <w:t xml:space="preserve"> </w:t>
            </w:r>
            <w:r>
              <w:rPr>
                <w:sz w:val="20"/>
              </w:rPr>
              <w:t>sampled</w:t>
            </w:r>
          </w:p>
          <w:p w:rsidR="005A3099" w:rsidRDefault="00151927">
            <w:pPr>
              <w:pStyle w:val="TableParagraph"/>
              <w:numPr>
                <w:ilvl w:val="0"/>
                <w:numId w:val="13"/>
              </w:numPr>
              <w:tabs>
                <w:tab w:val="left" w:pos="248"/>
              </w:tabs>
              <w:spacing w:before="0"/>
              <w:ind w:hanging="144"/>
              <w:rPr>
                <w:sz w:val="20"/>
              </w:rPr>
            </w:pPr>
            <w:r>
              <w:rPr>
                <w:sz w:val="20"/>
              </w:rPr>
              <w:t>23 complete</w:t>
            </w:r>
            <w:r>
              <w:rPr>
                <w:spacing w:val="-13"/>
                <w:sz w:val="20"/>
              </w:rPr>
              <w:t xml:space="preserve"> </w:t>
            </w:r>
            <w:r>
              <w:rPr>
                <w:sz w:val="20"/>
              </w:rPr>
              <w:t>responses</w:t>
            </w:r>
          </w:p>
        </w:tc>
        <w:tc>
          <w:tcPr>
            <w:tcW w:w="2374" w:type="dxa"/>
          </w:tcPr>
          <w:p w:rsidR="005A3099" w:rsidRDefault="00151927">
            <w:pPr>
              <w:pStyle w:val="TableParagraph"/>
              <w:numPr>
                <w:ilvl w:val="0"/>
                <w:numId w:val="12"/>
              </w:numPr>
              <w:tabs>
                <w:tab w:val="left" w:pos="248"/>
              </w:tabs>
              <w:ind w:hanging="144"/>
              <w:rPr>
                <w:sz w:val="20"/>
              </w:rPr>
            </w:pPr>
            <w:r>
              <w:rPr>
                <w:sz w:val="20"/>
              </w:rPr>
              <w:t>179</w:t>
            </w:r>
            <w:r>
              <w:rPr>
                <w:spacing w:val="-9"/>
                <w:sz w:val="20"/>
              </w:rPr>
              <w:t xml:space="preserve"> </w:t>
            </w:r>
            <w:r>
              <w:rPr>
                <w:sz w:val="20"/>
              </w:rPr>
              <w:t>sampled</w:t>
            </w:r>
          </w:p>
          <w:p w:rsidR="005A3099" w:rsidRDefault="00151927">
            <w:pPr>
              <w:pStyle w:val="TableParagraph"/>
              <w:numPr>
                <w:ilvl w:val="0"/>
                <w:numId w:val="12"/>
              </w:numPr>
              <w:tabs>
                <w:tab w:val="left" w:pos="248"/>
              </w:tabs>
              <w:spacing w:before="0"/>
              <w:ind w:hanging="144"/>
              <w:rPr>
                <w:sz w:val="20"/>
              </w:rPr>
            </w:pPr>
            <w:r>
              <w:rPr>
                <w:sz w:val="20"/>
              </w:rPr>
              <w:t>79 complete</w:t>
            </w:r>
            <w:r>
              <w:rPr>
                <w:spacing w:val="-13"/>
                <w:sz w:val="20"/>
              </w:rPr>
              <w:t xml:space="preserve"> </w:t>
            </w:r>
            <w:r>
              <w:rPr>
                <w:sz w:val="20"/>
              </w:rPr>
              <w:t>responses</w:t>
            </w:r>
          </w:p>
        </w:tc>
        <w:tc>
          <w:tcPr>
            <w:tcW w:w="2371" w:type="dxa"/>
          </w:tcPr>
          <w:p w:rsidR="005A3099" w:rsidRDefault="00151927">
            <w:pPr>
              <w:pStyle w:val="TableParagraph"/>
              <w:numPr>
                <w:ilvl w:val="0"/>
                <w:numId w:val="11"/>
              </w:numPr>
              <w:tabs>
                <w:tab w:val="left" w:pos="248"/>
              </w:tabs>
              <w:ind w:hanging="144"/>
              <w:rPr>
                <w:sz w:val="20"/>
              </w:rPr>
            </w:pPr>
            <w:r>
              <w:rPr>
                <w:sz w:val="20"/>
              </w:rPr>
              <w:t>144</w:t>
            </w:r>
            <w:r>
              <w:rPr>
                <w:spacing w:val="-9"/>
                <w:sz w:val="20"/>
              </w:rPr>
              <w:t xml:space="preserve"> </w:t>
            </w:r>
            <w:r>
              <w:rPr>
                <w:sz w:val="20"/>
              </w:rPr>
              <w:t>sampled</w:t>
            </w:r>
          </w:p>
          <w:p w:rsidR="005A3099" w:rsidRDefault="00151927">
            <w:pPr>
              <w:pStyle w:val="TableParagraph"/>
              <w:numPr>
                <w:ilvl w:val="0"/>
                <w:numId w:val="11"/>
              </w:numPr>
              <w:tabs>
                <w:tab w:val="left" w:pos="248"/>
              </w:tabs>
              <w:spacing w:before="0"/>
              <w:ind w:hanging="144"/>
              <w:rPr>
                <w:sz w:val="20"/>
              </w:rPr>
            </w:pPr>
            <w:r>
              <w:rPr>
                <w:sz w:val="20"/>
              </w:rPr>
              <w:t>63 complete</w:t>
            </w:r>
            <w:r>
              <w:rPr>
                <w:spacing w:val="-13"/>
                <w:sz w:val="20"/>
              </w:rPr>
              <w:t xml:space="preserve"> </w:t>
            </w:r>
            <w:r>
              <w:rPr>
                <w:sz w:val="20"/>
              </w:rPr>
              <w:t>responses</w:t>
            </w:r>
          </w:p>
        </w:tc>
      </w:tr>
      <w:tr w:rsidR="005A3099">
        <w:trPr>
          <w:trHeight w:hRule="exact" w:val="497"/>
        </w:trPr>
        <w:tc>
          <w:tcPr>
            <w:tcW w:w="2057" w:type="dxa"/>
          </w:tcPr>
          <w:p w:rsidR="005A3099" w:rsidRDefault="00151927">
            <w:pPr>
              <w:pStyle w:val="TableParagraph"/>
              <w:ind w:left="148" w:right="103" w:hanging="46"/>
              <w:rPr>
                <w:b/>
                <w:sz w:val="20"/>
              </w:rPr>
            </w:pPr>
            <w:r>
              <w:rPr>
                <w:b/>
                <w:sz w:val="20"/>
              </w:rPr>
              <w:t>Medium performance (2.5, 3, or 3.5 stars)</w:t>
            </w:r>
          </w:p>
        </w:tc>
        <w:tc>
          <w:tcPr>
            <w:tcW w:w="2558" w:type="dxa"/>
          </w:tcPr>
          <w:p w:rsidR="005A3099" w:rsidRDefault="00151927">
            <w:pPr>
              <w:pStyle w:val="TableParagraph"/>
              <w:numPr>
                <w:ilvl w:val="0"/>
                <w:numId w:val="10"/>
              </w:numPr>
              <w:tabs>
                <w:tab w:val="left" w:pos="248"/>
              </w:tabs>
              <w:spacing w:line="243" w:lineRule="exact"/>
              <w:ind w:hanging="144"/>
              <w:rPr>
                <w:sz w:val="20"/>
              </w:rPr>
            </w:pPr>
            <w:r>
              <w:rPr>
                <w:sz w:val="20"/>
              </w:rPr>
              <w:t>77</w:t>
            </w:r>
            <w:r>
              <w:rPr>
                <w:spacing w:val="-8"/>
                <w:sz w:val="20"/>
              </w:rPr>
              <w:t xml:space="preserve"> </w:t>
            </w:r>
            <w:r>
              <w:rPr>
                <w:sz w:val="20"/>
              </w:rPr>
              <w:t>sampled</w:t>
            </w:r>
          </w:p>
          <w:p w:rsidR="005A3099" w:rsidRDefault="00151927">
            <w:pPr>
              <w:pStyle w:val="TableParagraph"/>
              <w:numPr>
                <w:ilvl w:val="0"/>
                <w:numId w:val="10"/>
              </w:numPr>
              <w:tabs>
                <w:tab w:val="left" w:pos="248"/>
              </w:tabs>
              <w:spacing w:before="0" w:line="243" w:lineRule="exact"/>
              <w:ind w:hanging="144"/>
              <w:rPr>
                <w:sz w:val="20"/>
              </w:rPr>
            </w:pPr>
            <w:r>
              <w:rPr>
                <w:sz w:val="20"/>
              </w:rPr>
              <w:t>34 complete</w:t>
            </w:r>
            <w:r>
              <w:rPr>
                <w:spacing w:val="-13"/>
                <w:sz w:val="20"/>
              </w:rPr>
              <w:t xml:space="preserve"> </w:t>
            </w:r>
            <w:r>
              <w:rPr>
                <w:sz w:val="20"/>
              </w:rPr>
              <w:t>responses</w:t>
            </w:r>
          </w:p>
        </w:tc>
        <w:tc>
          <w:tcPr>
            <w:tcW w:w="2374" w:type="dxa"/>
          </w:tcPr>
          <w:p w:rsidR="005A3099" w:rsidRDefault="00151927">
            <w:pPr>
              <w:pStyle w:val="TableParagraph"/>
              <w:numPr>
                <w:ilvl w:val="0"/>
                <w:numId w:val="9"/>
              </w:numPr>
              <w:tabs>
                <w:tab w:val="left" w:pos="248"/>
              </w:tabs>
              <w:spacing w:line="243" w:lineRule="exact"/>
              <w:ind w:hanging="144"/>
              <w:rPr>
                <w:sz w:val="20"/>
              </w:rPr>
            </w:pPr>
            <w:r>
              <w:rPr>
                <w:sz w:val="20"/>
              </w:rPr>
              <w:t>250</w:t>
            </w:r>
            <w:r>
              <w:rPr>
                <w:spacing w:val="-9"/>
                <w:sz w:val="20"/>
              </w:rPr>
              <w:t xml:space="preserve"> </w:t>
            </w:r>
            <w:r>
              <w:rPr>
                <w:sz w:val="20"/>
              </w:rPr>
              <w:t>sampled</w:t>
            </w:r>
          </w:p>
          <w:p w:rsidR="005A3099" w:rsidRDefault="00151927">
            <w:pPr>
              <w:pStyle w:val="TableParagraph"/>
              <w:numPr>
                <w:ilvl w:val="0"/>
                <w:numId w:val="9"/>
              </w:numPr>
              <w:tabs>
                <w:tab w:val="left" w:pos="248"/>
              </w:tabs>
              <w:spacing w:before="0" w:line="243" w:lineRule="exact"/>
              <w:ind w:hanging="144"/>
              <w:rPr>
                <w:sz w:val="20"/>
              </w:rPr>
            </w:pPr>
            <w:r>
              <w:rPr>
                <w:sz w:val="20"/>
              </w:rPr>
              <w:t>110 complete</w:t>
            </w:r>
            <w:r>
              <w:rPr>
                <w:spacing w:val="-12"/>
                <w:sz w:val="20"/>
              </w:rPr>
              <w:t xml:space="preserve"> </w:t>
            </w:r>
            <w:r>
              <w:rPr>
                <w:sz w:val="20"/>
              </w:rPr>
              <w:t>responses</w:t>
            </w:r>
          </w:p>
        </w:tc>
        <w:tc>
          <w:tcPr>
            <w:tcW w:w="2371" w:type="dxa"/>
          </w:tcPr>
          <w:p w:rsidR="005A3099" w:rsidRDefault="00151927">
            <w:pPr>
              <w:pStyle w:val="TableParagraph"/>
              <w:numPr>
                <w:ilvl w:val="0"/>
                <w:numId w:val="8"/>
              </w:numPr>
              <w:tabs>
                <w:tab w:val="left" w:pos="248"/>
              </w:tabs>
              <w:spacing w:line="243" w:lineRule="exact"/>
              <w:ind w:hanging="144"/>
              <w:rPr>
                <w:sz w:val="20"/>
              </w:rPr>
            </w:pPr>
            <w:r>
              <w:rPr>
                <w:sz w:val="20"/>
              </w:rPr>
              <w:t>213</w:t>
            </w:r>
            <w:r>
              <w:rPr>
                <w:spacing w:val="-9"/>
                <w:sz w:val="20"/>
              </w:rPr>
              <w:t xml:space="preserve"> </w:t>
            </w:r>
            <w:r>
              <w:rPr>
                <w:sz w:val="20"/>
              </w:rPr>
              <w:t>sampled</w:t>
            </w:r>
          </w:p>
          <w:p w:rsidR="005A3099" w:rsidRDefault="00151927">
            <w:pPr>
              <w:pStyle w:val="TableParagraph"/>
              <w:numPr>
                <w:ilvl w:val="0"/>
                <w:numId w:val="8"/>
              </w:numPr>
              <w:tabs>
                <w:tab w:val="left" w:pos="248"/>
              </w:tabs>
              <w:spacing w:before="0" w:line="243" w:lineRule="exact"/>
              <w:ind w:hanging="144"/>
              <w:rPr>
                <w:sz w:val="20"/>
              </w:rPr>
            </w:pPr>
            <w:r>
              <w:rPr>
                <w:sz w:val="20"/>
              </w:rPr>
              <w:t>94 complete</w:t>
            </w:r>
            <w:r>
              <w:rPr>
                <w:spacing w:val="-13"/>
                <w:sz w:val="20"/>
              </w:rPr>
              <w:t xml:space="preserve"> </w:t>
            </w:r>
            <w:r>
              <w:rPr>
                <w:sz w:val="20"/>
              </w:rPr>
              <w:t>responses</w:t>
            </w:r>
          </w:p>
        </w:tc>
      </w:tr>
      <w:tr w:rsidR="005A3099">
        <w:trPr>
          <w:trHeight w:hRule="exact" w:val="499"/>
        </w:trPr>
        <w:tc>
          <w:tcPr>
            <w:tcW w:w="2057" w:type="dxa"/>
          </w:tcPr>
          <w:p w:rsidR="005A3099" w:rsidRDefault="00151927">
            <w:pPr>
              <w:pStyle w:val="TableParagraph"/>
              <w:ind w:left="103" w:right="463"/>
              <w:rPr>
                <w:b/>
                <w:sz w:val="20"/>
              </w:rPr>
            </w:pPr>
            <w:r>
              <w:rPr>
                <w:b/>
                <w:sz w:val="20"/>
              </w:rPr>
              <w:t>Low performance (1, 1.5, or 2 stars)</w:t>
            </w:r>
          </w:p>
        </w:tc>
        <w:tc>
          <w:tcPr>
            <w:tcW w:w="2558" w:type="dxa"/>
          </w:tcPr>
          <w:p w:rsidR="005A3099" w:rsidRDefault="00151927">
            <w:pPr>
              <w:pStyle w:val="TableParagraph"/>
              <w:numPr>
                <w:ilvl w:val="0"/>
                <w:numId w:val="7"/>
              </w:numPr>
              <w:tabs>
                <w:tab w:val="left" w:pos="248"/>
              </w:tabs>
              <w:ind w:hanging="144"/>
              <w:rPr>
                <w:sz w:val="20"/>
              </w:rPr>
            </w:pPr>
            <w:r>
              <w:rPr>
                <w:sz w:val="20"/>
              </w:rPr>
              <w:t>109</w:t>
            </w:r>
            <w:r>
              <w:rPr>
                <w:spacing w:val="-9"/>
                <w:sz w:val="20"/>
              </w:rPr>
              <w:t xml:space="preserve"> </w:t>
            </w:r>
            <w:r>
              <w:rPr>
                <w:sz w:val="20"/>
              </w:rPr>
              <w:t>sampled</w:t>
            </w:r>
          </w:p>
          <w:p w:rsidR="005A3099" w:rsidRDefault="00151927">
            <w:pPr>
              <w:pStyle w:val="TableParagraph"/>
              <w:numPr>
                <w:ilvl w:val="0"/>
                <w:numId w:val="7"/>
              </w:numPr>
              <w:tabs>
                <w:tab w:val="left" w:pos="248"/>
              </w:tabs>
              <w:spacing w:before="0"/>
              <w:ind w:hanging="144"/>
              <w:rPr>
                <w:sz w:val="20"/>
              </w:rPr>
            </w:pPr>
            <w:r>
              <w:rPr>
                <w:sz w:val="20"/>
              </w:rPr>
              <w:t>48 complete</w:t>
            </w:r>
            <w:r>
              <w:rPr>
                <w:spacing w:val="-13"/>
                <w:sz w:val="20"/>
              </w:rPr>
              <w:t xml:space="preserve"> </w:t>
            </w:r>
            <w:r>
              <w:rPr>
                <w:sz w:val="20"/>
              </w:rPr>
              <w:t>responses</w:t>
            </w:r>
          </w:p>
        </w:tc>
        <w:tc>
          <w:tcPr>
            <w:tcW w:w="2374" w:type="dxa"/>
          </w:tcPr>
          <w:p w:rsidR="005A3099" w:rsidRDefault="00151927">
            <w:pPr>
              <w:pStyle w:val="TableParagraph"/>
              <w:numPr>
                <w:ilvl w:val="0"/>
                <w:numId w:val="6"/>
              </w:numPr>
              <w:tabs>
                <w:tab w:val="left" w:pos="248"/>
              </w:tabs>
              <w:ind w:hanging="144"/>
              <w:rPr>
                <w:sz w:val="20"/>
              </w:rPr>
            </w:pPr>
            <w:r>
              <w:rPr>
                <w:sz w:val="20"/>
              </w:rPr>
              <w:t>207</w:t>
            </w:r>
            <w:r>
              <w:rPr>
                <w:spacing w:val="-9"/>
                <w:sz w:val="20"/>
              </w:rPr>
              <w:t xml:space="preserve"> </w:t>
            </w:r>
            <w:r>
              <w:rPr>
                <w:sz w:val="20"/>
              </w:rPr>
              <w:t>sampled</w:t>
            </w:r>
          </w:p>
          <w:p w:rsidR="005A3099" w:rsidRDefault="00151927">
            <w:pPr>
              <w:pStyle w:val="TableParagraph"/>
              <w:numPr>
                <w:ilvl w:val="0"/>
                <w:numId w:val="6"/>
              </w:numPr>
              <w:tabs>
                <w:tab w:val="left" w:pos="248"/>
              </w:tabs>
              <w:spacing w:before="0"/>
              <w:ind w:hanging="144"/>
              <w:rPr>
                <w:sz w:val="20"/>
              </w:rPr>
            </w:pPr>
            <w:r>
              <w:rPr>
                <w:sz w:val="20"/>
              </w:rPr>
              <w:t>91 complete</w:t>
            </w:r>
            <w:r>
              <w:rPr>
                <w:spacing w:val="-13"/>
                <w:sz w:val="20"/>
              </w:rPr>
              <w:t xml:space="preserve"> </w:t>
            </w:r>
            <w:r>
              <w:rPr>
                <w:sz w:val="20"/>
              </w:rPr>
              <w:t>responses</w:t>
            </w:r>
          </w:p>
        </w:tc>
        <w:tc>
          <w:tcPr>
            <w:tcW w:w="2371" w:type="dxa"/>
          </w:tcPr>
          <w:p w:rsidR="005A3099" w:rsidRDefault="00151927">
            <w:pPr>
              <w:pStyle w:val="TableParagraph"/>
              <w:numPr>
                <w:ilvl w:val="0"/>
                <w:numId w:val="5"/>
              </w:numPr>
              <w:tabs>
                <w:tab w:val="left" w:pos="248"/>
              </w:tabs>
              <w:ind w:hanging="144"/>
              <w:rPr>
                <w:sz w:val="20"/>
              </w:rPr>
            </w:pPr>
            <w:r>
              <w:rPr>
                <w:sz w:val="20"/>
              </w:rPr>
              <w:t>55</w:t>
            </w:r>
            <w:r>
              <w:rPr>
                <w:spacing w:val="-8"/>
                <w:sz w:val="20"/>
              </w:rPr>
              <w:t xml:space="preserve"> </w:t>
            </w:r>
            <w:r>
              <w:rPr>
                <w:sz w:val="20"/>
              </w:rPr>
              <w:t>sampled</w:t>
            </w:r>
          </w:p>
          <w:p w:rsidR="005A3099" w:rsidRDefault="00151927">
            <w:pPr>
              <w:pStyle w:val="TableParagraph"/>
              <w:numPr>
                <w:ilvl w:val="0"/>
                <w:numId w:val="5"/>
              </w:numPr>
              <w:tabs>
                <w:tab w:val="left" w:pos="248"/>
              </w:tabs>
              <w:spacing w:before="0"/>
              <w:ind w:hanging="144"/>
              <w:rPr>
                <w:sz w:val="20"/>
              </w:rPr>
            </w:pPr>
            <w:r>
              <w:rPr>
                <w:sz w:val="20"/>
              </w:rPr>
              <w:t>24 complete</w:t>
            </w:r>
            <w:r>
              <w:rPr>
                <w:spacing w:val="-13"/>
                <w:sz w:val="20"/>
              </w:rPr>
              <w:t xml:space="preserve"> </w:t>
            </w:r>
            <w:r>
              <w:rPr>
                <w:sz w:val="20"/>
              </w:rPr>
              <w:t>responses</w:t>
            </w:r>
          </w:p>
        </w:tc>
      </w:tr>
      <w:tr w:rsidR="005A3099">
        <w:trPr>
          <w:trHeight w:hRule="exact" w:val="499"/>
        </w:trPr>
        <w:tc>
          <w:tcPr>
            <w:tcW w:w="2057" w:type="dxa"/>
          </w:tcPr>
          <w:p w:rsidR="005A3099" w:rsidRDefault="00151927">
            <w:pPr>
              <w:pStyle w:val="TableParagraph"/>
              <w:ind w:left="103" w:right="170"/>
              <w:rPr>
                <w:b/>
                <w:sz w:val="20"/>
              </w:rPr>
            </w:pPr>
            <w:r>
              <w:rPr>
                <w:b/>
                <w:sz w:val="20"/>
              </w:rPr>
              <w:t>Missing performance (no Star Rating)</w:t>
            </w:r>
          </w:p>
        </w:tc>
        <w:tc>
          <w:tcPr>
            <w:tcW w:w="7303" w:type="dxa"/>
            <w:gridSpan w:val="3"/>
          </w:tcPr>
          <w:p w:rsidR="005A3099" w:rsidRDefault="00151927">
            <w:pPr>
              <w:pStyle w:val="TableParagraph"/>
              <w:numPr>
                <w:ilvl w:val="0"/>
                <w:numId w:val="4"/>
              </w:numPr>
              <w:tabs>
                <w:tab w:val="left" w:pos="248"/>
              </w:tabs>
              <w:rPr>
                <w:sz w:val="20"/>
              </w:rPr>
            </w:pPr>
            <w:r>
              <w:rPr>
                <w:sz w:val="20"/>
              </w:rPr>
              <w:t>304</w:t>
            </w:r>
            <w:r>
              <w:rPr>
                <w:spacing w:val="-10"/>
                <w:sz w:val="20"/>
              </w:rPr>
              <w:t xml:space="preserve"> </w:t>
            </w:r>
            <w:r>
              <w:rPr>
                <w:sz w:val="20"/>
              </w:rPr>
              <w:t>sampled</w:t>
            </w:r>
          </w:p>
          <w:p w:rsidR="005A3099" w:rsidRDefault="00151927">
            <w:pPr>
              <w:pStyle w:val="TableParagraph"/>
              <w:numPr>
                <w:ilvl w:val="0"/>
                <w:numId w:val="4"/>
              </w:numPr>
              <w:tabs>
                <w:tab w:val="left" w:pos="248"/>
              </w:tabs>
              <w:spacing w:before="0"/>
              <w:rPr>
                <w:sz w:val="20"/>
              </w:rPr>
            </w:pPr>
            <w:r>
              <w:rPr>
                <w:sz w:val="20"/>
              </w:rPr>
              <w:t>134 complete</w:t>
            </w:r>
            <w:r>
              <w:rPr>
                <w:spacing w:val="-12"/>
                <w:sz w:val="20"/>
              </w:rPr>
              <w:t xml:space="preserve"> </w:t>
            </w:r>
            <w:r>
              <w:rPr>
                <w:sz w:val="20"/>
              </w:rPr>
              <w:t>responses</w:t>
            </w:r>
          </w:p>
        </w:tc>
      </w:tr>
    </w:tbl>
    <w:p w:rsidR="005A3099" w:rsidRDefault="00151927">
      <w:pPr>
        <w:ind w:left="120" w:right="56"/>
        <w:rPr>
          <w:rFonts w:ascii="Calibri"/>
          <w:sz w:val="18"/>
        </w:rPr>
      </w:pPr>
      <w:r>
        <w:rPr>
          <w:rFonts w:ascii="Calibri"/>
          <w:sz w:val="18"/>
        </w:rPr>
        <w:t>*Categories derived from CMS Home Health Compare database and OASIS for calendar year 2015; data included location, number of OASIS assessments submitted, and quality measure Star Rating. A home health care episode is defined as the entire patient care epi</w:t>
      </w:r>
      <w:r>
        <w:rPr>
          <w:rFonts w:ascii="Calibri"/>
          <w:sz w:val="18"/>
        </w:rPr>
        <w:t>sode on a single claim, which may encompass multiple home care visits.</w:t>
      </w:r>
    </w:p>
    <w:p w:rsidR="005A3099" w:rsidRDefault="00151927">
      <w:pPr>
        <w:pStyle w:val="BodyText"/>
        <w:spacing w:before="159"/>
        <w:ind w:left="119" w:right="183"/>
      </w:pPr>
      <w:r>
        <w:rPr>
          <w:b/>
          <w:i/>
        </w:rPr>
        <w:t xml:space="preserve">Power Calculations for the Structured Survey. </w:t>
      </w:r>
      <w:r>
        <w:t>The team will assign weights to the survey responses to account for differential sampling probabilities. Using the design weights (and an a</w:t>
      </w:r>
      <w:r>
        <w:t>ssumed 44% response rate), we estimate that the effective sample size for national estimates will be 833 (with a design effect of 1.20). We conservatively estimate the level of precision of our national estimates and of estimates by HHA strata (based on si</w:t>
      </w:r>
      <w:r>
        <w:t>ze, HHVBP participation, and quality performance) for a survey item with a prevalence of 50%, so the standard error estimates provided in Table 3 are upper bounds. A national estimate would have a standard error of 1.7 percentage points or less.</w:t>
      </w:r>
    </w:p>
    <w:p w:rsidR="005A3099" w:rsidRDefault="005A3099">
      <w:pPr>
        <w:sectPr w:rsidR="005A3099">
          <w:pgSz w:w="12240" w:h="15840"/>
          <w:pgMar w:top="1200" w:right="1320" w:bottom="1160" w:left="1320" w:header="763" w:footer="967" w:gutter="0"/>
          <w:cols w:space="720"/>
        </w:sectPr>
      </w:pPr>
    </w:p>
    <w:p w:rsidR="005A3099" w:rsidRDefault="005A3099">
      <w:pPr>
        <w:pStyle w:val="BodyText"/>
        <w:spacing w:before="7"/>
        <w:rPr>
          <w:sz w:val="12"/>
        </w:rPr>
      </w:pPr>
    </w:p>
    <w:p w:rsidR="005A3099" w:rsidRDefault="00151927">
      <w:pPr>
        <w:pStyle w:val="BodyText"/>
        <w:spacing w:before="90"/>
        <w:ind w:left="119" w:right="217"/>
      </w:pPr>
      <w:r>
        <w:t>With the proposed sample size, we will have reasonable precision for estimates within one-way strata. For example, an estimate of an item that is 50% prevalent across all high-performing HHAs will have a standard error of 3.5 percentage poi</w:t>
      </w:r>
      <w:r>
        <w:t>nts (with an effective sample size of 204); an analogous estimate for large HHAs will have an error of 2.98 percentage points (with an effective sample size of 281). Lastly, a corresponding estimate calculated across all HHAs that participate in HHVBP will</w:t>
      </w:r>
      <w:r>
        <w:t xml:space="preserve"> have a standard error of 3.13 percentage points (with an effective sample of size 255). These calculations do not incorporate adjustments that will be required if response rates differ across strata.</w:t>
      </w:r>
    </w:p>
    <w:p w:rsidR="005A3099" w:rsidRDefault="00151927">
      <w:pPr>
        <w:pStyle w:val="BodyText"/>
        <w:spacing w:before="164" w:line="276" w:lineRule="exact"/>
        <w:ind w:left="119" w:right="175"/>
      </w:pPr>
      <w:r>
        <w:t>To compare subgroups of HHAs as defined by the strata i</w:t>
      </w:r>
      <w:r>
        <w:t xml:space="preserve">llustrated in Tables 1a and 1b (VBP participation, HHA size, and performance), we will compute the effect size as the ratio of the difference in means for the outcome variable between the two groups being compared and the standard deviation of the outcome </w:t>
      </w:r>
      <w:r>
        <w:t>variable (i.e., Cohen’s d). Effect sizes near 0.2 are considered a small effect; 0.5, a medium effect; and 0.8, a large effect.</w:t>
      </w:r>
      <w:hyperlink w:anchor="_bookmark4" w:history="1">
        <w:r>
          <w:rPr>
            <w:position w:val="9"/>
            <w:sz w:val="16"/>
          </w:rPr>
          <w:t>iv</w:t>
        </w:r>
      </w:hyperlink>
      <w:r>
        <w:rPr>
          <w:position w:val="9"/>
          <w:sz w:val="16"/>
        </w:rPr>
        <w:t xml:space="preserve"> </w:t>
      </w:r>
      <w:r>
        <w:t xml:space="preserve">Specifically, we will consider the minimum detectable effect size (MDES), which is the value of </w:t>
      </w:r>
      <w:r>
        <w:t xml:space="preserve">Cohen’s d that can be detected between subgroups with 80% power using an α = 0.05 level two-sided test. The MDES for most of our analyses will represent a small to medium difference. For example, in comparisons between low- and high-performing HHAs, small </w:t>
      </w:r>
      <w:r>
        <w:t>and large HHAs, and HHVBP participating and non-participating HHAs, the MDES is estimated to be 0.28, 0.23, and 0.21, respectively.</w:t>
      </w:r>
    </w:p>
    <w:p w:rsidR="005A3099" w:rsidRDefault="00151927">
      <w:pPr>
        <w:pStyle w:val="BodyText"/>
        <w:spacing w:before="155"/>
        <w:ind w:left="120" w:right="123"/>
      </w:pPr>
      <w:r>
        <w:rPr>
          <w:b/>
          <w:i/>
        </w:rPr>
        <w:t xml:space="preserve">Sensitivity of Results to Different Response Rate Assumptions. </w:t>
      </w:r>
      <w:r>
        <w:t>We performed additional power calculations to assess how a lo</w:t>
      </w:r>
      <w:r>
        <w:t>wer response rate on the standardized survey might impact our ability to examine differences between subgroups. In the computations presented in Table 3, the MDES when comparing small versus large HHAs is 0.235 with a 44% response rate and 0.312 with a 25%</w:t>
      </w:r>
      <w:r>
        <w:t xml:space="preserve"> response rate.  As the calculations below indicate, if the response rate were lower than expected, our power for detecting smaller differences between subgroups would be reduced; however, we would still have adequate power to detect medium-size difference</w:t>
      </w:r>
      <w:r>
        <w:t>s with a 25% response rate.</w:t>
      </w:r>
    </w:p>
    <w:p w:rsidR="005A3099" w:rsidRDefault="00151927">
      <w:pPr>
        <w:pStyle w:val="BodyText"/>
        <w:spacing w:before="161"/>
        <w:ind w:left="120" w:right="179"/>
      </w:pPr>
      <w:r>
        <w:t>We illustrate the impact of the response rate in these calculations using a hypothetical survey question:  Has your home health agency implemented electronic tools to support frontline clinical staff, such as clinical decision s</w:t>
      </w:r>
      <w:r>
        <w:t xml:space="preserve">upport, condition-specific electronic alerts, or automated prompts? Based on a 44% response rate, if 90% of large HHAs have electronic tools, we would be able to detect an 8.2 percentage point difference (MDES of 0.235) between large and small HHAs (e.g., </w:t>
      </w:r>
      <w:r>
        <w:t>90% for large versus 81.8% for small HHAs). We would not have sufficient power to detect smaller differences (e.g., the 5-percentage-point difference that would result if 85% of low-performing HHAs were using electronic tools). If the response rate were 25</w:t>
      </w:r>
      <w:r>
        <w:t>%, we would be able to detect a 11.2 percentage point difference (e.g., MDES of 0.312; 90% versus 78.8%).</w:t>
      </w:r>
    </w:p>
    <w:p w:rsidR="005A3099" w:rsidRDefault="00151927">
      <w:pPr>
        <w:tabs>
          <w:tab w:val="left" w:pos="9479"/>
        </w:tabs>
        <w:spacing w:before="161"/>
        <w:ind w:left="120"/>
        <w:rPr>
          <w:rFonts w:ascii="Calibri"/>
          <w:b/>
          <w:sz w:val="20"/>
        </w:rPr>
      </w:pPr>
      <w:r>
        <w:rPr>
          <w:rFonts w:ascii="Calibri"/>
          <w:b/>
          <w:sz w:val="20"/>
          <w:u w:val="single"/>
        </w:rPr>
        <w:t>Table 3. Power Calculations for Comparison of Large HHAs With Small</w:t>
      </w:r>
      <w:r>
        <w:rPr>
          <w:rFonts w:ascii="Calibri"/>
          <w:b/>
          <w:spacing w:val="-27"/>
          <w:sz w:val="20"/>
          <w:u w:val="single"/>
        </w:rPr>
        <w:t xml:space="preserve"> </w:t>
      </w:r>
      <w:r>
        <w:rPr>
          <w:rFonts w:ascii="Calibri"/>
          <w:b/>
          <w:sz w:val="20"/>
          <w:u w:val="single"/>
        </w:rPr>
        <w:t>HHAs</w:t>
      </w:r>
      <w:r>
        <w:rPr>
          <w:rFonts w:ascii="Calibri"/>
          <w:b/>
          <w:sz w:val="20"/>
          <w:u w:val="single"/>
        </w:rPr>
        <w:tab/>
      </w:r>
    </w:p>
    <w:p w:rsidR="005A3099" w:rsidRDefault="005A3099">
      <w:pPr>
        <w:pStyle w:val="BodyText"/>
        <w:spacing w:before="12"/>
        <w:rPr>
          <w:rFonts w:ascii="Calibri"/>
          <w:b/>
          <w:sz w:val="4"/>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953"/>
        <w:gridCol w:w="3199"/>
        <w:gridCol w:w="3084"/>
        <w:gridCol w:w="1124"/>
      </w:tblGrid>
      <w:tr w:rsidR="005A3099">
        <w:trPr>
          <w:trHeight w:hRule="exact" w:val="457"/>
        </w:trPr>
        <w:tc>
          <w:tcPr>
            <w:tcW w:w="1953" w:type="dxa"/>
            <w:tcBorders>
              <w:bottom w:val="single" w:sz="8" w:space="0" w:color="000000"/>
            </w:tcBorders>
          </w:tcPr>
          <w:p w:rsidR="005A3099" w:rsidRDefault="00151927">
            <w:pPr>
              <w:pStyle w:val="TableParagraph"/>
              <w:spacing w:before="0" w:line="203" w:lineRule="exact"/>
              <w:ind w:left="0" w:right="581"/>
              <w:jc w:val="right"/>
              <w:rPr>
                <w:b/>
                <w:sz w:val="20"/>
              </w:rPr>
            </w:pPr>
            <w:r>
              <w:rPr>
                <w:b/>
                <w:sz w:val="20"/>
              </w:rPr>
              <w:t>Response Rate</w:t>
            </w:r>
          </w:p>
        </w:tc>
        <w:tc>
          <w:tcPr>
            <w:tcW w:w="3199" w:type="dxa"/>
            <w:tcBorders>
              <w:bottom w:val="single" w:sz="8" w:space="0" w:color="000000"/>
            </w:tcBorders>
          </w:tcPr>
          <w:p w:rsidR="005A3099" w:rsidRDefault="00151927">
            <w:pPr>
              <w:pStyle w:val="TableParagraph"/>
              <w:spacing w:before="0" w:line="203" w:lineRule="exact"/>
              <w:ind w:left="583" w:firstLine="386"/>
              <w:rPr>
                <w:b/>
                <w:sz w:val="20"/>
              </w:rPr>
            </w:pPr>
            <w:r>
              <w:rPr>
                <w:b/>
                <w:sz w:val="20"/>
              </w:rPr>
              <w:t>Power for Detecting</w:t>
            </w:r>
          </w:p>
          <w:p w:rsidR="005A3099" w:rsidRDefault="00151927">
            <w:pPr>
              <w:pStyle w:val="TableParagraph"/>
              <w:spacing w:before="0"/>
              <w:ind w:left="583"/>
              <w:rPr>
                <w:b/>
                <w:sz w:val="20"/>
              </w:rPr>
            </w:pPr>
            <w:r>
              <w:rPr>
                <w:b/>
                <w:sz w:val="20"/>
              </w:rPr>
              <w:t>Small Effect Sizes (0.235)</w:t>
            </w:r>
          </w:p>
        </w:tc>
        <w:tc>
          <w:tcPr>
            <w:tcW w:w="3084" w:type="dxa"/>
            <w:tcBorders>
              <w:bottom w:val="single" w:sz="8" w:space="0" w:color="000000"/>
            </w:tcBorders>
          </w:tcPr>
          <w:p w:rsidR="005A3099" w:rsidRDefault="00151927">
            <w:pPr>
              <w:pStyle w:val="TableParagraph"/>
              <w:spacing w:before="0" w:line="203" w:lineRule="exact"/>
              <w:ind w:left="559" w:firstLine="432"/>
              <w:rPr>
                <w:b/>
                <w:sz w:val="20"/>
              </w:rPr>
            </w:pPr>
            <w:r>
              <w:rPr>
                <w:b/>
                <w:sz w:val="20"/>
              </w:rPr>
              <w:t>Power for Detecting</w:t>
            </w:r>
          </w:p>
          <w:p w:rsidR="005A3099" w:rsidRDefault="00151927">
            <w:pPr>
              <w:pStyle w:val="TableParagraph"/>
              <w:spacing w:before="0"/>
              <w:ind w:left="559"/>
              <w:rPr>
                <w:b/>
                <w:sz w:val="20"/>
              </w:rPr>
            </w:pPr>
            <w:r>
              <w:rPr>
                <w:b/>
                <w:sz w:val="20"/>
              </w:rPr>
              <w:t>Medium Effect Sizes (0.4)</w:t>
            </w:r>
          </w:p>
        </w:tc>
        <w:tc>
          <w:tcPr>
            <w:tcW w:w="1124" w:type="dxa"/>
            <w:tcBorders>
              <w:bottom w:val="single" w:sz="8" w:space="0" w:color="000000"/>
            </w:tcBorders>
          </w:tcPr>
          <w:p w:rsidR="005A3099" w:rsidRDefault="00151927">
            <w:pPr>
              <w:pStyle w:val="TableParagraph"/>
              <w:spacing w:before="0" w:line="203" w:lineRule="exact"/>
              <w:ind w:left="0" w:right="107"/>
              <w:jc w:val="right"/>
              <w:rPr>
                <w:b/>
                <w:sz w:val="20"/>
              </w:rPr>
            </w:pPr>
            <w:r>
              <w:rPr>
                <w:b/>
                <w:sz w:val="20"/>
              </w:rPr>
              <w:t>MDES*</w:t>
            </w:r>
          </w:p>
        </w:tc>
      </w:tr>
      <w:tr w:rsidR="005A3099">
        <w:trPr>
          <w:trHeight w:hRule="exact" w:val="254"/>
        </w:trPr>
        <w:tc>
          <w:tcPr>
            <w:tcW w:w="1953" w:type="dxa"/>
            <w:tcBorders>
              <w:top w:val="single" w:sz="8" w:space="0" w:color="000000"/>
            </w:tcBorders>
            <w:shd w:val="clear" w:color="auto" w:fill="C1C1C1"/>
          </w:tcPr>
          <w:p w:rsidR="005A3099" w:rsidRDefault="00151927">
            <w:pPr>
              <w:pStyle w:val="TableParagraph"/>
              <w:ind w:left="0" w:right="585"/>
              <w:jc w:val="right"/>
              <w:rPr>
                <w:b/>
                <w:sz w:val="20"/>
              </w:rPr>
            </w:pPr>
            <w:r>
              <w:rPr>
                <w:b/>
                <w:w w:val="95"/>
                <w:sz w:val="20"/>
              </w:rPr>
              <w:t>.25</w:t>
            </w:r>
          </w:p>
        </w:tc>
        <w:tc>
          <w:tcPr>
            <w:tcW w:w="3199" w:type="dxa"/>
            <w:tcBorders>
              <w:top w:val="single" w:sz="8" w:space="0" w:color="000000"/>
            </w:tcBorders>
            <w:shd w:val="clear" w:color="auto" w:fill="C1C1C1"/>
          </w:tcPr>
          <w:p w:rsidR="005A3099" w:rsidRDefault="00151927">
            <w:pPr>
              <w:pStyle w:val="TableParagraph"/>
              <w:ind w:left="0" w:right="561"/>
              <w:jc w:val="right"/>
              <w:rPr>
                <w:sz w:val="20"/>
              </w:rPr>
            </w:pPr>
            <w:r>
              <w:rPr>
                <w:w w:val="95"/>
                <w:sz w:val="20"/>
              </w:rPr>
              <w:t>0.558</w:t>
            </w:r>
          </w:p>
        </w:tc>
        <w:tc>
          <w:tcPr>
            <w:tcW w:w="3084" w:type="dxa"/>
            <w:tcBorders>
              <w:top w:val="single" w:sz="8" w:space="0" w:color="000000"/>
            </w:tcBorders>
            <w:shd w:val="clear" w:color="auto" w:fill="C1C1C1"/>
          </w:tcPr>
          <w:p w:rsidR="005A3099" w:rsidRDefault="00151927">
            <w:pPr>
              <w:pStyle w:val="TableParagraph"/>
              <w:ind w:left="0" w:right="424"/>
              <w:jc w:val="right"/>
              <w:rPr>
                <w:sz w:val="20"/>
              </w:rPr>
            </w:pPr>
            <w:r>
              <w:rPr>
                <w:w w:val="95"/>
                <w:sz w:val="20"/>
              </w:rPr>
              <w:t>0.948</w:t>
            </w:r>
          </w:p>
        </w:tc>
        <w:tc>
          <w:tcPr>
            <w:tcW w:w="1124" w:type="dxa"/>
            <w:tcBorders>
              <w:top w:val="single" w:sz="8" w:space="0" w:color="000000"/>
            </w:tcBorders>
            <w:shd w:val="clear" w:color="auto" w:fill="C1C1C1"/>
          </w:tcPr>
          <w:p w:rsidR="005A3099" w:rsidRDefault="00151927">
            <w:pPr>
              <w:pStyle w:val="TableParagraph"/>
              <w:ind w:left="0" w:right="108"/>
              <w:jc w:val="right"/>
              <w:rPr>
                <w:sz w:val="20"/>
              </w:rPr>
            </w:pPr>
            <w:r>
              <w:rPr>
                <w:w w:val="95"/>
                <w:sz w:val="20"/>
              </w:rPr>
              <w:t>0.312</w:t>
            </w:r>
          </w:p>
        </w:tc>
      </w:tr>
      <w:tr w:rsidR="005A3099">
        <w:trPr>
          <w:trHeight w:hRule="exact" w:val="245"/>
        </w:trPr>
        <w:tc>
          <w:tcPr>
            <w:tcW w:w="1953" w:type="dxa"/>
          </w:tcPr>
          <w:p w:rsidR="005A3099" w:rsidRDefault="00151927">
            <w:pPr>
              <w:pStyle w:val="TableParagraph"/>
              <w:ind w:left="0" w:right="585"/>
              <w:jc w:val="right"/>
              <w:rPr>
                <w:b/>
                <w:sz w:val="20"/>
              </w:rPr>
            </w:pPr>
            <w:r>
              <w:rPr>
                <w:b/>
                <w:sz w:val="20"/>
              </w:rPr>
              <w:t>0.35</w:t>
            </w:r>
          </w:p>
        </w:tc>
        <w:tc>
          <w:tcPr>
            <w:tcW w:w="3199" w:type="dxa"/>
          </w:tcPr>
          <w:p w:rsidR="005A3099" w:rsidRDefault="00151927">
            <w:pPr>
              <w:pStyle w:val="TableParagraph"/>
              <w:ind w:left="0" w:right="561"/>
              <w:jc w:val="right"/>
              <w:rPr>
                <w:sz w:val="20"/>
              </w:rPr>
            </w:pPr>
            <w:r>
              <w:rPr>
                <w:w w:val="95"/>
                <w:sz w:val="20"/>
              </w:rPr>
              <w:t>0.704</w:t>
            </w:r>
          </w:p>
        </w:tc>
        <w:tc>
          <w:tcPr>
            <w:tcW w:w="3084" w:type="dxa"/>
          </w:tcPr>
          <w:p w:rsidR="005A3099" w:rsidRDefault="00151927">
            <w:pPr>
              <w:pStyle w:val="TableParagraph"/>
              <w:ind w:left="0" w:right="424"/>
              <w:jc w:val="right"/>
              <w:rPr>
                <w:sz w:val="20"/>
              </w:rPr>
            </w:pPr>
            <w:r>
              <w:rPr>
                <w:w w:val="95"/>
                <w:sz w:val="20"/>
              </w:rPr>
              <w:t>0.989</w:t>
            </w:r>
          </w:p>
        </w:tc>
        <w:tc>
          <w:tcPr>
            <w:tcW w:w="1124" w:type="dxa"/>
          </w:tcPr>
          <w:p w:rsidR="005A3099" w:rsidRDefault="00151927">
            <w:pPr>
              <w:pStyle w:val="TableParagraph"/>
              <w:ind w:left="0" w:right="108"/>
              <w:jc w:val="right"/>
              <w:rPr>
                <w:sz w:val="20"/>
              </w:rPr>
            </w:pPr>
            <w:r>
              <w:rPr>
                <w:w w:val="95"/>
                <w:sz w:val="20"/>
              </w:rPr>
              <w:t>0.264</w:t>
            </w:r>
          </w:p>
        </w:tc>
      </w:tr>
      <w:tr w:rsidR="005A3099">
        <w:trPr>
          <w:trHeight w:hRule="exact" w:val="253"/>
        </w:trPr>
        <w:tc>
          <w:tcPr>
            <w:tcW w:w="1953" w:type="dxa"/>
            <w:tcBorders>
              <w:bottom w:val="single" w:sz="8" w:space="0" w:color="000000"/>
            </w:tcBorders>
            <w:shd w:val="clear" w:color="auto" w:fill="C1C1C1"/>
          </w:tcPr>
          <w:p w:rsidR="005A3099" w:rsidRDefault="00151927">
            <w:pPr>
              <w:pStyle w:val="TableParagraph"/>
              <w:spacing w:before="0" w:line="243" w:lineRule="exact"/>
              <w:ind w:left="0" w:right="585"/>
              <w:jc w:val="right"/>
              <w:rPr>
                <w:b/>
                <w:sz w:val="20"/>
              </w:rPr>
            </w:pPr>
            <w:r>
              <w:rPr>
                <w:b/>
                <w:sz w:val="20"/>
              </w:rPr>
              <w:t>0.44</w:t>
            </w:r>
          </w:p>
        </w:tc>
        <w:tc>
          <w:tcPr>
            <w:tcW w:w="3199" w:type="dxa"/>
            <w:tcBorders>
              <w:bottom w:val="single" w:sz="8" w:space="0" w:color="000000"/>
            </w:tcBorders>
            <w:shd w:val="clear" w:color="auto" w:fill="C1C1C1"/>
          </w:tcPr>
          <w:p w:rsidR="005A3099" w:rsidRDefault="00151927">
            <w:pPr>
              <w:pStyle w:val="TableParagraph"/>
              <w:spacing w:before="0" w:line="243" w:lineRule="exact"/>
              <w:ind w:left="0" w:right="561"/>
              <w:jc w:val="right"/>
              <w:rPr>
                <w:sz w:val="20"/>
              </w:rPr>
            </w:pPr>
            <w:r>
              <w:rPr>
                <w:w w:val="95"/>
                <w:sz w:val="20"/>
              </w:rPr>
              <w:t>0.800</w:t>
            </w:r>
          </w:p>
        </w:tc>
        <w:tc>
          <w:tcPr>
            <w:tcW w:w="3084" w:type="dxa"/>
            <w:tcBorders>
              <w:bottom w:val="single" w:sz="8" w:space="0" w:color="000000"/>
            </w:tcBorders>
            <w:shd w:val="clear" w:color="auto" w:fill="C1C1C1"/>
          </w:tcPr>
          <w:p w:rsidR="005A3099" w:rsidRDefault="00151927">
            <w:pPr>
              <w:pStyle w:val="TableParagraph"/>
              <w:spacing w:before="0" w:line="243" w:lineRule="exact"/>
              <w:ind w:left="0" w:right="424"/>
              <w:jc w:val="right"/>
              <w:rPr>
                <w:sz w:val="20"/>
              </w:rPr>
            </w:pPr>
            <w:r>
              <w:rPr>
                <w:sz w:val="20"/>
              </w:rPr>
              <w:t>0.997</w:t>
            </w:r>
          </w:p>
        </w:tc>
        <w:tc>
          <w:tcPr>
            <w:tcW w:w="1124" w:type="dxa"/>
            <w:tcBorders>
              <w:bottom w:val="single" w:sz="8" w:space="0" w:color="000000"/>
            </w:tcBorders>
            <w:shd w:val="clear" w:color="auto" w:fill="C1C1C1"/>
          </w:tcPr>
          <w:p w:rsidR="005A3099" w:rsidRDefault="00151927">
            <w:pPr>
              <w:pStyle w:val="TableParagraph"/>
              <w:spacing w:before="0" w:line="243" w:lineRule="exact"/>
              <w:ind w:left="0" w:right="108"/>
              <w:jc w:val="right"/>
              <w:rPr>
                <w:sz w:val="20"/>
              </w:rPr>
            </w:pPr>
            <w:r>
              <w:rPr>
                <w:w w:val="95"/>
                <w:sz w:val="20"/>
              </w:rPr>
              <w:t>0.235</w:t>
            </w:r>
          </w:p>
        </w:tc>
      </w:tr>
    </w:tbl>
    <w:p w:rsidR="005A3099" w:rsidRDefault="00151927">
      <w:pPr>
        <w:ind w:left="429"/>
        <w:rPr>
          <w:rFonts w:ascii="Calibri" w:hAnsi="Calibri"/>
          <w:sz w:val="20"/>
        </w:rPr>
      </w:pPr>
      <w:r>
        <w:rPr>
          <w:rFonts w:ascii="Calibri" w:hAnsi="Calibri"/>
          <w:sz w:val="20"/>
        </w:rPr>
        <w:t>* MDES, minimum detectable effect size, as computed using Cohen’s d. MDES calculation assumes 80% power.</w:t>
      </w:r>
    </w:p>
    <w:p w:rsidR="005A3099" w:rsidRDefault="00151927">
      <w:pPr>
        <w:pStyle w:val="BodyText"/>
        <w:spacing w:before="11"/>
        <w:rPr>
          <w:rFonts w:ascii="Calibri"/>
          <w:sz w:val="27"/>
        </w:rPr>
      </w:pPr>
      <w:r>
        <w:pict>
          <v:line id="_x0000_s1029" style="position:absolute;z-index:251658240;mso-wrap-distance-left:0;mso-wrap-distance-right:0;mso-position-horizontal-relative:page" from="1in,19.3pt" to="3in,19.3pt" strokeweight=".6pt">
            <w10:wrap type="topAndBottom" anchorx="page"/>
          </v:line>
        </w:pict>
      </w:r>
    </w:p>
    <w:p w:rsidR="005A3099" w:rsidRDefault="00151927">
      <w:pPr>
        <w:spacing w:before="58"/>
        <w:ind w:left="120"/>
        <w:rPr>
          <w:rFonts w:ascii="Calibri"/>
          <w:sz w:val="18"/>
        </w:rPr>
      </w:pPr>
      <w:bookmarkStart w:id="11" w:name="_bookmark4"/>
      <w:bookmarkEnd w:id="11"/>
      <w:r>
        <w:rPr>
          <w:position w:val="9"/>
          <w:sz w:val="16"/>
        </w:rPr>
        <w:t xml:space="preserve">iv </w:t>
      </w:r>
      <w:r>
        <w:rPr>
          <w:rFonts w:ascii="Calibri"/>
          <w:sz w:val="18"/>
        </w:rPr>
        <w:t xml:space="preserve">Cohen J. </w:t>
      </w:r>
      <w:r>
        <w:rPr>
          <w:rFonts w:ascii="Calibri"/>
          <w:i/>
          <w:sz w:val="18"/>
        </w:rPr>
        <w:t xml:space="preserve">Statistical Power Analysis for the Behavioral Sciences, 2nd Edition. </w:t>
      </w:r>
      <w:r>
        <w:rPr>
          <w:rFonts w:ascii="Calibri"/>
          <w:sz w:val="18"/>
        </w:rPr>
        <w:t>Hillsdale: Lawrence Erlbaum; 1988.</w:t>
      </w:r>
    </w:p>
    <w:p w:rsidR="005A3099" w:rsidRDefault="005A3099">
      <w:pPr>
        <w:rPr>
          <w:rFonts w:ascii="Calibri"/>
          <w:sz w:val="18"/>
        </w:rPr>
        <w:sectPr w:rsidR="005A3099">
          <w:pgSz w:w="12240" w:h="15840"/>
          <w:pgMar w:top="1200" w:right="1320" w:bottom="1160" w:left="1320" w:header="763" w:footer="967" w:gutter="0"/>
          <w:cols w:space="720"/>
        </w:sectPr>
      </w:pPr>
    </w:p>
    <w:p w:rsidR="005A3099" w:rsidRDefault="005A3099">
      <w:pPr>
        <w:pStyle w:val="BodyText"/>
        <w:spacing w:before="10"/>
        <w:rPr>
          <w:rFonts w:ascii="Calibri"/>
          <w:sz w:val="11"/>
        </w:rPr>
      </w:pPr>
    </w:p>
    <w:p w:rsidR="005A3099" w:rsidRDefault="00151927">
      <w:pPr>
        <w:pStyle w:val="BodyText"/>
        <w:spacing w:before="90"/>
        <w:ind w:left="119" w:right="157"/>
      </w:pPr>
      <w:r>
        <w:t>In addition, we also performed additional power calculations to assess the ability of the standardized survey to detect differences betwe</w:t>
      </w:r>
      <w:r>
        <w:t xml:space="preserve">en groups not represented in the stratified design. For example, home health agencies outside of urban areas may face </w:t>
      </w:r>
      <w:r>
        <w:rPr>
          <w:sz w:val="23"/>
        </w:rPr>
        <w:t xml:space="preserve">greater challenges in care delivery and initiating quality improvement activities than agencies located in urban areas. </w:t>
      </w:r>
      <w:r>
        <w:t>Based on the curre</w:t>
      </w:r>
      <w:r>
        <w:t xml:space="preserve">nt sampling design, the survey is expected to yield approximately 89 responses from home health agencies located in small towns or rural areas. We estimate that the current sampling design will have 80% power for detecting medium-sized differences between </w:t>
      </w:r>
      <w:r>
        <w:t>urban and rural/small-town home health</w:t>
      </w:r>
      <w:r>
        <w:rPr>
          <w:spacing w:val="-12"/>
        </w:rPr>
        <w:t xml:space="preserve"> </w:t>
      </w:r>
      <w:r>
        <w:t>agencies.</w:t>
      </w:r>
    </w:p>
    <w:p w:rsidR="005A3099" w:rsidRDefault="00151927">
      <w:pPr>
        <w:pStyle w:val="BodyText"/>
        <w:spacing w:before="78"/>
        <w:ind w:left="119" w:right="384"/>
      </w:pPr>
      <w:r>
        <w:rPr>
          <w:b/>
          <w:i/>
        </w:rPr>
        <w:t xml:space="preserve">Consideration of Alternative Sampling Strategies for the Structured Survey. </w:t>
      </w:r>
      <w:r>
        <w:t>We considered alternative sampling strategies. For example, we considered drawing a simple random sample that would yield 1,000 res</w:t>
      </w:r>
      <w:r>
        <w:t>pondents from the entire population (this is equivalent to sampling from each stratum at a rate that is proportional to the size of the stratum). However, such a strategy would lead to a (multiplicative) 45.3% increase in the standard error of estimates ca</w:t>
      </w:r>
      <w:r>
        <w:t>lculated across the subpopulation of large HHAs over the standard errors from our preferred strategy because the survey would include relatively few large HHAs without oversampling. Although proportional sampling will yield standard error for national esti</w:t>
      </w:r>
      <w:r>
        <w:t>mators that are 9.1% smaller than those yielded by our preferred strategy, the standard errors for national estimators are already quite small, and any gains from reducing the standard errors further will be outweighed by the 45.3% increase in the standard</w:t>
      </w:r>
      <w:r>
        <w:t xml:space="preserve"> errors of subgroup estimates.</w:t>
      </w:r>
    </w:p>
    <w:p w:rsidR="005A3099" w:rsidRDefault="00151927">
      <w:pPr>
        <w:pStyle w:val="BodyText"/>
        <w:spacing w:before="78"/>
        <w:ind w:left="119" w:right="150"/>
      </w:pPr>
      <w:r>
        <w:rPr>
          <w:b/>
          <w:i/>
        </w:rPr>
        <w:t>Sampling Design for Qualitative Interviews</w:t>
      </w:r>
      <w:r>
        <w:rPr>
          <w:b/>
        </w:rPr>
        <w:t xml:space="preserve">. </w:t>
      </w:r>
      <w:r>
        <w:rPr>
          <w:spacing w:val="-3"/>
        </w:rPr>
        <w:t xml:space="preserve">In </w:t>
      </w:r>
      <w:r>
        <w:t>the qualitative interview portion of the data collection, we will use purposive sampling to interview 40 HHA quality leaders across six sample strata defined by size and HHVBP en</w:t>
      </w:r>
      <w:r>
        <w:t>rollment as opposed to the 24 sample strata for the standardized survey.  We opted not to use 24 sample strata because scheduling interviews with so many strata (and relatively few participants per stratum) would have been infeasible. (Typically, interview</w:t>
      </w:r>
      <w:r>
        <w:t>s are scheduled in batches to ensure that the project is conducted expeditiously; having a goal of one or two HHAs per stratum could cause an excessive number of interviews to be conducted.) The HHAs completing the qualitative interview will not be the sam</w:t>
      </w:r>
      <w:r>
        <w:t>e as those completing the standardized survey; they are distinct samples. Sampling 40 HHAs across six strata will result in as few as six and as many as seven interviews per stratum. This distribution is outlined in Table 4. The goal is to get broad repres</w:t>
      </w:r>
      <w:r>
        <w:t>entation of HHAs by size and HHVBP</w:t>
      </w:r>
      <w:r>
        <w:rPr>
          <w:spacing w:val="-8"/>
        </w:rPr>
        <w:t xml:space="preserve"> </w:t>
      </w:r>
      <w:r>
        <w:t>participation.</w:t>
      </w:r>
    </w:p>
    <w:p w:rsidR="005A3099" w:rsidRDefault="00151927">
      <w:pPr>
        <w:pStyle w:val="BodyText"/>
        <w:spacing w:before="81"/>
        <w:ind w:left="119" w:right="211"/>
      </w:pPr>
      <w:r>
        <w:t>Because these data are qualitative, the goal is not to generalize to the larger population. Rather, we aim to conduct a sufficient number of interviews per stratum to complement the quantitative data collected in the standardized survey and to provide qual</w:t>
      </w:r>
      <w:r>
        <w:t>itative details that can help partially explain the standardized survey results. We will release sufficient sample (50–100 HHAs per stratum) to recruit the target number of completed interviews per stratum.</w:t>
      </w:r>
    </w:p>
    <w:p w:rsidR="005A3099" w:rsidRDefault="00151927">
      <w:pPr>
        <w:spacing w:before="81"/>
        <w:ind w:left="120"/>
        <w:rPr>
          <w:rFonts w:ascii="Calibri"/>
          <w:b/>
          <w:sz w:val="20"/>
        </w:rPr>
      </w:pPr>
      <w:r>
        <w:rPr>
          <w:rFonts w:ascii="Calibri"/>
          <w:b/>
          <w:sz w:val="20"/>
        </w:rPr>
        <w:t>Table 4:  Sample allocation (n=40 total) by strat</w:t>
      </w:r>
      <w:r>
        <w:rPr>
          <w:rFonts w:ascii="Calibri"/>
          <w:b/>
          <w:sz w:val="20"/>
        </w:rPr>
        <w:t>a for qualitative interviews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369"/>
        <w:gridCol w:w="2374"/>
        <w:gridCol w:w="2371"/>
      </w:tblGrid>
      <w:tr w:rsidR="005A3099">
        <w:trPr>
          <w:trHeight w:hRule="exact" w:val="497"/>
        </w:trPr>
        <w:tc>
          <w:tcPr>
            <w:tcW w:w="2246" w:type="dxa"/>
          </w:tcPr>
          <w:p w:rsidR="005A3099" w:rsidRDefault="005A3099"/>
        </w:tc>
        <w:tc>
          <w:tcPr>
            <w:tcW w:w="2369" w:type="dxa"/>
          </w:tcPr>
          <w:p w:rsidR="005A3099" w:rsidRDefault="00151927">
            <w:pPr>
              <w:pStyle w:val="TableParagraph"/>
              <w:ind w:left="475" w:right="457" w:firstLine="475"/>
              <w:rPr>
                <w:b/>
                <w:sz w:val="20"/>
              </w:rPr>
            </w:pPr>
            <w:r>
              <w:rPr>
                <w:b/>
                <w:sz w:val="20"/>
              </w:rPr>
              <w:t>Small (1–100 episodes)</w:t>
            </w:r>
          </w:p>
        </w:tc>
        <w:tc>
          <w:tcPr>
            <w:tcW w:w="2374" w:type="dxa"/>
          </w:tcPr>
          <w:p w:rsidR="005A3099" w:rsidRDefault="00151927">
            <w:pPr>
              <w:pStyle w:val="TableParagraph"/>
              <w:ind w:left="297" w:right="284" w:firstLine="530"/>
              <w:rPr>
                <w:b/>
                <w:sz w:val="20"/>
              </w:rPr>
            </w:pPr>
            <w:r>
              <w:rPr>
                <w:b/>
                <w:sz w:val="20"/>
              </w:rPr>
              <w:t>Medium (101–1,000 episodes)</w:t>
            </w:r>
          </w:p>
        </w:tc>
        <w:tc>
          <w:tcPr>
            <w:tcW w:w="2371" w:type="dxa"/>
          </w:tcPr>
          <w:p w:rsidR="005A3099" w:rsidRDefault="00151927">
            <w:pPr>
              <w:pStyle w:val="TableParagraph"/>
              <w:ind w:left="477" w:right="457" w:firstLine="477"/>
              <w:rPr>
                <w:b/>
                <w:sz w:val="20"/>
              </w:rPr>
            </w:pPr>
            <w:r>
              <w:rPr>
                <w:b/>
                <w:sz w:val="20"/>
              </w:rPr>
              <w:t>Large (1000+ episodes)</w:t>
            </w:r>
          </w:p>
        </w:tc>
      </w:tr>
      <w:tr w:rsidR="005A3099">
        <w:trPr>
          <w:trHeight w:hRule="exact" w:val="254"/>
        </w:trPr>
        <w:tc>
          <w:tcPr>
            <w:tcW w:w="2246" w:type="dxa"/>
          </w:tcPr>
          <w:p w:rsidR="005A3099" w:rsidRDefault="00151927">
            <w:pPr>
              <w:pStyle w:val="TableParagraph"/>
              <w:ind w:left="103"/>
              <w:rPr>
                <w:sz w:val="20"/>
              </w:rPr>
            </w:pPr>
            <w:r>
              <w:rPr>
                <w:sz w:val="20"/>
              </w:rPr>
              <w:t>HHVBP participant</w:t>
            </w:r>
          </w:p>
        </w:tc>
        <w:tc>
          <w:tcPr>
            <w:tcW w:w="2369" w:type="dxa"/>
          </w:tcPr>
          <w:p w:rsidR="005A3099" w:rsidRDefault="00151927">
            <w:pPr>
              <w:pStyle w:val="TableParagraph"/>
              <w:ind w:left="100"/>
              <w:rPr>
                <w:sz w:val="20"/>
              </w:rPr>
            </w:pPr>
            <w:r>
              <w:rPr>
                <w:sz w:val="20"/>
              </w:rPr>
              <w:t>6 completed interviews</w:t>
            </w:r>
          </w:p>
        </w:tc>
        <w:tc>
          <w:tcPr>
            <w:tcW w:w="2374" w:type="dxa"/>
          </w:tcPr>
          <w:p w:rsidR="005A3099" w:rsidRDefault="00151927">
            <w:pPr>
              <w:pStyle w:val="TableParagraph"/>
              <w:ind w:left="103"/>
              <w:rPr>
                <w:sz w:val="20"/>
              </w:rPr>
            </w:pPr>
            <w:r>
              <w:rPr>
                <w:sz w:val="20"/>
              </w:rPr>
              <w:t>7 completed interviews</w:t>
            </w:r>
          </w:p>
        </w:tc>
        <w:tc>
          <w:tcPr>
            <w:tcW w:w="2371" w:type="dxa"/>
          </w:tcPr>
          <w:p w:rsidR="005A3099" w:rsidRDefault="00151927">
            <w:pPr>
              <w:pStyle w:val="TableParagraph"/>
              <w:ind w:left="103"/>
              <w:rPr>
                <w:sz w:val="20"/>
              </w:rPr>
            </w:pPr>
            <w:r>
              <w:rPr>
                <w:sz w:val="20"/>
              </w:rPr>
              <w:t>6 completed interviews</w:t>
            </w:r>
          </w:p>
        </w:tc>
      </w:tr>
      <w:tr w:rsidR="005A3099">
        <w:trPr>
          <w:trHeight w:hRule="exact" w:val="254"/>
        </w:trPr>
        <w:tc>
          <w:tcPr>
            <w:tcW w:w="2246" w:type="dxa"/>
          </w:tcPr>
          <w:p w:rsidR="005A3099" w:rsidRDefault="00151927">
            <w:pPr>
              <w:pStyle w:val="TableParagraph"/>
              <w:ind w:left="103"/>
              <w:rPr>
                <w:sz w:val="20"/>
              </w:rPr>
            </w:pPr>
            <w:r>
              <w:rPr>
                <w:sz w:val="20"/>
              </w:rPr>
              <w:t>HHVBP non-participants</w:t>
            </w:r>
          </w:p>
        </w:tc>
        <w:tc>
          <w:tcPr>
            <w:tcW w:w="2369" w:type="dxa"/>
          </w:tcPr>
          <w:p w:rsidR="005A3099" w:rsidRDefault="00151927">
            <w:pPr>
              <w:pStyle w:val="TableParagraph"/>
              <w:ind w:left="100"/>
              <w:rPr>
                <w:sz w:val="20"/>
              </w:rPr>
            </w:pPr>
            <w:r>
              <w:rPr>
                <w:sz w:val="20"/>
              </w:rPr>
              <w:t>7 completed interviews</w:t>
            </w:r>
          </w:p>
        </w:tc>
        <w:tc>
          <w:tcPr>
            <w:tcW w:w="2374" w:type="dxa"/>
          </w:tcPr>
          <w:p w:rsidR="005A3099" w:rsidRDefault="00151927">
            <w:pPr>
              <w:pStyle w:val="TableParagraph"/>
              <w:ind w:left="103"/>
              <w:rPr>
                <w:sz w:val="20"/>
              </w:rPr>
            </w:pPr>
            <w:r>
              <w:rPr>
                <w:sz w:val="20"/>
              </w:rPr>
              <w:t>7 completed interviews</w:t>
            </w:r>
          </w:p>
        </w:tc>
        <w:tc>
          <w:tcPr>
            <w:tcW w:w="2371" w:type="dxa"/>
          </w:tcPr>
          <w:p w:rsidR="005A3099" w:rsidRDefault="00151927">
            <w:pPr>
              <w:pStyle w:val="TableParagraph"/>
              <w:ind w:left="103"/>
              <w:rPr>
                <w:sz w:val="20"/>
              </w:rPr>
            </w:pPr>
            <w:r>
              <w:rPr>
                <w:sz w:val="20"/>
              </w:rPr>
              <w:t>7 completed interviews</w:t>
            </w:r>
          </w:p>
        </w:tc>
      </w:tr>
    </w:tbl>
    <w:p w:rsidR="005A3099" w:rsidRDefault="00151927">
      <w:pPr>
        <w:ind w:left="120" w:right="294"/>
        <w:rPr>
          <w:rFonts w:ascii="Calibri"/>
          <w:sz w:val="18"/>
        </w:rPr>
      </w:pPr>
      <w:r>
        <w:rPr>
          <w:rFonts w:ascii="Calibri"/>
          <w:sz w:val="18"/>
        </w:rPr>
        <w:t>*Categories derived from CMS Home Health Compare database and OASIS for calendar year 2015; data included location and number of OASIS assessments submitted. A home health care episode is defined as the entire</w:t>
      </w:r>
      <w:r>
        <w:rPr>
          <w:rFonts w:ascii="Calibri"/>
          <w:sz w:val="18"/>
        </w:rPr>
        <w:t xml:space="preserve"> patient care episode on single claim, which may encompass multiple home care visits.</w:t>
      </w:r>
    </w:p>
    <w:p w:rsidR="005A3099" w:rsidRDefault="00151927">
      <w:pPr>
        <w:spacing w:before="119"/>
        <w:ind w:left="120" w:right="803"/>
        <w:rPr>
          <w:sz w:val="24"/>
        </w:rPr>
      </w:pPr>
      <w:r>
        <w:rPr>
          <w:b/>
          <w:i/>
          <w:sz w:val="24"/>
        </w:rPr>
        <w:t xml:space="preserve">Questionnaire Content and Design Process. </w:t>
      </w:r>
      <w:r>
        <w:rPr>
          <w:sz w:val="24"/>
        </w:rPr>
        <w:t>The content of the survey was driven by the research question “What changes are HHAs making in response to the use of performanc</w:t>
      </w:r>
      <w:r>
        <w:rPr>
          <w:sz w:val="24"/>
        </w:rPr>
        <w:t>e</w:t>
      </w:r>
    </w:p>
    <w:p w:rsidR="005A3099" w:rsidRDefault="005A3099">
      <w:pPr>
        <w:rPr>
          <w:sz w:val="24"/>
        </w:rPr>
        <w:sectPr w:rsidR="005A3099">
          <w:pgSz w:w="12240" w:h="15840"/>
          <w:pgMar w:top="1200" w:right="1320" w:bottom="1160" w:left="1320" w:header="763" w:footer="967" w:gutter="0"/>
          <w:cols w:space="720"/>
        </w:sectPr>
      </w:pPr>
    </w:p>
    <w:p w:rsidR="005A3099" w:rsidRDefault="005A3099">
      <w:pPr>
        <w:pStyle w:val="BodyText"/>
        <w:spacing w:before="7"/>
        <w:rPr>
          <w:sz w:val="12"/>
        </w:rPr>
      </w:pPr>
    </w:p>
    <w:p w:rsidR="005A3099" w:rsidRDefault="00151927">
      <w:pPr>
        <w:pStyle w:val="BodyText"/>
        <w:spacing w:before="90"/>
        <w:ind w:left="120" w:right="56"/>
      </w:pPr>
      <w:r>
        <w:t>measures by CMS?” This overarching question was translated into five specific research questions that form the content of the surveys and interviews:</w:t>
      </w:r>
    </w:p>
    <w:p w:rsidR="005A3099" w:rsidRDefault="00151927">
      <w:pPr>
        <w:pStyle w:val="ListParagraph"/>
        <w:numPr>
          <w:ilvl w:val="0"/>
          <w:numId w:val="1"/>
        </w:numPr>
        <w:tabs>
          <w:tab w:val="left" w:pos="840"/>
        </w:tabs>
        <w:ind w:right="629"/>
        <w:rPr>
          <w:sz w:val="24"/>
        </w:rPr>
      </w:pPr>
      <w:r>
        <w:rPr>
          <w:sz w:val="24"/>
        </w:rPr>
        <w:t>What types of quality improvement (QI) changes have HHAs made to improve</w:t>
      </w:r>
      <w:r>
        <w:rPr>
          <w:spacing w:val="-21"/>
          <w:sz w:val="24"/>
        </w:rPr>
        <w:t xml:space="preserve"> </w:t>
      </w:r>
      <w:r>
        <w:rPr>
          <w:sz w:val="24"/>
        </w:rPr>
        <w:t>their performance on CMS</w:t>
      </w:r>
      <w:r>
        <w:rPr>
          <w:spacing w:val="-8"/>
          <w:sz w:val="24"/>
        </w:rPr>
        <w:t xml:space="preserve"> </w:t>
      </w:r>
      <w:r>
        <w:rPr>
          <w:sz w:val="24"/>
        </w:rPr>
        <w:t>measures?</w:t>
      </w:r>
    </w:p>
    <w:p w:rsidR="005A3099" w:rsidRDefault="00151927">
      <w:pPr>
        <w:pStyle w:val="ListParagraph"/>
        <w:numPr>
          <w:ilvl w:val="0"/>
          <w:numId w:val="1"/>
        </w:numPr>
        <w:tabs>
          <w:tab w:val="left" w:pos="840"/>
        </w:tabs>
        <w:ind w:right="122"/>
        <w:rPr>
          <w:sz w:val="24"/>
        </w:rPr>
      </w:pPr>
      <w:r>
        <w:rPr>
          <w:sz w:val="24"/>
        </w:rPr>
        <w:t>If a QI change was made, has it helped the HHA improve its performance on one or</w:t>
      </w:r>
      <w:r>
        <w:rPr>
          <w:spacing w:val="-19"/>
          <w:sz w:val="24"/>
        </w:rPr>
        <w:t xml:space="preserve"> </w:t>
      </w:r>
      <w:r>
        <w:rPr>
          <w:sz w:val="24"/>
        </w:rPr>
        <w:t>more CMS</w:t>
      </w:r>
      <w:r>
        <w:rPr>
          <w:spacing w:val="-5"/>
          <w:sz w:val="24"/>
        </w:rPr>
        <w:t xml:space="preserve"> </w:t>
      </w:r>
      <w:r>
        <w:rPr>
          <w:sz w:val="24"/>
        </w:rPr>
        <w:t>measures?</w:t>
      </w:r>
    </w:p>
    <w:p w:rsidR="005A3099" w:rsidRDefault="00151927">
      <w:pPr>
        <w:pStyle w:val="ListParagraph"/>
        <w:numPr>
          <w:ilvl w:val="0"/>
          <w:numId w:val="1"/>
        </w:numPr>
        <w:tabs>
          <w:tab w:val="left" w:pos="840"/>
        </w:tabs>
        <w:rPr>
          <w:sz w:val="24"/>
        </w:rPr>
      </w:pPr>
      <w:r>
        <w:rPr>
          <w:sz w:val="24"/>
        </w:rPr>
        <w:t>What challenges or barriers do HHAs face in reporting CMS quality</w:t>
      </w:r>
      <w:r>
        <w:rPr>
          <w:spacing w:val="-20"/>
          <w:sz w:val="24"/>
        </w:rPr>
        <w:t xml:space="preserve"> </w:t>
      </w:r>
      <w:r>
        <w:rPr>
          <w:sz w:val="24"/>
        </w:rPr>
        <w:t>measures?</w:t>
      </w:r>
    </w:p>
    <w:p w:rsidR="005A3099" w:rsidRDefault="00151927">
      <w:pPr>
        <w:pStyle w:val="ListParagraph"/>
        <w:numPr>
          <w:ilvl w:val="0"/>
          <w:numId w:val="1"/>
        </w:numPr>
        <w:tabs>
          <w:tab w:val="left" w:pos="840"/>
        </w:tabs>
        <w:ind w:right="109"/>
        <w:rPr>
          <w:sz w:val="24"/>
        </w:rPr>
      </w:pPr>
      <w:r>
        <w:rPr>
          <w:sz w:val="24"/>
        </w:rPr>
        <w:t>What challenges or barriers do HHAs face in i</w:t>
      </w:r>
      <w:r>
        <w:rPr>
          <w:sz w:val="24"/>
        </w:rPr>
        <w:t>mproving performance on the CMS quality measures?</w:t>
      </w:r>
    </w:p>
    <w:p w:rsidR="005A3099" w:rsidRDefault="00151927">
      <w:pPr>
        <w:pStyle w:val="ListParagraph"/>
        <w:numPr>
          <w:ilvl w:val="0"/>
          <w:numId w:val="1"/>
        </w:numPr>
        <w:tabs>
          <w:tab w:val="left" w:pos="840"/>
        </w:tabs>
        <w:ind w:right="158"/>
        <w:rPr>
          <w:sz w:val="24"/>
        </w:rPr>
      </w:pPr>
      <w:r>
        <w:rPr>
          <w:sz w:val="24"/>
        </w:rPr>
        <w:t>What unintended consequences do HHAs report associated with implementation of CMS quality</w:t>
      </w:r>
      <w:r>
        <w:rPr>
          <w:spacing w:val="-7"/>
          <w:sz w:val="24"/>
        </w:rPr>
        <w:t xml:space="preserve"> </w:t>
      </w:r>
      <w:r>
        <w:rPr>
          <w:sz w:val="24"/>
        </w:rPr>
        <w:t>measures?</w:t>
      </w:r>
    </w:p>
    <w:p w:rsidR="005A3099" w:rsidRDefault="00151927">
      <w:pPr>
        <w:pStyle w:val="BodyText"/>
        <w:spacing w:before="160"/>
        <w:ind w:left="119" w:right="176"/>
      </w:pPr>
      <w:r>
        <w:t>Attachment I details the process used to develop and test the qualitative interview guide and survey instr</w:t>
      </w:r>
      <w:r>
        <w:t>ument. The content for the survey was informed by an environmental scan of the literature related to the five research questions, discussions with key HHA stakeholders at CMS, formative interviews with HHAs, and testing of draft survey instruments with HHA</w:t>
      </w:r>
      <w:r>
        <w:t>s. The formative interviews with HHAs were important for defining the structure of the survey and for identifying topics that would be more conducive to standardized questions versus questions that are open-ended in nature, as well as topics not covered in</w:t>
      </w:r>
      <w:r>
        <w:t xml:space="preserve"> the environmental scan.</w:t>
      </w:r>
    </w:p>
    <w:p w:rsidR="005A3099" w:rsidRDefault="00151927">
      <w:pPr>
        <w:pStyle w:val="BodyText"/>
        <w:spacing w:before="117" w:line="276" w:lineRule="exact"/>
        <w:ind w:left="120"/>
      </w:pPr>
      <w:r>
        <w:t>The goals of the formative interview work were to explore the following topics:</w:t>
      </w:r>
    </w:p>
    <w:p w:rsidR="005A3099" w:rsidRDefault="00151927">
      <w:pPr>
        <w:pStyle w:val="ListParagraph"/>
        <w:numPr>
          <w:ilvl w:val="0"/>
          <w:numId w:val="3"/>
        </w:numPr>
        <w:tabs>
          <w:tab w:val="left" w:pos="839"/>
          <w:tab w:val="left" w:pos="840"/>
        </w:tabs>
        <w:ind w:right="1080"/>
        <w:rPr>
          <w:sz w:val="24"/>
        </w:rPr>
      </w:pPr>
      <w:r>
        <w:rPr>
          <w:sz w:val="24"/>
        </w:rPr>
        <w:t>How the CMS performance measures are changing the way in which HHAs are delivering</w:t>
      </w:r>
      <w:r>
        <w:rPr>
          <w:spacing w:val="-4"/>
          <w:sz w:val="24"/>
        </w:rPr>
        <w:t xml:space="preserve"> </w:t>
      </w:r>
      <w:r>
        <w:rPr>
          <w:sz w:val="24"/>
        </w:rPr>
        <w:t>care</w:t>
      </w:r>
    </w:p>
    <w:p w:rsidR="005A3099" w:rsidRDefault="00151927">
      <w:pPr>
        <w:pStyle w:val="ListParagraph"/>
        <w:numPr>
          <w:ilvl w:val="0"/>
          <w:numId w:val="3"/>
        </w:numPr>
        <w:tabs>
          <w:tab w:val="left" w:pos="839"/>
          <w:tab w:val="left" w:pos="840"/>
        </w:tabs>
        <w:spacing w:line="293" w:lineRule="exact"/>
        <w:rPr>
          <w:sz w:val="24"/>
        </w:rPr>
      </w:pPr>
      <w:r>
        <w:rPr>
          <w:sz w:val="24"/>
        </w:rPr>
        <w:t>Factors that drive HHAs investments in performance</w:t>
      </w:r>
      <w:r>
        <w:rPr>
          <w:spacing w:val="-18"/>
          <w:sz w:val="24"/>
        </w:rPr>
        <w:t xml:space="preserve"> </w:t>
      </w:r>
      <w:r>
        <w:rPr>
          <w:sz w:val="24"/>
        </w:rPr>
        <w:t>improvement</w:t>
      </w:r>
    </w:p>
    <w:p w:rsidR="005A3099" w:rsidRDefault="00151927">
      <w:pPr>
        <w:pStyle w:val="ListParagraph"/>
        <w:numPr>
          <w:ilvl w:val="0"/>
          <w:numId w:val="3"/>
        </w:numPr>
        <w:tabs>
          <w:tab w:val="left" w:pos="839"/>
          <w:tab w:val="left" w:pos="840"/>
        </w:tabs>
        <w:spacing w:line="293" w:lineRule="exact"/>
        <w:rPr>
          <w:sz w:val="24"/>
        </w:rPr>
      </w:pPr>
      <w:r>
        <w:rPr>
          <w:sz w:val="24"/>
        </w:rPr>
        <w:t>Issues HHAs face related to reporting the CMS</w:t>
      </w:r>
      <w:r>
        <w:rPr>
          <w:spacing w:val="-18"/>
          <w:sz w:val="24"/>
        </w:rPr>
        <w:t xml:space="preserve"> </w:t>
      </w:r>
      <w:r>
        <w:rPr>
          <w:sz w:val="24"/>
        </w:rPr>
        <w:t>measures</w:t>
      </w:r>
    </w:p>
    <w:p w:rsidR="005A3099" w:rsidRDefault="00151927">
      <w:pPr>
        <w:pStyle w:val="ListParagraph"/>
        <w:numPr>
          <w:ilvl w:val="0"/>
          <w:numId w:val="3"/>
        </w:numPr>
        <w:tabs>
          <w:tab w:val="left" w:pos="839"/>
          <w:tab w:val="left" w:pos="840"/>
        </w:tabs>
        <w:spacing w:line="293" w:lineRule="exact"/>
        <w:rPr>
          <w:sz w:val="24"/>
        </w:rPr>
      </w:pPr>
      <w:r>
        <w:rPr>
          <w:sz w:val="24"/>
        </w:rPr>
        <w:t>Challenges HHAs face related to improvement on the CMS</w:t>
      </w:r>
      <w:r>
        <w:rPr>
          <w:spacing w:val="-20"/>
          <w:sz w:val="24"/>
        </w:rPr>
        <w:t xml:space="preserve"> </w:t>
      </w:r>
      <w:r>
        <w:rPr>
          <w:sz w:val="24"/>
        </w:rPr>
        <w:t>measures</w:t>
      </w:r>
    </w:p>
    <w:p w:rsidR="005A3099" w:rsidRDefault="00151927">
      <w:pPr>
        <w:pStyle w:val="ListParagraph"/>
        <w:numPr>
          <w:ilvl w:val="0"/>
          <w:numId w:val="3"/>
        </w:numPr>
        <w:tabs>
          <w:tab w:val="left" w:pos="839"/>
          <w:tab w:val="left" w:pos="840"/>
        </w:tabs>
        <w:ind w:right="783"/>
        <w:rPr>
          <w:sz w:val="24"/>
        </w:rPr>
      </w:pPr>
      <w:r>
        <w:rPr>
          <w:sz w:val="24"/>
        </w:rPr>
        <w:t>Potential unintended consequences associated with implementing the CMS quality measures.</w:t>
      </w:r>
    </w:p>
    <w:p w:rsidR="005A3099" w:rsidRDefault="00151927">
      <w:pPr>
        <w:pStyle w:val="BodyText"/>
        <w:spacing w:before="161"/>
        <w:ind w:left="119" w:right="283"/>
      </w:pPr>
      <w:r>
        <w:t>By broadly exploring these topics, we were able to develop survey questions that addressed the research questions.</w:t>
      </w:r>
    </w:p>
    <w:p w:rsidR="005A3099" w:rsidRDefault="00151927">
      <w:pPr>
        <w:pStyle w:val="BodyText"/>
        <w:spacing w:before="160"/>
        <w:ind w:left="119" w:right="269"/>
      </w:pPr>
      <w:r>
        <w:t>The survey development team considered including a “don’t know” option for all questions but was concerned about the effects of missing data,</w:t>
      </w:r>
      <w:r>
        <w:t xml:space="preserve"> as respondents often default to the “don’t know” option rather than finding the answer within their organization. In cognitive tests of the instrument, respondents did not generally state that they did not know the answers to various questions.</w:t>
      </w:r>
    </w:p>
    <w:p w:rsidR="005A3099" w:rsidRDefault="00151927">
      <w:pPr>
        <w:pStyle w:val="BodyText"/>
        <w:spacing w:before="158"/>
        <w:ind w:left="119" w:right="170"/>
      </w:pPr>
      <w:r>
        <w:t>There is a</w:t>
      </w:r>
      <w:r>
        <w:t>lso potential concern about positive response bias when fielding surveys, especially regarding reporting unintended consequences. However, in our formative and cognitive testing work (and in the CMS hospital and nursing home surveys), respondents demonstra</w:t>
      </w:r>
      <w:r>
        <w:t>ted variation in how they responded and were willing to report negative things, such as diversion of resources to quality measurement. During interviews, they expressed frustration with the measurement programs and having to collect and report the data. Th</w:t>
      </w:r>
      <w:r>
        <w:t>ey also described challenges with being able to improve their performance as well as undesired behaviors. Therefore, we do not believe the surveys as designed will lead to positive response bias among respondents.</w:t>
      </w:r>
    </w:p>
    <w:p w:rsidR="005A3099" w:rsidRDefault="00151927">
      <w:pPr>
        <w:pStyle w:val="BodyText"/>
        <w:spacing w:before="160"/>
        <w:ind w:left="120" w:right="402"/>
      </w:pPr>
      <w:r>
        <w:rPr>
          <w:b/>
          <w:i/>
        </w:rPr>
        <w:t xml:space="preserve">Plan for Tabulating the Results. </w:t>
      </w:r>
      <w:r>
        <w:t>The analy</w:t>
      </w:r>
      <w:r>
        <w:t>sis plan will include (1) development of survey weights, (2) response rate/nonresponse analyses, (3) psychometric evaluation of survey items,</w:t>
      </w:r>
    </w:p>
    <w:p w:rsidR="005A3099" w:rsidRDefault="005A3099">
      <w:pPr>
        <w:sectPr w:rsidR="005A3099">
          <w:pgSz w:w="12240" w:h="15840"/>
          <w:pgMar w:top="1200" w:right="1360" w:bottom="1160" w:left="1320" w:header="763" w:footer="967" w:gutter="0"/>
          <w:cols w:space="720"/>
        </w:sectPr>
      </w:pPr>
    </w:p>
    <w:p w:rsidR="005A3099" w:rsidRDefault="005A3099">
      <w:pPr>
        <w:pStyle w:val="BodyText"/>
        <w:spacing w:before="7"/>
        <w:rPr>
          <w:sz w:val="12"/>
        </w:rPr>
      </w:pPr>
    </w:p>
    <w:p w:rsidR="005A3099" w:rsidRDefault="00151927">
      <w:pPr>
        <w:pStyle w:val="ListParagraph"/>
        <w:numPr>
          <w:ilvl w:val="1"/>
          <w:numId w:val="24"/>
        </w:numPr>
        <w:tabs>
          <w:tab w:val="left" w:pos="459"/>
        </w:tabs>
        <w:spacing w:before="90"/>
        <w:ind w:left="120" w:right="127" w:firstLine="0"/>
        <w:jc w:val="left"/>
        <w:rPr>
          <w:sz w:val="24"/>
        </w:rPr>
      </w:pPr>
      <w:r>
        <w:rPr>
          <w:sz w:val="24"/>
        </w:rPr>
        <w:t>development of national and subgroup estimates (such as by level of performance and size of HHA whe</w:t>
      </w:r>
      <w:r>
        <w:rPr>
          <w:sz w:val="24"/>
        </w:rPr>
        <w:t>re possible), and (5) analyses of the association between HHA performance (high/low) and HHA responses to QI changes they made in response to CMS measures, adjusting for</w:t>
      </w:r>
      <w:r>
        <w:rPr>
          <w:spacing w:val="-21"/>
          <w:sz w:val="24"/>
        </w:rPr>
        <w:t xml:space="preserve"> </w:t>
      </w:r>
      <w:r>
        <w:rPr>
          <w:sz w:val="24"/>
        </w:rPr>
        <w:t>patient and facility characteristics.  All aspects of these analyses will be described</w:t>
      </w:r>
      <w:r>
        <w:rPr>
          <w:sz w:val="24"/>
        </w:rPr>
        <w:t xml:space="preserve"> in a final project report to CMS and/or in other publicly available reports, as well as in journal</w:t>
      </w:r>
      <w:r>
        <w:rPr>
          <w:spacing w:val="-21"/>
          <w:sz w:val="24"/>
        </w:rPr>
        <w:t xml:space="preserve"> </w:t>
      </w:r>
      <w:r>
        <w:rPr>
          <w:sz w:val="24"/>
        </w:rPr>
        <w:t>publications.</w:t>
      </w:r>
    </w:p>
    <w:p w:rsidR="005A3099" w:rsidRDefault="00151927">
      <w:pPr>
        <w:pStyle w:val="ListParagraph"/>
        <w:numPr>
          <w:ilvl w:val="2"/>
          <w:numId w:val="24"/>
        </w:numPr>
        <w:tabs>
          <w:tab w:val="left" w:pos="840"/>
        </w:tabs>
        <w:ind w:right="160"/>
        <w:rPr>
          <w:sz w:val="24"/>
        </w:rPr>
      </w:pPr>
      <w:r>
        <w:rPr>
          <w:b/>
          <w:i/>
          <w:sz w:val="24"/>
        </w:rPr>
        <w:t xml:space="preserve">Weighting. </w:t>
      </w:r>
      <w:r>
        <w:rPr>
          <w:sz w:val="24"/>
        </w:rPr>
        <w:t xml:space="preserve">We will consider three types of weights so that our analysis of survey responses will appropriately reflect the target populations </w:t>
      </w:r>
      <w:r>
        <w:rPr>
          <w:sz w:val="24"/>
        </w:rPr>
        <w:t xml:space="preserve">of interest: design weights, nonresponse weights, and (final) survey weights. Design weights reflect the probability that each HHA is selected for the survey; nonresponse weights reflect the probability that a sampled HHA responds to the survey; the final </w:t>
      </w:r>
      <w:r>
        <w:rPr>
          <w:sz w:val="24"/>
        </w:rPr>
        <w:t>weights make the respondent sample’s characteristics similar to those of the population.  Design weights are readily calculated as the ratio of eligible to sampled HHAs in particular strata (given the proposed stratified sampling design). Complex HHA-level</w:t>
      </w:r>
      <w:r>
        <w:rPr>
          <w:sz w:val="24"/>
        </w:rPr>
        <w:t xml:space="preserve"> nonresponse weights may be developed using logistic regression or more complex methods if needed.  Further, final survey weights may be post-stratified using raking if deemed</w:t>
      </w:r>
      <w:r>
        <w:rPr>
          <w:spacing w:val="-13"/>
          <w:sz w:val="24"/>
        </w:rPr>
        <w:t xml:space="preserve"> </w:t>
      </w:r>
      <w:r>
        <w:rPr>
          <w:sz w:val="24"/>
        </w:rPr>
        <w:t>necessary.</w:t>
      </w:r>
    </w:p>
    <w:p w:rsidR="005A3099" w:rsidRDefault="00151927">
      <w:pPr>
        <w:pStyle w:val="ListParagraph"/>
        <w:numPr>
          <w:ilvl w:val="2"/>
          <w:numId w:val="24"/>
        </w:numPr>
        <w:tabs>
          <w:tab w:val="left" w:pos="840"/>
        </w:tabs>
        <w:ind w:right="100"/>
        <w:rPr>
          <w:sz w:val="24"/>
        </w:rPr>
      </w:pPr>
      <w:r>
        <w:rPr>
          <w:b/>
          <w:i/>
          <w:sz w:val="24"/>
        </w:rPr>
        <w:t xml:space="preserve">Response rate/nonresponse analyses. </w:t>
      </w:r>
      <w:r>
        <w:rPr>
          <w:sz w:val="24"/>
        </w:rPr>
        <w:t>We will examine response rates ov</w:t>
      </w:r>
      <w:r>
        <w:rPr>
          <w:sz w:val="24"/>
        </w:rPr>
        <w:t>erall and within particular strata, including by HHVBP participation, by HHA size (number of episodes), and by quality performance. We will use logistic regression to examine the associations between known HHA characteristics and probability of nonresponse</w:t>
      </w:r>
      <w:r>
        <w:rPr>
          <w:sz w:val="24"/>
        </w:rPr>
        <w:t>.  HHA characteristics to be included in this analysis are size (e.g., number of patient episodes), HHVBP participation, quality, for-profit/nonprofit status, urban/rural, region, and clinical characteristics of the patient</w:t>
      </w:r>
      <w:r>
        <w:rPr>
          <w:spacing w:val="-10"/>
          <w:sz w:val="24"/>
        </w:rPr>
        <w:t xml:space="preserve"> </w:t>
      </w:r>
      <w:r>
        <w:rPr>
          <w:sz w:val="24"/>
        </w:rPr>
        <w:t>population.</w:t>
      </w:r>
    </w:p>
    <w:p w:rsidR="005A3099" w:rsidRDefault="00151927">
      <w:pPr>
        <w:pStyle w:val="ListParagraph"/>
        <w:numPr>
          <w:ilvl w:val="2"/>
          <w:numId w:val="24"/>
        </w:numPr>
        <w:tabs>
          <w:tab w:val="left" w:pos="840"/>
        </w:tabs>
        <w:ind w:right="141"/>
        <w:rPr>
          <w:sz w:val="24"/>
        </w:rPr>
      </w:pPr>
      <w:r>
        <w:rPr>
          <w:b/>
          <w:i/>
          <w:sz w:val="24"/>
        </w:rPr>
        <w:t>Psychometric evaluat</w:t>
      </w:r>
      <w:r>
        <w:rPr>
          <w:b/>
          <w:i/>
          <w:sz w:val="24"/>
        </w:rPr>
        <w:t xml:space="preserve">ion of survey items. </w:t>
      </w:r>
      <w:r>
        <w:rPr>
          <w:sz w:val="24"/>
        </w:rPr>
        <w:t>We will evaluate missing data, item distribution (including ceiling and floor effects), internal consistency (e.g., Cronbach’s alpha, which will be used to assess consistency of composites of adoption rates across several types of QI c</w:t>
      </w:r>
      <w:r>
        <w:rPr>
          <w:sz w:val="24"/>
        </w:rPr>
        <w:t>hanges), and reliability. We will compute these statistics overall and by</w:t>
      </w:r>
      <w:r>
        <w:rPr>
          <w:spacing w:val="-6"/>
          <w:sz w:val="24"/>
        </w:rPr>
        <w:t xml:space="preserve"> </w:t>
      </w:r>
      <w:r>
        <w:rPr>
          <w:sz w:val="24"/>
        </w:rPr>
        <w:t>stratum.</w:t>
      </w:r>
    </w:p>
    <w:p w:rsidR="005A3099" w:rsidRDefault="00151927">
      <w:pPr>
        <w:pStyle w:val="ListParagraph"/>
        <w:numPr>
          <w:ilvl w:val="2"/>
          <w:numId w:val="24"/>
        </w:numPr>
        <w:tabs>
          <w:tab w:val="left" w:pos="840"/>
        </w:tabs>
        <w:ind w:right="236"/>
        <w:rPr>
          <w:sz w:val="24"/>
        </w:rPr>
      </w:pPr>
      <w:r>
        <w:rPr>
          <w:b/>
          <w:i/>
          <w:sz w:val="24"/>
        </w:rPr>
        <w:t xml:space="preserve">Subgroup estimates. </w:t>
      </w:r>
      <w:r>
        <w:rPr>
          <w:sz w:val="24"/>
        </w:rPr>
        <w:t>We will produce national and subgroup estimates with appropriate adjustment to account for sampling design and nonresponse. Subgroups of interest may inc</w:t>
      </w:r>
      <w:r>
        <w:rPr>
          <w:sz w:val="24"/>
        </w:rPr>
        <w:t>lude performance strata (low, medium, high), HHA size, patient co-morbidity, and urban/rural.  The final list will be determined in consultation with</w:t>
      </w:r>
      <w:r>
        <w:rPr>
          <w:spacing w:val="-13"/>
          <w:sz w:val="24"/>
        </w:rPr>
        <w:t xml:space="preserve"> </w:t>
      </w:r>
      <w:r>
        <w:rPr>
          <w:sz w:val="24"/>
        </w:rPr>
        <w:t>CMS.</w:t>
      </w:r>
    </w:p>
    <w:p w:rsidR="005A3099" w:rsidRDefault="00151927">
      <w:pPr>
        <w:pStyle w:val="ListParagraph"/>
        <w:numPr>
          <w:ilvl w:val="2"/>
          <w:numId w:val="24"/>
        </w:numPr>
        <w:tabs>
          <w:tab w:val="left" w:pos="840"/>
        </w:tabs>
        <w:ind w:right="549"/>
        <w:rPr>
          <w:sz w:val="24"/>
        </w:rPr>
      </w:pPr>
      <w:r>
        <w:rPr>
          <w:b/>
          <w:i/>
          <w:sz w:val="24"/>
        </w:rPr>
        <w:t xml:space="preserve">Relationship between survey response patterns and HHA characteristics. </w:t>
      </w:r>
      <w:r>
        <w:rPr>
          <w:sz w:val="24"/>
        </w:rPr>
        <w:t>We will provide descriptive analyses of survey findings overall and stratified by HHA characteristics. The descriptive statistics will include the mean and median response, variation in responses, and skewness of responses by item. We will use linear and l</w:t>
      </w:r>
      <w:r>
        <w:rPr>
          <w:sz w:val="24"/>
        </w:rPr>
        <w:t>ogistic regressions to examine the association between survey responses and HHA characteristics, including HHA performance, HHVBP participation, size, and</w:t>
      </w:r>
      <w:r>
        <w:rPr>
          <w:spacing w:val="-23"/>
          <w:sz w:val="24"/>
        </w:rPr>
        <w:t xml:space="preserve"> </w:t>
      </w:r>
      <w:r>
        <w:rPr>
          <w:sz w:val="24"/>
        </w:rPr>
        <w:t>region.</w:t>
      </w:r>
    </w:p>
    <w:p w:rsidR="005A3099" w:rsidRDefault="00151927">
      <w:pPr>
        <w:pStyle w:val="ListParagraph"/>
        <w:numPr>
          <w:ilvl w:val="2"/>
          <w:numId w:val="24"/>
        </w:numPr>
        <w:tabs>
          <w:tab w:val="left" w:pos="840"/>
        </w:tabs>
        <w:ind w:right="115"/>
        <w:rPr>
          <w:sz w:val="24"/>
        </w:rPr>
      </w:pPr>
      <w:r>
        <w:rPr>
          <w:b/>
          <w:i/>
          <w:sz w:val="24"/>
        </w:rPr>
        <w:t xml:space="preserve">Univariate and multivariate analyses.  </w:t>
      </w:r>
      <w:r>
        <w:rPr>
          <w:sz w:val="24"/>
        </w:rPr>
        <w:t>We will conduct two main analyses.  First, we will use</w:t>
      </w:r>
      <w:r>
        <w:rPr>
          <w:sz w:val="24"/>
        </w:rPr>
        <w:t xml:space="preserve"> univariate analyses within performance strata to examine associations between performance and HHA characteristics, including those obtained from the survey and</w:t>
      </w:r>
      <w:r>
        <w:rPr>
          <w:spacing w:val="-19"/>
          <w:sz w:val="24"/>
        </w:rPr>
        <w:t xml:space="preserve"> </w:t>
      </w:r>
      <w:r>
        <w:rPr>
          <w:sz w:val="24"/>
        </w:rPr>
        <w:t>from administrative data sources, such as practice size and location/region. Second, we will co</w:t>
      </w:r>
      <w:r>
        <w:rPr>
          <w:sz w:val="24"/>
        </w:rPr>
        <w:t>nsider conducting multivariate regression analyses to examine associations between performance and QI changes, adjusting for potential confounding factors identified in the initial univariate</w:t>
      </w:r>
      <w:r>
        <w:rPr>
          <w:spacing w:val="-7"/>
          <w:sz w:val="24"/>
        </w:rPr>
        <w:t xml:space="preserve"> </w:t>
      </w:r>
      <w:r>
        <w:rPr>
          <w:sz w:val="24"/>
        </w:rPr>
        <w:t>analyses.</w:t>
      </w:r>
    </w:p>
    <w:p w:rsidR="005A3099" w:rsidRDefault="005A3099">
      <w:pPr>
        <w:rPr>
          <w:sz w:val="24"/>
        </w:rPr>
        <w:sectPr w:rsidR="005A3099">
          <w:pgSz w:w="12240" w:h="15840"/>
          <w:pgMar w:top="1200" w:right="1340" w:bottom="1160" w:left="1320" w:header="763" w:footer="967" w:gutter="0"/>
          <w:cols w:space="720"/>
        </w:sectPr>
      </w:pPr>
    </w:p>
    <w:p w:rsidR="005A3099" w:rsidRDefault="005A3099">
      <w:pPr>
        <w:pStyle w:val="BodyText"/>
        <w:spacing w:before="7"/>
        <w:rPr>
          <w:sz w:val="12"/>
        </w:rPr>
      </w:pPr>
    </w:p>
    <w:p w:rsidR="005A3099" w:rsidRDefault="00151927">
      <w:pPr>
        <w:pStyle w:val="Heading1"/>
        <w:numPr>
          <w:ilvl w:val="0"/>
          <w:numId w:val="2"/>
        </w:numPr>
        <w:tabs>
          <w:tab w:val="left" w:pos="480"/>
        </w:tabs>
      </w:pPr>
      <w:bookmarkStart w:id="12" w:name="2._Procedures_for_Collecting_Information"/>
      <w:bookmarkStart w:id="13" w:name="_bookmark5"/>
      <w:bookmarkEnd w:id="12"/>
      <w:bookmarkEnd w:id="13"/>
      <w:r>
        <w:t>Procedures for Collecting</w:t>
      </w:r>
      <w:r>
        <w:rPr>
          <w:spacing w:val="-13"/>
        </w:rPr>
        <w:t xml:space="preserve"> </w:t>
      </w:r>
      <w:r>
        <w:t>Information</w:t>
      </w:r>
    </w:p>
    <w:p w:rsidR="005A3099" w:rsidRDefault="00151927">
      <w:pPr>
        <w:pStyle w:val="BodyText"/>
        <w:spacing w:before="120"/>
        <w:ind w:left="119" w:right="176"/>
      </w:pPr>
      <w:r>
        <w:t>T</w:t>
      </w:r>
      <w:r>
        <w:t xml:space="preserve">he first step in fielding both the qualitative interviews and the standardized survey will be to identify the most appropriate respondent. We refer to this individual as the quality leader for the HHA—that is, the individual within the organization who is </w:t>
      </w:r>
      <w:r>
        <w:t>most familiar with the CMS performance measures and understands the actions and quality improvement activities the organization has undertaken to improve performance on the measures.  Once the project team has drawn the sample, the team will contact each H</w:t>
      </w:r>
      <w:r>
        <w:t>HA to identify the quality leader so that we can target the survey or interview correctly. We believe that specific identification of the appropriate respondent contributed to higher-than-expected response rates for the hospital and nursing home surveys th</w:t>
      </w:r>
      <w:r>
        <w:t>at were conducted for the 2018 Impact Assessment Report.</w:t>
      </w:r>
    </w:p>
    <w:p w:rsidR="005A3099" w:rsidRDefault="00151927">
      <w:pPr>
        <w:pStyle w:val="BodyText"/>
        <w:spacing w:before="160"/>
        <w:ind w:left="119" w:right="248"/>
      </w:pPr>
      <w:r>
        <w:t>The quality leader for the HHA often carries the title of administrator or chief nursing officer; however, we did not identify the HHA leader using a specific title because titles may vary between fa</w:t>
      </w:r>
      <w:r>
        <w:t xml:space="preserve">cilities. We successfully used this strategy for identifying quality leaders during formative interviewing and cognitive testing. During the interviews, these individuals demonstrated that they possessed the knowledge necessary to address the questions on </w:t>
      </w:r>
      <w:r>
        <w:t>the survey. The types of responses we obtained in survey development were comparable across HHAs, and the individuals did not demonstrate problems providing answers to the questions on the survey. (See Attachment I, which summarizes findings from the forma</w:t>
      </w:r>
      <w:r>
        <w:t>tive and cognitive interviews).</w:t>
      </w:r>
    </w:p>
    <w:p w:rsidR="005A3099" w:rsidRDefault="00151927">
      <w:pPr>
        <w:pStyle w:val="BodyText"/>
        <w:spacing w:before="163" w:line="276" w:lineRule="exact"/>
        <w:ind w:left="119" w:right="111"/>
        <w:rPr>
          <w:sz w:val="16"/>
        </w:rPr>
      </w:pPr>
      <w:r>
        <w:rPr>
          <w:b/>
          <w:i/>
        </w:rPr>
        <w:t xml:space="preserve">Qualitative Interviews. </w:t>
      </w:r>
      <w:r>
        <w:t>The project team will contact each HHA by telephone to confirm the mailing address and telephone number and to identify the quality leader.  The respondent’s name, job title, and email address will be</w:t>
      </w:r>
      <w:r>
        <w:t xml:space="preserve"> collected at this time. Using this information, the project team will send the quality leader a letter via email that describes the study and interview and invites the quality leader or a designee to take part in the interview (Attachments IV and</w:t>
      </w:r>
      <w:r>
        <w:rPr>
          <w:spacing w:val="-27"/>
        </w:rPr>
        <w:t xml:space="preserve"> </w:t>
      </w:r>
      <w:r>
        <w:t>IX). The</w:t>
      </w:r>
      <w:r>
        <w:t xml:space="preserve"> project team’s data collection staff will follow up by telephone 3 to 5 days later to confirm interest and availability to participate in the interview. To minimize non-response bias, the project team will make up to 10 attempts, both by telephone and ema</w:t>
      </w:r>
      <w:r>
        <w:t>il, to contact the quality leaders to encourage them to participate in the interview. The project team will schedule interviews at a convenient date and time for the quality leader and will work with an administrative assistant as necessary to schedule app</w:t>
      </w:r>
      <w:r>
        <w:t xml:space="preserve">ointments. </w:t>
      </w:r>
      <w:r>
        <w:rPr>
          <w:spacing w:val="-3"/>
        </w:rPr>
        <w:t xml:space="preserve">In </w:t>
      </w:r>
      <w:r>
        <w:t>previous survey work, this protocol was effective at reducing</w:t>
      </w:r>
      <w:r>
        <w:rPr>
          <w:spacing w:val="1"/>
        </w:rPr>
        <w:t xml:space="preserve"> </w:t>
      </w:r>
      <w:r>
        <w:t>non-response.</w:t>
      </w:r>
      <w:hyperlink w:anchor="_bookmark6" w:history="1">
        <w:r>
          <w:rPr>
            <w:position w:val="9"/>
            <w:sz w:val="16"/>
          </w:rPr>
          <w:t>v</w:t>
        </w:r>
      </w:hyperlink>
    </w:p>
    <w:p w:rsidR="005A3099" w:rsidRDefault="00151927">
      <w:pPr>
        <w:pStyle w:val="BodyText"/>
        <w:spacing w:before="157"/>
        <w:ind w:left="119" w:right="123"/>
      </w:pPr>
      <w:r>
        <w:rPr>
          <w:b/>
          <w:i/>
        </w:rPr>
        <w:t xml:space="preserve">Standardized Survey. </w:t>
      </w:r>
      <w:r>
        <w:t>The project team’s staff will contact each sampled HHA by telephone to confirm the mailing address and telephone number and to identify the quality leader. The respondent’s name, job title, and email address will be collected to allow survey invitations to</w:t>
      </w:r>
      <w:r>
        <w:t xml:space="preserve"> be personalized. To promote the likelihood of survey participation, the survey will use a multi- mode data collection.  The team will use Web and mail as data collection or prompting modes.</w:t>
      </w:r>
    </w:p>
    <w:p w:rsidR="005A3099" w:rsidRDefault="00151927">
      <w:pPr>
        <w:pStyle w:val="BodyText"/>
        <w:ind w:left="119" w:right="777"/>
      </w:pPr>
      <w:r>
        <w:t xml:space="preserve">To allow adequate time for each mode and for U.S. Postal Service </w:t>
      </w:r>
      <w:r>
        <w:t>delivery of mail survey returns, the project team plans a field period of approximately 12 weeks.</w:t>
      </w:r>
    </w:p>
    <w:p w:rsidR="005A3099" w:rsidRDefault="005A3099">
      <w:pPr>
        <w:pStyle w:val="BodyText"/>
        <w:rPr>
          <w:sz w:val="20"/>
        </w:rPr>
      </w:pPr>
    </w:p>
    <w:p w:rsidR="005A3099" w:rsidRDefault="00151927">
      <w:pPr>
        <w:pStyle w:val="BodyText"/>
        <w:spacing w:before="1"/>
        <w:rPr>
          <w:sz w:val="29"/>
        </w:rPr>
      </w:pPr>
      <w:r>
        <w:pict>
          <v:line id="_x0000_s1028" style="position:absolute;z-index:251659264;mso-wrap-distance-left:0;mso-wrap-distance-right:0;mso-position-horizontal-relative:page" from="1in,18.95pt" to="3in,18.95pt" strokeweight=".21131mm">
            <w10:wrap type="topAndBottom" anchorx="page"/>
          </v:line>
        </w:pict>
      </w:r>
    </w:p>
    <w:p w:rsidR="005A3099" w:rsidRDefault="00151927">
      <w:pPr>
        <w:spacing w:before="73"/>
        <w:ind w:left="120" w:right="184"/>
        <w:rPr>
          <w:rFonts w:ascii="Calibri"/>
          <w:sz w:val="18"/>
        </w:rPr>
      </w:pPr>
      <w:bookmarkStart w:id="14" w:name="_bookmark6"/>
      <w:bookmarkEnd w:id="14"/>
      <w:r>
        <w:rPr>
          <w:rFonts w:ascii="Calibri"/>
          <w:position w:val="5"/>
          <w:sz w:val="12"/>
        </w:rPr>
        <w:t xml:space="preserve">v </w:t>
      </w:r>
      <w:r>
        <w:rPr>
          <w:rFonts w:ascii="Calibri"/>
          <w:sz w:val="18"/>
        </w:rPr>
        <w:t xml:space="preserve">Centers for Medicare &amp; Medicaid Services. </w:t>
      </w:r>
      <w:r>
        <w:rPr>
          <w:rFonts w:ascii="Calibri"/>
          <w:i/>
          <w:sz w:val="18"/>
        </w:rPr>
        <w:t xml:space="preserve">2018 National Impact Assessment of the Centers for Medicare &amp; Medicaid Services (CMS) Quality Measures Report. </w:t>
      </w:r>
      <w:r>
        <w:rPr>
          <w:rFonts w:ascii="Calibri"/>
          <w:sz w:val="18"/>
        </w:rPr>
        <w:t xml:space="preserve">Baltimore, MD: US Department of Health and Human Services; 2018. Available at: </w:t>
      </w:r>
      <w:hyperlink r:id="rId13">
        <w:r>
          <w:rPr>
            <w:rFonts w:ascii="Calibri"/>
            <w:color w:val="0000FF"/>
            <w:sz w:val="18"/>
            <w:u w:val="single" w:color="0000FF"/>
          </w:rPr>
          <w:t>https://www.cms.gov/Medicare/Quality-Initiatives-Patient-Assessment-Instruments/QualityMeasures/National-Impact-</w:t>
        </w:r>
      </w:hyperlink>
      <w:r>
        <w:rPr>
          <w:rFonts w:ascii="Calibri"/>
          <w:color w:val="0000FF"/>
          <w:sz w:val="18"/>
          <w:u w:val="single" w:color="0000FF"/>
        </w:rPr>
        <w:t xml:space="preserve"> </w:t>
      </w:r>
      <w:hyperlink r:id="rId14">
        <w:r>
          <w:rPr>
            <w:rFonts w:ascii="Calibri"/>
            <w:color w:val="0000FF"/>
            <w:sz w:val="18"/>
            <w:u w:val="single" w:color="0000FF"/>
          </w:rPr>
          <w:t>Assessment-of-the-Centers-for-Medicare-and-Medicaid-Services-CMS-Quality-Measures-Reports.html</w:t>
        </w:r>
        <w:r>
          <w:rPr>
            <w:rFonts w:ascii="Calibri"/>
            <w:sz w:val="18"/>
          </w:rPr>
          <w:t>.</w:t>
        </w:r>
      </w:hyperlink>
    </w:p>
    <w:p w:rsidR="005A3099" w:rsidRDefault="005A3099">
      <w:pPr>
        <w:rPr>
          <w:rFonts w:ascii="Calibri"/>
          <w:sz w:val="18"/>
        </w:rPr>
        <w:sectPr w:rsidR="005A3099">
          <w:pgSz w:w="12240" w:h="15840"/>
          <w:pgMar w:top="1200" w:right="1360" w:bottom="1160" w:left="1320" w:header="763" w:footer="967" w:gutter="0"/>
          <w:cols w:space="720"/>
        </w:sectPr>
      </w:pPr>
    </w:p>
    <w:p w:rsidR="005A3099" w:rsidRDefault="005A3099">
      <w:pPr>
        <w:pStyle w:val="BodyText"/>
        <w:spacing w:before="10"/>
        <w:rPr>
          <w:rFonts w:ascii="Calibri"/>
          <w:sz w:val="11"/>
        </w:rPr>
      </w:pPr>
    </w:p>
    <w:p w:rsidR="005A3099" w:rsidRDefault="00151927">
      <w:pPr>
        <w:pStyle w:val="BodyText"/>
        <w:spacing w:before="94" w:line="276" w:lineRule="exact"/>
        <w:ind w:left="120" w:right="989"/>
        <w:rPr>
          <w:sz w:val="16"/>
        </w:rPr>
      </w:pPr>
      <w:r>
        <w:t>As recommended by Dillman et al (2009) as a best practice, we propose to contact non- responders using varying modes of data collection.</w:t>
      </w:r>
      <w:hyperlink w:anchor="_bookmark8" w:history="1">
        <w:r>
          <w:rPr>
            <w:position w:val="9"/>
            <w:sz w:val="16"/>
          </w:rPr>
          <w:t>vi</w:t>
        </w:r>
      </w:hyperlink>
    </w:p>
    <w:p w:rsidR="005A3099" w:rsidRDefault="00151927">
      <w:pPr>
        <w:pStyle w:val="Heading1"/>
        <w:spacing w:before="157"/>
        <w:ind w:left="119" w:firstLine="0"/>
      </w:pPr>
      <w:r>
        <w:t>Weeks 1–3 – Initial and follow-up email invitations to complete the survey by Web.</w:t>
      </w:r>
    </w:p>
    <w:p w:rsidR="005A3099" w:rsidRDefault="00151927">
      <w:pPr>
        <w:pStyle w:val="BodyText"/>
        <w:ind w:left="119" w:right="249"/>
      </w:pPr>
      <w:r>
        <w:t xml:space="preserve">All </w:t>
      </w:r>
      <w:r>
        <w:t>home health quality leaders identified as respondents will receive a minimum of two invitations to participate in the survey via the Web. These invitations will be sent by email one week apart and will contain sufficient information for informed consent, a</w:t>
      </w:r>
      <w:r>
        <w:t>s well as an HHA- specific personal identification number (PIN) code to access the Web survey. If no email address is available, the invitations will be sent via first class mail. Examples of emails inviting HHA quality leaders to participate in the Web ar</w:t>
      </w:r>
      <w:r>
        <w:t>e found in Attachments V: Web Survey Invitation Email and VI:  Reminder Email.</w:t>
      </w:r>
    </w:p>
    <w:p w:rsidR="005A3099" w:rsidRDefault="00151927">
      <w:pPr>
        <w:pStyle w:val="BodyText"/>
        <w:spacing w:before="159"/>
        <w:ind w:left="119" w:right="130"/>
      </w:pPr>
      <w:r>
        <w:rPr>
          <w:b/>
        </w:rPr>
        <w:t xml:space="preserve">Week 3–5 – Mail survey is sent to all non-responding quality leaders. </w:t>
      </w:r>
      <w:r>
        <w:t>To reduce non- response rates, two weeks after the initial invitation to the Web survey, non-responding HHA</w:t>
      </w:r>
      <w:r>
        <w:t xml:space="preserve"> quality leaders will receive a paper version of the survey via first class mail (Attachments II: HHA Survey Instrument, VII:  First Mail Survey Cover Letter, and X:  List of Quality Measures). The project team will send a reminder letter for the paper sur</w:t>
      </w:r>
      <w:r>
        <w:t>vey (with another paper version of the survey two weeks later (Attachments II, X, and VIII: Mail Survey Reminder Letter). Both mail survey invitation letters will include instructions for completing the Web survey as well.</w:t>
      </w:r>
    </w:p>
    <w:p w:rsidR="005A3099" w:rsidRDefault="00151927">
      <w:pPr>
        <w:spacing w:before="160"/>
        <w:ind w:left="119" w:right="290"/>
        <w:rPr>
          <w:sz w:val="24"/>
        </w:rPr>
      </w:pPr>
      <w:r>
        <w:rPr>
          <w:b/>
          <w:sz w:val="24"/>
        </w:rPr>
        <w:t>Weeks 7–10 – Commence telephone c</w:t>
      </w:r>
      <w:r>
        <w:rPr>
          <w:b/>
          <w:sz w:val="24"/>
        </w:rPr>
        <w:t xml:space="preserve">alls to non-responding quality leaders to prompt return of the mail survey or completion of the Web survey. </w:t>
      </w:r>
      <w:r>
        <w:rPr>
          <w:sz w:val="24"/>
        </w:rPr>
        <w:t>Seven weeks after the initial invitation to the Web survey, non-responding HHA quality leaders will be contacted by telephone to prompt completion o</w:t>
      </w:r>
      <w:r>
        <w:rPr>
          <w:sz w:val="24"/>
        </w:rPr>
        <w:t>f the survey via the Web or by faxing the mailed survey. To minimize data collection costs related to engaging large numbers of HHA quality leaders by telephone, we will initially contact non-responders by email or by mail and reserve the more expensive te</w:t>
      </w:r>
      <w:r>
        <w:rPr>
          <w:sz w:val="24"/>
        </w:rPr>
        <w:t>lephone outreach until later in the data collection period, when the number of non- responders is smaller.</w:t>
      </w:r>
    </w:p>
    <w:p w:rsidR="005A3099" w:rsidRDefault="00151927">
      <w:pPr>
        <w:pStyle w:val="Heading1"/>
        <w:spacing w:before="157"/>
        <w:ind w:left="119" w:right="414" w:firstLine="0"/>
        <w:rPr>
          <w:b w:val="0"/>
        </w:rPr>
      </w:pPr>
      <w:r>
        <w:t>Week 11 – Non-responding HHAs will receive a final email invitation to the Web survey two weeks prior to the close of data collection</w:t>
      </w:r>
      <w:r>
        <w:rPr>
          <w:b w:val="0"/>
        </w:rPr>
        <w:t>.</w:t>
      </w:r>
    </w:p>
    <w:p w:rsidR="005A3099" w:rsidRDefault="00151927">
      <w:pPr>
        <w:spacing w:before="160"/>
        <w:ind w:left="119"/>
        <w:rPr>
          <w:b/>
          <w:sz w:val="24"/>
        </w:rPr>
      </w:pPr>
      <w:r>
        <w:rPr>
          <w:b/>
          <w:sz w:val="24"/>
        </w:rPr>
        <w:t>Week 12 – Data</w:t>
      </w:r>
      <w:r>
        <w:rPr>
          <w:b/>
          <w:sz w:val="24"/>
        </w:rPr>
        <w:t xml:space="preserve"> collection closes at the end of week 12.</w:t>
      </w:r>
    </w:p>
    <w:p w:rsidR="005A3099" w:rsidRDefault="00151927">
      <w:pPr>
        <w:pStyle w:val="BodyText"/>
        <w:spacing w:before="160"/>
        <w:ind w:left="119" w:right="130"/>
      </w:pPr>
      <w:r>
        <w:t xml:space="preserve">Throughout data collection, we will track response and cooperation within each sample stratum and use additional efforts or sample to achieve sufficient response rates in each stratum. We anticipate that the procedures outlined above and the goal of 1,000 </w:t>
      </w:r>
      <w:r>
        <w:t>completed surveys will result in a response rate of 40% to 50%.</w:t>
      </w:r>
    </w:p>
    <w:p w:rsidR="005A3099" w:rsidRDefault="00151927">
      <w:pPr>
        <w:pStyle w:val="Heading1"/>
        <w:numPr>
          <w:ilvl w:val="0"/>
          <w:numId w:val="2"/>
        </w:numPr>
        <w:tabs>
          <w:tab w:val="left" w:pos="480"/>
        </w:tabs>
        <w:spacing w:before="157"/>
      </w:pPr>
      <w:bookmarkStart w:id="15" w:name="3._Methods_to_Maximize_Response_Rates_an"/>
      <w:bookmarkStart w:id="16" w:name="_bookmark7"/>
      <w:bookmarkEnd w:id="15"/>
      <w:bookmarkEnd w:id="16"/>
      <w:r>
        <w:t>Methods to Maximize Response Rates and Deal with</w:t>
      </w:r>
      <w:r>
        <w:rPr>
          <w:spacing w:val="-16"/>
        </w:rPr>
        <w:t xml:space="preserve"> </w:t>
      </w:r>
      <w:r>
        <w:t>Non-Response</w:t>
      </w:r>
    </w:p>
    <w:p w:rsidR="005A3099" w:rsidRDefault="00151927">
      <w:pPr>
        <w:pStyle w:val="BodyText"/>
        <w:spacing w:before="119"/>
        <w:ind w:left="119" w:right="249"/>
      </w:pPr>
      <w:r>
        <w:rPr>
          <w:b/>
          <w:i/>
        </w:rPr>
        <w:t xml:space="preserve">Qualitative Interviews. </w:t>
      </w:r>
      <w:r>
        <w:t>For home health quality leaders who are willing to participate, we will make up to 10 attempts to schedule</w:t>
      </w:r>
      <w:r>
        <w:t xml:space="preserve"> an appointment, both by telephone and via email. We will work with an administrative assistant to schedule the interview at a day and time most convenient for the quality leader. In previous survey work, we have found this protocol to be effective at mini</w:t>
      </w:r>
      <w:r>
        <w:t>mizing non-response bias.  In addition, 3 to 5 days after the invitation letter is</w:t>
      </w:r>
    </w:p>
    <w:p w:rsidR="005A3099" w:rsidRDefault="00151927">
      <w:pPr>
        <w:pStyle w:val="BodyText"/>
        <w:spacing w:before="3"/>
        <w:rPr>
          <w:sz w:val="21"/>
        </w:rPr>
      </w:pPr>
      <w:r>
        <w:pict>
          <v:line id="_x0000_s1027" style="position:absolute;z-index:251660288;mso-wrap-distance-left:0;mso-wrap-distance-right:0;mso-position-horizontal-relative:page" from="1in,14.5pt" to="3in,14.5pt" strokeweight=".6pt">
            <w10:wrap type="topAndBottom" anchorx="page"/>
          </v:line>
        </w:pict>
      </w:r>
    </w:p>
    <w:p w:rsidR="005A3099" w:rsidRDefault="00151927">
      <w:pPr>
        <w:spacing w:before="73"/>
        <w:ind w:left="120" w:right="308" w:hanging="1"/>
        <w:rPr>
          <w:rFonts w:ascii="Calibri"/>
          <w:sz w:val="18"/>
        </w:rPr>
      </w:pPr>
      <w:bookmarkStart w:id="17" w:name="_bookmark8"/>
      <w:bookmarkEnd w:id="17"/>
      <w:r>
        <w:rPr>
          <w:rFonts w:ascii="Calibri"/>
          <w:position w:val="5"/>
          <w:sz w:val="12"/>
        </w:rPr>
        <w:t xml:space="preserve">vi </w:t>
      </w:r>
      <w:r>
        <w:rPr>
          <w:rFonts w:ascii="Calibri"/>
          <w:sz w:val="18"/>
        </w:rPr>
        <w:t xml:space="preserve">Dillman DA, Smyth JD, Christian LM. (2009). </w:t>
      </w:r>
      <w:r>
        <w:rPr>
          <w:rFonts w:ascii="Calibri"/>
          <w:i/>
          <w:sz w:val="18"/>
        </w:rPr>
        <w:t xml:space="preserve">Internet, mail, and mixed-mode surveys: The tailored design method. </w:t>
      </w:r>
      <w:r>
        <w:rPr>
          <w:rFonts w:ascii="Calibri"/>
          <w:sz w:val="18"/>
        </w:rPr>
        <w:t>Hoboken, NJ: Wiley &amp; Sons.</w:t>
      </w:r>
    </w:p>
    <w:p w:rsidR="005A3099" w:rsidRDefault="005A3099">
      <w:pPr>
        <w:rPr>
          <w:rFonts w:ascii="Calibri"/>
          <w:sz w:val="18"/>
        </w:rPr>
        <w:sectPr w:rsidR="005A3099">
          <w:footerReference w:type="default" r:id="rId15"/>
          <w:pgSz w:w="12240" w:h="15840"/>
          <w:pgMar w:top="1200" w:right="1380" w:bottom="1160" w:left="1320" w:header="763" w:footer="967" w:gutter="0"/>
          <w:cols w:space="720"/>
        </w:sectPr>
      </w:pPr>
    </w:p>
    <w:p w:rsidR="005A3099" w:rsidRDefault="005A3099">
      <w:pPr>
        <w:pStyle w:val="BodyText"/>
        <w:spacing w:before="10"/>
        <w:rPr>
          <w:rFonts w:ascii="Calibri"/>
          <w:sz w:val="11"/>
        </w:rPr>
      </w:pPr>
    </w:p>
    <w:p w:rsidR="005A3099" w:rsidRDefault="00151927">
      <w:pPr>
        <w:pStyle w:val="BodyText"/>
        <w:spacing w:before="90"/>
        <w:ind w:left="120" w:right="162"/>
      </w:pPr>
      <w:r>
        <w:t>emailed, data collection staff will follow up by telephone to confirm availability and interest in participating in the interview. The quality leade</w:t>
      </w:r>
      <w:r>
        <w:t>r may designate another individual within the organization to participate in the interview, which may further maximize participation. Quality leaders who refuse to participate in the interview or who fail to respond to the invitations will be replaced with</w:t>
      </w:r>
      <w:r>
        <w:t xml:space="preserve"> a quality leader from another HHA with the same characteristics. During the formative development work, we generally found HHAs willing to participate in the interviews: They wanted to share their experiences with the CMS measures and explain what they ar</w:t>
      </w:r>
      <w:r>
        <w:t>e doing to improve their performance on these measures.</w:t>
      </w:r>
    </w:p>
    <w:p w:rsidR="005A3099" w:rsidRDefault="00151927">
      <w:pPr>
        <w:pStyle w:val="BodyText"/>
        <w:spacing w:before="122" w:line="276" w:lineRule="exact"/>
        <w:ind w:left="120" w:right="176"/>
      </w:pPr>
      <w:r>
        <w:rPr>
          <w:b/>
          <w:i/>
        </w:rPr>
        <w:t>Structured Survey</w:t>
      </w:r>
      <w:r>
        <w:rPr>
          <w:i/>
        </w:rPr>
        <w:t xml:space="preserve">. </w:t>
      </w:r>
      <w:r>
        <w:t>Published surveys of nursing leaders (administrators and directors of nursing) conducted in the past 10 years report response rates of 48% to 58%.</w:t>
      </w:r>
      <w:hyperlink w:anchor="_bookmark10" w:history="1">
        <w:r>
          <w:rPr>
            <w:position w:val="9"/>
            <w:sz w:val="16"/>
          </w:rPr>
          <w:t>vii</w:t>
        </w:r>
      </w:hyperlink>
      <w:r>
        <w:rPr>
          <w:position w:val="9"/>
          <w:sz w:val="16"/>
        </w:rPr>
        <w:t>,</w:t>
      </w:r>
      <w:hyperlink w:anchor="_bookmark11" w:history="1">
        <w:r>
          <w:rPr>
            <w:position w:val="9"/>
            <w:sz w:val="16"/>
          </w:rPr>
          <w:t>viii</w:t>
        </w:r>
      </w:hyperlink>
      <w:r>
        <w:rPr>
          <w:position w:val="9"/>
          <w:sz w:val="16"/>
        </w:rPr>
        <w:t>,</w:t>
      </w:r>
      <w:hyperlink w:anchor="_bookmark12" w:history="1">
        <w:r>
          <w:rPr>
            <w:position w:val="9"/>
            <w:sz w:val="16"/>
          </w:rPr>
          <w:t>ix</w:t>
        </w:r>
      </w:hyperlink>
      <w:r>
        <w:rPr>
          <w:position w:val="9"/>
          <w:sz w:val="16"/>
        </w:rPr>
        <w:t xml:space="preserve"> </w:t>
      </w:r>
      <w:r>
        <w:t>In addition, surveys of organizations and/or individuals in leadership roles have experienced an overall decline in response rates similar to surveys of general populations.</w:t>
      </w:r>
      <w:hyperlink w:anchor="_bookmark13" w:history="1">
        <w:r>
          <w:rPr>
            <w:position w:val="9"/>
            <w:sz w:val="16"/>
          </w:rPr>
          <w:t>x</w:t>
        </w:r>
      </w:hyperlink>
      <w:r>
        <w:rPr>
          <w:position w:val="9"/>
          <w:sz w:val="16"/>
        </w:rPr>
        <w:t>,</w:t>
      </w:r>
      <w:hyperlink w:anchor="_bookmark14" w:history="1">
        <w:r>
          <w:rPr>
            <w:position w:val="9"/>
            <w:sz w:val="16"/>
          </w:rPr>
          <w:t>xi</w:t>
        </w:r>
      </w:hyperlink>
      <w:r>
        <w:rPr>
          <w:position w:val="9"/>
          <w:sz w:val="16"/>
        </w:rPr>
        <w:t xml:space="preserve"> </w:t>
      </w:r>
      <w:r>
        <w:t>We used these studies and the previous experience of the survey development team in conducting interviews and surveys with HHAs to arrive at our estimate of a 44% response rate.</w:t>
      </w:r>
    </w:p>
    <w:p w:rsidR="005A3099" w:rsidRDefault="00151927">
      <w:pPr>
        <w:pStyle w:val="BodyText"/>
        <w:spacing w:before="157"/>
        <w:ind w:left="119" w:right="103"/>
      </w:pPr>
      <w:r>
        <w:t xml:space="preserve">As described in </w:t>
      </w:r>
      <w:r>
        <w:rPr>
          <w:b/>
        </w:rPr>
        <w:t xml:space="preserve">Section 2 </w:t>
      </w:r>
      <w:r>
        <w:t>above, we plan to maximize response rates for the standardized survey through:</w:t>
      </w:r>
    </w:p>
    <w:p w:rsidR="005A3099" w:rsidRDefault="00151927">
      <w:pPr>
        <w:pStyle w:val="ListParagraph"/>
        <w:numPr>
          <w:ilvl w:val="1"/>
          <w:numId w:val="2"/>
        </w:numPr>
        <w:tabs>
          <w:tab w:val="left" w:pos="1027"/>
          <w:tab w:val="left" w:pos="1028"/>
        </w:tabs>
        <w:spacing w:line="293" w:lineRule="exact"/>
        <w:rPr>
          <w:sz w:val="24"/>
        </w:rPr>
      </w:pPr>
      <w:r>
        <w:rPr>
          <w:sz w:val="24"/>
        </w:rPr>
        <w:t>Careful identification of the appropriate</w:t>
      </w:r>
      <w:r>
        <w:rPr>
          <w:spacing w:val="-11"/>
          <w:sz w:val="24"/>
        </w:rPr>
        <w:t xml:space="preserve"> </w:t>
      </w:r>
      <w:r>
        <w:rPr>
          <w:sz w:val="24"/>
        </w:rPr>
        <w:t>respondent.</w:t>
      </w:r>
    </w:p>
    <w:p w:rsidR="005A3099" w:rsidRDefault="00151927">
      <w:pPr>
        <w:pStyle w:val="ListParagraph"/>
        <w:numPr>
          <w:ilvl w:val="1"/>
          <w:numId w:val="2"/>
        </w:numPr>
        <w:tabs>
          <w:tab w:val="left" w:pos="1027"/>
          <w:tab w:val="left" w:pos="1028"/>
        </w:tabs>
        <w:spacing w:line="293" w:lineRule="exact"/>
        <w:rPr>
          <w:sz w:val="24"/>
        </w:rPr>
      </w:pPr>
      <w:r>
        <w:rPr>
          <w:sz w:val="24"/>
        </w:rPr>
        <w:t>Use of</w:t>
      </w:r>
      <w:r>
        <w:rPr>
          <w:spacing w:val="-5"/>
          <w:sz w:val="24"/>
        </w:rPr>
        <w:t xml:space="preserve"> </w:t>
      </w:r>
      <w:r>
        <w:rPr>
          <w:sz w:val="24"/>
        </w:rPr>
        <w:t>personalization.</w:t>
      </w:r>
    </w:p>
    <w:p w:rsidR="005A3099" w:rsidRDefault="00151927">
      <w:pPr>
        <w:pStyle w:val="ListParagraph"/>
        <w:numPr>
          <w:ilvl w:val="1"/>
          <w:numId w:val="2"/>
        </w:numPr>
        <w:tabs>
          <w:tab w:val="left" w:pos="1027"/>
          <w:tab w:val="left" w:pos="1028"/>
        </w:tabs>
        <w:spacing w:line="293" w:lineRule="exact"/>
        <w:rPr>
          <w:sz w:val="24"/>
        </w:rPr>
      </w:pPr>
      <w:r>
        <w:rPr>
          <w:sz w:val="24"/>
        </w:rPr>
        <w:t>Multiple</w:t>
      </w:r>
      <w:r>
        <w:rPr>
          <w:spacing w:val="-4"/>
          <w:sz w:val="24"/>
        </w:rPr>
        <w:t xml:space="preserve"> </w:t>
      </w:r>
      <w:r>
        <w:rPr>
          <w:sz w:val="24"/>
        </w:rPr>
        <w:t>attempts.</w:t>
      </w:r>
    </w:p>
    <w:p w:rsidR="005A3099" w:rsidRDefault="00151927">
      <w:pPr>
        <w:pStyle w:val="ListParagraph"/>
        <w:numPr>
          <w:ilvl w:val="1"/>
          <w:numId w:val="2"/>
        </w:numPr>
        <w:tabs>
          <w:tab w:val="left" w:pos="1027"/>
          <w:tab w:val="left" w:pos="1028"/>
        </w:tabs>
        <w:spacing w:line="293" w:lineRule="exact"/>
        <w:rPr>
          <w:sz w:val="24"/>
        </w:rPr>
      </w:pPr>
      <w:r>
        <w:rPr>
          <w:sz w:val="24"/>
        </w:rPr>
        <w:t>Multiple modes of survey</w:t>
      </w:r>
      <w:r>
        <w:rPr>
          <w:spacing w:val="-12"/>
          <w:sz w:val="24"/>
        </w:rPr>
        <w:t xml:space="preserve"> </w:t>
      </w:r>
      <w:r>
        <w:rPr>
          <w:sz w:val="24"/>
        </w:rPr>
        <w:t>administration.</w:t>
      </w:r>
    </w:p>
    <w:p w:rsidR="005A3099" w:rsidRDefault="00151927">
      <w:pPr>
        <w:pStyle w:val="ListParagraph"/>
        <w:numPr>
          <w:ilvl w:val="1"/>
          <w:numId w:val="2"/>
        </w:numPr>
        <w:tabs>
          <w:tab w:val="left" w:pos="1027"/>
          <w:tab w:val="left" w:pos="1028"/>
        </w:tabs>
        <w:spacing w:before="1"/>
        <w:rPr>
          <w:sz w:val="24"/>
        </w:rPr>
      </w:pPr>
      <w:r>
        <w:rPr>
          <w:sz w:val="24"/>
        </w:rPr>
        <w:t>Alternative modes for non-res</w:t>
      </w:r>
      <w:r>
        <w:rPr>
          <w:sz w:val="24"/>
        </w:rPr>
        <w:t>ponse</w:t>
      </w:r>
      <w:r>
        <w:rPr>
          <w:spacing w:val="-10"/>
          <w:sz w:val="24"/>
        </w:rPr>
        <w:t xml:space="preserve"> </w:t>
      </w:r>
      <w:r>
        <w:rPr>
          <w:sz w:val="24"/>
        </w:rPr>
        <w:t>contacts.</w:t>
      </w:r>
    </w:p>
    <w:p w:rsidR="005A3099" w:rsidRDefault="00151927">
      <w:pPr>
        <w:pStyle w:val="BodyText"/>
        <w:spacing w:before="157"/>
        <w:ind w:left="120" w:right="369"/>
      </w:pPr>
      <w:r>
        <w:t>We anticipate that the data collection procedures for the structured survey will result in a response rate of 44% and achieve 1,000 completed surveys. We will track both facility characteristics and titles of HHA quality leaders among non-responding HHAs t</w:t>
      </w:r>
      <w:r>
        <w:t>o better adjust for non-response in analyses of results, to examine possible response bias, and to describe the characteristics of non-responders.</w:t>
      </w:r>
    </w:p>
    <w:p w:rsidR="005A3099" w:rsidRDefault="00151927">
      <w:pPr>
        <w:pStyle w:val="Heading1"/>
        <w:numPr>
          <w:ilvl w:val="0"/>
          <w:numId w:val="2"/>
        </w:numPr>
        <w:tabs>
          <w:tab w:val="left" w:pos="480"/>
        </w:tabs>
        <w:spacing w:before="160"/>
      </w:pPr>
      <w:bookmarkStart w:id="18" w:name="4._Tests_of_Procedures_or_Methods_to_Be_"/>
      <w:bookmarkStart w:id="19" w:name="_bookmark9"/>
      <w:bookmarkEnd w:id="18"/>
      <w:bookmarkEnd w:id="19"/>
      <w:r>
        <w:t>Tests of Procedures or Methods to Be</w:t>
      </w:r>
      <w:r>
        <w:rPr>
          <w:spacing w:val="-15"/>
        </w:rPr>
        <w:t xml:space="preserve"> </w:t>
      </w:r>
      <w:r>
        <w:t>Undertaken</w:t>
      </w:r>
    </w:p>
    <w:p w:rsidR="005A3099" w:rsidRDefault="00151927">
      <w:pPr>
        <w:pStyle w:val="BodyText"/>
        <w:spacing w:before="119"/>
        <w:ind w:left="120" w:right="176"/>
      </w:pPr>
      <w:r>
        <w:t>We developed and tested the data collection protocol and draf</w:t>
      </w:r>
      <w:r>
        <w:t>t qualitative interview guide and draft standardized survey with a small number of HHA quality leaders (please refer to Attachment I of the clearance package). Findings from the formative interviews and cognitive testing helped to determine the structure o</w:t>
      </w:r>
      <w:r>
        <w:t>f the qualitative interview protocol and the standardized survey and the approach needed to identify the appropriate respondent(s) to the survey in the HHA.</w:t>
      </w:r>
    </w:p>
    <w:p w:rsidR="005A3099" w:rsidRDefault="005A3099">
      <w:pPr>
        <w:pStyle w:val="BodyText"/>
        <w:rPr>
          <w:sz w:val="20"/>
        </w:rPr>
      </w:pPr>
    </w:p>
    <w:p w:rsidR="005A3099" w:rsidRDefault="00151927">
      <w:pPr>
        <w:pStyle w:val="BodyText"/>
        <w:spacing w:before="3"/>
        <w:rPr>
          <w:sz w:val="21"/>
        </w:rPr>
      </w:pPr>
      <w:r>
        <w:pict>
          <v:line id="_x0000_s1026" style="position:absolute;z-index:251661312;mso-wrap-distance-left:0;mso-wrap-distance-right:0;mso-position-horizontal-relative:page" from="1in,14.5pt" to="3in,14.5pt" strokeweight=".6pt">
            <w10:wrap type="topAndBottom" anchorx="page"/>
          </v:line>
        </w:pict>
      </w:r>
    </w:p>
    <w:p w:rsidR="005A3099" w:rsidRDefault="00151927">
      <w:pPr>
        <w:spacing w:before="73"/>
        <w:ind w:left="120"/>
        <w:rPr>
          <w:rFonts w:ascii="Calibri" w:hAnsi="Calibri"/>
          <w:sz w:val="18"/>
        </w:rPr>
      </w:pPr>
      <w:bookmarkStart w:id="20" w:name="_bookmark10"/>
      <w:bookmarkEnd w:id="20"/>
      <w:r>
        <w:rPr>
          <w:rFonts w:ascii="Calibri" w:hAnsi="Calibri"/>
          <w:position w:val="5"/>
          <w:sz w:val="12"/>
        </w:rPr>
        <w:t xml:space="preserve">vii </w:t>
      </w:r>
      <w:r>
        <w:rPr>
          <w:rFonts w:ascii="Calibri" w:hAnsi="Calibri"/>
          <w:sz w:val="18"/>
        </w:rPr>
        <w:t xml:space="preserve">Castle N. Measuring staff turnover in home health agencies. </w:t>
      </w:r>
      <w:r>
        <w:rPr>
          <w:rFonts w:ascii="Calibri" w:hAnsi="Calibri"/>
          <w:i/>
          <w:sz w:val="18"/>
        </w:rPr>
        <w:t>The Gerontologist. 2006;46</w:t>
      </w:r>
      <w:r>
        <w:rPr>
          <w:rFonts w:ascii="Calibri" w:hAnsi="Calibri"/>
          <w:sz w:val="18"/>
        </w:rPr>
        <w:t>(2):21</w:t>
      </w:r>
      <w:r>
        <w:rPr>
          <w:rFonts w:ascii="Calibri" w:hAnsi="Calibri"/>
          <w:sz w:val="18"/>
        </w:rPr>
        <w:t>0–219.</w:t>
      </w:r>
    </w:p>
    <w:p w:rsidR="005A3099" w:rsidRDefault="00151927">
      <w:pPr>
        <w:spacing w:before="1"/>
        <w:ind w:left="119" w:right="370"/>
        <w:rPr>
          <w:rFonts w:ascii="Calibri" w:hAnsi="Calibri"/>
          <w:sz w:val="18"/>
        </w:rPr>
      </w:pPr>
      <w:bookmarkStart w:id="21" w:name="_bookmark11"/>
      <w:bookmarkEnd w:id="21"/>
      <w:r>
        <w:rPr>
          <w:rFonts w:ascii="Calibri" w:hAnsi="Calibri"/>
          <w:position w:val="5"/>
          <w:sz w:val="12"/>
        </w:rPr>
        <w:t xml:space="preserve">viii </w:t>
      </w:r>
      <w:r>
        <w:rPr>
          <w:rFonts w:ascii="Calibri" w:hAnsi="Calibri"/>
          <w:sz w:val="18"/>
        </w:rPr>
        <w:t xml:space="preserve">Mukamel DB, Spector WD, Zinn JS, Huang L, Weimer DL, Dozier A. Nursing homes’ response to the Home Health Compare report card. </w:t>
      </w:r>
      <w:r>
        <w:rPr>
          <w:rFonts w:ascii="Calibri" w:hAnsi="Calibri"/>
          <w:i/>
          <w:sz w:val="18"/>
        </w:rPr>
        <w:t>Journals of Gerontology Series B: Psychological Sciences and Social Sciences. 2007;62</w:t>
      </w:r>
      <w:r>
        <w:rPr>
          <w:rFonts w:ascii="Calibri" w:hAnsi="Calibri"/>
          <w:sz w:val="18"/>
        </w:rPr>
        <w:t>(4):S218–S225.</w:t>
      </w:r>
    </w:p>
    <w:p w:rsidR="005A3099" w:rsidRDefault="00151927">
      <w:pPr>
        <w:ind w:left="120" w:right="148"/>
        <w:rPr>
          <w:rFonts w:ascii="Calibri"/>
          <w:sz w:val="18"/>
        </w:rPr>
      </w:pPr>
      <w:bookmarkStart w:id="22" w:name="_bookmark12"/>
      <w:bookmarkEnd w:id="22"/>
      <w:r>
        <w:rPr>
          <w:rFonts w:ascii="Calibri"/>
          <w:position w:val="5"/>
          <w:sz w:val="12"/>
        </w:rPr>
        <w:t xml:space="preserve">ix </w:t>
      </w:r>
      <w:r>
        <w:rPr>
          <w:rFonts w:ascii="Calibri"/>
          <w:sz w:val="18"/>
        </w:rPr>
        <w:t xml:space="preserve">Centers for Medicare &amp; Medicaid Services. </w:t>
      </w:r>
      <w:r>
        <w:rPr>
          <w:rFonts w:ascii="Calibri"/>
          <w:i/>
          <w:sz w:val="18"/>
        </w:rPr>
        <w:t xml:space="preserve">2018 National Impact Assessment of the Centers for Medicare &amp; Medicaid Services (CMS) Quality Measures Report. </w:t>
      </w:r>
      <w:r>
        <w:rPr>
          <w:rFonts w:ascii="Calibri"/>
          <w:sz w:val="18"/>
        </w:rPr>
        <w:t xml:space="preserve">Baltimore, MD: US Department of Health and Human Services; 2018. Available at: </w:t>
      </w:r>
      <w:hyperlink r:id="rId16">
        <w:r>
          <w:rPr>
            <w:rFonts w:ascii="Calibri"/>
            <w:color w:val="0000FF"/>
            <w:sz w:val="18"/>
            <w:u w:val="single" w:color="0000FF"/>
          </w:rPr>
          <w:t>https://www.cms.gov/Medicare/Quality-Initiatives-Patie</w:t>
        </w:r>
        <w:r>
          <w:rPr>
            <w:rFonts w:ascii="Calibri"/>
            <w:color w:val="0000FF"/>
            <w:sz w:val="18"/>
            <w:u w:val="single" w:color="0000FF"/>
          </w:rPr>
          <w:t>nt-Assessment-Instruments/QualityMeasures/National-Impact-</w:t>
        </w:r>
      </w:hyperlink>
      <w:r>
        <w:rPr>
          <w:rFonts w:ascii="Calibri"/>
          <w:color w:val="0000FF"/>
          <w:sz w:val="18"/>
          <w:u w:val="single" w:color="0000FF"/>
        </w:rPr>
        <w:t xml:space="preserve"> </w:t>
      </w:r>
      <w:hyperlink r:id="rId17">
        <w:r>
          <w:rPr>
            <w:rFonts w:ascii="Calibri"/>
            <w:color w:val="0000FF"/>
            <w:sz w:val="18"/>
            <w:u w:val="single" w:color="0000FF"/>
          </w:rPr>
          <w:t>Assessment-of-the-Centers-for-Medicare-and-Medicaid-Services-CMS-Quality-Measures-Reports.html</w:t>
        </w:r>
        <w:r>
          <w:rPr>
            <w:rFonts w:ascii="Calibri"/>
            <w:sz w:val="18"/>
          </w:rPr>
          <w:t>.</w:t>
        </w:r>
      </w:hyperlink>
    </w:p>
    <w:p w:rsidR="005A3099" w:rsidRDefault="00151927">
      <w:pPr>
        <w:ind w:left="120" w:right="56" w:hanging="1"/>
        <w:rPr>
          <w:rFonts w:ascii="Calibri" w:hAnsi="Calibri"/>
          <w:sz w:val="18"/>
        </w:rPr>
      </w:pPr>
      <w:bookmarkStart w:id="23" w:name="_bookmark13"/>
      <w:bookmarkEnd w:id="23"/>
      <w:r>
        <w:rPr>
          <w:rFonts w:ascii="Calibri" w:hAnsi="Calibri"/>
          <w:position w:val="5"/>
          <w:sz w:val="12"/>
        </w:rPr>
        <w:t xml:space="preserve">x </w:t>
      </w:r>
      <w:r>
        <w:rPr>
          <w:rFonts w:ascii="Calibri" w:hAnsi="Calibri"/>
          <w:sz w:val="18"/>
        </w:rPr>
        <w:t>Cycyota CS, Harrison DA. What (not) to expect when surveying executives: a meta-analysis of top manager response rates and techni</w:t>
      </w:r>
      <w:r>
        <w:rPr>
          <w:rFonts w:ascii="Calibri" w:hAnsi="Calibri"/>
          <w:sz w:val="18"/>
        </w:rPr>
        <w:t xml:space="preserve">ques over time. </w:t>
      </w:r>
      <w:r>
        <w:rPr>
          <w:rFonts w:ascii="Calibri" w:hAnsi="Calibri"/>
          <w:i/>
          <w:sz w:val="18"/>
        </w:rPr>
        <w:t>Organizational Research Methods. 2006;9:</w:t>
      </w:r>
      <w:r>
        <w:rPr>
          <w:rFonts w:ascii="Calibri" w:hAnsi="Calibri"/>
          <w:sz w:val="18"/>
        </w:rPr>
        <w:t>133–160.</w:t>
      </w:r>
    </w:p>
    <w:p w:rsidR="005A3099" w:rsidRDefault="00151927">
      <w:pPr>
        <w:ind w:left="120" w:right="377" w:hanging="1"/>
        <w:rPr>
          <w:rFonts w:ascii="Calibri" w:hAnsi="Calibri"/>
          <w:sz w:val="18"/>
        </w:rPr>
      </w:pPr>
      <w:bookmarkStart w:id="24" w:name="_bookmark14"/>
      <w:bookmarkEnd w:id="24"/>
      <w:r>
        <w:rPr>
          <w:rFonts w:ascii="Calibri" w:hAnsi="Calibri"/>
          <w:position w:val="5"/>
          <w:sz w:val="12"/>
        </w:rPr>
        <w:t xml:space="preserve">xi </w:t>
      </w:r>
      <w:r>
        <w:rPr>
          <w:rFonts w:ascii="Calibri" w:hAnsi="Calibri"/>
          <w:sz w:val="18"/>
        </w:rPr>
        <w:t xml:space="preserve">Baruch Y, Holton BC. Survey response rate levels and trends in organizational research. </w:t>
      </w:r>
      <w:r>
        <w:rPr>
          <w:rFonts w:ascii="Calibri" w:hAnsi="Calibri"/>
          <w:i/>
          <w:sz w:val="18"/>
        </w:rPr>
        <w:t>Human Relations. 2008;61:</w:t>
      </w:r>
      <w:r>
        <w:rPr>
          <w:rFonts w:ascii="Calibri" w:hAnsi="Calibri"/>
          <w:sz w:val="18"/>
        </w:rPr>
        <w:t>1139– 1160.</w:t>
      </w:r>
    </w:p>
    <w:p w:rsidR="005A3099" w:rsidRDefault="005A3099">
      <w:pPr>
        <w:rPr>
          <w:rFonts w:ascii="Calibri" w:hAnsi="Calibri"/>
          <w:sz w:val="18"/>
        </w:rPr>
        <w:sectPr w:rsidR="005A3099">
          <w:footerReference w:type="default" r:id="rId18"/>
          <w:pgSz w:w="12240" w:h="15840"/>
          <w:pgMar w:top="1200" w:right="1360" w:bottom="1160" w:left="1320" w:header="763" w:footer="967" w:gutter="0"/>
          <w:pgNumType w:start="11"/>
          <w:cols w:space="720"/>
        </w:sectPr>
      </w:pPr>
    </w:p>
    <w:p w:rsidR="005A3099" w:rsidRDefault="005A3099">
      <w:pPr>
        <w:pStyle w:val="BodyText"/>
        <w:spacing w:before="10"/>
        <w:rPr>
          <w:rFonts w:ascii="Calibri"/>
          <w:sz w:val="11"/>
        </w:rPr>
      </w:pPr>
    </w:p>
    <w:p w:rsidR="005A3099" w:rsidRDefault="00151927">
      <w:pPr>
        <w:pStyle w:val="BodyText"/>
        <w:spacing w:before="90"/>
        <w:ind w:left="120" w:right="182"/>
      </w:pPr>
      <w:r>
        <w:t>Formative interviews were used to guide the development of the structured survey and qualitative interview protocol. Nine HHAs participated in the formative interviews, which were conducted by telephone.  The formative interviews with HHAs were designed to</w:t>
      </w:r>
      <w:r>
        <w:t>:</w:t>
      </w:r>
    </w:p>
    <w:p w:rsidR="005A3099" w:rsidRDefault="00151927">
      <w:pPr>
        <w:pStyle w:val="ListParagraph"/>
        <w:numPr>
          <w:ilvl w:val="1"/>
          <w:numId w:val="2"/>
        </w:numPr>
        <w:tabs>
          <w:tab w:val="left" w:pos="931"/>
          <w:tab w:val="left" w:pos="932"/>
        </w:tabs>
        <w:ind w:left="931" w:right="469"/>
        <w:rPr>
          <w:sz w:val="24"/>
        </w:rPr>
      </w:pPr>
      <w:r>
        <w:rPr>
          <w:sz w:val="24"/>
        </w:rPr>
        <w:t>Assess whether respondents could understand the information we sought to collect</w:t>
      </w:r>
      <w:r>
        <w:rPr>
          <w:spacing w:val="-17"/>
          <w:sz w:val="24"/>
        </w:rPr>
        <w:t xml:space="preserve"> </w:t>
      </w:r>
      <w:r>
        <w:rPr>
          <w:sz w:val="24"/>
        </w:rPr>
        <w:t>to address the five research</w:t>
      </w:r>
      <w:r>
        <w:rPr>
          <w:spacing w:val="-6"/>
          <w:sz w:val="24"/>
        </w:rPr>
        <w:t xml:space="preserve"> </w:t>
      </w:r>
      <w:r>
        <w:rPr>
          <w:sz w:val="24"/>
        </w:rPr>
        <w:t>questions.</w:t>
      </w:r>
    </w:p>
    <w:p w:rsidR="005A3099" w:rsidRDefault="00151927">
      <w:pPr>
        <w:pStyle w:val="ListParagraph"/>
        <w:numPr>
          <w:ilvl w:val="1"/>
          <w:numId w:val="2"/>
        </w:numPr>
        <w:tabs>
          <w:tab w:val="left" w:pos="931"/>
          <w:tab w:val="left" w:pos="932"/>
        </w:tabs>
        <w:ind w:left="931" w:right="111"/>
        <w:rPr>
          <w:sz w:val="24"/>
        </w:rPr>
      </w:pPr>
      <w:r>
        <w:rPr>
          <w:sz w:val="24"/>
        </w:rPr>
        <w:t>Assess whether respondents would provide biased (i.e., only favorable) responses with regard to CMS programs or their actions taken in response to performance</w:t>
      </w:r>
      <w:r>
        <w:rPr>
          <w:spacing w:val="-20"/>
          <w:sz w:val="24"/>
        </w:rPr>
        <w:t xml:space="preserve"> </w:t>
      </w:r>
      <w:r>
        <w:rPr>
          <w:sz w:val="24"/>
        </w:rPr>
        <w:t>measurement.</w:t>
      </w:r>
    </w:p>
    <w:p w:rsidR="005A3099" w:rsidRDefault="00151927">
      <w:pPr>
        <w:pStyle w:val="ListParagraph"/>
        <w:numPr>
          <w:ilvl w:val="1"/>
          <w:numId w:val="2"/>
        </w:numPr>
        <w:tabs>
          <w:tab w:val="left" w:pos="926"/>
          <w:tab w:val="left" w:pos="927"/>
        </w:tabs>
        <w:spacing w:line="294" w:lineRule="exact"/>
        <w:ind w:left="926"/>
        <w:rPr>
          <w:sz w:val="24"/>
        </w:rPr>
      </w:pPr>
      <w:r>
        <w:rPr>
          <w:sz w:val="24"/>
        </w:rPr>
        <w:t>Explore the language potential respondents might use to describe the</w:t>
      </w:r>
      <w:r>
        <w:rPr>
          <w:spacing w:val="-15"/>
          <w:sz w:val="24"/>
        </w:rPr>
        <w:t xml:space="preserve"> </w:t>
      </w:r>
      <w:r>
        <w:rPr>
          <w:sz w:val="24"/>
        </w:rPr>
        <w:t>topics.</w:t>
      </w:r>
    </w:p>
    <w:p w:rsidR="005A3099" w:rsidRDefault="00151927">
      <w:pPr>
        <w:pStyle w:val="ListParagraph"/>
        <w:numPr>
          <w:ilvl w:val="1"/>
          <w:numId w:val="2"/>
        </w:numPr>
        <w:tabs>
          <w:tab w:val="left" w:pos="931"/>
          <w:tab w:val="left" w:pos="932"/>
        </w:tabs>
        <w:spacing w:before="2"/>
        <w:ind w:left="931"/>
        <w:rPr>
          <w:sz w:val="24"/>
        </w:rPr>
      </w:pPr>
      <w:r>
        <w:rPr>
          <w:sz w:val="24"/>
        </w:rPr>
        <w:t>Identif</w:t>
      </w:r>
      <w:r>
        <w:rPr>
          <w:sz w:val="24"/>
        </w:rPr>
        <w:t>y potential response options or areas to</w:t>
      </w:r>
      <w:r>
        <w:rPr>
          <w:spacing w:val="-11"/>
          <w:sz w:val="24"/>
        </w:rPr>
        <w:t xml:space="preserve"> </w:t>
      </w:r>
      <w:r>
        <w:rPr>
          <w:sz w:val="24"/>
        </w:rPr>
        <w:t>probe.</w:t>
      </w:r>
    </w:p>
    <w:p w:rsidR="005A3099" w:rsidRDefault="00151927">
      <w:pPr>
        <w:pStyle w:val="BodyText"/>
        <w:spacing w:before="157"/>
        <w:ind w:left="120" w:right="182"/>
      </w:pPr>
      <w:r>
        <w:t>HHAs included in the formative interviews were purposively sampled to represent variation in the size of the provider entity, the region of the country and location (urban versus rural) of the provider, and p</w:t>
      </w:r>
      <w:r>
        <w:t>erformance on CMS measures. Additionally, HHAs were sampled based on whether they had a relationship with a hospital (e.g., hospital-based HHAs). The individuals interviewed were senior leaders who were responsible for the overall quality and safety of cli</w:t>
      </w:r>
      <w:r>
        <w:t>nical care within the HHAs. Interviewees were asked to provide feedback on lessons learned related to the use of the performance measures and on any other concerns not covered in the qualitative interview guide.</w:t>
      </w:r>
    </w:p>
    <w:p w:rsidR="005A3099" w:rsidRDefault="00151927">
      <w:pPr>
        <w:pStyle w:val="BodyText"/>
        <w:spacing w:before="160"/>
        <w:ind w:left="120" w:right="182"/>
      </w:pPr>
      <w:r>
        <w:t>The draft standardized survey was tested wit</w:t>
      </w:r>
      <w:r>
        <w:t xml:space="preserve">h nine HHAs via cognitive interviews conducted by telephone. A range of HHAs (size, quality performance, and region) were selected for the cognitive interviews to capture variation in the expected range of responses. The cognitive interviews were designed </w:t>
      </w:r>
      <w:r>
        <w:t>to assess respondents’ understanding of the draft survey items and key concepts and to identify problematic terms, items, or response options. During this time, the draft instruments were also reviewed by the RAND Corporation and Health Services Advisory G</w:t>
      </w:r>
      <w:r>
        <w:t>roup, Inc. (HSAG) project teams and CMS staff. The draft survey was revised based on findings from the cognitive interviews and feedback received from the various reviewers to produce the final version of the home health survey to be used in 2019–2020.</w:t>
      </w:r>
    </w:p>
    <w:p w:rsidR="005A3099" w:rsidRDefault="00151927">
      <w:pPr>
        <w:pStyle w:val="Heading1"/>
        <w:numPr>
          <w:ilvl w:val="0"/>
          <w:numId w:val="2"/>
        </w:numPr>
        <w:tabs>
          <w:tab w:val="left" w:pos="480"/>
        </w:tabs>
        <w:spacing w:before="158"/>
        <w:ind w:right="1093"/>
      </w:pPr>
      <w:bookmarkStart w:id="25" w:name="5._Individuals_Consulted_on_Statistical_"/>
      <w:bookmarkStart w:id="26" w:name="_bookmark15"/>
      <w:bookmarkEnd w:id="25"/>
      <w:bookmarkEnd w:id="26"/>
      <w:r>
        <w:t>Ind</w:t>
      </w:r>
      <w:r>
        <w:t>ividuals Consulted on Statistical Aspects and Individuals Collecting and/or Analyzing</w:t>
      </w:r>
      <w:r>
        <w:rPr>
          <w:spacing w:val="-5"/>
        </w:rPr>
        <w:t xml:space="preserve"> </w:t>
      </w:r>
      <w:r>
        <w:t>Data</w:t>
      </w:r>
    </w:p>
    <w:p w:rsidR="005A3099" w:rsidRDefault="00151927">
      <w:pPr>
        <w:pStyle w:val="BodyText"/>
        <w:spacing w:before="119"/>
        <w:ind w:left="120" w:right="182"/>
      </w:pPr>
      <w:r>
        <w:t>The survey, sampling approach, and data collection procedures were designed by the RAND Corporation under contract to HSAG under the leadership of:</w:t>
      </w:r>
    </w:p>
    <w:p w:rsidR="005A3099" w:rsidRDefault="00151927">
      <w:pPr>
        <w:pStyle w:val="BodyText"/>
        <w:tabs>
          <w:tab w:val="left" w:pos="4439"/>
        </w:tabs>
        <w:spacing w:before="119"/>
        <w:ind w:left="2551" w:right="3227" w:hanging="2072"/>
      </w:pPr>
      <w:r>
        <w:t>Cheryl</w:t>
      </w:r>
      <w:r>
        <w:rPr>
          <w:spacing w:val="-2"/>
        </w:rPr>
        <w:t xml:space="preserve"> </w:t>
      </w:r>
      <w:r>
        <w:t>Damberg,</w:t>
      </w:r>
      <w:r>
        <w:rPr>
          <w:spacing w:val="-2"/>
        </w:rPr>
        <w:t xml:space="preserve"> </w:t>
      </w:r>
      <w:r>
        <w:t>PhD</w:t>
      </w:r>
      <w:r>
        <w:tab/>
        <w:t>Kanaka</w:t>
      </w:r>
      <w:r>
        <w:rPr>
          <w:spacing w:val="-4"/>
        </w:rPr>
        <w:t xml:space="preserve"> </w:t>
      </w:r>
      <w:r>
        <w:t>Shetty,</w:t>
      </w:r>
      <w:r>
        <w:rPr>
          <w:spacing w:val="-3"/>
        </w:rPr>
        <w:t xml:space="preserve"> </w:t>
      </w:r>
      <w:r>
        <w:t>MD</w:t>
      </w:r>
      <w:r>
        <w:rPr>
          <w:w w:val="99"/>
        </w:rPr>
        <w:t xml:space="preserve"> </w:t>
      </w:r>
      <w:r>
        <w:t>RAND</w:t>
      </w:r>
      <w:r>
        <w:rPr>
          <w:spacing w:val="-7"/>
        </w:rPr>
        <w:t xml:space="preserve"> </w:t>
      </w:r>
      <w:r>
        <w:t>Corporation</w:t>
      </w:r>
    </w:p>
    <w:p w:rsidR="005A3099" w:rsidRDefault="00151927">
      <w:pPr>
        <w:pStyle w:val="BodyText"/>
        <w:ind w:left="2551"/>
      </w:pPr>
      <w:r>
        <w:t>1776 Main Street</w:t>
      </w:r>
    </w:p>
    <w:p w:rsidR="005A3099" w:rsidRDefault="00151927">
      <w:pPr>
        <w:pStyle w:val="BodyText"/>
        <w:ind w:left="2551"/>
      </w:pPr>
      <w:r>
        <w:t>Santa Monica, CA 90407</w:t>
      </w:r>
    </w:p>
    <w:p w:rsidR="005A3099" w:rsidRDefault="00151927">
      <w:pPr>
        <w:pStyle w:val="BodyText"/>
        <w:spacing w:before="160" w:line="276" w:lineRule="exact"/>
        <w:ind w:left="120"/>
      </w:pPr>
      <w:r>
        <w:t>Key input to the design of the data collection was received from the following individuals:</w:t>
      </w:r>
    </w:p>
    <w:p w:rsidR="005A3099" w:rsidRDefault="00151927">
      <w:pPr>
        <w:pStyle w:val="ListParagraph"/>
        <w:numPr>
          <w:ilvl w:val="1"/>
          <w:numId w:val="2"/>
        </w:numPr>
        <w:tabs>
          <w:tab w:val="left" w:pos="839"/>
          <w:tab w:val="left" w:pos="840"/>
        </w:tabs>
        <w:spacing w:line="293" w:lineRule="exact"/>
        <w:ind w:left="840"/>
        <w:rPr>
          <w:sz w:val="24"/>
        </w:rPr>
      </w:pPr>
      <w:r>
        <w:rPr>
          <w:sz w:val="24"/>
        </w:rPr>
        <w:t>Cheryl Damberg, RAND Project</w:t>
      </w:r>
      <w:r>
        <w:rPr>
          <w:spacing w:val="-15"/>
          <w:sz w:val="24"/>
        </w:rPr>
        <w:t xml:space="preserve"> </w:t>
      </w:r>
      <w:r>
        <w:rPr>
          <w:sz w:val="24"/>
        </w:rPr>
        <w:t>Director</w:t>
      </w:r>
    </w:p>
    <w:p w:rsidR="005A3099" w:rsidRDefault="00151927">
      <w:pPr>
        <w:pStyle w:val="ListParagraph"/>
        <w:numPr>
          <w:ilvl w:val="1"/>
          <w:numId w:val="2"/>
        </w:numPr>
        <w:tabs>
          <w:tab w:val="left" w:pos="839"/>
          <w:tab w:val="left" w:pos="840"/>
        </w:tabs>
        <w:spacing w:line="293" w:lineRule="exact"/>
        <w:ind w:left="840"/>
        <w:rPr>
          <w:sz w:val="24"/>
        </w:rPr>
      </w:pPr>
      <w:r>
        <w:rPr>
          <w:sz w:val="24"/>
        </w:rPr>
        <w:t>Kanaka Shetty, RAND Co-Project</w:t>
      </w:r>
      <w:r>
        <w:rPr>
          <w:spacing w:val="-12"/>
          <w:sz w:val="24"/>
        </w:rPr>
        <w:t xml:space="preserve"> </w:t>
      </w:r>
      <w:r>
        <w:rPr>
          <w:sz w:val="24"/>
        </w:rPr>
        <w:t>Director</w:t>
      </w:r>
    </w:p>
    <w:p w:rsidR="005A3099" w:rsidRDefault="00151927">
      <w:pPr>
        <w:pStyle w:val="ListParagraph"/>
        <w:numPr>
          <w:ilvl w:val="1"/>
          <w:numId w:val="2"/>
        </w:numPr>
        <w:tabs>
          <w:tab w:val="left" w:pos="839"/>
          <w:tab w:val="left" w:pos="840"/>
        </w:tabs>
        <w:spacing w:line="293" w:lineRule="exact"/>
        <w:ind w:left="840"/>
        <w:rPr>
          <w:sz w:val="24"/>
        </w:rPr>
      </w:pPr>
      <w:r>
        <w:rPr>
          <w:sz w:val="24"/>
        </w:rPr>
        <w:t>Michael</w:t>
      </w:r>
      <w:r>
        <w:rPr>
          <w:sz w:val="24"/>
        </w:rPr>
        <w:t xml:space="preserve"> Robbins, Lead</w:t>
      </w:r>
      <w:r>
        <w:rPr>
          <w:spacing w:val="-7"/>
          <w:sz w:val="24"/>
        </w:rPr>
        <w:t xml:space="preserve"> </w:t>
      </w:r>
      <w:r>
        <w:rPr>
          <w:sz w:val="24"/>
        </w:rPr>
        <w:t>Statistician</w:t>
      </w:r>
    </w:p>
    <w:p w:rsidR="005A3099" w:rsidRDefault="00151927">
      <w:pPr>
        <w:pStyle w:val="ListParagraph"/>
        <w:numPr>
          <w:ilvl w:val="1"/>
          <w:numId w:val="2"/>
        </w:numPr>
        <w:tabs>
          <w:tab w:val="left" w:pos="839"/>
          <w:tab w:val="left" w:pos="840"/>
        </w:tabs>
        <w:spacing w:before="1" w:line="293" w:lineRule="exact"/>
        <w:ind w:left="840"/>
        <w:rPr>
          <w:sz w:val="24"/>
        </w:rPr>
      </w:pPr>
      <w:r>
        <w:rPr>
          <w:sz w:val="24"/>
        </w:rPr>
        <w:t>Matthew Cefalu,</w:t>
      </w:r>
      <w:r>
        <w:rPr>
          <w:spacing w:val="-10"/>
          <w:sz w:val="24"/>
        </w:rPr>
        <w:t xml:space="preserve"> </w:t>
      </w:r>
      <w:r>
        <w:rPr>
          <w:sz w:val="24"/>
        </w:rPr>
        <w:t>Statistician</w:t>
      </w:r>
    </w:p>
    <w:p w:rsidR="005A3099" w:rsidRDefault="00151927">
      <w:pPr>
        <w:pStyle w:val="ListParagraph"/>
        <w:numPr>
          <w:ilvl w:val="1"/>
          <w:numId w:val="2"/>
        </w:numPr>
        <w:tabs>
          <w:tab w:val="left" w:pos="839"/>
          <w:tab w:val="left" w:pos="840"/>
        </w:tabs>
        <w:spacing w:line="293" w:lineRule="exact"/>
        <w:ind w:left="840"/>
        <w:rPr>
          <w:sz w:val="24"/>
        </w:rPr>
      </w:pPr>
      <w:r>
        <w:rPr>
          <w:sz w:val="24"/>
        </w:rPr>
        <w:t>Deborah Kim, RAND Survey</w:t>
      </w:r>
      <w:r>
        <w:rPr>
          <w:spacing w:val="-12"/>
          <w:sz w:val="24"/>
        </w:rPr>
        <w:t xml:space="preserve"> </w:t>
      </w:r>
      <w:r>
        <w:rPr>
          <w:sz w:val="24"/>
        </w:rPr>
        <w:t>Director</w:t>
      </w:r>
    </w:p>
    <w:sectPr w:rsidR="005A3099">
      <w:pgSz w:w="12240" w:h="15840"/>
      <w:pgMar w:top="1200" w:right="1340" w:bottom="1160" w:left="1320" w:header="763" w:footer="9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1927">
      <w:r>
        <w:separator/>
      </w:r>
    </w:p>
  </w:endnote>
  <w:endnote w:type="continuationSeparator" w:id="0">
    <w:p w:rsidR="00000000" w:rsidRDefault="0015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99" w:rsidRDefault="00151927">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71pt;margin-top:732.65pt;width:207.65pt;height:24.2pt;z-index:-19672;mso-position-horizontal-relative:page;mso-position-vertical-relative:page" filled="f" stroked="f">
          <v:textbox inset="0,0,0,0">
            <w:txbxContent>
              <w:p w:rsidR="005A3099" w:rsidRDefault="00151927">
                <w:pPr>
                  <w:spacing w:line="223" w:lineRule="exact"/>
                  <w:ind w:left="20"/>
                  <w:rPr>
                    <w:rFonts w:ascii="Calibri"/>
                    <w:sz w:val="20"/>
                  </w:rPr>
                </w:pPr>
                <w:r>
                  <w:rPr>
                    <w:rFonts w:ascii="Calibri"/>
                    <w:sz w:val="20"/>
                  </w:rPr>
                  <w:t>OMB/PRA Submission Materials for the</w:t>
                </w:r>
              </w:p>
              <w:p w:rsidR="005A3099" w:rsidRDefault="00151927">
                <w:pPr>
                  <w:ind w:left="20"/>
                  <w:rPr>
                    <w:rFonts w:ascii="Calibri"/>
                    <w:sz w:val="20"/>
                  </w:rPr>
                </w:pPr>
                <w:r>
                  <w:rPr>
                    <w:rFonts w:ascii="Calibri"/>
                    <w:sz w:val="20"/>
                  </w:rPr>
                  <w:t>National Provider Survey of Home Health Agencies</w:t>
                </w:r>
              </w:p>
            </w:txbxContent>
          </v:textbox>
          <w10:wrap anchorx="page" anchory="page"/>
        </v:shape>
      </w:pict>
    </w:r>
    <w:r>
      <w:pict>
        <v:shape id="_x0000_s2053" type="#_x0000_t202" style="position:absolute;margin-left:496.95pt;margin-top:732.65pt;width:9.05pt;height:12pt;z-index:-19648;mso-position-horizontal-relative:page;mso-position-vertical-relative:page" filled="f" stroked="f">
          <v:textbox inset="0,0,0,0">
            <w:txbxContent>
              <w:p w:rsidR="005A3099" w:rsidRDefault="00151927">
                <w:pPr>
                  <w:spacing w:line="223" w:lineRule="exact"/>
                  <w:ind w:left="40"/>
                  <w:rPr>
                    <w:rFonts w:ascii="Calibri"/>
                    <w:sz w:val="20"/>
                  </w:rPr>
                </w:pPr>
                <w:r>
                  <w:fldChar w:fldCharType="begin"/>
                </w:r>
                <w:r>
                  <w:rPr>
                    <w:rFonts w:ascii="Calibri"/>
                    <w:w w:val="99"/>
                    <w:sz w:val="20"/>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99" w:rsidRDefault="00151927">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1pt;margin-top:732.65pt;width:207.65pt;height:24.2pt;z-index:-19624;mso-position-horizontal-relative:page;mso-position-vertical-relative:page" filled="f" stroked="f">
          <v:textbox inset="0,0,0,0">
            <w:txbxContent>
              <w:p w:rsidR="005A3099" w:rsidRDefault="00151927">
                <w:pPr>
                  <w:spacing w:line="223" w:lineRule="exact"/>
                  <w:ind w:left="20"/>
                  <w:rPr>
                    <w:rFonts w:ascii="Calibri"/>
                    <w:sz w:val="20"/>
                  </w:rPr>
                </w:pPr>
                <w:r>
                  <w:rPr>
                    <w:rFonts w:ascii="Calibri"/>
                    <w:sz w:val="20"/>
                  </w:rPr>
                  <w:t>OMB/PRA Submission Materials for the</w:t>
                </w:r>
              </w:p>
              <w:p w:rsidR="005A3099" w:rsidRDefault="00151927">
                <w:pPr>
                  <w:ind w:left="20"/>
                  <w:rPr>
                    <w:rFonts w:ascii="Calibri"/>
                    <w:sz w:val="20"/>
                  </w:rPr>
                </w:pPr>
                <w:r>
                  <w:rPr>
                    <w:rFonts w:ascii="Calibri"/>
                    <w:sz w:val="20"/>
                  </w:rPr>
                  <w:t>National Provider Survey of Home Health Agencies</w:t>
                </w:r>
              </w:p>
            </w:txbxContent>
          </v:textbox>
          <w10:wrap anchorx="page" anchory="page"/>
        </v:shape>
      </w:pict>
    </w:r>
    <w:r>
      <w:pict>
        <v:shape id="_x0000_s2051" type="#_x0000_t202" style="position:absolute;margin-left:492.9pt;margin-top:732.65pt;width:12.1pt;height:12pt;z-index:-19600;mso-position-horizontal-relative:page;mso-position-vertical-relative:page" filled="f" stroked="f">
          <v:textbox inset="0,0,0,0">
            <w:txbxContent>
              <w:p w:rsidR="005A3099" w:rsidRDefault="00151927">
                <w:pPr>
                  <w:spacing w:line="223" w:lineRule="exact"/>
                  <w:ind w:left="20"/>
                  <w:rPr>
                    <w:rFonts w:ascii="Calibri"/>
                    <w:sz w:val="20"/>
                  </w:rPr>
                </w:pPr>
                <w:r>
                  <w:rPr>
                    <w:rFonts w:ascii="Calibri"/>
                    <w:sz w:val="20"/>
                  </w:rPr>
                  <w:t>10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99" w:rsidRDefault="00151927">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1pt;margin-top:732.65pt;width:207.65pt;height:24.2pt;z-index:-19576;mso-position-horizontal-relative:page;mso-position-vertical-relative:page" filled="f" stroked="f">
          <v:textbox inset="0,0,0,0">
            <w:txbxContent>
              <w:p w:rsidR="005A3099" w:rsidRDefault="00151927">
                <w:pPr>
                  <w:spacing w:line="223" w:lineRule="exact"/>
                  <w:ind w:left="20"/>
                  <w:rPr>
                    <w:rFonts w:ascii="Calibri"/>
                    <w:sz w:val="20"/>
                  </w:rPr>
                </w:pPr>
                <w:r>
                  <w:rPr>
                    <w:rFonts w:ascii="Calibri"/>
                    <w:sz w:val="20"/>
                  </w:rPr>
                  <w:t>OMB/PRA Submission Materials for the</w:t>
                </w:r>
              </w:p>
              <w:p w:rsidR="005A3099" w:rsidRDefault="00151927">
                <w:pPr>
                  <w:ind w:left="20"/>
                  <w:rPr>
                    <w:rFonts w:ascii="Calibri"/>
                    <w:sz w:val="20"/>
                  </w:rPr>
                </w:pPr>
                <w:r>
                  <w:rPr>
                    <w:rFonts w:ascii="Calibri"/>
                    <w:sz w:val="20"/>
                  </w:rPr>
                  <w:t>National Provider Surv</w:t>
                </w:r>
                <w:r>
                  <w:rPr>
                    <w:rFonts w:ascii="Calibri"/>
                    <w:sz w:val="20"/>
                  </w:rPr>
                  <w:t>ey of Home Health Agencies</w:t>
                </w:r>
              </w:p>
            </w:txbxContent>
          </v:textbox>
          <w10:wrap anchorx="page" anchory="page"/>
        </v:shape>
      </w:pict>
    </w:r>
    <w:r>
      <w:pict>
        <v:shape id="_x0000_s2049" type="#_x0000_t202" style="position:absolute;margin-left:491.9pt;margin-top:732.65pt;width:14.1pt;height:12pt;z-index:-19552;mso-position-horizontal-relative:page;mso-position-vertical-relative:page" filled="f" stroked="f">
          <v:textbox inset="0,0,0,0">
            <w:txbxContent>
              <w:p w:rsidR="005A3099" w:rsidRDefault="00151927">
                <w:pPr>
                  <w:spacing w:line="223" w:lineRule="exact"/>
                  <w:ind w:left="40"/>
                  <w:rPr>
                    <w:rFonts w:ascii="Calibri"/>
                    <w:sz w:val="20"/>
                  </w:rPr>
                </w:pPr>
                <w:r>
                  <w:fldChar w:fldCharType="begin"/>
                </w:r>
                <w:r>
                  <w:rPr>
                    <w:rFonts w:ascii="Calibri"/>
                    <w:sz w:val="20"/>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1927">
      <w:r>
        <w:separator/>
      </w:r>
    </w:p>
  </w:footnote>
  <w:footnote w:type="continuationSeparator" w:id="0">
    <w:p w:rsidR="00000000" w:rsidRDefault="00151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099" w:rsidRDefault="00151927">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71pt;margin-top:37.15pt;width:135.1pt;height:24.1pt;z-index:-19696;mso-position-horizontal-relative:page;mso-position-vertical-relative:page" filled="f" stroked="f">
          <v:textbox inset="0,0,0,0">
            <w:txbxContent>
              <w:p w:rsidR="005A3099" w:rsidRDefault="00151927">
                <w:pPr>
                  <w:spacing w:line="222" w:lineRule="exact"/>
                  <w:ind w:left="20"/>
                  <w:rPr>
                    <w:rFonts w:ascii="Calibri"/>
                    <w:b/>
                    <w:sz w:val="20"/>
                  </w:rPr>
                </w:pPr>
                <w:r>
                  <w:rPr>
                    <w:rFonts w:ascii="Calibri"/>
                    <w:b/>
                    <w:sz w:val="20"/>
                  </w:rPr>
                  <w:t>Impact Assessment of CMS</w:t>
                </w:r>
              </w:p>
              <w:p w:rsidR="005A3099" w:rsidRDefault="00151927">
                <w:pPr>
                  <w:spacing w:line="243" w:lineRule="exact"/>
                  <w:ind w:left="20"/>
                  <w:rPr>
                    <w:rFonts w:ascii="Calibri"/>
                    <w:b/>
                    <w:sz w:val="20"/>
                  </w:rPr>
                </w:pPr>
                <w:r>
                  <w:rPr>
                    <w:rFonts w:ascii="Calibri"/>
                    <w:b/>
                    <w:sz w:val="20"/>
                  </w:rPr>
                  <w:t>Quality and Efficiency Measures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D73"/>
    <w:multiLevelType w:val="hybridMultilevel"/>
    <w:tmpl w:val="E89AF7EE"/>
    <w:lvl w:ilvl="0" w:tplc="02B2AD24">
      <w:numFmt w:val="bullet"/>
      <w:lvlText w:val="•"/>
      <w:lvlJc w:val="left"/>
      <w:pPr>
        <w:ind w:left="247" w:hanging="145"/>
      </w:pPr>
      <w:rPr>
        <w:rFonts w:ascii="Calibri" w:eastAsia="Calibri" w:hAnsi="Calibri" w:cs="Calibri" w:hint="default"/>
        <w:w w:val="99"/>
        <w:sz w:val="20"/>
        <w:szCs w:val="20"/>
      </w:rPr>
    </w:lvl>
    <w:lvl w:ilvl="1" w:tplc="B7BAFC9C">
      <w:numFmt w:val="bullet"/>
      <w:lvlText w:val="•"/>
      <w:lvlJc w:val="left"/>
      <w:pPr>
        <w:ind w:left="452" w:hanging="145"/>
      </w:pPr>
      <w:rPr>
        <w:rFonts w:hint="default"/>
      </w:rPr>
    </w:lvl>
    <w:lvl w:ilvl="2" w:tplc="B4722AFE">
      <w:numFmt w:val="bullet"/>
      <w:lvlText w:val="•"/>
      <w:lvlJc w:val="left"/>
      <w:pPr>
        <w:ind w:left="664" w:hanging="145"/>
      </w:pPr>
      <w:rPr>
        <w:rFonts w:hint="default"/>
      </w:rPr>
    </w:lvl>
    <w:lvl w:ilvl="3" w:tplc="BC4AFFB2">
      <w:numFmt w:val="bullet"/>
      <w:lvlText w:val="•"/>
      <w:lvlJc w:val="left"/>
      <w:pPr>
        <w:ind w:left="877" w:hanging="145"/>
      </w:pPr>
      <w:rPr>
        <w:rFonts w:hint="default"/>
      </w:rPr>
    </w:lvl>
    <w:lvl w:ilvl="4" w:tplc="1A78D246">
      <w:numFmt w:val="bullet"/>
      <w:lvlText w:val="•"/>
      <w:lvlJc w:val="left"/>
      <w:pPr>
        <w:ind w:left="1089" w:hanging="145"/>
      </w:pPr>
      <w:rPr>
        <w:rFonts w:hint="default"/>
      </w:rPr>
    </w:lvl>
    <w:lvl w:ilvl="5" w:tplc="77F2FFCE">
      <w:numFmt w:val="bullet"/>
      <w:lvlText w:val="•"/>
      <w:lvlJc w:val="left"/>
      <w:pPr>
        <w:ind w:left="1302" w:hanging="145"/>
      </w:pPr>
      <w:rPr>
        <w:rFonts w:hint="default"/>
      </w:rPr>
    </w:lvl>
    <w:lvl w:ilvl="6" w:tplc="26027216">
      <w:numFmt w:val="bullet"/>
      <w:lvlText w:val="•"/>
      <w:lvlJc w:val="left"/>
      <w:pPr>
        <w:ind w:left="1514" w:hanging="145"/>
      </w:pPr>
      <w:rPr>
        <w:rFonts w:hint="default"/>
      </w:rPr>
    </w:lvl>
    <w:lvl w:ilvl="7" w:tplc="4782C89A">
      <w:numFmt w:val="bullet"/>
      <w:lvlText w:val="•"/>
      <w:lvlJc w:val="left"/>
      <w:pPr>
        <w:ind w:left="1726" w:hanging="145"/>
      </w:pPr>
      <w:rPr>
        <w:rFonts w:hint="default"/>
      </w:rPr>
    </w:lvl>
    <w:lvl w:ilvl="8" w:tplc="70B075BC">
      <w:numFmt w:val="bullet"/>
      <w:lvlText w:val="•"/>
      <w:lvlJc w:val="left"/>
      <w:pPr>
        <w:ind w:left="1939" w:hanging="145"/>
      </w:pPr>
      <w:rPr>
        <w:rFonts w:hint="default"/>
      </w:rPr>
    </w:lvl>
  </w:abstractNum>
  <w:abstractNum w:abstractNumId="1">
    <w:nsid w:val="060F2EAE"/>
    <w:multiLevelType w:val="hybridMultilevel"/>
    <w:tmpl w:val="1F661132"/>
    <w:lvl w:ilvl="0" w:tplc="12826A28">
      <w:numFmt w:val="bullet"/>
      <w:lvlText w:val="•"/>
      <w:lvlJc w:val="left"/>
      <w:pPr>
        <w:ind w:left="247" w:hanging="145"/>
      </w:pPr>
      <w:rPr>
        <w:rFonts w:ascii="Calibri" w:eastAsia="Calibri" w:hAnsi="Calibri" w:cs="Calibri" w:hint="default"/>
        <w:w w:val="99"/>
        <w:sz w:val="20"/>
        <w:szCs w:val="20"/>
      </w:rPr>
    </w:lvl>
    <w:lvl w:ilvl="1" w:tplc="15721BA0">
      <w:numFmt w:val="bullet"/>
      <w:lvlText w:val="•"/>
      <w:lvlJc w:val="left"/>
      <w:pPr>
        <w:ind w:left="470" w:hanging="145"/>
      </w:pPr>
      <w:rPr>
        <w:rFonts w:hint="default"/>
      </w:rPr>
    </w:lvl>
    <w:lvl w:ilvl="2" w:tplc="1252515A">
      <w:numFmt w:val="bullet"/>
      <w:lvlText w:val="•"/>
      <w:lvlJc w:val="left"/>
      <w:pPr>
        <w:ind w:left="701" w:hanging="145"/>
      </w:pPr>
      <w:rPr>
        <w:rFonts w:hint="default"/>
      </w:rPr>
    </w:lvl>
    <w:lvl w:ilvl="3" w:tplc="5CFEF048">
      <w:numFmt w:val="bullet"/>
      <w:lvlText w:val="•"/>
      <w:lvlJc w:val="left"/>
      <w:pPr>
        <w:ind w:left="932" w:hanging="145"/>
      </w:pPr>
      <w:rPr>
        <w:rFonts w:hint="default"/>
      </w:rPr>
    </w:lvl>
    <w:lvl w:ilvl="4" w:tplc="99A61B08">
      <w:numFmt w:val="bullet"/>
      <w:lvlText w:val="•"/>
      <w:lvlJc w:val="left"/>
      <w:pPr>
        <w:ind w:left="1163" w:hanging="145"/>
      </w:pPr>
      <w:rPr>
        <w:rFonts w:hint="default"/>
      </w:rPr>
    </w:lvl>
    <w:lvl w:ilvl="5" w:tplc="8898C76E">
      <w:numFmt w:val="bullet"/>
      <w:lvlText w:val="•"/>
      <w:lvlJc w:val="left"/>
      <w:pPr>
        <w:ind w:left="1394" w:hanging="145"/>
      </w:pPr>
      <w:rPr>
        <w:rFonts w:hint="default"/>
      </w:rPr>
    </w:lvl>
    <w:lvl w:ilvl="6" w:tplc="414665F2">
      <w:numFmt w:val="bullet"/>
      <w:lvlText w:val="•"/>
      <w:lvlJc w:val="left"/>
      <w:pPr>
        <w:ind w:left="1625" w:hanging="145"/>
      </w:pPr>
      <w:rPr>
        <w:rFonts w:hint="default"/>
      </w:rPr>
    </w:lvl>
    <w:lvl w:ilvl="7" w:tplc="91E2286E">
      <w:numFmt w:val="bullet"/>
      <w:lvlText w:val="•"/>
      <w:lvlJc w:val="left"/>
      <w:pPr>
        <w:ind w:left="1856" w:hanging="145"/>
      </w:pPr>
      <w:rPr>
        <w:rFonts w:hint="default"/>
      </w:rPr>
    </w:lvl>
    <w:lvl w:ilvl="8" w:tplc="727A1022">
      <w:numFmt w:val="bullet"/>
      <w:lvlText w:val="•"/>
      <w:lvlJc w:val="left"/>
      <w:pPr>
        <w:ind w:left="2087" w:hanging="145"/>
      </w:pPr>
      <w:rPr>
        <w:rFonts w:hint="default"/>
      </w:rPr>
    </w:lvl>
  </w:abstractNum>
  <w:abstractNum w:abstractNumId="2">
    <w:nsid w:val="19FF7226"/>
    <w:multiLevelType w:val="hybridMultilevel"/>
    <w:tmpl w:val="B5421912"/>
    <w:lvl w:ilvl="0" w:tplc="281AC110">
      <w:numFmt w:val="bullet"/>
      <w:lvlText w:val="•"/>
      <w:lvlJc w:val="left"/>
      <w:pPr>
        <w:ind w:left="247" w:hanging="145"/>
      </w:pPr>
      <w:rPr>
        <w:rFonts w:ascii="Calibri" w:eastAsia="Calibri" w:hAnsi="Calibri" w:cs="Calibri" w:hint="default"/>
        <w:w w:val="99"/>
        <w:sz w:val="20"/>
        <w:szCs w:val="20"/>
      </w:rPr>
    </w:lvl>
    <w:lvl w:ilvl="1" w:tplc="1BD2BCE0">
      <w:numFmt w:val="bullet"/>
      <w:lvlText w:val="•"/>
      <w:lvlJc w:val="left"/>
      <w:pPr>
        <w:ind w:left="461" w:hanging="145"/>
      </w:pPr>
      <w:rPr>
        <w:rFonts w:hint="default"/>
      </w:rPr>
    </w:lvl>
    <w:lvl w:ilvl="2" w:tplc="5D0CF356">
      <w:numFmt w:val="bullet"/>
      <w:lvlText w:val="•"/>
      <w:lvlJc w:val="left"/>
      <w:pPr>
        <w:ind w:left="683" w:hanging="145"/>
      </w:pPr>
      <w:rPr>
        <w:rFonts w:hint="default"/>
      </w:rPr>
    </w:lvl>
    <w:lvl w:ilvl="3" w:tplc="DE608F56">
      <w:numFmt w:val="bullet"/>
      <w:lvlText w:val="•"/>
      <w:lvlJc w:val="left"/>
      <w:pPr>
        <w:ind w:left="905" w:hanging="145"/>
      </w:pPr>
      <w:rPr>
        <w:rFonts w:hint="default"/>
      </w:rPr>
    </w:lvl>
    <w:lvl w:ilvl="4" w:tplc="798EC4A8">
      <w:numFmt w:val="bullet"/>
      <w:lvlText w:val="•"/>
      <w:lvlJc w:val="left"/>
      <w:pPr>
        <w:ind w:left="1127" w:hanging="145"/>
      </w:pPr>
      <w:rPr>
        <w:rFonts w:hint="default"/>
      </w:rPr>
    </w:lvl>
    <w:lvl w:ilvl="5" w:tplc="EA02E33A">
      <w:numFmt w:val="bullet"/>
      <w:lvlText w:val="•"/>
      <w:lvlJc w:val="left"/>
      <w:pPr>
        <w:ind w:left="1348" w:hanging="145"/>
      </w:pPr>
      <w:rPr>
        <w:rFonts w:hint="default"/>
      </w:rPr>
    </w:lvl>
    <w:lvl w:ilvl="6" w:tplc="EE76D126">
      <w:numFmt w:val="bullet"/>
      <w:lvlText w:val="•"/>
      <w:lvlJc w:val="left"/>
      <w:pPr>
        <w:ind w:left="1570" w:hanging="145"/>
      </w:pPr>
      <w:rPr>
        <w:rFonts w:hint="default"/>
      </w:rPr>
    </w:lvl>
    <w:lvl w:ilvl="7" w:tplc="253CD8AC">
      <w:numFmt w:val="bullet"/>
      <w:lvlText w:val="•"/>
      <w:lvlJc w:val="left"/>
      <w:pPr>
        <w:ind w:left="1792" w:hanging="145"/>
      </w:pPr>
      <w:rPr>
        <w:rFonts w:hint="default"/>
      </w:rPr>
    </w:lvl>
    <w:lvl w:ilvl="8" w:tplc="D592E266">
      <w:numFmt w:val="bullet"/>
      <w:lvlText w:val="•"/>
      <w:lvlJc w:val="left"/>
      <w:pPr>
        <w:ind w:left="2014" w:hanging="145"/>
      </w:pPr>
      <w:rPr>
        <w:rFonts w:hint="default"/>
      </w:rPr>
    </w:lvl>
  </w:abstractNum>
  <w:abstractNum w:abstractNumId="3">
    <w:nsid w:val="1AE3376E"/>
    <w:multiLevelType w:val="hybridMultilevel"/>
    <w:tmpl w:val="76B8E974"/>
    <w:lvl w:ilvl="0" w:tplc="99C6EAB8">
      <w:numFmt w:val="bullet"/>
      <w:lvlText w:val="•"/>
      <w:lvlJc w:val="left"/>
      <w:pPr>
        <w:ind w:left="247" w:hanging="145"/>
      </w:pPr>
      <w:rPr>
        <w:rFonts w:ascii="Calibri" w:eastAsia="Calibri" w:hAnsi="Calibri" w:cs="Calibri" w:hint="default"/>
        <w:w w:val="99"/>
        <w:sz w:val="20"/>
        <w:szCs w:val="20"/>
      </w:rPr>
    </w:lvl>
    <w:lvl w:ilvl="1" w:tplc="56BA9AFE">
      <w:numFmt w:val="bullet"/>
      <w:lvlText w:val="•"/>
      <w:lvlJc w:val="left"/>
      <w:pPr>
        <w:ind w:left="445" w:hanging="145"/>
      </w:pPr>
      <w:rPr>
        <w:rFonts w:hint="default"/>
      </w:rPr>
    </w:lvl>
    <w:lvl w:ilvl="2" w:tplc="8EBE6FFC">
      <w:numFmt w:val="bullet"/>
      <w:lvlText w:val="•"/>
      <w:lvlJc w:val="left"/>
      <w:pPr>
        <w:ind w:left="650" w:hanging="145"/>
      </w:pPr>
      <w:rPr>
        <w:rFonts w:hint="default"/>
      </w:rPr>
    </w:lvl>
    <w:lvl w:ilvl="3" w:tplc="915639FA">
      <w:numFmt w:val="bullet"/>
      <w:lvlText w:val="•"/>
      <w:lvlJc w:val="left"/>
      <w:pPr>
        <w:ind w:left="855" w:hanging="145"/>
      </w:pPr>
      <w:rPr>
        <w:rFonts w:hint="default"/>
      </w:rPr>
    </w:lvl>
    <w:lvl w:ilvl="4" w:tplc="A9B40ABE">
      <w:numFmt w:val="bullet"/>
      <w:lvlText w:val="•"/>
      <w:lvlJc w:val="left"/>
      <w:pPr>
        <w:ind w:left="1060" w:hanging="145"/>
      </w:pPr>
      <w:rPr>
        <w:rFonts w:hint="default"/>
      </w:rPr>
    </w:lvl>
    <w:lvl w:ilvl="5" w:tplc="5B50661C">
      <w:numFmt w:val="bullet"/>
      <w:lvlText w:val="•"/>
      <w:lvlJc w:val="left"/>
      <w:pPr>
        <w:ind w:left="1266" w:hanging="145"/>
      </w:pPr>
      <w:rPr>
        <w:rFonts w:hint="default"/>
      </w:rPr>
    </w:lvl>
    <w:lvl w:ilvl="6" w:tplc="9B324E46">
      <w:numFmt w:val="bullet"/>
      <w:lvlText w:val="•"/>
      <w:lvlJc w:val="left"/>
      <w:pPr>
        <w:ind w:left="1471" w:hanging="145"/>
      </w:pPr>
      <w:rPr>
        <w:rFonts w:hint="default"/>
      </w:rPr>
    </w:lvl>
    <w:lvl w:ilvl="7" w:tplc="55FC1CC6">
      <w:numFmt w:val="bullet"/>
      <w:lvlText w:val="•"/>
      <w:lvlJc w:val="left"/>
      <w:pPr>
        <w:ind w:left="1676" w:hanging="145"/>
      </w:pPr>
      <w:rPr>
        <w:rFonts w:hint="default"/>
      </w:rPr>
    </w:lvl>
    <w:lvl w:ilvl="8" w:tplc="2D7EC3C8">
      <w:numFmt w:val="bullet"/>
      <w:lvlText w:val="•"/>
      <w:lvlJc w:val="left"/>
      <w:pPr>
        <w:ind w:left="1881" w:hanging="145"/>
      </w:pPr>
      <w:rPr>
        <w:rFonts w:hint="default"/>
      </w:rPr>
    </w:lvl>
  </w:abstractNum>
  <w:abstractNum w:abstractNumId="4">
    <w:nsid w:val="212B25F9"/>
    <w:multiLevelType w:val="hybridMultilevel"/>
    <w:tmpl w:val="D39E0B40"/>
    <w:lvl w:ilvl="0" w:tplc="0BD4494A">
      <w:numFmt w:val="bullet"/>
      <w:lvlText w:val="•"/>
      <w:lvlJc w:val="left"/>
      <w:pPr>
        <w:ind w:left="247" w:hanging="145"/>
      </w:pPr>
      <w:rPr>
        <w:rFonts w:ascii="Calibri" w:eastAsia="Calibri" w:hAnsi="Calibri" w:cs="Calibri" w:hint="default"/>
        <w:w w:val="99"/>
        <w:sz w:val="20"/>
        <w:szCs w:val="20"/>
      </w:rPr>
    </w:lvl>
    <w:lvl w:ilvl="1" w:tplc="1E4EFF04">
      <w:numFmt w:val="bullet"/>
      <w:lvlText w:val="•"/>
      <w:lvlJc w:val="left"/>
      <w:pPr>
        <w:ind w:left="461" w:hanging="145"/>
      </w:pPr>
      <w:rPr>
        <w:rFonts w:hint="default"/>
      </w:rPr>
    </w:lvl>
    <w:lvl w:ilvl="2" w:tplc="009EE920">
      <w:numFmt w:val="bullet"/>
      <w:lvlText w:val="•"/>
      <w:lvlJc w:val="left"/>
      <w:pPr>
        <w:ind w:left="683" w:hanging="145"/>
      </w:pPr>
      <w:rPr>
        <w:rFonts w:hint="default"/>
      </w:rPr>
    </w:lvl>
    <w:lvl w:ilvl="3" w:tplc="0F3E43CC">
      <w:numFmt w:val="bullet"/>
      <w:lvlText w:val="•"/>
      <w:lvlJc w:val="left"/>
      <w:pPr>
        <w:ind w:left="905" w:hanging="145"/>
      </w:pPr>
      <w:rPr>
        <w:rFonts w:hint="default"/>
      </w:rPr>
    </w:lvl>
    <w:lvl w:ilvl="4" w:tplc="4F2CB0A4">
      <w:numFmt w:val="bullet"/>
      <w:lvlText w:val="•"/>
      <w:lvlJc w:val="left"/>
      <w:pPr>
        <w:ind w:left="1127" w:hanging="145"/>
      </w:pPr>
      <w:rPr>
        <w:rFonts w:hint="default"/>
      </w:rPr>
    </w:lvl>
    <w:lvl w:ilvl="5" w:tplc="2F44B9CC">
      <w:numFmt w:val="bullet"/>
      <w:lvlText w:val="•"/>
      <w:lvlJc w:val="left"/>
      <w:pPr>
        <w:ind w:left="1348" w:hanging="145"/>
      </w:pPr>
      <w:rPr>
        <w:rFonts w:hint="default"/>
      </w:rPr>
    </w:lvl>
    <w:lvl w:ilvl="6" w:tplc="3DDEB948">
      <w:numFmt w:val="bullet"/>
      <w:lvlText w:val="•"/>
      <w:lvlJc w:val="left"/>
      <w:pPr>
        <w:ind w:left="1570" w:hanging="145"/>
      </w:pPr>
      <w:rPr>
        <w:rFonts w:hint="default"/>
      </w:rPr>
    </w:lvl>
    <w:lvl w:ilvl="7" w:tplc="8EB8BF64">
      <w:numFmt w:val="bullet"/>
      <w:lvlText w:val="•"/>
      <w:lvlJc w:val="left"/>
      <w:pPr>
        <w:ind w:left="1792" w:hanging="145"/>
      </w:pPr>
      <w:rPr>
        <w:rFonts w:hint="default"/>
      </w:rPr>
    </w:lvl>
    <w:lvl w:ilvl="8" w:tplc="F12A78C2">
      <w:numFmt w:val="bullet"/>
      <w:lvlText w:val="•"/>
      <w:lvlJc w:val="left"/>
      <w:pPr>
        <w:ind w:left="2014" w:hanging="145"/>
      </w:pPr>
      <w:rPr>
        <w:rFonts w:hint="default"/>
      </w:rPr>
    </w:lvl>
  </w:abstractNum>
  <w:abstractNum w:abstractNumId="5">
    <w:nsid w:val="276F7636"/>
    <w:multiLevelType w:val="hybridMultilevel"/>
    <w:tmpl w:val="A20E8874"/>
    <w:lvl w:ilvl="0" w:tplc="2E024F92">
      <w:start w:val="2"/>
      <w:numFmt w:val="decimal"/>
      <w:lvlText w:val="%1."/>
      <w:lvlJc w:val="left"/>
      <w:pPr>
        <w:ind w:left="480" w:hanging="360"/>
        <w:jc w:val="left"/>
      </w:pPr>
      <w:rPr>
        <w:rFonts w:ascii="Times New Roman" w:eastAsia="Times New Roman" w:hAnsi="Times New Roman" w:cs="Times New Roman" w:hint="default"/>
        <w:b/>
        <w:bCs/>
        <w:spacing w:val="-4"/>
        <w:w w:val="99"/>
        <w:sz w:val="24"/>
        <w:szCs w:val="24"/>
      </w:rPr>
    </w:lvl>
    <w:lvl w:ilvl="1" w:tplc="E4A87BB6">
      <w:numFmt w:val="bullet"/>
      <w:lvlText w:val=""/>
      <w:lvlJc w:val="left"/>
      <w:pPr>
        <w:ind w:left="1027" w:hanging="360"/>
      </w:pPr>
      <w:rPr>
        <w:rFonts w:ascii="Symbol" w:eastAsia="Symbol" w:hAnsi="Symbol" w:cs="Symbol" w:hint="default"/>
        <w:w w:val="100"/>
        <w:sz w:val="24"/>
        <w:szCs w:val="24"/>
      </w:rPr>
    </w:lvl>
    <w:lvl w:ilvl="2" w:tplc="719036D4">
      <w:numFmt w:val="bullet"/>
      <w:lvlText w:val="•"/>
      <w:lvlJc w:val="left"/>
      <w:pPr>
        <w:ind w:left="940" w:hanging="360"/>
      </w:pPr>
      <w:rPr>
        <w:rFonts w:hint="default"/>
      </w:rPr>
    </w:lvl>
    <w:lvl w:ilvl="3" w:tplc="EDDA5A42">
      <w:numFmt w:val="bullet"/>
      <w:lvlText w:val="•"/>
      <w:lvlJc w:val="left"/>
      <w:pPr>
        <w:ind w:left="1020" w:hanging="360"/>
      </w:pPr>
      <w:rPr>
        <w:rFonts w:hint="default"/>
      </w:rPr>
    </w:lvl>
    <w:lvl w:ilvl="4" w:tplc="F6F47AE0">
      <w:numFmt w:val="bullet"/>
      <w:lvlText w:val="•"/>
      <w:lvlJc w:val="left"/>
      <w:pPr>
        <w:ind w:left="2240" w:hanging="360"/>
      </w:pPr>
      <w:rPr>
        <w:rFonts w:hint="default"/>
      </w:rPr>
    </w:lvl>
    <w:lvl w:ilvl="5" w:tplc="85DE0196">
      <w:numFmt w:val="bullet"/>
      <w:lvlText w:val="•"/>
      <w:lvlJc w:val="left"/>
      <w:pPr>
        <w:ind w:left="3460" w:hanging="360"/>
      </w:pPr>
      <w:rPr>
        <w:rFonts w:hint="default"/>
      </w:rPr>
    </w:lvl>
    <w:lvl w:ilvl="6" w:tplc="2F8EE826">
      <w:numFmt w:val="bullet"/>
      <w:lvlText w:val="•"/>
      <w:lvlJc w:val="left"/>
      <w:pPr>
        <w:ind w:left="4680" w:hanging="360"/>
      </w:pPr>
      <w:rPr>
        <w:rFonts w:hint="default"/>
      </w:rPr>
    </w:lvl>
    <w:lvl w:ilvl="7" w:tplc="7C22BE36">
      <w:numFmt w:val="bullet"/>
      <w:lvlText w:val="•"/>
      <w:lvlJc w:val="left"/>
      <w:pPr>
        <w:ind w:left="5900" w:hanging="360"/>
      </w:pPr>
      <w:rPr>
        <w:rFonts w:hint="default"/>
      </w:rPr>
    </w:lvl>
    <w:lvl w:ilvl="8" w:tplc="AB94EE6E">
      <w:numFmt w:val="bullet"/>
      <w:lvlText w:val="•"/>
      <w:lvlJc w:val="left"/>
      <w:pPr>
        <w:ind w:left="7120" w:hanging="360"/>
      </w:pPr>
      <w:rPr>
        <w:rFonts w:hint="default"/>
      </w:rPr>
    </w:lvl>
  </w:abstractNum>
  <w:abstractNum w:abstractNumId="6">
    <w:nsid w:val="283071F1"/>
    <w:multiLevelType w:val="hybridMultilevel"/>
    <w:tmpl w:val="14E288FE"/>
    <w:lvl w:ilvl="0" w:tplc="D89207CE">
      <w:numFmt w:val="bullet"/>
      <w:lvlText w:val="•"/>
      <w:lvlJc w:val="left"/>
      <w:pPr>
        <w:ind w:left="247" w:hanging="145"/>
      </w:pPr>
      <w:rPr>
        <w:rFonts w:ascii="Calibri" w:eastAsia="Calibri" w:hAnsi="Calibri" w:cs="Calibri" w:hint="default"/>
        <w:w w:val="99"/>
        <w:sz w:val="20"/>
        <w:szCs w:val="20"/>
      </w:rPr>
    </w:lvl>
    <w:lvl w:ilvl="1" w:tplc="AD307F3E">
      <w:numFmt w:val="bullet"/>
      <w:lvlText w:val="•"/>
      <w:lvlJc w:val="left"/>
      <w:pPr>
        <w:ind w:left="468" w:hanging="145"/>
      </w:pPr>
      <w:rPr>
        <w:rFonts w:hint="default"/>
      </w:rPr>
    </w:lvl>
    <w:lvl w:ilvl="2" w:tplc="E9C02C9E">
      <w:numFmt w:val="bullet"/>
      <w:lvlText w:val="•"/>
      <w:lvlJc w:val="left"/>
      <w:pPr>
        <w:ind w:left="696" w:hanging="145"/>
      </w:pPr>
      <w:rPr>
        <w:rFonts w:hint="default"/>
      </w:rPr>
    </w:lvl>
    <w:lvl w:ilvl="3" w:tplc="1408E688">
      <w:numFmt w:val="bullet"/>
      <w:lvlText w:val="•"/>
      <w:lvlJc w:val="left"/>
      <w:pPr>
        <w:ind w:left="925" w:hanging="145"/>
      </w:pPr>
      <w:rPr>
        <w:rFonts w:hint="default"/>
      </w:rPr>
    </w:lvl>
    <w:lvl w:ilvl="4" w:tplc="839450A4">
      <w:numFmt w:val="bullet"/>
      <w:lvlText w:val="•"/>
      <w:lvlJc w:val="left"/>
      <w:pPr>
        <w:ind w:left="1153" w:hanging="145"/>
      </w:pPr>
      <w:rPr>
        <w:rFonts w:hint="default"/>
      </w:rPr>
    </w:lvl>
    <w:lvl w:ilvl="5" w:tplc="379488E6">
      <w:numFmt w:val="bullet"/>
      <w:lvlText w:val="•"/>
      <w:lvlJc w:val="left"/>
      <w:pPr>
        <w:ind w:left="1382" w:hanging="145"/>
      </w:pPr>
      <w:rPr>
        <w:rFonts w:hint="default"/>
      </w:rPr>
    </w:lvl>
    <w:lvl w:ilvl="6" w:tplc="79BCA4A0">
      <w:numFmt w:val="bullet"/>
      <w:lvlText w:val="•"/>
      <w:lvlJc w:val="left"/>
      <w:pPr>
        <w:ind w:left="1610" w:hanging="145"/>
      </w:pPr>
      <w:rPr>
        <w:rFonts w:hint="default"/>
      </w:rPr>
    </w:lvl>
    <w:lvl w:ilvl="7" w:tplc="10FCFD3A">
      <w:numFmt w:val="bullet"/>
      <w:lvlText w:val="•"/>
      <w:lvlJc w:val="left"/>
      <w:pPr>
        <w:ind w:left="1839" w:hanging="145"/>
      </w:pPr>
      <w:rPr>
        <w:rFonts w:hint="default"/>
      </w:rPr>
    </w:lvl>
    <w:lvl w:ilvl="8" w:tplc="3D601910">
      <w:numFmt w:val="bullet"/>
      <w:lvlText w:val="•"/>
      <w:lvlJc w:val="left"/>
      <w:pPr>
        <w:ind w:left="2067" w:hanging="145"/>
      </w:pPr>
      <w:rPr>
        <w:rFonts w:hint="default"/>
      </w:rPr>
    </w:lvl>
  </w:abstractNum>
  <w:abstractNum w:abstractNumId="7">
    <w:nsid w:val="296663FF"/>
    <w:multiLevelType w:val="hybridMultilevel"/>
    <w:tmpl w:val="F9A612D6"/>
    <w:lvl w:ilvl="0" w:tplc="FE78E942">
      <w:numFmt w:val="bullet"/>
      <w:lvlText w:val="•"/>
      <w:lvlJc w:val="left"/>
      <w:pPr>
        <w:ind w:left="247" w:hanging="145"/>
      </w:pPr>
      <w:rPr>
        <w:rFonts w:ascii="Calibri" w:eastAsia="Calibri" w:hAnsi="Calibri" w:cs="Calibri" w:hint="default"/>
        <w:w w:val="99"/>
        <w:sz w:val="20"/>
        <w:szCs w:val="20"/>
      </w:rPr>
    </w:lvl>
    <w:lvl w:ilvl="1" w:tplc="3F6A37B8">
      <w:numFmt w:val="bullet"/>
      <w:lvlText w:val="•"/>
      <w:lvlJc w:val="left"/>
      <w:pPr>
        <w:ind w:left="452" w:hanging="145"/>
      </w:pPr>
      <w:rPr>
        <w:rFonts w:hint="default"/>
      </w:rPr>
    </w:lvl>
    <w:lvl w:ilvl="2" w:tplc="DDB4FCDA">
      <w:numFmt w:val="bullet"/>
      <w:lvlText w:val="•"/>
      <w:lvlJc w:val="left"/>
      <w:pPr>
        <w:ind w:left="664" w:hanging="145"/>
      </w:pPr>
      <w:rPr>
        <w:rFonts w:hint="default"/>
      </w:rPr>
    </w:lvl>
    <w:lvl w:ilvl="3" w:tplc="C5CEF734">
      <w:numFmt w:val="bullet"/>
      <w:lvlText w:val="•"/>
      <w:lvlJc w:val="left"/>
      <w:pPr>
        <w:ind w:left="876" w:hanging="145"/>
      </w:pPr>
      <w:rPr>
        <w:rFonts w:hint="default"/>
      </w:rPr>
    </w:lvl>
    <w:lvl w:ilvl="4" w:tplc="4104BE6A">
      <w:numFmt w:val="bullet"/>
      <w:lvlText w:val="•"/>
      <w:lvlJc w:val="left"/>
      <w:pPr>
        <w:ind w:left="1088" w:hanging="145"/>
      </w:pPr>
      <w:rPr>
        <w:rFonts w:hint="default"/>
      </w:rPr>
    </w:lvl>
    <w:lvl w:ilvl="5" w:tplc="74D8EDCE">
      <w:numFmt w:val="bullet"/>
      <w:lvlText w:val="•"/>
      <w:lvlJc w:val="left"/>
      <w:pPr>
        <w:ind w:left="1300" w:hanging="145"/>
      </w:pPr>
      <w:rPr>
        <w:rFonts w:hint="default"/>
      </w:rPr>
    </w:lvl>
    <w:lvl w:ilvl="6" w:tplc="A150F03E">
      <w:numFmt w:val="bullet"/>
      <w:lvlText w:val="•"/>
      <w:lvlJc w:val="left"/>
      <w:pPr>
        <w:ind w:left="1512" w:hanging="145"/>
      </w:pPr>
      <w:rPr>
        <w:rFonts w:hint="default"/>
      </w:rPr>
    </w:lvl>
    <w:lvl w:ilvl="7" w:tplc="00FC2EB2">
      <w:numFmt w:val="bullet"/>
      <w:lvlText w:val="•"/>
      <w:lvlJc w:val="left"/>
      <w:pPr>
        <w:ind w:left="1725" w:hanging="145"/>
      </w:pPr>
      <w:rPr>
        <w:rFonts w:hint="default"/>
      </w:rPr>
    </w:lvl>
    <w:lvl w:ilvl="8" w:tplc="E2323DB6">
      <w:numFmt w:val="bullet"/>
      <w:lvlText w:val="•"/>
      <w:lvlJc w:val="left"/>
      <w:pPr>
        <w:ind w:left="1937" w:hanging="145"/>
      </w:pPr>
      <w:rPr>
        <w:rFonts w:hint="default"/>
      </w:rPr>
    </w:lvl>
  </w:abstractNum>
  <w:abstractNum w:abstractNumId="8">
    <w:nsid w:val="296E0F77"/>
    <w:multiLevelType w:val="hybridMultilevel"/>
    <w:tmpl w:val="D85CD7DA"/>
    <w:lvl w:ilvl="0" w:tplc="82D00088">
      <w:numFmt w:val="bullet"/>
      <w:lvlText w:val="•"/>
      <w:lvlJc w:val="left"/>
      <w:pPr>
        <w:ind w:left="247" w:hanging="145"/>
      </w:pPr>
      <w:rPr>
        <w:rFonts w:ascii="Calibri" w:eastAsia="Calibri" w:hAnsi="Calibri" w:cs="Calibri" w:hint="default"/>
        <w:w w:val="99"/>
        <w:sz w:val="20"/>
        <w:szCs w:val="20"/>
      </w:rPr>
    </w:lvl>
    <w:lvl w:ilvl="1" w:tplc="DD102F88">
      <w:numFmt w:val="bullet"/>
      <w:lvlText w:val="•"/>
      <w:lvlJc w:val="left"/>
      <w:pPr>
        <w:ind w:left="468" w:hanging="145"/>
      </w:pPr>
      <w:rPr>
        <w:rFonts w:hint="default"/>
      </w:rPr>
    </w:lvl>
    <w:lvl w:ilvl="2" w:tplc="BF720BE2">
      <w:numFmt w:val="bullet"/>
      <w:lvlText w:val="•"/>
      <w:lvlJc w:val="left"/>
      <w:pPr>
        <w:ind w:left="696" w:hanging="145"/>
      </w:pPr>
      <w:rPr>
        <w:rFonts w:hint="default"/>
      </w:rPr>
    </w:lvl>
    <w:lvl w:ilvl="3" w:tplc="2DAC90D6">
      <w:numFmt w:val="bullet"/>
      <w:lvlText w:val="•"/>
      <w:lvlJc w:val="left"/>
      <w:pPr>
        <w:ind w:left="925" w:hanging="145"/>
      </w:pPr>
      <w:rPr>
        <w:rFonts w:hint="default"/>
      </w:rPr>
    </w:lvl>
    <w:lvl w:ilvl="4" w:tplc="D9A63CA6">
      <w:numFmt w:val="bullet"/>
      <w:lvlText w:val="•"/>
      <w:lvlJc w:val="left"/>
      <w:pPr>
        <w:ind w:left="1153" w:hanging="145"/>
      </w:pPr>
      <w:rPr>
        <w:rFonts w:hint="default"/>
      </w:rPr>
    </w:lvl>
    <w:lvl w:ilvl="5" w:tplc="1A28C22C">
      <w:numFmt w:val="bullet"/>
      <w:lvlText w:val="•"/>
      <w:lvlJc w:val="left"/>
      <w:pPr>
        <w:ind w:left="1382" w:hanging="145"/>
      </w:pPr>
      <w:rPr>
        <w:rFonts w:hint="default"/>
      </w:rPr>
    </w:lvl>
    <w:lvl w:ilvl="6" w:tplc="84BE023E">
      <w:numFmt w:val="bullet"/>
      <w:lvlText w:val="•"/>
      <w:lvlJc w:val="left"/>
      <w:pPr>
        <w:ind w:left="1610" w:hanging="145"/>
      </w:pPr>
      <w:rPr>
        <w:rFonts w:hint="default"/>
      </w:rPr>
    </w:lvl>
    <w:lvl w:ilvl="7" w:tplc="41F47D0E">
      <w:numFmt w:val="bullet"/>
      <w:lvlText w:val="•"/>
      <w:lvlJc w:val="left"/>
      <w:pPr>
        <w:ind w:left="1839" w:hanging="145"/>
      </w:pPr>
      <w:rPr>
        <w:rFonts w:hint="default"/>
      </w:rPr>
    </w:lvl>
    <w:lvl w:ilvl="8" w:tplc="097E6E70">
      <w:numFmt w:val="bullet"/>
      <w:lvlText w:val="•"/>
      <w:lvlJc w:val="left"/>
      <w:pPr>
        <w:ind w:left="2067" w:hanging="145"/>
      </w:pPr>
      <w:rPr>
        <w:rFonts w:hint="default"/>
      </w:rPr>
    </w:lvl>
  </w:abstractNum>
  <w:abstractNum w:abstractNumId="9">
    <w:nsid w:val="2C9D37E1"/>
    <w:multiLevelType w:val="hybridMultilevel"/>
    <w:tmpl w:val="D07235C4"/>
    <w:lvl w:ilvl="0" w:tplc="1B249978">
      <w:numFmt w:val="bullet"/>
      <w:lvlText w:val="•"/>
      <w:lvlJc w:val="left"/>
      <w:pPr>
        <w:ind w:left="247" w:hanging="145"/>
      </w:pPr>
      <w:rPr>
        <w:rFonts w:ascii="Calibri" w:eastAsia="Calibri" w:hAnsi="Calibri" w:cs="Calibri" w:hint="default"/>
        <w:w w:val="99"/>
        <w:sz w:val="20"/>
        <w:szCs w:val="20"/>
      </w:rPr>
    </w:lvl>
    <w:lvl w:ilvl="1" w:tplc="FACE32F4">
      <w:numFmt w:val="bullet"/>
      <w:lvlText w:val="•"/>
      <w:lvlJc w:val="left"/>
      <w:pPr>
        <w:ind w:left="470" w:hanging="145"/>
      </w:pPr>
      <w:rPr>
        <w:rFonts w:hint="default"/>
      </w:rPr>
    </w:lvl>
    <w:lvl w:ilvl="2" w:tplc="48204D3E">
      <w:numFmt w:val="bullet"/>
      <w:lvlText w:val="•"/>
      <w:lvlJc w:val="left"/>
      <w:pPr>
        <w:ind w:left="701" w:hanging="145"/>
      </w:pPr>
      <w:rPr>
        <w:rFonts w:hint="default"/>
      </w:rPr>
    </w:lvl>
    <w:lvl w:ilvl="3" w:tplc="B77A30CA">
      <w:numFmt w:val="bullet"/>
      <w:lvlText w:val="•"/>
      <w:lvlJc w:val="left"/>
      <w:pPr>
        <w:ind w:left="932" w:hanging="145"/>
      </w:pPr>
      <w:rPr>
        <w:rFonts w:hint="default"/>
      </w:rPr>
    </w:lvl>
    <w:lvl w:ilvl="4" w:tplc="1E4CC9D0">
      <w:numFmt w:val="bullet"/>
      <w:lvlText w:val="•"/>
      <w:lvlJc w:val="left"/>
      <w:pPr>
        <w:ind w:left="1163" w:hanging="145"/>
      </w:pPr>
      <w:rPr>
        <w:rFonts w:hint="default"/>
      </w:rPr>
    </w:lvl>
    <w:lvl w:ilvl="5" w:tplc="A5BE1372">
      <w:numFmt w:val="bullet"/>
      <w:lvlText w:val="•"/>
      <w:lvlJc w:val="left"/>
      <w:pPr>
        <w:ind w:left="1394" w:hanging="145"/>
      </w:pPr>
      <w:rPr>
        <w:rFonts w:hint="default"/>
      </w:rPr>
    </w:lvl>
    <w:lvl w:ilvl="6" w:tplc="726046D2">
      <w:numFmt w:val="bullet"/>
      <w:lvlText w:val="•"/>
      <w:lvlJc w:val="left"/>
      <w:pPr>
        <w:ind w:left="1625" w:hanging="145"/>
      </w:pPr>
      <w:rPr>
        <w:rFonts w:hint="default"/>
      </w:rPr>
    </w:lvl>
    <w:lvl w:ilvl="7" w:tplc="6D027296">
      <w:numFmt w:val="bullet"/>
      <w:lvlText w:val="•"/>
      <w:lvlJc w:val="left"/>
      <w:pPr>
        <w:ind w:left="1856" w:hanging="145"/>
      </w:pPr>
      <w:rPr>
        <w:rFonts w:hint="default"/>
      </w:rPr>
    </w:lvl>
    <w:lvl w:ilvl="8" w:tplc="702A886C">
      <w:numFmt w:val="bullet"/>
      <w:lvlText w:val="•"/>
      <w:lvlJc w:val="left"/>
      <w:pPr>
        <w:ind w:left="2087" w:hanging="145"/>
      </w:pPr>
      <w:rPr>
        <w:rFonts w:hint="default"/>
      </w:rPr>
    </w:lvl>
  </w:abstractNum>
  <w:abstractNum w:abstractNumId="10">
    <w:nsid w:val="3B916449"/>
    <w:multiLevelType w:val="hybridMultilevel"/>
    <w:tmpl w:val="10E4540A"/>
    <w:lvl w:ilvl="0" w:tplc="6A4C4D60">
      <w:numFmt w:val="bullet"/>
      <w:lvlText w:val="•"/>
      <w:lvlJc w:val="left"/>
      <w:pPr>
        <w:ind w:left="247" w:hanging="145"/>
      </w:pPr>
      <w:rPr>
        <w:rFonts w:ascii="Calibri" w:eastAsia="Calibri" w:hAnsi="Calibri" w:cs="Calibri" w:hint="default"/>
        <w:w w:val="99"/>
        <w:sz w:val="20"/>
        <w:szCs w:val="20"/>
      </w:rPr>
    </w:lvl>
    <w:lvl w:ilvl="1" w:tplc="E51CECEC">
      <w:numFmt w:val="bullet"/>
      <w:lvlText w:val="•"/>
      <w:lvlJc w:val="left"/>
      <w:pPr>
        <w:ind w:left="452" w:hanging="145"/>
      </w:pPr>
      <w:rPr>
        <w:rFonts w:hint="default"/>
      </w:rPr>
    </w:lvl>
    <w:lvl w:ilvl="2" w:tplc="C5F83BE6">
      <w:numFmt w:val="bullet"/>
      <w:lvlText w:val="•"/>
      <w:lvlJc w:val="left"/>
      <w:pPr>
        <w:ind w:left="664" w:hanging="145"/>
      </w:pPr>
      <w:rPr>
        <w:rFonts w:hint="default"/>
      </w:rPr>
    </w:lvl>
    <w:lvl w:ilvl="3" w:tplc="624466D0">
      <w:numFmt w:val="bullet"/>
      <w:lvlText w:val="•"/>
      <w:lvlJc w:val="left"/>
      <w:pPr>
        <w:ind w:left="876" w:hanging="145"/>
      </w:pPr>
      <w:rPr>
        <w:rFonts w:hint="default"/>
      </w:rPr>
    </w:lvl>
    <w:lvl w:ilvl="4" w:tplc="9BC2FB4E">
      <w:numFmt w:val="bullet"/>
      <w:lvlText w:val="•"/>
      <w:lvlJc w:val="left"/>
      <w:pPr>
        <w:ind w:left="1088" w:hanging="145"/>
      </w:pPr>
      <w:rPr>
        <w:rFonts w:hint="default"/>
      </w:rPr>
    </w:lvl>
    <w:lvl w:ilvl="5" w:tplc="86BA3586">
      <w:numFmt w:val="bullet"/>
      <w:lvlText w:val="•"/>
      <w:lvlJc w:val="left"/>
      <w:pPr>
        <w:ind w:left="1300" w:hanging="145"/>
      </w:pPr>
      <w:rPr>
        <w:rFonts w:hint="default"/>
      </w:rPr>
    </w:lvl>
    <w:lvl w:ilvl="6" w:tplc="C6BEDED8">
      <w:numFmt w:val="bullet"/>
      <w:lvlText w:val="•"/>
      <w:lvlJc w:val="left"/>
      <w:pPr>
        <w:ind w:left="1512" w:hanging="145"/>
      </w:pPr>
      <w:rPr>
        <w:rFonts w:hint="default"/>
      </w:rPr>
    </w:lvl>
    <w:lvl w:ilvl="7" w:tplc="948AE304">
      <w:numFmt w:val="bullet"/>
      <w:lvlText w:val="•"/>
      <w:lvlJc w:val="left"/>
      <w:pPr>
        <w:ind w:left="1725" w:hanging="145"/>
      </w:pPr>
      <w:rPr>
        <w:rFonts w:hint="default"/>
      </w:rPr>
    </w:lvl>
    <w:lvl w:ilvl="8" w:tplc="C18E0A78">
      <w:numFmt w:val="bullet"/>
      <w:lvlText w:val="•"/>
      <w:lvlJc w:val="left"/>
      <w:pPr>
        <w:ind w:left="1937" w:hanging="145"/>
      </w:pPr>
      <w:rPr>
        <w:rFonts w:hint="default"/>
      </w:rPr>
    </w:lvl>
  </w:abstractNum>
  <w:abstractNum w:abstractNumId="11">
    <w:nsid w:val="3E156677"/>
    <w:multiLevelType w:val="hybridMultilevel"/>
    <w:tmpl w:val="7A0A3702"/>
    <w:lvl w:ilvl="0" w:tplc="DAEC3A84">
      <w:numFmt w:val="bullet"/>
      <w:lvlText w:val="•"/>
      <w:lvlJc w:val="left"/>
      <w:pPr>
        <w:ind w:left="247" w:hanging="145"/>
      </w:pPr>
      <w:rPr>
        <w:rFonts w:ascii="Calibri" w:eastAsia="Calibri" w:hAnsi="Calibri" w:cs="Calibri" w:hint="default"/>
        <w:w w:val="99"/>
        <w:sz w:val="20"/>
        <w:szCs w:val="20"/>
      </w:rPr>
    </w:lvl>
    <w:lvl w:ilvl="1" w:tplc="4224BB40">
      <w:numFmt w:val="bullet"/>
      <w:lvlText w:val="•"/>
      <w:lvlJc w:val="left"/>
      <w:pPr>
        <w:ind w:left="470" w:hanging="145"/>
      </w:pPr>
      <w:rPr>
        <w:rFonts w:hint="default"/>
      </w:rPr>
    </w:lvl>
    <w:lvl w:ilvl="2" w:tplc="3AF667CA">
      <w:numFmt w:val="bullet"/>
      <w:lvlText w:val="•"/>
      <w:lvlJc w:val="left"/>
      <w:pPr>
        <w:ind w:left="701" w:hanging="145"/>
      </w:pPr>
      <w:rPr>
        <w:rFonts w:hint="default"/>
      </w:rPr>
    </w:lvl>
    <w:lvl w:ilvl="3" w:tplc="17A67D7E">
      <w:numFmt w:val="bullet"/>
      <w:lvlText w:val="•"/>
      <w:lvlJc w:val="left"/>
      <w:pPr>
        <w:ind w:left="932" w:hanging="145"/>
      </w:pPr>
      <w:rPr>
        <w:rFonts w:hint="default"/>
      </w:rPr>
    </w:lvl>
    <w:lvl w:ilvl="4" w:tplc="EC74C3B4">
      <w:numFmt w:val="bullet"/>
      <w:lvlText w:val="•"/>
      <w:lvlJc w:val="left"/>
      <w:pPr>
        <w:ind w:left="1163" w:hanging="145"/>
      </w:pPr>
      <w:rPr>
        <w:rFonts w:hint="default"/>
      </w:rPr>
    </w:lvl>
    <w:lvl w:ilvl="5" w:tplc="85104286">
      <w:numFmt w:val="bullet"/>
      <w:lvlText w:val="•"/>
      <w:lvlJc w:val="left"/>
      <w:pPr>
        <w:ind w:left="1394" w:hanging="145"/>
      </w:pPr>
      <w:rPr>
        <w:rFonts w:hint="default"/>
      </w:rPr>
    </w:lvl>
    <w:lvl w:ilvl="6" w:tplc="84FA077E">
      <w:numFmt w:val="bullet"/>
      <w:lvlText w:val="•"/>
      <w:lvlJc w:val="left"/>
      <w:pPr>
        <w:ind w:left="1625" w:hanging="145"/>
      </w:pPr>
      <w:rPr>
        <w:rFonts w:hint="default"/>
      </w:rPr>
    </w:lvl>
    <w:lvl w:ilvl="7" w:tplc="CD36356A">
      <w:numFmt w:val="bullet"/>
      <w:lvlText w:val="•"/>
      <w:lvlJc w:val="left"/>
      <w:pPr>
        <w:ind w:left="1856" w:hanging="145"/>
      </w:pPr>
      <w:rPr>
        <w:rFonts w:hint="default"/>
      </w:rPr>
    </w:lvl>
    <w:lvl w:ilvl="8" w:tplc="7C707090">
      <w:numFmt w:val="bullet"/>
      <w:lvlText w:val="•"/>
      <w:lvlJc w:val="left"/>
      <w:pPr>
        <w:ind w:left="2087" w:hanging="145"/>
      </w:pPr>
      <w:rPr>
        <w:rFonts w:hint="default"/>
      </w:rPr>
    </w:lvl>
  </w:abstractNum>
  <w:abstractNum w:abstractNumId="12">
    <w:nsid w:val="3EDA7483"/>
    <w:multiLevelType w:val="hybridMultilevel"/>
    <w:tmpl w:val="26EC9CA6"/>
    <w:lvl w:ilvl="0" w:tplc="F95AA150">
      <w:start w:val="1"/>
      <w:numFmt w:val="decimal"/>
      <w:lvlText w:val="%1."/>
      <w:lvlJc w:val="left"/>
      <w:pPr>
        <w:ind w:left="840" w:hanging="720"/>
        <w:jc w:val="left"/>
      </w:pPr>
      <w:rPr>
        <w:rFonts w:ascii="Times New Roman" w:eastAsia="Times New Roman" w:hAnsi="Times New Roman" w:cs="Times New Roman" w:hint="default"/>
        <w:w w:val="100"/>
        <w:sz w:val="24"/>
        <w:szCs w:val="24"/>
      </w:rPr>
    </w:lvl>
    <w:lvl w:ilvl="1" w:tplc="02F4C372">
      <w:numFmt w:val="bullet"/>
      <w:lvlText w:val="•"/>
      <w:lvlJc w:val="left"/>
      <w:pPr>
        <w:ind w:left="1716" w:hanging="720"/>
      </w:pPr>
      <w:rPr>
        <w:rFonts w:hint="default"/>
      </w:rPr>
    </w:lvl>
    <w:lvl w:ilvl="2" w:tplc="94D0684C">
      <w:numFmt w:val="bullet"/>
      <w:lvlText w:val="•"/>
      <w:lvlJc w:val="left"/>
      <w:pPr>
        <w:ind w:left="2592" w:hanging="720"/>
      </w:pPr>
      <w:rPr>
        <w:rFonts w:hint="default"/>
      </w:rPr>
    </w:lvl>
    <w:lvl w:ilvl="3" w:tplc="C90EB5EA">
      <w:numFmt w:val="bullet"/>
      <w:lvlText w:val="•"/>
      <w:lvlJc w:val="left"/>
      <w:pPr>
        <w:ind w:left="3468" w:hanging="720"/>
      </w:pPr>
      <w:rPr>
        <w:rFonts w:hint="default"/>
      </w:rPr>
    </w:lvl>
    <w:lvl w:ilvl="4" w:tplc="80CEEEDE">
      <w:numFmt w:val="bullet"/>
      <w:lvlText w:val="•"/>
      <w:lvlJc w:val="left"/>
      <w:pPr>
        <w:ind w:left="4344" w:hanging="720"/>
      </w:pPr>
      <w:rPr>
        <w:rFonts w:hint="default"/>
      </w:rPr>
    </w:lvl>
    <w:lvl w:ilvl="5" w:tplc="425047B4">
      <w:numFmt w:val="bullet"/>
      <w:lvlText w:val="•"/>
      <w:lvlJc w:val="left"/>
      <w:pPr>
        <w:ind w:left="5220" w:hanging="720"/>
      </w:pPr>
      <w:rPr>
        <w:rFonts w:hint="default"/>
      </w:rPr>
    </w:lvl>
    <w:lvl w:ilvl="6" w:tplc="340C3BC4">
      <w:numFmt w:val="bullet"/>
      <w:lvlText w:val="•"/>
      <w:lvlJc w:val="left"/>
      <w:pPr>
        <w:ind w:left="6096" w:hanging="720"/>
      </w:pPr>
      <w:rPr>
        <w:rFonts w:hint="default"/>
      </w:rPr>
    </w:lvl>
    <w:lvl w:ilvl="7" w:tplc="4A38AE18">
      <w:numFmt w:val="bullet"/>
      <w:lvlText w:val="•"/>
      <w:lvlJc w:val="left"/>
      <w:pPr>
        <w:ind w:left="6972" w:hanging="720"/>
      </w:pPr>
      <w:rPr>
        <w:rFonts w:hint="default"/>
      </w:rPr>
    </w:lvl>
    <w:lvl w:ilvl="8" w:tplc="4CD86D5A">
      <w:numFmt w:val="bullet"/>
      <w:lvlText w:val="•"/>
      <w:lvlJc w:val="left"/>
      <w:pPr>
        <w:ind w:left="7848" w:hanging="720"/>
      </w:pPr>
      <w:rPr>
        <w:rFonts w:hint="default"/>
      </w:rPr>
    </w:lvl>
  </w:abstractNum>
  <w:abstractNum w:abstractNumId="13">
    <w:nsid w:val="44EE12CD"/>
    <w:multiLevelType w:val="hybridMultilevel"/>
    <w:tmpl w:val="FB883ED6"/>
    <w:lvl w:ilvl="0" w:tplc="00E84214">
      <w:numFmt w:val="bullet"/>
      <w:lvlText w:val=""/>
      <w:lvlJc w:val="left"/>
      <w:pPr>
        <w:ind w:left="840" w:hanging="360"/>
      </w:pPr>
      <w:rPr>
        <w:rFonts w:ascii="Symbol" w:eastAsia="Symbol" w:hAnsi="Symbol" w:cs="Symbol" w:hint="default"/>
        <w:w w:val="100"/>
        <w:sz w:val="24"/>
        <w:szCs w:val="24"/>
      </w:rPr>
    </w:lvl>
    <w:lvl w:ilvl="1" w:tplc="60D2AE54">
      <w:numFmt w:val="bullet"/>
      <w:lvlText w:val="•"/>
      <w:lvlJc w:val="left"/>
      <w:pPr>
        <w:ind w:left="1712" w:hanging="360"/>
      </w:pPr>
      <w:rPr>
        <w:rFonts w:hint="default"/>
      </w:rPr>
    </w:lvl>
    <w:lvl w:ilvl="2" w:tplc="46D00154">
      <w:numFmt w:val="bullet"/>
      <w:lvlText w:val="•"/>
      <w:lvlJc w:val="left"/>
      <w:pPr>
        <w:ind w:left="2584" w:hanging="360"/>
      </w:pPr>
      <w:rPr>
        <w:rFonts w:hint="default"/>
      </w:rPr>
    </w:lvl>
    <w:lvl w:ilvl="3" w:tplc="57467960">
      <w:numFmt w:val="bullet"/>
      <w:lvlText w:val="•"/>
      <w:lvlJc w:val="left"/>
      <w:pPr>
        <w:ind w:left="3456" w:hanging="360"/>
      </w:pPr>
      <w:rPr>
        <w:rFonts w:hint="default"/>
      </w:rPr>
    </w:lvl>
    <w:lvl w:ilvl="4" w:tplc="E8AEE84E">
      <w:numFmt w:val="bullet"/>
      <w:lvlText w:val="•"/>
      <w:lvlJc w:val="left"/>
      <w:pPr>
        <w:ind w:left="4328" w:hanging="360"/>
      </w:pPr>
      <w:rPr>
        <w:rFonts w:hint="default"/>
      </w:rPr>
    </w:lvl>
    <w:lvl w:ilvl="5" w:tplc="87A65CC2">
      <w:numFmt w:val="bullet"/>
      <w:lvlText w:val="•"/>
      <w:lvlJc w:val="left"/>
      <w:pPr>
        <w:ind w:left="5200" w:hanging="360"/>
      </w:pPr>
      <w:rPr>
        <w:rFonts w:hint="default"/>
      </w:rPr>
    </w:lvl>
    <w:lvl w:ilvl="6" w:tplc="0BD6816A">
      <w:numFmt w:val="bullet"/>
      <w:lvlText w:val="•"/>
      <w:lvlJc w:val="left"/>
      <w:pPr>
        <w:ind w:left="6072" w:hanging="360"/>
      </w:pPr>
      <w:rPr>
        <w:rFonts w:hint="default"/>
      </w:rPr>
    </w:lvl>
    <w:lvl w:ilvl="7" w:tplc="31561E86">
      <w:numFmt w:val="bullet"/>
      <w:lvlText w:val="•"/>
      <w:lvlJc w:val="left"/>
      <w:pPr>
        <w:ind w:left="6944" w:hanging="360"/>
      </w:pPr>
      <w:rPr>
        <w:rFonts w:hint="default"/>
      </w:rPr>
    </w:lvl>
    <w:lvl w:ilvl="8" w:tplc="7CB6E9D4">
      <w:numFmt w:val="bullet"/>
      <w:lvlText w:val="•"/>
      <w:lvlJc w:val="left"/>
      <w:pPr>
        <w:ind w:left="7816" w:hanging="360"/>
      </w:pPr>
      <w:rPr>
        <w:rFonts w:hint="default"/>
      </w:rPr>
    </w:lvl>
  </w:abstractNum>
  <w:abstractNum w:abstractNumId="14">
    <w:nsid w:val="4E2C3CE2"/>
    <w:multiLevelType w:val="hybridMultilevel"/>
    <w:tmpl w:val="B150B7BE"/>
    <w:lvl w:ilvl="0" w:tplc="613465BE">
      <w:start w:val="1"/>
      <w:numFmt w:val="decimal"/>
      <w:lvlText w:val="%1."/>
      <w:lvlJc w:val="left"/>
      <w:pPr>
        <w:ind w:left="840" w:hanging="360"/>
        <w:jc w:val="left"/>
      </w:pPr>
      <w:rPr>
        <w:rFonts w:ascii="Times New Roman" w:eastAsia="Times New Roman" w:hAnsi="Times New Roman" w:cs="Times New Roman" w:hint="default"/>
        <w:spacing w:val="-8"/>
        <w:w w:val="99"/>
        <w:sz w:val="24"/>
        <w:szCs w:val="24"/>
      </w:rPr>
    </w:lvl>
    <w:lvl w:ilvl="1" w:tplc="82C6499E">
      <w:numFmt w:val="bullet"/>
      <w:lvlText w:val="•"/>
      <w:lvlJc w:val="left"/>
      <w:pPr>
        <w:ind w:left="1712" w:hanging="360"/>
      </w:pPr>
      <w:rPr>
        <w:rFonts w:hint="default"/>
      </w:rPr>
    </w:lvl>
    <w:lvl w:ilvl="2" w:tplc="928C7CE0">
      <w:numFmt w:val="bullet"/>
      <w:lvlText w:val="•"/>
      <w:lvlJc w:val="left"/>
      <w:pPr>
        <w:ind w:left="2584" w:hanging="360"/>
      </w:pPr>
      <w:rPr>
        <w:rFonts w:hint="default"/>
      </w:rPr>
    </w:lvl>
    <w:lvl w:ilvl="3" w:tplc="38FEB026">
      <w:numFmt w:val="bullet"/>
      <w:lvlText w:val="•"/>
      <w:lvlJc w:val="left"/>
      <w:pPr>
        <w:ind w:left="3456" w:hanging="360"/>
      </w:pPr>
      <w:rPr>
        <w:rFonts w:hint="default"/>
      </w:rPr>
    </w:lvl>
    <w:lvl w:ilvl="4" w:tplc="1B68B432">
      <w:numFmt w:val="bullet"/>
      <w:lvlText w:val="•"/>
      <w:lvlJc w:val="left"/>
      <w:pPr>
        <w:ind w:left="4328" w:hanging="360"/>
      </w:pPr>
      <w:rPr>
        <w:rFonts w:hint="default"/>
      </w:rPr>
    </w:lvl>
    <w:lvl w:ilvl="5" w:tplc="87069BFE">
      <w:numFmt w:val="bullet"/>
      <w:lvlText w:val="•"/>
      <w:lvlJc w:val="left"/>
      <w:pPr>
        <w:ind w:left="5200" w:hanging="360"/>
      </w:pPr>
      <w:rPr>
        <w:rFonts w:hint="default"/>
      </w:rPr>
    </w:lvl>
    <w:lvl w:ilvl="6" w:tplc="F93CFD14">
      <w:numFmt w:val="bullet"/>
      <w:lvlText w:val="•"/>
      <w:lvlJc w:val="left"/>
      <w:pPr>
        <w:ind w:left="6072" w:hanging="360"/>
      </w:pPr>
      <w:rPr>
        <w:rFonts w:hint="default"/>
      </w:rPr>
    </w:lvl>
    <w:lvl w:ilvl="7" w:tplc="950A4772">
      <w:numFmt w:val="bullet"/>
      <w:lvlText w:val="•"/>
      <w:lvlJc w:val="left"/>
      <w:pPr>
        <w:ind w:left="6944" w:hanging="360"/>
      </w:pPr>
      <w:rPr>
        <w:rFonts w:hint="default"/>
      </w:rPr>
    </w:lvl>
    <w:lvl w:ilvl="8" w:tplc="733E9B6E">
      <w:numFmt w:val="bullet"/>
      <w:lvlText w:val="•"/>
      <w:lvlJc w:val="left"/>
      <w:pPr>
        <w:ind w:left="7816" w:hanging="360"/>
      </w:pPr>
      <w:rPr>
        <w:rFonts w:hint="default"/>
      </w:rPr>
    </w:lvl>
  </w:abstractNum>
  <w:abstractNum w:abstractNumId="15">
    <w:nsid w:val="54AE6651"/>
    <w:multiLevelType w:val="hybridMultilevel"/>
    <w:tmpl w:val="1AA6AB70"/>
    <w:lvl w:ilvl="0" w:tplc="706070A4">
      <w:numFmt w:val="bullet"/>
      <w:lvlText w:val="•"/>
      <w:lvlJc w:val="left"/>
      <w:pPr>
        <w:ind w:left="247" w:hanging="145"/>
      </w:pPr>
      <w:rPr>
        <w:rFonts w:ascii="Calibri" w:eastAsia="Calibri" w:hAnsi="Calibri" w:cs="Calibri" w:hint="default"/>
        <w:w w:val="99"/>
        <w:sz w:val="20"/>
        <w:szCs w:val="20"/>
      </w:rPr>
    </w:lvl>
    <w:lvl w:ilvl="1" w:tplc="9E0CA52E">
      <w:numFmt w:val="bullet"/>
      <w:lvlText w:val="•"/>
      <w:lvlJc w:val="left"/>
      <w:pPr>
        <w:ind w:left="452" w:hanging="145"/>
      </w:pPr>
      <w:rPr>
        <w:rFonts w:hint="default"/>
      </w:rPr>
    </w:lvl>
    <w:lvl w:ilvl="2" w:tplc="447CA79A">
      <w:numFmt w:val="bullet"/>
      <w:lvlText w:val="•"/>
      <w:lvlJc w:val="left"/>
      <w:pPr>
        <w:ind w:left="664" w:hanging="145"/>
      </w:pPr>
      <w:rPr>
        <w:rFonts w:hint="default"/>
      </w:rPr>
    </w:lvl>
    <w:lvl w:ilvl="3" w:tplc="481CD680">
      <w:numFmt w:val="bullet"/>
      <w:lvlText w:val="•"/>
      <w:lvlJc w:val="left"/>
      <w:pPr>
        <w:ind w:left="877" w:hanging="145"/>
      </w:pPr>
      <w:rPr>
        <w:rFonts w:hint="default"/>
      </w:rPr>
    </w:lvl>
    <w:lvl w:ilvl="4" w:tplc="A8EA8838">
      <w:numFmt w:val="bullet"/>
      <w:lvlText w:val="•"/>
      <w:lvlJc w:val="left"/>
      <w:pPr>
        <w:ind w:left="1089" w:hanging="145"/>
      </w:pPr>
      <w:rPr>
        <w:rFonts w:hint="default"/>
      </w:rPr>
    </w:lvl>
    <w:lvl w:ilvl="5" w:tplc="63A2CC3A">
      <w:numFmt w:val="bullet"/>
      <w:lvlText w:val="•"/>
      <w:lvlJc w:val="left"/>
      <w:pPr>
        <w:ind w:left="1302" w:hanging="145"/>
      </w:pPr>
      <w:rPr>
        <w:rFonts w:hint="default"/>
      </w:rPr>
    </w:lvl>
    <w:lvl w:ilvl="6" w:tplc="7F78B816">
      <w:numFmt w:val="bullet"/>
      <w:lvlText w:val="•"/>
      <w:lvlJc w:val="left"/>
      <w:pPr>
        <w:ind w:left="1514" w:hanging="145"/>
      </w:pPr>
      <w:rPr>
        <w:rFonts w:hint="default"/>
      </w:rPr>
    </w:lvl>
    <w:lvl w:ilvl="7" w:tplc="A066F8D2">
      <w:numFmt w:val="bullet"/>
      <w:lvlText w:val="•"/>
      <w:lvlJc w:val="left"/>
      <w:pPr>
        <w:ind w:left="1726" w:hanging="145"/>
      </w:pPr>
      <w:rPr>
        <w:rFonts w:hint="default"/>
      </w:rPr>
    </w:lvl>
    <w:lvl w:ilvl="8" w:tplc="25708128">
      <w:numFmt w:val="bullet"/>
      <w:lvlText w:val="•"/>
      <w:lvlJc w:val="left"/>
      <w:pPr>
        <w:ind w:left="1939" w:hanging="145"/>
      </w:pPr>
      <w:rPr>
        <w:rFonts w:hint="default"/>
      </w:rPr>
    </w:lvl>
  </w:abstractNum>
  <w:abstractNum w:abstractNumId="16">
    <w:nsid w:val="57440A3B"/>
    <w:multiLevelType w:val="hybridMultilevel"/>
    <w:tmpl w:val="73C6E798"/>
    <w:lvl w:ilvl="0" w:tplc="4C12BC22">
      <w:numFmt w:val="bullet"/>
      <w:lvlText w:val="•"/>
      <w:lvlJc w:val="left"/>
      <w:pPr>
        <w:ind w:left="247" w:hanging="145"/>
      </w:pPr>
      <w:rPr>
        <w:rFonts w:ascii="Calibri" w:eastAsia="Calibri" w:hAnsi="Calibri" w:cs="Calibri" w:hint="default"/>
        <w:w w:val="99"/>
        <w:sz w:val="20"/>
        <w:szCs w:val="20"/>
      </w:rPr>
    </w:lvl>
    <w:lvl w:ilvl="1" w:tplc="EF566F6A">
      <w:numFmt w:val="bullet"/>
      <w:lvlText w:val="•"/>
      <w:lvlJc w:val="left"/>
      <w:pPr>
        <w:ind w:left="445" w:hanging="145"/>
      </w:pPr>
      <w:rPr>
        <w:rFonts w:hint="default"/>
      </w:rPr>
    </w:lvl>
    <w:lvl w:ilvl="2" w:tplc="C0029E34">
      <w:numFmt w:val="bullet"/>
      <w:lvlText w:val="•"/>
      <w:lvlJc w:val="left"/>
      <w:pPr>
        <w:ind w:left="650" w:hanging="145"/>
      </w:pPr>
      <w:rPr>
        <w:rFonts w:hint="default"/>
      </w:rPr>
    </w:lvl>
    <w:lvl w:ilvl="3" w:tplc="975053F2">
      <w:numFmt w:val="bullet"/>
      <w:lvlText w:val="•"/>
      <w:lvlJc w:val="left"/>
      <w:pPr>
        <w:ind w:left="855" w:hanging="145"/>
      </w:pPr>
      <w:rPr>
        <w:rFonts w:hint="default"/>
      </w:rPr>
    </w:lvl>
    <w:lvl w:ilvl="4" w:tplc="C84A6924">
      <w:numFmt w:val="bullet"/>
      <w:lvlText w:val="•"/>
      <w:lvlJc w:val="left"/>
      <w:pPr>
        <w:ind w:left="1060" w:hanging="145"/>
      </w:pPr>
      <w:rPr>
        <w:rFonts w:hint="default"/>
      </w:rPr>
    </w:lvl>
    <w:lvl w:ilvl="5" w:tplc="06DEAC88">
      <w:numFmt w:val="bullet"/>
      <w:lvlText w:val="•"/>
      <w:lvlJc w:val="left"/>
      <w:pPr>
        <w:ind w:left="1266" w:hanging="145"/>
      </w:pPr>
      <w:rPr>
        <w:rFonts w:hint="default"/>
      </w:rPr>
    </w:lvl>
    <w:lvl w:ilvl="6" w:tplc="5E16C8F4">
      <w:numFmt w:val="bullet"/>
      <w:lvlText w:val="•"/>
      <w:lvlJc w:val="left"/>
      <w:pPr>
        <w:ind w:left="1471" w:hanging="145"/>
      </w:pPr>
      <w:rPr>
        <w:rFonts w:hint="default"/>
      </w:rPr>
    </w:lvl>
    <w:lvl w:ilvl="7" w:tplc="E3861436">
      <w:numFmt w:val="bullet"/>
      <w:lvlText w:val="•"/>
      <w:lvlJc w:val="left"/>
      <w:pPr>
        <w:ind w:left="1676" w:hanging="145"/>
      </w:pPr>
      <w:rPr>
        <w:rFonts w:hint="default"/>
      </w:rPr>
    </w:lvl>
    <w:lvl w:ilvl="8" w:tplc="AB12762E">
      <w:numFmt w:val="bullet"/>
      <w:lvlText w:val="•"/>
      <w:lvlJc w:val="left"/>
      <w:pPr>
        <w:ind w:left="1881" w:hanging="145"/>
      </w:pPr>
      <w:rPr>
        <w:rFonts w:hint="default"/>
      </w:rPr>
    </w:lvl>
  </w:abstractNum>
  <w:abstractNum w:abstractNumId="17">
    <w:nsid w:val="5FD81951"/>
    <w:multiLevelType w:val="hybridMultilevel"/>
    <w:tmpl w:val="DF043760"/>
    <w:lvl w:ilvl="0" w:tplc="A56CA322">
      <w:numFmt w:val="bullet"/>
      <w:lvlText w:val="•"/>
      <w:lvlJc w:val="left"/>
      <w:pPr>
        <w:ind w:left="247" w:hanging="145"/>
      </w:pPr>
      <w:rPr>
        <w:rFonts w:ascii="Calibri" w:eastAsia="Calibri" w:hAnsi="Calibri" w:cs="Calibri" w:hint="default"/>
        <w:w w:val="99"/>
        <w:sz w:val="20"/>
        <w:szCs w:val="20"/>
      </w:rPr>
    </w:lvl>
    <w:lvl w:ilvl="1" w:tplc="D138E74A">
      <w:numFmt w:val="bullet"/>
      <w:lvlText w:val="•"/>
      <w:lvlJc w:val="left"/>
      <w:pPr>
        <w:ind w:left="461" w:hanging="145"/>
      </w:pPr>
      <w:rPr>
        <w:rFonts w:hint="default"/>
      </w:rPr>
    </w:lvl>
    <w:lvl w:ilvl="2" w:tplc="BE8CB964">
      <w:numFmt w:val="bullet"/>
      <w:lvlText w:val="•"/>
      <w:lvlJc w:val="left"/>
      <w:pPr>
        <w:ind w:left="683" w:hanging="145"/>
      </w:pPr>
      <w:rPr>
        <w:rFonts w:hint="default"/>
      </w:rPr>
    </w:lvl>
    <w:lvl w:ilvl="3" w:tplc="AB60F89C">
      <w:numFmt w:val="bullet"/>
      <w:lvlText w:val="•"/>
      <w:lvlJc w:val="left"/>
      <w:pPr>
        <w:ind w:left="905" w:hanging="145"/>
      </w:pPr>
      <w:rPr>
        <w:rFonts w:hint="default"/>
      </w:rPr>
    </w:lvl>
    <w:lvl w:ilvl="4" w:tplc="FF841EA8">
      <w:numFmt w:val="bullet"/>
      <w:lvlText w:val="•"/>
      <w:lvlJc w:val="left"/>
      <w:pPr>
        <w:ind w:left="1127" w:hanging="145"/>
      </w:pPr>
      <w:rPr>
        <w:rFonts w:hint="default"/>
      </w:rPr>
    </w:lvl>
    <w:lvl w:ilvl="5" w:tplc="5C6AC604">
      <w:numFmt w:val="bullet"/>
      <w:lvlText w:val="•"/>
      <w:lvlJc w:val="left"/>
      <w:pPr>
        <w:ind w:left="1348" w:hanging="145"/>
      </w:pPr>
      <w:rPr>
        <w:rFonts w:hint="default"/>
      </w:rPr>
    </w:lvl>
    <w:lvl w:ilvl="6" w:tplc="27CE7E72">
      <w:numFmt w:val="bullet"/>
      <w:lvlText w:val="•"/>
      <w:lvlJc w:val="left"/>
      <w:pPr>
        <w:ind w:left="1570" w:hanging="145"/>
      </w:pPr>
      <w:rPr>
        <w:rFonts w:hint="default"/>
      </w:rPr>
    </w:lvl>
    <w:lvl w:ilvl="7" w:tplc="7E7A857C">
      <w:numFmt w:val="bullet"/>
      <w:lvlText w:val="•"/>
      <w:lvlJc w:val="left"/>
      <w:pPr>
        <w:ind w:left="1792" w:hanging="145"/>
      </w:pPr>
      <w:rPr>
        <w:rFonts w:hint="default"/>
      </w:rPr>
    </w:lvl>
    <w:lvl w:ilvl="8" w:tplc="77A2E546">
      <w:numFmt w:val="bullet"/>
      <w:lvlText w:val="•"/>
      <w:lvlJc w:val="left"/>
      <w:pPr>
        <w:ind w:left="2014" w:hanging="145"/>
      </w:pPr>
      <w:rPr>
        <w:rFonts w:hint="default"/>
      </w:rPr>
    </w:lvl>
  </w:abstractNum>
  <w:abstractNum w:abstractNumId="18">
    <w:nsid w:val="649C7219"/>
    <w:multiLevelType w:val="hybridMultilevel"/>
    <w:tmpl w:val="04882330"/>
    <w:lvl w:ilvl="0" w:tplc="33885048">
      <w:start w:val="1"/>
      <w:numFmt w:val="decimal"/>
      <w:lvlText w:val="%1."/>
      <w:lvlJc w:val="left"/>
      <w:pPr>
        <w:ind w:left="480" w:hanging="360"/>
        <w:jc w:val="left"/>
      </w:pPr>
      <w:rPr>
        <w:rFonts w:ascii="Times New Roman" w:eastAsia="Times New Roman" w:hAnsi="Times New Roman" w:cs="Times New Roman" w:hint="default"/>
        <w:b/>
        <w:bCs/>
        <w:spacing w:val="-4"/>
        <w:w w:val="99"/>
        <w:sz w:val="24"/>
        <w:szCs w:val="24"/>
      </w:rPr>
    </w:lvl>
    <w:lvl w:ilvl="1" w:tplc="3370C950">
      <w:start w:val="1"/>
      <w:numFmt w:val="decimal"/>
      <w:lvlText w:val="(%2)"/>
      <w:lvlJc w:val="left"/>
      <w:pPr>
        <w:ind w:left="840" w:hanging="360"/>
        <w:jc w:val="right"/>
      </w:pPr>
      <w:rPr>
        <w:rFonts w:ascii="Times New Roman" w:eastAsia="Times New Roman" w:hAnsi="Times New Roman" w:cs="Times New Roman" w:hint="default"/>
        <w:spacing w:val="-6"/>
        <w:w w:val="99"/>
        <w:sz w:val="24"/>
        <w:szCs w:val="24"/>
      </w:rPr>
    </w:lvl>
    <w:lvl w:ilvl="2" w:tplc="A664F204">
      <w:start w:val="1"/>
      <w:numFmt w:val="decimal"/>
      <w:lvlText w:val="(%3)"/>
      <w:lvlJc w:val="left"/>
      <w:pPr>
        <w:ind w:left="840" w:hanging="360"/>
        <w:jc w:val="left"/>
      </w:pPr>
      <w:rPr>
        <w:rFonts w:ascii="Times New Roman" w:eastAsia="Times New Roman" w:hAnsi="Times New Roman" w:cs="Times New Roman" w:hint="default"/>
        <w:b/>
        <w:bCs/>
        <w:i/>
        <w:spacing w:val="-1"/>
        <w:w w:val="99"/>
        <w:sz w:val="24"/>
        <w:szCs w:val="24"/>
      </w:rPr>
    </w:lvl>
    <w:lvl w:ilvl="3" w:tplc="18AA6FB6">
      <w:numFmt w:val="bullet"/>
      <w:lvlText w:val="•"/>
      <w:lvlJc w:val="left"/>
      <w:pPr>
        <w:ind w:left="2777" w:hanging="360"/>
      </w:pPr>
      <w:rPr>
        <w:rFonts w:hint="default"/>
      </w:rPr>
    </w:lvl>
    <w:lvl w:ilvl="4" w:tplc="28F0D948">
      <w:numFmt w:val="bullet"/>
      <w:lvlText w:val="•"/>
      <w:lvlJc w:val="left"/>
      <w:pPr>
        <w:ind w:left="3746" w:hanging="360"/>
      </w:pPr>
      <w:rPr>
        <w:rFonts w:hint="default"/>
      </w:rPr>
    </w:lvl>
    <w:lvl w:ilvl="5" w:tplc="4FD869B0">
      <w:numFmt w:val="bullet"/>
      <w:lvlText w:val="•"/>
      <w:lvlJc w:val="left"/>
      <w:pPr>
        <w:ind w:left="4715" w:hanging="360"/>
      </w:pPr>
      <w:rPr>
        <w:rFonts w:hint="default"/>
      </w:rPr>
    </w:lvl>
    <w:lvl w:ilvl="6" w:tplc="11900A34">
      <w:numFmt w:val="bullet"/>
      <w:lvlText w:val="•"/>
      <w:lvlJc w:val="left"/>
      <w:pPr>
        <w:ind w:left="5684" w:hanging="360"/>
      </w:pPr>
      <w:rPr>
        <w:rFonts w:hint="default"/>
      </w:rPr>
    </w:lvl>
    <w:lvl w:ilvl="7" w:tplc="C2FAA38C">
      <w:numFmt w:val="bullet"/>
      <w:lvlText w:val="•"/>
      <w:lvlJc w:val="left"/>
      <w:pPr>
        <w:ind w:left="6653" w:hanging="360"/>
      </w:pPr>
      <w:rPr>
        <w:rFonts w:hint="default"/>
      </w:rPr>
    </w:lvl>
    <w:lvl w:ilvl="8" w:tplc="B1908144">
      <w:numFmt w:val="bullet"/>
      <w:lvlText w:val="•"/>
      <w:lvlJc w:val="left"/>
      <w:pPr>
        <w:ind w:left="7622" w:hanging="360"/>
      </w:pPr>
      <w:rPr>
        <w:rFonts w:hint="default"/>
      </w:rPr>
    </w:lvl>
  </w:abstractNum>
  <w:abstractNum w:abstractNumId="19">
    <w:nsid w:val="66DF3D31"/>
    <w:multiLevelType w:val="hybridMultilevel"/>
    <w:tmpl w:val="9B268350"/>
    <w:lvl w:ilvl="0" w:tplc="3960614C">
      <w:numFmt w:val="bullet"/>
      <w:lvlText w:val="•"/>
      <w:lvlJc w:val="left"/>
      <w:pPr>
        <w:ind w:left="247" w:hanging="145"/>
      </w:pPr>
      <w:rPr>
        <w:rFonts w:ascii="Calibri" w:eastAsia="Calibri" w:hAnsi="Calibri" w:cs="Calibri" w:hint="default"/>
        <w:w w:val="99"/>
        <w:sz w:val="20"/>
        <w:szCs w:val="20"/>
      </w:rPr>
    </w:lvl>
    <w:lvl w:ilvl="1" w:tplc="2DC6592C">
      <w:numFmt w:val="bullet"/>
      <w:lvlText w:val="•"/>
      <w:lvlJc w:val="left"/>
      <w:pPr>
        <w:ind w:left="945" w:hanging="145"/>
      </w:pPr>
      <w:rPr>
        <w:rFonts w:hint="default"/>
      </w:rPr>
    </w:lvl>
    <w:lvl w:ilvl="2" w:tplc="5840E42E">
      <w:numFmt w:val="bullet"/>
      <w:lvlText w:val="•"/>
      <w:lvlJc w:val="left"/>
      <w:pPr>
        <w:ind w:left="1650" w:hanging="145"/>
      </w:pPr>
      <w:rPr>
        <w:rFonts w:hint="default"/>
      </w:rPr>
    </w:lvl>
    <w:lvl w:ilvl="3" w:tplc="6382E864">
      <w:numFmt w:val="bullet"/>
      <w:lvlText w:val="•"/>
      <w:lvlJc w:val="left"/>
      <w:pPr>
        <w:ind w:left="2356" w:hanging="145"/>
      </w:pPr>
      <w:rPr>
        <w:rFonts w:hint="default"/>
      </w:rPr>
    </w:lvl>
    <w:lvl w:ilvl="4" w:tplc="FF227518">
      <w:numFmt w:val="bullet"/>
      <w:lvlText w:val="•"/>
      <w:lvlJc w:val="left"/>
      <w:pPr>
        <w:ind w:left="3061" w:hanging="145"/>
      </w:pPr>
      <w:rPr>
        <w:rFonts w:hint="default"/>
      </w:rPr>
    </w:lvl>
    <w:lvl w:ilvl="5" w:tplc="8AE4E3D4">
      <w:numFmt w:val="bullet"/>
      <w:lvlText w:val="•"/>
      <w:lvlJc w:val="left"/>
      <w:pPr>
        <w:ind w:left="3766" w:hanging="145"/>
      </w:pPr>
      <w:rPr>
        <w:rFonts w:hint="default"/>
      </w:rPr>
    </w:lvl>
    <w:lvl w:ilvl="6" w:tplc="F32EC6A8">
      <w:numFmt w:val="bullet"/>
      <w:lvlText w:val="•"/>
      <w:lvlJc w:val="left"/>
      <w:pPr>
        <w:ind w:left="4472" w:hanging="145"/>
      </w:pPr>
      <w:rPr>
        <w:rFonts w:hint="default"/>
      </w:rPr>
    </w:lvl>
    <w:lvl w:ilvl="7" w:tplc="A98027C8">
      <w:numFmt w:val="bullet"/>
      <w:lvlText w:val="•"/>
      <w:lvlJc w:val="left"/>
      <w:pPr>
        <w:ind w:left="5177" w:hanging="145"/>
      </w:pPr>
      <w:rPr>
        <w:rFonts w:hint="default"/>
      </w:rPr>
    </w:lvl>
    <w:lvl w:ilvl="8" w:tplc="A754BA4C">
      <w:numFmt w:val="bullet"/>
      <w:lvlText w:val="•"/>
      <w:lvlJc w:val="left"/>
      <w:pPr>
        <w:ind w:left="5882" w:hanging="145"/>
      </w:pPr>
      <w:rPr>
        <w:rFonts w:hint="default"/>
      </w:rPr>
    </w:lvl>
  </w:abstractNum>
  <w:abstractNum w:abstractNumId="20">
    <w:nsid w:val="71AA58BF"/>
    <w:multiLevelType w:val="hybridMultilevel"/>
    <w:tmpl w:val="A19EDB20"/>
    <w:lvl w:ilvl="0" w:tplc="0316CE3C">
      <w:numFmt w:val="bullet"/>
      <w:lvlText w:val="•"/>
      <w:lvlJc w:val="left"/>
      <w:pPr>
        <w:ind w:left="247" w:hanging="145"/>
      </w:pPr>
      <w:rPr>
        <w:rFonts w:ascii="Calibri" w:eastAsia="Calibri" w:hAnsi="Calibri" w:cs="Calibri" w:hint="default"/>
        <w:w w:val="99"/>
        <w:sz w:val="20"/>
        <w:szCs w:val="20"/>
      </w:rPr>
    </w:lvl>
    <w:lvl w:ilvl="1" w:tplc="6D7EE2E8">
      <w:numFmt w:val="bullet"/>
      <w:lvlText w:val="•"/>
      <w:lvlJc w:val="left"/>
      <w:pPr>
        <w:ind w:left="468" w:hanging="145"/>
      </w:pPr>
      <w:rPr>
        <w:rFonts w:hint="default"/>
      </w:rPr>
    </w:lvl>
    <w:lvl w:ilvl="2" w:tplc="9468BCAC">
      <w:numFmt w:val="bullet"/>
      <w:lvlText w:val="•"/>
      <w:lvlJc w:val="left"/>
      <w:pPr>
        <w:ind w:left="696" w:hanging="145"/>
      </w:pPr>
      <w:rPr>
        <w:rFonts w:hint="default"/>
      </w:rPr>
    </w:lvl>
    <w:lvl w:ilvl="3" w:tplc="9304AE06">
      <w:numFmt w:val="bullet"/>
      <w:lvlText w:val="•"/>
      <w:lvlJc w:val="left"/>
      <w:pPr>
        <w:ind w:left="925" w:hanging="145"/>
      </w:pPr>
      <w:rPr>
        <w:rFonts w:hint="default"/>
      </w:rPr>
    </w:lvl>
    <w:lvl w:ilvl="4" w:tplc="8B46785E">
      <w:numFmt w:val="bullet"/>
      <w:lvlText w:val="•"/>
      <w:lvlJc w:val="left"/>
      <w:pPr>
        <w:ind w:left="1153" w:hanging="145"/>
      </w:pPr>
      <w:rPr>
        <w:rFonts w:hint="default"/>
      </w:rPr>
    </w:lvl>
    <w:lvl w:ilvl="5" w:tplc="33580CA2">
      <w:numFmt w:val="bullet"/>
      <w:lvlText w:val="•"/>
      <w:lvlJc w:val="left"/>
      <w:pPr>
        <w:ind w:left="1382" w:hanging="145"/>
      </w:pPr>
      <w:rPr>
        <w:rFonts w:hint="default"/>
      </w:rPr>
    </w:lvl>
    <w:lvl w:ilvl="6" w:tplc="166C735E">
      <w:numFmt w:val="bullet"/>
      <w:lvlText w:val="•"/>
      <w:lvlJc w:val="left"/>
      <w:pPr>
        <w:ind w:left="1610" w:hanging="145"/>
      </w:pPr>
      <w:rPr>
        <w:rFonts w:hint="default"/>
      </w:rPr>
    </w:lvl>
    <w:lvl w:ilvl="7" w:tplc="4C7C80B0">
      <w:numFmt w:val="bullet"/>
      <w:lvlText w:val="•"/>
      <w:lvlJc w:val="left"/>
      <w:pPr>
        <w:ind w:left="1839" w:hanging="145"/>
      </w:pPr>
      <w:rPr>
        <w:rFonts w:hint="default"/>
      </w:rPr>
    </w:lvl>
    <w:lvl w:ilvl="8" w:tplc="513CC772">
      <w:numFmt w:val="bullet"/>
      <w:lvlText w:val="•"/>
      <w:lvlJc w:val="left"/>
      <w:pPr>
        <w:ind w:left="2067" w:hanging="145"/>
      </w:pPr>
      <w:rPr>
        <w:rFonts w:hint="default"/>
      </w:rPr>
    </w:lvl>
  </w:abstractNum>
  <w:abstractNum w:abstractNumId="21">
    <w:nsid w:val="71C67CFC"/>
    <w:multiLevelType w:val="hybridMultilevel"/>
    <w:tmpl w:val="3B2A1A48"/>
    <w:lvl w:ilvl="0" w:tplc="9704FE8E">
      <w:numFmt w:val="bullet"/>
      <w:lvlText w:val="•"/>
      <w:lvlJc w:val="left"/>
      <w:pPr>
        <w:ind w:left="247" w:hanging="145"/>
      </w:pPr>
      <w:rPr>
        <w:rFonts w:ascii="Calibri" w:eastAsia="Calibri" w:hAnsi="Calibri" w:cs="Calibri" w:hint="default"/>
        <w:w w:val="99"/>
        <w:sz w:val="20"/>
        <w:szCs w:val="20"/>
      </w:rPr>
    </w:lvl>
    <w:lvl w:ilvl="1" w:tplc="39D88730">
      <w:numFmt w:val="bullet"/>
      <w:lvlText w:val="•"/>
      <w:lvlJc w:val="left"/>
      <w:pPr>
        <w:ind w:left="445" w:hanging="145"/>
      </w:pPr>
      <w:rPr>
        <w:rFonts w:hint="default"/>
      </w:rPr>
    </w:lvl>
    <w:lvl w:ilvl="2" w:tplc="A44A32F6">
      <w:numFmt w:val="bullet"/>
      <w:lvlText w:val="•"/>
      <w:lvlJc w:val="left"/>
      <w:pPr>
        <w:ind w:left="650" w:hanging="145"/>
      </w:pPr>
      <w:rPr>
        <w:rFonts w:hint="default"/>
      </w:rPr>
    </w:lvl>
    <w:lvl w:ilvl="3" w:tplc="776E2202">
      <w:numFmt w:val="bullet"/>
      <w:lvlText w:val="•"/>
      <w:lvlJc w:val="left"/>
      <w:pPr>
        <w:ind w:left="855" w:hanging="145"/>
      </w:pPr>
      <w:rPr>
        <w:rFonts w:hint="default"/>
      </w:rPr>
    </w:lvl>
    <w:lvl w:ilvl="4" w:tplc="E760E81A">
      <w:numFmt w:val="bullet"/>
      <w:lvlText w:val="•"/>
      <w:lvlJc w:val="left"/>
      <w:pPr>
        <w:ind w:left="1060" w:hanging="145"/>
      </w:pPr>
      <w:rPr>
        <w:rFonts w:hint="default"/>
      </w:rPr>
    </w:lvl>
    <w:lvl w:ilvl="5" w:tplc="F4AAD98A">
      <w:numFmt w:val="bullet"/>
      <w:lvlText w:val="•"/>
      <w:lvlJc w:val="left"/>
      <w:pPr>
        <w:ind w:left="1266" w:hanging="145"/>
      </w:pPr>
      <w:rPr>
        <w:rFonts w:hint="default"/>
      </w:rPr>
    </w:lvl>
    <w:lvl w:ilvl="6" w:tplc="2BC449D8">
      <w:numFmt w:val="bullet"/>
      <w:lvlText w:val="•"/>
      <w:lvlJc w:val="left"/>
      <w:pPr>
        <w:ind w:left="1471" w:hanging="145"/>
      </w:pPr>
      <w:rPr>
        <w:rFonts w:hint="default"/>
      </w:rPr>
    </w:lvl>
    <w:lvl w:ilvl="7" w:tplc="7C52B7CA">
      <w:numFmt w:val="bullet"/>
      <w:lvlText w:val="•"/>
      <w:lvlJc w:val="left"/>
      <w:pPr>
        <w:ind w:left="1676" w:hanging="145"/>
      </w:pPr>
      <w:rPr>
        <w:rFonts w:hint="default"/>
      </w:rPr>
    </w:lvl>
    <w:lvl w:ilvl="8" w:tplc="6360F35C">
      <w:numFmt w:val="bullet"/>
      <w:lvlText w:val="•"/>
      <w:lvlJc w:val="left"/>
      <w:pPr>
        <w:ind w:left="1881" w:hanging="145"/>
      </w:pPr>
      <w:rPr>
        <w:rFonts w:hint="default"/>
      </w:rPr>
    </w:lvl>
  </w:abstractNum>
  <w:abstractNum w:abstractNumId="22">
    <w:nsid w:val="7A00358F"/>
    <w:multiLevelType w:val="hybridMultilevel"/>
    <w:tmpl w:val="CAC440A6"/>
    <w:lvl w:ilvl="0" w:tplc="8ED89026">
      <w:numFmt w:val="bullet"/>
      <w:lvlText w:val="•"/>
      <w:lvlJc w:val="left"/>
      <w:pPr>
        <w:ind w:left="247" w:hanging="144"/>
      </w:pPr>
      <w:rPr>
        <w:rFonts w:ascii="Calibri" w:eastAsia="Calibri" w:hAnsi="Calibri" w:cs="Calibri" w:hint="default"/>
        <w:w w:val="99"/>
        <w:sz w:val="20"/>
        <w:szCs w:val="20"/>
      </w:rPr>
    </w:lvl>
    <w:lvl w:ilvl="1" w:tplc="AA062D44">
      <w:numFmt w:val="bullet"/>
      <w:lvlText w:val="•"/>
      <w:lvlJc w:val="left"/>
      <w:pPr>
        <w:ind w:left="945" w:hanging="144"/>
      </w:pPr>
      <w:rPr>
        <w:rFonts w:hint="default"/>
      </w:rPr>
    </w:lvl>
    <w:lvl w:ilvl="2" w:tplc="F738D636">
      <w:numFmt w:val="bullet"/>
      <w:lvlText w:val="•"/>
      <w:lvlJc w:val="left"/>
      <w:pPr>
        <w:ind w:left="1650" w:hanging="144"/>
      </w:pPr>
      <w:rPr>
        <w:rFonts w:hint="default"/>
      </w:rPr>
    </w:lvl>
    <w:lvl w:ilvl="3" w:tplc="7D5CBB1C">
      <w:numFmt w:val="bullet"/>
      <w:lvlText w:val="•"/>
      <w:lvlJc w:val="left"/>
      <w:pPr>
        <w:ind w:left="2356" w:hanging="144"/>
      </w:pPr>
      <w:rPr>
        <w:rFonts w:hint="default"/>
      </w:rPr>
    </w:lvl>
    <w:lvl w:ilvl="4" w:tplc="C4C66E7C">
      <w:numFmt w:val="bullet"/>
      <w:lvlText w:val="•"/>
      <w:lvlJc w:val="left"/>
      <w:pPr>
        <w:ind w:left="3061" w:hanging="144"/>
      </w:pPr>
      <w:rPr>
        <w:rFonts w:hint="default"/>
      </w:rPr>
    </w:lvl>
    <w:lvl w:ilvl="5" w:tplc="1D06F7E6">
      <w:numFmt w:val="bullet"/>
      <w:lvlText w:val="•"/>
      <w:lvlJc w:val="left"/>
      <w:pPr>
        <w:ind w:left="3766" w:hanging="144"/>
      </w:pPr>
      <w:rPr>
        <w:rFonts w:hint="default"/>
      </w:rPr>
    </w:lvl>
    <w:lvl w:ilvl="6" w:tplc="FC46D0A4">
      <w:numFmt w:val="bullet"/>
      <w:lvlText w:val="•"/>
      <w:lvlJc w:val="left"/>
      <w:pPr>
        <w:ind w:left="4472" w:hanging="144"/>
      </w:pPr>
      <w:rPr>
        <w:rFonts w:hint="default"/>
      </w:rPr>
    </w:lvl>
    <w:lvl w:ilvl="7" w:tplc="BCD6F364">
      <w:numFmt w:val="bullet"/>
      <w:lvlText w:val="•"/>
      <w:lvlJc w:val="left"/>
      <w:pPr>
        <w:ind w:left="5177" w:hanging="144"/>
      </w:pPr>
      <w:rPr>
        <w:rFonts w:hint="default"/>
      </w:rPr>
    </w:lvl>
    <w:lvl w:ilvl="8" w:tplc="D02E136C">
      <w:numFmt w:val="bullet"/>
      <w:lvlText w:val="•"/>
      <w:lvlJc w:val="left"/>
      <w:pPr>
        <w:ind w:left="5882" w:hanging="144"/>
      </w:pPr>
      <w:rPr>
        <w:rFonts w:hint="default"/>
      </w:rPr>
    </w:lvl>
  </w:abstractNum>
  <w:abstractNum w:abstractNumId="23">
    <w:nsid w:val="7CD258D9"/>
    <w:multiLevelType w:val="hybridMultilevel"/>
    <w:tmpl w:val="9BA0DBF8"/>
    <w:lvl w:ilvl="0" w:tplc="5D4C86D0">
      <w:numFmt w:val="bullet"/>
      <w:lvlText w:val="•"/>
      <w:lvlJc w:val="left"/>
      <w:pPr>
        <w:ind w:left="247" w:hanging="145"/>
      </w:pPr>
      <w:rPr>
        <w:rFonts w:ascii="Calibri" w:eastAsia="Calibri" w:hAnsi="Calibri" w:cs="Calibri" w:hint="default"/>
        <w:w w:val="99"/>
        <w:sz w:val="20"/>
        <w:szCs w:val="20"/>
      </w:rPr>
    </w:lvl>
    <w:lvl w:ilvl="1" w:tplc="63F8AECC">
      <w:numFmt w:val="bullet"/>
      <w:lvlText w:val="•"/>
      <w:lvlJc w:val="left"/>
      <w:pPr>
        <w:ind w:left="452" w:hanging="145"/>
      </w:pPr>
      <w:rPr>
        <w:rFonts w:hint="default"/>
      </w:rPr>
    </w:lvl>
    <w:lvl w:ilvl="2" w:tplc="6212BE8C">
      <w:numFmt w:val="bullet"/>
      <w:lvlText w:val="•"/>
      <w:lvlJc w:val="left"/>
      <w:pPr>
        <w:ind w:left="664" w:hanging="145"/>
      </w:pPr>
      <w:rPr>
        <w:rFonts w:hint="default"/>
      </w:rPr>
    </w:lvl>
    <w:lvl w:ilvl="3" w:tplc="9466A918">
      <w:numFmt w:val="bullet"/>
      <w:lvlText w:val="•"/>
      <w:lvlJc w:val="left"/>
      <w:pPr>
        <w:ind w:left="876" w:hanging="145"/>
      </w:pPr>
      <w:rPr>
        <w:rFonts w:hint="default"/>
      </w:rPr>
    </w:lvl>
    <w:lvl w:ilvl="4" w:tplc="707A782C">
      <w:numFmt w:val="bullet"/>
      <w:lvlText w:val="•"/>
      <w:lvlJc w:val="left"/>
      <w:pPr>
        <w:ind w:left="1088" w:hanging="145"/>
      </w:pPr>
      <w:rPr>
        <w:rFonts w:hint="default"/>
      </w:rPr>
    </w:lvl>
    <w:lvl w:ilvl="5" w:tplc="D56876BE">
      <w:numFmt w:val="bullet"/>
      <w:lvlText w:val="•"/>
      <w:lvlJc w:val="left"/>
      <w:pPr>
        <w:ind w:left="1300" w:hanging="145"/>
      </w:pPr>
      <w:rPr>
        <w:rFonts w:hint="default"/>
      </w:rPr>
    </w:lvl>
    <w:lvl w:ilvl="6" w:tplc="E2F8D044">
      <w:numFmt w:val="bullet"/>
      <w:lvlText w:val="•"/>
      <w:lvlJc w:val="left"/>
      <w:pPr>
        <w:ind w:left="1512" w:hanging="145"/>
      </w:pPr>
      <w:rPr>
        <w:rFonts w:hint="default"/>
      </w:rPr>
    </w:lvl>
    <w:lvl w:ilvl="7" w:tplc="4882380E">
      <w:numFmt w:val="bullet"/>
      <w:lvlText w:val="•"/>
      <w:lvlJc w:val="left"/>
      <w:pPr>
        <w:ind w:left="1725" w:hanging="145"/>
      </w:pPr>
      <w:rPr>
        <w:rFonts w:hint="default"/>
      </w:rPr>
    </w:lvl>
    <w:lvl w:ilvl="8" w:tplc="BC1E668C">
      <w:numFmt w:val="bullet"/>
      <w:lvlText w:val="•"/>
      <w:lvlJc w:val="left"/>
      <w:pPr>
        <w:ind w:left="1937" w:hanging="145"/>
      </w:pPr>
      <w:rPr>
        <w:rFonts w:hint="default"/>
      </w:rPr>
    </w:lvl>
  </w:abstractNum>
  <w:abstractNum w:abstractNumId="24">
    <w:nsid w:val="7E8E5D64"/>
    <w:multiLevelType w:val="hybridMultilevel"/>
    <w:tmpl w:val="370E847C"/>
    <w:lvl w:ilvl="0" w:tplc="FB02FFA0">
      <w:numFmt w:val="bullet"/>
      <w:lvlText w:val="•"/>
      <w:lvlJc w:val="left"/>
      <w:pPr>
        <w:ind w:left="247" w:hanging="145"/>
      </w:pPr>
      <w:rPr>
        <w:rFonts w:ascii="Calibri" w:eastAsia="Calibri" w:hAnsi="Calibri" w:cs="Calibri" w:hint="default"/>
        <w:w w:val="99"/>
        <w:sz w:val="20"/>
        <w:szCs w:val="20"/>
      </w:rPr>
    </w:lvl>
    <w:lvl w:ilvl="1" w:tplc="491C0A04">
      <w:numFmt w:val="bullet"/>
      <w:lvlText w:val="•"/>
      <w:lvlJc w:val="left"/>
      <w:pPr>
        <w:ind w:left="452" w:hanging="145"/>
      </w:pPr>
      <w:rPr>
        <w:rFonts w:hint="default"/>
      </w:rPr>
    </w:lvl>
    <w:lvl w:ilvl="2" w:tplc="92044878">
      <w:numFmt w:val="bullet"/>
      <w:lvlText w:val="•"/>
      <w:lvlJc w:val="left"/>
      <w:pPr>
        <w:ind w:left="664" w:hanging="145"/>
      </w:pPr>
      <w:rPr>
        <w:rFonts w:hint="default"/>
      </w:rPr>
    </w:lvl>
    <w:lvl w:ilvl="3" w:tplc="91DE5922">
      <w:numFmt w:val="bullet"/>
      <w:lvlText w:val="•"/>
      <w:lvlJc w:val="left"/>
      <w:pPr>
        <w:ind w:left="877" w:hanging="145"/>
      </w:pPr>
      <w:rPr>
        <w:rFonts w:hint="default"/>
      </w:rPr>
    </w:lvl>
    <w:lvl w:ilvl="4" w:tplc="C78E04DC">
      <w:numFmt w:val="bullet"/>
      <w:lvlText w:val="•"/>
      <w:lvlJc w:val="left"/>
      <w:pPr>
        <w:ind w:left="1089" w:hanging="145"/>
      </w:pPr>
      <w:rPr>
        <w:rFonts w:hint="default"/>
      </w:rPr>
    </w:lvl>
    <w:lvl w:ilvl="5" w:tplc="A69C62DE">
      <w:numFmt w:val="bullet"/>
      <w:lvlText w:val="•"/>
      <w:lvlJc w:val="left"/>
      <w:pPr>
        <w:ind w:left="1302" w:hanging="145"/>
      </w:pPr>
      <w:rPr>
        <w:rFonts w:hint="default"/>
      </w:rPr>
    </w:lvl>
    <w:lvl w:ilvl="6" w:tplc="60DA085C">
      <w:numFmt w:val="bullet"/>
      <w:lvlText w:val="•"/>
      <w:lvlJc w:val="left"/>
      <w:pPr>
        <w:ind w:left="1514" w:hanging="145"/>
      </w:pPr>
      <w:rPr>
        <w:rFonts w:hint="default"/>
      </w:rPr>
    </w:lvl>
    <w:lvl w:ilvl="7" w:tplc="2842E572">
      <w:numFmt w:val="bullet"/>
      <w:lvlText w:val="•"/>
      <w:lvlJc w:val="left"/>
      <w:pPr>
        <w:ind w:left="1726" w:hanging="145"/>
      </w:pPr>
      <w:rPr>
        <w:rFonts w:hint="default"/>
      </w:rPr>
    </w:lvl>
    <w:lvl w:ilvl="8" w:tplc="C93CBF7A">
      <w:numFmt w:val="bullet"/>
      <w:lvlText w:val="•"/>
      <w:lvlJc w:val="left"/>
      <w:pPr>
        <w:ind w:left="1939" w:hanging="145"/>
      </w:pPr>
      <w:rPr>
        <w:rFonts w:hint="default"/>
      </w:rPr>
    </w:lvl>
  </w:abstractNum>
  <w:num w:numId="1">
    <w:abstractNumId w:val="14"/>
  </w:num>
  <w:num w:numId="2">
    <w:abstractNumId w:val="5"/>
  </w:num>
  <w:num w:numId="3">
    <w:abstractNumId w:val="13"/>
  </w:num>
  <w:num w:numId="4">
    <w:abstractNumId w:val="22"/>
  </w:num>
  <w:num w:numId="5">
    <w:abstractNumId w:val="10"/>
  </w:num>
  <w:num w:numId="6">
    <w:abstractNumId w:val="0"/>
  </w:num>
  <w:num w:numId="7">
    <w:abstractNumId w:val="1"/>
  </w:num>
  <w:num w:numId="8">
    <w:abstractNumId w:val="7"/>
  </w:num>
  <w:num w:numId="9">
    <w:abstractNumId w:val="24"/>
  </w:num>
  <w:num w:numId="10">
    <w:abstractNumId w:val="9"/>
  </w:num>
  <w:num w:numId="11">
    <w:abstractNumId w:val="23"/>
  </w:num>
  <w:num w:numId="12">
    <w:abstractNumId w:val="15"/>
  </w:num>
  <w:num w:numId="13">
    <w:abstractNumId w:val="11"/>
  </w:num>
  <w:num w:numId="14">
    <w:abstractNumId w:val="19"/>
  </w:num>
  <w:num w:numId="15">
    <w:abstractNumId w:val="16"/>
  </w:num>
  <w:num w:numId="16">
    <w:abstractNumId w:val="2"/>
  </w:num>
  <w:num w:numId="17">
    <w:abstractNumId w:val="20"/>
  </w:num>
  <w:num w:numId="18">
    <w:abstractNumId w:val="21"/>
  </w:num>
  <w:num w:numId="19">
    <w:abstractNumId w:val="17"/>
  </w:num>
  <w:num w:numId="20">
    <w:abstractNumId w:val="8"/>
  </w:num>
  <w:num w:numId="21">
    <w:abstractNumId w:val="3"/>
  </w:num>
  <w:num w:numId="22">
    <w:abstractNumId w:val="4"/>
  </w:num>
  <w:num w:numId="23">
    <w:abstractNumId w:val="6"/>
  </w:num>
  <w:num w:numId="24">
    <w:abstractNumId w:val="1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5A3099"/>
    <w:rsid w:val="00151927"/>
    <w:rsid w:val="005A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40" w:hanging="720"/>
    </w:pPr>
    <w:rPr>
      <w:sz w:val="24"/>
      <w:szCs w:val="24"/>
    </w:rPr>
  </w:style>
  <w:style w:type="paragraph" w:styleId="TOC2">
    <w:name w:val="toc 2"/>
    <w:basedOn w:val="Normal"/>
    <w:uiPriority w:val="1"/>
    <w:qFormat/>
    <w:pPr>
      <w:ind w:left="8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ind w:left="247"/>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Noni.Bodkin@cms.hhs.gov" TargetMode="External"/><Relationship Id="rId13"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17"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2" Type="http://schemas.openxmlformats.org/officeDocument/2006/relationships/styles" Target="styles.xml"/><Relationship Id="rId16"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ms.gov/Medicare/Quality-Initiatives-Patient-Assessment-Instruments/QualityMeasures/National-Impact-Assessment-of-the-Centers-for-Medicare-and-Medicaid-Services-CMS-Quality-Measures-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6117</Words>
  <Characters>34868</Characters>
  <Application>Microsoft Office Word</Application>
  <DocSecurity>0</DocSecurity>
  <Lines>290</Lines>
  <Paragraphs>81</Paragraphs>
  <ScaleCrop>false</ScaleCrop>
  <Company>General Services Administration</Company>
  <LinksUpToDate>false</LinksUpToDate>
  <CharactersWithSpaces>40904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Survey Supporting Statement B-Revised</dc:title>
  <dc:subject>OMB/PRA Supporting Materials for the National Provider Survey of Home Health Agencies</dc:subject>
  <dc:creator>HSAG</dc:creator>
  <cp:keywords>Home Health Survey, Supporting, Statement B, Provider Survey</cp:keywords>
  <cp:lastModifiedBy>SYSTEM</cp:lastModifiedBy>
  <cp:revision>2</cp:revision>
  <dcterms:created xsi:type="dcterms:W3CDTF">2019-06-28T16:50:00Z</dcterms:created>
  <dcterms:modified xsi:type="dcterms:W3CDTF">2019-06-28T16:50:00Z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Acrobat PDFMaker 15 for Word</vt:lpwstr>
  </property>
  <property fmtid="{D5CDD505-2E9C-101B-9397-08002B2CF9AE}" pid="4" name="LastSaved">
    <vt:filetime>2019-06-28T00:00:00Z</vt:filetime>
  </property>
</Properties>
</file>