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94EE6" w14:textId="77777777" w:rsidR="009B4A51" w:rsidRPr="007F31DB" w:rsidRDefault="009B4A51" w:rsidP="00613E8D">
      <w:pPr>
        <w:rPr>
          <w:rFonts w:ascii="Times New Roman" w:hAnsi="Times New Roman" w:cs="Times New Roman"/>
          <w:sz w:val="24"/>
          <w:szCs w:val="24"/>
        </w:rPr>
      </w:pPr>
      <w:bookmarkStart w:id="0" w:name="_GoBack"/>
      <w:bookmarkEnd w:id="0"/>
    </w:p>
    <w:p w14:paraId="1FA4A419" w14:textId="082F8EDD" w:rsidR="00F21E01" w:rsidRPr="007F31DB" w:rsidRDefault="00B22F94" w:rsidP="005A1AE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Social Media for Recruitment</w:t>
      </w:r>
      <w:r w:rsidR="00963CDF">
        <w:rPr>
          <w:rFonts w:ascii="Times New Roman" w:hAnsi="Times New Roman" w:cs="Times New Roman"/>
          <w:b/>
          <w:sz w:val="24"/>
          <w:szCs w:val="24"/>
        </w:rPr>
        <w:t xml:space="preserve"> </w:t>
      </w:r>
      <w:r w:rsidR="00FC2A2D">
        <w:rPr>
          <w:rFonts w:ascii="Times New Roman" w:hAnsi="Times New Roman" w:cs="Times New Roman"/>
          <w:b/>
          <w:sz w:val="24"/>
          <w:szCs w:val="24"/>
        </w:rPr>
        <w:t>Study</w:t>
      </w:r>
    </w:p>
    <w:p w14:paraId="0A38250F" w14:textId="77777777" w:rsidR="00F21E01" w:rsidRPr="007F31DB" w:rsidRDefault="00F21E01" w:rsidP="005A1AE9">
      <w:pPr>
        <w:pStyle w:val="Header"/>
        <w:tabs>
          <w:tab w:val="clear" w:pos="4680"/>
        </w:tabs>
        <w:spacing w:after="200" w:line="360" w:lineRule="auto"/>
        <w:jc w:val="center"/>
        <w:rPr>
          <w:rFonts w:ascii="Times New Roman" w:hAnsi="Times New Roman" w:cs="Times New Roman"/>
          <w:sz w:val="24"/>
          <w:szCs w:val="24"/>
        </w:rPr>
      </w:pPr>
    </w:p>
    <w:p w14:paraId="26F258FD" w14:textId="77777777" w:rsidR="00F21E01" w:rsidRPr="007F31DB" w:rsidRDefault="00F21E01" w:rsidP="005A1AE9">
      <w:pPr>
        <w:spacing w:line="360" w:lineRule="auto"/>
        <w:rPr>
          <w:rFonts w:ascii="Times New Roman" w:hAnsi="Times New Roman" w:cs="Times New Roman"/>
          <w:b/>
          <w:sz w:val="24"/>
          <w:szCs w:val="24"/>
        </w:rPr>
      </w:pPr>
    </w:p>
    <w:p w14:paraId="3A4C9FA7" w14:textId="77777777" w:rsidR="00F21E01" w:rsidRPr="007F31DB" w:rsidRDefault="00F21E01" w:rsidP="005A1AE9">
      <w:pPr>
        <w:spacing w:line="360" w:lineRule="auto"/>
        <w:rPr>
          <w:rFonts w:ascii="Times New Roman" w:hAnsi="Times New Roman" w:cs="Times New Roman"/>
          <w:b/>
          <w:sz w:val="24"/>
          <w:szCs w:val="24"/>
        </w:rPr>
      </w:pPr>
    </w:p>
    <w:p w14:paraId="289596EC" w14:textId="77777777" w:rsidR="00F21E01" w:rsidRPr="007F31DB" w:rsidRDefault="00F21E01" w:rsidP="005A1AE9">
      <w:pPr>
        <w:spacing w:line="360" w:lineRule="auto"/>
        <w:jc w:val="center"/>
        <w:rPr>
          <w:rFonts w:ascii="Times New Roman" w:hAnsi="Times New Roman" w:cs="Times New Roman"/>
          <w:sz w:val="24"/>
          <w:szCs w:val="24"/>
        </w:rPr>
      </w:pPr>
      <w:r w:rsidRPr="007F31DB">
        <w:rPr>
          <w:rFonts w:ascii="Times New Roman" w:hAnsi="Times New Roman" w:cs="Times New Roman"/>
          <w:b/>
          <w:sz w:val="24"/>
          <w:szCs w:val="24"/>
        </w:rPr>
        <w:t>Supporting Statement – Section B</w:t>
      </w:r>
    </w:p>
    <w:p w14:paraId="0DCB99A1" w14:textId="77777777" w:rsidR="00F21E01" w:rsidRPr="007F31DB" w:rsidRDefault="00F21E01" w:rsidP="005A1AE9">
      <w:pPr>
        <w:spacing w:line="360" w:lineRule="auto"/>
        <w:rPr>
          <w:rFonts w:ascii="Times New Roman" w:hAnsi="Times New Roman" w:cs="Times New Roman"/>
          <w:b/>
          <w:sz w:val="24"/>
          <w:szCs w:val="24"/>
        </w:rPr>
      </w:pPr>
    </w:p>
    <w:p w14:paraId="56D16A50" w14:textId="77777777" w:rsidR="00F21E01" w:rsidRPr="007F31DB" w:rsidRDefault="00F21E01" w:rsidP="005A1AE9">
      <w:pPr>
        <w:spacing w:line="360" w:lineRule="auto"/>
        <w:rPr>
          <w:rFonts w:ascii="Times New Roman" w:hAnsi="Times New Roman" w:cs="Times New Roman"/>
          <w:b/>
          <w:sz w:val="24"/>
          <w:szCs w:val="24"/>
        </w:rPr>
      </w:pPr>
    </w:p>
    <w:p w14:paraId="3AE85B13" w14:textId="77777777" w:rsidR="00F21E01" w:rsidRPr="007F31DB" w:rsidRDefault="00F21E01" w:rsidP="005A1AE9">
      <w:pPr>
        <w:spacing w:line="360" w:lineRule="auto"/>
        <w:rPr>
          <w:rFonts w:ascii="Times New Roman" w:hAnsi="Times New Roman" w:cs="Times New Roman"/>
          <w:b/>
          <w:sz w:val="24"/>
          <w:szCs w:val="24"/>
        </w:rPr>
      </w:pPr>
    </w:p>
    <w:p w14:paraId="7EFAC3D6" w14:textId="77777777" w:rsidR="00F21E01" w:rsidRPr="007F31DB" w:rsidRDefault="00F21E01" w:rsidP="005A1AE9">
      <w:pPr>
        <w:spacing w:line="360" w:lineRule="auto"/>
        <w:rPr>
          <w:rFonts w:ascii="Times New Roman" w:hAnsi="Times New Roman" w:cs="Times New Roman"/>
          <w:b/>
          <w:sz w:val="24"/>
          <w:szCs w:val="24"/>
        </w:rPr>
      </w:pPr>
    </w:p>
    <w:p w14:paraId="7537E412" w14:textId="77777777" w:rsidR="00F21E01" w:rsidRPr="007F31DB" w:rsidRDefault="00F21E01" w:rsidP="005A1AE9">
      <w:pPr>
        <w:spacing w:line="360" w:lineRule="auto"/>
        <w:rPr>
          <w:rFonts w:ascii="Times New Roman" w:hAnsi="Times New Roman" w:cs="Times New Roman"/>
          <w:b/>
          <w:sz w:val="24"/>
          <w:szCs w:val="24"/>
        </w:rPr>
      </w:pPr>
    </w:p>
    <w:p w14:paraId="7C358623" w14:textId="77777777" w:rsidR="00F21E01" w:rsidRPr="007F31DB" w:rsidRDefault="00F21E01" w:rsidP="005A1AE9">
      <w:pPr>
        <w:spacing w:line="360" w:lineRule="auto"/>
        <w:rPr>
          <w:rFonts w:ascii="Times New Roman" w:hAnsi="Times New Roman" w:cs="Times New Roman"/>
          <w:b/>
          <w:sz w:val="24"/>
          <w:szCs w:val="24"/>
        </w:rPr>
      </w:pPr>
    </w:p>
    <w:p w14:paraId="2C67F9CE" w14:textId="2E88E659" w:rsidR="00F21E01" w:rsidRDefault="00B22F94" w:rsidP="005A1AE9">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sidR="00014A08">
        <w:rPr>
          <w:rFonts w:ascii="Times New Roman" w:hAnsi="Times New Roman" w:cs="Times New Roman"/>
          <w:noProof/>
          <w:sz w:val="24"/>
          <w:szCs w:val="24"/>
        </w:rPr>
        <w:t>October 31, 2019</w:t>
      </w:r>
      <w:r>
        <w:rPr>
          <w:rFonts w:ascii="Times New Roman" w:hAnsi="Times New Roman" w:cs="Times New Roman"/>
          <w:sz w:val="24"/>
          <w:szCs w:val="24"/>
        </w:rPr>
        <w:fldChar w:fldCharType="end"/>
      </w:r>
    </w:p>
    <w:p w14:paraId="470093B4" w14:textId="77777777" w:rsidR="008532BF" w:rsidRPr="007F31DB" w:rsidRDefault="008532BF" w:rsidP="005A1AE9">
      <w:pPr>
        <w:spacing w:line="360" w:lineRule="auto"/>
        <w:jc w:val="center"/>
        <w:rPr>
          <w:rFonts w:ascii="Times New Roman" w:hAnsi="Times New Roman" w:cs="Times New Roman"/>
          <w:sz w:val="24"/>
          <w:szCs w:val="24"/>
        </w:rPr>
      </w:pPr>
    </w:p>
    <w:p w14:paraId="2BE72EE0" w14:textId="77777777" w:rsidR="00F21E01" w:rsidRPr="007F31DB" w:rsidRDefault="00F21E01" w:rsidP="005A1AE9">
      <w:pPr>
        <w:spacing w:line="360" w:lineRule="auto"/>
        <w:rPr>
          <w:rFonts w:ascii="Times New Roman" w:hAnsi="Times New Roman" w:cs="Times New Roman"/>
          <w:b/>
          <w:sz w:val="24"/>
          <w:szCs w:val="24"/>
        </w:rPr>
      </w:pPr>
    </w:p>
    <w:p w14:paraId="5EFE1573" w14:textId="77777777" w:rsidR="00F21E01" w:rsidRPr="007F31DB" w:rsidRDefault="00F21E01" w:rsidP="005A1AE9">
      <w:pPr>
        <w:spacing w:line="360" w:lineRule="auto"/>
        <w:rPr>
          <w:rFonts w:ascii="Times New Roman" w:hAnsi="Times New Roman" w:cs="Times New Roman"/>
          <w:b/>
          <w:sz w:val="24"/>
          <w:szCs w:val="24"/>
          <w:u w:val="single"/>
        </w:rPr>
      </w:pPr>
      <w:r w:rsidRPr="007F31DB">
        <w:rPr>
          <w:rFonts w:ascii="Times New Roman" w:hAnsi="Times New Roman" w:cs="Times New Roman"/>
          <w:b/>
          <w:sz w:val="24"/>
          <w:szCs w:val="24"/>
          <w:u w:val="single"/>
        </w:rPr>
        <w:t>Program Official/Project Officer</w:t>
      </w:r>
    </w:p>
    <w:p w14:paraId="5489C0F5" w14:textId="2C358279" w:rsidR="00F21E01" w:rsidRPr="007F31DB" w:rsidRDefault="00B22F94" w:rsidP="00613E8D">
      <w:pPr>
        <w:pStyle w:val="Cov-Author"/>
        <w:jc w:val="left"/>
        <w:rPr>
          <w:rFonts w:ascii="Times New Roman" w:eastAsiaTheme="minorEastAsia" w:hAnsi="Times New Roman"/>
          <w:b w:val="0"/>
          <w:sz w:val="24"/>
          <w:szCs w:val="24"/>
        </w:rPr>
      </w:pPr>
      <w:r>
        <w:rPr>
          <w:rFonts w:ascii="Times New Roman" w:eastAsiaTheme="minorEastAsia" w:hAnsi="Times New Roman"/>
          <w:b w:val="0"/>
          <w:sz w:val="24"/>
          <w:szCs w:val="24"/>
        </w:rPr>
        <w:t xml:space="preserve">Juan Rodriguez, </w:t>
      </w:r>
      <w:r w:rsidR="004A467B">
        <w:rPr>
          <w:rFonts w:ascii="Times New Roman" w:eastAsiaTheme="minorEastAsia" w:hAnsi="Times New Roman"/>
          <w:b w:val="0"/>
          <w:sz w:val="24"/>
          <w:szCs w:val="24"/>
        </w:rPr>
        <w:t>MPH, MS</w:t>
      </w:r>
    </w:p>
    <w:p w14:paraId="63AA8B8D" w14:textId="1BDB36C6" w:rsidR="006A0767" w:rsidRPr="00B30507" w:rsidRDefault="004A467B" w:rsidP="00613E8D">
      <w:pPr>
        <w:spacing w:after="0" w:line="240" w:lineRule="auto"/>
        <w:rPr>
          <w:rFonts w:ascii="Times New Roman" w:hAnsi="Times New Roman" w:cs="Times New Roman"/>
          <w:sz w:val="24"/>
          <w:szCs w:val="24"/>
        </w:rPr>
      </w:pPr>
      <w:r>
        <w:rPr>
          <w:rFonts w:ascii="Times New Roman" w:hAnsi="Times New Roman" w:cs="Times New Roman"/>
          <w:sz w:val="24"/>
          <w:szCs w:val="24"/>
        </w:rPr>
        <w:t>Epidemiologist</w:t>
      </w:r>
    </w:p>
    <w:p w14:paraId="20B8847B" w14:textId="77777777" w:rsidR="006A0767" w:rsidRPr="00B30507" w:rsidRDefault="006A0767" w:rsidP="00613E8D">
      <w:pPr>
        <w:spacing w:after="0" w:line="240" w:lineRule="auto"/>
        <w:rPr>
          <w:rFonts w:ascii="Times New Roman" w:hAnsi="Times New Roman" w:cs="Times New Roman"/>
          <w:sz w:val="24"/>
          <w:szCs w:val="24"/>
        </w:rPr>
      </w:pPr>
      <w:r w:rsidRPr="00B30507">
        <w:rPr>
          <w:rFonts w:ascii="Times New Roman" w:hAnsi="Times New Roman" w:cs="Times New Roman"/>
          <w:sz w:val="24"/>
          <w:szCs w:val="24"/>
        </w:rPr>
        <w:t>Division of Cancer Prevention and Control</w:t>
      </w:r>
    </w:p>
    <w:p w14:paraId="61BF1782" w14:textId="77777777" w:rsidR="006A0767" w:rsidRPr="00B30507" w:rsidRDefault="006A0767" w:rsidP="00613E8D">
      <w:pPr>
        <w:spacing w:after="0" w:line="240" w:lineRule="auto"/>
        <w:rPr>
          <w:rFonts w:ascii="Times New Roman" w:hAnsi="Times New Roman" w:cs="Times New Roman"/>
          <w:sz w:val="24"/>
          <w:szCs w:val="24"/>
        </w:rPr>
      </w:pPr>
      <w:r w:rsidRPr="00B30507">
        <w:rPr>
          <w:rFonts w:ascii="Times New Roman" w:hAnsi="Times New Roman" w:cs="Times New Roman"/>
          <w:sz w:val="24"/>
          <w:szCs w:val="24"/>
        </w:rPr>
        <w:t>National Center for Chronic Disease Prevention and Health Promotion</w:t>
      </w:r>
    </w:p>
    <w:p w14:paraId="7AF5B23C" w14:textId="77777777" w:rsidR="006A0767" w:rsidRPr="00B30507" w:rsidRDefault="006A0767" w:rsidP="00613E8D">
      <w:pPr>
        <w:spacing w:after="0" w:line="240" w:lineRule="auto"/>
        <w:rPr>
          <w:rFonts w:ascii="Times New Roman" w:hAnsi="Times New Roman" w:cs="Times New Roman"/>
          <w:sz w:val="24"/>
          <w:szCs w:val="24"/>
        </w:rPr>
      </w:pPr>
      <w:r w:rsidRPr="00B30507">
        <w:rPr>
          <w:rFonts w:ascii="Times New Roman" w:hAnsi="Times New Roman" w:cs="Times New Roman"/>
          <w:sz w:val="24"/>
          <w:szCs w:val="24"/>
        </w:rPr>
        <w:t>Centers for Disease Control and Prevention</w:t>
      </w:r>
    </w:p>
    <w:p w14:paraId="3EC3AA19" w14:textId="3580BB39" w:rsidR="006A0767" w:rsidRPr="00B30507" w:rsidRDefault="004A467B" w:rsidP="00613E8D">
      <w:pPr>
        <w:spacing w:after="0" w:line="240" w:lineRule="auto"/>
        <w:rPr>
          <w:rFonts w:ascii="Times New Roman" w:hAnsi="Times New Roman" w:cs="Times New Roman"/>
          <w:sz w:val="24"/>
          <w:szCs w:val="24"/>
        </w:rPr>
      </w:pPr>
      <w:r>
        <w:rPr>
          <w:rFonts w:ascii="Times New Roman" w:hAnsi="Times New Roman" w:cs="Times New Roman"/>
          <w:sz w:val="24"/>
          <w:szCs w:val="24"/>
        </w:rPr>
        <w:t>4770 Buford Highway NE, MS F-76</w:t>
      </w:r>
    </w:p>
    <w:p w14:paraId="7361561F" w14:textId="269B3E0B" w:rsidR="006A0767" w:rsidRPr="00B30507" w:rsidRDefault="004A467B" w:rsidP="00613E8D">
      <w:pPr>
        <w:spacing w:after="0" w:line="240" w:lineRule="auto"/>
        <w:rPr>
          <w:rFonts w:ascii="Times New Roman" w:hAnsi="Times New Roman" w:cs="Times New Roman"/>
          <w:sz w:val="24"/>
          <w:szCs w:val="24"/>
        </w:rPr>
      </w:pPr>
      <w:r>
        <w:rPr>
          <w:rFonts w:ascii="Times New Roman" w:hAnsi="Times New Roman" w:cs="Times New Roman"/>
          <w:sz w:val="24"/>
          <w:szCs w:val="24"/>
        </w:rPr>
        <w:t>Atlanta</w:t>
      </w:r>
      <w:r w:rsidR="006A0767" w:rsidRPr="00B30507">
        <w:rPr>
          <w:rFonts w:ascii="Times New Roman" w:hAnsi="Times New Roman" w:cs="Times New Roman"/>
          <w:sz w:val="24"/>
          <w:szCs w:val="24"/>
        </w:rPr>
        <w:t xml:space="preserve">, GA </w:t>
      </w:r>
      <w:r w:rsidR="006A0767">
        <w:rPr>
          <w:rFonts w:ascii="Times New Roman" w:hAnsi="Times New Roman" w:cs="Times New Roman"/>
          <w:sz w:val="24"/>
          <w:szCs w:val="24"/>
        </w:rPr>
        <w:t>30341</w:t>
      </w:r>
    </w:p>
    <w:p w14:paraId="72E07494" w14:textId="2DDEB352" w:rsidR="00EF6070" w:rsidRDefault="006A0767" w:rsidP="00613E8D">
      <w:pPr>
        <w:spacing w:after="0" w:line="240" w:lineRule="auto"/>
        <w:rPr>
          <w:rFonts w:ascii="Times New Roman" w:hAnsi="Times New Roman" w:cs="Times New Roman"/>
          <w:sz w:val="24"/>
          <w:szCs w:val="24"/>
        </w:rPr>
      </w:pPr>
      <w:r>
        <w:rPr>
          <w:rFonts w:ascii="Times New Roman" w:hAnsi="Times New Roman" w:cs="Times New Roman"/>
          <w:sz w:val="24"/>
          <w:szCs w:val="24"/>
        </w:rPr>
        <w:t>770</w:t>
      </w:r>
      <w:r w:rsidRPr="00B30507">
        <w:rPr>
          <w:rFonts w:ascii="Times New Roman" w:hAnsi="Times New Roman" w:cs="Times New Roman"/>
          <w:sz w:val="24"/>
          <w:szCs w:val="24"/>
        </w:rPr>
        <w:t>-</w:t>
      </w:r>
      <w:r>
        <w:rPr>
          <w:rFonts w:ascii="Times New Roman" w:hAnsi="Times New Roman" w:cs="Times New Roman"/>
          <w:sz w:val="24"/>
          <w:szCs w:val="24"/>
        </w:rPr>
        <w:t>488</w:t>
      </w:r>
      <w:r w:rsidRPr="00B30507">
        <w:rPr>
          <w:rFonts w:ascii="Times New Roman" w:hAnsi="Times New Roman" w:cs="Times New Roman"/>
          <w:sz w:val="24"/>
          <w:szCs w:val="24"/>
        </w:rPr>
        <w:t>-</w:t>
      </w:r>
      <w:r>
        <w:rPr>
          <w:rFonts w:ascii="Times New Roman" w:hAnsi="Times New Roman" w:cs="Times New Roman"/>
          <w:sz w:val="24"/>
          <w:szCs w:val="24"/>
        </w:rPr>
        <w:t>3086</w:t>
      </w:r>
      <w:r w:rsidR="00F21E01" w:rsidRPr="007F31DB">
        <w:rPr>
          <w:rFonts w:ascii="Times New Roman" w:hAnsi="Times New Roman" w:cs="Times New Roman"/>
          <w:sz w:val="24"/>
          <w:szCs w:val="24"/>
        </w:rPr>
        <w:br/>
      </w:r>
      <w:r w:rsidR="00B22F94">
        <w:rPr>
          <w:rFonts w:ascii="Times New Roman" w:hAnsi="Times New Roman" w:cs="Times New Roman"/>
          <w:sz w:val="24"/>
          <w:szCs w:val="24"/>
        </w:rPr>
        <w:t>fph4@cdc.gov</w:t>
      </w:r>
    </w:p>
    <w:p w14:paraId="46E678AB" w14:textId="77777777" w:rsidR="00F21E01" w:rsidRPr="007F31DB" w:rsidRDefault="00F21E01" w:rsidP="005A1AE9">
      <w:pPr>
        <w:spacing w:line="360" w:lineRule="auto"/>
        <w:rPr>
          <w:rFonts w:ascii="Times New Roman" w:hAnsi="Times New Roman" w:cs="Times New Roman"/>
          <w:sz w:val="24"/>
          <w:szCs w:val="24"/>
        </w:rPr>
      </w:pPr>
      <w:r w:rsidRPr="007F31DB">
        <w:rPr>
          <w:rFonts w:ascii="Times New Roman" w:hAnsi="Times New Roman" w:cs="Times New Roman"/>
          <w:sz w:val="24"/>
          <w:szCs w:val="24"/>
        </w:rPr>
        <w:br w:type="page"/>
      </w:r>
    </w:p>
    <w:sdt>
      <w:sdtPr>
        <w:rPr>
          <w:rFonts w:asciiTheme="minorHAnsi" w:eastAsiaTheme="minorEastAsia" w:hAnsiTheme="minorHAnsi" w:cstheme="minorBidi"/>
          <w:color w:val="auto"/>
          <w:sz w:val="22"/>
          <w:szCs w:val="22"/>
        </w:rPr>
        <w:id w:val="351380409"/>
        <w:docPartObj>
          <w:docPartGallery w:val="Table of Contents"/>
          <w:docPartUnique/>
        </w:docPartObj>
      </w:sdtPr>
      <w:sdtEndPr>
        <w:rPr>
          <w:b/>
          <w:bCs/>
          <w:noProof/>
        </w:rPr>
      </w:sdtEndPr>
      <w:sdtContent>
        <w:p w14:paraId="295C4CD6" w14:textId="33421DA9" w:rsidR="00D3700C" w:rsidRDefault="00D3700C" w:rsidP="005A1AE9">
          <w:pPr>
            <w:pStyle w:val="TOCHeading"/>
            <w:spacing w:after="200"/>
            <w:rPr>
              <w:rFonts w:ascii="Times New Roman" w:hAnsi="Times New Roman" w:cs="Times New Roman"/>
              <w:b/>
              <w:color w:val="auto"/>
              <w:sz w:val="24"/>
              <w:szCs w:val="22"/>
            </w:rPr>
          </w:pPr>
          <w:r w:rsidRPr="00D3700C">
            <w:rPr>
              <w:rFonts w:ascii="Times New Roman" w:hAnsi="Times New Roman" w:cs="Times New Roman"/>
              <w:b/>
              <w:color w:val="auto"/>
              <w:sz w:val="24"/>
              <w:szCs w:val="22"/>
            </w:rPr>
            <w:t>Table of Contents</w:t>
          </w:r>
        </w:p>
        <w:p w14:paraId="0967450C" w14:textId="77777777" w:rsidR="00D3700C" w:rsidRPr="00D3700C" w:rsidRDefault="00D3700C" w:rsidP="005A1AE9"/>
        <w:p w14:paraId="33563E3E" w14:textId="77777777" w:rsidR="004900C2" w:rsidRPr="004900C2" w:rsidRDefault="00D3700C">
          <w:pPr>
            <w:pStyle w:val="TOC1"/>
            <w:rPr>
              <w:rFonts w:ascii="Times New Roman" w:hAnsi="Times New Roman" w:cs="Times New Roman"/>
              <w:noProof/>
            </w:rPr>
          </w:pPr>
          <w:r w:rsidRPr="00D3700C">
            <w:rPr>
              <w:rFonts w:ascii="Times New Roman" w:hAnsi="Times New Roman" w:cs="Times New Roman"/>
              <w:sz w:val="24"/>
              <w:szCs w:val="24"/>
            </w:rPr>
            <w:fldChar w:fldCharType="begin"/>
          </w:r>
          <w:r w:rsidRPr="00D3700C">
            <w:rPr>
              <w:rFonts w:ascii="Times New Roman" w:hAnsi="Times New Roman" w:cs="Times New Roman"/>
              <w:sz w:val="24"/>
              <w:szCs w:val="24"/>
            </w:rPr>
            <w:instrText xml:space="preserve"> TOC \o "1-3" \h \z \u </w:instrText>
          </w:r>
          <w:r w:rsidRPr="00D3700C">
            <w:rPr>
              <w:rFonts w:ascii="Times New Roman" w:hAnsi="Times New Roman" w:cs="Times New Roman"/>
              <w:sz w:val="24"/>
              <w:szCs w:val="24"/>
            </w:rPr>
            <w:fldChar w:fldCharType="separate"/>
          </w:r>
          <w:hyperlink w:anchor="_Toc506192199" w:history="1">
            <w:r w:rsidR="004900C2" w:rsidRPr="004900C2">
              <w:rPr>
                <w:rStyle w:val="Hyperlink"/>
                <w:rFonts w:ascii="Times New Roman" w:hAnsi="Times New Roman" w:cs="Times New Roman"/>
                <w:noProof/>
              </w:rPr>
              <w:t>Section B – Data Collection Procedures</w:t>
            </w:r>
            <w:r w:rsidR="004900C2" w:rsidRPr="004900C2">
              <w:rPr>
                <w:rFonts w:ascii="Times New Roman" w:hAnsi="Times New Roman" w:cs="Times New Roman"/>
                <w:noProof/>
                <w:webHidden/>
              </w:rPr>
              <w:tab/>
            </w:r>
            <w:r w:rsidR="004900C2" w:rsidRPr="004900C2">
              <w:rPr>
                <w:rFonts w:ascii="Times New Roman" w:hAnsi="Times New Roman" w:cs="Times New Roman"/>
                <w:noProof/>
                <w:webHidden/>
              </w:rPr>
              <w:fldChar w:fldCharType="begin"/>
            </w:r>
            <w:r w:rsidR="004900C2" w:rsidRPr="004900C2">
              <w:rPr>
                <w:rFonts w:ascii="Times New Roman" w:hAnsi="Times New Roman" w:cs="Times New Roman"/>
                <w:noProof/>
                <w:webHidden/>
              </w:rPr>
              <w:instrText xml:space="preserve"> PAGEREF _Toc506192199 \h </w:instrText>
            </w:r>
            <w:r w:rsidR="004900C2" w:rsidRPr="004900C2">
              <w:rPr>
                <w:rFonts w:ascii="Times New Roman" w:hAnsi="Times New Roman" w:cs="Times New Roman"/>
                <w:noProof/>
                <w:webHidden/>
              </w:rPr>
            </w:r>
            <w:r w:rsidR="004900C2" w:rsidRPr="004900C2">
              <w:rPr>
                <w:rFonts w:ascii="Times New Roman" w:hAnsi="Times New Roman" w:cs="Times New Roman"/>
                <w:noProof/>
                <w:webHidden/>
              </w:rPr>
              <w:fldChar w:fldCharType="separate"/>
            </w:r>
            <w:r w:rsidR="0097252B">
              <w:rPr>
                <w:rFonts w:ascii="Times New Roman" w:hAnsi="Times New Roman" w:cs="Times New Roman"/>
                <w:noProof/>
                <w:webHidden/>
              </w:rPr>
              <w:t>5</w:t>
            </w:r>
            <w:r w:rsidR="004900C2" w:rsidRPr="004900C2">
              <w:rPr>
                <w:rFonts w:ascii="Times New Roman" w:hAnsi="Times New Roman" w:cs="Times New Roman"/>
                <w:noProof/>
                <w:webHidden/>
              </w:rPr>
              <w:fldChar w:fldCharType="end"/>
            </w:r>
          </w:hyperlink>
        </w:p>
        <w:p w14:paraId="0E9E96A9" w14:textId="77777777" w:rsidR="004900C2" w:rsidRPr="004900C2" w:rsidRDefault="00014A08">
          <w:pPr>
            <w:pStyle w:val="TOC1"/>
            <w:rPr>
              <w:rFonts w:ascii="Times New Roman" w:hAnsi="Times New Roman" w:cs="Times New Roman"/>
              <w:noProof/>
            </w:rPr>
          </w:pPr>
          <w:hyperlink w:anchor="_Toc506192200" w:history="1">
            <w:r w:rsidR="004900C2" w:rsidRPr="004900C2">
              <w:rPr>
                <w:rStyle w:val="Hyperlink"/>
                <w:rFonts w:ascii="Times New Roman" w:hAnsi="Times New Roman" w:cs="Times New Roman"/>
                <w:noProof/>
              </w:rPr>
              <w:t>B1.</w:t>
            </w:r>
            <w:r w:rsidR="004900C2" w:rsidRPr="004900C2">
              <w:rPr>
                <w:rFonts w:ascii="Times New Roman" w:hAnsi="Times New Roman" w:cs="Times New Roman"/>
                <w:noProof/>
              </w:rPr>
              <w:tab/>
            </w:r>
            <w:r w:rsidR="004900C2" w:rsidRPr="004900C2">
              <w:rPr>
                <w:rStyle w:val="Hyperlink"/>
                <w:rFonts w:ascii="Times New Roman" w:hAnsi="Times New Roman" w:cs="Times New Roman"/>
                <w:noProof/>
              </w:rPr>
              <w:t>Respondent Universe and Sampling Methods</w:t>
            </w:r>
            <w:r w:rsidR="004900C2" w:rsidRPr="004900C2">
              <w:rPr>
                <w:rFonts w:ascii="Times New Roman" w:hAnsi="Times New Roman" w:cs="Times New Roman"/>
                <w:noProof/>
                <w:webHidden/>
              </w:rPr>
              <w:tab/>
            </w:r>
            <w:r w:rsidR="004900C2" w:rsidRPr="004900C2">
              <w:rPr>
                <w:rFonts w:ascii="Times New Roman" w:hAnsi="Times New Roman" w:cs="Times New Roman"/>
                <w:noProof/>
                <w:webHidden/>
              </w:rPr>
              <w:fldChar w:fldCharType="begin"/>
            </w:r>
            <w:r w:rsidR="004900C2" w:rsidRPr="004900C2">
              <w:rPr>
                <w:rFonts w:ascii="Times New Roman" w:hAnsi="Times New Roman" w:cs="Times New Roman"/>
                <w:noProof/>
                <w:webHidden/>
              </w:rPr>
              <w:instrText xml:space="preserve"> PAGEREF _Toc506192200 \h </w:instrText>
            </w:r>
            <w:r w:rsidR="004900C2" w:rsidRPr="004900C2">
              <w:rPr>
                <w:rFonts w:ascii="Times New Roman" w:hAnsi="Times New Roman" w:cs="Times New Roman"/>
                <w:noProof/>
                <w:webHidden/>
              </w:rPr>
            </w:r>
            <w:r w:rsidR="004900C2" w:rsidRPr="004900C2">
              <w:rPr>
                <w:rFonts w:ascii="Times New Roman" w:hAnsi="Times New Roman" w:cs="Times New Roman"/>
                <w:noProof/>
                <w:webHidden/>
              </w:rPr>
              <w:fldChar w:fldCharType="separate"/>
            </w:r>
            <w:r w:rsidR="0097252B">
              <w:rPr>
                <w:rFonts w:ascii="Times New Roman" w:hAnsi="Times New Roman" w:cs="Times New Roman"/>
                <w:noProof/>
                <w:webHidden/>
              </w:rPr>
              <w:t>5</w:t>
            </w:r>
            <w:r w:rsidR="004900C2" w:rsidRPr="004900C2">
              <w:rPr>
                <w:rFonts w:ascii="Times New Roman" w:hAnsi="Times New Roman" w:cs="Times New Roman"/>
                <w:noProof/>
                <w:webHidden/>
              </w:rPr>
              <w:fldChar w:fldCharType="end"/>
            </w:r>
          </w:hyperlink>
        </w:p>
        <w:p w14:paraId="75068577" w14:textId="77777777" w:rsidR="004900C2" w:rsidRPr="004900C2" w:rsidRDefault="00014A08">
          <w:pPr>
            <w:pStyle w:val="TOC1"/>
            <w:rPr>
              <w:rFonts w:ascii="Times New Roman" w:hAnsi="Times New Roman" w:cs="Times New Roman"/>
              <w:noProof/>
            </w:rPr>
          </w:pPr>
          <w:hyperlink w:anchor="_Toc506192201" w:history="1">
            <w:r w:rsidR="004900C2" w:rsidRPr="004900C2">
              <w:rPr>
                <w:rStyle w:val="Hyperlink"/>
                <w:rFonts w:ascii="Times New Roman" w:hAnsi="Times New Roman" w:cs="Times New Roman"/>
                <w:noProof/>
              </w:rPr>
              <w:t>B2.</w:t>
            </w:r>
            <w:r w:rsidR="004900C2" w:rsidRPr="004900C2">
              <w:rPr>
                <w:rFonts w:ascii="Times New Roman" w:hAnsi="Times New Roman" w:cs="Times New Roman"/>
                <w:noProof/>
              </w:rPr>
              <w:tab/>
            </w:r>
            <w:r w:rsidR="004900C2" w:rsidRPr="004900C2">
              <w:rPr>
                <w:rStyle w:val="Hyperlink"/>
                <w:rFonts w:ascii="Times New Roman" w:hAnsi="Times New Roman" w:cs="Times New Roman"/>
                <w:noProof/>
              </w:rPr>
              <w:t>Procedures for the Collection of Information</w:t>
            </w:r>
            <w:r w:rsidR="004900C2" w:rsidRPr="004900C2">
              <w:rPr>
                <w:rFonts w:ascii="Times New Roman" w:hAnsi="Times New Roman" w:cs="Times New Roman"/>
                <w:noProof/>
                <w:webHidden/>
              </w:rPr>
              <w:tab/>
            </w:r>
            <w:r w:rsidR="004900C2" w:rsidRPr="004900C2">
              <w:rPr>
                <w:rFonts w:ascii="Times New Roman" w:hAnsi="Times New Roman" w:cs="Times New Roman"/>
                <w:noProof/>
                <w:webHidden/>
              </w:rPr>
              <w:fldChar w:fldCharType="begin"/>
            </w:r>
            <w:r w:rsidR="004900C2" w:rsidRPr="004900C2">
              <w:rPr>
                <w:rFonts w:ascii="Times New Roman" w:hAnsi="Times New Roman" w:cs="Times New Roman"/>
                <w:noProof/>
                <w:webHidden/>
              </w:rPr>
              <w:instrText xml:space="preserve"> PAGEREF _Toc506192201 \h </w:instrText>
            </w:r>
            <w:r w:rsidR="004900C2" w:rsidRPr="004900C2">
              <w:rPr>
                <w:rFonts w:ascii="Times New Roman" w:hAnsi="Times New Roman" w:cs="Times New Roman"/>
                <w:noProof/>
                <w:webHidden/>
              </w:rPr>
            </w:r>
            <w:r w:rsidR="004900C2" w:rsidRPr="004900C2">
              <w:rPr>
                <w:rFonts w:ascii="Times New Roman" w:hAnsi="Times New Roman" w:cs="Times New Roman"/>
                <w:noProof/>
                <w:webHidden/>
              </w:rPr>
              <w:fldChar w:fldCharType="separate"/>
            </w:r>
            <w:r w:rsidR="0097252B">
              <w:rPr>
                <w:rFonts w:ascii="Times New Roman" w:hAnsi="Times New Roman" w:cs="Times New Roman"/>
                <w:noProof/>
                <w:webHidden/>
              </w:rPr>
              <w:t>7</w:t>
            </w:r>
            <w:r w:rsidR="004900C2" w:rsidRPr="004900C2">
              <w:rPr>
                <w:rFonts w:ascii="Times New Roman" w:hAnsi="Times New Roman" w:cs="Times New Roman"/>
                <w:noProof/>
                <w:webHidden/>
              </w:rPr>
              <w:fldChar w:fldCharType="end"/>
            </w:r>
          </w:hyperlink>
        </w:p>
        <w:p w14:paraId="163B2FA7" w14:textId="77777777" w:rsidR="004900C2" w:rsidRPr="004900C2" w:rsidRDefault="00014A08">
          <w:pPr>
            <w:pStyle w:val="TOC1"/>
            <w:rPr>
              <w:rFonts w:ascii="Times New Roman" w:hAnsi="Times New Roman" w:cs="Times New Roman"/>
              <w:noProof/>
            </w:rPr>
          </w:pPr>
          <w:hyperlink w:anchor="_Toc506192202" w:history="1">
            <w:r w:rsidR="004900C2" w:rsidRPr="004900C2">
              <w:rPr>
                <w:rStyle w:val="Hyperlink"/>
                <w:rFonts w:ascii="Times New Roman" w:hAnsi="Times New Roman" w:cs="Times New Roman"/>
                <w:noProof/>
              </w:rPr>
              <w:t>2.1 Data Collection Procedures</w:t>
            </w:r>
            <w:r w:rsidR="004900C2" w:rsidRPr="004900C2">
              <w:rPr>
                <w:rFonts w:ascii="Times New Roman" w:hAnsi="Times New Roman" w:cs="Times New Roman"/>
                <w:noProof/>
                <w:webHidden/>
              </w:rPr>
              <w:tab/>
            </w:r>
            <w:r w:rsidR="004900C2" w:rsidRPr="004900C2">
              <w:rPr>
                <w:rFonts w:ascii="Times New Roman" w:hAnsi="Times New Roman" w:cs="Times New Roman"/>
                <w:noProof/>
                <w:webHidden/>
              </w:rPr>
              <w:fldChar w:fldCharType="begin"/>
            </w:r>
            <w:r w:rsidR="004900C2" w:rsidRPr="004900C2">
              <w:rPr>
                <w:rFonts w:ascii="Times New Roman" w:hAnsi="Times New Roman" w:cs="Times New Roman"/>
                <w:noProof/>
                <w:webHidden/>
              </w:rPr>
              <w:instrText xml:space="preserve"> PAGEREF _Toc506192202 \h </w:instrText>
            </w:r>
            <w:r w:rsidR="004900C2" w:rsidRPr="004900C2">
              <w:rPr>
                <w:rFonts w:ascii="Times New Roman" w:hAnsi="Times New Roman" w:cs="Times New Roman"/>
                <w:noProof/>
                <w:webHidden/>
              </w:rPr>
            </w:r>
            <w:r w:rsidR="004900C2" w:rsidRPr="004900C2">
              <w:rPr>
                <w:rFonts w:ascii="Times New Roman" w:hAnsi="Times New Roman" w:cs="Times New Roman"/>
                <w:noProof/>
                <w:webHidden/>
              </w:rPr>
              <w:fldChar w:fldCharType="separate"/>
            </w:r>
            <w:r w:rsidR="0097252B">
              <w:rPr>
                <w:rFonts w:ascii="Times New Roman" w:hAnsi="Times New Roman" w:cs="Times New Roman"/>
                <w:noProof/>
                <w:webHidden/>
              </w:rPr>
              <w:t>7</w:t>
            </w:r>
            <w:r w:rsidR="004900C2" w:rsidRPr="004900C2">
              <w:rPr>
                <w:rFonts w:ascii="Times New Roman" w:hAnsi="Times New Roman" w:cs="Times New Roman"/>
                <w:noProof/>
                <w:webHidden/>
              </w:rPr>
              <w:fldChar w:fldCharType="end"/>
            </w:r>
          </w:hyperlink>
        </w:p>
        <w:p w14:paraId="779FD23C" w14:textId="77777777" w:rsidR="004900C2" w:rsidRPr="004900C2" w:rsidRDefault="00014A08">
          <w:pPr>
            <w:pStyle w:val="TOC1"/>
            <w:rPr>
              <w:rFonts w:ascii="Times New Roman" w:hAnsi="Times New Roman" w:cs="Times New Roman"/>
              <w:noProof/>
            </w:rPr>
          </w:pPr>
          <w:hyperlink w:anchor="_Toc506192203" w:history="1">
            <w:r w:rsidR="004900C2" w:rsidRPr="004900C2">
              <w:rPr>
                <w:rStyle w:val="Hyperlink"/>
                <w:rFonts w:ascii="Times New Roman" w:hAnsi="Times New Roman" w:cs="Times New Roman"/>
                <w:noProof/>
              </w:rPr>
              <w:t>2.2 Estimation Procedure</w:t>
            </w:r>
            <w:r w:rsidR="004900C2" w:rsidRPr="004900C2">
              <w:rPr>
                <w:rFonts w:ascii="Times New Roman" w:hAnsi="Times New Roman" w:cs="Times New Roman"/>
                <w:noProof/>
                <w:webHidden/>
              </w:rPr>
              <w:tab/>
            </w:r>
            <w:r w:rsidR="004900C2" w:rsidRPr="004900C2">
              <w:rPr>
                <w:rFonts w:ascii="Times New Roman" w:hAnsi="Times New Roman" w:cs="Times New Roman"/>
                <w:noProof/>
                <w:webHidden/>
              </w:rPr>
              <w:fldChar w:fldCharType="begin"/>
            </w:r>
            <w:r w:rsidR="004900C2" w:rsidRPr="004900C2">
              <w:rPr>
                <w:rFonts w:ascii="Times New Roman" w:hAnsi="Times New Roman" w:cs="Times New Roman"/>
                <w:noProof/>
                <w:webHidden/>
              </w:rPr>
              <w:instrText xml:space="preserve"> PAGEREF _Toc506192203 \h </w:instrText>
            </w:r>
            <w:r w:rsidR="004900C2" w:rsidRPr="004900C2">
              <w:rPr>
                <w:rFonts w:ascii="Times New Roman" w:hAnsi="Times New Roman" w:cs="Times New Roman"/>
                <w:noProof/>
                <w:webHidden/>
              </w:rPr>
            </w:r>
            <w:r w:rsidR="004900C2" w:rsidRPr="004900C2">
              <w:rPr>
                <w:rFonts w:ascii="Times New Roman" w:hAnsi="Times New Roman" w:cs="Times New Roman"/>
                <w:noProof/>
                <w:webHidden/>
              </w:rPr>
              <w:fldChar w:fldCharType="separate"/>
            </w:r>
            <w:r w:rsidR="0097252B">
              <w:rPr>
                <w:rFonts w:ascii="Times New Roman" w:hAnsi="Times New Roman" w:cs="Times New Roman"/>
                <w:noProof/>
                <w:webHidden/>
              </w:rPr>
              <w:t>9</w:t>
            </w:r>
            <w:r w:rsidR="004900C2" w:rsidRPr="004900C2">
              <w:rPr>
                <w:rFonts w:ascii="Times New Roman" w:hAnsi="Times New Roman" w:cs="Times New Roman"/>
                <w:noProof/>
                <w:webHidden/>
              </w:rPr>
              <w:fldChar w:fldCharType="end"/>
            </w:r>
          </w:hyperlink>
        </w:p>
        <w:p w14:paraId="49514D52" w14:textId="77777777" w:rsidR="004900C2" w:rsidRPr="004900C2" w:rsidRDefault="00014A08">
          <w:pPr>
            <w:pStyle w:val="TOC1"/>
            <w:rPr>
              <w:rFonts w:ascii="Times New Roman" w:hAnsi="Times New Roman" w:cs="Times New Roman"/>
              <w:noProof/>
            </w:rPr>
          </w:pPr>
          <w:hyperlink w:anchor="_Toc506192204" w:history="1">
            <w:r w:rsidR="004900C2" w:rsidRPr="004900C2">
              <w:rPr>
                <w:rStyle w:val="Hyperlink"/>
                <w:rFonts w:ascii="Times New Roman" w:hAnsi="Times New Roman" w:cs="Times New Roman"/>
                <w:noProof/>
              </w:rPr>
              <w:t>B3.</w:t>
            </w:r>
            <w:r w:rsidR="004900C2" w:rsidRPr="004900C2">
              <w:rPr>
                <w:rFonts w:ascii="Times New Roman" w:hAnsi="Times New Roman" w:cs="Times New Roman"/>
                <w:noProof/>
              </w:rPr>
              <w:tab/>
            </w:r>
            <w:r w:rsidR="004900C2" w:rsidRPr="004900C2">
              <w:rPr>
                <w:rStyle w:val="Hyperlink"/>
                <w:rFonts w:ascii="Times New Roman" w:hAnsi="Times New Roman" w:cs="Times New Roman"/>
                <w:noProof/>
              </w:rPr>
              <w:t>Methods to Maximize Response and Deal with Nonresponse</w:t>
            </w:r>
            <w:r w:rsidR="004900C2" w:rsidRPr="004900C2">
              <w:rPr>
                <w:rFonts w:ascii="Times New Roman" w:hAnsi="Times New Roman" w:cs="Times New Roman"/>
                <w:noProof/>
                <w:webHidden/>
              </w:rPr>
              <w:tab/>
            </w:r>
            <w:r w:rsidR="004900C2" w:rsidRPr="004900C2">
              <w:rPr>
                <w:rFonts w:ascii="Times New Roman" w:hAnsi="Times New Roman" w:cs="Times New Roman"/>
                <w:noProof/>
                <w:webHidden/>
              </w:rPr>
              <w:fldChar w:fldCharType="begin"/>
            </w:r>
            <w:r w:rsidR="004900C2" w:rsidRPr="004900C2">
              <w:rPr>
                <w:rFonts w:ascii="Times New Roman" w:hAnsi="Times New Roman" w:cs="Times New Roman"/>
                <w:noProof/>
                <w:webHidden/>
              </w:rPr>
              <w:instrText xml:space="preserve"> PAGEREF _Toc506192204 \h </w:instrText>
            </w:r>
            <w:r w:rsidR="004900C2" w:rsidRPr="004900C2">
              <w:rPr>
                <w:rFonts w:ascii="Times New Roman" w:hAnsi="Times New Roman" w:cs="Times New Roman"/>
                <w:noProof/>
                <w:webHidden/>
              </w:rPr>
            </w:r>
            <w:r w:rsidR="004900C2" w:rsidRPr="004900C2">
              <w:rPr>
                <w:rFonts w:ascii="Times New Roman" w:hAnsi="Times New Roman" w:cs="Times New Roman"/>
                <w:noProof/>
                <w:webHidden/>
              </w:rPr>
              <w:fldChar w:fldCharType="separate"/>
            </w:r>
            <w:r w:rsidR="0097252B">
              <w:rPr>
                <w:rFonts w:ascii="Times New Roman" w:hAnsi="Times New Roman" w:cs="Times New Roman"/>
                <w:noProof/>
                <w:webHidden/>
              </w:rPr>
              <w:t>12</w:t>
            </w:r>
            <w:r w:rsidR="004900C2" w:rsidRPr="004900C2">
              <w:rPr>
                <w:rFonts w:ascii="Times New Roman" w:hAnsi="Times New Roman" w:cs="Times New Roman"/>
                <w:noProof/>
                <w:webHidden/>
              </w:rPr>
              <w:fldChar w:fldCharType="end"/>
            </w:r>
          </w:hyperlink>
        </w:p>
        <w:p w14:paraId="4F1010A4" w14:textId="77777777" w:rsidR="004900C2" w:rsidRPr="004900C2" w:rsidRDefault="00014A08">
          <w:pPr>
            <w:pStyle w:val="TOC1"/>
            <w:rPr>
              <w:rFonts w:ascii="Times New Roman" w:hAnsi="Times New Roman" w:cs="Times New Roman"/>
              <w:noProof/>
            </w:rPr>
          </w:pPr>
          <w:hyperlink w:anchor="_Toc506192205" w:history="1">
            <w:r w:rsidR="004900C2" w:rsidRPr="004900C2">
              <w:rPr>
                <w:rStyle w:val="Hyperlink"/>
                <w:rFonts w:ascii="Times New Roman" w:hAnsi="Times New Roman" w:cs="Times New Roman"/>
                <w:noProof/>
              </w:rPr>
              <w:t>B4.</w:t>
            </w:r>
            <w:r w:rsidR="004900C2" w:rsidRPr="004900C2">
              <w:rPr>
                <w:rFonts w:ascii="Times New Roman" w:hAnsi="Times New Roman" w:cs="Times New Roman"/>
                <w:noProof/>
              </w:rPr>
              <w:tab/>
            </w:r>
            <w:r w:rsidR="004900C2" w:rsidRPr="004900C2">
              <w:rPr>
                <w:rStyle w:val="Hyperlink"/>
                <w:rFonts w:ascii="Times New Roman" w:hAnsi="Times New Roman" w:cs="Times New Roman"/>
                <w:noProof/>
              </w:rPr>
              <w:t>Test of Procedures or Methods to be Undertaken</w:t>
            </w:r>
            <w:r w:rsidR="004900C2" w:rsidRPr="004900C2">
              <w:rPr>
                <w:rFonts w:ascii="Times New Roman" w:hAnsi="Times New Roman" w:cs="Times New Roman"/>
                <w:noProof/>
                <w:webHidden/>
              </w:rPr>
              <w:tab/>
            </w:r>
            <w:r w:rsidR="004900C2" w:rsidRPr="004900C2">
              <w:rPr>
                <w:rFonts w:ascii="Times New Roman" w:hAnsi="Times New Roman" w:cs="Times New Roman"/>
                <w:noProof/>
                <w:webHidden/>
              </w:rPr>
              <w:fldChar w:fldCharType="begin"/>
            </w:r>
            <w:r w:rsidR="004900C2" w:rsidRPr="004900C2">
              <w:rPr>
                <w:rFonts w:ascii="Times New Roman" w:hAnsi="Times New Roman" w:cs="Times New Roman"/>
                <w:noProof/>
                <w:webHidden/>
              </w:rPr>
              <w:instrText xml:space="preserve"> PAGEREF _Toc506192205 \h </w:instrText>
            </w:r>
            <w:r w:rsidR="004900C2" w:rsidRPr="004900C2">
              <w:rPr>
                <w:rFonts w:ascii="Times New Roman" w:hAnsi="Times New Roman" w:cs="Times New Roman"/>
                <w:noProof/>
                <w:webHidden/>
              </w:rPr>
            </w:r>
            <w:r w:rsidR="004900C2" w:rsidRPr="004900C2">
              <w:rPr>
                <w:rFonts w:ascii="Times New Roman" w:hAnsi="Times New Roman" w:cs="Times New Roman"/>
                <w:noProof/>
                <w:webHidden/>
              </w:rPr>
              <w:fldChar w:fldCharType="separate"/>
            </w:r>
            <w:r w:rsidR="0097252B">
              <w:rPr>
                <w:rFonts w:ascii="Times New Roman" w:hAnsi="Times New Roman" w:cs="Times New Roman"/>
                <w:noProof/>
                <w:webHidden/>
              </w:rPr>
              <w:t>13</w:t>
            </w:r>
            <w:r w:rsidR="004900C2" w:rsidRPr="004900C2">
              <w:rPr>
                <w:rFonts w:ascii="Times New Roman" w:hAnsi="Times New Roman" w:cs="Times New Roman"/>
                <w:noProof/>
                <w:webHidden/>
              </w:rPr>
              <w:fldChar w:fldCharType="end"/>
            </w:r>
          </w:hyperlink>
        </w:p>
        <w:p w14:paraId="365B32DA" w14:textId="77777777" w:rsidR="004900C2" w:rsidRDefault="00014A08">
          <w:pPr>
            <w:pStyle w:val="TOC1"/>
            <w:rPr>
              <w:noProof/>
            </w:rPr>
          </w:pPr>
          <w:hyperlink w:anchor="_Toc506192206" w:history="1">
            <w:r w:rsidR="004900C2" w:rsidRPr="004900C2">
              <w:rPr>
                <w:rStyle w:val="Hyperlink"/>
                <w:rFonts w:ascii="Times New Roman" w:hAnsi="Times New Roman" w:cs="Times New Roman"/>
                <w:noProof/>
              </w:rPr>
              <w:t>B5.</w:t>
            </w:r>
            <w:r w:rsidR="004900C2" w:rsidRPr="004900C2">
              <w:rPr>
                <w:rFonts w:ascii="Times New Roman" w:hAnsi="Times New Roman" w:cs="Times New Roman"/>
                <w:noProof/>
              </w:rPr>
              <w:tab/>
            </w:r>
            <w:r w:rsidR="004900C2" w:rsidRPr="004900C2">
              <w:rPr>
                <w:rStyle w:val="Hyperlink"/>
                <w:rFonts w:ascii="Times New Roman" w:hAnsi="Times New Roman" w:cs="Times New Roman"/>
                <w:noProof/>
              </w:rPr>
              <w:t>Individuals Consulted on Statistical Aspects and Individuals Collecting and/or Analyzing Data</w:t>
            </w:r>
            <w:r w:rsidR="004900C2" w:rsidRPr="004900C2">
              <w:rPr>
                <w:rFonts w:ascii="Times New Roman" w:hAnsi="Times New Roman" w:cs="Times New Roman"/>
                <w:noProof/>
                <w:webHidden/>
              </w:rPr>
              <w:tab/>
            </w:r>
            <w:r w:rsidR="004900C2" w:rsidRPr="004900C2">
              <w:rPr>
                <w:rFonts w:ascii="Times New Roman" w:hAnsi="Times New Roman" w:cs="Times New Roman"/>
                <w:noProof/>
                <w:webHidden/>
              </w:rPr>
              <w:fldChar w:fldCharType="begin"/>
            </w:r>
            <w:r w:rsidR="004900C2" w:rsidRPr="004900C2">
              <w:rPr>
                <w:rFonts w:ascii="Times New Roman" w:hAnsi="Times New Roman" w:cs="Times New Roman"/>
                <w:noProof/>
                <w:webHidden/>
              </w:rPr>
              <w:instrText xml:space="preserve"> PAGEREF _Toc506192206 \h </w:instrText>
            </w:r>
            <w:r w:rsidR="004900C2" w:rsidRPr="004900C2">
              <w:rPr>
                <w:rFonts w:ascii="Times New Roman" w:hAnsi="Times New Roman" w:cs="Times New Roman"/>
                <w:noProof/>
                <w:webHidden/>
              </w:rPr>
            </w:r>
            <w:r w:rsidR="004900C2" w:rsidRPr="004900C2">
              <w:rPr>
                <w:rFonts w:ascii="Times New Roman" w:hAnsi="Times New Roman" w:cs="Times New Roman"/>
                <w:noProof/>
                <w:webHidden/>
              </w:rPr>
              <w:fldChar w:fldCharType="separate"/>
            </w:r>
            <w:r w:rsidR="0097252B">
              <w:rPr>
                <w:rFonts w:ascii="Times New Roman" w:hAnsi="Times New Roman" w:cs="Times New Roman"/>
                <w:noProof/>
                <w:webHidden/>
              </w:rPr>
              <w:t>14</w:t>
            </w:r>
            <w:r w:rsidR="004900C2" w:rsidRPr="004900C2">
              <w:rPr>
                <w:rFonts w:ascii="Times New Roman" w:hAnsi="Times New Roman" w:cs="Times New Roman"/>
                <w:noProof/>
                <w:webHidden/>
              </w:rPr>
              <w:fldChar w:fldCharType="end"/>
            </w:r>
          </w:hyperlink>
        </w:p>
        <w:p w14:paraId="54FC84A8" w14:textId="447ABA19" w:rsidR="00D3700C" w:rsidRDefault="00D3700C" w:rsidP="005A1AE9">
          <w:r w:rsidRPr="00D3700C">
            <w:rPr>
              <w:rFonts w:ascii="Times New Roman" w:hAnsi="Times New Roman" w:cs="Times New Roman"/>
              <w:b/>
              <w:bCs/>
              <w:noProof/>
              <w:sz w:val="24"/>
              <w:szCs w:val="24"/>
            </w:rPr>
            <w:fldChar w:fldCharType="end"/>
          </w:r>
        </w:p>
      </w:sdtContent>
    </w:sdt>
    <w:p w14:paraId="1D2D2684" w14:textId="77777777" w:rsidR="004D5AD9" w:rsidRPr="007F31DB" w:rsidRDefault="004D5AD9" w:rsidP="005A1AE9">
      <w:pPr>
        <w:widowControl w:val="0"/>
        <w:jc w:val="center"/>
        <w:rPr>
          <w:rFonts w:ascii="Times New Roman" w:hAnsi="Times New Roman" w:cs="Times New Roman"/>
          <w:sz w:val="24"/>
          <w:szCs w:val="24"/>
        </w:rPr>
      </w:pPr>
    </w:p>
    <w:p w14:paraId="682B4F0C" w14:textId="77777777" w:rsidR="004D5AD9" w:rsidRPr="007F31DB" w:rsidRDefault="004D5AD9" w:rsidP="005A1AE9">
      <w:pPr>
        <w:widowControl w:val="0"/>
        <w:jc w:val="center"/>
        <w:rPr>
          <w:rFonts w:ascii="Times New Roman" w:hAnsi="Times New Roman" w:cs="Times New Roman"/>
          <w:sz w:val="24"/>
          <w:szCs w:val="24"/>
        </w:rPr>
      </w:pPr>
    </w:p>
    <w:p w14:paraId="608468EF" w14:textId="77777777" w:rsidR="004D5AD9" w:rsidRPr="007F31DB" w:rsidRDefault="004D5AD9" w:rsidP="005A1AE9">
      <w:pPr>
        <w:widowControl w:val="0"/>
        <w:jc w:val="center"/>
        <w:rPr>
          <w:rFonts w:ascii="Times New Roman" w:hAnsi="Times New Roman" w:cs="Times New Roman"/>
          <w:b/>
          <w:sz w:val="24"/>
          <w:szCs w:val="24"/>
        </w:rPr>
      </w:pPr>
      <w:r w:rsidRPr="007F31DB">
        <w:rPr>
          <w:rFonts w:ascii="Times New Roman" w:hAnsi="Times New Roman" w:cs="Times New Roman"/>
          <w:sz w:val="24"/>
          <w:szCs w:val="24"/>
        </w:rPr>
        <w:br w:type="page"/>
      </w:r>
      <w:r w:rsidRPr="007F31DB">
        <w:rPr>
          <w:rFonts w:ascii="Times New Roman" w:hAnsi="Times New Roman" w:cs="Times New Roman"/>
          <w:sz w:val="24"/>
          <w:szCs w:val="24"/>
        </w:rPr>
        <w:lastRenderedPageBreak/>
        <w:fldChar w:fldCharType="begin"/>
      </w:r>
      <w:r w:rsidRPr="007F31DB">
        <w:rPr>
          <w:rFonts w:ascii="Times New Roman" w:hAnsi="Times New Roman" w:cs="Times New Roman"/>
          <w:sz w:val="24"/>
          <w:szCs w:val="24"/>
        </w:rPr>
        <w:instrText xml:space="preserve"> SEQ CHAPTER \h \r 1</w:instrText>
      </w:r>
      <w:r w:rsidRPr="007F31DB">
        <w:rPr>
          <w:rFonts w:ascii="Times New Roman" w:hAnsi="Times New Roman" w:cs="Times New Roman"/>
          <w:sz w:val="24"/>
          <w:szCs w:val="24"/>
        </w:rPr>
        <w:fldChar w:fldCharType="end"/>
      </w:r>
      <w:r w:rsidRPr="007F31DB">
        <w:rPr>
          <w:rFonts w:ascii="Times New Roman" w:hAnsi="Times New Roman" w:cs="Times New Roman"/>
          <w:b/>
          <w:sz w:val="24"/>
          <w:szCs w:val="24"/>
        </w:rPr>
        <w:t>LIST OF ATTACHMENTS</w:t>
      </w:r>
    </w:p>
    <w:p w14:paraId="7A7F1C5C" w14:textId="77777777" w:rsidR="00153A84" w:rsidRPr="002775AB" w:rsidRDefault="00153A84" w:rsidP="00153A84">
      <w:pPr>
        <w:spacing w:after="0" w:line="360" w:lineRule="auto"/>
        <w:rPr>
          <w:rFonts w:ascii="Times New Roman" w:eastAsia="Times New Roman" w:hAnsi="Times New Roman" w:cs="Times New Roman"/>
        </w:rPr>
      </w:pPr>
      <w:r w:rsidRPr="002775AB">
        <w:rPr>
          <w:rFonts w:ascii="Times New Roman" w:eastAsia="Times New Roman" w:hAnsi="Times New Roman" w:cs="Times New Roman"/>
          <w:b/>
        </w:rPr>
        <w:t>Attachment 1</w:t>
      </w:r>
      <w:r w:rsidRPr="002775AB">
        <w:rPr>
          <w:rFonts w:ascii="Times New Roman" w:eastAsia="Times New Roman" w:hAnsi="Times New Roman" w:cs="Times New Roman"/>
        </w:rPr>
        <w:t xml:space="preserve"> – Section 301 of the Public Health Service Act</w:t>
      </w:r>
    </w:p>
    <w:p w14:paraId="796FF253" w14:textId="77777777" w:rsidR="00153A84" w:rsidRPr="002775AB" w:rsidRDefault="00153A84" w:rsidP="00153A84">
      <w:pPr>
        <w:spacing w:after="0" w:line="360" w:lineRule="auto"/>
        <w:rPr>
          <w:rFonts w:ascii="Times New Roman" w:eastAsia="Times New Roman" w:hAnsi="Times New Roman" w:cs="Times New Roman"/>
        </w:rPr>
      </w:pPr>
      <w:r w:rsidRPr="002775AB">
        <w:rPr>
          <w:rFonts w:ascii="Times New Roman" w:eastAsia="Times New Roman" w:hAnsi="Times New Roman" w:cs="Times New Roman"/>
          <w:b/>
        </w:rPr>
        <w:t xml:space="preserve">Attachment 2 </w:t>
      </w:r>
      <w:r w:rsidRPr="002775AB">
        <w:rPr>
          <w:rFonts w:ascii="Times New Roman" w:eastAsia="Times New Roman" w:hAnsi="Times New Roman" w:cs="Times New Roman"/>
        </w:rPr>
        <w:t>– 60-Day FRN</w:t>
      </w:r>
    </w:p>
    <w:p w14:paraId="56B05290" w14:textId="77777777" w:rsidR="00153A84" w:rsidRPr="002775AB" w:rsidRDefault="00153A84" w:rsidP="00153A84">
      <w:pPr>
        <w:spacing w:after="0" w:line="360" w:lineRule="auto"/>
        <w:rPr>
          <w:rFonts w:ascii="Times New Roman" w:eastAsia="Times New Roman" w:hAnsi="Times New Roman" w:cs="Times New Roman"/>
        </w:rPr>
      </w:pPr>
      <w:r w:rsidRPr="002775AB">
        <w:rPr>
          <w:rFonts w:ascii="Times New Roman" w:eastAsia="Times New Roman" w:hAnsi="Times New Roman" w:cs="Times New Roman"/>
          <w:b/>
        </w:rPr>
        <w:t xml:space="preserve">Attachment </w:t>
      </w:r>
      <w:r>
        <w:rPr>
          <w:rFonts w:ascii="Times New Roman" w:eastAsia="Times New Roman" w:hAnsi="Times New Roman" w:cs="Times New Roman"/>
          <w:b/>
        </w:rPr>
        <w:t>3</w:t>
      </w:r>
      <w:r w:rsidRPr="002775AB">
        <w:rPr>
          <w:rFonts w:ascii="Times New Roman" w:eastAsia="Times New Roman" w:hAnsi="Times New Roman" w:cs="Times New Roman"/>
          <w:b/>
        </w:rPr>
        <w:t xml:space="preserve"> </w:t>
      </w:r>
      <w:r w:rsidRPr="002775AB">
        <w:rPr>
          <w:rFonts w:ascii="Times New Roman" w:eastAsia="Times New Roman" w:hAnsi="Times New Roman" w:cs="Times New Roman"/>
        </w:rPr>
        <w:t>– Data Collection Forms</w:t>
      </w:r>
    </w:p>
    <w:p w14:paraId="455C3441" w14:textId="77777777" w:rsidR="00153A84" w:rsidRPr="002775AB" w:rsidRDefault="00153A84" w:rsidP="00153A84">
      <w:pPr>
        <w:spacing w:after="0" w:line="360" w:lineRule="auto"/>
        <w:ind w:left="720"/>
        <w:rPr>
          <w:rFonts w:ascii="Times New Roman" w:eastAsia="Times New Roman" w:hAnsi="Times New Roman" w:cs="Times New Roman"/>
          <w:b/>
        </w:rPr>
      </w:pPr>
      <w:r w:rsidRPr="002775AB">
        <w:rPr>
          <w:rFonts w:ascii="Times New Roman" w:eastAsia="Times New Roman" w:hAnsi="Times New Roman" w:cs="Times New Roman"/>
          <w:b/>
        </w:rPr>
        <w:t xml:space="preserve">Attachment </w:t>
      </w:r>
      <w:r>
        <w:rPr>
          <w:rFonts w:ascii="Times New Roman" w:eastAsia="Times New Roman" w:hAnsi="Times New Roman" w:cs="Times New Roman"/>
          <w:b/>
        </w:rPr>
        <w:t>3</w:t>
      </w:r>
      <w:r w:rsidRPr="002775AB">
        <w:rPr>
          <w:rFonts w:ascii="Times New Roman" w:eastAsia="Times New Roman" w:hAnsi="Times New Roman" w:cs="Times New Roman"/>
          <w:b/>
        </w:rPr>
        <w:t>a -</w:t>
      </w:r>
      <w:r w:rsidRPr="002775AB">
        <w:rPr>
          <w:rFonts w:ascii="Times New Roman" w:eastAsia="Times New Roman" w:hAnsi="Times New Roman" w:cs="Times New Roman"/>
        </w:rPr>
        <w:t xml:space="preserve"> General Population Survey</w:t>
      </w:r>
    </w:p>
    <w:p w14:paraId="7D4D8890" w14:textId="77777777" w:rsidR="00153A84" w:rsidRPr="002775AB" w:rsidRDefault="00153A84" w:rsidP="00153A84">
      <w:pPr>
        <w:spacing w:after="0" w:line="360" w:lineRule="auto"/>
        <w:ind w:left="720"/>
        <w:rPr>
          <w:rFonts w:ascii="Times New Roman" w:eastAsia="Times New Roman" w:hAnsi="Times New Roman" w:cs="Times New Roman"/>
        </w:rPr>
      </w:pPr>
      <w:r w:rsidRPr="002775AB">
        <w:rPr>
          <w:rFonts w:ascii="Times New Roman" w:eastAsia="Times New Roman" w:hAnsi="Times New Roman" w:cs="Times New Roman"/>
          <w:b/>
        </w:rPr>
        <w:t xml:space="preserve">Attachment </w:t>
      </w:r>
      <w:r>
        <w:rPr>
          <w:rFonts w:ascii="Times New Roman" w:eastAsia="Times New Roman" w:hAnsi="Times New Roman" w:cs="Times New Roman"/>
          <w:b/>
        </w:rPr>
        <w:t>3b</w:t>
      </w:r>
      <w:r w:rsidRPr="002775AB">
        <w:rPr>
          <w:rFonts w:ascii="Times New Roman" w:eastAsia="Times New Roman" w:hAnsi="Times New Roman" w:cs="Times New Roman"/>
          <w:b/>
        </w:rPr>
        <w:t xml:space="preserve"> </w:t>
      </w:r>
      <w:r w:rsidRPr="002775AB">
        <w:rPr>
          <w:rFonts w:ascii="Times New Roman" w:eastAsia="Times New Roman" w:hAnsi="Times New Roman" w:cs="Times New Roman"/>
        </w:rPr>
        <w:t xml:space="preserve">– Cancer Survivor Survey </w:t>
      </w:r>
    </w:p>
    <w:p w14:paraId="227CEC2F" w14:textId="77777777" w:rsidR="00153A84" w:rsidRPr="002775AB" w:rsidRDefault="00153A84" w:rsidP="00153A84">
      <w:pPr>
        <w:spacing w:after="0" w:line="360" w:lineRule="auto"/>
        <w:ind w:left="720"/>
        <w:rPr>
          <w:rFonts w:ascii="Times New Roman" w:eastAsia="Times New Roman" w:hAnsi="Times New Roman" w:cs="Times New Roman"/>
          <w:b/>
        </w:rPr>
      </w:pPr>
      <w:r w:rsidRPr="002775AB">
        <w:rPr>
          <w:rFonts w:ascii="Times New Roman" w:eastAsia="Times New Roman" w:hAnsi="Times New Roman" w:cs="Times New Roman"/>
          <w:b/>
        </w:rPr>
        <w:t xml:space="preserve">Attachment </w:t>
      </w:r>
      <w:r>
        <w:rPr>
          <w:rFonts w:ascii="Times New Roman" w:eastAsia="Times New Roman" w:hAnsi="Times New Roman" w:cs="Times New Roman"/>
          <w:b/>
        </w:rPr>
        <w:t>3c</w:t>
      </w:r>
      <w:r w:rsidRPr="002775AB">
        <w:rPr>
          <w:rFonts w:ascii="Times New Roman" w:eastAsia="Times New Roman" w:hAnsi="Times New Roman" w:cs="Times New Roman"/>
          <w:b/>
        </w:rPr>
        <w:t xml:space="preserve"> </w:t>
      </w:r>
      <w:r w:rsidRPr="002775AB">
        <w:rPr>
          <w:rFonts w:ascii="Times New Roman" w:eastAsia="Times New Roman" w:hAnsi="Times New Roman" w:cs="Times New Roman"/>
        </w:rPr>
        <w:t xml:space="preserve">– High-Risk Survey </w:t>
      </w:r>
    </w:p>
    <w:p w14:paraId="2D7D81E5" w14:textId="77777777" w:rsidR="00153A84" w:rsidRPr="002775AB" w:rsidRDefault="00153A84" w:rsidP="00153A84">
      <w:pPr>
        <w:spacing w:after="0" w:line="360" w:lineRule="auto"/>
        <w:ind w:left="720"/>
        <w:rPr>
          <w:rFonts w:ascii="Times New Roman" w:eastAsia="Times New Roman" w:hAnsi="Times New Roman" w:cs="Times New Roman"/>
        </w:rPr>
      </w:pPr>
      <w:r w:rsidRPr="002775AB">
        <w:rPr>
          <w:rFonts w:ascii="Times New Roman" w:eastAsia="Times New Roman" w:hAnsi="Times New Roman" w:cs="Times New Roman"/>
          <w:b/>
        </w:rPr>
        <w:t xml:space="preserve">Attachment </w:t>
      </w:r>
      <w:r>
        <w:rPr>
          <w:rFonts w:ascii="Times New Roman" w:eastAsia="Times New Roman" w:hAnsi="Times New Roman" w:cs="Times New Roman"/>
          <w:b/>
        </w:rPr>
        <w:t>3</w:t>
      </w:r>
      <w:r w:rsidRPr="002775AB">
        <w:rPr>
          <w:rFonts w:ascii="Times New Roman" w:eastAsia="Times New Roman" w:hAnsi="Times New Roman" w:cs="Times New Roman"/>
          <w:b/>
        </w:rPr>
        <w:t xml:space="preserve">d </w:t>
      </w:r>
      <w:r w:rsidRPr="002775AB">
        <w:rPr>
          <w:rFonts w:ascii="Times New Roman" w:eastAsia="Times New Roman" w:hAnsi="Times New Roman" w:cs="Times New Roman"/>
        </w:rPr>
        <w:t xml:space="preserve">– High-Risk Follow-Up Survey </w:t>
      </w:r>
    </w:p>
    <w:p w14:paraId="42ECF839" w14:textId="77777777" w:rsidR="00153A84" w:rsidRPr="002775AB" w:rsidRDefault="00153A84" w:rsidP="00153A84">
      <w:pPr>
        <w:spacing w:after="0" w:line="360" w:lineRule="auto"/>
        <w:rPr>
          <w:rFonts w:ascii="Times New Roman" w:hAnsi="Times New Roman" w:cs="Times New Roman"/>
        </w:rPr>
      </w:pPr>
      <w:r w:rsidRPr="002775AB">
        <w:rPr>
          <w:rFonts w:ascii="Times New Roman" w:hAnsi="Times New Roman" w:cs="Times New Roman"/>
          <w:b/>
        </w:rPr>
        <w:t xml:space="preserve">Attachment </w:t>
      </w:r>
      <w:r>
        <w:rPr>
          <w:rFonts w:ascii="Times New Roman" w:hAnsi="Times New Roman" w:cs="Times New Roman"/>
          <w:b/>
        </w:rPr>
        <w:t>4</w:t>
      </w:r>
      <w:r w:rsidRPr="002775AB">
        <w:rPr>
          <w:rFonts w:ascii="Times New Roman" w:hAnsi="Times New Roman" w:cs="Times New Roman"/>
          <w:b/>
        </w:rPr>
        <w:t xml:space="preserve"> </w:t>
      </w:r>
      <w:r w:rsidRPr="002775AB">
        <w:rPr>
          <w:rFonts w:ascii="Times New Roman" w:hAnsi="Times New Roman" w:cs="Times New Roman"/>
        </w:rPr>
        <w:t>– Web Recruitment Ads</w:t>
      </w:r>
    </w:p>
    <w:p w14:paraId="17FB67DE" w14:textId="77777777" w:rsidR="00153A84" w:rsidRDefault="00153A84" w:rsidP="00153A84">
      <w:pPr>
        <w:spacing w:after="0" w:line="360" w:lineRule="auto"/>
        <w:rPr>
          <w:rFonts w:ascii="Times New Roman" w:eastAsia="Times New Roman" w:hAnsi="Times New Roman" w:cs="Times New Roman"/>
        </w:rPr>
      </w:pPr>
      <w:r w:rsidRPr="002775AB">
        <w:rPr>
          <w:rFonts w:ascii="Times New Roman" w:eastAsia="Times New Roman" w:hAnsi="Times New Roman" w:cs="Times New Roman"/>
          <w:b/>
          <w:bCs/>
        </w:rPr>
        <w:t xml:space="preserve">Attachment </w:t>
      </w:r>
      <w:r>
        <w:rPr>
          <w:rFonts w:ascii="Times New Roman" w:eastAsia="Times New Roman" w:hAnsi="Times New Roman" w:cs="Times New Roman"/>
          <w:b/>
          <w:bCs/>
        </w:rPr>
        <w:t>5</w:t>
      </w:r>
      <w:r w:rsidRPr="002775AB">
        <w:rPr>
          <w:rFonts w:ascii="Times New Roman" w:eastAsia="Times New Roman" w:hAnsi="Times New Roman" w:cs="Times New Roman"/>
          <w:b/>
          <w:bCs/>
        </w:rPr>
        <w:t xml:space="preserve"> </w:t>
      </w:r>
      <w:r w:rsidRPr="002775AB">
        <w:rPr>
          <w:rFonts w:ascii="Times New Roman" w:eastAsia="Times New Roman" w:hAnsi="Times New Roman" w:cs="Times New Roman"/>
        </w:rPr>
        <w:t>– Informed Consent</w:t>
      </w:r>
    </w:p>
    <w:p w14:paraId="22CC7C3A" w14:textId="77777777" w:rsidR="00153A84" w:rsidRDefault="00153A84" w:rsidP="00153A84">
      <w:pPr>
        <w:spacing w:after="0" w:line="360" w:lineRule="auto"/>
        <w:rPr>
          <w:rFonts w:ascii="Times New Roman" w:eastAsia="Times New Roman" w:hAnsi="Times New Roman" w:cs="Times New Roman"/>
          <w:bCs/>
        </w:rPr>
      </w:pPr>
      <w:r>
        <w:rPr>
          <w:rFonts w:ascii="Times New Roman" w:eastAsia="Times New Roman" w:hAnsi="Times New Roman" w:cs="Times New Roman"/>
        </w:rPr>
        <w:tab/>
      </w:r>
      <w:r w:rsidRPr="002775AB">
        <w:rPr>
          <w:rFonts w:ascii="Times New Roman" w:eastAsia="Times New Roman" w:hAnsi="Times New Roman" w:cs="Times New Roman"/>
          <w:b/>
          <w:bCs/>
        </w:rPr>
        <w:t>Attachment</w:t>
      </w:r>
      <w:r>
        <w:rPr>
          <w:rFonts w:ascii="Times New Roman" w:eastAsia="Times New Roman" w:hAnsi="Times New Roman" w:cs="Times New Roman"/>
          <w:b/>
          <w:bCs/>
        </w:rPr>
        <w:t xml:space="preserve"> 5a – </w:t>
      </w:r>
      <w:r>
        <w:rPr>
          <w:rFonts w:ascii="Times New Roman" w:eastAsia="Times New Roman" w:hAnsi="Times New Roman" w:cs="Times New Roman"/>
          <w:bCs/>
        </w:rPr>
        <w:t>Consent &amp; Landing Page</w:t>
      </w:r>
    </w:p>
    <w:p w14:paraId="19C688FA" w14:textId="77777777" w:rsidR="00153A84" w:rsidRDefault="00153A84" w:rsidP="00153A84">
      <w:pPr>
        <w:spacing w:after="0" w:line="360" w:lineRule="auto"/>
        <w:rPr>
          <w:rFonts w:ascii="Times New Roman" w:eastAsia="Times New Roman" w:hAnsi="Times New Roman" w:cs="Times New Roman"/>
          <w:bCs/>
        </w:rPr>
      </w:pPr>
      <w:r>
        <w:rPr>
          <w:rFonts w:ascii="Times New Roman" w:eastAsia="Times New Roman" w:hAnsi="Times New Roman" w:cs="Times New Roman"/>
          <w:bCs/>
        </w:rPr>
        <w:tab/>
      </w:r>
      <w:r w:rsidRPr="00FC3A0F">
        <w:rPr>
          <w:rFonts w:ascii="Times New Roman" w:eastAsia="Times New Roman" w:hAnsi="Times New Roman" w:cs="Times New Roman"/>
          <w:b/>
          <w:bCs/>
        </w:rPr>
        <w:t>Attachment 5b</w:t>
      </w:r>
      <w:r>
        <w:rPr>
          <w:rFonts w:ascii="Times New Roman" w:eastAsia="Times New Roman" w:hAnsi="Times New Roman" w:cs="Times New Roman"/>
          <w:bCs/>
        </w:rPr>
        <w:t xml:space="preserve"> – Frequently Asked Questions</w:t>
      </w:r>
    </w:p>
    <w:p w14:paraId="7081925E" w14:textId="77777777" w:rsidR="00153A84" w:rsidRPr="007A2C48" w:rsidRDefault="00153A84" w:rsidP="00153A84">
      <w:pPr>
        <w:spacing w:after="0" w:line="360" w:lineRule="auto"/>
        <w:rPr>
          <w:rFonts w:ascii="Times New Roman" w:eastAsia="Times New Roman" w:hAnsi="Times New Roman" w:cs="Times New Roman"/>
          <w:bCs/>
        </w:rPr>
      </w:pPr>
      <w:r>
        <w:rPr>
          <w:rFonts w:ascii="Times New Roman" w:eastAsia="Times New Roman" w:hAnsi="Times New Roman" w:cs="Times New Roman"/>
        </w:rPr>
        <w:tab/>
      </w:r>
      <w:r w:rsidRPr="002775AB">
        <w:rPr>
          <w:rFonts w:ascii="Times New Roman" w:eastAsia="Times New Roman" w:hAnsi="Times New Roman" w:cs="Times New Roman"/>
          <w:b/>
          <w:bCs/>
        </w:rPr>
        <w:t>Attachment</w:t>
      </w:r>
      <w:r>
        <w:rPr>
          <w:rFonts w:ascii="Times New Roman" w:eastAsia="Times New Roman" w:hAnsi="Times New Roman" w:cs="Times New Roman"/>
          <w:b/>
          <w:bCs/>
        </w:rPr>
        <w:t xml:space="preserve"> 5c </w:t>
      </w:r>
      <w:r w:rsidRPr="007A2C48">
        <w:rPr>
          <w:rFonts w:ascii="Times New Roman" w:eastAsia="Times New Roman" w:hAnsi="Times New Roman" w:cs="Times New Roman"/>
          <w:bCs/>
        </w:rPr>
        <w:t xml:space="preserve">– Follow Up </w:t>
      </w:r>
      <w:r>
        <w:rPr>
          <w:rFonts w:ascii="Times New Roman" w:eastAsia="Times New Roman" w:hAnsi="Times New Roman" w:cs="Times New Roman"/>
          <w:bCs/>
        </w:rPr>
        <w:t>Consent &amp; Landing Page</w:t>
      </w:r>
    </w:p>
    <w:p w14:paraId="35D91F27" w14:textId="77777777" w:rsidR="00153A84" w:rsidRPr="002775AB" w:rsidRDefault="00153A84" w:rsidP="00153A84">
      <w:pPr>
        <w:spacing w:after="0" w:line="360" w:lineRule="auto"/>
        <w:rPr>
          <w:rFonts w:ascii="Times New Roman" w:eastAsia="Times New Roman" w:hAnsi="Times New Roman" w:cs="Times New Roman"/>
          <w:b/>
        </w:rPr>
      </w:pPr>
      <w:r w:rsidRPr="002775AB">
        <w:rPr>
          <w:rFonts w:ascii="Times New Roman" w:eastAsia="Times New Roman" w:hAnsi="Times New Roman" w:cs="Times New Roman"/>
          <w:b/>
        </w:rPr>
        <w:t xml:space="preserve">Attachment </w:t>
      </w:r>
      <w:r>
        <w:rPr>
          <w:rFonts w:ascii="Times New Roman" w:eastAsia="Times New Roman" w:hAnsi="Times New Roman" w:cs="Times New Roman"/>
          <w:b/>
        </w:rPr>
        <w:t>6</w:t>
      </w:r>
      <w:r w:rsidRPr="002775AB">
        <w:rPr>
          <w:rFonts w:ascii="Times New Roman" w:eastAsia="Times New Roman" w:hAnsi="Times New Roman" w:cs="Times New Roman"/>
          <w:b/>
        </w:rPr>
        <w:t xml:space="preserve"> – </w:t>
      </w:r>
      <w:r w:rsidRPr="002775AB">
        <w:rPr>
          <w:rFonts w:ascii="Times New Roman" w:eastAsia="Times New Roman" w:hAnsi="Times New Roman" w:cs="Times New Roman"/>
        </w:rPr>
        <w:t>Screeners</w:t>
      </w:r>
    </w:p>
    <w:p w14:paraId="658CF082" w14:textId="77777777" w:rsidR="00153A84" w:rsidRPr="002775AB" w:rsidRDefault="00153A84" w:rsidP="00153A84">
      <w:pPr>
        <w:spacing w:after="0" w:line="360" w:lineRule="auto"/>
        <w:ind w:left="720"/>
        <w:rPr>
          <w:rFonts w:ascii="Times New Roman" w:eastAsia="Times New Roman" w:hAnsi="Times New Roman" w:cs="Times New Roman"/>
          <w:b/>
        </w:rPr>
      </w:pPr>
      <w:r w:rsidRPr="002775AB">
        <w:rPr>
          <w:rFonts w:ascii="Times New Roman" w:eastAsia="Times New Roman" w:hAnsi="Times New Roman" w:cs="Times New Roman"/>
          <w:b/>
        </w:rPr>
        <w:t xml:space="preserve">Attachment </w:t>
      </w:r>
      <w:r>
        <w:rPr>
          <w:rFonts w:ascii="Times New Roman" w:eastAsia="Times New Roman" w:hAnsi="Times New Roman" w:cs="Times New Roman"/>
          <w:b/>
        </w:rPr>
        <w:t>6</w:t>
      </w:r>
      <w:r w:rsidRPr="002775AB">
        <w:rPr>
          <w:rFonts w:ascii="Times New Roman" w:eastAsia="Times New Roman" w:hAnsi="Times New Roman" w:cs="Times New Roman"/>
          <w:b/>
        </w:rPr>
        <w:t xml:space="preserve">a </w:t>
      </w:r>
      <w:r w:rsidRPr="002775AB">
        <w:rPr>
          <w:rFonts w:ascii="Times New Roman" w:eastAsia="Times New Roman" w:hAnsi="Times New Roman" w:cs="Times New Roman"/>
        </w:rPr>
        <w:t>– Baseline Screener</w:t>
      </w:r>
    </w:p>
    <w:p w14:paraId="6AF3A728" w14:textId="77777777" w:rsidR="00153A84" w:rsidRPr="002775AB" w:rsidRDefault="00153A84" w:rsidP="00153A84">
      <w:pPr>
        <w:spacing w:after="0" w:line="360" w:lineRule="auto"/>
        <w:ind w:left="720"/>
        <w:rPr>
          <w:rFonts w:ascii="Times New Roman" w:eastAsia="Times New Roman" w:hAnsi="Times New Roman" w:cs="Times New Roman"/>
          <w:b/>
        </w:rPr>
      </w:pPr>
      <w:r w:rsidRPr="002775AB">
        <w:rPr>
          <w:rFonts w:ascii="Times New Roman" w:eastAsia="Times New Roman" w:hAnsi="Times New Roman" w:cs="Times New Roman"/>
          <w:b/>
        </w:rPr>
        <w:t xml:space="preserve">Attachment </w:t>
      </w:r>
      <w:r>
        <w:rPr>
          <w:rFonts w:ascii="Times New Roman" w:eastAsia="Times New Roman" w:hAnsi="Times New Roman" w:cs="Times New Roman"/>
          <w:b/>
        </w:rPr>
        <w:t>6</w:t>
      </w:r>
      <w:r w:rsidRPr="002775AB">
        <w:rPr>
          <w:rFonts w:ascii="Times New Roman" w:eastAsia="Times New Roman" w:hAnsi="Times New Roman" w:cs="Times New Roman"/>
          <w:b/>
        </w:rPr>
        <w:t xml:space="preserve">b </w:t>
      </w:r>
      <w:r w:rsidRPr="002775AB">
        <w:rPr>
          <w:rFonts w:ascii="Times New Roman" w:eastAsia="Times New Roman" w:hAnsi="Times New Roman" w:cs="Times New Roman"/>
        </w:rPr>
        <w:t>– Follow</w:t>
      </w:r>
      <w:r>
        <w:rPr>
          <w:rFonts w:ascii="Times New Roman" w:eastAsia="Times New Roman" w:hAnsi="Times New Roman" w:cs="Times New Roman"/>
        </w:rPr>
        <w:t xml:space="preserve"> </w:t>
      </w:r>
      <w:r w:rsidRPr="002775AB">
        <w:rPr>
          <w:rFonts w:ascii="Times New Roman" w:eastAsia="Times New Roman" w:hAnsi="Times New Roman" w:cs="Times New Roman"/>
        </w:rPr>
        <w:t>Up Screener</w:t>
      </w:r>
      <w:r w:rsidRPr="002775AB">
        <w:rPr>
          <w:rFonts w:ascii="Times New Roman" w:eastAsia="Times New Roman" w:hAnsi="Times New Roman" w:cs="Times New Roman"/>
          <w:b/>
        </w:rPr>
        <w:t xml:space="preserve"> </w:t>
      </w:r>
    </w:p>
    <w:p w14:paraId="20609402" w14:textId="77777777" w:rsidR="00153A84" w:rsidRPr="002775AB" w:rsidRDefault="00153A84" w:rsidP="00153A84">
      <w:pPr>
        <w:spacing w:after="0" w:line="360" w:lineRule="auto"/>
        <w:rPr>
          <w:rFonts w:ascii="Times New Roman" w:hAnsi="Times New Roman" w:cs="Times New Roman"/>
        </w:rPr>
      </w:pPr>
      <w:r w:rsidRPr="002775AB">
        <w:rPr>
          <w:rFonts w:ascii="Times New Roman" w:hAnsi="Times New Roman" w:cs="Times New Roman"/>
          <w:b/>
        </w:rPr>
        <w:t xml:space="preserve">Attachment </w:t>
      </w:r>
      <w:r>
        <w:rPr>
          <w:rFonts w:ascii="Times New Roman" w:hAnsi="Times New Roman" w:cs="Times New Roman"/>
          <w:b/>
        </w:rPr>
        <w:t>7</w:t>
      </w:r>
      <w:r w:rsidRPr="002775AB">
        <w:rPr>
          <w:rFonts w:ascii="Times New Roman" w:hAnsi="Times New Roman" w:cs="Times New Roman"/>
        </w:rPr>
        <w:t xml:space="preserve"> – Email </w:t>
      </w:r>
      <w:r>
        <w:rPr>
          <w:rFonts w:ascii="Times New Roman" w:hAnsi="Times New Roman" w:cs="Times New Roman"/>
        </w:rPr>
        <w:t>Invitation</w:t>
      </w:r>
    </w:p>
    <w:p w14:paraId="341AC88D" w14:textId="77777777" w:rsidR="00153A84" w:rsidRPr="002775AB" w:rsidRDefault="00153A84" w:rsidP="00153A84">
      <w:pPr>
        <w:spacing w:after="0" w:line="360" w:lineRule="auto"/>
        <w:rPr>
          <w:rFonts w:ascii="Times New Roman" w:eastAsia="Times New Roman" w:hAnsi="Times New Roman" w:cs="Times New Roman"/>
        </w:rPr>
      </w:pPr>
      <w:r w:rsidRPr="002775AB">
        <w:rPr>
          <w:rFonts w:ascii="Times New Roman" w:eastAsia="Times New Roman" w:hAnsi="Times New Roman" w:cs="Times New Roman"/>
          <w:b/>
        </w:rPr>
        <w:t xml:space="preserve">Attachment </w:t>
      </w:r>
      <w:r>
        <w:rPr>
          <w:rFonts w:ascii="Times New Roman" w:eastAsia="Times New Roman" w:hAnsi="Times New Roman" w:cs="Times New Roman"/>
          <w:b/>
        </w:rPr>
        <w:t>8</w:t>
      </w:r>
      <w:r w:rsidRPr="002775AB">
        <w:rPr>
          <w:rFonts w:ascii="Times New Roman" w:eastAsia="Times New Roman" w:hAnsi="Times New Roman" w:cs="Times New Roman"/>
          <w:b/>
        </w:rPr>
        <w:t xml:space="preserve"> – </w:t>
      </w:r>
      <w:r w:rsidRPr="002775AB">
        <w:rPr>
          <w:rFonts w:ascii="Times New Roman" w:eastAsia="Times New Roman" w:hAnsi="Times New Roman" w:cs="Times New Roman"/>
        </w:rPr>
        <w:t xml:space="preserve">Data Collection Screenshots </w:t>
      </w:r>
    </w:p>
    <w:p w14:paraId="028C8911" w14:textId="77777777" w:rsidR="00153A84" w:rsidRPr="0011627B" w:rsidRDefault="00153A84" w:rsidP="00153A84">
      <w:pPr>
        <w:spacing w:after="0" w:line="360" w:lineRule="auto"/>
        <w:ind w:left="720"/>
        <w:rPr>
          <w:rFonts w:ascii="Times New Roman" w:eastAsia="Times New Roman" w:hAnsi="Times New Roman" w:cs="Times New Roman"/>
          <w:b/>
        </w:rPr>
      </w:pPr>
      <w:r w:rsidRPr="0011627B">
        <w:rPr>
          <w:rFonts w:ascii="Times New Roman" w:eastAsia="Times New Roman" w:hAnsi="Times New Roman" w:cs="Times New Roman"/>
          <w:b/>
        </w:rPr>
        <w:t>Attachment 8a</w:t>
      </w:r>
      <w:r w:rsidRPr="0011627B">
        <w:rPr>
          <w:rFonts w:ascii="Times New Roman" w:eastAsia="Times New Roman" w:hAnsi="Times New Roman" w:cs="Times New Roman"/>
        </w:rPr>
        <w:t xml:space="preserve"> – Baseline and Follow-Up Screener Web Screenshots</w:t>
      </w:r>
    </w:p>
    <w:p w14:paraId="6472FB5C" w14:textId="77777777" w:rsidR="00153A84" w:rsidRPr="0011627B" w:rsidRDefault="00153A84" w:rsidP="00153A84">
      <w:pPr>
        <w:spacing w:after="0" w:line="360" w:lineRule="auto"/>
        <w:ind w:left="720"/>
        <w:rPr>
          <w:rFonts w:ascii="Times New Roman" w:eastAsia="Times New Roman" w:hAnsi="Times New Roman" w:cs="Times New Roman"/>
          <w:b/>
        </w:rPr>
      </w:pPr>
      <w:r w:rsidRPr="0011627B">
        <w:rPr>
          <w:rFonts w:ascii="Times New Roman" w:eastAsia="Times New Roman" w:hAnsi="Times New Roman" w:cs="Times New Roman"/>
          <w:b/>
        </w:rPr>
        <w:t xml:space="preserve">Attachment 8b </w:t>
      </w:r>
      <w:r w:rsidRPr="0011627B">
        <w:rPr>
          <w:rFonts w:ascii="Times New Roman" w:eastAsia="Times New Roman" w:hAnsi="Times New Roman" w:cs="Times New Roman"/>
        </w:rPr>
        <w:t>– General Population Survey Web Screenshots</w:t>
      </w:r>
      <w:r w:rsidRPr="0011627B">
        <w:rPr>
          <w:rFonts w:ascii="Times New Roman" w:eastAsia="Times New Roman" w:hAnsi="Times New Roman" w:cs="Times New Roman"/>
          <w:b/>
        </w:rPr>
        <w:t xml:space="preserve"> </w:t>
      </w:r>
    </w:p>
    <w:p w14:paraId="2A21DC61" w14:textId="77777777" w:rsidR="00153A84" w:rsidRPr="0011627B" w:rsidRDefault="00153A84" w:rsidP="00153A84">
      <w:pPr>
        <w:spacing w:after="0" w:line="360" w:lineRule="auto"/>
        <w:ind w:left="720"/>
        <w:rPr>
          <w:rFonts w:ascii="Times New Roman" w:eastAsia="Times New Roman" w:hAnsi="Times New Roman" w:cs="Times New Roman"/>
          <w:b/>
        </w:rPr>
      </w:pPr>
      <w:r w:rsidRPr="0011627B">
        <w:rPr>
          <w:rFonts w:ascii="Times New Roman" w:eastAsia="Times New Roman" w:hAnsi="Times New Roman" w:cs="Times New Roman"/>
          <w:b/>
        </w:rPr>
        <w:t>Attachment 8c –</w:t>
      </w:r>
      <w:r w:rsidRPr="0011627B">
        <w:rPr>
          <w:rFonts w:ascii="Times New Roman" w:eastAsia="Times New Roman" w:hAnsi="Times New Roman" w:cs="Times New Roman"/>
        </w:rPr>
        <w:t xml:space="preserve"> Cancer Survivor Survey Web Screenshots</w:t>
      </w:r>
    </w:p>
    <w:p w14:paraId="70104B8E" w14:textId="77777777" w:rsidR="00153A84" w:rsidRPr="0011627B" w:rsidRDefault="00153A84" w:rsidP="00153A84">
      <w:pPr>
        <w:spacing w:after="0" w:line="360" w:lineRule="auto"/>
        <w:ind w:left="720"/>
        <w:rPr>
          <w:rFonts w:ascii="Times New Roman" w:eastAsia="Times New Roman" w:hAnsi="Times New Roman" w:cs="Times New Roman"/>
        </w:rPr>
      </w:pPr>
      <w:r w:rsidRPr="0011627B">
        <w:rPr>
          <w:rFonts w:ascii="Times New Roman" w:eastAsia="Times New Roman" w:hAnsi="Times New Roman" w:cs="Times New Roman"/>
          <w:b/>
        </w:rPr>
        <w:t xml:space="preserve">Attachment 8d </w:t>
      </w:r>
      <w:r w:rsidRPr="0011627B">
        <w:rPr>
          <w:rFonts w:ascii="Times New Roman" w:eastAsia="Times New Roman" w:hAnsi="Times New Roman" w:cs="Times New Roman"/>
        </w:rPr>
        <w:t>– High-Risk Survey Web Screenshots</w:t>
      </w:r>
    </w:p>
    <w:p w14:paraId="3C2F6A04" w14:textId="77777777" w:rsidR="00153A84" w:rsidRPr="002775AB" w:rsidRDefault="00153A84" w:rsidP="00153A84">
      <w:pPr>
        <w:spacing w:after="0" w:line="360" w:lineRule="auto"/>
        <w:ind w:left="720"/>
        <w:rPr>
          <w:rFonts w:ascii="Times New Roman" w:eastAsia="Times New Roman" w:hAnsi="Times New Roman" w:cs="Times New Roman"/>
        </w:rPr>
      </w:pPr>
      <w:r w:rsidRPr="0011627B">
        <w:rPr>
          <w:rFonts w:ascii="Times New Roman" w:eastAsia="Times New Roman" w:hAnsi="Times New Roman" w:cs="Times New Roman"/>
          <w:b/>
        </w:rPr>
        <w:t xml:space="preserve">Attachment 8e </w:t>
      </w:r>
      <w:r w:rsidRPr="0011627B">
        <w:rPr>
          <w:rFonts w:ascii="Times New Roman" w:eastAsia="Times New Roman" w:hAnsi="Times New Roman" w:cs="Times New Roman"/>
        </w:rPr>
        <w:t>– High-Risk Follow-Up Survey Web Screenshots</w:t>
      </w:r>
    </w:p>
    <w:p w14:paraId="0202F6CB" w14:textId="77777777" w:rsidR="00153A84" w:rsidRPr="002775AB" w:rsidRDefault="00153A84" w:rsidP="00153A84">
      <w:pPr>
        <w:spacing w:after="0" w:line="360" w:lineRule="auto"/>
        <w:rPr>
          <w:rFonts w:ascii="Times New Roman" w:eastAsia="Times New Roman" w:hAnsi="Times New Roman" w:cs="Times New Roman"/>
        </w:rPr>
      </w:pPr>
      <w:r w:rsidRPr="002775AB">
        <w:rPr>
          <w:rFonts w:ascii="Times New Roman" w:eastAsia="Times New Roman" w:hAnsi="Times New Roman" w:cs="Times New Roman"/>
          <w:b/>
        </w:rPr>
        <w:t xml:space="preserve">Attachment </w:t>
      </w:r>
      <w:r>
        <w:rPr>
          <w:rFonts w:ascii="Times New Roman" w:eastAsia="Times New Roman" w:hAnsi="Times New Roman" w:cs="Times New Roman"/>
          <w:b/>
        </w:rPr>
        <w:t>9</w:t>
      </w:r>
      <w:r w:rsidRPr="002775AB">
        <w:rPr>
          <w:rFonts w:ascii="Times New Roman" w:eastAsia="Times New Roman" w:hAnsi="Times New Roman" w:cs="Times New Roman"/>
          <w:b/>
        </w:rPr>
        <w:t xml:space="preserve"> </w:t>
      </w:r>
      <w:r w:rsidRPr="002775AB">
        <w:rPr>
          <w:rFonts w:ascii="Times New Roman" w:eastAsia="Times New Roman" w:hAnsi="Times New Roman" w:cs="Times New Roman"/>
        </w:rPr>
        <w:t>– Human Subjects Approval</w:t>
      </w:r>
    </w:p>
    <w:p w14:paraId="46C28D55" w14:textId="77777777" w:rsidR="00153A84" w:rsidRPr="002775AB" w:rsidRDefault="00153A84" w:rsidP="00153A84">
      <w:pPr>
        <w:spacing w:after="0" w:line="360" w:lineRule="auto"/>
        <w:rPr>
          <w:rFonts w:ascii="Times New Roman" w:eastAsia="Times New Roman" w:hAnsi="Times New Roman" w:cs="Times New Roman"/>
        </w:rPr>
      </w:pPr>
      <w:r w:rsidRPr="002775AB">
        <w:rPr>
          <w:rFonts w:ascii="Times New Roman" w:eastAsia="Times New Roman" w:hAnsi="Times New Roman" w:cs="Times New Roman"/>
        </w:rPr>
        <w:tab/>
      </w:r>
      <w:r w:rsidRPr="002775AB">
        <w:rPr>
          <w:rFonts w:ascii="Times New Roman" w:eastAsia="Times New Roman" w:hAnsi="Times New Roman" w:cs="Times New Roman"/>
          <w:b/>
        </w:rPr>
        <w:t xml:space="preserve">Attachment </w:t>
      </w:r>
      <w:r>
        <w:rPr>
          <w:rFonts w:ascii="Times New Roman" w:eastAsia="Times New Roman" w:hAnsi="Times New Roman" w:cs="Times New Roman"/>
          <w:b/>
        </w:rPr>
        <w:t>9a</w:t>
      </w:r>
      <w:r w:rsidRPr="002775AB">
        <w:rPr>
          <w:rFonts w:ascii="Times New Roman" w:eastAsia="Times New Roman" w:hAnsi="Times New Roman" w:cs="Times New Roman"/>
          <w:b/>
        </w:rPr>
        <w:t xml:space="preserve"> </w:t>
      </w:r>
      <w:r>
        <w:rPr>
          <w:rFonts w:ascii="Times New Roman" w:eastAsia="Times New Roman" w:hAnsi="Times New Roman" w:cs="Times New Roman"/>
        </w:rPr>
        <w:t>– NORC IRB Approval Renewal</w:t>
      </w:r>
    </w:p>
    <w:p w14:paraId="30B4C994" w14:textId="77777777" w:rsidR="00153A84" w:rsidRDefault="00153A84" w:rsidP="00153A84">
      <w:pPr>
        <w:spacing w:after="0" w:line="360" w:lineRule="auto"/>
        <w:rPr>
          <w:rFonts w:ascii="Times New Roman" w:eastAsia="Times New Roman" w:hAnsi="Times New Roman" w:cs="Times New Roman"/>
        </w:rPr>
      </w:pPr>
      <w:r w:rsidRPr="002775AB">
        <w:rPr>
          <w:rFonts w:ascii="Times New Roman" w:eastAsia="Times New Roman" w:hAnsi="Times New Roman" w:cs="Times New Roman"/>
        </w:rPr>
        <w:tab/>
      </w:r>
      <w:r w:rsidRPr="002775AB">
        <w:rPr>
          <w:rFonts w:ascii="Times New Roman" w:eastAsia="Times New Roman" w:hAnsi="Times New Roman" w:cs="Times New Roman"/>
          <w:b/>
        </w:rPr>
        <w:t xml:space="preserve">Attachment </w:t>
      </w:r>
      <w:r>
        <w:rPr>
          <w:rFonts w:ascii="Times New Roman" w:eastAsia="Times New Roman" w:hAnsi="Times New Roman" w:cs="Times New Roman"/>
          <w:b/>
        </w:rPr>
        <w:t>9b</w:t>
      </w:r>
      <w:r w:rsidRPr="002775AB">
        <w:rPr>
          <w:rFonts w:ascii="Times New Roman" w:eastAsia="Times New Roman" w:hAnsi="Times New Roman" w:cs="Times New Roman"/>
          <w:b/>
        </w:rPr>
        <w:t xml:space="preserve"> </w:t>
      </w:r>
      <w:r w:rsidRPr="002775AB">
        <w:rPr>
          <w:rFonts w:ascii="Times New Roman" w:eastAsia="Times New Roman" w:hAnsi="Times New Roman" w:cs="Times New Roman"/>
        </w:rPr>
        <w:t xml:space="preserve">– CDC IRB </w:t>
      </w:r>
      <w:r>
        <w:rPr>
          <w:rFonts w:ascii="Times New Roman" w:eastAsia="Times New Roman" w:hAnsi="Times New Roman" w:cs="Times New Roman"/>
        </w:rPr>
        <w:t>Reliance Letter</w:t>
      </w:r>
    </w:p>
    <w:p w14:paraId="22A5F920" w14:textId="77777777" w:rsidR="00153A84" w:rsidRDefault="00153A84" w:rsidP="00153A84">
      <w:pPr>
        <w:spacing w:after="0" w:line="360" w:lineRule="auto"/>
        <w:rPr>
          <w:rFonts w:ascii="Times New Roman" w:eastAsia="Times New Roman" w:hAnsi="Times New Roman" w:cs="Times New Roman"/>
        </w:rPr>
      </w:pPr>
      <w:r>
        <w:rPr>
          <w:rFonts w:ascii="Times New Roman" w:eastAsia="Times New Roman" w:hAnsi="Times New Roman" w:cs="Times New Roman"/>
        </w:rPr>
        <w:tab/>
      </w:r>
      <w:r w:rsidRPr="0044276D">
        <w:rPr>
          <w:rFonts w:ascii="Times New Roman" w:eastAsia="Times New Roman" w:hAnsi="Times New Roman" w:cs="Times New Roman"/>
          <w:b/>
        </w:rPr>
        <w:t>Attachment 9</w:t>
      </w:r>
      <w:r>
        <w:rPr>
          <w:rFonts w:ascii="Times New Roman" w:eastAsia="Times New Roman" w:hAnsi="Times New Roman" w:cs="Times New Roman"/>
          <w:b/>
        </w:rPr>
        <w:t>c</w:t>
      </w:r>
      <w:r>
        <w:rPr>
          <w:rFonts w:ascii="Times New Roman" w:eastAsia="Times New Roman" w:hAnsi="Times New Roman" w:cs="Times New Roman"/>
        </w:rPr>
        <w:t xml:space="preserve"> – CDC IRB Authorization Agreement</w:t>
      </w:r>
    </w:p>
    <w:p w14:paraId="5453099B" w14:textId="77777777" w:rsidR="00153A84" w:rsidRDefault="00153A84" w:rsidP="00153A84">
      <w:pPr>
        <w:spacing w:after="0" w:line="360" w:lineRule="auto"/>
        <w:rPr>
          <w:rFonts w:ascii="Times New Roman" w:eastAsia="Times New Roman" w:hAnsi="Times New Roman" w:cs="Times New Roman"/>
        </w:rPr>
      </w:pPr>
      <w:r w:rsidRPr="0044276D">
        <w:rPr>
          <w:rFonts w:ascii="Times New Roman" w:eastAsia="Times New Roman" w:hAnsi="Times New Roman" w:cs="Times New Roman"/>
          <w:b/>
        </w:rPr>
        <w:t>Attachment 10</w:t>
      </w:r>
      <w:r>
        <w:rPr>
          <w:rFonts w:ascii="Times New Roman" w:eastAsia="Times New Roman" w:hAnsi="Times New Roman" w:cs="Times New Roman"/>
        </w:rPr>
        <w:t xml:space="preserve"> – 60-day Federal Register Notice and Comments</w:t>
      </w:r>
    </w:p>
    <w:p w14:paraId="10A45601" w14:textId="77777777" w:rsidR="00153A84" w:rsidRDefault="00153A84" w:rsidP="00153A84">
      <w:pPr>
        <w:spacing w:after="0" w:line="360" w:lineRule="auto"/>
        <w:rPr>
          <w:rFonts w:ascii="Times New Roman" w:eastAsia="Times New Roman" w:hAnsi="Times New Roman" w:cs="Times New Roman"/>
        </w:rPr>
      </w:pPr>
      <w:r>
        <w:rPr>
          <w:rFonts w:ascii="Times New Roman" w:eastAsia="Times New Roman" w:hAnsi="Times New Roman" w:cs="Times New Roman"/>
        </w:rPr>
        <w:tab/>
      </w:r>
      <w:r w:rsidRPr="0044276D">
        <w:rPr>
          <w:rFonts w:ascii="Times New Roman" w:eastAsia="Times New Roman" w:hAnsi="Times New Roman" w:cs="Times New Roman"/>
          <w:b/>
        </w:rPr>
        <w:t>Attachment 10a</w:t>
      </w:r>
      <w:r>
        <w:rPr>
          <w:rFonts w:ascii="Times New Roman" w:eastAsia="Times New Roman" w:hAnsi="Times New Roman" w:cs="Times New Roman"/>
        </w:rPr>
        <w:t xml:space="preserve"> – Published 60-day FRN</w:t>
      </w:r>
    </w:p>
    <w:p w14:paraId="0B841DE9" w14:textId="77777777" w:rsidR="00153A84" w:rsidRDefault="00153A84" w:rsidP="00153A84">
      <w:pPr>
        <w:spacing w:after="0" w:line="360" w:lineRule="auto"/>
        <w:ind w:firstLine="720"/>
        <w:rPr>
          <w:rFonts w:ascii="Times New Roman" w:eastAsia="Times New Roman" w:hAnsi="Times New Roman" w:cs="Times New Roman"/>
        </w:rPr>
      </w:pPr>
      <w:r w:rsidRPr="0044276D">
        <w:rPr>
          <w:rFonts w:ascii="Times New Roman" w:eastAsia="Times New Roman" w:hAnsi="Times New Roman" w:cs="Times New Roman"/>
          <w:b/>
        </w:rPr>
        <w:t>Attachment 10</w:t>
      </w:r>
      <w:r>
        <w:rPr>
          <w:rFonts w:ascii="Times New Roman" w:eastAsia="Times New Roman" w:hAnsi="Times New Roman" w:cs="Times New Roman"/>
          <w:b/>
        </w:rPr>
        <w:t>b</w:t>
      </w:r>
      <w:r>
        <w:rPr>
          <w:rFonts w:ascii="Times New Roman" w:eastAsia="Times New Roman" w:hAnsi="Times New Roman" w:cs="Times New Roman"/>
        </w:rPr>
        <w:t xml:space="preserve"> – Comments Received from 60-day FRN</w:t>
      </w:r>
    </w:p>
    <w:p w14:paraId="5BBCE8AA" w14:textId="77777777" w:rsidR="00153A84" w:rsidRDefault="00153A84" w:rsidP="00153A84">
      <w:pPr>
        <w:spacing w:after="0" w:line="360" w:lineRule="auto"/>
        <w:ind w:firstLine="720"/>
        <w:rPr>
          <w:rFonts w:ascii="Times New Roman" w:eastAsia="Times New Roman" w:hAnsi="Times New Roman" w:cs="Times New Roman"/>
        </w:rPr>
      </w:pPr>
      <w:r w:rsidRPr="0044276D">
        <w:rPr>
          <w:rFonts w:ascii="Times New Roman" w:eastAsia="Times New Roman" w:hAnsi="Times New Roman" w:cs="Times New Roman"/>
          <w:b/>
        </w:rPr>
        <w:t>Attachment 10</w:t>
      </w:r>
      <w:r>
        <w:rPr>
          <w:rFonts w:ascii="Times New Roman" w:eastAsia="Times New Roman" w:hAnsi="Times New Roman" w:cs="Times New Roman"/>
          <w:b/>
        </w:rPr>
        <w:t>c</w:t>
      </w:r>
      <w:r>
        <w:rPr>
          <w:rFonts w:ascii="Times New Roman" w:eastAsia="Times New Roman" w:hAnsi="Times New Roman" w:cs="Times New Roman"/>
        </w:rPr>
        <w:t xml:space="preserve"> – Response to Comments</w:t>
      </w:r>
    </w:p>
    <w:p w14:paraId="3700FAFC" w14:textId="4038BD24" w:rsidR="00287E2F" w:rsidRPr="00153A84" w:rsidRDefault="00153A84" w:rsidP="00153A84">
      <w:pPr>
        <w:spacing w:after="0" w:line="360" w:lineRule="auto"/>
        <w:rPr>
          <w:rFonts w:ascii="Times New Roman" w:eastAsia="Times New Roman" w:hAnsi="Times New Roman" w:cs="Times New Roman"/>
        </w:rPr>
      </w:pPr>
      <w:r w:rsidRPr="0044276D">
        <w:rPr>
          <w:rFonts w:ascii="Times New Roman" w:eastAsia="Times New Roman" w:hAnsi="Times New Roman" w:cs="Times New Roman"/>
          <w:b/>
        </w:rPr>
        <w:t>Attachment 11</w:t>
      </w:r>
      <w:r>
        <w:rPr>
          <w:rFonts w:ascii="Times New Roman" w:eastAsia="Times New Roman" w:hAnsi="Times New Roman" w:cs="Times New Roman"/>
        </w:rPr>
        <w:t xml:space="preserve"> – Signed Privacy Impact Assessment</w:t>
      </w:r>
      <w:r w:rsidR="006B1673" w:rsidRPr="007F31DB">
        <w:br w:type="page"/>
      </w:r>
      <w:bookmarkStart w:id="1" w:name="_Toc418092969"/>
      <w:bookmarkStart w:id="2" w:name="_Toc506192199"/>
      <w:r w:rsidR="00B12F51" w:rsidRPr="0004010C">
        <w:rPr>
          <w:rFonts w:ascii="Times New Roman" w:hAnsi="Times New Roman" w:cs="Times New Roman"/>
          <w:sz w:val="24"/>
          <w:szCs w:val="24"/>
        </w:rPr>
        <w:t xml:space="preserve">Section B – </w:t>
      </w:r>
      <w:r w:rsidR="00287E2F" w:rsidRPr="0004010C">
        <w:rPr>
          <w:rFonts w:ascii="Times New Roman" w:hAnsi="Times New Roman" w:cs="Times New Roman"/>
          <w:sz w:val="24"/>
          <w:szCs w:val="24"/>
        </w:rPr>
        <w:t>Data Collection Procedures</w:t>
      </w:r>
      <w:bookmarkEnd w:id="1"/>
      <w:bookmarkEnd w:id="2"/>
    </w:p>
    <w:p w14:paraId="3BA95DC7" w14:textId="5410B3DA" w:rsidR="00A75D1C" w:rsidRPr="0004010C" w:rsidRDefault="0004010C" w:rsidP="005A1AE9">
      <w:pPr>
        <w:pStyle w:val="Heading1"/>
        <w:spacing w:after="200"/>
        <w:rPr>
          <w:rFonts w:ascii="Times New Roman" w:hAnsi="Times New Roman" w:cs="Times New Roman"/>
          <w:color w:val="auto"/>
          <w:sz w:val="24"/>
          <w:szCs w:val="24"/>
        </w:rPr>
      </w:pPr>
      <w:bookmarkStart w:id="3" w:name="_Toc506192200"/>
      <w:r>
        <w:rPr>
          <w:rFonts w:ascii="Times New Roman" w:hAnsi="Times New Roman" w:cs="Times New Roman"/>
          <w:color w:val="auto"/>
          <w:sz w:val="24"/>
          <w:szCs w:val="24"/>
        </w:rPr>
        <w:t>B1.</w:t>
      </w:r>
      <w:r>
        <w:rPr>
          <w:rFonts w:ascii="Times New Roman" w:hAnsi="Times New Roman" w:cs="Times New Roman"/>
          <w:color w:val="auto"/>
          <w:sz w:val="24"/>
          <w:szCs w:val="24"/>
        </w:rPr>
        <w:tab/>
      </w:r>
      <w:r w:rsidR="009759F3" w:rsidRPr="0004010C">
        <w:rPr>
          <w:rFonts w:ascii="Times New Roman" w:hAnsi="Times New Roman" w:cs="Times New Roman"/>
          <w:color w:val="auto"/>
          <w:sz w:val="24"/>
          <w:szCs w:val="24"/>
        </w:rPr>
        <w:t>Respondent Universe and Sampling Methods</w:t>
      </w:r>
      <w:bookmarkEnd w:id="3"/>
      <w:r w:rsidR="00A305CE" w:rsidRPr="0004010C">
        <w:rPr>
          <w:rFonts w:ascii="Times New Roman" w:hAnsi="Times New Roman" w:cs="Times New Roman"/>
          <w:color w:val="auto"/>
          <w:sz w:val="24"/>
          <w:szCs w:val="24"/>
        </w:rPr>
        <w:t xml:space="preserve"> </w:t>
      </w:r>
    </w:p>
    <w:p w14:paraId="4C5DC2F3" w14:textId="37849AF8" w:rsidR="000272E3" w:rsidRPr="000272E3" w:rsidRDefault="000272E3" w:rsidP="005A1AE9">
      <w:pPr>
        <w:pStyle w:val="aBodyText"/>
        <w:spacing w:after="200"/>
        <w:rPr>
          <w:rFonts w:eastAsiaTheme="minorEastAsia"/>
          <w:i/>
        </w:rPr>
      </w:pPr>
      <w:r>
        <w:rPr>
          <w:rFonts w:eastAsiaTheme="minorEastAsia"/>
          <w:i/>
        </w:rPr>
        <w:t>Respondent Universe</w:t>
      </w:r>
    </w:p>
    <w:p w14:paraId="4EAFEFDD" w14:textId="33F6750D" w:rsidR="000272E3" w:rsidRDefault="000272E3" w:rsidP="00BB65FF">
      <w:pPr>
        <w:pStyle w:val="aBodyText"/>
        <w:spacing w:after="200" w:line="360" w:lineRule="auto"/>
      </w:pPr>
      <w:r>
        <w:t>Using social media, t</w:t>
      </w:r>
      <w:r w:rsidRPr="000272E3">
        <w:t xml:space="preserve">his research study will enroll </w:t>
      </w:r>
      <w:r>
        <w:t xml:space="preserve">adults living in the United States across three populations: </w:t>
      </w:r>
      <w:r w:rsidR="00EF639A">
        <w:t xml:space="preserve">women aged </w:t>
      </w:r>
      <w:r w:rsidR="004A467B">
        <w:t>40</w:t>
      </w:r>
      <w:r w:rsidR="00823BA3">
        <w:t xml:space="preserve"> and older</w:t>
      </w:r>
      <w:r>
        <w:t>, adults</w:t>
      </w:r>
      <w:r w:rsidR="00F32E07">
        <w:t xml:space="preserve"> 18 and older</w:t>
      </w:r>
      <w:r>
        <w:t xml:space="preserve"> who have been diagnosed with cancer, and adults </w:t>
      </w:r>
      <w:r w:rsidR="00F32E07">
        <w:t xml:space="preserve">18 and older </w:t>
      </w:r>
      <w:r>
        <w:t>at high</w:t>
      </w:r>
      <w:r w:rsidR="00706C02">
        <w:t xml:space="preserve"> </w:t>
      </w:r>
      <w:r>
        <w:t>risk for cancer</w:t>
      </w:r>
      <w:r w:rsidRPr="000272E3">
        <w:t xml:space="preserve">. </w:t>
      </w:r>
      <w:r w:rsidR="00CE3915">
        <w:t>Individuals will be recruited</w:t>
      </w:r>
      <w:r w:rsidRPr="000272E3">
        <w:t xml:space="preserve"> through paid ads on Facebook, Twitter, </w:t>
      </w:r>
      <w:r>
        <w:t>and Google</w:t>
      </w:r>
      <w:r w:rsidRPr="000272E3">
        <w:t>. T</w:t>
      </w:r>
      <w:r w:rsidR="00823BA3">
        <w:t xml:space="preserve">argeted ads will use the </w:t>
      </w:r>
      <w:r w:rsidRPr="000272E3">
        <w:t xml:space="preserve">sites’ filtering abilities to show ads only to those who are most likely to be eligible; </w:t>
      </w:r>
      <w:r w:rsidR="007C7AA4">
        <w:t>these filters may include</w:t>
      </w:r>
      <w:r w:rsidRPr="000272E3">
        <w:t xml:space="preserve"> factors such as age, gender, </w:t>
      </w:r>
      <w:r>
        <w:t>and social media profile</w:t>
      </w:r>
      <w:r w:rsidR="00BB65FF">
        <w:t>.</w:t>
      </w:r>
    </w:p>
    <w:p w14:paraId="438DBDAA" w14:textId="5A178C8C" w:rsidR="006846B1" w:rsidRPr="006846B1" w:rsidRDefault="006846B1" w:rsidP="005A1AE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i/>
          <w:sz w:val="24"/>
          <w:szCs w:val="24"/>
        </w:rPr>
      </w:pPr>
      <w:r>
        <w:rPr>
          <w:rFonts w:ascii="Times New Roman" w:hAnsi="Times New Roman" w:cs="Times New Roman"/>
          <w:i/>
          <w:sz w:val="24"/>
          <w:szCs w:val="24"/>
        </w:rPr>
        <w:t>Sampling Methods</w:t>
      </w:r>
    </w:p>
    <w:p w14:paraId="3F98A210" w14:textId="2C432F48" w:rsidR="000272E3" w:rsidRPr="000272E3" w:rsidRDefault="0088643C" w:rsidP="005A1AE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r w:rsidRPr="000272E3">
        <w:rPr>
          <w:rFonts w:ascii="Times New Roman" w:hAnsi="Times New Roman" w:cs="Times New Roman"/>
          <w:sz w:val="24"/>
          <w:szCs w:val="24"/>
        </w:rPr>
        <w:t>The sample will</w:t>
      </w:r>
      <w:r>
        <w:rPr>
          <w:rFonts w:ascii="Times New Roman" w:hAnsi="Times New Roman" w:cs="Times New Roman"/>
          <w:sz w:val="24"/>
          <w:szCs w:val="24"/>
        </w:rPr>
        <w:t xml:space="preserve"> be a non-</w:t>
      </w:r>
      <w:r w:rsidRPr="000272E3">
        <w:rPr>
          <w:rFonts w:ascii="Times New Roman" w:hAnsi="Times New Roman" w:cs="Times New Roman"/>
          <w:sz w:val="24"/>
          <w:szCs w:val="24"/>
        </w:rPr>
        <w:t>probability based</w:t>
      </w:r>
      <w:r>
        <w:rPr>
          <w:rFonts w:ascii="Times New Roman" w:hAnsi="Times New Roman" w:cs="Times New Roman"/>
          <w:sz w:val="24"/>
          <w:szCs w:val="24"/>
        </w:rPr>
        <w:t xml:space="preserve">, targeted </w:t>
      </w:r>
      <w:r w:rsidRPr="000272E3">
        <w:rPr>
          <w:rFonts w:ascii="Times New Roman" w:hAnsi="Times New Roman" w:cs="Times New Roman"/>
          <w:sz w:val="24"/>
          <w:szCs w:val="24"/>
        </w:rPr>
        <w:t xml:space="preserve">sample. </w:t>
      </w:r>
      <w:r w:rsidR="005A416E">
        <w:rPr>
          <w:rFonts w:ascii="Times New Roman" w:hAnsi="Times New Roman" w:cs="Times New Roman"/>
          <w:sz w:val="24"/>
          <w:szCs w:val="24"/>
        </w:rPr>
        <w:t xml:space="preserve">Survey recruitment will continue for six months, or until </w:t>
      </w:r>
      <w:r w:rsidR="00EF639A">
        <w:rPr>
          <w:rFonts w:ascii="Times New Roman" w:hAnsi="Times New Roman" w:cs="Times New Roman"/>
          <w:sz w:val="24"/>
          <w:szCs w:val="24"/>
        </w:rPr>
        <w:t>500-750 respondents (depending on the target population)</w:t>
      </w:r>
      <w:r w:rsidR="005A416E">
        <w:rPr>
          <w:rFonts w:ascii="Times New Roman" w:hAnsi="Times New Roman" w:cs="Times New Roman"/>
          <w:sz w:val="24"/>
          <w:szCs w:val="24"/>
        </w:rPr>
        <w:t xml:space="preserve"> for each survey are recruited, whichever comes first. </w:t>
      </w:r>
      <w:r w:rsidRPr="000272E3">
        <w:rPr>
          <w:rFonts w:ascii="Times New Roman" w:hAnsi="Times New Roman" w:cs="Times New Roman"/>
          <w:sz w:val="24"/>
          <w:szCs w:val="24"/>
        </w:rPr>
        <w:t xml:space="preserve">Respondents will be recruited via social media </w:t>
      </w:r>
      <w:r>
        <w:rPr>
          <w:rFonts w:ascii="Times New Roman" w:hAnsi="Times New Roman" w:cs="Times New Roman"/>
          <w:sz w:val="24"/>
          <w:szCs w:val="24"/>
        </w:rPr>
        <w:t xml:space="preserve">and other internet </w:t>
      </w:r>
      <w:r w:rsidRPr="000272E3">
        <w:rPr>
          <w:rFonts w:ascii="Times New Roman" w:hAnsi="Times New Roman" w:cs="Times New Roman"/>
          <w:sz w:val="24"/>
          <w:szCs w:val="24"/>
        </w:rPr>
        <w:t>sit</w:t>
      </w:r>
      <w:r>
        <w:rPr>
          <w:rFonts w:ascii="Times New Roman" w:hAnsi="Times New Roman" w:cs="Times New Roman"/>
          <w:sz w:val="24"/>
          <w:szCs w:val="24"/>
        </w:rPr>
        <w:t>es, including Facebook, Twitter, and Google</w:t>
      </w:r>
      <w:r w:rsidRPr="000272E3">
        <w:rPr>
          <w:rFonts w:ascii="Times New Roman" w:hAnsi="Times New Roman" w:cs="Times New Roman"/>
          <w:sz w:val="24"/>
          <w:szCs w:val="24"/>
        </w:rPr>
        <w:t xml:space="preserve">. Individuals </w:t>
      </w:r>
      <w:r w:rsidR="00823BA3">
        <w:rPr>
          <w:rFonts w:ascii="Times New Roman" w:hAnsi="Times New Roman" w:cs="Times New Roman"/>
          <w:sz w:val="24"/>
          <w:szCs w:val="24"/>
        </w:rPr>
        <w:t>meeting the filter</w:t>
      </w:r>
      <w:r>
        <w:rPr>
          <w:rFonts w:ascii="Times New Roman" w:hAnsi="Times New Roman" w:cs="Times New Roman"/>
          <w:sz w:val="24"/>
          <w:szCs w:val="24"/>
        </w:rPr>
        <w:t xml:space="preserve"> </w:t>
      </w:r>
      <w:r w:rsidRPr="000272E3">
        <w:rPr>
          <w:rFonts w:ascii="Times New Roman" w:hAnsi="Times New Roman" w:cs="Times New Roman"/>
          <w:sz w:val="24"/>
          <w:szCs w:val="24"/>
        </w:rPr>
        <w:t>criteria</w:t>
      </w:r>
      <w:r>
        <w:rPr>
          <w:rFonts w:ascii="Times New Roman" w:hAnsi="Times New Roman" w:cs="Times New Roman"/>
          <w:sz w:val="24"/>
          <w:szCs w:val="24"/>
        </w:rPr>
        <w:t xml:space="preserve"> (age, gender, social media profile)</w:t>
      </w:r>
      <w:r w:rsidRPr="000272E3">
        <w:rPr>
          <w:rFonts w:ascii="Times New Roman" w:hAnsi="Times New Roman" w:cs="Times New Roman"/>
          <w:sz w:val="24"/>
          <w:szCs w:val="24"/>
        </w:rPr>
        <w:t xml:space="preserve"> who visit one of the aforementioned sites will be eligible to view the ads (</w:t>
      </w:r>
      <w:r>
        <w:rPr>
          <w:rFonts w:ascii="Times New Roman" w:hAnsi="Times New Roman" w:cs="Times New Roman"/>
          <w:b/>
          <w:sz w:val="24"/>
          <w:szCs w:val="24"/>
        </w:rPr>
        <w:t>Attachment 4</w:t>
      </w:r>
      <w:r w:rsidRPr="000272E3">
        <w:rPr>
          <w:rFonts w:ascii="Times New Roman" w:hAnsi="Times New Roman" w:cs="Times New Roman"/>
          <w:sz w:val="24"/>
          <w:szCs w:val="24"/>
        </w:rPr>
        <w:t>). Ads will be restricted or targeted based on the profile of the viewer, using tools made available by the advertisement vendors.</w:t>
      </w:r>
    </w:p>
    <w:p w14:paraId="5D8E2770" w14:textId="7F7C8F77" w:rsidR="000272E3" w:rsidRPr="005A1AE9" w:rsidRDefault="000272E3" w:rsidP="005A1AE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r w:rsidRPr="000272E3">
        <w:rPr>
          <w:rFonts w:ascii="Times New Roman" w:hAnsi="Times New Roman" w:cs="Times New Roman"/>
          <w:sz w:val="24"/>
          <w:szCs w:val="24"/>
        </w:rPr>
        <w:t>Potential respondents who click on an ad will be routed to the survey landing page which will explain the purpose of the study and include consent language</w:t>
      </w:r>
      <w:r w:rsidR="004A467B">
        <w:rPr>
          <w:rFonts w:ascii="Times New Roman" w:hAnsi="Times New Roman" w:cs="Times New Roman"/>
          <w:sz w:val="24"/>
          <w:szCs w:val="24"/>
        </w:rPr>
        <w:t xml:space="preserve"> (</w:t>
      </w:r>
      <w:r w:rsidR="000E3228" w:rsidRPr="000E3228">
        <w:rPr>
          <w:rFonts w:ascii="Times New Roman" w:hAnsi="Times New Roman" w:cs="Times New Roman"/>
          <w:b/>
          <w:sz w:val="24"/>
          <w:szCs w:val="24"/>
        </w:rPr>
        <w:t>Attachment</w:t>
      </w:r>
      <w:r w:rsidR="00011ED2">
        <w:rPr>
          <w:rFonts w:ascii="Times New Roman" w:hAnsi="Times New Roman" w:cs="Times New Roman"/>
          <w:b/>
          <w:sz w:val="24"/>
          <w:szCs w:val="24"/>
        </w:rPr>
        <w:t>s</w:t>
      </w:r>
      <w:r w:rsidR="000E3228" w:rsidRPr="000E3228">
        <w:rPr>
          <w:rFonts w:ascii="Times New Roman" w:hAnsi="Times New Roman" w:cs="Times New Roman"/>
          <w:b/>
          <w:sz w:val="24"/>
          <w:szCs w:val="24"/>
        </w:rPr>
        <w:t xml:space="preserve"> 5</w:t>
      </w:r>
      <w:r w:rsidR="00011ED2">
        <w:rPr>
          <w:rFonts w:ascii="Times New Roman" w:hAnsi="Times New Roman" w:cs="Times New Roman"/>
          <w:b/>
          <w:sz w:val="24"/>
          <w:szCs w:val="24"/>
        </w:rPr>
        <w:t>a &amp; 5c</w:t>
      </w:r>
      <w:r w:rsidR="004A467B">
        <w:rPr>
          <w:rFonts w:ascii="Times New Roman" w:hAnsi="Times New Roman" w:cs="Times New Roman"/>
          <w:sz w:val="24"/>
          <w:szCs w:val="24"/>
        </w:rPr>
        <w:t>)</w:t>
      </w:r>
      <w:r w:rsidRPr="000272E3">
        <w:rPr>
          <w:rFonts w:ascii="Times New Roman" w:hAnsi="Times New Roman" w:cs="Times New Roman"/>
          <w:sz w:val="24"/>
          <w:szCs w:val="24"/>
        </w:rPr>
        <w:t xml:space="preserve">. Respondents will consent by clicking on </w:t>
      </w:r>
      <w:r w:rsidR="001F1DA9">
        <w:rPr>
          <w:rFonts w:ascii="Times New Roman" w:hAnsi="Times New Roman" w:cs="Times New Roman"/>
          <w:sz w:val="24"/>
          <w:szCs w:val="24"/>
        </w:rPr>
        <w:t>the “</w:t>
      </w:r>
      <w:r w:rsidRPr="000272E3">
        <w:rPr>
          <w:rFonts w:ascii="Times New Roman" w:hAnsi="Times New Roman" w:cs="Times New Roman"/>
          <w:sz w:val="24"/>
          <w:szCs w:val="24"/>
        </w:rPr>
        <w:t>Continue</w:t>
      </w:r>
      <w:r w:rsidR="001F1DA9">
        <w:rPr>
          <w:rFonts w:ascii="Times New Roman" w:hAnsi="Times New Roman" w:cs="Times New Roman"/>
          <w:sz w:val="24"/>
          <w:szCs w:val="24"/>
        </w:rPr>
        <w:t>” button</w:t>
      </w:r>
      <w:r w:rsidRPr="000272E3">
        <w:rPr>
          <w:rFonts w:ascii="Times New Roman" w:hAnsi="Times New Roman" w:cs="Times New Roman"/>
          <w:sz w:val="24"/>
          <w:szCs w:val="24"/>
        </w:rPr>
        <w:t xml:space="preserve"> </w:t>
      </w:r>
      <w:r w:rsidR="001F1DA9">
        <w:rPr>
          <w:rFonts w:ascii="Times New Roman" w:hAnsi="Times New Roman" w:cs="Times New Roman"/>
          <w:sz w:val="24"/>
          <w:szCs w:val="24"/>
        </w:rPr>
        <w:t xml:space="preserve">on </w:t>
      </w:r>
      <w:r w:rsidRPr="000272E3">
        <w:rPr>
          <w:rFonts w:ascii="Times New Roman" w:hAnsi="Times New Roman" w:cs="Times New Roman"/>
          <w:sz w:val="24"/>
          <w:szCs w:val="24"/>
        </w:rPr>
        <w:t>the survey landing page, where they will be taken to the web survey screener.</w:t>
      </w:r>
    </w:p>
    <w:p w14:paraId="035B28B4" w14:textId="60370801" w:rsidR="00BB47C9" w:rsidRDefault="00BE5D8C" w:rsidP="005A1AE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eastAsia="Times New Roman" w:hAnsi="Times New Roman" w:cs="Times New Roman"/>
          <w:color w:val="000000"/>
          <w:sz w:val="24"/>
          <w:szCs w:val="24"/>
        </w:rPr>
      </w:pPr>
      <w:r w:rsidRPr="000E7490">
        <w:rPr>
          <w:rFonts w:ascii="Times New Roman" w:eastAsia="Times New Roman" w:hAnsi="Times New Roman" w:cs="Times New Roman"/>
          <w:color w:val="000000"/>
          <w:sz w:val="24"/>
          <w:szCs w:val="24"/>
        </w:rPr>
        <w:t xml:space="preserve">Table 1 illustrates our expected </w:t>
      </w:r>
      <w:r w:rsidR="000272E3">
        <w:rPr>
          <w:rFonts w:ascii="Times New Roman" w:eastAsia="Times New Roman" w:hAnsi="Times New Roman" w:cs="Times New Roman"/>
          <w:color w:val="000000"/>
          <w:sz w:val="24"/>
          <w:szCs w:val="24"/>
        </w:rPr>
        <w:t>respondent sample</w:t>
      </w:r>
      <w:r w:rsidRPr="000E7490">
        <w:rPr>
          <w:rFonts w:ascii="Times New Roman" w:eastAsia="Times New Roman" w:hAnsi="Times New Roman" w:cs="Times New Roman"/>
          <w:color w:val="000000"/>
          <w:sz w:val="24"/>
          <w:szCs w:val="24"/>
        </w:rPr>
        <w:t xml:space="preserve"> size by</w:t>
      </w:r>
      <w:r w:rsidR="007F31DB" w:rsidRPr="000E7490">
        <w:rPr>
          <w:rFonts w:ascii="Times New Roman" w:eastAsia="Times New Roman" w:hAnsi="Times New Roman" w:cs="Times New Roman"/>
          <w:color w:val="000000"/>
          <w:sz w:val="24"/>
          <w:szCs w:val="24"/>
        </w:rPr>
        <w:t xml:space="preserve"> </w:t>
      </w:r>
      <w:r w:rsidR="00A219CB">
        <w:rPr>
          <w:rFonts w:ascii="Times New Roman" w:eastAsia="Times New Roman" w:hAnsi="Times New Roman" w:cs="Times New Roman"/>
          <w:color w:val="000000"/>
          <w:sz w:val="24"/>
          <w:szCs w:val="24"/>
        </w:rPr>
        <w:t>race</w:t>
      </w:r>
      <w:r w:rsidR="00823BA3">
        <w:rPr>
          <w:rFonts w:ascii="Times New Roman" w:eastAsia="Times New Roman" w:hAnsi="Times New Roman" w:cs="Times New Roman"/>
          <w:color w:val="000000"/>
          <w:sz w:val="24"/>
          <w:szCs w:val="24"/>
        </w:rPr>
        <w:t>/ethnicity</w:t>
      </w:r>
      <w:r w:rsidR="00A219CB">
        <w:rPr>
          <w:rFonts w:ascii="Times New Roman" w:eastAsia="Times New Roman" w:hAnsi="Times New Roman" w:cs="Times New Roman"/>
          <w:color w:val="000000"/>
          <w:sz w:val="24"/>
          <w:szCs w:val="24"/>
        </w:rPr>
        <w:t xml:space="preserve"> for </w:t>
      </w:r>
      <w:r w:rsidR="00127F34">
        <w:rPr>
          <w:rFonts w:ascii="Times New Roman" w:eastAsia="Times New Roman" w:hAnsi="Times New Roman" w:cs="Times New Roman"/>
          <w:color w:val="000000"/>
          <w:sz w:val="24"/>
          <w:szCs w:val="24"/>
        </w:rPr>
        <w:t>W</w:t>
      </w:r>
      <w:r w:rsidR="007F31DB" w:rsidRPr="000E7490">
        <w:rPr>
          <w:rFonts w:ascii="Times New Roman" w:eastAsia="Times New Roman" w:hAnsi="Times New Roman" w:cs="Times New Roman"/>
          <w:color w:val="000000"/>
          <w:sz w:val="24"/>
          <w:szCs w:val="24"/>
        </w:rPr>
        <w:t xml:space="preserve">hites, </w:t>
      </w:r>
      <w:r w:rsidR="00127F34">
        <w:rPr>
          <w:rFonts w:ascii="Times New Roman" w:eastAsia="Times New Roman" w:hAnsi="Times New Roman" w:cs="Times New Roman"/>
          <w:color w:val="000000"/>
          <w:sz w:val="24"/>
          <w:szCs w:val="24"/>
        </w:rPr>
        <w:t>B</w:t>
      </w:r>
      <w:r w:rsidR="007F31DB" w:rsidRPr="000E7490">
        <w:rPr>
          <w:rFonts w:ascii="Times New Roman" w:eastAsia="Times New Roman" w:hAnsi="Times New Roman" w:cs="Times New Roman"/>
          <w:color w:val="000000"/>
          <w:sz w:val="24"/>
          <w:szCs w:val="24"/>
        </w:rPr>
        <w:t xml:space="preserve">lacks and Hispanics. </w:t>
      </w:r>
      <w:r w:rsidR="00E303D4">
        <w:rPr>
          <w:rFonts w:ascii="Times New Roman" w:eastAsia="Times New Roman" w:hAnsi="Times New Roman" w:cs="Times New Roman"/>
          <w:color w:val="000000"/>
          <w:sz w:val="24"/>
          <w:szCs w:val="24"/>
        </w:rPr>
        <w:t xml:space="preserve">Recruitment vendor targeting may be used to display ads more frequently to minority groups if needed to permit sub-group analysis. If </w:t>
      </w:r>
      <w:r w:rsidR="001F1DA9">
        <w:rPr>
          <w:rFonts w:ascii="Times New Roman" w:eastAsia="Times New Roman" w:hAnsi="Times New Roman" w:cs="Times New Roman"/>
          <w:color w:val="000000"/>
          <w:sz w:val="24"/>
          <w:szCs w:val="24"/>
        </w:rPr>
        <w:t xml:space="preserve">by the </w:t>
      </w:r>
      <w:r w:rsidR="00E303D4">
        <w:rPr>
          <w:rFonts w:ascii="Times New Roman" w:eastAsia="Times New Roman" w:hAnsi="Times New Roman" w:cs="Times New Roman"/>
          <w:color w:val="000000"/>
          <w:sz w:val="24"/>
          <w:szCs w:val="24"/>
        </w:rPr>
        <w:t>mid</w:t>
      </w:r>
      <w:r w:rsidR="001F1DA9">
        <w:rPr>
          <w:rFonts w:ascii="Times New Roman" w:eastAsia="Times New Roman" w:hAnsi="Times New Roman" w:cs="Times New Roman"/>
          <w:color w:val="000000"/>
          <w:sz w:val="24"/>
          <w:szCs w:val="24"/>
        </w:rPr>
        <w:t xml:space="preserve">point in </w:t>
      </w:r>
      <w:r w:rsidR="00E303D4">
        <w:rPr>
          <w:rFonts w:ascii="Times New Roman" w:eastAsia="Times New Roman" w:hAnsi="Times New Roman" w:cs="Times New Roman"/>
          <w:color w:val="000000"/>
          <w:sz w:val="24"/>
          <w:szCs w:val="24"/>
        </w:rPr>
        <w:t>data collection, a lower than expected proportion of respondents identify as Black or Hispanic, resources can be re</w:t>
      </w:r>
      <w:r w:rsidR="001F1DA9">
        <w:rPr>
          <w:rFonts w:ascii="Times New Roman" w:eastAsia="Times New Roman" w:hAnsi="Times New Roman" w:cs="Times New Roman"/>
          <w:color w:val="000000"/>
          <w:sz w:val="24"/>
          <w:szCs w:val="24"/>
        </w:rPr>
        <w:t>allocated</w:t>
      </w:r>
      <w:r w:rsidR="00E303D4">
        <w:rPr>
          <w:rFonts w:ascii="Times New Roman" w:eastAsia="Times New Roman" w:hAnsi="Times New Roman" w:cs="Times New Roman"/>
          <w:color w:val="000000"/>
          <w:sz w:val="24"/>
          <w:szCs w:val="24"/>
        </w:rPr>
        <w:t xml:space="preserve"> toward those ads and sites that are more productive at recruiting respondents that belong to a minority group.</w:t>
      </w:r>
    </w:p>
    <w:p w14:paraId="4B0D2108" w14:textId="72F7CE89" w:rsidR="00442AC5" w:rsidRPr="007F31DB" w:rsidRDefault="00327F19" w:rsidP="005A1AE9">
      <w:pPr>
        <w:pStyle w:val="ListParagraph"/>
        <w:keepNext/>
        <w:ind w:left="360"/>
        <w:contextualSpacing w:val="0"/>
        <w:rPr>
          <w:rFonts w:ascii="Times New Roman" w:hAnsi="Times New Roman" w:cs="Times New Roman"/>
          <w:b/>
          <w:bCs/>
          <w:sz w:val="24"/>
          <w:szCs w:val="24"/>
        </w:rPr>
      </w:pPr>
      <w:r w:rsidRPr="000E7490">
        <w:rPr>
          <w:rFonts w:ascii="Times New Roman" w:hAnsi="Times New Roman" w:cs="Times New Roman"/>
          <w:b/>
          <w:bCs/>
          <w:sz w:val="24"/>
          <w:szCs w:val="24"/>
        </w:rPr>
        <w:t xml:space="preserve">Table 1: Projected Sample Size by </w:t>
      </w:r>
      <w:r w:rsidR="008B0F14">
        <w:rPr>
          <w:rFonts w:ascii="Times New Roman" w:hAnsi="Times New Roman" w:cs="Times New Roman"/>
          <w:b/>
          <w:bCs/>
          <w:sz w:val="24"/>
          <w:szCs w:val="24"/>
        </w:rPr>
        <w:t>Survey</w:t>
      </w:r>
      <w:r w:rsidRPr="000E7490">
        <w:rPr>
          <w:rFonts w:ascii="Times New Roman" w:hAnsi="Times New Roman" w:cs="Times New Roman"/>
          <w:b/>
          <w:bCs/>
          <w:sz w:val="24"/>
          <w:szCs w:val="24"/>
        </w:rPr>
        <w:t xml:space="preserve"> and Race/Ethnicity</w:t>
      </w:r>
      <w:r w:rsidR="008B0F14">
        <w:rPr>
          <w:rFonts w:ascii="Times New Roman" w:hAnsi="Times New Roman" w:cs="Times New Roman"/>
          <w:b/>
          <w:bCs/>
          <w:sz w:val="24"/>
          <w:szCs w:val="24"/>
        </w:rPr>
        <w:t xml:space="preserve"> (n=4,000</w:t>
      </w:r>
      <w:r w:rsidR="00B802E0">
        <w:rPr>
          <w:rFonts w:ascii="Times New Roman" w:hAnsi="Times New Roman" w:cs="Times New Roman"/>
          <w:b/>
          <w:bCs/>
          <w:sz w:val="24"/>
          <w:szCs w:val="24"/>
        </w:rPr>
        <w:t>)</w:t>
      </w:r>
    </w:p>
    <w:tbl>
      <w:tblPr>
        <w:tblW w:w="9360" w:type="dxa"/>
        <w:jc w:val="center"/>
        <w:tblBorders>
          <w:top w:val="single" w:sz="12" w:space="0" w:color="auto"/>
          <w:bottom w:val="single" w:sz="12" w:space="0" w:color="auto"/>
          <w:insideH w:val="single" w:sz="6" w:space="0" w:color="auto"/>
        </w:tblBorders>
        <w:tblLayout w:type="fixed"/>
        <w:tblCellMar>
          <w:left w:w="58" w:type="dxa"/>
          <w:right w:w="58" w:type="dxa"/>
        </w:tblCellMar>
        <w:tblLook w:val="05E0" w:firstRow="1" w:lastRow="1" w:firstColumn="1" w:lastColumn="1" w:noHBand="0" w:noVBand="1"/>
      </w:tblPr>
      <w:tblGrid>
        <w:gridCol w:w="1560"/>
        <w:gridCol w:w="1560"/>
        <w:gridCol w:w="1560"/>
        <w:gridCol w:w="1560"/>
        <w:gridCol w:w="1559"/>
        <w:gridCol w:w="1561"/>
      </w:tblGrid>
      <w:tr w:rsidR="004F3299" w:rsidRPr="007F31DB" w14:paraId="276C0F3C" w14:textId="49AC07D7" w:rsidTr="004F3299">
        <w:trPr>
          <w:cantSplit/>
          <w:trHeight w:val="843"/>
          <w:jc w:val="center"/>
        </w:trPr>
        <w:tc>
          <w:tcPr>
            <w:tcW w:w="833" w:type="pct"/>
            <w:vMerge w:val="restart"/>
            <w:tcBorders>
              <w:top w:val="single" w:sz="12" w:space="0" w:color="auto"/>
            </w:tcBorders>
            <w:shd w:val="clear" w:color="auto" w:fill="auto"/>
            <w:vAlign w:val="bottom"/>
          </w:tcPr>
          <w:p w14:paraId="1244427A" w14:textId="7BA44A0D" w:rsidR="004F3299" w:rsidRPr="007F31DB" w:rsidRDefault="00B105F6" w:rsidP="005A1AE9">
            <w:pPr>
              <w:pStyle w:val="TableHeaders"/>
              <w:keepNext/>
              <w:spacing w:after="200"/>
              <w:rPr>
                <w:rFonts w:ascii="Times New Roman" w:hAnsi="Times New Roman"/>
                <w:sz w:val="24"/>
                <w:szCs w:val="24"/>
              </w:rPr>
            </w:pPr>
            <w:r>
              <w:rPr>
                <w:rFonts w:ascii="Times New Roman" w:hAnsi="Times New Roman"/>
                <w:sz w:val="24"/>
                <w:szCs w:val="24"/>
              </w:rPr>
              <w:t>Survey</w:t>
            </w:r>
          </w:p>
        </w:tc>
        <w:tc>
          <w:tcPr>
            <w:tcW w:w="833" w:type="pct"/>
            <w:vMerge w:val="restart"/>
            <w:tcBorders>
              <w:top w:val="single" w:sz="12" w:space="0" w:color="auto"/>
            </w:tcBorders>
            <w:shd w:val="clear" w:color="auto" w:fill="auto"/>
            <w:vAlign w:val="bottom"/>
          </w:tcPr>
          <w:p w14:paraId="5FB708AD" w14:textId="17056FEC" w:rsidR="004F3299" w:rsidRDefault="004F3299" w:rsidP="005A1AE9">
            <w:pPr>
              <w:pStyle w:val="TableHeaders"/>
              <w:keepNext/>
              <w:spacing w:after="200"/>
              <w:rPr>
                <w:rFonts w:ascii="Times New Roman" w:hAnsi="Times New Roman"/>
                <w:sz w:val="24"/>
                <w:szCs w:val="24"/>
              </w:rPr>
            </w:pPr>
            <w:r>
              <w:rPr>
                <w:rFonts w:ascii="Times New Roman" w:hAnsi="Times New Roman"/>
                <w:sz w:val="24"/>
                <w:szCs w:val="24"/>
              </w:rPr>
              <w:t xml:space="preserve">Eligible </w:t>
            </w:r>
            <w:r w:rsidR="00B105F6">
              <w:rPr>
                <w:rFonts w:ascii="Times New Roman" w:hAnsi="Times New Roman"/>
                <w:sz w:val="24"/>
                <w:szCs w:val="24"/>
              </w:rPr>
              <w:t>Respondents (Planned)</w:t>
            </w:r>
            <w:r w:rsidR="00CD4A4E" w:rsidRPr="00467A68">
              <w:rPr>
                <w:rFonts w:ascii="Times New Roman" w:hAnsi="Times New Roman"/>
                <w:sz w:val="24"/>
                <w:szCs w:val="24"/>
                <w:vertAlign w:val="superscript"/>
              </w:rPr>
              <w:t xml:space="preserve"> </w:t>
            </w:r>
            <w:r w:rsidR="00CD4A4E">
              <w:rPr>
                <w:rFonts w:ascii="Times New Roman" w:hAnsi="Times New Roman"/>
                <w:sz w:val="24"/>
                <w:szCs w:val="24"/>
                <w:vertAlign w:val="superscript"/>
              </w:rPr>
              <w:t>a</w:t>
            </w:r>
          </w:p>
        </w:tc>
        <w:tc>
          <w:tcPr>
            <w:tcW w:w="3333" w:type="pct"/>
            <w:gridSpan w:val="4"/>
            <w:tcBorders>
              <w:top w:val="single" w:sz="12" w:space="0" w:color="auto"/>
              <w:bottom w:val="nil"/>
            </w:tcBorders>
            <w:shd w:val="clear" w:color="auto" w:fill="auto"/>
            <w:vAlign w:val="bottom"/>
          </w:tcPr>
          <w:p w14:paraId="0B4A9CAE" w14:textId="77777777" w:rsidR="008D79F2" w:rsidRDefault="008D79F2" w:rsidP="005A1AE9">
            <w:pPr>
              <w:pStyle w:val="TableHeaders"/>
              <w:keepNext/>
              <w:spacing w:after="200"/>
              <w:rPr>
                <w:rFonts w:ascii="Times New Roman" w:hAnsi="Times New Roman"/>
                <w:sz w:val="24"/>
                <w:szCs w:val="24"/>
              </w:rPr>
            </w:pPr>
          </w:p>
          <w:p w14:paraId="67B5ACD4" w14:textId="70357F30" w:rsidR="004F3299" w:rsidRPr="007F31DB" w:rsidRDefault="008D79F2" w:rsidP="005A1AE9">
            <w:pPr>
              <w:pStyle w:val="TableHeaders"/>
              <w:keepNext/>
              <w:spacing w:after="200"/>
              <w:rPr>
                <w:rFonts w:ascii="Times New Roman" w:hAnsi="Times New Roman"/>
                <w:sz w:val="24"/>
                <w:szCs w:val="24"/>
              </w:rPr>
            </w:pPr>
            <w:r w:rsidRPr="008D79F2">
              <w:rPr>
                <w:rFonts w:ascii="Times New Roman" w:hAnsi="Times New Roman"/>
                <w:sz w:val="24"/>
                <w:szCs w:val="24"/>
              </w:rPr>
              <w:t xml:space="preserve">Estimated </w:t>
            </w:r>
            <w:r w:rsidR="00B105F6">
              <w:rPr>
                <w:rFonts w:ascii="Times New Roman" w:hAnsi="Times New Roman"/>
                <w:sz w:val="24"/>
                <w:szCs w:val="24"/>
              </w:rPr>
              <w:t>number</w:t>
            </w:r>
            <w:r w:rsidRPr="008D79F2">
              <w:rPr>
                <w:rFonts w:ascii="Times New Roman" w:hAnsi="Times New Roman"/>
                <w:sz w:val="24"/>
                <w:szCs w:val="24"/>
              </w:rPr>
              <w:t xml:space="preserve"> of </w:t>
            </w:r>
            <w:r w:rsidR="00B105F6">
              <w:rPr>
                <w:rFonts w:ascii="Times New Roman" w:hAnsi="Times New Roman"/>
                <w:sz w:val="24"/>
                <w:szCs w:val="24"/>
              </w:rPr>
              <w:t>eligible respondents</w:t>
            </w:r>
            <w:r w:rsidRPr="008D79F2">
              <w:rPr>
                <w:rFonts w:ascii="Times New Roman" w:hAnsi="Times New Roman"/>
                <w:sz w:val="24"/>
                <w:szCs w:val="24"/>
              </w:rPr>
              <w:t xml:space="preserve"> who complete </w:t>
            </w:r>
            <w:r w:rsidR="00B105F6">
              <w:rPr>
                <w:rFonts w:ascii="Times New Roman" w:hAnsi="Times New Roman"/>
                <w:sz w:val="24"/>
                <w:szCs w:val="24"/>
              </w:rPr>
              <w:t>the survey</w:t>
            </w:r>
            <w:r w:rsidRPr="008D79F2">
              <w:rPr>
                <w:rFonts w:ascii="Times New Roman" w:hAnsi="Times New Roman"/>
                <w:sz w:val="24"/>
                <w:szCs w:val="24"/>
              </w:rPr>
              <w:t xml:space="preserve"> </w:t>
            </w:r>
          </w:p>
        </w:tc>
      </w:tr>
      <w:tr w:rsidR="004F3299" w:rsidRPr="007F31DB" w14:paraId="53E52C79" w14:textId="3FB4262B" w:rsidTr="00AC5E9F">
        <w:trPr>
          <w:cantSplit/>
          <w:jc w:val="center"/>
        </w:trPr>
        <w:tc>
          <w:tcPr>
            <w:tcW w:w="833" w:type="pct"/>
            <w:vMerge/>
            <w:shd w:val="clear" w:color="auto" w:fill="auto"/>
            <w:vAlign w:val="bottom"/>
          </w:tcPr>
          <w:p w14:paraId="51B91F8C" w14:textId="7FC3C687" w:rsidR="004F3299" w:rsidRPr="007F31DB" w:rsidRDefault="004F3299" w:rsidP="005A1AE9">
            <w:pPr>
              <w:pStyle w:val="TableHeaders"/>
              <w:keepNext/>
              <w:spacing w:after="200"/>
              <w:rPr>
                <w:rFonts w:ascii="Times New Roman" w:hAnsi="Times New Roman"/>
                <w:sz w:val="24"/>
                <w:szCs w:val="24"/>
              </w:rPr>
            </w:pPr>
          </w:p>
        </w:tc>
        <w:tc>
          <w:tcPr>
            <w:tcW w:w="833" w:type="pct"/>
            <w:vMerge/>
            <w:shd w:val="clear" w:color="auto" w:fill="auto"/>
            <w:vAlign w:val="bottom"/>
          </w:tcPr>
          <w:p w14:paraId="45FC306D" w14:textId="7A613DDF" w:rsidR="004F3299" w:rsidRPr="007F31DB" w:rsidRDefault="004F3299" w:rsidP="005A1AE9">
            <w:pPr>
              <w:pStyle w:val="TableHeaders"/>
              <w:keepNext/>
              <w:spacing w:after="200"/>
              <w:rPr>
                <w:rFonts w:ascii="Times New Roman" w:hAnsi="Times New Roman"/>
                <w:sz w:val="24"/>
                <w:szCs w:val="24"/>
              </w:rPr>
            </w:pPr>
          </w:p>
        </w:tc>
        <w:tc>
          <w:tcPr>
            <w:tcW w:w="833" w:type="pct"/>
            <w:tcBorders>
              <w:top w:val="nil"/>
            </w:tcBorders>
            <w:shd w:val="clear" w:color="auto" w:fill="auto"/>
            <w:vAlign w:val="bottom"/>
          </w:tcPr>
          <w:p w14:paraId="76DA9505" w14:textId="77C34091" w:rsidR="004F3299" w:rsidRPr="007F31DB" w:rsidRDefault="00941C3B" w:rsidP="005A1AE9">
            <w:pPr>
              <w:pStyle w:val="TableHeaders"/>
              <w:keepNext/>
              <w:spacing w:after="200"/>
              <w:rPr>
                <w:rFonts w:ascii="Times New Roman" w:hAnsi="Times New Roman"/>
                <w:sz w:val="24"/>
                <w:szCs w:val="24"/>
              </w:rPr>
            </w:pPr>
            <w:r>
              <w:rPr>
                <w:rFonts w:ascii="Times New Roman" w:hAnsi="Times New Roman"/>
                <w:sz w:val="24"/>
                <w:szCs w:val="24"/>
              </w:rPr>
              <w:t xml:space="preserve"> </w:t>
            </w:r>
            <w:r w:rsidR="004F3299" w:rsidRPr="007F31DB">
              <w:rPr>
                <w:rFonts w:ascii="Times New Roman" w:hAnsi="Times New Roman"/>
                <w:sz w:val="24"/>
                <w:szCs w:val="24"/>
              </w:rPr>
              <w:t>White</w:t>
            </w:r>
          </w:p>
        </w:tc>
        <w:tc>
          <w:tcPr>
            <w:tcW w:w="833" w:type="pct"/>
            <w:tcBorders>
              <w:top w:val="nil"/>
            </w:tcBorders>
            <w:shd w:val="clear" w:color="auto" w:fill="auto"/>
            <w:vAlign w:val="bottom"/>
          </w:tcPr>
          <w:p w14:paraId="3A93CF56" w14:textId="543252C5" w:rsidR="004F3299" w:rsidRPr="007F31DB" w:rsidRDefault="00941C3B" w:rsidP="005A1AE9">
            <w:pPr>
              <w:pStyle w:val="TableHeaders"/>
              <w:keepNext/>
              <w:spacing w:after="200"/>
              <w:rPr>
                <w:rFonts w:ascii="Times New Roman" w:hAnsi="Times New Roman"/>
                <w:sz w:val="24"/>
                <w:szCs w:val="24"/>
              </w:rPr>
            </w:pPr>
            <w:r>
              <w:rPr>
                <w:rFonts w:ascii="Times New Roman" w:hAnsi="Times New Roman"/>
                <w:sz w:val="24"/>
                <w:szCs w:val="24"/>
              </w:rPr>
              <w:t xml:space="preserve"> </w:t>
            </w:r>
            <w:r w:rsidR="004F3299" w:rsidRPr="007F31DB">
              <w:rPr>
                <w:rFonts w:ascii="Times New Roman" w:hAnsi="Times New Roman"/>
                <w:sz w:val="24"/>
                <w:szCs w:val="24"/>
              </w:rPr>
              <w:t>Black</w:t>
            </w:r>
          </w:p>
        </w:tc>
        <w:tc>
          <w:tcPr>
            <w:tcW w:w="833" w:type="pct"/>
            <w:tcBorders>
              <w:top w:val="nil"/>
            </w:tcBorders>
            <w:shd w:val="clear" w:color="auto" w:fill="auto"/>
            <w:vAlign w:val="bottom"/>
          </w:tcPr>
          <w:p w14:paraId="5385ED15" w14:textId="0D685651" w:rsidR="004F3299" w:rsidRPr="007F31DB" w:rsidRDefault="00941C3B" w:rsidP="005A1AE9">
            <w:pPr>
              <w:pStyle w:val="TableHeaders"/>
              <w:keepNext/>
              <w:spacing w:after="200"/>
              <w:rPr>
                <w:rFonts w:ascii="Times New Roman" w:hAnsi="Times New Roman"/>
                <w:sz w:val="24"/>
                <w:szCs w:val="24"/>
              </w:rPr>
            </w:pPr>
            <w:r>
              <w:rPr>
                <w:rFonts w:ascii="Times New Roman" w:hAnsi="Times New Roman"/>
                <w:sz w:val="24"/>
                <w:szCs w:val="24"/>
              </w:rPr>
              <w:t xml:space="preserve"> </w:t>
            </w:r>
            <w:r w:rsidR="004F3299" w:rsidRPr="007F31DB">
              <w:rPr>
                <w:rFonts w:ascii="Times New Roman" w:hAnsi="Times New Roman"/>
                <w:sz w:val="24"/>
                <w:szCs w:val="24"/>
              </w:rPr>
              <w:t>Hispanic</w:t>
            </w:r>
          </w:p>
        </w:tc>
        <w:tc>
          <w:tcPr>
            <w:tcW w:w="834" w:type="pct"/>
            <w:tcBorders>
              <w:top w:val="nil"/>
            </w:tcBorders>
            <w:vAlign w:val="bottom"/>
          </w:tcPr>
          <w:p w14:paraId="7D2921B3" w14:textId="66C21D49" w:rsidR="004F3299" w:rsidRPr="007F31DB" w:rsidRDefault="00941C3B" w:rsidP="005A1AE9">
            <w:pPr>
              <w:pStyle w:val="TableHeaders"/>
              <w:keepNext/>
              <w:spacing w:after="200"/>
              <w:rPr>
                <w:rFonts w:ascii="Times New Roman" w:hAnsi="Times New Roman"/>
                <w:sz w:val="24"/>
                <w:szCs w:val="24"/>
              </w:rPr>
            </w:pPr>
            <w:r>
              <w:rPr>
                <w:rFonts w:ascii="Times New Roman" w:hAnsi="Times New Roman"/>
                <w:sz w:val="24"/>
                <w:szCs w:val="24"/>
              </w:rPr>
              <w:t xml:space="preserve"> </w:t>
            </w:r>
            <w:r w:rsidR="00CD4A4E">
              <w:rPr>
                <w:rFonts w:ascii="Times New Roman" w:hAnsi="Times New Roman"/>
                <w:sz w:val="24"/>
                <w:szCs w:val="24"/>
              </w:rPr>
              <w:t>Other</w:t>
            </w:r>
          </w:p>
        </w:tc>
      </w:tr>
      <w:tr w:rsidR="004F3299" w:rsidRPr="007F31DB" w14:paraId="750A819A" w14:textId="2DFEC751" w:rsidTr="004F3299">
        <w:trPr>
          <w:cantSplit/>
          <w:jc w:val="center"/>
        </w:trPr>
        <w:tc>
          <w:tcPr>
            <w:tcW w:w="833" w:type="pct"/>
            <w:shd w:val="clear" w:color="auto" w:fill="auto"/>
          </w:tcPr>
          <w:p w14:paraId="2EEDE1EC" w14:textId="5DB0C5DD" w:rsidR="004F3299" w:rsidRPr="007F31DB" w:rsidRDefault="00EF639A" w:rsidP="005A1AE9">
            <w:pPr>
              <w:pStyle w:val="TableText"/>
              <w:keepNext/>
              <w:spacing w:after="200"/>
              <w:rPr>
                <w:rFonts w:ascii="Times New Roman" w:hAnsi="Times New Roman"/>
                <w:sz w:val="24"/>
                <w:szCs w:val="24"/>
              </w:rPr>
            </w:pPr>
            <w:r>
              <w:rPr>
                <w:rFonts w:ascii="Times New Roman" w:hAnsi="Times New Roman"/>
                <w:sz w:val="24"/>
                <w:szCs w:val="24"/>
              </w:rPr>
              <w:t>Women aged 40 and older</w:t>
            </w:r>
          </w:p>
        </w:tc>
        <w:tc>
          <w:tcPr>
            <w:tcW w:w="833" w:type="pct"/>
            <w:shd w:val="clear" w:color="auto" w:fill="auto"/>
          </w:tcPr>
          <w:p w14:paraId="7700EB47" w14:textId="1A6607D9" w:rsidR="004F3299" w:rsidRPr="007F31DB" w:rsidRDefault="00EF639A" w:rsidP="005A1AE9">
            <w:pPr>
              <w:pStyle w:val="TableText"/>
              <w:keepNext/>
              <w:tabs>
                <w:tab w:val="decimal" w:pos="1130"/>
              </w:tabs>
              <w:spacing w:after="200"/>
              <w:rPr>
                <w:rFonts w:ascii="Times New Roman" w:hAnsi="Times New Roman"/>
                <w:sz w:val="24"/>
                <w:szCs w:val="24"/>
              </w:rPr>
            </w:pPr>
            <w:r>
              <w:rPr>
                <w:rFonts w:ascii="Times New Roman" w:hAnsi="Times New Roman"/>
                <w:sz w:val="24"/>
                <w:szCs w:val="24"/>
              </w:rPr>
              <w:t>500</w:t>
            </w:r>
          </w:p>
        </w:tc>
        <w:tc>
          <w:tcPr>
            <w:tcW w:w="833" w:type="pct"/>
            <w:shd w:val="clear" w:color="auto" w:fill="auto"/>
          </w:tcPr>
          <w:p w14:paraId="794F0D1C" w14:textId="5747DDE8" w:rsidR="004F3299" w:rsidRPr="007F31DB" w:rsidRDefault="00EF639A" w:rsidP="005A1AE9">
            <w:pPr>
              <w:pStyle w:val="TableText"/>
              <w:keepNext/>
              <w:tabs>
                <w:tab w:val="decimal" w:pos="1088"/>
              </w:tabs>
              <w:spacing w:after="200"/>
              <w:rPr>
                <w:rFonts w:ascii="Times New Roman" w:hAnsi="Times New Roman"/>
                <w:sz w:val="24"/>
                <w:szCs w:val="24"/>
              </w:rPr>
            </w:pPr>
            <w:r>
              <w:rPr>
                <w:rFonts w:ascii="Times New Roman" w:hAnsi="Times New Roman"/>
                <w:sz w:val="24"/>
                <w:szCs w:val="24"/>
              </w:rPr>
              <w:t>290</w:t>
            </w:r>
          </w:p>
        </w:tc>
        <w:tc>
          <w:tcPr>
            <w:tcW w:w="833" w:type="pct"/>
            <w:shd w:val="clear" w:color="auto" w:fill="auto"/>
          </w:tcPr>
          <w:p w14:paraId="68B6D0FF" w14:textId="7B18F175" w:rsidR="004F3299" w:rsidRPr="007F31DB" w:rsidRDefault="00EF639A" w:rsidP="005A1AE9">
            <w:pPr>
              <w:pStyle w:val="TableText"/>
              <w:keepNext/>
              <w:tabs>
                <w:tab w:val="decimal" w:pos="986"/>
              </w:tabs>
              <w:spacing w:after="200"/>
              <w:rPr>
                <w:rFonts w:ascii="Times New Roman" w:hAnsi="Times New Roman"/>
                <w:sz w:val="24"/>
                <w:szCs w:val="24"/>
              </w:rPr>
            </w:pPr>
            <w:r>
              <w:rPr>
                <w:rFonts w:ascii="Times New Roman" w:hAnsi="Times New Roman"/>
                <w:sz w:val="24"/>
                <w:szCs w:val="24"/>
              </w:rPr>
              <w:t>70</w:t>
            </w:r>
          </w:p>
        </w:tc>
        <w:tc>
          <w:tcPr>
            <w:tcW w:w="833" w:type="pct"/>
            <w:shd w:val="clear" w:color="auto" w:fill="auto"/>
          </w:tcPr>
          <w:p w14:paraId="487CC125" w14:textId="5C19FC20" w:rsidR="004F3299" w:rsidRPr="007F31DB" w:rsidRDefault="00EF639A" w:rsidP="005A1AE9">
            <w:pPr>
              <w:pStyle w:val="TableText"/>
              <w:keepNext/>
              <w:tabs>
                <w:tab w:val="decimal" w:pos="1004"/>
              </w:tabs>
              <w:spacing w:after="200"/>
              <w:rPr>
                <w:rFonts w:ascii="Times New Roman" w:hAnsi="Times New Roman"/>
                <w:sz w:val="24"/>
                <w:szCs w:val="24"/>
              </w:rPr>
            </w:pPr>
            <w:r>
              <w:rPr>
                <w:rFonts w:ascii="Times New Roman" w:hAnsi="Times New Roman"/>
                <w:sz w:val="24"/>
                <w:szCs w:val="24"/>
              </w:rPr>
              <w:t>90</w:t>
            </w:r>
          </w:p>
        </w:tc>
        <w:tc>
          <w:tcPr>
            <w:tcW w:w="834" w:type="pct"/>
          </w:tcPr>
          <w:p w14:paraId="2231287F" w14:textId="6BEA332F" w:rsidR="004F3299" w:rsidRDefault="00EF639A" w:rsidP="005A1AE9">
            <w:pPr>
              <w:pStyle w:val="TableText"/>
              <w:keepNext/>
              <w:tabs>
                <w:tab w:val="decimal" w:pos="1004"/>
              </w:tabs>
              <w:spacing w:after="200"/>
              <w:rPr>
                <w:rFonts w:ascii="Times New Roman" w:hAnsi="Times New Roman"/>
                <w:sz w:val="24"/>
                <w:szCs w:val="24"/>
              </w:rPr>
            </w:pPr>
            <w:r>
              <w:rPr>
                <w:rFonts w:ascii="Times New Roman" w:hAnsi="Times New Roman"/>
                <w:sz w:val="24"/>
                <w:szCs w:val="24"/>
              </w:rPr>
              <w:t>50</w:t>
            </w:r>
          </w:p>
        </w:tc>
      </w:tr>
      <w:tr w:rsidR="000272E3" w:rsidRPr="007F31DB" w14:paraId="66053720" w14:textId="52EB6135" w:rsidTr="004F3299">
        <w:trPr>
          <w:cantSplit/>
          <w:jc w:val="center"/>
        </w:trPr>
        <w:tc>
          <w:tcPr>
            <w:tcW w:w="833" w:type="pct"/>
            <w:shd w:val="clear" w:color="auto" w:fill="auto"/>
          </w:tcPr>
          <w:p w14:paraId="2F1AF6FE" w14:textId="684F5CC2" w:rsidR="000272E3" w:rsidRPr="007F31DB" w:rsidRDefault="000272E3" w:rsidP="005A1AE9">
            <w:pPr>
              <w:pStyle w:val="TableText"/>
              <w:keepNext/>
              <w:spacing w:after="200"/>
              <w:rPr>
                <w:rFonts w:ascii="Times New Roman" w:hAnsi="Times New Roman"/>
                <w:sz w:val="24"/>
                <w:szCs w:val="24"/>
              </w:rPr>
            </w:pPr>
            <w:r>
              <w:rPr>
                <w:rFonts w:ascii="Times New Roman" w:hAnsi="Times New Roman"/>
                <w:sz w:val="24"/>
                <w:szCs w:val="24"/>
              </w:rPr>
              <w:t>Cancer Survivors</w:t>
            </w:r>
            <w:r>
              <w:rPr>
                <w:rFonts w:ascii="Times New Roman" w:hAnsi="Times New Roman"/>
                <w:sz w:val="24"/>
                <w:szCs w:val="24"/>
                <w:vertAlign w:val="superscript"/>
              </w:rPr>
              <w:t>c</w:t>
            </w:r>
          </w:p>
        </w:tc>
        <w:tc>
          <w:tcPr>
            <w:tcW w:w="833" w:type="pct"/>
            <w:shd w:val="clear" w:color="auto" w:fill="auto"/>
          </w:tcPr>
          <w:p w14:paraId="38824677" w14:textId="12BA90EE" w:rsidR="000272E3" w:rsidRPr="007F31DB" w:rsidRDefault="00EF639A" w:rsidP="005A1AE9">
            <w:pPr>
              <w:pStyle w:val="TableText"/>
              <w:keepNext/>
              <w:tabs>
                <w:tab w:val="decimal" w:pos="1130"/>
              </w:tabs>
              <w:spacing w:after="200"/>
              <w:rPr>
                <w:rFonts w:ascii="Times New Roman" w:hAnsi="Times New Roman"/>
                <w:sz w:val="24"/>
                <w:szCs w:val="24"/>
              </w:rPr>
            </w:pPr>
            <w:r>
              <w:rPr>
                <w:rFonts w:ascii="Times New Roman" w:hAnsi="Times New Roman"/>
                <w:sz w:val="24"/>
                <w:szCs w:val="24"/>
              </w:rPr>
              <w:t>750</w:t>
            </w:r>
          </w:p>
        </w:tc>
        <w:tc>
          <w:tcPr>
            <w:tcW w:w="833" w:type="pct"/>
            <w:shd w:val="clear" w:color="auto" w:fill="auto"/>
          </w:tcPr>
          <w:p w14:paraId="78D6150D" w14:textId="1A56C1DF" w:rsidR="000272E3" w:rsidRPr="007F31DB" w:rsidRDefault="00EF639A" w:rsidP="005A1AE9">
            <w:pPr>
              <w:pStyle w:val="TableText"/>
              <w:keepNext/>
              <w:tabs>
                <w:tab w:val="decimal" w:pos="1088"/>
              </w:tabs>
              <w:spacing w:after="200"/>
              <w:rPr>
                <w:rFonts w:ascii="Times New Roman" w:hAnsi="Times New Roman"/>
                <w:sz w:val="24"/>
                <w:szCs w:val="24"/>
              </w:rPr>
            </w:pPr>
            <w:r>
              <w:rPr>
                <w:rFonts w:ascii="Times New Roman" w:hAnsi="Times New Roman"/>
                <w:sz w:val="24"/>
                <w:szCs w:val="24"/>
              </w:rPr>
              <w:t>613</w:t>
            </w:r>
          </w:p>
        </w:tc>
        <w:tc>
          <w:tcPr>
            <w:tcW w:w="833" w:type="pct"/>
            <w:shd w:val="clear" w:color="auto" w:fill="auto"/>
          </w:tcPr>
          <w:p w14:paraId="47F27B0C" w14:textId="0D583F76" w:rsidR="000272E3" w:rsidRPr="007F31DB" w:rsidRDefault="00EF639A" w:rsidP="005A1AE9">
            <w:pPr>
              <w:pStyle w:val="TableText"/>
              <w:keepNext/>
              <w:tabs>
                <w:tab w:val="decimal" w:pos="986"/>
              </w:tabs>
              <w:spacing w:after="200"/>
              <w:rPr>
                <w:rFonts w:ascii="Times New Roman" w:hAnsi="Times New Roman"/>
                <w:sz w:val="24"/>
                <w:szCs w:val="24"/>
              </w:rPr>
            </w:pPr>
            <w:r>
              <w:rPr>
                <w:rFonts w:ascii="Times New Roman" w:hAnsi="Times New Roman"/>
                <w:sz w:val="24"/>
                <w:szCs w:val="24"/>
              </w:rPr>
              <w:t>65</w:t>
            </w:r>
          </w:p>
        </w:tc>
        <w:tc>
          <w:tcPr>
            <w:tcW w:w="833" w:type="pct"/>
            <w:shd w:val="clear" w:color="auto" w:fill="auto"/>
          </w:tcPr>
          <w:p w14:paraId="3C6767C8" w14:textId="0D87553B" w:rsidR="000272E3" w:rsidRPr="007F31DB" w:rsidRDefault="00EF639A" w:rsidP="005A1AE9">
            <w:pPr>
              <w:pStyle w:val="TableText"/>
              <w:keepNext/>
              <w:tabs>
                <w:tab w:val="decimal" w:pos="1004"/>
              </w:tabs>
              <w:spacing w:after="200"/>
              <w:rPr>
                <w:rFonts w:ascii="Times New Roman" w:hAnsi="Times New Roman"/>
                <w:sz w:val="24"/>
                <w:szCs w:val="24"/>
              </w:rPr>
            </w:pPr>
            <w:r>
              <w:rPr>
                <w:rFonts w:ascii="Times New Roman" w:hAnsi="Times New Roman"/>
                <w:sz w:val="24"/>
                <w:szCs w:val="24"/>
              </w:rPr>
              <w:t>45</w:t>
            </w:r>
          </w:p>
        </w:tc>
        <w:tc>
          <w:tcPr>
            <w:tcW w:w="834" w:type="pct"/>
          </w:tcPr>
          <w:p w14:paraId="2AFD1CA0" w14:textId="42F23D09" w:rsidR="000272E3" w:rsidRDefault="000272E3" w:rsidP="005A1AE9">
            <w:pPr>
              <w:pStyle w:val="TableText"/>
              <w:keepNext/>
              <w:tabs>
                <w:tab w:val="decimal" w:pos="1004"/>
              </w:tabs>
              <w:spacing w:after="200"/>
              <w:rPr>
                <w:rFonts w:ascii="Times New Roman" w:hAnsi="Times New Roman"/>
                <w:sz w:val="24"/>
                <w:szCs w:val="24"/>
              </w:rPr>
            </w:pPr>
            <w:r>
              <w:rPr>
                <w:rFonts w:ascii="Times New Roman" w:hAnsi="Times New Roman"/>
                <w:sz w:val="24"/>
                <w:szCs w:val="24"/>
              </w:rPr>
              <w:t>27</w:t>
            </w:r>
          </w:p>
        </w:tc>
      </w:tr>
      <w:tr w:rsidR="000272E3" w:rsidRPr="007F31DB" w14:paraId="2D6A2C43" w14:textId="4B3FEEF4" w:rsidTr="004F3299">
        <w:trPr>
          <w:cantSplit/>
          <w:jc w:val="center"/>
        </w:trPr>
        <w:tc>
          <w:tcPr>
            <w:tcW w:w="833" w:type="pct"/>
            <w:shd w:val="clear" w:color="auto" w:fill="auto"/>
          </w:tcPr>
          <w:p w14:paraId="7120ADCC" w14:textId="17A8A436" w:rsidR="000272E3" w:rsidRPr="007F31DB" w:rsidRDefault="000272E3" w:rsidP="005A1AE9">
            <w:pPr>
              <w:pStyle w:val="TableText"/>
              <w:keepNext/>
              <w:spacing w:after="200"/>
              <w:rPr>
                <w:rFonts w:ascii="Times New Roman" w:hAnsi="Times New Roman"/>
                <w:sz w:val="24"/>
                <w:szCs w:val="24"/>
              </w:rPr>
            </w:pPr>
            <w:r>
              <w:rPr>
                <w:rFonts w:ascii="Times New Roman" w:hAnsi="Times New Roman"/>
                <w:sz w:val="24"/>
                <w:szCs w:val="24"/>
              </w:rPr>
              <w:t>High-Risk</w:t>
            </w:r>
          </w:p>
        </w:tc>
        <w:tc>
          <w:tcPr>
            <w:tcW w:w="833" w:type="pct"/>
            <w:shd w:val="clear" w:color="auto" w:fill="auto"/>
          </w:tcPr>
          <w:p w14:paraId="0DB86FE3" w14:textId="1BDD773A" w:rsidR="000272E3" w:rsidRPr="007F31DB" w:rsidRDefault="00EF639A" w:rsidP="005A1AE9">
            <w:pPr>
              <w:pStyle w:val="TableText"/>
              <w:keepNext/>
              <w:tabs>
                <w:tab w:val="decimal" w:pos="1130"/>
              </w:tabs>
              <w:spacing w:after="200"/>
              <w:rPr>
                <w:rFonts w:ascii="Times New Roman" w:hAnsi="Times New Roman"/>
                <w:sz w:val="24"/>
                <w:szCs w:val="24"/>
              </w:rPr>
            </w:pPr>
            <w:r>
              <w:rPr>
                <w:rFonts w:ascii="Times New Roman" w:hAnsi="Times New Roman"/>
                <w:sz w:val="24"/>
                <w:szCs w:val="24"/>
              </w:rPr>
              <w:t>750</w:t>
            </w:r>
          </w:p>
        </w:tc>
        <w:tc>
          <w:tcPr>
            <w:tcW w:w="833" w:type="pct"/>
            <w:shd w:val="clear" w:color="auto" w:fill="auto"/>
          </w:tcPr>
          <w:p w14:paraId="77A905D8" w14:textId="1A33A7CA" w:rsidR="000272E3" w:rsidRPr="007F31DB" w:rsidRDefault="00EF639A" w:rsidP="005A1AE9">
            <w:pPr>
              <w:pStyle w:val="TableText"/>
              <w:keepNext/>
              <w:tabs>
                <w:tab w:val="decimal" w:pos="1088"/>
              </w:tabs>
              <w:spacing w:after="200"/>
              <w:rPr>
                <w:rFonts w:ascii="Times New Roman" w:hAnsi="Times New Roman"/>
                <w:sz w:val="24"/>
                <w:szCs w:val="24"/>
              </w:rPr>
            </w:pPr>
            <w:r>
              <w:rPr>
                <w:rFonts w:ascii="Times New Roman" w:hAnsi="Times New Roman"/>
                <w:sz w:val="24"/>
                <w:szCs w:val="24"/>
              </w:rPr>
              <w:t>613</w:t>
            </w:r>
          </w:p>
        </w:tc>
        <w:tc>
          <w:tcPr>
            <w:tcW w:w="833" w:type="pct"/>
            <w:shd w:val="clear" w:color="auto" w:fill="auto"/>
          </w:tcPr>
          <w:p w14:paraId="2A521A05" w14:textId="4AB8C14E" w:rsidR="000272E3" w:rsidRPr="007F31DB" w:rsidRDefault="00EF639A" w:rsidP="005A1AE9">
            <w:pPr>
              <w:pStyle w:val="TableText"/>
              <w:keepNext/>
              <w:tabs>
                <w:tab w:val="decimal" w:pos="986"/>
              </w:tabs>
              <w:spacing w:after="200"/>
              <w:rPr>
                <w:rFonts w:ascii="Times New Roman" w:hAnsi="Times New Roman"/>
                <w:sz w:val="24"/>
                <w:szCs w:val="24"/>
              </w:rPr>
            </w:pPr>
            <w:r>
              <w:rPr>
                <w:rFonts w:ascii="Times New Roman" w:hAnsi="Times New Roman"/>
                <w:sz w:val="24"/>
                <w:szCs w:val="24"/>
              </w:rPr>
              <w:t>65</w:t>
            </w:r>
          </w:p>
        </w:tc>
        <w:tc>
          <w:tcPr>
            <w:tcW w:w="833" w:type="pct"/>
            <w:shd w:val="clear" w:color="auto" w:fill="auto"/>
          </w:tcPr>
          <w:p w14:paraId="2ABCF0AF" w14:textId="2CDCADC5" w:rsidR="000272E3" w:rsidRPr="007F31DB" w:rsidRDefault="00EF639A" w:rsidP="005A1AE9">
            <w:pPr>
              <w:pStyle w:val="TableText"/>
              <w:keepNext/>
              <w:tabs>
                <w:tab w:val="decimal" w:pos="1004"/>
              </w:tabs>
              <w:spacing w:after="200"/>
              <w:rPr>
                <w:rFonts w:ascii="Times New Roman" w:hAnsi="Times New Roman"/>
                <w:sz w:val="24"/>
                <w:szCs w:val="24"/>
              </w:rPr>
            </w:pPr>
            <w:r>
              <w:rPr>
                <w:rFonts w:ascii="Times New Roman" w:hAnsi="Times New Roman"/>
                <w:sz w:val="24"/>
                <w:szCs w:val="24"/>
              </w:rPr>
              <w:t>45</w:t>
            </w:r>
          </w:p>
        </w:tc>
        <w:tc>
          <w:tcPr>
            <w:tcW w:w="834" w:type="pct"/>
          </w:tcPr>
          <w:p w14:paraId="6EBEF5C2" w14:textId="104BD33F" w:rsidR="000272E3" w:rsidRDefault="000272E3" w:rsidP="005A1AE9">
            <w:pPr>
              <w:pStyle w:val="TableText"/>
              <w:keepNext/>
              <w:tabs>
                <w:tab w:val="decimal" w:pos="1004"/>
              </w:tabs>
              <w:spacing w:after="200"/>
              <w:rPr>
                <w:rFonts w:ascii="Times New Roman" w:hAnsi="Times New Roman"/>
                <w:sz w:val="24"/>
                <w:szCs w:val="24"/>
              </w:rPr>
            </w:pPr>
            <w:r>
              <w:rPr>
                <w:rFonts w:ascii="Times New Roman" w:hAnsi="Times New Roman"/>
                <w:sz w:val="24"/>
                <w:szCs w:val="24"/>
              </w:rPr>
              <w:t>27</w:t>
            </w:r>
          </w:p>
        </w:tc>
      </w:tr>
      <w:tr w:rsidR="000272E3" w:rsidRPr="007F31DB" w14:paraId="42A770D4" w14:textId="77777777" w:rsidTr="004F3299">
        <w:trPr>
          <w:cantSplit/>
          <w:jc w:val="center"/>
        </w:trPr>
        <w:tc>
          <w:tcPr>
            <w:tcW w:w="833" w:type="pct"/>
            <w:shd w:val="clear" w:color="auto" w:fill="auto"/>
          </w:tcPr>
          <w:p w14:paraId="3FCAFD50" w14:textId="3BB07AB4" w:rsidR="000272E3" w:rsidRPr="007F31DB" w:rsidRDefault="000272E3" w:rsidP="005A1AE9">
            <w:pPr>
              <w:pStyle w:val="TableText"/>
              <w:keepNext/>
              <w:spacing w:after="200"/>
              <w:rPr>
                <w:rFonts w:ascii="Times New Roman" w:hAnsi="Times New Roman"/>
                <w:sz w:val="24"/>
                <w:szCs w:val="24"/>
              </w:rPr>
            </w:pPr>
            <w:r>
              <w:rPr>
                <w:rFonts w:ascii="Times New Roman" w:hAnsi="Times New Roman"/>
                <w:sz w:val="24"/>
                <w:szCs w:val="24"/>
              </w:rPr>
              <w:t>High-Risk Follow-Up</w:t>
            </w:r>
          </w:p>
        </w:tc>
        <w:tc>
          <w:tcPr>
            <w:tcW w:w="833" w:type="pct"/>
            <w:shd w:val="clear" w:color="auto" w:fill="auto"/>
          </w:tcPr>
          <w:p w14:paraId="6964B3E9" w14:textId="29032FA4" w:rsidR="000272E3" w:rsidRDefault="00EF639A" w:rsidP="005A1AE9">
            <w:pPr>
              <w:pStyle w:val="TableText"/>
              <w:keepNext/>
              <w:tabs>
                <w:tab w:val="decimal" w:pos="1130"/>
              </w:tabs>
              <w:spacing w:after="200"/>
              <w:rPr>
                <w:rFonts w:ascii="Times New Roman" w:hAnsi="Times New Roman"/>
                <w:sz w:val="24"/>
                <w:szCs w:val="24"/>
              </w:rPr>
            </w:pPr>
            <w:r>
              <w:rPr>
                <w:rFonts w:ascii="Times New Roman" w:hAnsi="Times New Roman"/>
                <w:sz w:val="24"/>
                <w:szCs w:val="24"/>
              </w:rPr>
              <w:t>750</w:t>
            </w:r>
          </w:p>
        </w:tc>
        <w:tc>
          <w:tcPr>
            <w:tcW w:w="833" w:type="pct"/>
            <w:shd w:val="clear" w:color="auto" w:fill="auto"/>
          </w:tcPr>
          <w:p w14:paraId="5756E748" w14:textId="7A476E95" w:rsidR="000272E3" w:rsidRDefault="00EF639A" w:rsidP="005A1AE9">
            <w:pPr>
              <w:pStyle w:val="TableText"/>
              <w:keepNext/>
              <w:tabs>
                <w:tab w:val="decimal" w:pos="1088"/>
              </w:tabs>
              <w:spacing w:after="200"/>
              <w:rPr>
                <w:rFonts w:ascii="Times New Roman" w:hAnsi="Times New Roman"/>
                <w:sz w:val="24"/>
                <w:szCs w:val="24"/>
              </w:rPr>
            </w:pPr>
            <w:r>
              <w:rPr>
                <w:rFonts w:ascii="Times New Roman" w:hAnsi="Times New Roman"/>
                <w:sz w:val="24"/>
                <w:szCs w:val="24"/>
              </w:rPr>
              <w:t>613</w:t>
            </w:r>
          </w:p>
        </w:tc>
        <w:tc>
          <w:tcPr>
            <w:tcW w:w="833" w:type="pct"/>
            <w:shd w:val="clear" w:color="auto" w:fill="auto"/>
          </w:tcPr>
          <w:p w14:paraId="3BF395BD" w14:textId="216A3953" w:rsidR="000272E3" w:rsidRDefault="00EF639A" w:rsidP="005A1AE9">
            <w:pPr>
              <w:pStyle w:val="TableText"/>
              <w:keepNext/>
              <w:tabs>
                <w:tab w:val="decimal" w:pos="986"/>
              </w:tabs>
              <w:spacing w:after="200"/>
              <w:rPr>
                <w:rFonts w:ascii="Times New Roman" w:hAnsi="Times New Roman"/>
                <w:sz w:val="24"/>
                <w:szCs w:val="24"/>
              </w:rPr>
            </w:pPr>
            <w:r>
              <w:rPr>
                <w:rFonts w:ascii="Times New Roman" w:hAnsi="Times New Roman"/>
                <w:sz w:val="24"/>
                <w:szCs w:val="24"/>
              </w:rPr>
              <w:t>65</w:t>
            </w:r>
          </w:p>
        </w:tc>
        <w:tc>
          <w:tcPr>
            <w:tcW w:w="833" w:type="pct"/>
            <w:shd w:val="clear" w:color="auto" w:fill="auto"/>
          </w:tcPr>
          <w:p w14:paraId="0AC452AC" w14:textId="0325EDE9" w:rsidR="000272E3" w:rsidRDefault="00EF639A" w:rsidP="005A1AE9">
            <w:pPr>
              <w:pStyle w:val="TableText"/>
              <w:keepNext/>
              <w:tabs>
                <w:tab w:val="decimal" w:pos="1004"/>
              </w:tabs>
              <w:spacing w:after="200"/>
              <w:rPr>
                <w:rFonts w:ascii="Times New Roman" w:hAnsi="Times New Roman"/>
                <w:sz w:val="24"/>
                <w:szCs w:val="24"/>
              </w:rPr>
            </w:pPr>
            <w:r>
              <w:rPr>
                <w:rFonts w:ascii="Times New Roman" w:hAnsi="Times New Roman"/>
                <w:sz w:val="24"/>
                <w:szCs w:val="24"/>
              </w:rPr>
              <w:t>45</w:t>
            </w:r>
          </w:p>
        </w:tc>
        <w:tc>
          <w:tcPr>
            <w:tcW w:w="834" w:type="pct"/>
          </w:tcPr>
          <w:p w14:paraId="28A45040" w14:textId="4D585A39" w:rsidR="000272E3" w:rsidRDefault="000272E3" w:rsidP="005A1AE9">
            <w:pPr>
              <w:pStyle w:val="TableText"/>
              <w:keepNext/>
              <w:tabs>
                <w:tab w:val="decimal" w:pos="1004"/>
              </w:tabs>
              <w:spacing w:after="200"/>
              <w:rPr>
                <w:rFonts w:ascii="Times New Roman" w:hAnsi="Times New Roman"/>
                <w:sz w:val="24"/>
                <w:szCs w:val="24"/>
              </w:rPr>
            </w:pPr>
            <w:r>
              <w:rPr>
                <w:rFonts w:ascii="Times New Roman" w:hAnsi="Times New Roman"/>
                <w:sz w:val="24"/>
                <w:szCs w:val="24"/>
              </w:rPr>
              <w:t>27</w:t>
            </w:r>
          </w:p>
        </w:tc>
      </w:tr>
      <w:tr w:rsidR="000272E3" w:rsidRPr="007F31DB" w14:paraId="5FFFCDDE" w14:textId="2EE6FBA1" w:rsidTr="004F3299">
        <w:trPr>
          <w:cantSplit/>
          <w:jc w:val="center"/>
        </w:trPr>
        <w:tc>
          <w:tcPr>
            <w:tcW w:w="833" w:type="pct"/>
            <w:shd w:val="clear" w:color="auto" w:fill="auto"/>
            <w:hideMark/>
          </w:tcPr>
          <w:p w14:paraId="5D30D324" w14:textId="39E64C2A" w:rsidR="000272E3" w:rsidRPr="007F31DB" w:rsidRDefault="000272E3" w:rsidP="005A1AE9">
            <w:pPr>
              <w:pStyle w:val="TableText"/>
              <w:keepNext/>
              <w:spacing w:after="200"/>
              <w:rPr>
                <w:rFonts w:ascii="Times New Roman" w:hAnsi="Times New Roman"/>
                <w:sz w:val="24"/>
                <w:szCs w:val="24"/>
                <w:vertAlign w:val="superscript"/>
              </w:rPr>
            </w:pPr>
            <w:r w:rsidRPr="007F31DB">
              <w:rPr>
                <w:rFonts w:ascii="Times New Roman" w:hAnsi="Times New Roman"/>
                <w:sz w:val="24"/>
                <w:szCs w:val="24"/>
              </w:rPr>
              <w:t>Total</w:t>
            </w:r>
          </w:p>
        </w:tc>
        <w:tc>
          <w:tcPr>
            <w:tcW w:w="833" w:type="pct"/>
            <w:shd w:val="clear" w:color="auto" w:fill="auto"/>
            <w:hideMark/>
          </w:tcPr>
          <w:p w14:paraId="3520ECE3" w14:textId="6124C56E" w:rsidR="000272E3" w:rsidRPr="007F31DB" w:rsidRDefault="00EF639A" w:rsidP="005A1AE9">
            <w:pPr>
              <w:pStyle w:val="TableText"/>
              <w:keepNext/>
              <w:tabs>
                <w:tab w:val="decimal" w:pos="1130"/>
              </w:tabs>
              <w:spacing w:after="200"/>
              <w:rPr>
                <w:rFonts w:ascii="Times New Roman" w:hAnsi="Times New Roman"/>
                <w:sz w:val="24"/>
                <w:szCs w:val="24"/>
              </w:rPr>
            </w:pPr>
            <w:r>
              <w:rPr>
                <w:rFonts w:ascii="Times New Roman" w:hAnsi="Times New Roman"/>
                <w:sz w:val="24"/>
                <w:szCs w:val="24"/>
              </w:rPr>
              <w:t>2,750</w:t>
            </w:r>
          </w:p>
        </w:tc>
        <w:tc>
          <w:tcPr>
            <w:tcW w:w="833" w:type="pct"/>
            <w:shd w:val="clear" w:color="auto" w:fill="auto"/>
          </w:tcPr>
          <w:p w14:paraId="4B2C8E04" w14:textId="5AB6F93C" w:rsidR="000272E3" w:rsidRPr="007F31DB" w:rsidRDefault="00EF639A" w:rsidP="005A1AE9">
            <w:pPr>
              <w:pStyle w:val="TableText"/>
              <w:keepNext/>
              <w:tabs>
                <w:tab w:val="decimal" w:pos="1088"/>
              </w:tabs>
              <w:spacing w:after="200"/>
              <w:rPr>
                <w:rFonts w:ascii="Times New Roman" w:hAnsi="Times New Roman"/>
                <w:sz w:val="24"/>
                <w:szCs w:val="24"/>
              </w:rPr>
            </w:pPr>
            <w:r>
              <w:rPr>
                <w:rFonts w:ascii="Times New Roman" w:hAnsi="Times New Roman"/>
                <w:sz w:val="24"/>
                <w:szCs w:val="24"/>
              </w:rPr>
              <w:t>2,557</w:t>
            </w:r>
          </w:p>
        </w:tc>
        <w:tc>
          <w:tcPr>
            <w:tcW w:w="833" w:type="pct"/>
            <w:shd w:val="clear" w:color="auto" w:fill="auto"/>
          </w:tcPr>
          <w:p w14:paraId="07510939" w14:textId="38844F56" w:rsidR="000272E3" w:rsidRPr="007F31DB" w:rsidRDefault="00EF639A" w:rsidP="005A1AE9">
            <w:pPr>
              <w:pStyle w:val="TableText"/>
              <w:keepNext/>
              <w:tabs>
                <w:tab w:val="decimal" w:pos="986"/>
              </w:tabs>
              <w:spacing w:after="200"/>
              <w:rPr>
                <w:rFonts w:ascii="Times New Roman" w:hAnsi="Times New Roman"/>
                <w:sz w:val="24"/>
                <w:szCs w:val="24"/>
              </w:rPr>
            </w:pPr>
            <w:r>
              <w:rPr>
                <w:rFonts w:ascii="Times New Roman" w:hAnsi="Times New Roman"/>
                <w:sz w:val="24"/>
                <w:szCs w:val="24"/>
              </w:rPr>
              <w:t>301</w:t>
            </w:r>
          </w:p>
        </w:tc>
        <w:tc>
          <w:tcPr>
            <w:tcW w:w="833" w:type="pct"/>
            <w:shd w:val="clear" w:color="auto" w:fill="auto"/>
          </w:tcPr>
          <w:p w14:paraId="4ADB740C" w14:textId="46E4563B" w:rsidR="000272E3" w:rsidRPr="007F31DB" w:rsidRDefault="00EF639A" w:rsidP="005A1AE9">
            <w:pPr>
              <w:pStyle w:val="TableText"/>
              <w:keepNext/>
              <w:tabs>
                <w:tab w:val="decimal" w:pos="1004"/>
              </w:tabs>
              <w:spacing w:after="200"/>
              <w:rPr>
                <w:rFonts w:ascii="Times New Roman" w:hAnsi="Times New Roman"/>
                <w:sz w:val="24"/>
                <w:szCs w:val="24"/>
              </w:rPr>
            </w:pPr>
            <w:r>
              <w:rPr>
                <w:rFonts w:ascii="Times New Roman" w:hAnsi="Times New Roman"/>
                <w:sz w:val="24"/>
                <w:szCs w:val="24"/>
              </w:rPr>
              <w:t>261</w:t>
            </w:r>
          </w:p>
        </w:tc>
        <w:tc>
          <w:tcPr>
            <w:tcW w:w="834" w:type="pct"/>
          </w:tcPr>
          <w:p w14:paraId="6E50158B" w14:textId="40CCF3EB" w:rsidR="000272E3" w:rsidRDefault="00EF639A" w:rsidP="005A1AE9">
            <w:pPr>
              <w:pStyle w:val="TableText"/>
              <w:keepNext/>
              <w:tabs>
                <w:tab w:val="decimal" w:pos="1004"/>
              </w:tabs>
              <w:spacing w:after="200"/>
              <w:rPr>
                <w:rFonts w:ascii="Times New Roman" w:hAnsi="Times New Roman"/>
                <w:sz w:val="24"/>
                <w:szCs w:val="24"/>
              </w:rPr>
            </w:pPr>
            <w:r>
              <w:rPr>
                <w:rFonts w:ascii="Times New Roman" w:hAnsi="Times New Roman"/>
                <w:sz w:val="24"/>
                <w:szCs w:val="24"/>
              </w:rPr>
              <w:t>131</w:t>
            </w:r>
          </w:p>
        </w:tc>
      </w:tr>
    </w:tbl>
    <w:p w14:paraId="5DF85190" w14:textId="11B65A16" w:rsidR="00CD4A4E" w:rsidRPr="001E4D41" w:rsidRDefault="00CD4A4E" w:rsidP="005A1AE9">
      <w:pPr>
        <w:pStyle w:val="Source1"/>
        <w:spacing w:after="200"/>
        <w:rPr>
          <w:rFonts w:ascii="Times New Roman" w:hAnsi="Times New Roman"/>
          <w:sz w:val="20"/>
        </w:rPr>
      </w:pPr>
      <w:r>
        <w:rPr>
          <w:rFonts w:ascii="Times New Roman" w:hAnsi="Times New Roman"/>
          <w:sz w:val="20"/>
          <w:vertAlign w:val="superscript"/>
        </w:rPr>
        <w:t>a</w:t>
      </w:r>
      <w:r w:rsidR="00941C3B">
        <w:rPr>
          <w:rFonts w:ascii="Times New Roman" w:hAnsi="Times New Roman"/>
          <w:sz w:val="20"/>
          <w:vertAlign w:val="superscript"/>
        </w:rPr>
        <w:t xml:space="preserve"> </w:t>
      </w:r>
      <w:r>
        <w:rPr>
          <w:rFonts w:ascii="Times New Roman" w:hAnsi="Times New Roman"/>
          <w:sz w:val="20"/>
        </w:rPr>
        <w:t>Total</w:t>
      </w:r>
      <w:r w:rsidR="00941C3B">
        <w:rPr>
          <w:rFonts w:ascii="Times New Roman" w:hAnsi="Times New Roman"/>
          <w:sz w:val="20"/>
        </w:rPr>
        <w:t xml:space="preserve"> </w:t>
      </w:r>
      <w:r>
        <w:rPr>
          <w:rFonts w:ascii="Times New Roman" w:hAnsi="Times New Roman"/>
          <w:sz w:val="20"/>
        </w:rPr>
        <w:t xml:space="preserve">projected sample size is based on expected response size of </w:t>
      </w:r>
      <w:r w:rsidR="00EF639A">
        <w:rPr>
          <w:rFonts w:ascii="Times New Roman" w:hAnsi="Times New Roman"/>
          <w:sz w:val="20"/>
        </w:rPr>
        <w:t>50</w:t>
      </w:r>
      <w:r>
        <w:rPr>
          <w:rFonts w:ascii="Times New Roman" w:hAnsi="Times New Roman"/>
          <w:sz w:val="20"/>
        </w:rPr>
        <w:t>0</w:t>
      </w:r>
      <w:r w:rsidR="00EF639A">
        <w:rPr>
          <w:rFonts w:ascii="Times New Roman" w:hAnsi="Times New Roman"/>
          <w:sz w:val="20"/>
        </w:rPr>
        <w:t>-750</w:t>
      </w:r>
      <w:r>
        <w:rPr>
          <w:rFonts w:ascii="Times New Roman" w:hAnsi="Times New Roman"/>
          <w:sz w:val="20"/>
        </w:rPr>
        <w:t xml:space="preserve"> respondents per survey. Respondents may be eligible for both the high-risk and high-risk follow-up survey, though new respondents </w:t>
      </w:r>
      <w:r w:rsidR="00823BA3">
        <w:rPr>
          <w:rFonts w:ascii="Times New Roman" w:hAnsi="Times New Roman"/>
          <w:sz w:val="20"/>
        </w:rPr>
        <w:t>may</w:t>
      </w:r>
      <w:r>
        <w:rPr>
          <w:rFonts w:ascii="Times New Roman" w:hAnsi="Times New Roman"/>
          <w:sz w:val="20"/>
        </w:rPr>
        <w:t xml:space="preserve"> also be recruited for the follow-up survey using social media for recruitment.</w:t>
      </w:r>
    </w:p>
    <w:p w14:paraId="0C0982E1" w14:textId="177C9746" w:rsidR="00467A68" w:rsidRPr="001E4D41" w:rsidRDefault="00467A68" w:rsidP="005A1AE9">
      <w:pPr>
        <w:pStyle w:val="Source2"/>
        <w:spacing w:after="200"/>
        <w:rPr>
          <w:rFonts w:ascii="Times New Roman" w:hAnsi="Times New Roman"/>
          <w:sz w:val="20"/>
        </w:rPr>
      </w:pPr>
      <w:r w:rsidRPr="001E4D41">
        <w:rPr>
          <w:rFonts w:ascii="Times New Roman" w:hAnsi="Times New Roman"/>
          <w:sz w:val="20"/>
          <w:vertAlign w:val="superscript"/>
        </w:rPr>
        <w:t>b</w:t>
      </w:r>
      <w:r w:rsidRPr="001E4D41">
        <w:rPr>
          <w:rFonts w:ascii="Times New Roman" w:hAnsi="Times New Roman"/>
          <w:sz w:val="20"/>
          <w:vertAlign w:val="superscript"/>
        </w:rPr>
        <w:tab/>
      </w:r>
      <w:r w:rsidRPr="001E4D41">
        <w:rPr>
          <w:rFonts w:ascii="Times New Roman" w:hAnsi="Times New Roman"/>
          <w:sz w:val="20"/>
        </w:rPr>
        <w:t xml:space="preserve">Distribution by race/ethnicity was based on </w:t>
      </w:r>
      <w:r w:rsidR="00B105F6">
        <w:rPr>
          <w:rFonts w:ascii="Times New Roman" w:hAnsi="Times New Roman"/>
          <w:sz w:val="20"/>
        </w:rPr>
        <w:t>a weighted average of the adult population in the US according to the V2015 Census Bureau data (</w:t>
      </w:r>
      <w:r w:rsidR="00B105F6" w:rsidRPr="00B105F6">
        <w:rPr>
          <w:rFonts w:ascii="Times New Roman" w:hAnsi="Times New Roman"/>
          <w:sz w:val="20"/>
        </w:rPr>
        <w:t>https://www.census.gov/quickfacts/table/PST045216/00#headnote-js-a</w:t>
      </w:r>
      <w:r w:rsidR="00B105F6">
        <w:rPr>
          <w:rFonts w:ascii="Times New Roman" w:hAnsi="Times New Roman"/>
          <w:sz w:val="20"/>
        </w:rPr>
        <w:t>) and social media user demographics (</w:t>
      </w:r>
      <w:r w:rsidR="00B105F6" w:rsidRPr="00B105F6">
        <w:rPr>
          <w:rFonts w:ascii="Times New Roman" w:hAnsi="Times New Roman"/>
          <w:sz w:val="20"/>
        </w:rPr>
        <w:t>http://www.pewinternet.org/fact-sheet/social-media/</w:t>
      </w:r>
      <w:r w:rsidR="00B105F6">
        <w:rPr>
          <w:rFonts w:ascii="Times New Roman" w:hAnsi="Times New Roman"/>
          <w:sz w:val="20"/>
        </w:rPr>
        <w:t>)</w:t>
      </w:r>
      <w:r w:rsidRPr="001E4D41">
        <w:rPr>
          <w:rFonts w:ascii="Times New Roman" w:hAnsi="Times New Roman"/>
          <w:sz w:val="20"/>
        </w:rPr>
        <w:t xml:space="preserve">. </w:t>
      </w:r>
    </w:p>
    <w:p w14:paraId="652C84FA" w14:textId="70151FB1" w:rsidR="008B0F14" w:rsidRPr="001E4D41" w:rsidRDefault="008B0F14" w:rsidP="005A1AE9">
      <w:pPr>
        <w:pStyle w:val="Source2"/>
        <w:spacing w:after="200"/>
        <w:rPr>
          <w:rFonts w:ascii="Times New Roman" w:hAnsi="Times New Roman"/>
          <w:sz w:val="20"/>
        </w:rPr>
      </w:pPr>
      <w:r>
        <w:rPr>
          <w:rFonts w:ascii="Times New Roman" w:hAnsi="Times New Roman"/>
          <w:sz w:val="20"/>
          <w:vertAlign w:val="superscript"/>
        </w:rPr>
        <w:t>c</w:t>
      </w:r>
      <w:r w:rsidRPr="001E4D41">
        <w:rPr>
          <w:rFonts w:ascii="Times New Roman" w:hAnsi="Times New Roman"/>
          <w:sz w:val="20"/>
          <w:vertAlign w:val="superscript"/>
        </w:rPr>
        <w:tab/>
      </w:r>
      <w:r w:rsidRPr="001E4D41">
        <w:rPr>
          <w:rFonts w:ascii="Times New Roman" w:hAnsi="Times New Roman"/>
          <w:sz w:val="20"/>
        </w:rPr>
        <w:t xml:space="preserve">Distribution by race/ethnicity was based on </w:t>
      </w:r>
      <w:r>
        <w:rPr>
          <w:rFonts w:ascii="Times New Roman" w:hAnsi="Times New Roman"/>
          <w:sz w:val="20"/>
        </w:rPr>
        <w:t xml:space="preserve">a weighted average of </w:t>
      </w:r>
      <w:r w:rsidR="00A506D6">
        <w:rPr>
          <w:rFonts w:ascii="Times New Roman" w:hAnsi="Times New Roman"/>
          <w:sz w:val="20"/>
        </w:rPr>
        <w:t>adult cancer survivors (</w:t>
      </w:r>
      <w:r w:rsidR="00A506D6" w:rsidRPr="00A506D6">
        <w:rPr>
          <w:rFonts w:ascii="Times New Roman" w:hAnsi="Times New Roman"/>
          <w:sz w:val="20"/>
        </w:rPr>
        <w:t>https://www.ncbi.nlm.nih.gov/pmc/articles/PMC3697294/</w:t>
      </w:r>
      <w:r>
        <w:rPr>
          <w:rFonts w:ascii="Times New Roman" w:hAnsi="Times New Roman"/>
          <w:sz w:val="20"/>
        </w:rPr>
        <w:t>) and social media user demographics (</w:t>
      </w:r>
      <w:r w:rsidRPr="00B105F6">
        <w:rPr>
          <w:rFonts w:ascii="Times New Roman" w:hAnsi="Times New Roman"/>
          <w:sz w:val="20"/>
        </w:rPr>
        <w:t>http://www.pewinternet.org/fact-sheet/social-media/</w:t>
      </w:r>
      <w:r>
        <w:rPr>
          <w:rFonts w:ascii="Times New Roman" w:hAnsi="Times New Roman"/>
          <w:sz w:val="20"/>
        </w:rPr>
        <w:t>)</w:t>
      </w:r>
      <w:r w:rsidRPr="001E4D41">
        <w:rPr>
          <w:rFonts w:ascii="Times New Roman" w:hAnsi="Times New Roman"/>
          <w:sz w:val="20"/>
        </w:rPr>
        <w:t xml:space="preserve">. </w:t>
      </w:r>
    </w:p>
    <w:p w14:paraId="79148784" w14:textId="77777777" w:rsidR="00922ED0" w:rsidRDefault="00922ED0" w:rsidP="005A1AE9">
      <w:pPr>
        <w:rPr>
          <w:rFonts w:ascii="Times New Roman" w:hAnsi="Times New Roman" w:cs="Times New Roman"/>
          <w:b/>
          <w:sz w:val="24"/>
          <w:szCs w:val="24"/>
        </w:rPr>
      </w:pPr>
    </w:p>
    <w:p w14:paraId="13220D90" w14:textId="18BBA09A" w:rsidR="006846B1" w:rsidRPr="005A1AE9" w:rsidRDefault="006846B1" w:rsidP="005A1AE9">
      <w:pPr>
        <w:pStyle w:val="NoSpacing"/>
        <w:spacing w:after="200" w:line="360" w:lineRule="auto"/>
      </w:pPr>
      <w:r w:rsidRPr="00822ADE">
        <w:t xml:space="preserve">Each advertisement will be closely monitored to determine which ads are performing best in terms of respondent clicks and survey completion rates. Based on monitoring results, ads that are not performing well </w:t>
      </w:r>
      <w:r w:rsidR="00CE3915">
        <w:t>can be shut down to</w:t>
      </w:r>
      <w:r w:rsidRPr="00822ADE">
        <w:t xml:space="preserve"> transfer resources to the content that is performing best. In addition, </w:t>
      </w:r>
      <w:r w:rsidR="00CE3915">
        <w:t>the project</w:t>
      </w:r>
      <w:r w:rsidRPr="00822ADE">
        <w:t xml:space="preserve"> will analyze the effectiveness of </w:t>
      </w:r>
      <w:r w:rsidR="00CE3915">
        <w:t>the</w:t>
      </w:r>
      <w:r w:rsidRPr="00822ADE">
        <w:t xml:space="preserve"> landing page </w:t>
      </w:r>
      <w:r w:rsidR="001F1DA9">
        <w:t xml:space="preserve">and survey instrument </w:t>
      </w:r>
      <w:r w:rsidR="00CE3915">
        <w:t>to</w:t>
      </w:r>
      <w:r w:rsidRPr="00822ADE">
        <w:t xml:space="preserve"> determine if there </w:t>
      </w:r>
      <w:r w:rsidR="001F1DA9">
        <w:t>are</w:t>
      </w:r>
      <w:r w:rsidRPr="00822ADE">
        <w:t xml:space="preserve"> a</w:t>
      </w:r>
      <w:r w:rsidR="001F1DA9">
        <w:t>ny</w:t>
      </w:r>
      <w:r w:rsidRPr="00822ADE">
        <w:t xml:space="preserve"> point</w:t>
      </w:r>
      <w:r w:rsidR="001F1DA9">
        <w:t>s</w:t>
      </w:r>
      <w:r w:rsidRPr="00822ADE">
        <w:t xml:space="preserve"> where </w:t>
      </w:r>
      <w:r w:rsidR="00CE3915">
        <w:t xml:space="preserve">potential </w:t>
      </w:r>
      <w:r w:rsidR="001F1DA9">
        <w:t xml:space="preserve">or engaged </w:t>
      </w:r>
      <w:r w:rsidR="00CE3915">
        <w:t>respondent</w:t>
      </w:r>
      <w:r w:rsidR="001F1DA9">
        <w:t>s</w:t>
      </w:r>
      <w:r w:rsidR="00CE3915">
        <w:t xml:space="preserve"> </w:t>
      </w:r>
      <w:r w:rsidR="001F1DA9">
        <w:t xml:space="preserve">tend to </w:t>
      </w:r>
      <w:r w:rsidR="00CE3915">
        <w:t xml:space="preserve">drop </w:t>
      </w:r>
      <w:r w:rsidR="001F1DA9">
        <w:t>out of the survey</w:t>
      </w:r>
      <w:r w:rsidRPr="00822ADE">
        <w:t xml:space="preserve">. </w:t>
      </w:r>
      <w:r w:rsidR="00CE3915">
        <w:t>Comparing</w:t>
      </w:r>
      <w:r w:rsidRPr="00822ADE">
        <w:t xml:space="preserve"> ‘clicks’ to survey completes </w:t>
      </w:r>
      <w:r w:rsidR="00CE3915">
        <w:t>will show if</w:t>
      </w:r>
      <w:r w:rsidRPr="00822ADE">
        <w:t xml:space="preserve"> respondents are frequently exiting at the landing page before even beginning the survey or if they are breaking off mid-way through survey completion. This will help </w:t>
      </w:r>
      <w:r w:rsidR="00CE3915">
        <w:t>to</w:t>
      </w:r>
      <w:r w:rsidRPr="00822ADE">
        <w:t xml:space="preserve"> identify if changes to survey length or landing page content would be more successful at improving completion rates, either overall or to improve representativeness across </w:t>
      </w:r>
      <w:r w:rsidR="001F459E">
        <w:t>certain</w:t>
      </w:r>
      <w:r w:rsidR="005A1AE9">
        <w:t xml:space="preserve"> groups.</w:t>
      </w:r>
    </w:p>
    <w:p w14:paraId="1E9EB9A5" w14:textId="0CD907A7" w:rsidR="00A83529" w:rsidRPr="002043ED" w:rsidRDefault="0004010C" w:rsidP="005A1AE9">
      <w:pPr>
        <w:pStyle w:val="Heading1"/>
        <w:spacing w:after="200" w:line="360" w:lineRule="auto"/>
        <w:rPr>
          <w:rFonts w:ascii="Times New Roman" w:hAnsi="Times New Roman" w:cs="Times New Roman"/>
          <w:color w:val="auto"/>
          <w:sz w:val="24"/>
          <w:szCs w:val="24"/>
        </w:rPr>
      </w:pPr>
      <w:bookmarkStart w:id="4" w:name="_Toc506192201"/>
      <w:r w:rsidRPr="002043ED">
        <w:rPr>
          <w:rFonts w:ascii="Times New Roman" w:hAnsi="Times New Roman" w:cs="Times New Roman"/>
          <w:color w:val="auto"/>
          <w:sz w:val="24"/>
          <w:szCs w:val="24"/>
        </w:rPr>
        <w:t>B2.</w:t>
      </w:r>
      <w:r w:rsidRPr="002043ED">
        <w:rPr>
          <w:rFonts w:ascii="Times New Roman" w:hAnsi="Times New Roman" w:cs="Times New Roman"/>
          <w:color w:val="auto"/>
          <w:sz w:val="24"/>
          <w:szCs w:val="24"/>
        </w:rPr>
        <w:tab/>
      </w:r>
      <w:r w:rsidR="00287E2F" w:rsidRPr="002043ED">
        <w:rPr>
          <w:rFonts w:ascii="Times New Roman" w:hAnsi="Times New Roman" w:cs="Times New Roman"/>
          <w:color w:val="auto"/>
          <w:sz w:val="24"/>
          <w:szCs w:val="24"/>
        </w:rPr>
        <w:t xml:space="preserve">Procedures for </w:t>
      </w:r>
      <w:r w:rsidR="009759F3" w:rsidRPr="002043ED">
        <w:rPr>
          <w:rFonts w:ascii="Times New Roman" w:hAnsi="Times New Roman" w:cs="Times New Roman"/>
          <w:color w:val="auto"/>
          <w:sz w:val="24"/>
          <w:szCs w:val="24"/>
        </w:rPr>
        <w:t xml:space="preserve">the </w:t>
      </w:r>
      <w:r w:rsidR="00287E2F" w:rsidRPr="002043ED">
        <w:rPr>
          <w:rFonts w:ascii="Times New Roman" w:hAnsi="Times New Roman" w:cs="Times New Roman"/>
          <w:color w:val="auto"/>
          <w:sz w:val="24"/>
          <w:szCs w:val="24"/>
        </w:rPr>
        <w:t>Collecti</w:t>
      </w:r>
      <w:r w:rsidR="009759F3" w:rsidRPr="002043ED">
        <w:rPr>
          <w:rFonts w:ascii="Times New Roman" w:hAnsi="Times New Roman" w:cs="Times New Roman"/>
          <w:color w:val="auto"/>
          <w:sz w:val="24"/>
          <w:szCs w:val="24"/>
        </w:rPr>
        <w:t>on</w:t>
      </w:r>
      <w:r w:rsidR="00287E2F" w:rsidRPr="002043ED">
        <w:rPr>
          <w:rFonts w:ascii="Times New Roman" w:hAnsi="Times New Roman" w:cs="Times New Roman"/>
          <w:color w:val="auto"/>
          <w:sz w:val="24"/>
          <w:szCs w:val="24"/>
        </w:rPr>
        <w:t xml:space="preserve"> of Information</w:t>
      </w:r>
      <w:bookmarkEnd w:id="4"/>
    </w:p>
    <w:p w14:paraId="40732E35" w14:textId="004A048B" w:rsidR="00AB2E71" w:rsidRDefault="00AB2E71" w:rsidP="005A1AE9">
      <w:pPr>
        <w:spacing w:before="240" w:line="360" w:lineRule="auto"/>
        <w:rPr>
          <w:rFonts w:ascii="Times New Roman" w:hAnsi="Times New Roman" w:cs="Times New Roman"/>
          <w:sz w:val="24"/>
          <w:szCs w:val="24"/>
        </w:rPr>
      </w:pPr>
      <w:r w:rsidRPr="00465DB1">
        <w:rPr>
          <w:rFonts w:ascii="Times New Roman" w:hAnsi="Times New Roman" w:cs="Times New Roman"/>
          <w:sz w:val="24"/>
          <w:szCs w:val="24"/>
        </w:rPr>
        <w:t xml:space="preserve">The </w:t>
      </w:r>
      <w:r w:rsidR="00EF639A">
        <w:rPr>
          <w:rFonts w:ascii="Times New Roman" w:hAnsi="Times New Roman" w:cs="Times New Roman"/>
          <w:i/>
          <w:sz w:val="24"/>
          <w:szCs w:val="24"/>
        </w:rPr>
        <w:t>women aged 40 and older</w:t>
      </w:r>
      <w:r w:rsidRPr="00465DB1">
        <w:rPr>
          <w:rFonts w:ascii="Times New Roman" w:hAnsi="Times New Roman" w:cs="Times New Roman"/>
          <w:sz w:val="24"/>
          <w:szCs w:val="24"/>
        </w:rPr>
        <w:t xml:space="preserve"> survey covers topics related to </w:t>
      </w:r>
      <w:r w:rsidR="00F837EE">
        <w:rPr>
          <w:rFonts w:ascii="Times New Roman" w:hAnsi="Times New Roman" w:cs="Times New Roman"/>
          <w:sz w:val="24"/>
          <w:szCs w:val="24"/>
        </w:rPr>
        <w:t>mammography use and beliefs about breast cancer</w:t>
      </w:r>
      <w:r w:rsidRPr="00465DB1">
        <w:rPr>
          <w:rFonts w:ascii="Times New Roman" w:hAnsi="Times New Roman" w:cs="Times New Roman"/>
          <w:sz w:val="24"/>
          <w:szCs w:val="24"/>
        </w:rPr>
        <w:t xml:space="preserve">. The </w:t>
      </w:r>
      <w:r w:rsidRPr="00465DB1">
        <w:rPr>
          <w:rFonts w:ascii="Times New Roman" w:hAnsi="Times New Roman" w:cs="Times New Roman"/>
          <w:i/>
          <w:sz w:val="24"/>
          <w:szCs w:val="24"/>
        </w:rPr>
        <w:t>survivorship</w:t>
      </w:r>
      <w:r w:rsidRPr="00465DB1">
        <w:rPr>
          <w:rFonts w:ascii="Times New Roman" w:hAnsi="Times New Roman" w:cs="Times New Roman"/>
          <w:sz w:val="24"/>
          <w:szCs w:val="24"/>
        </w:rPr>
        <w:t xml:space="preserve"> survey covers topics related to general health and well-being post treatment. The </w:t>
      </w:r>
      <w:r w:rsidRPr="00465DB1">
        <w:rPr>
          <w:rFonts w:ascii="Times New Roman" w:hAnsi="Times New Roman" w:cs="Times New Roman"/>
          <w:i/>
          <w:sz w:val="24"/>
          <w:szCs w:val="24"/>
        </w:rPr>
        <w:t>high risk</w:t>
      </w:r>
      <w:r w:rsidRPr="00465DB1">
        <w:rPr>
          <w:rFonts w:ascii="Times New Roman" w:hAnsi="Times New Roman" w:cs="Times New Roman"/>
          <w:sz w:val="24"/>
          <w:szCs w:val="24"/>
        </w:rPr>
        <w:t xml:space="preserve"> survey covers topics related to risk communication among family members.</w:t>
      </w:r>
      <w:r>
        <w:rPr>
          <w:rFonts w:ascii="Times New Roman" w:hAnsi="Times New Roman" w:cs="Times New Roman"/>
          <w:sz w:val="24"/>
          <w:szCs w:val="24"/>
        </w:rPr>
        <w:t xml:space="preserve"> The </w:t>
      </w:r>
      <w:r>
        <w:rPr>
          <w:rFonts w:ascii="Times New Roman" w:hAnsi="Times New Roman" w:cs="Times New Roman"/>
          <w:i/>
          <w:sz w:val="24"/>
          <w:szCs w:val="24"/>
        </w:rPr>
        <w:t>high-risk follow</w:t>
      </w:r>
      <w:r w:rsidRPr="00AB2E71">
        <w:rPr>
          <w:rFonts w:ascii="Times New Roman" w:hAnsi="Times New Roman" w:cs="Times New Roman"/>
          <w:i/>
          <w:sz w:val="24"/>
          <w:szCs w:val="24"/>
        </w:rPr>
        <w:t>-up</w:t>
      </w:r>
      <w:r>
        <w:rPr>
          <w:rFonts w:ascii="Times New Roman" w:hAnsi="Times New Roman" w:cs="Times New Roman"/>
          <w:sz w:val="24"/>
          <w:szCs w:val="24"/>
        </w:rPr>
        <w:t xml:space="preserve"> survey covers topics related to respondent p</w:t>
      </w:r>
      <w:r w:rsidRPr="00465DB1">
        <w:rPr>
          <w:rFonts w:ascii="Times New Roman" w:hAnsi="Times New Roman" w:cs="Times New Roman"/>
          <w:sz w:val="24"/>
          <w:szCs w:val="24"/>
        </w:rPr>
        <w:t>erspectives on tools and resources for communication of family genetic cancer risk</w:t>
      </w:r>
      <w:r>
        <w:rPr>
          <w:rFonts w:ascii="Times New Roman" w:hAnsi="Times New Roman" w:cs="Times New Roman"/>
          <w:sz w:val="24"/>
          <w:szCs w:val="24"/>
        </w:rPr>
        <w:t xml:space="preserve">. </w:t>
      </w:r>
      <w:r w:rsidRPr="00AB2E71">
        <w:rPr>
          <w:rFonts w:ascii="Times New Roman" w:hAnsi="Times New Roman" w:cs="Times New Roman"/>
          <w:sz w:val="24"/>
          <w:szCs w:val="24"/>
        </w:rPr>
        <w:t>The</w:t>
      </w:r>
      <w:r w:rsidRPr="00465DB1">
        <w:rPr>
          <w:rFonts w:ascii="Times New Roman" w:hAnsi="Times New Roman" w:cs="Times New Roman"/>
          <w:sz w:val="24"/>
          <w:szCs w:val="24"/>
        </w:rPr>
        <w:t xml:space="preserve"> data collection instruments are included with this submission as </w:t>
      </w:r>
      <w:r w:rsidRPr="00465DB1">
        <w:rPr>
          <w:rFonts w:ascii="Times New Roman" w:hAnsi="Times New Roman" w:cs="Times New Roman"/>
          <w:b/>
          <w:sz w:val="24"/>
          <w:szCs w:val="24"/>
        </w:rPr>
        <w:t>Attachments 3a-3d</w:t>
      </w:r>
      <w:r w:rsidRPr="00465DB1">
        <w:rPr>
          <w:rFonts w:ascii="Times New Roman" w:hAnsi="Times New Roman" w:cs="Times New Roman"/>
          <w:sz w:val="24"/>
          <w:szCs w:val="24"/>
        </w:rPr>
        <w:t>.</w:t>
      </w:r>
    </w:p>
    <w:p w14:paraId="00DC79DE" w14:textId="043C1B0E" w:rsidR="00751B69" w:rsidRDefault="00AB2E71" w:rsidP="005A1AE9">
      <w:pPr>
        <w:spacing w:before="240" w:line="360" w:lineRule="auto"/>
        <w:rPr>
          <w:rFonts w:ascii="Times New Roman" w:hAnsi="Times New Roman" w:cs="Times New Roman"/>
          <w:b/>
          <w:sz w:val="24"/>
          <w:szCs w:val="24"/>
        </w:rPr>
      </w:pPr>
      <w:r>
        <w:rPr>
          <w:rFonts w:ascii="Times New Roman" w:hAnsi="Times New Roman" w:cs="Times New Roman"/>
          <w:sz w:val="24"/>
          <w:szCs w:val="24"/>
        </w:rPr>
        <w:t xml:space="preserve">Specifically, </w:t>
      </w:r>
      <w:r w:rsidR="004A467B">
        <w:rPr>
          <w:rFonts w:ascii="Times New Roman" w:hAnsi="Times New Roman" w:cs="Times New Roman"/>
          <w:sz w:val="24"/>
          <w:szCs w:val="24"/>
        </w:rPr>
        <w:t xml:space="preserve">the </w:t>
      </w:r>
      <w:r w:rsidR="007E540E">
        <w:rPr>
          <w:rFonts w:ascii="Times New Roman" w:hAnsi="Times New Roman" w:cs="Times New Roman"/>
          <w:sz w:val="24"/>
          <w:szCs w:val="24"/>
        </w:rPr>
        <w:t>women aged 40 and over</w:t>
      </w:r>
      <w:r w:rsidR="004A467B">
        <w:rPr>
          <w:rFonts w:ascii="Times New Roman" w:hAnsi="Times New Roman" w:cs="Times New Roman"/>
          <w:sz w:val="24"/>
          <w:szCs w:val="24"/>
        </w:rPr>
        <w:t xml:space="preserve"> survey covers: (1) utilization and practices around mammography, (2) </w:t>
      </w:r>
      <w:r w:rsidR="00F837EE">
        <w:rPr>
          <w:rFonts w:ascii="Times New Roman" w:hAnsi="Times New Roman" w:cs="Times New Roman"/>
          <w:sz w:val="24"/>
          <w:szCs w:val="24"/>
        </w:rPr>
        <w:t>information seeking behavior</w:t>
      </w:r>
      <w:r w:rsidR="004A467B">
        <w:rPr>
          <w:rFonts w:ascii="Times New Roman" w:hAnsi="Times New Roman" w:cs="Times New Roman"/>
          <w:sz w:val="24"/>
          <w:szCs w:val="24"/>
        </w:rPr>
        <w:t xml:space="preserve">, (3) access to health </w:t>
      </w:r>
      <w:r w:rsidR="00092E08">
        <w:rPr>
          <w:rFonts w:ascii="Times New Roman" w:hAnsi="Times New Roman" w:cs="Times New Roman"/>
          <w:sz w:val="24"/>
          <w:szCs w:val="24"/>
        </w:rPr>
        <w:t>care, and (</w:t>
      </w:r>
      <w:r w:rsidR="00F837EE">
        <w:rPr>
          <w:rFonts w:ascii="Times New Roman" w:hAnsi="Times New Roman" w:cs="Times New Roman"/>
          <w:sz w:val="24"/>
          <w:szCs w:val="24"/>
        </w:rPr>
        <w:t>4</w:t>
      </w:r>
      <w:r w:rsidR="00092E08">
        <w:rPr>
          <w:rFonts w:ascii="Times New Roman" w:hAnsi="Times New Roman" w:cs="Times New Roman"/>
          <w:sz w:val="24"/>
          <w:szCs w:val="24"/>
        </w:rPr>
        <w:t xml:space="preserve">) beliefs and attitudes associated with </w:t>
      </w:r>
      <w:r w:rsidR="00F837EE">
        <w:rPr>
          <w:rFonts w:ascii="Times New Roman" w:hAnsi="Times New Roman" w:cs="Times New Roman"/>
          <w:sz w:val="24"/>
          <w:szCs w:val="24"/>
        </w:rPr>
        <w:t xml:space="preserve">breast </w:t>
      </w:r>
      <w:r w:rsidR="00092E08">
        <w:rPr>
          <w:rFonts w:ascii="Times New Roman" w:hAnsi="Times New Roman" w:cs="Times New Roman"/>
          <w:sz w:val="24"/>
          <w:szCs w:val="24"/>
        </w:rPr>
        <w:t>cancer and cancer prevention. The survivorship survey includes questions on: (1) cancer diagnosis and treatment, (2) physical, mental, and emotional health post-cancer, (3) the impact of cancer on employment,</w:t>
      </w:r>
      <w:r w:rsidR="00823BA3">
        <w:rPr>
          <w:rFonts w:ascii="Times New Roman" w:hAnsi="Times New Roman" w:cs="Times New Roman"/>
          <w:sz w:val="24"/>
          <w:szCs w:val="24"/>
        </w:rPr>
        <w:t xml:space="preserve"> and</w:t>
      </w:r>
      <w:r w:rsidR="00092E08">
        <w:rPr>
          <w:rFonts w:ascii="Times New Roman" w:hAnsi="Times New Roman" w:cs="Times New Roman"/>
          <w:sz w:val="24"/>
          <w:szCs w:val="24"/>
        </w:rPr>
        <w:t xml:space="preserve"> (4) financial </w:t>
      </w:r>
      <w:r w:rsidR="00823BA3">
        <w:rPr>
          <w:rFonts w:ascii="Times New Roman" w:hAnsi="Times New Roman" w:cs="Times New Roman"/>
          <w:sz w:val="24"/>
          <w:szCs w:val="24"/>
        </w:rPr>
        <w:t>well-being</w:t>
      </w:r>
      <w:r w:rsidR="00092E08">
        <w:rPr>
          <w:rFonts w:ascii="Times New Roman" w:hAnsi="Times New Roman" w:cs="Times New Roman"/>
          <w:sz w:val="24"/>
          <w:szCs w:val="24"/>
        </w:rPr>
        <w:t xml:space="preserve"> related to cancer and cancer treatment. </w:t>
      </w:r>
      <w:r w:rsidR="004A467B">
        <w:rPr>
          <w:rFonts w:ascii="Times New Roman" w:hAnsi="Times New Roman" w:cs="Times New Roman"/>
          <w:sz w:val="24"/>
          <w:szCs w:val="24"/>
        </w:rPr>
        <w:t xml:space="preserve"> </w:t>
      </w:r>
      <w:r w:rsidR="00092E08">
        <w:rPr>
          <w:rFonts w:ascii="Times New Roman" w:hAnsi="Times New Roman" w:cs="Times New Roman"/>
          <w:sz w:val="24"/>
          <w:szCs w:val="24"/>
        </w:rPr>
        <w:t>T</w:t>
      </w:r>
      <w:r w:rsidR="00C766CE">
        <w:rPr>
          <w:rFonts w:ascii="Times New Roman" w:hAnsi="Times New Roman" w:cs="Times New Roman"/>
          <w:sz w:val="24"/>
          <w:szCs w:val="24"/>
        </w:rPr>
        <w:t xml:space="preserve">he high risk survey covers: </w:t>
      </w:r>
      <w:r>
        <w:rPr>
          <w:rFonts w:ascii="Times New Roman" w:hAnsi="Times New Roman" w:cs="Times New Roman"/>
          <w:sz w:val="24"/>
          <w:szCs w:val="24"/>
        </w:rPr>
        <w:t>(1) reason</w:t>
      </w:r>
      <w:r w:rsidR="00A34125">
        <w:rPr>
          <w:rFonts w:ascii="Times New Roman" w:hAnsi="Times New Roman" w:cs="Times New Roman"/>
          <w:sz w:val="24"/>
          <w:szCs w:val="24"/>
        </w:rPr>
        <w:t>s</w:t>
      </w:r>
      <w:r>
        <w:rPr>
          <w:rFonts w:ascii="Times New Roman" w:hAnsi="Times New Roman" w:cs="Times New Roman"/>
          <w:sz w:val="24"/>
          <w:szCs w:val="24"/>
        </w:rPr>
        <w:t xml:space="preserve"> for genetic testing, (2) reasons for sharing or not sharing test results with family, (3) mechanism</w:t>
      </w:r>
      <w:r w:rsidR="00823BA3">
        <w:rPr>
          <w:rFonts w:ascii="Times New Roman" w:hAnsi="Times New Roman" w:cs="Times New Roman"/>
          <w:sz w:val="24"/>
          <w:szCs w:val="24"/>
        </w:rPr>
        <w:t>s</w:t>
      </w:r>
      <w:r>
        <w:rPr>
          <w:rFonts w:ascii="Times New Roman" w:hAnsi="Times New Roman" w:cs="Times New Roman"/>
          <w:sz w:val="24"/>
          <w:szCs w:val="24"/>
        </w:rPr>
        <w:t xml:space="preserve"> for sharing results with family, (4) sources of cancer information, (5) patterns of communication with family, and (6) resources for sharing information with family.</w:t>
      </w:r>
      <w:r w:rsidRPr="00465DB1">
        <w:rPr>
          <w:rFonts w:ascii="Times New Roman" w:hAnsi="Times New Roman" w:cs="Times New Roman"/>
          <w:sz w:val="24"/>
          <w:szCs w:val="24"/>
        </w:rPr>
        <w:t xml:space="preserve"> </w:t>
      </w:r>
      <w:r>
        <w:rPr>
          <w:rFonts w:ascii="Times New Roman" w:hAnsi="Times New Roman" w:cs="Times New Roman"/>
          <w:sz w:val="24"/>
          <w:szCs w:val="24"/>
        </w:rPr>
        <w:t xml:space="preserve">The high-risk follow-up survey </w:t>
      </w:r>
      <w:r w:rsidR="00A34125">
        <w:rPr>
          <w:rFonts w:ascii="Times New Roman" w:hAnsi="Times New Roman" w:cs="Times New Roman"/>
          <w:sz w:val="24"/>
          <w:szCs w:val="24"/>
        </w:rPr>
        <w:t>asks</w:t>
      </w:r>
      <w:r>
        <w:rPr>
          <w:rFonts w:ascii="Times New Roman" w:hAnsi="Times New Roman" w:cs="Times New Roman"/>
          <w:sz w:val="24"/>
          <w:szCs w:val="24"/>
        </w:rPr>
        <w:t xml:space="preserve"> respondents about (1) factors influencing their decision to get tested, (2) satisfaction with the testing process, (3) how they were informed of test results, (4) reasons for sharing test results with family members, and (5) ways to improve process for receiving test results.</w:t>
      </w:r>
    </w:p>
    <w:p w14:paraId="4E0302C9" w14:textId="34558C17" w:rsidR="007F5FD9" w:rsidRDefault="007F5FD9" w:rsidP="005A1AE9">
      <w:pPr>
        <w:pStyle w:val="Heading1"/>
        <w:spacing w:after="200" w:line="360" w:lineRule="auto"/>
        <w:rPr>
          <w:rFonts w:ascii="Times New Roman" w:hAnsi="Times New Roman" w:cs="Times New Roman"/>
          <w:color w:val="auto"/>
          <w:sz w:val="24"/>
          <w:szCs w:val="24"/>
        </w:rPr>
      </w:pPr>
      <w:bookmarkStart w:id="5" w:name="_Toc506192202"/>
      <w:r w:rsidRPr="0004010C">
        <w:rPr>
          <w:rFonts w:ascii="Times New Roman" w:hAnsi="Times New Roman" w:cs="Times New Roman"/>
          <w:color w:val="auto"/>
          <w:sz w:val="24"/>
          <w:szCs w:val="24"/>
        </w:rPr>
        <w:t xml:space="preserve">2.1 </w:t>
      </w:r>
      <w:r w:rsidR="008518E5" w:rsidRPr="0004010C">
        <w:rPr>
          <w:rFonts w:ascii="Times New Roman" w:hAnsi="Times New Roman" w:cs="Times New Roman"/>
          <w:color w:val="auto"/>
          <w:sz w:val="24"/>
          <w:szCs w:val="24"/>
        </w:rPr>
        <w:t>Data Collection Procedures</w:t>
      </w:r>
      <w:bookmarkEnd w:id="5"/>
    </w:p>
    <w:p w14:paraId="5186733D" w14:textId="7B3A6655" w:rsidR="00465DB1" w:rsidRPr="00465DB1" w:rsidRDefault="00465DB1" w:rsidP="005A1AE9">
      <w:pPr>
        <w:spacing w:before="240" w:line="360" w:lineRule="auto"/>
        <w:rPr>
          <w:rFonts w:ascii="Times New Roman" w:hAnsi="Times New Roman" w:cs="Times New Roman"/>
          <w:sz w:val="24"/>
          <w:szCs w:val="24"/>
        </w:rPr>
      </w:pPr>
      <w:r w:rsidRPr="00465DB1">
        <w:rPr>
          <w:rFonts w:ascii="Times New Roman" w:hAnsi="Times New Roman" w:cs="Times New Roman"/>
          <w:sz w:val="24"/>
          <w:szCs w:val="24"/>
        </w:rPr>
        <w:t xml:space="preserve">Respondents </w:t>
      </w:r>
      <w:r w:rsidR="00A120C3">
        <w:rPr>
          <w:rFonts w:ascii="Times New Roman" w:hAnsi="Times New Roman" w:cs="Times New Roman"/>
          <w:sz w:val="24"/>
          <w:szCs w:val="24"/>
        </w:rPr>
        <w:t xml:space="preserve">to the </w:t>
      </w:r>
      <w:r w:rsidR="00F837EE">
        <w:rPr>
          <w:rFonts w:ascii="Times New Roman" w:hAnsi="Times New Roman" w:cs="Times New Roman"/>
          <w:b/>
          <w:sz w:val="24"/>
          <w:szCs w:val="24"/>
        </w:rPr>
        <w:t>women aged 40 and over</w:t>
      </w:r>
      <w:r w:rsidR="00A120C3" w:rsidRPr="00A120C3">
        <w:rPr>
          <w:rFonts w:ascii="Times New Roman" w:hAnsi="Times New Roman" w:cs="Times New Roman"/>
          <w:b/>
          <w:sz w:val="24"/>
          <w:szCs w:val="24"/>
        </w:rPr>
        <w:t>, survivor, and high-risk surveys</w:t>
      </w:r>
      <w:r w:rsidR="00A120C3">
        <w:rPr>
          <w:rFonts w:ascii="Times New Roman" w:hAnsi="Times New Roman" w:cs="Times New Roman"/>
          <w:sz w:val="24"/>
          <w:szCs w:val="24"/>
        </w:rPr>
        <w:t xml:space="preserve"> </w:t>
      </w:r>
      <w:r w:rsidRPr="00465DB1">
        <w:rPr>
          <w:rFonts w:ascii="Times New Roman" w:hAnsi="Times New Roman" w:cs="Times New Roman"/>
          <w:sz w:val="24"/>
          <w:szCs w:val="24"/>
        </w:rPr>
        <w:t>will be recruited via ads posted on Facebook, T</w:t>
      </w:r>
      <w:r w:rsidR="00A120C3">
        <w:rPr>
          <w:rFonts w:ascii="Times New Roman" w:hAnsi="Times New Roman" w:cs="Times New Roman"/>
          <w:sz w:val="24"/>
          <w:szCs w:val="24"/>
        </w:rPr>
        <w:t>witter, and Google</w:t>
      </w:r>
      <w:r w:rsidRPr="00465DB1">
        <w:rPr>
          <w:rFonts w:ascii="Times New Roman" w:hAnsi="Times New Roman" w:cs="Times New Roman"/>
          <w:sz w:val="24"/>
          <w:szCs w:val="24"/>
        </w:rPr>
        <w:t xml:space="preserve">. Various ads will be posted using different strategic targeting options on the listed social media </w:t>
      </w:r>
      <w:r w:rsidR="00823BA3">
        <w:rPr>
          <w:rFonts w:ascii="Times New Roman" w:hAnsi="Times New Roman" w:cs="Times New Roman"/>
          <w:sz w:val="24"/>
          <w:szCs w:val="24"/>
        </w:rPr>
        <w:t xml:space="preserve">and search engine </w:t>
      </w:r>
      <w:r w:rsidRPr="00465DB1">
        <w:rPr>
          <w:rFonts w:ascii="Times New Roman" w:hAnsi="Times New Roman" w:cs="Times New Roman"/>
          <w:sz w:val="24"/>
          <w:szCs w:val="24"/>
        </w:rPr>
        <w:t xml:space="preserve">sites in order to assess the effectiveness of each site, ad, and recruitment strategy. </w:t>
      </w:r>
    </w:p>
    <w:p w14:paraId="1E0F57ED" w14:textId="3F350411" w:rsidR="00465DB1" w:rsidRPr="00255592" w:rsidRDefault="005A1AE9" w:rsidP="005A1AE9">
      <w:pPr>
        <w:spacing w:before="240" w:line="360" w:lineRule="auto"/>
        <w:rPr>
          <w:rFonts w:ascii="Times New Roman" w:hAnsi="Times New Roman" w:cs="Times New Roman"/>
          <w:sz w:val="24"/>
          <w:szCs w:val="24"/>
        </w:rPr>
      </w:pPr>
      <w:r>
        <w:rPr>
          <w:rFonts w:ascii="Times New Roman" w:hAnsi="Times New Roman" w:cs="Times New Roman"/>
          <w:sz w:val="24"/>
          <w:szCs w:val="24"/>
        </w:rPr>
        <w:t>Adults 18</w:t>
      </w:r>
      <w:r w:rsidR="00823BA3">
        <w:rPr>
          <w:rFonts w:ascii="Times New Roman" w:hAnsi="Times New Roman" w:cs="Times New Roman"/>
          <w:sz w:val="24"/>
          <w:szCs w:val="24"/>
        </w:rPr>
        <w:t xml:space="preserve"> and older</w:t>
      </w:r>
      <w:r w:rsidR="00465DB1" w:rsidRPr="00465DB1">
        <w:rPr>
          <w:rFonts w:ascii="Times New Roman" w:hAnsi="Times New Roman" w:cs="Times New Roman"/>
          <w:sz w:val="24"/>
          <w:szCs w:val="24"/>
        </w:rPr>
        <w:t xml:space="preserve"> who visit one of the three sites (Facebook, Twitter, Google) will be eligible to view the sample ads </w:t>
      </w:r>
      <w:r w:rsidR="00465DB1" w:rsidRPr="00465DB1">
        <w:rPr>
          <w:rFonts w:ascii="Times New Roman" w:hAnsi="Times New Roman" w:cs="Times New Roman"/>
          <w:b/>
          <w:sz w:val="24"/>
          <w:szCs w:val="24"/>
        </w:rPr>
        <w:t xml:space="preserve">(Attachment 4). </w:t>
      </w:r>
      <w:r w:rsidR="00F837EE">
        <w:rPr>
          <w:rFonts w:ascii="Times New Roman" w:hAnsi="Times New Roman" w:cs="Times New Roman"/>
          <w:sz w:val="24"/>
          <w:szCs w:val="24"/>
        </w:rPr>
        <w:t xml:space="preserve">Ads will also be targeted to women aged 40 and older, and those who have liked or follow pages associated with BRCA mutations or cancer survivorship. </w:t>
      </w:r>
      <w:r w:rsidR="00465DB1" w:rsidRPr="00465DB1">
        <w:rPr>
          <w:rFonts w:ascii="Times New Roman" w:hAnsi="Times New Roman" w:cs="Times New Roman"/>
          <w:sz w:val="24"/>
          <w:szCs w:val="24"/>
        </w:rPr>
        <w:t xml:space="preserve">Interested </w:t>
      </w:r>
      <w:r w:rsidR="00823BA3">
        <w:rPr>
          <w:rFonts w:ascii="Times New Roman" w:hAnsi="Times New Roman" w:cs="Times New Roman"/>
          <w:sz w:val="24"/>
          <w:szCs w:val="24"/>
        </w:rPr>
        <w:t>individuals</w:t>
      </w:r>
      <w:r w:rsidR="00465DB1" w:rsidRPr="00465DB1">
        <w:rPr>
          <w:rFonts w:ascii="Times New Roman" w:hAnsi="Times New Roman" w:cs="Times New Roman"/>
          <w:sz w:val="24"/>
          <w:szCs w:val="24"/>
        </w:rPr>
        <w:t xml:space="preserve"> who click on an ad will be routed to the survey landing page which will explain the purpose of the study and include consent language </w:t>
      </w:r>
      <w:r w:rsidR="00465DB1" w:rsidRPr="00465DB1">
        <w:rPr>
          <w:rFonts w:ascii="Times New Roman" w:hAnsi="Times New Roman" w:cs="Times New Roman"/>
          <w:b/>
          <w:sz w:val="24"/>
          <w:szCs w:val="24"/>
        </w:rPr>
        <w:t>(Attachment</w:t>
      </w:r>
      <w:r w:rsidR="00011ED2">
        <w:rPr>
          <w:rFonts w:ascii="Times New Roman" w:hAnsi="Times New Roman" w:cs="Times New Roman"/>
          <w:b/>
          <w:sz w:val="24"/>
          <w:szCs w:val="24"/>
        </w:rPr>
        <w:t>s</w:t>
      </w:r>
      <w:r w:rsidR="00465DB1" w:rsidRPr="00465DB1">
        <w:rPr>
          <w:rFonts w:ascii="Times New Roman" w:hAnsi="Times New Roman" w:cs="Times New Roman"/>
          <w:b/>
          <w:sz w:val="24"/>
          <w:szCs w:val="24"/>
        </w:rPr>
        <w:t xml:space="preserve"> 5</w:t>
      </w:r>
      <w:r w:rsidR="00011ED2">
        <w:rPr>
          <w:rFonts w:ascii="Times New Roman" w:hAnsi="Times New Roman" w:cs="Times New Roman"/>
          <w:b/>
          <w:sz w:val="24"/>
          <w:szCs w:val="24"/>
        </w:rPr>
        <w:t>a &amp; 5c</w:t>
      </w:r>
      <w:r w:rsidR="00465DB1" w:rsidRPr="00465DB1">
        <w:rPr>
          <w:rFonts w:ascii="Times New Roman" w:hAnsi="Times New Roman" w:cs="Times New Roman"/>
          <w:b/>
          <w:sz w:val="24"/>
          <w:szCs w:val="24"/>
        </w:rPr>
        <w:t>)</w:t>
      </w:r>
      <w:r w:rsidR="00465DB1" w:rsidRPr="00465DB1">
        <w:rPr>
          <w:rFonts w:ascii="Times New Roman" w:hAnsi="Times New Roman" w:cs="Times New Roman"/>
          <w:sz w:val="24"/>
          <w:szCs w:val="24"/>
        </w:rPr>
        <w:t>. To determine eligibility of interested respondents, the web survey includes a brief screener to assess eligibility as well as determine skip patterns for the questionnaire (</w:t>
      </w:r>
      <w:r w:rsidR="00465DB1" w:rsidRPr="00465DB1">
        <w:rPr>
          <w:rFonts w:ascii="Times New Roman" w:hAnsi="Times New Roman" w:cs="Times New Roman"/>
          <w:b/>
          <w:sz w:val="24"/>
          <w:szCs w:val="24"/>
        </w:rPr>
        <w:t>Attachment 6a</w:t>
      </w:r>
      <w:r w:rsidR="00465DB1" w:rsidRPr="00465DB1">
        <w:rPr>
          <w:rFonts w:ascii="Times New Roman" w:hAnsi="Times New Roman" w:cs="Times New Roman"/>
          <w:sz w:val="24"/>
          <w:szCs w:val="24"/>
        </w:rPr>
        <w:t>). After screening for eligibility, the respondent will continue to the full web survey appropriate for the individual based on their responses to the screener instrument.</w:t>
      </w:r>
      <w:r w:rsidR="00A120C3">
        <w:rPr>
          <w:rFonts w:ascii="Times New Roman" w:hAnsi="Times New Roman" w:cs="Times New Roman"/>
          <w:sz w:val="24"/>
          <w:szCs w:val="24"/>
        </w:rPr>
        <w:t xml:space="preserve"> Respondents to the </w:t>
      </w:r>
      <w:r w:rsidR="00F837EE">
        <w:rPr>
          <w:rFonts w:ascii="Times New Roman" w:hAnsi="Times New Roman" w:cs="Times New Roman"/>
          <w:sz w:val="24"/>
          <w:szCs w:val="24"/>
        </w:rPr>
        <w:t>women aged 40 and over survey</w:t>
      </w:r>
      <w:r w:rsidR="00A120C3">
        <w:rPr>
          <w:rFonts w:ascii="Times New Roman" w:hAnsi="Times New Roman" w:cs="Times New Roman"/>
          <w:sz w:val="24"/>
          <w:szCs w:val="24"/>
        </w:rPr>
        <w:t xml:space="preserve"> and </w:t>
      </w:r>
      <w:r w:rsidR="00F837EE">
        <w:rPr>
          <w:rFonts w:ascii="Times New Roman" w:hAnsi="Times New Roman" w:cs="Times New Roman"/>
          <w:sz w:val="24"/>
          <w:szCs w:val="24"/>
        </w:rPr>
        <w:t xml:space="preserve">the </w:t>
      </w:r>
      <w:r w:rsidR="00A120C3">
        <w:rPr>
          <w:rFonts w:ascii="Times New Roman" w:hAnsi="Times New Roman" w:cs="Times New Roman"/>
          <w:sz w:val="24"/>
          <w:szCs w:val="24"/>
        </w:rPr>
        <w:t>high-risk surveys</w:t>
      </w:r>
      <w:r w:rsidR="00255592">
        <w:rPr>
          <w:rFonts w:ascii="Times New Roman" w:hAnsi="Times New Roman" w:cs="Times New Roman"/>
          <w:sz w:val="24"/>
          <w:szCs w:val="24"/>
        </w:rPr>
        <w:t xml:space="preserve"> (</w:t>
      </w:r>
      <w:r w:rsidR="00255592">
        <w:rPr>
          <w:rFonts w:ascii="Times New Roman" w:hAnsi="Times New Roman" w:cs="Times New Roman"/>
          <w:b/>
          <w:sz w:val="24"/>
          <w:szCs w:val="24"/>
        </w:rPr>
        <w:t>Attachments 3a and 3c</w:t>
      </w:r>
      <w:r w:rsidR="00255592">
        <w:rPr>
          <w:rFonts w:ascii="Times New Roman" w:hAnsi="Times New Roman" w:cs="Times New Roman"/>
          <w:sz w:val="24"/>
          <w:szCs w:val="24"/>
        </w:rPr>
        <w:t>)</w:t>
      </w:r>
      <w:r w:rsidR="00A120C3">
        <w:rPr>
          <w:rFonts w:ascii="Times New Roman" w:hAnsi="Times New Roman" w:cs="Times New Roman"/>
          <w:sz w:val="24"/>
          <w:szCs w:val="24"/>
        </w:rPr>
        <w:t xml:space="preserve"> will be asked varying questions depending on</w:t>
      </w:r>
      <w:r w:rsidR="00255592">
        <w:rPr>
          <w:rFonts w:ascii="Times New Roman" w:hAnsi="Times New Roman" w:cs="Times New Roman"/>
          <w:sz w:val="24"/>
          <w:szCs w:val="24"/>
        </w:rPr>
        <w:t xml:space="preserve"> cancer screening recommendations </w:t>
      </w:r>
      <w:r w:rsidR="00A120C3">
        <w:rPr>
          <w:rFonts w:ascii="Times New Roman" w:hAnsi="Times New Roman" w:cs="Times New Roman"/>
          <w:sz w:val="24"/>
          <w:szCs w:val="24"/>
        </w:rPr>
        <w:t>for their age and sex.</w:t>
      </w:r>
      <w:r w:rsidR="00255592">
        <w:rPr>
          <w:rFonts w:ascii="Times New Roman" w:hAnsi="Times New Roman" w:cs="Times New Roman"/>
          <w:sz w:val="24"/>
          <w:szCs w:val="24"/>
        </w:rPr>
        <w:t xml:space="preserve"> The survivorship survey (</w:t>
      </w:r>
      <w:r w:rsidR="00255592">
        <w:rPr>
          <w:rFonts w:ascii="Times New Roman" w:hAnsi="Times New Roman" w:cs="Times New Roman"/>
          <w:b/>
          <w:sz w:val="24"/>
          <w:szCs w:val="24"/>
        </w:rPr>
        <w:t>Attachment 3b</w:t>
      </w:r>
      <w:r w:rsidR="00255592">
        <w:rPr>
          <w:rFonts w:ascii="Times New Roman" w:hAnsi="Times New Roman" w:cs="Times New Roman"/>
          <w:sz w:val="24"/>
          <w:szCs w:val="24"/>
        </w:rPr>
        <w:t xml:space="preserve">) </w:t>
      </w:r>
      <w:r w:rsidR="00CB1E57">
        <w:rPr>
          <w:rFonts w:ascii="Times New Roman" w:hAnsi="Times New Roman" w:cs="Times New Roman"/>
          <w:sz w:val="24"/>
          <w:szCs w:val="24"/>
        </w:rPr>
        <w:t>also</w:t>
      </w:r>
      <w:r w:rsidR="00255592">
        <w:rPr>
          <w:rFonts w:ascii="Times New Roman" w:hAnsi="Times New Roman" w:cs="Times New Roman"/>
          <w:sz w:val="24"/>
          <w:szCs w:val="24"/>
        </w:rPr>
        <w:t xml:space="preserve"> depend</w:t>
      </w:r>
      <w:r w:rsidR="00CB1E57">
        <w:rPr>
          <w:rFonts w:ascii="Times New Roman" w:hAnsi="Times New Roman" w:cs="Times New Roman"/>
          <w:sz w:val="24"/>
          <w:szCs w:val="24"/>
        </w:rPr>
        <w:t>s</w:t>
      </w:r>
      <w:r w:rsidR="00255592">
        <w:rPr>
          <w:rFonts w:ascii="Times New Roman" w:hAnsi="Times New Roman" w:cs="Times New Roman"/>
          <w:sz w:val="24"/>
          <w:szCs w:val="24"/>
        </w:rPr>
        <w:t xml:space="preserve"> upon screener-based skip logic.</w:t>
      </w:r>
    </w:p>
    <w:p w14:paraId="5532729C" w14:textId="33EDC7FF" w:rsidR="00465DB1" w:rsidRPr="00465DB1" w:rsidRDefault="00465DB1" w:rsidP="005A1AE9">
      <w:pPr>
        <w:spacing w:before="240" w:line="360" w:lineRule="auto"/>
        <w:rPr>
          <w:rFonts w:ascii="Times New Roman" w:hAnsi="Times New Roman" w:cs="Times New Roman"/>
          <w:sz w:val="24"/>
          <w:szCs w:val="24"/>
        </w:rPr>
      </w:pPr>
      <w:r w:rsidRPr="00465DB1">
        <w:rPr>
          <w:rFonts w:ascii="Times New Roman" w:hAnsi="Times New Roman" w:cs="Times New Roman"/>
          <w:sz w:val="24"/>
          <w:szCs w:val="24"/>
        </w:rPr>
        <w:t xml:space="preserve">Respondents to the </w:t>
      </w:r>
      <w:r w:rsidRPr="00A120C3">
        <w:rPr>
          <w:rFonts w:ascii="Times New Roman" w:hAnsi="Times New Roman" w:cs="Times New Roman"/>
          <w:b/>
          <w:sz w:val="24"/>
          <w:szCs w:val="24"/>
        </w:rPr>
        <w:t>follow-up survey</w:t>
      </w:r>
      <w:r w:rsidRPr="00465DB1">
        <w:rPr>
          <w:rFonts w:ascii="Times New Roman" w:hAnsi="Times New Roman" w:cs="Times New Roman"/>
          <w:sz w:val="24"/>
          <w:szCs w:val="24"/>
        </w:rPr>
        <w:t xml:space="preserve"> will be recruited via email invitations to eligible </w:t>
      </w:r>
      <w:r w:rsidR="006766A5">
        <w:rPr>
          <w:rFonts w:ascii="Times New Roman" w:hAnsi="Times New Roman" w:cs="Times New Roman"/>
          <w:sz w:val="24"/>
          <w:szCs w:val="24"/>
        </w:rPr>
        <w:t>participants who completed</w:t>
      </w:r>
      <w:r w:rsidRPr="00465DB1">
        <w:rPr>
          <w:rFonts w:ascii="Times New Roman" w:hAnsi="Times New Roman" w:cs="Times New Roman"/>
          <w:sz w:val="24"/>
          <w:szCs w:val="24"/>
        </w:rPr>
        <w:t xml:space="preserve"> the hig</w:t>
      </w:r>
      <w:r w:rsidR="00823BA3">
        <w:rPr>
          <w:rFonts w:ascii="Times New Roman" w:hAnsi="Times New Roman" w:cs="Times New Roman"/>
          <w:sz w:val="24"/>
          <w:szCs w:val="24"/>
        </w:rPr>
        <w:t xml:space="preserve">h-risk survey and agreed to be contacted for a second survey, as well as new </w:t>
      </w:r>
      <w:r w:rsidRPr="00465DB1">
        <w:rPr>
          <w:rFonts w:ascii="Times New Roman" w:hAnsi="Times New Roman" w:cs="Times New Roman"/>
          <w:sz w:val="24"/>
          <w:szCs w:val="24"/>
        </w:rPr>
        <w:t>individuals</w:t>
      </w:r>
      <w:r w:rsidR="00823BA3">
        <w:rPr>
          <w:rFonts w:ascii="Times New Roman" w:hAnsi="Times New Roman" w:cs="Times New Roman"/>
          <w:sz w:val="24"/>
          <w:szCs w:val="24"/>
        </w:rPr>
        <w:t xml:space="preserve"> recruited</w:t>
      </w:r>
      <w:r w:rsidRPr="00465DB1">
        <w:rPr>
          <w:rFonts w:ascii="Times New Roman" w:hAnsi="Times New Roman" w:cs="Times New Roman"/>
          <w:sz w:val="24"/>
          <w:szCs w:val="24"/>
        </w:rPr>
        <w:t xml:space="preserve"> via social media</w:t>
      </w:r>
      <w:r w:rsidR="006766A5">
        <w:rPr>
          <w:rFonts w:ascii="Times New Roman" w:hAnsi="Times New Roman" w:cs="Times New Roman"/>
          <w:sz w:val="24"/>
          <w:szCs w:val="24"/>
        </w:rPr>
        <w:t xml:space="preserve"> (Facebook, Twitter) and Google</w:t>
      </w:r>
      <w:r w:rsidR="00CB1E57">
        <w:rPr>
          <w:rFonts w:ascii="Times New Roman" w:hAnsi="Times New Roman" w:cs="Times New Roman"/>
          <w:sz w:val="24"/>
          <w:szCs w:val="24"/>
        </w:rPr>
        <w:t>, if needed</w:t>
      </w:r>
      <w:r w:rsidRPr="00465DB1">
        <w:rPr>
          <w:rFonts w:ascii="Times New Roman" w:hAnsi="Times New Roman" w:cs="Times New Roman"/>
          <w:sz w:val="24"/>
          <w:szCs w:val="24"/>
        </w:rPr>
        <w:t>. Prior respondents will be sent a personalized email inviting them to participate in the survey, with a unique link to the web survey (</w:t>
      </w:r>
      <w:r w:rsidRPr="00465DB1">
        <w:rPr>
          <w:rFonts w:ascii="Times New Roman" w:hAnsi="Times New Roman" w:cs="Times New Roman"/>
          <w:b/>
          <w:sz w:val="24"/>
          <w:szCs w:val="24"/>
        </w:rPr>
        <w:t>Attachment 7)</w:t>
      </w:r>
      <w:r w:rsidRPr="00465DB1">
        <w:rPr>
          <w:rFonts w:ascii="Times New Roman" w:hAnsi="Times New Roman" w:cs="Times New Roman"/>
          <w:sz w:val="24"/>
          <w:szCs w:val="24"/>
        </w:rPr>
        <w:t xml:space="preserve">. </w:t>
      </w:r>
      <w:r w:rsidR="00823BA3">
        <w:rPr>
          <w:rFonts w:ascii="Times New Roman" w:hAnsi="Times New Roman" w:cs="Times New Roman"/>
          <w:sz w:val="24"/>
          <w:szCs w:val="24"/>
        </w:rPr>
        <w:t>If necessary to meet sample size goals, a</w:t>
      </w:r>
      <w:r w:rsidRPr="00465DB1">
        <w:rPr>
          <w:rFonts w:ascii="Times New Roman" w:hAnsi="Times New Roman" w:cs="Times New Roman"/>
          <w:sz w:val="24"/>
          <w:szCs w:val="24"/>
        </w:rPr>
        <w:t>dditional respondents will be recruited via advertisements placed on social media</w:t>
      </w:r>
      <w:r w:rsidR="00CE3915">
        <w:rPr>
          <w:rFonts w:ascii="Times New Roman" w:hAnsi="Times New Roman" w:cs="Times New Roman"/>
          <w:sz w:val="24"/>
          <w:szCs w:val="24"/>
        </w:rPr>
        <w:t xml:space="preserve"> and other internet</w:t>
      </w:r>
      <w:r w:rsidRPr="00465DB1">
        <w:rPr>
          <w:rFonts w:ascii="Times New Roman" w:hAnsi="Times New Roman" w:cs="Times New Roman"/>
          <w:sz w:val="24"/>
          <w:szCs w:val="24"/>
        </w:rPr>
        <w:t xml:space="preserve"> sites such as Facebook, Twitter, and Google, following the same procedure as described above for the original survey. </w:t>
      </w:r>
      <w:r w:rsidR="006766A5">
        <w:rPr>
          <w:rFonts w:ascii="Times New Roman" w:hAnsi="Times New Roman" w:cs="Times New Roman"/>
          <w:sz w:val="24"/>
          <w:szCs w:val="24"/>
        </w:rPr>
        <w:t xml:space="preserve">Targeting may be used so that individuals who “like” or “follow” certain pages are more likely to be shown </w:t>
      </w:r>
      <w:r w:rsidRPr="00465DB1">
        <w:rPr>
          <w:rFonts w:ascii="Times New Roman" w:hAnsi="Times New Roman" w:cs="Times New Roman"/>
          <w:sz w:val="24"/>
          <w:szCs w:val="24"/>
        </w:rPr>
        <w:t xml:space="preserve">the ads </w:t>
      </w:r>
      <w:r w:rsidRPr="00465DB1">
        <w:rPr>
          <w:rFonts w:ascii="Times New Roman" w:hAnsi="Times New Roman" w:cs="Times New Roman"/>
          <w:b/>
          <w:sz w:val="24"/>
          <w:szCs w:val="24"/>
        </w:rPr>
        <w:t xml:space="preserve">(Attachment 4). </w:t>
      </w:r>
      <w:r w:rsidRPr="00465DB1">
        <w:rPr>
          <w:rFonts w:ascii="Times New Roman" w:hAnsi="Times New Roman" w:cs="Times New Roman"/>
          <w:sz w:val="24"/>
          <w:szCs w:val="24"/>
        </w:rPr>
        <w:t xml:space="preserve">Ads that were productive in recruiting eligible respondents for the high-risk survey will be used again in recruiting the follow-up sample. Interested respondents who click on an ad will be routed to the survey landing page which will explain the purpose of the study and include assent/consent language </w:t>
      </w:r>
      <w:r w:rsidRPr="00465DB1">
        <w:rPr>
          <w:rFonts w:ascii="Times New Roman" w:hAnsi="Times New Roman" w:cs="Times New Roman"/>
          <w:b/>
          <w:sz w:val="24"/>
          <w:szCs w:val="24"/>
        </w:rPr>
        <w:t>(Attachment</w:t>
      </w:r>
      <w:r w:rsidR="00011ED2">
        <w:rPr>
          <w:rFonts w:ascii="Times New Roman" w:hAnsi="Times New Roman" w:cs="Times New Roman"/>
          <w:b/>
          <w:sz w:val="24"/>
          <w:szCs w:val="24"/>
        </w:rPr>
        <w:t>s</w:t>
      </w:r>
      <w:r w:rsidRPr="00465DB1">
        <w:rPr>
          <w:rFonts w:ascii="Times New Roman" w:hAnsi="Times New Roman" w:cs="Times New Roman"/>
          <w:b/>
          <w:sz w:val="24"/>
          <w:szCs w:val="24"/>
        </w:rPr>
        <w:t xml:space="preserve"> 5</w:t>
      </w:r>
      <w:r w:rsidR="00011ED2">
        <w:rPr>
          <w:rFonts w:ascii="Times New Roman" w:hAnsi="Times New Roman" w:cs="Times New Roman"/>
          <w:b/>
          <w:sz w:val="24"/>
          <w:szCs w:val="24"/>
        </w:rPr>
        <w:t>a &amp; 5c</w:t>
      </w:r>
      <w:r w:rsidRPr="00465DB1">
        <w:rPr>
          <w:rFonts w:ascii="Times New Roman" w:hAnsi="Times New Roman" w:cs="Times New Roman"/>
          <w:b/>
          <w:sz w:val="24"/>
          <w:szCs w:val="24"/>
        </w:rPr>
        <w:t>)</w:t>
      </w:r>
      <w:r w:rsidRPr="00465DB1">
        <w:rPr>
          <w:rFonts w:ascii="Times New Roman" w:hAnsi="Times New Roman" w:cs="Times New Roman"/>
          <w:sz w:val="24"/>
          <w:szCs w:val="24"/>
        </w:rPr>
        <w:t>. To determine eligibility of interested respondents, the web survey includes a brief screener to assess eligibility (</w:t>
      </w:r>
      <w:r w:rsidRPr="00465DB1">
        <w:rPr>
          <w:rFonts w:ascii="Times New Roman" w:hAnsi="Times New Roman" w:cs="Times New Roman"/>
          <w:b/>
          <w:sz w:val="24"/>
          <w:szCs w:val="24"/>
        </w:rPr>
        <w:t>Attachment 6b</w:t>
      </w:r>
      <w:r w:rsidRPr="00465DB1">
        <w:rPr>
          <w:rFonts w:ascii="Times New Roman" w:hAnsi="Times New Roman" w:cs="Times New Roman"/>
          <w:sz w:val="24"/>
          <w:szCs w:val="24"/>
        </w:rPr>
        <w:t>).</w:t>
      </w:r>
      <w:r w:rsidR="00255592">
        <w:rPr>
          <w:rFonts w:ascii="Times New Roman" w:hAnsi="Times New Roman" w:cs="Times New Roman"/>
          <w:sz w:val="24"/>
          <w:szCs w:val="24"/>
        </w:rPr>
        <w:t xml:space="preserve"> Upon completion of the screener, eligible individuals will continue to complete the high-risk follow-up survey (</w:t>
      </w:r>
      <w:r w:rsidR="00255592">
        <w:rPr>
          <w:rFonts w:ascii="Times New Roman" w:hAnsi="Times New Roman" w:cs="Times New Roman"/>
          <w:b/>
          <w:sz w:val="24"/>
          <w:szCs w:val="24"/>
        </w:rPr>
        <w:t>Attachment 3d)</w:t>
      </w:r>
      <w:r w:rsidR="00255592">
        <w:rPr>
          <w:rFonts w:ascii="Times New Roman" w:hAnsi="Times New Roman" w:cs="Times New Roman"/>
          <w:sz w:val="24"/>
          <w:szCs w:val="24"/>
        </w:rPr>
        <w:t>. Individuals recruited via email (i.e., who participated in the original high risk survey) will not be required to complete the screener and will continue directly to the high-risk follow-up survey.</w:t>
      </w:r>
    </w:p>
    <w:p w14:paraId="628C4769" w14:textId="77777777" w:rsidR="00C919EC" w:rsidRPr="0004010C" w:rsidRDefault="00394018" w:rsidP="005A1AE9">
      <w:pPr>
        <w:pStyle w:val="Heading1"/>
        <w:spacing w:after="200" w:line="360" w:lineRule="auto"/>
        <w:rPr>
          <w:rFonts w:ascii="Times New Roman" w:hAnsi="Times New Roman" w:cs="Times New Roman"/>
          <w:color w:val="auto"/>
          <w:sz w:val="24"/>
          <w:szCs w:val="24"/>
        </w:rPr>
      </w:pPr>
      <w:bookmarkStart w:id="6" w:name="_Toc506192203"/>
      <w:r w:rsidRPr="0004010C">
        <w:rPr>
          <w:rFonts w:ascii="Times New Roman" w:hAnsi="Times New Roman" w:cs="Times New Roman"/>
          <w:color w:val="auto"/>
          <w:sz w:val="24"/>
          <w:szCs w:val="24"/>
        </w:rPr>
        <w:t xml:space="preserve">2.2 </w:t>
      </w:r>
      <w:r w:rsidR="00CB750A" w:rsidRPr="0004010C">
        <w:rPr>
          <w:rFonts w:ascii="Times New Roman" w:hAnsi="Times New Roman" w:cs="Times New Roman"/>
          <w:color w:val="auto"/>
          <w:sz w:val="24"/>
          <w:szCs w:val="24"/>
        </w:rPr>
        <w:t>Estimation Procedure</w:t>
      </w:r>
      <w:bookmarkEnd w:id="6"/>
      <w:r w:rsidR="00A24400" w:rsidRPr="0004010C">
        <w:rPr>
          <w:rFonts w:ascii="Times New Roman" w:hAnsi="Times New Roman" w:cs="Times New Roman"/>
          <w:color w:val="auto"/>
          <w:sz w:val="24"/>
          <w:szCs w:val="24"/>
        </w:rPr>
        <w:t xml:space="preserve"> </w:t>
      </w:r>
    </w:p>
    <w:p w14:paraId="13A7DE7E" w14:textId="3A9C80FB" w:rsidR="000E21E3" w:rsidRPr="0004010C" w:rsidRDefault="00A24400" w:rsidP="005A1AE9">
      <w:pPr>
        <w:widowControl w:val="0"/>
        <w:spacing w:line="360" w:lineRule="auto"/>
        <w:rPr>
          <w:rFonts w:ascii="Times New Roman" w:eastAsia="Times New Roman" w:hAnsi="Times New Roman" w:cs="Times New Roman"/>
          <w:b/>
          <w:sz w:val="24"/>
          <w:szCs w:val="24"/>
          <w:u w:val="single"/>
        </w:rPr>
      </w:pPr>
      <w:r w:rsidRPr="0004010C">
        <w:rPr>
          <w:rFonts w:ascii="Times New Roman" w:eastAsia="Times New Roman" w:hAnsi="Times New Roman" w:cs="Times New Roman"/>
          <w:b/>
          <w:sz w:val="24"/>
          <w:szCs w:val="24"/>
          <w:u w:val="single"/>
        </w:rPr>
        <w:t>Survey Weights</w:t>
      </w:r>
    </w:p>
    <w:p w14:paraId="4C74543D" w14:textId="5C4791FB" w:rsidR="00CB1E57" w:rsidRDefault="00CB1E57" w:rsidP="005A1AE9">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that this is formative research and respondents are being recruited from the Internet and social media platforms to develop a quota sample, no survey weights will be used. Respondent data will be analyzed without survey weights and will be interpreted with caution. This data is not intended to be representative of any of the </w:t>
      </w:r>
      <w:r w:rsidR="00507307">
        <w:rPr>
          <w:rFonts w:ascii="Times New Roman" w:eastAsia="Times New Roman" w:hAnsi="Times New Roman" w:cs="Times New Roman"/>
          <w:sz w:val="24"/>
          <w:szCs w:val="24"/>
        </w:rPr>
        <w:t>populations</w:t>
      </w:r>
      <w:r>
        <w:rPr>
          <w:rFonts w:ascii="Times New Roman" w:eastAsia="Times New Roman" w:hAnsi="Times New Roman" w:cs="Times New Roman"/>
          <w:sz w:val="24"/>
          <w:szCs w:val="24"/>
        </w:rPr>
        <w:t xml:space="preserve"> of interest or to be used to draw inferences </w:t>
      </w:r>
      <w:r w:rsidR="00507307">
        <w:rPr>
          <w:rFonts w:ascii="Times New Roman" w:eastAsia="Times New Roman" w:hAnsi="Times New Roman" w:cs="Times New Roman"/>
          <w:sz w:val="24"/>
          <w:szCs w:val="24"/>
        </w:rPr>
        <w:t xml:space="preserve">about any of these groups more broadly. The results will only be representative of the opinions and experiences of those recruited and not generalizable beyond the study sample. </w:t>
      </w:r>
    </w:p>
    <w:p w14:paraId="2D6B28A5" w14:textId="77777777" w:rsidR="00274E10" w:rsidRPr="0004010C" w:rsidRDefault="00274E10" w:rsidP="005A1AE9">
      <w:pPr>
        <w:widowControl w:val="0"/>
        <w:spacing w:line="360" w:lineRule="auto"/>
        <w:rPr>
          <w:rFonts w:ascii="Times New Roman" w:eastAsia="Times New Roman" w:hAnsi="Times New Roman" w:cs="Times New Roman"/>
          <w:b/>
          <w:sz w:val="24"/>
          <w:szCs w:val="24"/>
          <w:u w:val="single"/>
        </w:rPr>
      </w:pPr>
      <w:r w:rsidRPr="0004010C">
        <w:rPr>
          <w:rFonts w:ascii="Times New Roman" w:eastAsia="Times New Roman" w:hAnsi="Times New Roman" w:cs="Times New Roman"/>
          <w:b/>
          <w:sz w:val="24"/>
          <w:szCs w:val="24"/>
          <w:u w:val="single"/>
        </w:rPr>
        <w:t>Power Analysis</w:t>
      </w:r>
    </w:p>
    <w:p w14:paraId="2468C37B" w14:textId="4E3FE0AA" w:rsidR="00822ADE" w:rsidRPr="00822ADE" w:rsidRDefault="00F9107B" w:rsidP="005A1AE9">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1 presents ranges of acceptable error rates and corresponding sample sizes for 90% and 95% confidence intervals. </w:t>
      </w:r>
      <w:r w:rsidR="00822ADE" w:rsidRPr="00822ADE">
        <w:rPr>
          <w:rFonts w:ascii="Times New Roman" w:hAnsi="Times New Roman" w:cs="Times New Roman"/>
          <w:sz w:val="24"/>
          <w:szCs w:val="24"/>
        </w:rPr>
        <w:t xml:space="preserve">In order to arrive at the model based on </w:t>
      </w:r>
      <w:r w:rsidR="00507307">
        <w:rPr>
          <w:rFonts w:ascii="Times New Roman" w:hAnsi="Times New Roman" w:cs="Times New Roman"/>
          <w:sz w:val="24"/>
          <w:szCs w:val="24"/>
        </w:rPr>
        <w:t>500 to 750</w:t>
      </w:r>
      <w:r w:rsidR="00822ADE" w:rsidRPr="00822ADE">
        <w:rPr>
          <w:rFonts w:ascii="Times New Roman" w:hAnsi="Times New Roman" w:cs="Times New Roman"/>
          <w:sz w:val="24"/>
          <w:szCs w:val="24"/>
        </w:rPr>
        <w:t xml:space="preserve">completes, </w:t>
      </w:r>
      <w:r w:rsidR="00822ADE">
        <w:rPr>
          <w:rFonts w:ascii="Times New Roman" w:hAnsi="Times New Roman" w:cs="Times New Roman"/>
          <w:sz w:val="24"/>
          <w:szCs w:val="24"/>
        </w:rPr>
        <w:t xml:space="preserve">the </w:t>
      </w:r>
      <w:r w:rsidR="00822ADE" w:rsidRPr="00822ADE">
        <w:rPr>
          <w:rFonts w:ascii="Times New Roman" w:hAnsi="Times New Roman" w:cs="Times New Roman"/>
          <w:sz w:val="24"/>
          <w:szCs w:val="24"/>
        </w:rPr>
        <w:t xml:space="preserve">acceptable amount of error </w:t>
      </w:r>
      <w:r w:rsidR="00822ADE">
        <w:rPr>
          <w:rFonts w:ascii="Times New Roman" w:hAnsi="Times New Roman" w:cs="Times New Roman"/>
          <w:sz w:val="24"/>
          <w:szCs w:val="24"/>
        </w:rPr>
        <w:t xml:space="preserve">was set </w:t>
      </w:r>
      <w:r w:rsidR="00822ADE" w:rsidRPr="00822ADE">
        <w:rPr>
          <w:rFonts w:ascii="Times New Roman" w:hAnsi="Times New Roman" w:cs="Times New Roman"/>
          <w:sz w:val="24"/>
          <w:szCs w:val="24"/>
        </w:rPr>
        <w:t xml:space="preserve">at 90% confidence (± .03/3%). As seen highlighted in Table </w:t>
      </w:r>
      <w:r w:rsidR="00822ADE">
        <w:rPr>
          <w:rFonts w:ascii="Times New Roman" w:hAnsi="Times New Roman" w:cs="Times New Roman"/>
          <w:sz w:val="24"/>
          <w:szCs w:val="24"/>
        </w:rPr>
        <w:t>B2-</w:t>
      </w:r>
      <w:r w:rsidR="00822ADE" w:rsidRPr="00822ADE">
        <w:rPr>
          <w:rFonts w:ascii="Times New Roman" w:hAnsi="Times New Roman" w:cs="Times New Roman"/>
          <w:sz w:val="24"/>
          <w:szCs w:val="24"/>
        </w:rPr>
        <w:t xml:space="preserve">1, this calculation means that a minimum </w:t>
      </w:r>
      <w:r w:rsidR="00CE3915">
        <w:rPr>
          <w:rFonts w:ascii="Times New Roman" w:hAnsi="Times New Roman" w:cs="Times New Roman"/>
          <w:sz w:val="24"/>
          <w:szCs w:val="24"/>
        </w:rPr>
        <w:t xml:space="preserve">of </w:t>
      </w:r>
      <w:r w:rsidR="00822ADE" w:rsidRPr="00822ADE">
        <w:rPr>
          <w:rFonts w:ascii="Times New Roman" w:hAnsi="Times New Roman" w:cs="Times New Roman"/>
          <w:sz w:val="24"/>
          <w:szCs w:val="24"/>
        </w:rPr>
        <w:t>752 completed surveys</w:t>
      </w:r>
      <w:r w:rsidR="00CE3915">
        <w:rPr>
          <w:rFonts w:ascii="Times New Roman" w:hAnsi="Times New Roman" w:cs="Times New Roman"/>
          <w:sz w:val="24"/>
          <w:szCs w:val="24"/>
        </w:rPr>
        <w:t xml:space="preserve"> are needed</w:t>
      </w:r>
      <w:r w:rsidR="00822ADE" w:rsidRPr="00822ADE">
        <w:rPr>
          <w:rFonts w:ascii="Times New Roman" w:hAnsi="Times New Roman" w:cs="Times New Roman"/>
          <w:sz w:val="24"/>
          <w:szCs w:val="24"/>
        </w:rPr>
        <w:t xml:space="preserve"> for a 90% confidence level.</w:t>
      </w:r>
      <w:r w:rsidR="00941C3B">
        <w:rPr>
          <w:rFonts w:ascii="Times New Roman" w:hAnsi="Times New Roman" w:cs="Times New Roman"/>
          <w:sz w:val="24"/>
          <w:szCs w:val="24"/>
        </w:rPr>
        <w:t xml:space="preserve"> </w:t>
      </w:r>
      <w:r w:rsidR="00822ADE" w:rsidRPr="00822ADE">
        <w:rPr>
          <w:rFonts w:ascii="Times New Roman" w:hAnsi="Times New Roman" w:cs="Times New Roman"/>
          <w:sz w:val="24"/>
          <w:szCs w:val="24"/>
        </w:rPr>
        <w:t xml:space="preserve">Therefore, with 752 </w:t>
      </w:r>
      <w:r w:rsidR="00CE3915">
        <w:rPr>
          <w:rFonts w:ascii="Times New Roman" w:hAnsi="Times New Roman" w:cs="Times New Roman"/>
          <w:sz w:val="24"/>
          <w:szCs w:val="24"/>
        </w:rPr>
        <w:t xml:space="preserve">or more </w:t>
      </w:r>
      <w:r w:rsidR="00822ADE" w:rsidRPr="00822ADE">
        <w:rPr>
          <w:rFonts w:ascii="Times New Roman" w:hAnsi="Times New Roman" w:cs="Times New Roman"/>
          <w:sz w:val="24"/>
          <w:szCs w:val="24"/>
        </w:rPr>
        <w:t xml:space="preserve">completed surveys, </w:t>
      </w:r>
      <w:r w:rsidR="00CE3915">
        <w:rPr>
          <w:rFonts w:ascii="Times New Roman" w:hAnsi="Times New Roman" w:cs="Times New Roman"/>
          <w:sz w:val="24"/>
          <w:szCs w:val="24"/>
        </w:rPr>
        <w:t xml:space="preserve">statistical power and </w:t>
      </w:r>
      <w:r w:rsidR="00822ADE" w:rsidRPr="00822ADE">
        <w:rPr>
          <w:rFonts w:ascii="Times New Roman" w:hAnsi="Times New Roman" w:cs="Times New Roman"/>
          <w:sz w:val="24"/>
          <w:szCs w:val="24"/>
        </w:rPr>
        <w:t>confidence</w:t>
      </w:r>
      <w:r w:rsidR="00CE3915">
        <w:rPr>
          <w:rFonts w:ascii="Times New Roman" w:hAnsi="Times New Roman" w:cs="Times New Roman"/>
          <w:sz w:val="24"/>
          <w:szCs w:val="24"/>
        </w:rPr>
        <w:t xml:space="preserve"> can be increased, </w:t>
      </w:r>
      <w:r w:rsidR="00822ADE" w:rsidRPr="00822ADE">
        <w:rPr>
          <w:rFonts w:ascii="Times New Roman" w:hAnsi="Times New Roman" w:cs="Times New Roman"/>
          <w:sz w:val="24"/>
          <w:szCs w:val="24"/>
        </w:rPr>
        <w:t xml:space="preserve">and </w:t>
      </w:r>
      <w:r w:rsidR="00CE3915">
        <w:rPr>
          <w:rFonts w:ascii="Times New Roman" w:hAnsi="Times New Roman" w:cs="Times New Roman"/>
          <w:sz w:val="24"/>
          <w:szCs w:val="24"/>
        </w:rPr>
        <w:t>it may be possible to</w:t>
      </w:r>
      <w:r w:rsidR="00822ADE" w:rsidRPr="00822ADE">
        <w:rPr>
          <w:rFonts w:ascii="Times New Roman" w:hAnsi="Times New Roman" w:cs="Times New Roman"/>
          <w:sz w:val="24"/>
          <w:szCs w:val="24"/>
        </w:rPr>
        <w:t xml:space="preserve"> analyze sub</w:t>
      </w:r>
      <w:r w:rsidR="00CE3915">
        <w:rPr>
          <w:rFonts w:ascii="Times New Roman" w:hAnsi="Times New Roman" w:cs="Times New Roman"/>
          <w:sz w:val="24"/>
          <w:szCs w:val="24"/>
        </w:rPr>
        <w:t>-</w:t>
      </w:r>
      <w:r w:rsidR="00822ADE" w:rsidRPr="00822ADE">
        <w:rPr>
          <w:rFonts w:ascii="Times New Roman" w:hAnsi="Times New Roman" w:cs="Times New Roman"/>
          <w:sz w:val="24"/>
          <w:szCs w:val="24"/>
        </w:rPr>
        <w:t xml:space="preserve">groups. </w:t>
      </w:r>
      <w:r w:rsidR="00507307">
        <w:rPr>
          <w:rFonts w:ascii="Times New Roman" w:hAnsi="Times New Roman" w:cs="Times New Roman"/>
          <w:sz w:val="24"/>
          <w:szCs w:val="24"/>
        </w:rPr>
        <w:t xml:space="preserve">While the proposed sample size of the survey targeting women over 40 is below this number (500 vs. 752), the estimate of 752 is based on 10% of the population, which also includes men. In addition, given that we do not expect survey results to be used to make inferences or generalizable to the population, we are not expressly concerned about being underpowered. In addition, we do not expect to conduct any significant sub-group analyses. The sample size for the high risk and cancer survivor surveys are set at 750 in order to approximate the 90% confidence estimated sample size and to ensure that there are sufficient individuals recruited that had varying experiences with cancer treatment and genetic testing so as to capture details on an array of experiences. This will allow us to better inform future studies and intervention materials. </w:t>
      </w:r>
    </w:p>
    <w:p w14:paraId="7FDA0F72" w14:textId="77777777" w:rsidR="0088643C" w:rsidRPr="00822ADE" w:rsidRDefault="0088643C" w:rsidP="005A1AE9">
      <w:pPr>
        <w:spacing w:line="360" w:lineRule="auto"/>
        <w:rPr>
          <w:rFonts w:ascii="Times New Roman" w:hAnsi="Times New Roman" w:cs="Times New Roman"/>
          <w:sz w:val="24"/>
          <w:szCs w:val="24"/>
        </w:rPr>
      </w:pPr>
      <w:r w:rsidRPr="00822ADE">
        <w:rPr>
          <w:rFonts w:ascii="Times New Roman" w:hAnsi="Times New Roman" w:cs="Times New Roman"/>
          <w:sz w:val="24"/>
          <w:szCs w:val="24"/>
        </w:rPr>
        <w:t xml:space="preserve">The estimates in Table </w:t>
      </w:r>
      <w:r>
        <w:rPr>
          <w:rFonts w:ascii="Times New Roman" w:hAnsi="Times New Roman" w:cs="Times New Roman"/>
          <w:sz w:val="24"/>
          <w:szCs w:val="24"/>
        </w:rPr>
        <w:t>B2-</w:t>
      </w:r>
      <w:r w:rsidRPr="00822ADE">
        <w:rPr>
          <w:rFonts w:ascii="Times New Roman" w:hAnsi="Times New Roman" w:cs="Times New Roman"/>
          <w:sz w:val="24"/>
          <w:szCs w:val="24"/>
        </w:rPr>
        <w:t>1 are based on the following assumptions:</w:t>
      </w:r>
    </w:p>
    <w:p w14:paraId="6B8F8192" w14:textId="429A07F2" w:rsidR="0088643C" w:rsidRDefault="0088643C" w:rsidP="005A1AE9">
      <w:pPr>
        <w:pStyle w:val="ListParagraph"/>
        <w:numPr>
          <w:ilvl w:val="0"/>
          <w:numId w:val="26"/>
        </w:numPr>
        <w:spacing w:line="360" w:lineRule="auto"/>
        <w:contextualSpacing w:val="0"/>
        <w:rPr>
          <w:rFonts w:ascii="Times New Roman" w:eastAsia="Times New Roman" w:hAnsi="Times New Roman" w:cs="Times New Roman"/>
          <w:sz w:val="24"/>
          <w:szCs w:val="24"/>
        </w:rPr>
      </w:pPr>
      <w:r w:rsidRPr="00822ADE">
        <w:rPr>
          <w:rFonts w:ascii="Times New Roman" w:eastAsia="Times New Roman" w:hAnsi="Times New Roman" w:cs="Times New Roman"/>
          <w:sz w:val="24"/>
          <w:szCs w:val="24"/>
        </w:rPr>
        <w:t xml:space="preserve">The statistic of interest is the </w:t>
      </w:r>
      <w:r w:rsidR="006A1FB6">
        <w:rPr>
          <w:rFonts w:ascii="Times New Roman" w:eastAsia="Times New Roman" w:hAnsi="Times New Roman" w:cs="Times New Roman"/>
          <w:sz w:val="24"/>
          <w:szCs w:val="24"/>
        </w:rPr>
        <w:t>number of respondents who provide a response to a yet</w:t>
      </w:r>
      <w:r w:rsidR="00823BA3">
        <w:rPr>
          <w:rFonts w:ascii="Times New Roman" w:eastAsia="Times New Roman" w:hAnsi="Times New Roman" w:cs="Times New Roman"/>
          <w:sz w:val="24"/>
          <w:szCs w:val="24"/>
        </w:rPr>
        <w:t>-</w:t>
      </w:r>
      <w:r w:rsidR="006A1FB6">
        <w:rPr>
          <w:rFonts w:ascii="Times New Roman" w:eastAsia="Times New Roman" w:hAnsi="Times New Roman" w:cs="Times New Roman"/>
          <w:sz w:val="24"/>
          <w:szCs w:val="24"/>
        </w:rPr>
        <w:t>to</w:t>
      </w:r>
      <w:r w:rsidR="00823BA3">
        <w:rPr>
          <w:rFonts w:ascii="Times New Roman" w:eastAsia="Times New Roman" w:hAnsi="Times New Roman" w:cs="Times New Roman"/>
          <w:sz w:val="24"/>
          <w:szCs w:val="24"/>
        </w:rPr>
        <w:t>-</w:t>
      </w:r>
      <w:r w:rsidR="006A1FB6">
        <w:rPr>
          <w:rFonts w:ascii="Times New Roman" w:eastAsia="Times New Roman" w:hAnsi="Times New Roman" w:cs="Times New Roman"/>
          <w:sz w:val="24"/>
          <w:szCs w:val="24"/>
        </w:rPr>
        <w:t>be</w:t>
      </w:r>
      <w:r w:rsidR="00823BA3">
        <w:rPr>
          <w:rFonts w:ascii="Times New Roman" w:eastAsia="Times New Roman" w:hAnsi="Times New Roman" w:cs="Times New Roman"/>
          <w:sz w:val="24"/>
          <w:szCs w:val="24"/>
        </w:rPr>
        <w:t>-</w:t>
      </w:r>
      <w:r w:rsidR="006A1FB6">
        <w:rPr>
          <w:rFonts w:ascii="Times New Roman" w:eastAsia="Times New Roman" w:hAnsi="Times New Roman" w:cs="Times New Roman"/>
          <w:sz w:val="24"/>
          <w:szCs w:val="24"/>
        </w:rPr>
        <w:t xml:space="preserve">determined variable of interest.  </w:t>
      </w:r>
    </w:p>
    <w:p w14:paraId="7B6AB34C" w14:textId="61274B65" w:rsidR="0088643C" w:rsidRDefault="000C77D7" w:rsidP="005A1AE9">
      <w:pPr>
        <w:pStyle w:val="ListParagraph"/>
        <w:numPr>
          <w:ilvl w:val="0"/>
          <w:numId w:val="26"/>
        </w:numPr>
        <w:spacing w:line="36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Non-probability</w:t>
      </w:r>
      <w:r w:rsidR="0088643C">
        <w:rPr>
          <w:rFonts w:ascii="Times New Roman" w:eastAsia="Times New Roman" w:hAnsi="Times New Roman" w:cs="Times New Roman"/>
          <w:sz w:val="24"/>
          <w:szCs w:val="24"/>
        </w:rPr>
        <w:t xml:space="preserve"> sampling will be used </w:t>
      </w:r>
      <w:r>
        <w:rPr>
          <w:rFonts w:ascii="Times New Roman" w:eastAsia="Times New Roman" w:hAnsi="Times New Roman" w:cs="Times New Roman"/>
          <w:sz w:val="24"/>
          <w:szCs w:val="24"/>
        </w:rPr>
        <w:t>to recruit respondents through the placement of advertisements on social media sites</w:t>
      </w:r>
      <w:r w:rsidR="0088643C">
        <w:rPr>
          <w:rFonts w:ascii="Times New Roman" w:eastAsia="Times New Roman" w:hAnsi="Times New Roman" w:cs="Times New Roman"/>
          <w:sz w:val="24"/>
          <w:szCs w:val="24"/>
        </w:rPr>
        <w:t xml:space="preserve"> (e.g., Facebook, Twitter, or other site)</w:t>
      </w:r>
      <w:r>
        <w:rPr>
          <w:rFonts w:ascii="Times New Roman" w:eastAsia="Times New Roman" w:hAnsi="Times New Roman" w:cs="Times New Roman"/>
          <w:sz w:val="24"/>
          <w:szCs w:val="24"/>
        </w:rPr>
        <w:t xml:space="preserve"> and search engines (e.g., Google). </w:t>
      </w:r>
    </w:p>
    <w:p w14:paraId="476D7527" w14:textId="2743E420" w:rsidR="0088643C" w:rsidRDefault="000C77D7" w:rsidP="005A1AE9">
      <w:pPr>
        <w:pStyle w:val="ListParagraph"/>
        <w:numPr>
          <w:ilvl w:val="0"/>
          <w:numId w:val="26"/>
        </w:numPr>
        <w:spacing w:line="36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extant research, respondents who enter the survey</w:t>
      </w:r>
      <w:r w:rsidR="0088643C">
        <w:rPr>
          <w:rFonts w:ascii="Times New Roman" w:eastAsia="Times New Roman" w:hAnsi="Times New Roman" w:cs="Times New Roman"/>
          <w:sz w:val="24"/>
          <w:szCs w:val="24"/>
        </w:rPr>
        <w:t xml:space="preserve"> will respond </w:t>
      </w:r>
      <w:r>
        <w:rPr>
          <w:rFonts w:ascii="Times New Roman" w:eastAsia="Times New Roman" w:hAnsi="Times New Roman" w:cs="Times New Roman"/>
          <w:sz w:val="24"/>
          <w:szCs w:val="24"/>
        </w:rPr>
        <w:t>and we anticipate ending with</w:t>
      </w:r>
      <w:r w:rsidR="0088643C">
        <w:rPr>
          <w:rFonts w:ascii="Times New Roman" w:eastAsia="Times New Roman" w:hAnsi="Times New Roman" w:cs="Times New Roman"/>
          <w:sz w:val="24"/>
          <w:szCs w:val="24"/>
        </w:rPr>
        <w:t xml:space="preserve"> 752 completes</w:t>
      </w:r>
      <w:r>
        <w:rPr>
          <w:rFonts w:ascii="Times New Roman" w:eastAsia="Times New Roman" w:hAnsi="Times New Roman" w:cs="Times New Roman"/>
          <w:sz w:val="24"/>
          <w:szCs w:val="24"/>
        </w:rPr>
        <w:t xml:space="preserve"> (</w:t>
      </w:r>
      <w:r w:rsidR="00C32734">
        <w:rPr>
          <w:rFonts w:ascii="Times New Roman" w:eastAsia="Times New Roman" w:hAnsi="Times New Roman" w:cs="Times New Roman"/>
          <w:sz w:val="24"/>
          <w:szCs w:val="24"/>
        </w:rPr>
        <w:t xml:space="preserve">Stern, Bilgen, McClain, &amp; Hunscher, </w:t>
      </w:r>
      <w:r>
        <w:rPr>
          <w:rFonts w:ascii="Times New Roman" w:eastAsia="Times New Roman" w:hAnsi="Times New Roman" w:cs="Times New Roman"/>
          <w:sz w:val="24"/>
          <w:szCs w:val="24"/>
        </w:rPr>
        <w:t>2017)</w:t>
      </w:r>
      <w:r w:rsidR="0088643C">
        <w:rPr>
          <w:rFonts w:ascii="Times New Roman" w:eastAsia="Times New Roman" w:hAnsi="Times New Roman" w:cs="Times New Roman"/>
          <w:sz w:val="24"/>
          <w:szCs w:val="24"/>
        </w:rPr>
        <w:t>.</w:t>
      </w:r>
    </w:p>
    <w:p w14:paraId="4D342D76" w14:textId="77777777" w:rsidR="0088643C" w:rsidRDefault="0088643C" w:rsidP="005A1AE9">
      <w:pPr>
        <w:pStyle w:val="ListParagraph"/>
        <w:numPr>
          <w:ilvl w:val="0"/>
          <w:numId w:val="26"/>
        </w:numPr>
        <w:spacing w:line="36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Probability statements refer to the entire population to the extent they are known. </w:t>
      </w:r>
    </w:p>
    <w:p w14:paraId="65C0EEF7" w14:textId="77777777" w:rsidR="0088643C" w:rsidRDefault="0088643C" w:rsidP="005A1AE9">
      <w:pPr>
        <w:pStyle w:val="ListParagraph"/>
        <w:numPr>
          <w:ilvl w:val="0"/>
          <w:numId w:val="26"/>
        </w:numPr>
        <w:spacing w:line="36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proportion of individuals selecting a given response will be .5 (50%). This assumption provides the most conservative (largest) sample size estimates.</w:t>
      </w:r>
    </w:p>
    <w:p w14:paraId="359C7789" w14:textId="77777777" w:rsidR="0088643C" w:rsidRDefault="0088643C" w:rsidP="005A1AE9">
      <w:pPr>
        <w:rPr>
          <w:rFonts w:ascii="Times New Roman" w:hAnsi="Times New Roman" w:cs="Times New Roman"/>
          <w:b/>
        </w:rPr>
      </w:pPr>
    </w:p>
    <w:p w14:paraId="2E6A4362" w14:textId="6145DD29" w:rsidR="00822ADE" w:rsidRPr="00822ADE" w:rsidRDefault="00822ADE" w:rsidP="005A1AE9">
      <w:pPr>
        <w:rPr>
          <w:rFonts w:ascii="Times New Roman" w:hAnsi="Times New Roman" w:cs="Times New Roman"/>
          <w:b/>
        </w:rPr>
      </w:pPr>
      <w:r w:rsidRPr="00822ADE">
        <w:rPr>
          <w:rFonts w:ascii="Times New Roman" w:hAnsi="Times New Roman" w:cs="Times New Roman"/>
          <w:b/>
        </w:rPr>
        <w:t xml:space="preserve">Table </w:t>
      </w:r>
      <w:r>
        <w:rPr>
          <w:rFonts w:ascii="Times New Roman" w:hAnsi="Times New Roman" w:cs="Times New Roman"/>
          <w:b/>
        </w:rPr>
        <w:t>B2-</w:t>
      </w:r>
      <w:r w:rsidRPr="00822ADE">
        <w:rPr>
          <w:rFonts w:ascii="Times New Roman" w:hAnsi="Times New Roman" w:cs="Times New Roman"/>
          <w:b/>
        </w:rPr>
        <w:t xml:space="preserve">1. Sample Size Requirements for SMFR </w:t>
      </w:r>
    </w:p>
    <w:tbl>
      <w:tblPr>
        <w:tblW w:w="5577" w:type="pct"/>
        <w:tblInd w:w="-180" w:type="dxa"/>
        <w:tblLayout w:type="fixed"/>
        <w:tblLook w:val="04A0" w:firstRow="1" w:lastRow="0" w:firstColumn="1" w:lastColumn="0" w:noHBand="0" w:noVBand="1"/>
      </w:tblPr>
      <w:tblGrid>
        <w:gridCol w:w="1199"/>
        <w:gridCol w:w="928"/>
        <w:gridCol w:w="1190"/>
        <w:gridCol w:w="241"/>
        <w:gridCol w:w="679"/>
        <w:gridCol w:w="884"/>
        <w:gridCol w:w="241"/>
        <w:gridCol w:w="1036"/>
        <w:gridCol w:w="1079"/>
        <w:gridCol w:w="1017"/>
        <w:gridCol w:w="382"/>
        <w:gridCol w:w="799"/>
        <w:gridCol w:w="1006"/>
      </w:tblGrid>
      <w:tr w:rsidR="00822ADE" w:rsidRPr="00764314" w14:paraId="4861FB9D" w14:textId="77777777" w:rsidTr="00AC5E9F">
        <w:trPr>
          <w:trHeight w:val="255"/>
        </w:trPr>
        <w:tc>
          <w:tcPr>
            <w:tcW w:w="2397" w:type="pct"/>
            <w:gridSpan w:val="6"/>
            <w:tcBorders>
              <w:top w:val="thinThickSmallGap" w:sz="24" w:space="0" w:color="auto"/>
              <w:left w:val="nil"/>
              <w:bottom w:val="nil"/>
              <w:right w:val="nil"/>
            </w:tcBorders>
            <w:shd w:val="clear" w:color="auto" w:fill="FFFFFF" w:themeFill="background1"/>
            <w:noWrap/>
            <w:vAlign w:val="bottom"/>
            <w:hideMark/>
          </w:tcPr>
          <w:p w14:paraId="3DA7CAF0" w14:textId="77777777" w:rsidR="00822ADE" w:rsidRPr="00764314" w:rsidRDefault="00822ADE" w:rsidP="005A1AE9">
            <w:pPr>
              <w:spacing w:line="240" w:lineRule="auto"/>
              <w:jc w:val="center"/>
              <w:rPr>
                <w:rFonts w:ascii="Times New Roman" w:eastAsia="Times New Roman" w:hAnsi="Times New Roman" w:cs="Times New Roman"/>
                <w:b/>
                <w:bCs/>
                <w:sz w:val="20"/>
                <w:szCs w:val="20"/>
                <w:u w:val="single"/>
              </w:rPr>
            </w:pPr>
            <w:r w:rsidRPr="00764314">
              <w:rPr>
                <w:rFonts w:ascii="Times New Roman" w:eastAsia="Times New Roman" w:hAnsi="Times New Roman" w:cs="Times New Roman"/>
                <w:b/>
                <w:bCs/>
                <w:sz w:val="20"/>
                <w:szCs w:val="20"/>
                <w:u w:val="single"/>
              </w:rPr>
              <w:t>Sample Sizes for Single Proportions</w:t>
            </w:r>
          </w:p>
        </w:tc>
        <w:tc>
          <w:tcPr>
            <w:tcW w:w="113" w:type="pct"/>
            <w:tcBorders>
              <w:top w:val="thinThickSmallGap" w:sz="24" w:space="0" w:color="auto"/>
              <w:left w:val="nil"/>
              <w:bottom w:val="nil"/>
              <w:right w:val="nil"/>
            </w:tcBorders>
            <w:shd w:val="clear" w:color="auto" w:fill="FFFFFF" w:themeFill="background1"/>
            <w:noWrap/>
            <w:vAlign w:val="bottom"/>
            <w:hideMark/>
          </w:tcPr>
          <w:p w14:paraId="692125D6" w14:textId="77777777" w:rsidR="00822ADE" w:rsidRPr="00764314" w:rsidRDefault="00822ADE" w:rsidP="005A1AE9">
            <w:pPr>
              <w:spacing w:line="240" w:lineRule="auto"/>
              <w:jc w:val="center"/>
              <w:rPr>
                <w:rFonts w:ascii="Times New Roman" w:eastAsia="Times New Roman" w:hAnsi="Times New Roman" w:cs="Times New Roman"/>
                <w:b/>
                <w:bCs/>
                <w:sz w:val="20"/>
                <w:szCs w:val="20"/>
                <w:u w:val="single"/>
              </w:rPr>
            </w:pPr>
          </w:p>
        </w:tc>
        <w:tc>
          <w:tcPr>
            <w:tcW w:w="2490" w:type="pct"/>
            <w:gridSpan w:val="6"/>
            <w:tcBorders>
              <w:top w:val="thinThickSmallGap" w:sz="24" w:space="0" w:color="auto"/>
              <w:left w:val="nil"/>
              <w:bottom w:val="nil"/>
              <w:right w:val="nil"/>
            </w:tcBorders>
            <w:shd w:val="clear" w:color="auto" w:fill="FFFFFF" w:themeFill="background1"/>
            <w:noWrap/>
            <w:vAlign w:val="bottom"/>
            <w:hideMark/>
          </w:tcPr>
          <w:p w14:paraId="37B57BFA" w14:textId="77777777" w:rsidR="00822ADE" w:rsidRPr="00764314" w:rsidRDefault="00822ADE" w:rsidP="005A1AE9">
            <w:pPr>
              <w:spacing w:line="240" w:lineRule="auto"/>
              <w:jc w:val="center"/>
              <w:rPr>
                <w:rFonts w:ascii="Times New Roman" w:eastAsia="Times New Roman" w:hAnsi="Times New Roman" w:cs="Times New Roman"/>
                <w:b/>
                <w:bCs/>
                <w:sz w:val="20"/>
                <w:szCs w:val="20"/>
                <w:u w:val="single"/>
              </w:rPr>
            </w:pPr>
            <w:r w:rsidRPr="00764314">
              <w:rPr>
                <w:rFonts w:ascii="Times New Roman" w:eastAsia="Times New Roman" w:hAnsi="Times New Roman" w:cs="Times New Roman"/>
                <w:b/>
                <w:bCs/>
                <w:sz w:val="20"/>
                <w:szCs w:val="20"/>
                <w:u w:val="single"/>
              </w:rPr>
              <w:t>Confidence Interval for Proportions</w:t>
            </w:r>
          </w:p>
        </w:tc>
      </w:tr>
      <w:tr w:rsidR="00822ADE" w:rsidRPr="00764314" w14:paraId="650BCCB6" w14:textId="77777777" w:rsidTr="00AC5E9F">
        <w:trPr>
          <w:trHeight w:val="255"/>
        </w:trPr>
        <w:tc>
          <w:tcPr>
            <w:tcW w:w="561" w:type="pct"/>
            <w:tcBorders>
              <w:top w:val="nil"/>
              <w:left w:val="nil"/>
              <w:bottom w:val="double" w:sz="4" w:space="0" w:color="auto"/>
              <w:right w:val="nil"/>
            </w:tcBorders>
            <w:shd w:val="clear" w:color="auto" w:fill="auto"/>
            <w:noWrap/>
            <w:vAlign w:val="bottom"/>
            <w:hideMark/>
          </w:tcPr>
          <w:p w14:paraId="71FE8F0C" w14:textId="77777777" w:rsidR="00822ADE" w:rsidRPr="00764314" w:rsidRDefault="00822ADE" w:rsidP="005A1AE9">
            <w:pPr>
              <w:spacing w:line="240" w:lineRule="auto"/>
              <w:jc w:val="center"/>
              <w:rPr>
                <w:rFonts w:ascii="Times New Roman" w:eastAsia="Times New Roman" w:hAnsi="Times New Roman" w:cs="Times New Roman"/>
                <w:b/>
                <w:bCs/>
                <w:sz w:val="20"/>
                <w:szCs w:val="20"/>
                <w:u w:val="single"/>
              </w:rPr>
            </w:pPr>
          </w:p>
        </w:tc>
        <w:tc>
          <w:tcPr>
            <w:tcW w:w="434" w:type="pct"/>
            <w:tcBorders>
              <w:top w:val="nil"/>
              <w:left w:val="nil"/>
              <w:bottom w:val="double" w:sz="4" w:space="0" w:color="auto"/>
              <w:right w:val="nil"/>
            </w:tcBorders>
            <w:shd w:val="clear" w:color="auto" w:fill="FFFFFF" w:themeFill="background1"/>
            <w:noWrap/>
            <w:vAlign w:val="bottom"/>
            <w:hideMark/>
          </w:tcPr>
          <w:p w14:paraId="4DC2B778"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557" w:type="pct"/>
            <w:tcBorders>
              <w:top w:val="nil"/>
              <w:left w:val="nil"/>
              <w:bottom w:val="double" w:sz="4" w:space="0" w:color="auto"/>
              <w:right w:val="nil"/>
            </w:tcBorders>
            <w:shd w:val="clear" w:color="auto" w:fill="FFFFFF" w:themeFill="background1"/>
            <w:noWrap/>
            <w:vAlign w:val="bottom"/>
            <w:hideMark/>
          </w:tcPr>
          <w:p w14:paraId="42055707"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31" w:type="pct"/>
            <w:gridSpan w:val="2"/>
            <w:tcBorders>
              <w:top w:val="nil"/>
              <w:left w:val="nil"/>
              <w:bottom w:val="double" w:sz="4" w:space="0" w:color="auto"/>
              <w:right w:val="nil"/>
            </w:tcBorders>
            <w:shd w:val="clear" w:color="auto" w:fill="FFFFFF" w:themeFill="background1"/>
            <w:noWrap/>
            <w:vAlign w:val="bottom"/>
            <w:hideMark/>
          </w:tcPr>
          <w:p w14:paraId="61E8789D"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14" w:type="pct"/>
            <w:tcBorders>
              <w:top w:val="nil"/>
              <w:left w:val="nil"/>
              <w:bottom w:val="double" w:sz="4" w:space="0" w:color="auto"/>
              <w:right w:val="nil"/>
            </w:tcBorders>
            <w:shd w:val="clear" w:color="auto" w:fill="FFFFFF" w:themeFill="background1"/>
            <w:noWrap/>
            <w:vAlign w:val="bottom"/>
            <w:hideMark/>
          </w:tcPr>
          <w:p w14:paraId="2E680D68"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113" w:type="pct"/>
            <w:tcBorders>
              <w:top w:val="nil"/>
              <w:left w:val="nil"/>
              <w:bottom w:val="double" w:sz="4" w:space="0" w:color="auto"/>
              <w:right w:val="nil"/>
            </w:tcBorders>
            <w:shd w:val="clear" w:color="auto" w:fill="FFFFFF" w:themeFill="background1"/>
            <w:noWrap/>
            <w:vAlign w:val="bottom"/>
            <w:hideMark/>
          </w:tcPr>
          <w:p w14:paraId="68D7179C"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85" w:type="pct"/>
            <w:tcBorders>
              <w:top w:val="nil"/>
              <w:left w:val="nil"/>
              <w:bottom w:val="double" w:sz="4" w:space="0" w:color="auto"/>
              <w:right w:val="nil"/>
            </w:tcBorders>
            <w:shd w:val="clear" w:color="auto" w:fill="FFFFFF" w:themeFill="background1"/>
            <w:noWrap/>
            <w:vAlign w:val="bottom"/>
            <w:hideMark/>
          </w:tcPr>
          <w:p w14:paraId="1EB1AACB"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505" w:type="pct"/>
            <w:tcBorders>
              <w:top w:val="nil"/>
              <w:left w:val="nil"/>
              <w:bottom w:val="double" w:sz="4" w:space="0" w:color="auto"/>
              <w:right w:val="nil"/>
            </w:tcBorders>
            <w:shd w:val="clear" w:color="auto" w:fill="FFFFFF" w:themeFill="background1"/>
            <w:noWrap/>
            <w:vAlign w:val="bottom"/>
            <w:hideMark/>
          </w:tcPr>
          <w:p w14:paraId="20F1EF89"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76" w:type="pct"/>
            <w:tcBorders>
              <w:top w:val="nil"/>
              <w:left w:val="nil"/>
              <w:bottom w:val="double" w:sz="4" w:space="0" w:color="auto"/>
              <w:right w:val="nil"/>
            </w:tcBorders>
            <w:shd w:val="clear" w:color="auto" w:fill="FFFFFF" w:themeFill="background1"/>
            <w:noWrap/>
            <w:vAlign w:val="bottom"/>
            <w:hideMark/>
          </w:tcPr>
          <w:p w14:paraId="7C7F20AD"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553" w:type="pct"/>
            <w:gridSpan w:val="2"/>
            <w:tcBorders>
              <w:top w:val="nil"/>
              <w:left w:val="nil"/>
              <w:bottom w:val="double" w:sz="4" w:space="0" w:color="auto"/>
              <w:right w:val="nil"/>
            </w:tcBorders>
            <w:shd w:val="clear" w:color="auto" w:fill="FFFFFF" w:themeFill="background1"/>
            <w:noWrap/>
            <w:vAlign w:val="bottom"/>
            <w:hideMark/>
          </w:tcPr>
          <w:p w14:paraId="341578BF"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71" w:type="pct"/>
            <w:tcBorders>
              <w:top w:val="nil"/>
              <w:left w:val="nil"/>
              <w:bottom w:val="double" w:sz="4" w:space="0" w:color="auto"/>
              <w:right w:val="nil"/>
            </w:tcBorders>
            <w:shd w:val="clear" w:color="auto" w:fill="FFFFFF" w:themeFill="background1"/>
            <w:noWrap/>
            <w:vAlign w:val="bottom"/>
            <w:hideMark/>
          </w:tcPr>
          <w:p w14:paraId="36C60071" w14:textId="77777777" w:rsidR="00822ADE" w:rsidRPr="00764314" w:rsidRDefault="00822ADE" w:rsidP="005A1AE9">
            <w:pPr>
              <w:spacing w:line="240" w:lineRule="auto"/>
              <w:rPr>
                <w:rFonts w:ascii="Times New Roman" w:eastAsia="Times New Roman" w:hAnsi="Times New Roman" w:cs="Times New Roman"/>
                <w:sz w:val="20"/>
                <w:szCs w:val="20"/>
              </w:rPr>
            </w:pPr>
          </w:p>
        </w:tc>
      </w:tr>
      <w:tr w:rsidR="00822ADE" w:rsidRPr="00764314" w14:paraId="2828FDE3" w14:textId="77777777" w:rsidTr="00AC5E9F">
        <w:trPr>
          <w:trHeight w:val="297"/>
        </w:trPr>
        <w:tc>
          <w:tcPr>
            <w:tcW w:w="995" w:type="pct"/>
            <w:gridSpan w:val="2"/>
            <w:tcBorders>
              <w:top w:val="double" w:sz="4" w:space="0" w:color="auto"/>
              <w:left w:val="nil"/>
              <w:bottom w:val="nil"/>
              <w:right w:val="nil"/>
            </w:tcBorders>
            <w:shd w:val="clear" w:color="auto" w:fill="FFFFFF" w:themeFill="background1"/>
            <w:noWrap/>
            <w:vAlign w:val="bottom"/>
            <w:hideMark/>
          </w:tcPr>
          <w:p w14:paraId="10B93DE8" w14:textId="77777777" w:rsidR="00822ADE" w:rsidRPr="00764314" w:rsidRDefault="00822ADE" w:rsidP="005A1AE9">
            <w:pPr>
              <w:spacing w:line="240" w:lineRule="auto"/>
              <w:rPr>
                <w:rFonts w:ascii="Times New Roman" w:eastAsia="Times New Roman" w:hAnsi="Times New Roman" w:cs="Times New Roman"/>
                <w:b/>
                <w:bCs/>
                <w:sz w:val="20"/>
                <w:szCs w:val="20"/>
              </w:rPr>
            </w:pPr>
            <w:r w:rsidRPr="00764314">
              <w:rPr>
                <w:rFonts w:ascii="Times New Roman" w:eastAsia="Times New Roman" w:hAnsi="Times New Roman" w:cs="Times New Roman"/>
                <w:b/>
                <w:bCs/>
                <w:sz w:val="20"/>
                <w:szCs w:val="20"/>
              </w:rPr>
              <w:t>Population Size:</w:t>
            </w:r>
          </w:p>
        </w:tc>
        <w:tc>
          <w:tcPr>
            <w:tcW w:w="557" w:type="pct"/>
            <w:tcBorders>
              <w:top w:val="double" w:sz="4" w:space="0" w:color="auto"/>
              <w:left w:val="nil"/>
              <w:bottom w:val="nil"/>
              <w:right w:val="nil"/>
            </w:tcBorders>
            <w:shd w:val="clear" w:color="auto" w:fill="FFFFFF" w:themeFill="background1"/>
            <w:noWrap/>
            <w:vAlign w:val="bottom"/>
            <w:hideMark/>
          </w:tcPr>
          <w:p w14:paraId="2D88B451" w14:textId="77777777" w:rsidR="00822ADE" w:rsidRPr="00764314" w:rsidRDefault="00822ADE" w:rsidP="005A1AE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1,222,438*</w:t>
            </w:r>
          </w:p>
        </w:tc>
        <w:tc>
          <w:tcPr>
            <w:tcW w:w="431" w:type="pct"/>
            <w:gridSpan w:val="2"/>
            <w:tcBorders>
              <w:top w:val="double" w:sz="4" w:space="0" w:color="auto"/>
              <w:left w:val="nil"/>
              <w:bottom w:val="nil"/>
              <w:right w:val="nil"/>
            </w:tcBorders>
            <w:shd w:val="clear" w:color="auto" w:fill="FFFFFF" w:themeFill="background1"/>
            <w:noWrap/>
            <w:vAlign w:val="bottom"/>
            <w:hideMark/>
          </w:tcPr>
          <w:p w14:paraId="707A4264" w14:textId="77777777" w:rsidR="00822ADE" w:rsidRPr="00764314" w:rsidRDefault="00822ADE" w:rsidP="005A1AE9">
            <w:pPr>
              <w:spacing w:line="240" w:lineRule="auto"/>
              <w:jc w:val="right"/>
              <w:rPr>
                <w:rFonts w:ascii="Times New Roman" w:eastAsia="Times New Roman" w:hAnsi="Times New Roman" w:cs="Times New Roman"/>
                <w:sz w:val="20"/>
                <w:szCs w:val="20"/>
              </w:rPr>
            </w:pPr>
          </w:p>
        </w:tc>
        <w:tc>
          <w:tcPr>
            <w:tcW w:w="414" w:type="pct"/>
            <w:tcBorders>
              <w:top w:val="double" w:sz="4" w:space="0" w:color="auto"/>
              <w:left w:val="nil"/>
              <w:bottom w:val="nil"/>
              <w:right w:val="nil"/>
            </w:tcBorders>
            <w:shd w:val="clear" w:color="auto" w:fill="FFFFFF" w:themeFill="background1"/>
            <w:noWrap/>
            <w:vAlign w:val="bottom"/>
            <w:hideMark/>
          </w:tcPr>
          <w:p w14:paraId="1D51F4A9"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113" w:type="pct"/>
            <w:tcBorders>
              <w:top w:val="double" w:sz="4" w:space="0" w:color="auto"/>
              <w:left w:val="nil"/>
              <w:bottom w:val="nil"/>
              <w:right w:val="nil"/>
            </w:tcBorders>
            <w:shd w:val="clear" w:color="auto" w:fill="FFFFFF" w:themeFill="background1"/>
            <w:noWrap/>
            <w:vAlign w:val="bottom"/>
            <w:hideMark/>
          </w:tcPr>
          <w:p w14:paraId="6C23B475"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85" w:type="pct"/>
            <w:tcBorders>
              <w:top w:val="double" w:sz="4" w:space="0" w:color="auto"/>
              <w:left w:val="nil"/>
              <w:bottom w:val="nil"/>
              <w:right w:val="nil"/>
            </w:tcBorders>
            <w:shd w:val="clear" w:color="auto" w:fill="FFFFFF" w:themeFill="background1"/>
            <w:noWrap/>
            <w:vAlign w:val="bottom"/>
            <w:hideMark/>
          </w:tcPr>
          <w:p w14:paraId="30CEEE22"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981" w:type="pct"/>
            <w:gridSpan w:val="2"/>
            <w:tcBorders>
              <w:top w:val="double" w:sz="4" w:space="0" w:color="auto"/>
              <w:left w:val="nil"/>
              <w:bottom w:val="nil"/>
              <w:right w:val="nil"/>
            </w:tcBorders>
            <w:shd w:val="clear" w:color="auto" w:fill="FFFFFF" w:themeFill="background1"/>
            <w:noWrap/>
            <w:vAlign w:val="bottom"/>
            <w:hideMark/>
          </w:tcPr>
          <w:p w14:paraId="0D924B1F" w14:textId="77777777" w:rsidR="00822ADE" w:rsidRPr="00764314" w:rsidRDefault="00822ADE" w:rsidP="005A1AE9">
            <w:pPr>
              <w:spacing w:line="240" w:lineRule="auto"/>
              <w:rPr>
                <w:rFonts w:ascii="Times New Roman" w:eastAsia="Times New Roman" w:hAnsi="Times New Roman" w:cs="Times New Roman"/>
                <w:b/>
                <w:bCs/>
                <w:sz w:val="20"/>
                <w:szCs w:val="20"/>
              </w:rPr>
            </w:pPr>
            <w:r w:rsidRPr="00764314">
              <w:rPr>
                <w:rFonts w:ascii="Times New Roman" w:eastAsia="Times New Roman" w:hAnsi="Times New Roman" w:cs="Times New Roman"/>
                <w:b/>
                <w:bCs/>
                <w:sz w:val="20"/>
                <w:szCs w:val="20"/>
              </w:rPr>
              <w:t>Population Size:</w:t>
            </w:r>
          </w:p>
        </w:tc>
        <w:tc>
          <w:tcPr>
            <w:tcW w:w="553" w:type="pct"/>
            <w:gridSpan w:val="2"/>
            <w:tcBorders>
              <w:top w:val="double" w:sz="4" w:space="0" w:color="auto"/>
              <w:left w:val="nil"/>
              <w:bottom w:val="nil"/>
              <w:right w:val="nil"/>
            </w:tcBorders>
            <w:shd w:val="clear" w:color="auto" w:fill="FFFFFF" w:themeFill="background1"/>
            <w:noWrap/>
            <w:vAlign w:val="bottom"/>
            <w:hideMark/>
          </w:tcPr>
          <w:p w14:paraId="4058A3A7"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r w:rsidRPr="00764314">
              <w:rPr>
                <w:rFonts w:ascii="Times New Roman" w:eastAsia="Times New Roman" w:hAnsi="Times New Roman" w:cs="Times New Roman"/>
                <w:sz w:val="20"/>
                <w:szCs w:val="20"/>
              </w:rPr>
              <w:t>222</w:t>
            </w:r>
            <w:r>
              <w:rPr>
                <w:rFonts w:ascii="Times New Roman" w:eastAsia="Times New Roman" w:hAnsi="Times New Roman" w:cs="Times New Roman"/>
                <w:sz w:val="20"/>
                <w:szCs w:val="20"/>
              </w:rPr>
              <w:t>,</w:t>
            </w:r>
            <w:r w:rsidRPr="00764314">
              <w:rPr>
                <w:rFonts w:ascii="Times New Roman" w:eastAsia="Times New Roman" w:hAnsi="Times New Roman" w:cs="Times New Roman"/>
                <w:sz w:val="20"/>
                <w:szCs w:val="20"/>
              </w:rPr>
              <w:t>439</w:t>
            </w:r>
          </w:p>
        </w:tc>
        <w:tc>
          <w:tcPr>
            <w:tcW w:w="471" w:type="pct"/>
            <w:tcBorders>
              <w:top w:val="double" w:sz="4" w:space="0" w:color="auto"/>
              <w:left w:val="nil"/>
              <w:bottom w:val="nil"/>
              <w:right w:val="nil"/>
            </w:tcBorders>
            <w:shd w:val="clear" w:color="auto" w:fill="FFFFFF" w:themeFill="background1"/>
            <w:noWrap/>
            <w:vAlign w:val="bottom"/>
            <w:hideMark/>
          </w:tcPr>
          <w:p w14:paraId="238B0AC5" w14:textId="77777777" w:rsidR="00822ADE" w:rsidRPr="00764314" w:rsidRDefault="00822ADE" w:rsidP="005A1AE9">
            <w:pPr>
              <w:spacing w:line="240" w:lineRule="auto"/>
              <w:jc w:val="right"/>
              <w:rPr>
                <w:rFonts w:ascii="Times New Roman" w:eastAsia="Times New Roman" w:hAnsi="Times New Roman" w:cs="Times New Roman"/>
                <w:sz w:val="20"/>
                <w:szCs w:val="20"/>
              </w:rPr>
            </w:pPr>
          </w:p>
        </w:tc>
      </w:tr>
      <w:tr w:rsidR="00822ADE" w:rsidRPr="00764314" w14:paraId="3831FF5C" w14:textId="77777777" w:rsidTr="00AC5E9F">
        <w:trPr>
          <w:trHeight w:val="255"/>
        </w:trPr>
        <w:tc>
          <w:tcPr>
            <w:tcW w:w="995" w:type="pct"/>
            <w:gridSpan w:val="2"/>
            <w:tcBorders>
              <w:top w:val="nil"/>
              <w:left w:val="nil"/>
              <w:bottom w:val="nil"/>
              <w:right w:val="nil"/>
            </w:tcBorders>
            <w:shd w:val="clear" w:color="auto" w:fill="FFFFFF" w:themeFill="background1"/>
            <w:noWrap/>
            <w:vAlign w:val="bottom"/>
            <w:hideMark/>
          </w:tcPr>
          <w:p w14:paraId="47A0AA88" w14:textId="77777777" w:rsidR="00822ADE" w:rsidRPr="00764314" w:rsidRDefault="00822ADE" w:rsidP="005A1AE9">
            <w:p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Acceptable Error (+/</w:t>
            </w:r>
            <w:r w:rsidRPr="00764314">
              <w:rPr>
                <w:rFonts w:ascii="Times New Roman" w:eastAsia="Times New Roman" w:hAnsi="Times New Roman" w:cs="Times New Roman"/>
                <w:b/>
                <w:bCs/>
                <w:sz w:val="20"/>
                <w:szCs w:val="20"/>
              </w:rPr>
              <w:t>):</w:t>
            </w:r>
          </w:p>
        </w:tc>
        <w:tc>
          <w:tcPr>
            <w:tcW w:w="557" w:type="pct"/>
            <w:tcBorders>
              <w:top w:val="nil"/>
              <w:left w:val="nil"/>
              <w:bottom w:val="nil"/>
              <w:right w:val="nil"/>
            </w:tcBorders>
            <w:shd w:val="clear" w:color="auto" w:fill="FFFFFF" w:themeFill="background1"/>
            <w:noWrap/>
            <w:vAlign w:val="bottom"/>
            <w:hideMark/>
          </w:tcPr>
          <w:p w14:paraId="79BAFEAA"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0.03</w:t>
            </w:r>
          </w:p>
        </w:tc>
        <w:tc>
          <w:tcPr>
            <w:tcW w:w="431" w:type="pct"/>
            <w:gridSpan w:val="2"/>
            <w:tcBorders>
              <w:top w:val="nil"/>
              <w:left w:val="nil"/>
              <w:bottom w:val="nil"/>
              <w:right w:val="nil"/>
            </w:tcBorders>
            <w:shd w:val="clear" w:color="auto" w:fill="FFFFFF" w:themeFill="background1"/>
            <w:noWrap/>
            <w:vAlign w:val="bottom"/>
            <w:hideMark/>
          </w:tcPr>
          <w:p w14:paraId="15C8C91B" w14:textId="77777777" w:rsidR="00822ADE" w:rsidRPr="00764314" w:rsidRDefault="00822ADE" w:rsidP="005A1AE9">
            <w:pPr>
              <w:spacing w:line="240" w:lineRule="auto"/>
              <w:jc w:val="center"/>
              <w:rPr>
                <w:rFonts w:ascii="Times New Roman" w:eastAsia="Times New Roman" w:hAnsi="Times New Roman" w:cs="Times New Roman"/>
                <w:sz w:val="20"/>
                <w:szCs w:val="20"/>
              </w:rPr>
            </w:pPr>
          </w:p>
        </w:tc>
        <w:tc>
          <w:tcPr>
            <w:tcW w:w="414" w:type="pct"/>
            <w:tcBorders>
              <w:top w:val="nil"/>
              <w:left w:val="nil"/>
              <w:bottom w:val="nil"/>
              <w:right w:val="nil"/>
            </w:tcBorders>
            <w:shd w:val="clear" w:color="auto" w:fill="FFFFFF" w:themeFill="background1"/>
            <w:noWrap/>
            <w:vAlign w:val="bottom"/>
            <w:hideMark/>
          </w:tcPr>
          <w:p w14:paraId="52D7C256" w14:textId="77777777" w:rsidR="00822ADE" w:rsidRPr="00764314" w:rsidRDefault="00822ADE" w:rsidP="005A1AE9">
            <w:pPr>
              <w:spacing w:line="240" w:lineRule="auto"/>
              <w:jc w:val="center"/>
              <w:rPr>
                <w:rFonts w:ascii="Times New Roman" w:eastAsia="Times New Roman" w:hAnsi="Times New Roman" w:cs="Times New Roman"/>
                <w:sz w:val="20"/>
                <w:szCs w:val="20"/>
              </w:rPr>
            </w:pPr>
          </w:p>
        </w:tc>
        <w:tc>
          <w:tcPr>
            <w:tcW w:w="113" w:type="pct"/>
            <w:tcBorders>
              <w:top w:val="nil"/>
              <w:left w:val="nil"/>
              <w:bottom w:val="nil"/>
              <w:right w:val="nil"/>
            </w:tcBorders>
            <w:shd w:val="clear" w:color="auto" w:fill="FFFFFF" w:themeFill="background1"/>
            <w:noWrap/>
            <w:vAlign w:val="bottom"/>
            <w:hideMark/>
          </w:tcPr>
          <w:p w14:paraId="3A47398E"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85" w:type="pct"/>
            <w:tcBorders>
              <w:top w:val="nil"/>
              <w:left w:val="nil"/>
              <w:bottom w:val="nil"/>
              <w:right w:val="nil"/>
            </w:tcBorders>
            <w:shd w:val="clear" w:color="auto" w:fill="FFFFFF" w:themeFill="background1"/>
            <w:noWrap/>
            <w:vAlign w:val="bottom"/>
            <w:hideMark/>
          </w:tcPr>
          <w:p w14:paraId="5977CE08"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981" w:type="pct"/>
            <w:gridSpan w:val="2"/>
            <w:tcBorders>
              <w:top w:val="nil"/>
              <w:left w:val="nil"/>
              <w:bottom w:val="nil"/>
              <w:right w:val="nil"/>
            </w:tcBorders>
            <w:shd w:val="clear" w:color="auto" w:fill="FFFFFF" w:themeFill="background1"/>
            <w:noWrap/>
            <w:vAlign w:val="bottom"/>
            <w:hideMark/>
          </w:tcPr>
          <w:p w14:paraId="6427F3C1" w14:textId="77777777" w:rsidR="00822ADE" w:rsidRPr="00764314" w:rsidRDefault="00822ADE" w:rsidP="005A1AE9">
            <w:pPr>
              <w:spacing w:line="240" w:lineRule="auto"/>
              <w:rPr>
                <w:rFonts w:ascii="Times New Roman" w:eastAsia="Times New Roman" w:hAnsi="Times New Roman" w:cs="Times New Roman"/>
                <w:b/>
                <w:bCs/>
                <w:sz w:val="20"/>
                <w:szCs w:val="20"/>
              </w:rPr>
            </w:pPr>
            <w:r w:rsidRPr="00764314">
              <w:rPr>
                <w:rFonts w:ascii="Times New Roman" w:eastAsia="Times New Roman" w:hAnsi="Times New Roman" w:cs="Times New Roman"/>
                <w:b/>
                <w:bCs/>
                <w:sz w:val="20"/>
                <w:szCs w:val="20"/>
              </w:rPr>
              <w:t>Sample Size:</w:t>
            </w:r>
          </w:p>
        </w:tc>
        <w:tc>
          <w:tcPr>
            <w:tcW w:w="553" w:type="pct"/>
            <w:gridSpan w:val="2"/>
            <w:tcBorders>
              <w:top w:val="nil"/>
              <w:left w:val="nil"/>
              <w:bottom w:val="nil"/>
              <w:right w:val="nil"/>
            </w:tcBorders>
            <w:shd w:val="clear" w:color="auto" w:fill="FFFFFF" w:themeFill="background1"/>
            <w:noWrap/>
            <w:vAlign w:val="bottom"/>
            <w:hideMark/>
          </w:tcPr>
          <w:p w14:paraId="6BBF0DB3" w14:textId="77777777" w:rsidR="00822ADE" w:rsidRPr="00764314" w:rsidRDefault="00822ADE" w:rsidP="005A1AE9">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1067</w:t>
            </w:r>
          </w:p>
        </w:tc>
        <w:tc>
          <w:tcPr>
            <w:tcW w:w="471" w:type="pct"/>
            <w:tcBorders>
              <w:top w:val="nil"/>
              <w:left w:val="nil"/>
              <w:bottom w:val="nil"/>
              <w:right w:val="nil"/>
            </w:tcBorders>
            <w:shd w:val="clear" w:color="auto" w:fill="FFFFFF" w:themeFill="background1"/>
            <w:noWrap/>
            <w:vAlign w:val="bottom"/>
            <w:hideMark/>
          </w:tcPr>
          <w:p w14:paraId="1B7D7D06" w14:textId="77777777" w:rsidR="00822ADE" w:rsidRPr="00764314" w:rsidRDefault="00822ADE" w:rsidP="005A1AE9">
            <w:pPr>
              <w:spacing w:line="240" w:lineRule="auto"/>
              <w:jc w:val="right"/>
              <w:rPr>
                <w:rFonts w:ascii="Times New Roman" w:eastAsia="Times New Roman" w:hAnsi="Times New Roman" w:cs="Times New Roman"/>
                <w:sz w:val="20"/>
                <w:szCs w:val="20"/>
              </w:rPr>
            </w:pPr>
          </w:p>
        </w:tc>
      </w:tr>
      <w:tr w:rsidR="00822ADE" w:rsidRPr="00764314" w14:paraId="5CA5CDD4" w14:textId="77777777" w:rsidTr="00AC5E9F">
        <w:trPr>
          <w:trHeight w:val="255"/>
        </w:trPr>
        <w:tc>
          <w:tcPr>
            <w:tcW w:w="561" w:type="pct"/>
            <w:tcBorders>
              <w:top w:val="nil"/>
              <w:left w:val="nil"/>
              <w:bottom w:val="double" w:sz="4" w:space="0" w:color="auto"/>
              <w:right w:val="nil"/>
            </w:tcBorders>
            <w:shd w:val="clear" w:color="auto" w:fill="auto"/>
            <w:noWrap/>
            <w:vAlign w:val="bottom"/>
            <w:hideMark/>
          </w:tcPr>
          <w:p w14:paraId="711E3E64"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34" w:type="pct"/>
            <w:tcBorders>
              <w:top w:val="nil"/>
              <w:left w:val="nil"/>
              <w:bottom w:val="double" w:sz="4" w:space="0" w:color="auto"/>
              <w:right w:val="nil"/>
            </w:tcBorders>
            <w:shd w:val="clear" w:color="auto" w:fill="FFFFFF" w:themeFill="background1"/>
            <w:noWrap/>
            <w:vAlign w:val="bottom"/>
            <w:hideMark/>
          </w:tcPr>
          <w:p w14:paraId="304C7798"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557" w:type="pct"/>
            <w:tcBorders>
              <w:top w:val="nil"/>
              <w:left w:val="nil"/>
              <w:bottom w:val="double" w:sz="4" w:space="0" w:color="auto"/>
              <w:right w:val="nil"/>
            </w:tcBorders>
            <w:shd w:val="clear" w:color="auto" w:fill="FFFFFF" w:themeFill="background1"/>
            <w:noWrap/>
            <w:vAlign w:val="bottom"/>
            <w:hideMark/>
          </w:tcPr>
          <w:p w14:paraId="0094C00A"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31" w:type="pct"/>
            <w:gridSpan w:val="2"/>
            <w:tcBorders>
              <w:top w:val="nil"/>
              <w:left w:val="nil"/>
              <w:bottom w:val="double" w:sz="4" w:space="0" w:color="auto"/>
              <w:right w:val="nil"/>
            </w:tcBorders>
            <w:shd w:val="clear" w:color="auto" w:fill="FFFFFF" w:themeFill="background1"/>
            <w:noWrap/>
            <w:vAlign w:val="bottom"/>
            <w:hideMark/>
          </w:tcPr>
          <w:p w14:paraId="6597ED7D"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14" w:type="pct"/>
            <w:tcBorders>
              <w:top w:val="nil"/>
              <w:left w:val="nil"/>
              <w:bottom w:val="double" w:sz="4" w:space="0" w:color="auto"/>
              <w:right w:val="nil"/>
            </w:tcBorders>
            <w:shd w:val="clear" w:color="auto" w:fill="FFFFFF" w:themeFill="background1"/>
            <w:noWrap/>
            <w:vAlign w:val="bottom"/>
            <w:hideMark/>
          </w:tcPr>
          <w:p w14:paraId="107EB48C"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113" w:type="pct"/>
            <w:tcBorders>
              <w:top w:val="nil"/>
              <w:left w:val="nil"/>
              <w:bottom w:val="double" w:sz="4" w:space="0" w:color="auto"/>
              <w:right w:val="nil"/>
            </w:tcBorders>
            <w:shd w:val="clear" w:color="auto" w:fill="FFFFFF" w:themeFill="background1"/>
            <w:noWrap/>
            <w:vAlign w:val="bottom"/>
            <w:hideMark/>
          </w:tcPr>
          <w:p w14:paraId="67E11F85"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85" w:type="pct"/>
            <w:tcBorders>
              <w:top w:val="nil"/>
              <w:left w:val="nil"/>
              <w:bottom w:val="double" w:sz="4" w:space="0" w:color="auto"/>
              <w:right w:val="nil"/>
            </w:tcBorders>
            <w:shd w:val="clear" w:color="auto" w:fill="FFFFFF" w:themeFill="background1"/>
            <w:noWrap/>
            <w:vAlign w:val="bottom"/>
            <w:hideMark/>
          </w:tcPr>
          <w:p w14:paraId="42832827"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505" w:type="pct"/>
            <w:tcBorders>
              <w:top w:val="nil"/>
              <w:left w:val="nil"/>
              <w:bottom w:val="double" w:sz="4" w:space="0" w:color="auto"/>
              <w:right w:val="nil"/>
            </w:tcBorders>
            <w:shd w:val="clear" w:color="auto" w:fill="FFFFFF" w:themeFill="background1"/>
            <w:noWrap/>
            <w:vAlign w:val="bottom"/>
            <w:hideMark/>
          </w:tcPr>
          <w:p w14:paraId="3CA83D28"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76" w:type="pct"/>
            <w:tcBorders>
              <w:top w:val="nil"/>
              <w:left w:val="nil"/>
              <w:bottom w:val="double" w:sz="4" w:space="0" w:color="auto"/>
              <w:right w:val="nil"/>
            </w:tcBorders>
            <w:shd w:val="clear" w:color="auto" w:fill="FFFFFF" w:themeFill="background1"/>
            <w:noWrap/>
            <w:vAlign w:val="bottom"/>
            <w:hideMark/>
          </w:tcPr>
          <w:p w14:paraId="1D3EEAF8"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553" w:type="pct"/>
            <w:gridSpan w:val="2"/>
            <w:tcBorders>
              <w:top w:val="nil"/>
              <w:left w:val="nil"/>
              <w:bottom w:val="double" w:sz="4" w:space="0" w:color="auto"/>
              <w:right w:val="nil"/>
            </w:tcBorders>
            <w:shd w:val="clear" w:color="auto" w:fill="FFFFFF" w:themeFill="background1"/>
            <w:noWrap/>
            <w:vAlign w:val="bottom"/>
            <w:hideMark/>
          </w:tcPr>
          <w:p w14:paraId="11C8F1DB"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71" w:type="pct"/>
            <w:tcBorders>
              <w:top w:val="nil"/>
              <w:left w:val="nil"/>
              <w:bottom w:val="double" w:sz="4" w:space="0" w:color="auto"/>
              <w:right w:val="nil"/>
            </w:tcBorders>
            <w:shd w:val="clear" w:color="auto" w:fill="FFFFFF" w:themeFill="background1"/>
            <w:noWrap/>
            <w:vAlign w:val="bottom"/>
            <w:hideMark/>
          </w:tcPr>
          <w:p w14:paraId="64F31627" w14:textId="77777777" w:rsidR="00822ADE" w:rsidRPr="00764314" w:rsidRDefault="00822ADE" w:rsidP="005A1AE9">
            <w:pPr>
              <w:spacing w:line="240" w:lineRule="auto"/>
              <w:rPr>
                <w:rFonts w:ascii="Times New Roman" w:eastAsia="Times New Roman" w:hAnsi="Times New Roman" w:cs="Times New Roman"/>
                <w:sz w:val="20"/>
                <w:szCs w:val="20"/>
              </w:rPr>
            </w:pPr>
          </w:p>
        </w:tc>
      </w:tr>
      <w:tr w:rsidR="00822ADE" w:rsidRPr="00764314" w14:paraId="6CB8A330" w14:textId="77777777" w:rsidTr="00AC5E9F">
        <w:trPr>
          <w:gridAfter w:val="5"/>
          <w:wAfter w:w="2005" w:type="pct"/>
          <w:trHeight w:val="255"/>
        </w:trPr>
        <w:tc>
          <w:tcPr>
            <w:tcW w:w="2397" w:type="pct"/>
            <w:gridSpan w:val="6"/>
            <w:tcBorders>
              <w:top w:val="double" w:sz="4" w:space="0" w:color="auto"/>
              <w:left w:val="nil"/>
              <w:bottom w:val="nil"/>
              <w:right w:val="nil"/>
            </w:tcBorders>
            <w:shd w:val="clear" w:color="auto" w:fill="FFFFFF" w:themeFill="background1"/>
            <w:noWrap/>
            <w:vAlign w:val="bottom"/>
            <w:hideMark/>
          </w:tcPr>
          <w:p w14:paraId="5FD61AED" w14:textId="77777777" w:rsidR="00822ADE" w:rsidRPr="00764314" w:rsidRDefault="00822ADE" w:rsidP="005A1AE9">
            <w:pPr>
              <w:tabs>
                <w:tab w:val="left" w:pos="4662"/>
              </w:tabs>
              <w:spacing w:line="240" w:lineRule="auto"/>
              <w:ind w:right="-233"/>
              <w:jc w:val="center"/>
              <w:rPr>
                <w:rFonts w:ascii="Times New Roman" w:eastAsia="Times New Roman" w:hAnsi="Times New Roman" w:cs="Times New Roman"/>
                <w:b/>
                <w:bCs/>
                <w:i/>
                <w:iCs/>
                <w:sz w:val="20"/>
                <w:szCs w:val="20"/>
              </w:rPr>
            </w:pPr>
            <w:r w:rsidRPr="00764314">
              <w:rPr>
                <w:rFonts w:ascii="Times New Roman" w:eastAsia="Times New Roman" w:hAnsi="Times New Roman" w:cs="Times New Roman"/>
                <w:b/>
                <w:bCs/>
                <w:i/>
                <w:iCs/>
                <w:sz w:val="20"/>
                <w:szCs w:val="20"/>
              </w:rPr>
              <w:t>Specific Table for Pop. = 1222438.86 and Error of +/-0.03</w:t>
            </w:r>
          </w:p>
        </w:tc>
        <w:tc>
          <w:tcPr>
            <w:tcW w:w="113" w:type="pct"/>
            <w:tcBorders>
              <w:top w:val="double" w:sz="4" w:space="0" w:color="auto"/>
              <w:left w:val="nil"/>
              <w:bottom w:val="nil"/>
              <w:right w:val="nil"/>
            </w:tcBorders>
            <w:shd w:val="clear" w:color="auto" w:fill="FFFFFF" w:themeFill="background1"/>
            <w:noWrap/>
            <w:vAlign w:val="bottom"/>
            <w:hideMark/>
          </w:tcPr>
          <w:p w14:paraId="33D3D8EE" w14:textId="77777777" w:rsidR="00822ADE" w:rsidRPr="00764314" w:rsidRDefault="00822ADE" w:rsidP="005A1AE9">
            <w:pPr>
              <w:spacing w:line="240" w:lineRule="auto"/>
              <w:jc w:val="center"/>
              <w:rPr>
                <w:rFonts w:ascii="Times New Roman" w:eastAsia="Times New Roman" w:hAnsi="Times New Roman" w:cs="Times New Roman"/>
                <w:b/>
                <w:bCs/>
                <w:i/>
                <w:iCs/>
                <w:sz w:val="20"/>
                <w:szCs w:val="20"/>
              </w:rPr>
            </w:pPr>
          </w:p>
        </w:tc>
        <w:tc>
          <w:tcPr>
            <w:tcW w:w="485" w:type="pct"/>
            <w:tcBorders>
              <w:top w:val="double" w:sz="4" w:space="0" w:color="auto"/>
              <w:left w:val="nil"/>
              <w:bottom w:val="nil"/>
              <w:right w:val="nil"/>
            </w:tcBorders>
            <w:shd w:val="clear" w:color="auto" w:fill="FFFFFF" w:themeFill="background1"/>
            <w:noWrap/>
            <w:vAlign w:val="bottom"/>
            <w:hideMark/>
          </w:tcPr>
          <w:p w14:paraId="6135EC57" w14:textId="77777777" w:rsidR="00822ADE" w:rsidRPr="00764314" w:rsidRDefault="00822ADE" w:rsidP="005A1AE9">
            <w:pPr>
              <w:spacing w:line="240" w:lineRule="auto"/>
              <w:rPr>
                <w:rFonts w:ascii="Times New Roman" w:eastAsia="Times New Roman" w:hAnsi="Times New Roman" w:cs="Times New Roman"/>
                <w:sz w:val="20"/>
                <w:szCs w:val="20"/>
              </w:rPr>
            </w:pPr>
          </w:p>
        </w:tc>
      </w:tr>
      <w:tr w:rsidR="00822ADE" w:rsidRPr="00764314" w14:paraId="4DDF8038" w14:textId="77777777" w:rsidTr="00AC5E9F">
        <w:trPr>
          <w:gridAfter w:val="6"/>
          <w:wAfter w:w="2490" w:type="pct"/>
          <w:trHeight w:val="255"/>
        </w:trPr>
        <w:tc>
          <w:tcPr>
            <w:tcW w:w="561" w:type="pct"/>
            <w:tcBorders>
              <w:top w:val="nil"/>
              <w:left w:val="nil"/>
              <w:bottom w:val="nil"/>
              <w:right w:val="nil"/>
            </w:tcBorders>
            <w:shd w:val="clear" w:color="auto" w:fill="auto"/>
            <w:noWrap/>
            <w:vAlign w:val="bottom"/>
            <w:hideMark/>
          </w:tcPr>
          <w:p w14:paraId="025963A0" w14:textId="77777777" w:rsidR="00822ADE" w:rsidRPr="00764314" w:rsidRDefault="00822ADE" w:rsidP="005A1AE9">
            <w:pPr>
              <w:spacing w:line="240" w:lineRule="auto"/>
              <w:jc w:val="center"/>
              <w:rPr>
                <w:rFonts w:ascii="Times New Roman" w:eastAsia="Times New Roman" w:hAnsi="Times New Roman" w:cs="Times New Roman"/>
                <w:b/>
                <w:bCs/>
                <w:sz w:val="20"/>
                <w:szCs w:val="20"/>
              </w:rPr>
            </w:pPr>
          </w:p>
        </w:tc>
        <w:tc>
          <w:tcPr>
            <w:tcW w:w="1836" w:type="pct"/>
            <w:gridSpan w:val="5"/>
            <w:tcBorders>
              <w:top w:val="nil"/>
              <w:left w:val="nil"/>
              <w:bottom w:val="single" w:sz="4" w:space="0" w:color="auto"/>
              <w:right w:val="nil"/>
            </w:tcBorders>
            <w:shd w:val="clear" w:color="auto" w:fill="auto"/>
            <w:noWrap/>
            <w:vAlign w:val="bottom"/>
            <w:hideMark/>
          </w:tcPr>
          <w:p w14:paraId="3A4F95EA" w14:textId="77777777" w:rsidR="00822ADE" w:rsidRPr="00764314" w:rsidRDefault="00822ADE" w:rsidP="005A1AE9">
            <w:pPr>
              <w:spacing w:line="240" w:lineRule="auto"/>
              <w:jc w:val="center"/>
              <w:rPr>
                <w:rFonts w:ascii="Times New Roman" w:eastAsia="Times New Roman" w:hAnsi="Times New Roman" w:cs="Times New Roman"/>
                <w:b/>
                <w:bCs/>
                <w:sz w:val="20"/>
                <w:szCs w:val="20"/>
              </w:rPr>
            </w:pPr>
            <w:r w:rsidRPr="00764314">
              <w:rPr>
                <w:rFonts w:ascii="Times New Roman" w:eastAsia="Times New Roman" w:hAnsi="Times New Roman" w:cs="Times New Roman"/>
                <w:b/>
                <w:bCs/>
                <w:sz w:val="20"/>
                <w:szCs w:val="20"/>
              </w:rPr>
              <w:t>Level of Confidence</w:t>
            </w:r>
          </w:p>
        </w:tc>
        <w:tc>
          <w:tcPr>
            <w:tcW w:w="113" w:type="pct"/>
            <w:tcBorders>
              <w:top w:val="nil"/>
              <w:left w:val="nil"/>
              <w:bottom w:val="nil"/>
              <w:right w:val="nil"/>
            </w:tcBorders>
            <w:shd w:val="clear" w:color="auto" w:fill="auto"/>
            <w:noWrap/>
            <w:vAlign w:val="bottom"/>
            <w:hideMark/>
          </w:tcPr>
          <w:p w14:paraId="1A3712F8" w14:textId="77777777" w:rsidR="00822ADE" w:rsidRPr="00764314" w:rsidRDefault="00822ADE" w:rsidP="005A1AE9">
            <w:pPr>
              <w:spacing w:line="240" w:lineRule="auto"/>
              <w:jc w:val="center"/>
              <w:rPr>
                <w:rFonts w:ascii="Times New Roman" w:eastAsia="Times New Roman" w:hAnsi="Times New Roman" w:cs="Times New Roman"/>
                <w:b/>
                <w:bCs/>
                <w:sz w:val="20"/>
                <w:szCs w:val="20"/>
              </w:rPr>
            </w:pPr>
          </w:p>
        </w:tc>
      </w:tr>
      <w:tr w:rsidR="00822ADE" w:rsidRPr="00764314" w14:paraId="07E60B64" w14:textId="77777777" w:rsidTr="00AC5E9F">
        <w:trPr>
          <w:gridAfter w:val="9"/>
          <w:wAfter w:w="3335" w:type="pct"/>
          <w:trHeight w:val="255"/>
        </w:trPr>
        <w:tc>
          <w:tcPr>
            <w:tcW w:w="561" w:type="pct"/>
            <w:tcBorders>
              <w:top w:val="single" w:sz="4" w:space="0" w:color="auto"/>
              <w:left w:val="single" w:sz="4" w:space="0" w:color="auto"/>
              <w:bottom w:val="nil"/>
              <w:right w:val="single" w:sz="4" w:space="0" w:color="auto"/>
            </w:tcBorders>
            <w:shd w:val="clear" w:color="000000" w:fill="CCFFCC"/>
            <w:noWrap/>
            <w:vAlign w:val="bottom"/>
            <w:hideMark/>
          </w:tcPr>
          <w:p w14:paraId="1246D32A" w14:textId="77777777" w:rsidR="00822ADE" w:rsidRPr="00764314" w:rsidRDefault="00822ADE" w:rsidP="005A1AE9">
            <w:pPr>
              <w:spacing w:line="240" w:lineRule="auto"/>
              <w:rPr>
                <w:rFonts w:ascii="Times New Roman" w:eastAsia="Times New Roman" w:hAnsi="Times New Roman" w:cs="Times New Roman"/>
                <w:b/>
                <w:bCs/>
                <w:sz w:val="20"/>
                <w:szCs w:val="20"/>
              </w:rPr>
            </w:pPr>
            <w:r w:rsidRPr="00764314">
              <w:rPr>
                <w:rFonts w:ascii="Times New Roman" w:eastAsia="Times New Roman" w:hAnsi="Times New Roman" w:cs="Times New Roman"/>
                <w:b/>
                <w:bCs/>
                <w:sz w:val="20"/>
                <w:szCs w:val="20"/>
              </w:rPr>
              <w:t>Acceptable</w:t>
            </w:r>
          </w:p>
        </w:tc>
        <w:tc>
          <w:tcPr>
            <w:tcW w:w="434" w:type="pct"/>
            <w:tcBorders>
              <w:top w:val="nil"/>
              <w:left w:val="nil"/>
              <w:bottom w:val="nil"/>
              <w:right w:val="single" w:sz="4" w:space="0" w:color="auto"/>
            </w:tcBorders>
            <w:shd w:val="clear" w:color="auto" w:fill="auto"/>
            <w:noWrap/>
            <w:vAlign w:val="bottom"/>
            <w:hideMark/>
          </w:tcPr>
          <w:p w14:paraId="421FBE89" w14:textId="77777777" w:rsidR="00822ADE" w:rsidRPr="00764314" w:rsidRDefault="00822ADE" w:rsidP="005A1AE9">
            <w:pPr>
              <w:spacing w:line="240" w:lineRule="auto"/>
              <w:jc w:val="center"/>
              <w:rPr>
                <w:rFonts w:ascii="Times New Roman" w:eastAsia="Times New Roman" w:hAnsi="Times New Roman" w:cs="Times New Roman"/>
                <w:b/>
                <w:bCs/>
                <w:sz w:val="20"/>
                <w:szCs w:val="20"/>
              </w:rPr>
            </w:pPr>
            <w:r w:rsidRPr="00764314">
              <w:rPr>
                <w:rFonts w:ascii="Times New Roman" w:eastAsia="Times New Roman" w:hAnsi="Times New Roman" w:cs="Times New Roman"/>
                <w:b/>
                <w:bCs/>
                <w:sz w:val="20"/>
                <w:szCs w:val="20"/>
              </w:rPr>
              <w:t>90%</w:t>
            </w:r>
          </w:p>
        </w:tc>
        <w:tc>
          <w:tcPr>
            <w:tcW w:w="557" w:type="pct"/>
            <w:tcBorders>
              <w:top w:val="nil"/>
              <w:left w:val="nil"/>
              <w:bottom w:val="nil"/>
              <w:right w:val="single" w:sz="4" w:space="0" w:color="auto"/>
            </w:tcBorders>
            <w:shd w:val="clear" w:color="auto" w:fill="auto"/>
            <w:noWrap/>
            <w:vAlign w:val="bottom"/>
            <w:hideMark/>
          </w:tcPr>
          <w:p w14:paraId="56DD6429" w14:textId="77777777" w:rsidR="00822ADE" w:rsidRPr="00764314" w:rsidRDefault="00822ADE" w:rsidP="005A1AE9">
            <w:pPr>
              <w:spacing w:line="240" w:lineRule="auto"/>
              <w:jc w:val="center"/>
              <w:rPr>
                <w:rFonts w:ascii="Times New Roman" w:eastAsia="Times New Roman" w:hAnsi="Times New Roman" w:cs="Times New Roman"/>
                <w:b/>
                <w:bCs/>
                <w:sz w:val="20"/>
                <w:szCs w:val="20"/>
              </w:rPr>
            </w:pPr>
            <w:r w:rsidRPr="00764314">
              <w:rPr>
                <w:rFonts w:ascii="Times New Roman" w:eastAsia="Times New Roman" w:hAnsi="Times New Roman" w:cs="Times New Roman"/>
                <w:b/>
                <w:bCs/>
                <w:sz w:val="20"/>
                <w:szCs w:val="20"/>
              </w:rPr>
              <w:t>95%</w:t>
            </w:r>
          </w:p>
        </w:tc>
        <w:tc>
          <w:tcPr>
            <w:tcW w:w="113" w:type="pct"/>
            <w:tcBorders>
              <w:top w:val="nil"/>
              <w:left w:val="nil"/>
              <w:bottom w:val="nil"/>
              <w:right w:val="nil"/>
            </w:tcBorders>
            <w:shd w:val="clear" w:color="auto" w:fill="auto"/>
            <w:noWrap/>
            <w:vAlign w:val="bottom"/>
            <w:hideMark/>
          </w:tcPr>
          <w:p w14:paraId="0658634C" w14:textId="77777777" w:rsidR="00822ADE" w:rsidRPr="00764314" w:rsidRDefault="00822ADE" w:rsidP="005A1AE9">
            <w:pPr>
              <w:spacing w:line="240" w:lineRule="auto"/>
              <w:jc w:val="center"/>
              <w:rPr>
                <w:rFonts w:ascii="Times New Roman" w:eastAsia="Times New Roman" w:hAnsi="Times New Roman" w:cs="Times New Roman"/>
                <w:b/>
                <w:bCs/>
                <w:sz w:val="20"/>
                <w:szCs w:val="20"/>
              </w:rPr>
            </w:pPr>
          </w:p>
        </w:tc>
      </w:tr>
      <w:tr w:rsidR="00822ADE" w:rsidRPr="00764314" w14:paraId="1A41BEBE" w14:textId="77777777" w:rsidTr="00AC5E9F">
        <w:trPr>
          <w:gridAfter w:val="9"/>
          <w:wAfter w:w="3335" w:type="pct"/>
          <w:trHeight w:val="255"/>
        </w:trPr>
        <w:tc>
          <w:tcPr>
            <w:tcW w:w="561" w:type="pct"/>
            <w:tcBorders>
              <w:top w:val="nil"/>
              <w:left w:val="single" w:sz="4" w:space="0" w:color="auto"/>
              <w:bottom w:val="nil"/>
              <w:right w:val="single" w:sz="4" w:space="0" w:color="auto"/>
            </w:tcBorders>
            <w:shd w:val="clear" w:color="000000" w:fill="CCFFCC"/>
            <w:noWrap/>
            <w:vAlign w:val="bottom"/>
            <w:hideMark/>
          </w:tcPr>
          <w:p w14:paraId="1F4FB852" w14:textId="77777777" w:rsidR="00822ADE" w:rsidRPr="00764314" w:rsidRDefault="00822ADE" w:rsidP="005A1AE9">
            <w:pPr>
              <w:spacing w:line="240" w:lineRule="auto"/>
              <w:jc w:val="center"/>
              <w:rPr>
                <w:rFonts w:ascii="Times New Roman" w:eastAsia="Times New Roman" w:hAnsi="Times New Roman" w:cs="Times New Roman"/>
                <w:b/>
                <w:bCs/>
                <w:sz w:val="20"/>
                <w:szCs w:val="20"/>
              </w:rPr>
            </w:pPr>
            <w:r w:rsidRPr="00764314">
              <w:rPr>
                <w:rFonts w:ascii="Times New Roman" w:eastAsia="Times New Roman" w:hAnsi="Times New Roman" w:cs="Times New Roman"/>
                <w:b/>
                <w:bCs/>
                <w:sz w:val="20"/>
                <w:szCs w:val="20"/>
              </w:rPr>
              <w:t>Error +/-</w:t>
            </w:r>
          </w:p>
        </w:tc>
        <w:tc>
          <w:tcPr>
            <w:tcW w:w="434" w:type="pct"/>
            <w:tcBorders>
              <w:top w:val="nil"/>
              <w:left w:val="nil"/>
              <w:bottom w:val="nil"/>
              <w:right w:val="single" w:sz="4" w:space="0" w:color="auto"/>
            </w:tcBorders>
            <w:shd w:val="clear" w:color="auto" w:fill="auto"/>
            <w:noWrap/>
            <w:vAlign w:val="bottom"/>
            <w:hideMark/>
          </w:tcPr>
          <w:p w14:paraId="505EF615" w14:textId="77777777" w:rsidR="00822ADE" w:rsidRPr="00764314" w:rsidRDefault="00822ADE" w:rsidP="005A1AE9">
            <w:pPr>
              <w:spacing w:line="240" w:lineRule="auto"/>
              <w:jc w:val="center"/>
              <w:rPr>
                <w:rFonts w:ascii="Times New Roman" w:eastAsia="Times New Roman" w:hAnsi="Times New Roman" w:cs="Times New Roman"/>
                <w:b/>
                <w:bCs/>
                <w:sz w:val="20"/>
                <w:szCs w:val="20"/>
              </w:rPr>
            </w:pPr>
            <w:r w:rsidRPr="00764314">
              <w:rPr>
                <w:rFonts w:ascii="Times New Roman" w:eastAsia="Times New Roman" w:hAnsi="Times New Roman" w:cs="Times New Roman"/>
                <w:b/>
                <w:bCs/>
                <w:sz w:val="20"/>
                <w:szCs w:val="20"/>
              </w:rPr>
              <w:t>Sample n=</w:t>
            </w:r>
          </w:p>
        </w:tc>
        <w:tc>
          <w:tcPr>
            <w:tcW w:w="557" w:type="pct"/>
            <w:tcBorders>
              <w:top w:val="nil"/>
              <w:left w:val="nil"/>
              <w:bottom w:val="nil"/>
              <w:right w:val="single" w:sz="4" w:space="0" w:color="auto"/>
            </w:tcBorders>
            <w:shd w:val="clear" w:color="auto" w:fill="auto"/>
            <w:noWrap/>
            <w:vAlign w:val="bottom"/>
            <w:hideMark/>
          </w:tcPr>
          <w:p w14:paraId="66136ABA" w14:textId="77777777" w:rsidR="00822ADE" w:rsidRPr="00764314" w:rsidRDefault="00822ADE" w:rsidP="005A1AE9">
            <w:pPr>
              <w:spacing w:line="240" w:lineRule="auto"/>
              <w:jc w:val="center"/>
              <w:rPr>
                <w:rFonts w:ascii="Times New Roman" w:eastAsia="Times New Roman" w:hAnsi="Times New Roman" w:cs="Times New Roman"/>
                <w:b/>
                <w:bCs/>
                <w:sz w:val="20"/>
                <w:szCs w:val="20"/>
              </w:rPr>
            </w:pPr>
            <w:r w:rsidRPr="00764314">
              <w:rPr>
                <w:rFonts w:ascii="Times New Roman" w:eastAsia="Times New Roman" w:hAnsi="Times New Roman" w:cs="Times New Roman"/>
                <w:b/>
                <w:bCs/>
                <w:sz w:val="20"/>
                <w:szCs w:val="20"/>
              </w:rPr>
              <w:t>Sample n=</w:t>
            </w:r>
          </w:p>
        </w:tc>
        <w:tc>
          <w:tcPr>
            <w:tcW w:w="113" w:type="pct"/>
            <w:tcBorders>
              <w:top w:val="nil"/>
              <w:left w:val="nil"/>
              <w:bottom w:val="nil"/>
              <w:right w:val="nil"/>
            </w:tcBorders>
            <w:shd w:val="clear" w:color="auto" w:fill="auto"/>
            <w:noWrap/>
            <w:vAlign w:val="bottom"/>
            <w:hideMark/>
          </w:tcPr>
          <w:p w14:paraId="11F25F61" w14:textId="77777777" w:rsidR="00822ADE" w:rsidRPr="00764314" w:rsidRDefault="00822ADE" w:rsidP="005A1AE9">
            <w:pPr>
              <w:spacing w:line="240" w:lineRule="auto"/>
              <w:jc w:val="center"/>
              <w:rPr>
                <w:rFonts w:ascii="Times New Roman" w:eastAsia="Times New Roman" w:hAnsi="Times New Roman" w:cs="Times New Roman"/>
                <w:b/>
                <w:bCs/>
                <w:sz w:val="20"/>
                <w:szCs w:val="20"/>
              </w:rPr>
            </w:pPr>
          </w:p>
        </w:tc>
      </w:tr>
      <w:tr w:rsidR="00822ADE" w:rsidRPr="00764314" w14:paraId="0D357B25" w14:textId="77777777" w:rsidTr="00822ADE">
        <w:trPr>
          <w:gridAfter w:val="9"/>
          <w:wAfter w:w="3335" w:type="pct"/>
          <w:trHeight w:val="255"/>
        </w:trPr>
        <w:tc>
          <w:tcPr>
            <w:tcW w:w="561" w:type="pct"/>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73F42D5"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0.03</w:t>
            </w:r>
          </w:p>
        </w:tc>
        <w:tc>
          <w:tcPr>
            <w:tcW w:w="434" w:type="pct"/>
            <w:tcBorders>
              <w:top w:val="single" w:sz="4" w:space="0" w:color="auto"/>
              <w:left w:val="nil"/>
              <w:bottom w:val="single" w:sz="4" w:space="0" w:color="auto"/>
              <w:right w:val="single" w:sz="4" w:space="0" w:color="auto"/>
            </w:tcBorders>
            <w:shd w:val="clear" w:color="auto" w:fill="FFFF00"/>
            <w:noWrap/>
            <w:vAlign w:val="bottom"/>
            <w:hideMark/>
          </w:tcPr>
          <w:p w14:paraId="00F3CDFC" w14:textId="77777777" w:rsidR="00822ADE" w:rsidRPr="00822ADE" w:rsidRDefault="00822ADE" w:rsidP="005A1AE9">
            <w:pPr>
              <w:spacing w:line="240" w:lineRule="auto"/>
              <w:jc w:val="right"/>
              <w:rPr>
                <w:rFonts w:ascii="Times New Roman" w:eastAsia="Times New Roman" w:hAnsi="Times New Roman" w:cs="Times New Roman"/>
                <w:b/>
                <w:sz w:val="20"/>
                <w:szCs w:val="20"/>
              </w:rPr>
            </w:pPr>
            <w:r w:rsidRPr="00822ADE">
              <w:rPr>
                <w:rFonts w:ascii="Times New Roman" w:eastAsia="Times New Roman" w:hAnsi="Times New Roman" w:cs="Times New Roman"/>
                <w:b/>
                <w:sz w:val="20"/>
                <w:szCs w:val="20"/>
              </w:rPr>
              <w:t>752</w:t>
            </w:r>
          </w:p>
        </w:tc>
        <w:tc>
          <w:tcPr>
            <w:tcW w:w="557" w:type="pct"/>
            <w:tcBorders>
              <w:top w:val="single" w:sz="4" w:space="0" w:color="auto"/>
              <w:left w:val="nil"/>
              <w:bottom w:val="single" w:sz="4" w:space="0" w:color="auto"/>
              <w:right w:val="single" w:sz="4" w:space="0" w:color="auto"/>
            </w:tcBorders>
            <w:shd w:val="clear" w:color="auto" w:fill="auto"/>
            <w:noWrap/>
            <w:vAlign w:val="bottom"/>
            <w:hideMark/>
          </w:tcPr>
          <w:p w14:paraId="2431DF8A" w14:textId="77777777" w:rsidR="00822ADE" w:rsidRPr="00822ADE" w:rsidRDefault="00822ADE" w:rsidP="005A1AE9">
            <w:pPr>
              <w:spacing w:line="240" w:lineRule="auto"/>
              <w:jc w:val="right"/>
              <w:rPr>
                <w:rFonts w:ascii="Times New Roman" w:eastAsia="Times New Roman" w:hAnsi="Times New Roman" w:cs="Times New Roman"/>
                <w:bCs/>
                <w:sz w:val="20"/>
                <w:szCs w:val="20"/>
              </w:rPr>
            </w:pPr>
            <w:r w:rsidRPr="00822ADE">
              <w:rPr>
                <w:rFonts w:ascii="Times New Roman" w:eastAsia="Times New Roman" w:hAnsi="Times New Roman" w:cs="Times New Roman"/>
                <w:bCs/>
                <w:sz w:val="20"/>
                <w:szCs w:val="20"/>
              </w:rPr>
              <w:t>1067</w:t>
            </w:r>
          </w:p>
        </w:tc>
        <w:tc>
          <w:tcPr>
            <w:tcW w:w="113" w:type="pct"/>
            <w:tcBorders>
              <w:top w:val="nil"/>
              <w:left w:val="nil"/>
              <w:bottom w:val="nil"/>
              <w:right w:val="nil"/>
            </w:tcBorders>
            <w:shd w:val="clear" w:color="auto" w:fill="auto"/>
            <w:noWrap/>
            <w:vAlign w:val="bottom"/>
            <w:hideMark/>
          </w:tcPr>
          <w:p w14:paraId="2859844E" w14:textId="77777777" w:rsidR="00822ADE" w:rsidRPr="00764314" w:rsidRDefault="00822ADE" w:rsidP="005A1AE9">
            <w:pPr>
              <w:spacing w:line="240" w:lineRule="auto"/>
              <w:jc w:val="right"/>
              <w:rPr>
                <w:rFonts w:ascii="Times New Roman" w:eastAsia="Times New Roman" w:hAnsi="Times New Roman" w:cs="Times New Roman"/>
                <w:sz w:val="20"/>
                <w:szCs w:val="20"/>
              </w:rPr>
            </w:pPr>
          </w:p>
        </w:tc>
      </w:tr>
      <w:tr w:rsidR="00822ADE" w:rsidRPr="00764314" w14:paraId="481B2F79" w14:textId="77777777" w:rsidTr="00AC5E9F">
        <w:trPr>
          <w:trHeight w:val="255"/>
        </w:trPr>
        <w:tc>
          <w:tcPr>
            <w:tcW w:w="561" w:type="pct"/>
            <w:tcBorders>
              <w:top w:val="nil"/>
              <w:left w:val="nil"/>
              <w:bottom w:val="double" w:sz="4" w:space="0" w:color="auto"/>
              <w:right w:val="nil"/>
            </w:tcBorders>
            <w:shd w:val="clear" w:color="auto" w:fill="auto"/>
            <w:noWrap/>
            <w:vAlign w:val="bottom"/>
            <w:hideMark/>
          </w:tcPr>
          <w:p w14:paraId="57C1EB42" w14:textId="77777777" w:rsidR="00822ADE" w:rsidRDefault="00822ADE" w:rsidP="005A1AE9">
            <w:pPr>
              <w:spacing w:line="240" w:lineRule="auto"/>
              <w:rPr>
                <w:rFonts w:ascii="Times New Roman" w:eastAsia="Times New Roman" w:hAnsi="Times New Roman" w:cs="Times New Roman"/>
                <w:sz w:val="20"/>
                <w:szCs w:val="20"/>
              </w:rPr>
            </w:pPr>
          </w:p>
          <w:p w14:paraId="456B16A2"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34" w:type="pct"/>
            <w:tcBorders>
              <w:top w:val="nil"/>
              <w:left w:val="nil"/>
              <w:bottom w:val="double" w:sz="4" w:space="0" w:color="auto"/>
              <w:right w:val="nil"/>
            </w:tcBorders>
            <w:shd w:val="clear" w:color="auto" w:fill="auto"/>
            <w:noWrap/>
            <w:vAlign w:val="bottom"/>
            <w:hideMark/>
          </w:tcPr>
          <w:p w14:paraId="38502A4E"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557" w:type="pct"/>
            <w:tcBorders>
              <w:top w:val="nil"/>
              <w:left w:val="nil"/>
              <w:bottom w:val="double" w:sz="4" w:space="0" w:color="auto"/>
              <w:right w:val="nil"/>
            </w:tcBorders>
            <w:shd w:val="clear" w:color="auto" w:fill="auto"/>
            <w:noWrap/>
            <w:vAlign w:val="bottom"/>
            <w:hideMark/>
          </w:tcPr>
          <w:p w14:paraId="7673C9ED"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31" w:type="pct"/>
            <w:gridSpan w:val="2"/>
            <w:tcBorders>
              <w:top w:val="nil"/>
              <w:left w:val="nil"/>
              <w:bottom w:val="double" w:sz="4" w:space="0" w:color="auto"/>
              <w:right w:val="nil"/>
            </w:tcBorders>
            <w:shd w:val="clear" w:color="auto" w:fill="auto"/>
            <w:noWrap/>
            <w:vAlign w:val="bottom"/>
            <w:hideMark/>
          </w:tcPr>
          <w:p w14:paraId="53166FE6"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14" w:type="pct"/>
            <w:tcBorders>
              <w:top w:val="nil"/>
              <w:left w:val="nil"/>
              <w:bottom w:val="double" w:sz="4" w:space="0" w:color="auto"/>
              <w:right w:val="nil"/>
            </w:tcBorders>
            <w:shd w:val="clear" w:color="auto" w:fill="auto"/>
            <w:noWrap/>
            <w:vAlign w:val="bottom"/>
            <w:hideMark/>
          </w:tcPr>
          <w:p w14:paraId="1ECFAC7D"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113" w:type="pct"/>
            <w:tcBorders>
              <w:top w:val="nil"/>
              <w:left w:val="nil"/>
              <w:bottom w:val="double" w:sz="4" w:space="0" w:color="auto"/>
              <w:right w:val="nil"/>
            </w:tcBorders>
            <w:shd w:val="clear" w:color="auto" w:fill="auto"/>
            <w:noWrap/>
            <w:vAlign w:val="bottom"/>
            <w:hideMark/>
          </w:tcPr>
          <w:p w14:paraId="2018FA66"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2490" w:type="pct"/>
            <w:gridSpan w:val="6"/>
            <w:tcBorders>
              <w:top w:val="nil"/>
              <w:left w:val="nil"/>
              <w:bottom w:val="double" w:sz="4" w:space="0" w:color="auto"/>
              <w:right w:val="nil"/>
            </w:tcBorders>
            <w:shd w:val="clear" w:color="auto" w:fill="auto"/>
            <w:noWrap/>
            <w:vAlign w:val="bottom"/>
          </w:tcPr>
          <w:p w14:paraId="794ADD5D" w14:textId="77777777" w:rsidR="00822ADE" w:rsidRPr="00764314" w:rsidRDefault="00822ADE" w:rsidP="005A1AE9">
            <w:pPr>
              <w:spacing w:line="240" w:lineRule="auto"/>
              <w:rPr>
                <w:rFonts w:ascii="Times New Roman" w:eastAsia="Times New Roman" w:hAnsi="Times New Roman" w:cs="Times New Roman"/>
                <w:b/>
                <w:bCs/>
                <w:i/>
                <w:iCs/>
                <w:sz w:val="20"/>
                <w:szCs w:val="20"/>
              </w:rPr>
            </w:pPr>
          </w:p>
        </w:tc>
      </w:tr>
      <w:tr w:rsidR="00822ADE" w:rsidRPr="00764314" w14:paraId="0A647D42" w14:textId="77777777" w:rsidTr="00AC5E9F">
        <w:trPr>
          <w:trHeight w:val="255"/>
        </w:trPr>
        <w:tc>
          <w:tcPr>
            <w:tcW w:w="2397" w:type="pct"/>
            <w:gridSpan w:val="6"/>
            <w:tcBorders>
              <w:top w:val="double" w:sz="4" w:space="0" w:color="auto"/>
              <w:left w:val="nil"/>
              <w:bottom w:val="nil"/>
              <w:right w:val="nil"/>
            </w:tcBorders>
            <w:shd w:val="clear" w:color="auto" w:fill="FFFFFF" w:themeFill="background1"/>
            <w:noWrap/>
            <w:vAlign w:val="bottom"/>
            <w:hideMark/>
          </w:tcPr>
          <w:p w14:paraId="55F90401" w14:textId="77777777" w:rsidR="00822ADE" w:rsidRPr="00764314" w:rsidRDefault="00822ADE" w:rsidP="005A1AE9">
            <w:pPr>
              <w:spacing w:line="240" w:lineRule="auto"/>
              <w:jc w:val="center"/>
              <w:rPr>
                <w:rFonts w:ascii="Times New Roman" w:eastAsia="Times New Roman" w:hAnsi="Times New Roman" w:cs="Times New Roman"/>
                <w:b/>
                <w:bCs/>
                <w:i/>
                <w:iCs/>
                <w:sz w:val="20"/>
                <w:szCs w:val="20"/>
              </w:rPr>
            </w:pPr>
            <w:r w:rsidRPr="00764314">
              <w:rPr>
                <w:rFonts w:ascii="Times New Roman" w:eastAsia="Times New Roman" w:hAnsi="Times New Roman" w:cs="Times New Roman"/>
                <w:b/>
                <w:bCs/>
                <w:i/>
                <w:iCs/>
                <w:sz w:val="20"/>
                <w:szCs w:val="20"/>
              </w:rPr>
              <w:t>General Table for Population Size = 1222438.86</w:t>
            </w:r>
          </w:p>
        </w:tc>
        <w:tc>
          <w:tcPr>
            <w:tcW w:w="113" w:type="pct"/>
            <w:tcBorders>
              <w:top w:val="double" w:sz="4" w:space="0" w:color="auto"/>
              <w:left w:val="nil"/>
              <w:bottom w:val="nil"/>
              <w:right w:val="nil"/>
            </w:tcBorders>
            <w:shd w:val="clear" w:color="auto" w:fill="auto"/>
            <w:noWrap/>
            <w:vAlign w:val="bottom"/>
            <w:hideMark/>
          </w:tcPr>
          <w:p w14:paraId="4D1B8C67" w14:textId="77777777" w:rsidR="00822ADE" w:rsidRPr="00764314" w:rsidRDefault="00822ADE" w:rsidP="005A1AE9">
            <w:pPr>
              <w:spacing w:line="240" w:lineRule="auto"/>
              <w:jc w:val="center"/>
              <w:rPr>
                <w:rFonts w:ascii="Times New Roman" w:eastAsia="Times New Roman" w:hAnsi="Times New Roman" w:cs="Times New Roman"/>
                <w:b/>
                <w:bCs/>
                <w:i/>
                <w:iCs/>
                <w:sz w:val="20"/>
                <w:szCs w:val="20"/>
              </w:rPr>
            </w:pPr>
          </w:p>
        </w:tc>
        <w:tc>
          <w:tcPr>
            <w:tcW w:w="485" w:type="pct"/>
            <w:tcBorders>
              <w:top w:val="double" w:sz="4" w:space="0" w:color="auto"/>
              <w:left w:val="nil"/>
              <w:bottom w:val="nil"/>
              <w:right w:val="nil"/>
            </w:tcBorders>
            <w:shd w:val="clear" w:color="auto" w:fill="auto"/>
            <w:noWrap/>
            <w:vAlign w:val="bottom"/>
          </w:tcPr>
          <w:p w14:paraId="34E636CB"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505" w:type="pct"/>
            <w:tcBorders>
              <w:top w:val="double" w:sz="4" w:space="0" w:color="auto"/>
              <w:left w:val="nil"/>
              <w:bottom w:val="nil"/>
              <w:right w:val="nil"/>
            </w:tcBorders>
            <w:shd w:val="clear" w:color="auto" w:fill="auto"/>
            <w:noWrap/>
            <w:vAlign w:val="bottom"/>
          </w:tcPr>
          <w:p w14:paraId="7ED0C862"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76" w:type="pct"/>
            <w:tcBorders>
              <w:top w:val="double" w:sz="4" w:space="0" w:color="auto"/>
              <w:left w:val="nil"/>
              <w:bottom w:val="nil"/>
              <w:right w:val="nil"/>
            </w:tcBorders>
            <w:shd w:val="clear" w:color="auto" w:fill="auto"/>
            <w:noWrap/>
            <w:vAlign w:val="bottom"/>
          </w:tcPr>
          <w:p w14:paraId="2AA4521C"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553" w:type="pct"/>
            <w:gridSpan w:val="2"/>
            <w:tcBorders>
              <w:top w:val="double" w:sz="4" w:space="0" w:color="auto"/>
              <w:left w:val="nil"/>
              <w:bottom w:val="nil"/>
              <w:right w:val="nil"/>
            </w:tcBorders>
            <w:shd w:val="clear" w:color="auto" w:fill="auto"/>
            <w:noWrap/>
            <w:vAlign w:val="bottom"/>
          </w:tcPr>
          <w:p w14:paraId="7CEED568"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71" w:type="pct"/>
            <w:tcBorders>
              <w:top w:val="double" w:sz="4" w:space="0" w:color="auto"/>
              <w:left w:val="nil"/>
              <w:bottom w:val="nil"/>
              <w:right w:val="nil"/>
            </w:tcBorders>
            <w:shd w:val="clear" w:color="auto" w:fill="auto"/>
            <w:noWrap/>
            <w:vAlign w:val="bottom"/>
            <w:hideMark/>
          </w:tcPr>
          <w:p w14:paraId="717E03CB" w14:textId="77777777" w:rsidR="00822ADE" w:rsidRPr="00764314" w:rsidRDefault="00822ADE" w:rsidP="005A1AE9">
            <w:pPr>
              <w:spacing w:line="240" w:lineRule="auto"/>
              <w:rPr>
                <w:rFonts w:ascii="Times New Roman" w:eastAsia="Times New Roman" w:hAnsi="Times New Roman" w:cs="Times New Roman"/>
                <w:sz w:val="20"/>
                <w:szCs w:val="20"/>
              </w:rPr>
            </w:pPr>
          </w:p>
        </w:tc>
      </w:tr>
      <w:tr w:rsidR="00822ADE" w:rsidRPr="00764314" w14:paraId="4F855256" w14:textId="77777777" w:rsidTr="00AC5E9F">
        <w:trPr>
          <w:trHeight w:val="255"/>
        </w:trPr>
        <w:tc>
          <w:tcPr>
            <w:tcW w:w="561" w:type="pct"/>
            <w:tcBorders>
              <w:top w:val="nil"/>
              <w:left w:val="nil"/>
              <w:bottom w:val="nil"/>
              <w:right w:val="nil"/>
            </w:tcBorders>
            <w:shd w:val="clear" w:color="auto" w:fill="auto"/>
            <w:noWrap/>
            <w:vAlign w:val="bottom"/>
            <w:hideMark/>
          </w:tcPr>
          <w:p w14:paraId="4C25FFDA"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34" w:type="pct"/>
            <w:tcBorders>
              <w:top w:val="nil"/>
              <w:left w:val="nil"/>
              <w:bottom w:val="nil"/>
              <w:right w:val="nil"/>
            </w:tcBorders>
            <w:shd w:val="clear" w:color="auto" w:fill="auto"/>
            <w:noWrap/>
            <w:vAlign w:val="bottom"/>
            <w:hideMark/>
          </w:tcPr>
          <w:p w14:paraId="68D534D8"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988" w:type="pct"/>
            <w:gridSpan w:val="3"/>
            <w:tcBorders>
              <w:top w:val="nil"/>
              <w:left w:val="nil"/>
              <w:bottom w:val="nil"/>
              <w:right w:val="nil"/>
            </w:tcBorders>
            <w:shd w:val="clear" w:color="auto" w:fill="auto"/>
            <w:noWrap/>
            <w:vAlign w:val="bottom"/>
            <w:hideMark/>
          </w:tcPr>
          <w:p w14:paraId="56593CD3" w14:textId="77777777" w:rsidR="00822ADE" w:rsidRPr="00764314" w:rsidRDefault="00822ADE" w:rsidP="005A1AE9">
            <w:pPr>
              <w:spacing w:line="240" w:lineRule="auto"/>
              <w:rPr>
                <w:rFonts w:ascii="Times New Roman" w:eastAsia="Times New Roman" w:hAnsi="Times New Roman" w:cs="Times New Roman"/>
                <w:b/>
                <w:bCs/>
                <w:sz w:val="20"/>
                <w:szCs w:val="20"/>
              </w:rPr>
            </w:pPr>
            <w:r w:rsidRPr="00764314">
              <w:rPr>
                <w:rFonts w:ascii="Times New Roman" w:eastAsia="Times New Roman" w:hAnsi="Times New Roman" w:cs="Times New Roman"/>
                <w:b/>
                <w:bCs/>
                <w:sz w:val="20"/>
                <w:szCs w:val="20"/>
              </w:rPr>
              <w:t>Level of Confidence</w:t>
            </w:r>
          </w:p>
        </w:tc>
        <w:tc>
          <w:tcPr>
            <w:tcW w:w="414" w:type="pct"/>
            <w:tcBorders>
              <w:top w:val="nil"/>
              <w:left w:val="nil"/>
              <w:bottom w:val="nil"/>
              <w:right w:val="nil"/>
            </w:tcBorders>
            <w:shd w:val="clear" w:color="auto" w:fill="auto"/>
            <w:noWrap/>
            <w:vAlign w:val="bottom"/>
            <w:hideMark/>
          </w:tcPr>
          <w:p w14:paraId="387F5C3F" w14:textId="77777777" w:rsidR="00822ADE" w:rsidRPr="00764314" w:rsidRDefault="00822ADE" w:rsidP="005A1AE9">
            <w:pPr>
              <w:spacing w:line="240" w:lineRule="auto"/>
              <w:rPr>
                <w:rFonts w:ascii="Times New Roman" w:eastAsia="Times New Roman" w:hAnsi="Times New Roman" w:cs="Times New Roman"/>
                <w:b/>
                <w:bCs/>
                <w:sz w:val="20"/>
                <w:szCs w:val="20"/>
              </w:rPr>
            </w:pPr>
          </w:p>
        </w:tc>
        <w:tc>
          <w:tcPr>
            <w:tcW w:w="113" w:type="pct"/>
            <w:tcBorders>
              <w:top w:val="nil"/>
              <w:left w:val="nil"/>
              <w:bottom w:val="nil"/>
              <w:right w:val="nil"/>
            </w:tcBorders>
            <w:shd w:val="clear" w:color="auto" w:fill="auto"/>
            <w:noWrap/>
            <w:vAlign w:val="bottom"/>
            <w:hideMark/>
          </w:tcPr>
          <w:p w14:paraId="09029E74"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2490" w:type="pct"/>
            <w:gridSpan w:val="6"/>
            <w:tcBorders>
              <w:top w:val="nil"/>
              <w:left w:val="nil"/>
              <w:bottom w:val="nil"/>
              <w:right w:val="nil"/>
            </w:tcBorders>
            <w:shd w:val="clear" w:color="auto" w:fill="auto"/>
            <w:noWrap/>
            <w:vAlign w:val="bottom"/>
          </w:tcPr>
          <w:p w14:paraId="44857925" w14:textId="77777777" w:rsidR="00822ADE" w:rsidRPr="00764314" w:rsidRDefault="00822ADE" w:rsidP="005A1AE9">
            <w:pPr>
              <w:spacing w:line="240" w:lineRule="auto"/>
              <w:rPr>
                <w:rFonts w:ascii="Times New Roman" w:eastAsia="Times New Roman" w:hAnsi="Times New Roman" w:cs="Times New Roman"/>
                <w:sz w:val="20"/>
                <w:szCs w:val="20"/>
              </w:rPr>
            </w:pPr>
          </w:p>
        </w:tc>
      </w:tr>
      <w:tr w:rsidR="00822ADE" w:rsidRPr="00764314" w14:paraId="0C859D5B" w14:textId="77777777" w:rsidTr="00AC5E9F">
        <w:trPr>
          <w:trHeight w:val="255"/>
        </w:trPr>
        <w:tc>
          <w:tcPr>
            <w:tcW w:w="561" w:type="pct"/>
            <w:tcBorders>
              <w:top w:val="nil"/>
              <w:left w:val="nil"/>
              <w:bottom w:val="nil"/>
              <w:right w:val="nil"/>
            </w:tcBorders>
            <w:shd w:val="clear" w:color="auto" w:fill="auto"/>
            <w:noWrap/>
            <w:vAlign w:val="bottom"/>
          </w:tcPr>
          <w:p w14:paraId="48B49B89"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434" w:type="pct"/>
            <w:tcBorders>
              <w:top w:val="nil"/>
              <w:left w:val="nil"/>
              <w:bottom w:val="nil"/>
              <w:right w:val="nil"/>
            </w:tcBorders>
            <w:shd w:val="clear" w:color="auto" w:fill="auto"/>
            <w:noWrap/>
            <w:vAlign w:val="bottom"/>
          </w:tcPr>
          <w:p w14:paraId="53BFBEFE"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988" w:type="pct"/>
            <w:gridSpan w:val="3"/>
            <w:tcBorders>
              <w:top w:val="nil"/>
              <w:left w:val="nil"/>
              <w:bottom w:val="nil"/>
              <w:right w:val="nil"/>
            </w:tcBorders>
            <w:shd w:val="clear" w:color="auto" w:fill="auto"/>
            <w:noWrap/>
            <w:vAlign w:val="bottom"/>
          </w:tcPr>
          <w:p w14:paraId="7E0F0982" w14:textId="77777777" w:rsidR="00822ADE" w:rsidRPr="00764314" w:rsidRDefault="00822ADE" w:rsidP="005A1AE9">
            <w:pPr>
              <w:spacing w:line="240" w:lineRule="auto"/>
              <w:rPr>
                <w:rFonts w:ascii="Times New Roman" w:eastAsia="Times New Roman" w:hAnsi="Times New Roman" w:cs="Times New Roman"/>
                <w:b/>
                <w:bCs/>
                <w:sz w:val="20"/>
                <w:szCs w:val="20"/>
              </w:rPr>
            </w:pPr>
          </w:p>
        </w:tc>
        <w:tc>
          <w:tcPr>
            <w:tcW w:w="414" w:type="pct"/>
            <w:tcBorders>
              <w:top w:val="nil"/>
              <w:left w:val="nil"/>
              <w:bottom w:val="nil"/>
              <w:right w:val="nil"/>
            </w:tcBorders>
            <w:shd w:val="clear" w:color="auto" w:fill="auto"/>
            <w:noWrap/>
            <w:vAlign w:val="bottom"/>
          </w:tcPr>
          <w:p w14:paraId="21ECCE5E" w14:textId="77777777" w:rsidR="00822ADE" w:rsidRPr="00764314" w:rsidRDefault="00822ADE" w:rsidP="005A1AE9">
            <w:pPr>
              <w:spacing w:line="240" w:lineRule="auto"/>
              <w:rPr>
                <w:rFonts w:ascii="Times New Roman" w:eastAsia="Times New Roman" w:hAnsi="Times New Roman" w:cs="Times New Roman"/>
                <w:b/>
                <w:bCs/>
                <w:sz w:val="20"/>
                <w:szCs w:val="20"/>
              </w:rPr>
            </w:pPr>
          </w:p>
        </w:tc>
        <w:tc>
          <w:tcPr>
            <w:tcW w:w="113" w:type="pct"/>
            <w:tcBorders>
              <w:top w:val="nil"/>
              <w:left w:val="nil"/>
              <w:bottom w:val="nil"/>
              <w:right w:val="nil"/>
            </w:tcBorders>
            <w:shd w:val="clear" w:color="auto" w:fill="auto"/>
            <w:noWrap/>
            <w:vAlign w:val="bottom"/>
          </w:tcPr>
          <w:p w14:paraId="14B5B5A8" w14:textId="77777777" w:rsidR="00822ADE" w:rsidRPr="00764314" w:rsidRDefault="00822ADE" w:rsidP="005A1AE9">
            <w:pPr>
              <w:spacing w:line="240" w:lineRule="auto"/>
              <w:rPr>
                <w:rFonts w:ascii="Times New Roman" w:eastAsia="Times New Roman" w:hAnsi="Times New Roman" w:cs="Times New Roman"/>
                <w:sz w:val="20"/>
                <w:szCs w:val="20"/>
              </w:rPr>
            </w:pPr>
          </w:p>
        </w:tc>
        <w:tc>
          <w:tcPr>
            <w:tcW w:w="2490" w:type="pct"/>
            <w:gridSpan w:val="6"/>
            <w:tcBorders>
              <w:top w:val="nil"/>
              <w:left w:val="nil"/>
              <w:bottom w:val="nil"/>
              <w:right w:val="nil"/>
            </w:tcBorders>
            <w:shd w:val="clear" w:color="auto" w:fill="auto"/>
            <w:noWrap/>
            <w:vAlign w:val="bottom"/>
          </w:tcPr>
          <w:p w14:paraId="1A06A8C7" w14:textId="77777777" w:rsidR="00822ADE" w:rsidRPr="00764314" w:rsidRDefault="00822ADE" w:rsidP="005A1AE9">
            <w:pPr>
              <w:spacing w:line="240" w:lineRule="auto"/>
              <w:rPr>
                <w:rFonts w:ascii="Times New Roman" w:eastAsia="Times New Roman" w:hAnsi="Times New Roman" w:cs="Times New Roman"/>
                <w:sz w:val="20"/>
                <w:szCs w:val="20"/>
              </w:rPr>
            </w:pPr>
          </w:p>
        </w:tc>
      </w:tr>
      <w:tr w:rsidR="00822ADE" w:rsidRPr="00764314" w14:paraId="2B6286B0" w14:textId="77777777" w:rsidTr="00AC5E9F">
        <w:trPr>
          <w:gridAfter w:val="9"/>
          <w:wAfter w:w="3335" w:type="pct"/>
          <w:trHeight w:val="255"/>
        </w:trPr>
        <w:tc>
          <w:tcPr>
            <w:tcW w:w="561" w:type="pct"/>
            <w:tcBorders>
              <w:top w:val="single" w:sz="4" w:space="0" w:color="auto"/>
              <w:left w:val="single" w:sz="4" w:space="0" w:color="auto"/>
              <w:bottom w:val="nil"/>
              <w:right w:val="single" w:sz="4" w:space="0" w:color="auto"/>
            </w:tcBorders>
            <w:shd w:val="clear" w:color="000000" w:fill="CCFFCC"/>
            <w:noWrap/>
            <w:vAlign w:val="bottom"/>
            <w:hideMark/>
          </w:tcPr>
          <w:p w14:paraId="7CF27556" w14:textId="77777777" w:rsidR="00822ADE" w:rsidRPr="00764314" w:rsidRDefault="00822ADE" w:rsidP="005A1AE9">
            <w:pPr>
              <w:spacing w:line="240" w:lineRule="auto"/>
              <w:rPr>
                <w:rFonts w:ascii="Times New Roman" w:eastAsia="Times New Roman" w:hAnsi="Times New Roman" w:cs="Times New Roman"/>
                <w:b/>
                <w:bCs/>
                <w:sz w:val="20"/>
                <w:szCs w:val="20"/>
              </w:rPr>
            </w:pPr>
            <w:r w:rsidRPr="00764314">
              <w:rPr>
                <w:rFonts w:ascii="Times New Roman" w:eastAsia="Times New Roman" w:hAnsi="Times New Roman" w:cs="Times New Roman"/>
                <w:b/>
                <w:bCs/>
                <w:sz w:val="20"/>
                <w:szCs w:val="20"/>
              </w:rPr>
              <w:t>Acceptable</w:t>
            </w:r>
          </w:p>
        </w:tc>
        <w:tc>
          <w:tcPr>
            <w:tcW w:w="434" w:type="pct"/>
            <w:tcBorders>
              <w:top w:val="single" w:sz="4" w:space="0" w:color="auto"/>
              <w:left w:val="nil"/>
              <w:bottom w:val="nil"/>
              <w:right w:val="single" w:sz="4" w:space="0" w:color="auto"/>
            </w:tcBorders>
            <w:shd w:val="clear" w:color="auto" w:fill="auto"/>
            <w:noWrap/>
            <w:vAlign w:val="bottom"/>
            <w:hideMark/>
          </w:tcPr>
          <w:p w14:paraId="7C8C56CE" w14:textId="77777777" w:rsidR="00822ADE" w:rsidRPr="00764314" w:rsidRDefault="00822ADE" w:rsidP="005A1AE9">
            <w:pPr>
              <w:spacing w:line="240" w:lineRule="auto"/>
              <w:jc w:val="center"/>
              <w:rPr>
                <w:rFonts w:ascii="Times New Roman" w:eastAsia="Times New Roman" w:hAnsi="Times New Roman" w:cs="Times New Roman"/>
                <w:b/>
                <w:bCs/>
                <w:sz w:val="20"/>
                <w:szCs w:val="20"/>
              </w:rPr>
            </w:pPr>
            <w:r w:rsidRPr="00764314">
              <w:rPr>
                <w:rFonts w:ascii="Times New Roman" w:eastAsia="Times New Roman" w:hAnsi="Times New Roman" w:cs="Times New Roman"/>
                <w:b/>
                <w:bCs/>
                <w:sz w:val="20"/>
                <w:szCs w:val="20"/>
              </w:rPr>
              <w:t>90%</w:t>
            </w:r>
          </w:p>
        </w:tc>
        <w:tc>
          <w:tcPr>
            <w:tcW w:w="557" w:type="pct"/>
            <w:tcBorders>
              <w:top w:val="single" w:sz="4" w:space="0" w:color="auto"/>
              <w:left w:val="nil"/>
              <w:bottom w:val="nil"/>
              <w:right w:val="single" w:sz="4" w:space="0" w:color="auto"/>
            </w:tcBorders>
            <w:shd w:val="clear" w:color="auto" w:fill="auto"/>
            <w:noWrap/>
            <w:vAlign w:val="bottom"/>
            <w:hideMark/>
          </w:tcPr>
          <w:p w14:paraId="2EEB12B3" w14:textId="77777777" w:rsidR="00822ADE" w:rsidRPr="00764314" w:rsidRDefault="00822ADE" w:rsidP="005A1AE9">
            <w:pPr>
              <w:spacing w:line="240" w:lineRule="auto"/>
              <w:jc w:val="center"/>
              <w:rPr>
                <w:rFonts w:ascii="Times New Roman" w:eastAsia="Times New Roman" w:hAnsi="Times New Roman" w:cs="Times New Roman"/>
                <w:b/>
                <w:bCs/>
                <w:sz w:val="20"/>
                <w:szCs w:val="20"/>
              </w:rPr>
            </w:pPr>
            <w:r w:rsidRPr="00764314">
              <w:rPr>
                <w:rFonts w:ascii="Times New Roman" w:eastAsia="Times New Roman" w:hAnsi="Times New Roman" w:cs="Times New Roman"/>
                <w:b/>
                <w:bCs/>
                <w:sz w:val="20"/>
                <w:szCs w:val="20"/>
              </w:rPr>
              <w:t>95%</w:t>
            </w:r>
          </w:p>
        </w:tc>
        <w:tc>
          <w:tcPr>
            <w:tcW w:w="113" w:type="pct"/>
            <w:tcBorders>
              <w:top w:val="nil"/>
              <w:left w:val="nil"/>
              <w:bottom w:val="nil"/>
              <w:right w:val="nil"/>
            </w:tcBorders>
            <w:shd w:val="clear" w:color="auto" w:fill="auto"/>
            <w:noWrap/>
            <w:vAlign w:val="bottom"/>
            <w:hideMark/>
          </w:tcPr>
          <w:p w14:paraId="0B392C3B" w14:textId="77777777" w:rsidR="00822ADE" w:rsidRPr="00764314" w:rsidRDefault="00822ADE" w:rsidP="005A1AE9">
            <w:pPr>
              <w:spacing w:line="240" w:lineRule="auto"/>
              <w:jc w:val="center"/>
              <w:rPr>
                <w:rFonts w:ascii="Times New Roman" w:eastAsia="Times New Roman" w:hAnsi="Times New Roman" w:cs="Times New Roman"/>
                <w:b/>
                <w:bCs/>
                <w:sz w:val="20"/>
                <w:szCs w:val="20"/>
              </w:rPr>
            </w:pPr>
          </w:p>
        </w:tc>
      </w:tr>
      <w:tr w:rsidR="00822ADE" w:rsidRPr="00764314" w14:paraId="4E76E4F1" w14:textId="77777777" w:rsidTr="00AC5E9F">
        <w:trPr>
          <w:gridAfter w:val="9"/>
          <w:wAfter w:w="3335" w:type="pct"/>
          <w:trHeight w:val="255"/>
        </w:trPr>
        <w:tc>
          <w:tcPr>
            <w:tcW w:w="561" w:type="pct"/>
            <w:tcBorders>
              <w:top w:val="nil"/>
              <w:left w:val="single" w:sz="4" w:space="0" w:color="auto"/>
              <w:bottom w:val="single" w:sz="4" w:space="0" w:color="auto"/>
              <w:right w:val="single" w:sz="4" w:space="0" w:color="auto"/>
            </w:tcBorders>
            <w:shd w:val="clear" w:color="000000" w:fill="CCFFCC"/>
            <w:noWrap/>
            <w:vAlign w:val="bottom"/>
            <w:hideMark/>
          </w:tcPr>
          <w:p w14:paraId="7DD5CAB3" w14:textId="77777777" w:rsidR="00822ADE" w:rsidRPr="00764314" w:rsidRDefault="00822ADE" w:rsidP="005A1AE9">
            <w:pPr>
              <w:spacing w:line="240" w:lineRule="auto"/>
              <w:jc w:val="center"/>
              <w:rPr>
                <w:rFonts w:ascii="Times New Roman" w:eastAsia="Times New Roman" w:hAnsi="Times New Roman" w:cs="Times New Roman"/>
                <w:b/>
                <w:bCs/>
                <w:sz w:val="20"/>
                <w:szCs w:val="20"/>
              </w:rPr>
            </w:pPr>
            <w:r w:rsidRPr="00764314">
              <w:rPr>
                <w:rFonts w:ascii="Times New Roman" w:eastAsia="Times New Roman" w:hAnsi="Times New Roman" w:cs="Times New Roman"/>
                <w:b/>
                <w:bCs/>
                <w:sz w:val="20"/>
                <w:szCs w:val="20"/>
              </w:rPr>
              <w:t>Error +/-</w:t>
            </w:r>
          </w:p>
        </w:tc>
        <w:tc>
          <w:tcPr>
            <w:tcW w:w="434" w:type="pct"/>
            <w:tcBorders>
              <w:top w:val="nil"/>
              <w:left w:val="nil"/>
              <w:bottom w:val="single" w:sz="4" w:space="0" w:color="auto"/>
              <w:right w:val="single" w:sz="4" w:space="0" w:color="auto"/>
            </w:tcBorders>
            <w:shd w:val="clear" w:color="auto" w:fill="auto"/>
            <w:noWrap/>
            <w:vAlign w:val="bottom"/>
            <w:hideMark/>
          </w:tcPr>
          <w:p w14:paraId="0DCE4126" w14:textId="77777777" w:rsidR="00822ADE" w:rsidRPr="00764314" w:rsidRDefault="00822ADE" w:rsidP="005A1AE9">
            <w:pPr>
              <w:spacing w:line="240" w:lineRule="auto"/>
              <w:jc w:val="center"/>
              <w:rPr>
                <w:rFonts w:ascii="Times New Roman" w:eastAsia="Times New Roman" w:hAnsi="Times New Roman" w:cs="Times New Roman"/>
                <w:b/>
                <w:bCs/>
                <w:sz w:val="20"/>
                <w:szCs w:val="20"/>
              </w:rPr>
            </w:pPr>
            <w:r w:rsidRPr="00764314">
              <w:rPr>
                <w:rFonts w:ascii="Times New Roman" w:eastAsia="Times New Roman" w:hAnsi="Times New Roman" w:cs="Times New Roman"/>
                <w:b/>
                <w:bCs/>
                <w:sz w:val="20"/>
                <w:szCs w:val="20"/>
              </w:rPr>
              <w:t>Sample n=</w:t>
            </w:r>
          </w:p>
        </w:tc>
        <w:tc>
          <w:tcPr>
            <w:tcW w:w="557" w:type="pct"/>
            <w:tcBorders>
              <w:top w:val="nil"/>
              <w:left w:val="nil"/>
              <w:bottom w:val="single" w:sz="4" w:space="0" w:color="auto"/>
              <w:right w:val="single" w:sz="4" w:space="0" w:color="auto"/>
            </w:tcBorders>
            <w:shd w:val="clear" w:color="auto" w:fill="auto"/>
            <w:noWrap/>
            <w:vAlign w:val="bottom"/>
            <w:hideMark/>
          </w:tcPr>
          <w:p w14:paraId="3CA5F5B1" w14:textId="6852CFDC" w:rsidR="00822ADE" w:rsidRDefault="00941C3B" w:rsidP="005A1AE9">
            <w:p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00822ADE" w:rsidRPr="00764314">
              <w:rPr>
                <w:rFonts w:ascii="Times New Roman" w:eastAsia="Times New Roman" w:hAnsi="Times New Roman" w:cs="Times New Roman"/>
                <w:b/>
                <w:bCs/>
                <w:sz w:val="20"/>
                <w:szCs w:val="20"/>
              </w:rPr>
              <w:t>Sample</w:t>
            </w:r>
          </w:p>
          <w:p w14:paraId="45CF6B8E" w14:textId="5AA7DBFF" w:rsidR="00822ADE" w:rsidRPr="00764314" w:rsidRDefault="00941C3B" w:rsidP="005A1AE9">
            <w:p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00822ADE" w:rsidRPr="00764314">
              <w:rPr>
                <w:rFonts w:ascii="Times New Roman" w:eastAsia="Times New Roman" w:hAnsi="Times New Roman" w:cs="Times New Roman"/>
                <w:b/>
                <w:bCs/>
                <w:sz w:val="20"/>
                <w:szCs w:val="20"/>
              </w:rPr>
              <w:t>n=</w:t>
            </w:r>
          </w:p>
        </w:tc>
        <w:tc>
          <w:tcPr>
            <w:tcW w:w="113" w:type="pct"/>
            <w:tcBorders>
              <w:top w:val="nil"/>
              <w:left w:val="nil"/>
              <w:bottom w:val="nil"/>
              <w:right w:val="nil"/>
            </w:tcBorders>
            <w:shd w:val="clear" w:color="auto" w:fill="auto"/>
            <w:noWrap/>
            <w:vAlign w:val="bottom"/>
            <w:hideMark/>
          </w:tcPr>
          <w:p w14:paraId="415E01C6" w14:textId="77777777" w:rsidR="00822ADE" w:rsidRPr="00764314" w:rsidRDefault="00822ADE" w:rsidP="005A1AE9">
            <w:pPr>
              <w:spacing w:line="240" w:lineRule="auto"/>
              <w:jc w:val="center"/>
              <w:rPr>
                <w:rFonts w:ascii="Times New Roman" w:eastAsia="Times New Roman" w:hAnsi="Times New Roman" w:cs="Times New Roman"/>
                <w:b/>
                <w:bCs/>
                <w:sz w:val="20"/>
                <w:szCs w:val="20"/>
              </w:rPr>
            </w:pPr>
          </w:p>
        </w:tc>
      </w:tr>
      <w:tr w:rsidR="00822ADE" w:rsidRPr="00764314" w14:paraId="2A7025AC" w14:textId="77777777" w:rsidTr="00AC5E9F">
        <w:trPr>
          <w:gridAfter w:val="9"/>
          <w:wAfter w:w="3335" w:type="pct"/>
          <w:trHeight w:val="368"/>
        </w:trPr>
        <w:tc>
          <w:tcPr>
            <w:tcW w:w="561" w:type="pct"/>
            <w:tcBorders>
              <w:top w:val="nil"/>
              <w:left w:val="single" w:sz="4" w:space="0" w:color="auto"/>
              <w:bottom w:val="single" w:sz="4" w:space="0" w:color="auto"/>
              <w:right w:val="single" w:sz="4" w:space="0" w:color="auto"/>
            </w:tcBorders>
            <w:shd w:val="clear" w:color="000000" w:fill="CCFFCC"/>
            <w:noWrap/>
            <w:vAlign w:val="bottom"/>
            <w:hideMark/>
          </w:tcPr>
          <w:p w14:paraId="4239CD7D"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0.01</w:t>
            </w:r>
          </w:p>
        </w:tc>
        <w:tc>
          <w:tcPr>
            <w:tcW w:w="434" w:type="pct"/>
            <w:tcBorders>
              <w:top w:val="nil"/>
              <w:left w:val="nil"/>
              <w:bottom w:val="single" w:sz="4" w:space="0" w:color="auto"/>
              <w:right w:val="single" w:sz="4" w:space="0" w:color="auto"/>
            </w:tcBorders>
            <w:shd w:val="clear" w:color="auto" w:fill="auto"/>
            <w:noWrap/>
            <w:vAlign w:val="bottom"/>
            <w:hideMark/>
          </w:tcPr>
          <w:p w14:paraId="3E8D0961"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6727</w:t>
            </w:r>
          </w:p>
        </w:tc>
        <w:tc>
          <w:tcPr>
            <w:tcW w:w="557" w:type="pct"/>
            <w:tcBorders>
              <w:top w:val="nil"/>
              <w:left w:val="nil"/>
              <w:bottom w:val="single" w:sz="4" w:space="0" w:color="auto"/>
              <w:right w:val="single" w:sz="4" w:space="0" w:color="auto"/>
            </w:tcBorders>
            <w:shd w:val="clear" w:color="auto" w:fill="auto"/>
            <w:noWrap/>
            <w:vAlign w:val="bottom"/>
            <w:hideMark/>
          </w:tcPr>
          <w:p w14:paraId="43ADA754" w14:textId="77777777" w:rsidR="00822ADE" w:rsidRPr="00954CE4" w:rsidRDefault="00822ADE" w:rsidP="005A1AE9">
            <w:pPr>
              <w:spacing w:line="240" w:lineRule="auto"/>
              <w:jc w:val="right"/>
              <w:rPr>
                <w:rFonts w:ascii="Times New Roman" w:eastAsia="Times New Roman" w:hAnsi="Times New Roman" w:cs="Times New Roman"/>
                <w:sz w:val="20"/>
                <w:szCs w:val="20"/>
              </w:rPr>
            </w:pPr>
            <w:r w:rsidRPr="00954CE4">
              <w:rPr>
                <w:rFonts w:ascii="Times New Roman" w:eastAsia="Times New Roman" w:hAnsi="Times New Roman" w:cs="Times New Roman"/>
                <w:sz w:val="20"/>
                <w:szCs w:val="20"/>
              </w:rPr>
              <w:t>9530</w:t>
            </w:r>
          </w:p>
        </w:tc>
        <w:tc>
          <w:tcPr>
            <w:tcW w:w="113" w:type="pct"/>
            <w:tcBorders>
              <w:top w:val="nil"/>
              <w:left w:val="nil"/>
              <w:bottom w:val="nil"/>
              <w:right w:val="nil"/>
            </w:tcBorders>
            <w:shd w:val="clear" w:color="auto" w:fill="auto"/>
            <w:noWrap/>
            <w:vAlign w:val="bottom"/>
            <w:hideMark/>
          </w:tcPr>
          <w:p w14:paraId="77F91A3A" w14:textId="77777777" w:rsidR="00822ADE" w:rsidRPr="00764314" w:rsidRDefault="00822ADE" w:rsidP="005A1AE9">
            <w:pPr>
              <w:spacing w:line="240" w:lineRule="auto"/>
              <w:jc w:val="right"/>
              <w:rPr>
                <w:rFonts w:ascii="Times New Roman" w:eastAsia="Times New Roman" w:hAnsi="Times New Roman" w:cs="Times New Roman"/>
                <w:sz w:val="20"/>
                <w:szCs w:val="20"/>
              </w:rPr>
            </w:pPr>
          </w:p>
        </w:tc>
      </w:tr>
      <w:tr w:rsidR="00822ADE" w:rsidRPr="00764314" w14:paraId="5411392F" w14:textId="77777777" w:rsidTr="00AC5E9F">
        <w:trPr>
          <w:gridAfter w:val="9"/>
          <w:wAfter w:w="3335" w:type="pct"/>
          <w:trHeight w:val="255"/>
        </w:trPr>
        <w:tc>
          <w:tcPr>
            <w:tcW w:w="561" w:type="pct"/>
            <w:tcBorders>
              <w:top w:val="nil"/>
              <w:left w:val="single" w:sz="4" w:space="0" w:color="auto"/>
              <w:bottom w:val="single" w:sz="4" w:space="0" w:color="auto"/>
              <w:right w:val="single" w:sz="4" w:space="0" w:color="auto"/>
            </w:tcBorders>
            <w:shd w:val="clear" w:color="000000" w:fill="CCFFCC"/>
            <w:noWrap/>
            <w:vAlign w:val="bottom"/>
            <w:hideMark/>
          </w:tcPr>
          <w:p w14:paraId="2B62020A"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0.02</w:t>
            </w:r>
          </w:p>
        </w:tc>
        <w:tc>
          <w:tcPr>
            <w:tcW w:w="434" w:type="pct"/>
            <w:tcBorders>
              <w:top w:val="nil"/>
              <w:left w:val="nil"/>
              <w:bottom w:val="single" w:sz="4" w:space="0" w:color="auto"/>
              <w:right w:val="single" w:sz="4" w:space="0" w:color="auto"/>
            </w:tcBorders>
            <w:shd w:val="clear" w:color="auto" w:fill="auto"/>
            <w:noWrap/>
            <w:vAlign w:val="bottom"/>
            <w:hideMark/>
          </w:tcPr>
          <w:p w14:paraId="69F50934"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1690</w:t>
            </w:r>
          </w:p>
        </w:tc>
        <w:tc>
          <w:tcPr>
            <w:tcW w:w="557" w:type="pct"/>
            <w:tcBorders>
              <w:top w:val="nil"/>
              <w:left w:val="nil"/>
              <w:bottom w:val="single" w:sz="4" w:space="0" w:color="auto"/>
              <w:right w:val="single" w:sz="4" w:space="0" w:color="auto"/>
            </w:tcBorders>
            <w:shd w:val="clear" w:color="auto" w:fill="auto"/>
            <w:noWrap/>
            <w:vAlign w:val="bottom"/>
            <w:hideMark/>
          </w:tcPr>
          <w:p w14:paraId="786F0C58"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2397</w:t>
            </w:r>
          </w:p>
        </w:tc>
        <w:tc>
          <w:tcPr>
            <w:tcW w:w="113" w:type="pct"/>
            <w:tcBorders>
              <w:top w:val="nil"/>
              <w:left w:val="nil"/>
              <w:bottom w:val="nil"/>
              <w:right w:val="nil"/>
            </w:tcBorders>
            <w:shd w:val="clear" w:color="auto" w:fill="auto"/>
            <w:noWrap/>
            <w:vAlign w:val="bottom"/>
            <w:hideMark/>
          </w:tcPr>
          <w:p w14:paraId="573980DB" w14:textId="77777777" w:rsidR="00822ADE" w:rsidRPr="00764314" w:rsidRDefault="00822ADE" w:rsidP="005A1AE9">
            <w:pPr>
              <w:spacing w:line="240" w:lineRule="auto"/>
              <w:jc w:val="right"/>
              <w:rPr>
                <w:rFonts w:ascii="Times New Roman" w:eastAsia="Times New Roman" w:hAnsi="Times New Roman" w:cs="Times New Roman"/>
                <w:sz w:val="20"/>
                <w:szCs w:val="20"/>
              </w:rPr>
            </w:pPr>
          </w:p>
        </w:tc>
      </w:tr>
      <w:tr w:rsidR="00822ADE" w:rsidRPr="00764314" w14:paraId="3BF42138" w14:textId="77777777" w:rsidTr="00B7626C">
        <w:trPr>
          <w:gridAfter w:val="9"/>
          <w:wAfter w:w="3335" w:type="pct"/>
          <w:trHeight w:val="255"/>
        </w:trPr>
        <w:tc>
          <w:tcPr>
            <w:tcW w:w="561" w:type="pct"/>
            <w:tcBorders>
              <w:top w:val="nil"/>
              <w:left w:val="single" w:sz="4" w:space="0" w:color="auto"/>
              <w:bottom w:val="single" w:sz="4" w:space="0" w:color="auto"/>
              <w:right w:val="single" w:sz="4" w:space="0" w:color="auto"/>
            </w:tcBorders>
            <w:shd w:val="clear" w:color="000000" w:fill="CCFFCC"/>
            <w:noWrap/>
            <w:vAlign w:val="bottom"/>
            <w:hideMark/>
          </w:tcPr>
          <w:p w14:paraId="33CBA1EE"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0.03</w:t>
            </w:r>
          </w:p>
        </w:tc>
        <w:tc>
          <w:tcPr>
            <w:tcW w:w="434" w:type="pct"/>
            <w:tcBorders>
              <w:top w:val="nil"/>
              <w:left w:val="nil"/>
              <w:bottom w:val="single" w:sz="4" w:space="0" w:color="auto"/>
              <w:right w:val="single" w:sz="4" w:space="0" w:color="auto"/>
            </w:tcBorders>
            <w:shd w:val="clear" w:color="auto" w:fill="auto"/>
            <w:noWrap/>
            <w:vAlign w:val="bottom"/>
            <w:hideMark/>
          </w:tcPr>
          <w:p w14:paraId="261009D8" w14:textId="77777777" w:rsidR="00822ADE" w:rsidRPr="00B7626C" w:rsidRDefault="00822ADE" w:rsidP="005A1AE9">
            <w:pPr>
              <w:spacing w:line="240" w:lineRule="auto"/>
              <w:jc w:val="right"/>
              <w:rPr>
                <w:rFonts w:ascii="Times New Roman" w:eastAsia="Times New Roman" w:hAnsi="Times New Roman" w:cs="Times New Roman"/>
                <w:b/>
                <w:sz w:val="20"/>
                <w:szCs w:val="20"/>
              </w:rPr>
            </w:pPr>
            <w:r w:rsidRPr="00B7626C">
              <w:rPr>
                <w:rFonts w:ascii="Times New Roman" w:eastAsia="Times New Roman" w:hAnsi="Times New Roman" w:cs="Times New Roman"/>
                <w:b/>
                <w:sz w:val="20"/>
                <w:szCs w:val="20"/>
              </w:rPr>
              <w:t>752</w:t>
            </w:r>
          </w:p>
        </w:tc>
        <w:tc>
          <w:tcPr>
            <w:tcW w:w="557" w:type="pct"/>
            <w:tcBorders>
              <w:top w:val="nil"/>
              <w:left w:val="nil"/>
              <w:bottom w:val="single" w:sz="4" w:space="0" w:color="auto"/>
              <w:right w:val="single" w:sz="4" w:space="0" w:color="auto"/>
            </w:tcBorders>
            <w:shd w:val="clear" w:color="auto" w:fill="auto"/>
            <w:noWrap/>
            <w:vAlign w:val="bottom"/>
            <w:hideMark/>
          </w:tcPr>
          <w:p w14:paraId="505669E7" w14:textId="77777777" w:rsidR="00822ADE" w:rsidRPr="00822ADE" w:rsidRDefault="00822ADE" w:rsidP="005A1AE9">
            <w:pPr>
              <w:spacing w:line="240" w:lineRule="auto"/>
              <w:jc w:val="right"/>
              <w:rPr>
                <w:rFonts w:ascii="Times New Roman" w:eastAsia="Times New Roman" w:hAnsi="Times New Roman" w:cs="Times New Roman"/>
                <w:bCs/>
                <w:sz w:val="20"/>
                <w:szCs w:val="20"/>
              </w:rPr>
            </w:pPr>
            <w:r w:rsidRPr="00822ADE">
              <w:rPr>
                <w:rFonts w:ascii="Times New Roman" w:eastAsia="Times New Roman" w:hAnsi="Times New Roman" w:cs="Times New Roman"/>
                <w:bCs/>
                <w:sz w:val="20"/>
                <w:szCs w:val="20"/>
              </w:rPr>
              <w:t>1067</w:t>
            </w:r>
          </w:p>
        </w:tc>
        <w:tc>
          <w:tcPr>
            <w:tcW w:w="113" w:type="pct"/>
            <w:tcBorders>
              <w:top w:val="nil"/>
              <w:left w:val="nil"/>
              <w:bottom w:val="nil"/>
              <w:right w:val="nil"/>
            </w:tcBorders>
            <w:shd w:val="clear" w:color="auto" w:fill="auto"/>
            <w:noWrap/>
            <w:vAlign w:val="bottom"/>
            <w:hideMark/>
          </w:tcPr>
          <w:p w14:paraId="1E2992DE" w14:textId="77777777" w:rsidR="00822ADE" w:rsidRPr="00764314" w:rsidRDefault="00822ADE" w:rsidP="005A1AE9">
            <w:pPr>
              <w:spacing w:line="240" w:lineRule="auto"/>
              <w:jc w:val="right"/>
              <w:rPr>
                <w:rFonts w:ascii="Times New Roman" w:eastAsia="Times New Roman" w:hAnsi="Times New Roman" w:cs="Times New Roman"/>
                <w:sz w:val="20"/>
                <w:szCs w:val="20"/>
              </w:rPr>
            </w:pPr>
          </w:p>
        </w:tc>
      </w:tr>
      <w:tr w:rsidR="00822ADE" w:rsidRPr="00764314" w14:paraId="7F57E2CD" w14:textId="77777777" w:rsidTr="00AC5E9F">
        <w:trPr>
          <w:gridAfter w:val="9"/>
          <w:wAfter w:w="3335" w:type="pct"/>
          <w:trHeight w:val="255"/>
        </w:trPr>
        <w:tc>
          <w:tcPr>
            <w:tcW w:w="561" w:type="pct"/>
            <w:tcBorders>
              <w:top w:val="nil"/>
              <w:left w:val="single" w:sz="4" w:space="0" w:color="auto"/>
              <w:bottom w:val="single" w:sz="4" w:space="0" w:color="auto"/>
              <w:right w:val="single" w:sz="4" w:space="0" w:color="auto"/>
            </w:tcBorders>
            <w:shd w:val="clear" w:color="000000" w:fill="CCFFCC"/>
            <w:noWrap/>
            <w:vAlign w:val="bottom"/>
            <w:hideMark/>
          </w:tcPr>
          <w:p w14:paraId="1FAB41A1"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0.04</w:t>
            </w:r>
          </w:p>
        </w:tc>
        <w:tc>
          <w:tcPr>
            <w:tcW w:w="434" w:type="pct"/>
            <w:tcBorders>
              <w:top w:val="nil"/>
              <w:left w:val="nil"/>
              <w:bottom w:val="single" w:sz="4" w:space="0" w:color="auto"/>
              <w:right w:val="single" w:sz="4" w:space="0" w:color="auto"/>
            </w:tcBorders>
            <w:shd w:val="clear" w:color="auto" w:fill="auto"/>
            <w:noWrap/>
            <w:vAlign w:val="bottom"/>
            <w:hideMark/>
          </w:tcPr>
          <w:p w14:paraId="080180A1"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424</w:t>
            </w:r>
          </w:p>
        </w:tc>
        <w:tc>
          <w:tcPr>
            <w:tcW w:w="557" w:type="pct"/>
            <w:tcBorders>
              <w:top w:val="nil"/>
              <w:left w:val="nil"/>
              <w:bottom w:val="single" w:sz="4" w:space="0" w:color="auto"/>
              <w:right w:val="single" w:sz="4" w:space="0" w:color="auto"/>
            </w:tcBorders>
            <w:shd w:val="clear" w:color="auto" w:fill="FFFFFF" w:themeFill="background1"/>
            <w:noWrap/>
            <w:vAlign w:val="bottom"/>
            <w:hideMark/>
          </w:tcPr>
          <w:p w14:paraId="3CB04A60" w14:textId="77777777" w:rsidR="00822ADE" w:rsidRPr="00954CE4" w:rsidRDefault="00822ADE" w:rsidP="005A1AE9">
            <w:pPr>
              <w:spacing w:line="240" w:lineRule="auto"/>
              <w:jc w:val="right"/>
              <w:rPr>
                <w:rFonts w:ascii="Times New Roman" w:eastAsia="Times New Roman" w:hAnsi="Times New Roman" w:cs="Times New Roman"/>
                <w:bCs/>
                <w:sz w:val="20"/>
                <w:szCs w:val="20"/>
              </w:rPr>
            </w:pPr>
            <w:r w:rsidRPr="00954CE4">
              <w:rPr>
                <w:rFonts w:ascii="Times New Roman" w:eastAsia="Times New Roman" w:hAnsi="Times New Roman" w:cs="Times New Roman"/>
                <w:bCs/>
                <w:sz w:val="20"/>
                <w:szCs w:val="20"/>
              </w:rPr>
              <w:t>601</w:t>
            </w:r>
          </w:p>
        </w:tc>
        <w:tc>
          <w:tcPr>
            <w:tcW w:w="113" w:type="pct"/>
            <w:tcBorders>
              <w:top w:val="nil"/>
              <w:left w:val="nil"/>
              <w:bottom w:val="nil"/>
              <w:right w:val="nil"/>
            </w:tcBorders>
            <w:shd w:val="clear" w:color="auto" w:fill="auto"/>
            <w:noWrap/>
            <w:vAlign w:val="bottom"/>
            <w:hideMark/>
          </w:tcPr>
          <w:p w14:paraId="52220CF5" w14:textId="77777777" w:rsidR="00822ADE" w:rsidRPr="00764314" w:rsidRDefault="00822ADE" w:rsidP="005A1AE9">
            <w:pPr>
              <w:spacing w:line="240" w:lineRule="auto"/>
              <w:jc w:val="right"/>
              <w:rPr>
                <w:rFonts w:ascii="Times New Roman" w:eastAsia="Times New Roman" w:hAnsi="Times New Roman" w:cs="Times New Roman"/>
                <w:sz w:val="20"/>
                <w:szCs w:val="20"/>
              </w:rPr>
            </w:pPr>
          </w:p>
        </w:tc>
      </w:tr>
      <w:tr w:rsidR="00822ADE" w:rsidRPr="00764314" w14:paraId="40FF9340" w14:textId="77777777" w:rsidTr="00AC5E9F">
        <w:trPr>
          <w:gridAfter w:val="9"/>
          <w:wAfter w:w="3335" w:type="pct"/>
          <w:trHeight w:val="255"/>
        </w:trPr>
        <w:tc>
          <w:tcPr>
            <w:tcW w:w="561" w:type="pct"/>
            <w:tcBorders>
              <w:top w:val="nil"/>
              <w:left w:val="single" w:sz="4" w:space="0" w:color="auto"/>
              <w:bottom w:val="single" w:sz="4" w:space="0" w:color="auto"/>
              <w:right w:val="single" w:sz="4" w:space="0" w:color="auto"/>
            </w:tcBorders>
            <w:shd w:val="clear" w:color="000000" w:fill="CCFFCC"/>
            <w:noWrap/>
            <w:vAlign w:val="bottom"/>
            <w:hideMark/>
          </w:tcPr>
          <w:p w14:paraId="69A4BD78"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0.05</w:t>
            </w:r>
          </w:p>
        </w:tc>
        <w:tc>
          <w:tcPr>
            <w:tcW w:w="434" w:type="pct"/>
            <w:tcBorders>
              <w:top w:val="nil"/>
              <w:left w:val="nil"/>
              <w:bottom w:val="single" w:sz="4" w:space="0" w:color="auto"/>
              <w:right w:val="single" w:sz="4" w:space="0" w:color="auto"/>
            </w:tcBorders>
            <w:shd w:val="clear" w:color="auto" w:fill="auto"/>
            <w:noWrap/>
            <w:vAlign w:val="bottom"/>
            <w:hideMark/>
          </w:tcPr>
          <w:p w14:paraId="70058D1E"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271</w:t>
            </w:r>
          </w:p>
        </w:tc>
        <w:tc>
          <w:tcPr>
            <w:tcW w:w="557" w:type="pct"/>
            <w:tcBorders>
              <w:top w:val="nil"/>
              <w:left w:val="nil"/>
              <w:bottom w:val="single" w:sz="4" w:space="0" w:color="auto"/>
              <w:right w:val="single" w:sz="4" w:space="0" w:color="auto"/>
            </w:tcBorders>
            <w:shd w:val="clear" w:color="auto" w:fill="FFFFFF" w:themeFill="background1"/>
            <w:noWrap/>
            <w:vAlign w:val="bottom"/>
            <w:hideMark/>
          </w:tcPr>
          <w:p w14:paraId="2003A0A7" w14:textId="77777777" w:rsidR="00822ADE" w:rsidRPr="00954CE4" w:rsidRDefault="00822ADE" w:rsidP="005A1AE9">
            <w:pPr>
              <w:spacing w:line="240" w:lineRule="auto"/>
              <w:jc w:val="right"/>
              <w:rPr>
                <w:rFonts w:ascii="Times New Roman" w:eastAsia="Times New Roman" w:hAnsi="Times New Roman" w:cs="Times New Roman"/>
                <w:bCs/>
                <w:sz w:val="20"/>
                <w:szCs w:val="20"/>
              </w:rPr>
            </w:pPr>
            <w:r w:rsidRPr="00954CE4">
              <w:rPr>
                <w:rFonts w:ascii="Times New Roman" w:eastAsia="Times New Roman" w:hAnsi="Times New Roman" w:cs="Times New Roman"/>
                <w:bCs/>
                <w:sz w:val="20"/>
                <w:szCs w:val="20"/>
              </w:rPr>
              <w:t>385</w:t>
            </w:r>
          </w:p>
        </w:tc>
        <w:tc>
          <w:tcPr>
            <w:tcW w:w="113" w:type="pct"/>
            <w:tcBorders>
              <w:top w:val="nil"/>
              <w:left w:val="nil"/>
              <w:bottom w:val="nil"/>
              <w:right w:val="nil"/>
            </w:tcBorders>
            <w:shd w:val="clear" w:color="auto" w:fill="auto"/>
            <w:noWrap/>
            <w:vAlign w:val="bottom"/>
            <w:hideMark/>
          </w:tcPr>
          <w:p w14:paraId="4636D7BF" w14:textId="77777777" w:rsidR="00822ADE" w:rsidRPr="00764314" w:rsidRDefault="00822ADE" w:rsidP="005A1AE9">
            <w:pPr>
              <w:spacing w:line="240" w:lineRule="auto"/>
              <w:jc w:val="right"/>
              <w:rPr>
                <w:rFonts w:ascii="Times New Roman" w:eastAsia="Times New Roman" w:hAnsi="Times New Roman" w:cs="Times New Roman"/>
                <w:sz w:val="20"/>
                <w:szCs w:val="20"/>
              </w:rPr>
            </w:pPr>
          </w:p>
        </w:tc>
      </w:tr>
      <w:tr w:rsidR="00822ADE" w:rsidRPr="00764314" w14:paraId="070D6112" w14:textId="77777777" w:rsidTr="00AC5E9F">
        <w:trPr>
          <w:gridAfter w:val="9"/>
          <w:wAfter w:w="3335" w:type="pct"/>
          <w:trHeight w:val="255"/>
        </w:trPr>
        <w:tc>
          <w:tcPr>
            <w:tcW w:w="561" w:type="pct"/>
            <w:tcBorders>
              <w:top w:val="nil"/>
              <w:left w:val="single" w:sz="4" w:space="0" w:color="auto"/>
              <w:bottom w:val="single" w:sz="4" w:space="0" w:color="auto"/>
              <w:right w:val="single" w:sz="4" w:space="0" w:color="auto"/>
            </w:tcBorders>
            <w:shd w:val="clear" w:color="000000" w:fill="CCFFCC"/>
            <w:noWrap/>
            <w:vAlign w:val="bottom"/>
            <w:hideMark/>
          </w:tcPr>
          <w:p w14:paraId="27C0E86D"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0.06</w:t>
            </w:r>
          </w:p>
        </w:tc>
        <w:tc>
          <w:tcPr>
            <w:tcW w:w="434" w:type="pct"/>
            <w:tcBorders>
              <w:top w:val="nil"/>
              <w:left w:val="nil"/>
              <w:bottom w:val="single" w:sz="4" w:space="0" w:color="auto"/>
              <w:right w:val="single" w:sz="4" w:space="0" w:color="auto"/>
            </w:tcBorders>
            <w:shd w:val="clear" w:color="auto" w:fill="auto"/>
            <w:noWrap/>
            <w:vAlign w:val="bottom"/>
            <w:hideMark/>
          </w:tcPr>
          <w:p w14:paraId="2EA15FD6"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189</w:t>
            </w:r>
          </w:p>
        </w:tc>
        <w:tc>
          <w:tcPr>
            <w:tcW w:w="557" w:type="pct"/>
            <w:tcBorders>
              <w:top w:val="nil"/>
              <w:left w:val="nil"/>
              <w:bottom w:val="single" w:sz="4" w:space="0" w:color="auto"/>
              <w:right w:val="single" w:sz="4" w:space="0" w:color="auto"/>
            </w:tcBorders>
            <w:shd w:val="clear" w:color="auto" w:fill="FFFFFF" w:themeFill="background1"/>
            <w:noWrap/>
            <w:vAlign w:val="bottom"/>
            <w:hideMark/>
          </w:tcPr>
          <w:p w14:paraId="7FE65E18" w14:textId="77777777" w:rsidR="00822ADE" w:rsidRPr="00954CE4" w:rsidRDefault="00822ADE" w:rsidP="005A1AE9">
            <w:pPr>
              <w:spacing w:line="240" w:lineRule="auto"/>
              <w:jc w:val="right"/>
              <w:rPr>
                <w:rFonts w:ascii="Times New Roman" w:eastAsia="Times New Roman" w:hAnsi="Times New Roman" w:cs="Times New Roman"/>
                <w:bCs/>
                <w:sz w:val="20"/>
                <w:szCs w:val="20"/>
              </w:rPr>
            </w:pPr>
            <w:r w:rsidRPr="00954CE4">
              <w:rPr>
                <w:rFonts w:ascii="Times New Roman" w:eastAsia="Times New Roman" w:hAnsi="Times New Roman" w:cs="Times New Roman"/>
                <w:bCs/>
                <w:sz w:val="20"/>
                <w:szCs w:val="20"/>
              </w:rPr>
              <w:t>268</w:t>
            </w:r>
          </w:p>
        </w:tc>
        <w:tc>
          <w:tcPr>
            <w:tcW w:w="113" w:type="pct"/>
            <w:tcBorders>
              <w:top w:val="nil"/>
              <w:left w:val="nil"/>
              <w:bottom w:val="nil"/>
              <w:right w:val="nil"/>
            </w:tcBorders>
            <w:shd w:val="clear" w:color="auto" w:fill="auto"/>
            <w:noWrap/>
            <w:vAlign w:val="bottom"/>
            <w:hideMark/>
          </w:tcPr>
          <w:p w14:paraId="43B4B841" w14:textId="77777777" w:rsidR="00822ADE" w:rsidRPr="00764314" w:rsidRDefault="00822ADE" w:rsidP="005A1AE9">
            <w:pPr>
              <w:spacing w:line="240" w:lineRule="auto"/>
              <w:jc w:val="right"/>
              <w:rPr>
                <w:rFonts w:ascii="Times New Roman" w:eastAsia="Times New Roman" w:hAnsi="Times New Roman" w:cs="Times New Roman"/>
                <w:sz w:val="20"/>
                <w:szCs w:val="20"/>
              </w:rPr>
            </w:pPr>
          </w:p>
        </w:tc>
      </w:tr>
      <w:tr w:rsidR="00822ADE" w:rsidRPr="00764314" w14:paraId="2ACB30D3" w14:textId="77777777" w:rsidTr="00AC5E9F">
        <w:trPr>
          <w:gridAfter w:val="9"/>
          <w:wAfter w:w="3335" w:type="pct"/>
          <w:trHeight w:val="255"/>
        </w:trPr>
        <w:tc>
          <w:tcPr>
            <w:tcW w:w="561" w:type="pct"/>
            <w:tcBorders>
              <w:top w:val="nil"/>
              <w:left w:val="single" w:sz="4" w:space="0" w:color="auto"/>
              <w:bottom w:val="single" w:sz="4" w:space="0" w:color="auto"/>
              <w:right w:val="single" w:sz="4" w:space="0" w:color="auto"/>
            </w:tcBorders>
            <w:shd w:val="clear" w:color="000000" w:fill="CCFFCC"/>
            <w:noWrap/>
            <w:vAlign w:val="bottom"/>
            <w:hideMark/>
          </w:tcPr>
          <w:p w14:paraId="27519FA5"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0.07</w:t>
            </w:r>
          </w:p>
        </w:tc>
        <w:tc>
          <w:tcPr>
            <w:tcW w:w="434" w:type="pct"/>
            <w:tcBorders>
              <w:top w:val="nil"/>
              <w:left w:val="nil"/>
              <w:bottom w:val="single" w:sz="4" w:space="0" w:color="auto"/>
              <w:right w:val="single" w:sz="4" w:space="0" w:color="auto"/>
            </w:tcBorders>
            <w:shd w:val="clear" w:color="auto" w:fill="auto"/>
            <w:noWrap/>
            <w:vAlign w:val="bottom"/>
            <w:hideMark/>
          </w:tcPr>
          <w:p w14:paraId="016647F3"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139</w:t>
            </w:r>
          </w:p>
        </w:tc>
        <w:tc>
          <w:tcPr>
            <w:tcW w:w="557" w:type="pct"/>
            <w:tcBorders>
              <w:top w:val="nil"/>
              <w:left w:val="nil"/>
              <w:bottom w:val="single" w:sz="4" w:space="0" w:color="auto"/>
              <w:right w:val="single" w:sz="4" w:space="0" w:color="auto"/>
            </w:tcBorders>
            <w:shd w:val="clear" w:color="auto" w:fill="auto"/>
            <w:noWrap/>
            <w:vAlign w:val="bottom"/>
            <w:hideMark/>
          </w:tcPr>
          <w:p w14:paraId="4BE2E1EF"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197</w:t>
            </w:r>
          </w:p>
        </w:tc>
        <w:tc>
          <w:tcPr>
            <w:tcW w:w="113" w:type="pct"/>
            <w:tcBorders>
              <w:top w:val="nil"/>
              <w:left w:val="nil"/>
              <w:bottom w:val="nil"/>
              <w:right w:val="nil"/>
            </w:tcBorders>
            <w:shd w:val="clear" w:color="auto" w:fill="auto"/>
            <w:noWrap/>
            <w:vAlign w:val="bottom"/>
            <w:hideMark/>
          </w:tcPr>
          <w:p w14:paraId="5A02718E" w14:textId="77777777" w:rsidR="00822ADE" w:rsidRPr="00764314" w:rsidRDefault="00822ADE" w:rsidP="005A1AE9">
            <w:pPr>
              <w:spacing w:line="240" w:lineRule="auto"/>
              <w:jc w:val="right"/>
              <w:rPr>
                <w:rFonts w:ascii="Times New Roman" w:eastAsia="Times New Roman" w:hAnsi="Times New Roman" w:cs="Times New Roman"/>
                <w:sz w:val="20"/>
                <w:szCs w:val="20"/>
              </w:rPr>
            </w:pPr>
          </w:p>
        </w:tc>
      </w:tr>
      <w:tr w:rsidR="00822ADE" w:rsidRPr="00764314" w14:paraId="796C58EB" w14:textId="77777777" w:rsidTr="00AC5E9F">
        <w:trPr>
          <w:gridAfter w:val="9"/>
          <w:wAfter w:w="3335" w:type="pct"/>
          <w:trHeight w:val="255"/>
        </w:trPr>
        <w:tc>
          <w:tcPr>
            <w:tcW w:w="561" w:type="pct"/>
            <w:tcBorders>
              <w:top w:val="nil"/>
              <w:left w:val="single" w:sz="4" w:space="0" w:color="auto"/>
              <w:bottom w:val="single" w:sz="4" w:space="0" w:color="auto"/>
              <w:right w:val="single" w:sz="4" w:space="0" w:color="auto"/>
            </w:tcBorders>
            <w:shd w:val="clear" w:color="000000" w:fill="CCFFCC"/>
            <w:noWrap/>
            <w:vAlign w:val="bottom"/>
            <w:hideMark/>
          </w:tcPr>
          <w:p w14:paraId="501CD921"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0.08</w:t>
            </w:r>
          </w:p>
        </w:tc>
        <w:tc>
          <w:tcPr>
            <w:tcW w:w="434" w:type="pct"/>
            <w:tcBorders>
              <w:top w:val="nil"/>
              <w:left w:val="nil"/>
              <w:bottom w:val="single" w:sz="4" w:space="0" w:color="auto"/>
              <w:right w:val="single" w:sz="4" w:space="0" w:color="auto"/>
            </w:tcBorders>
            <w:shd w:val="clear" w:color="auto" w:fill="auto"/>
            <w:noWrap/>
            <w:vAlign w:val="bottom"/>
            <w:hideMark/>
          </w:tcPr>
          <w:p w14:paraId="7DC2B5F4"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107</w:t>
            </w:r>
          </w:p>
        </w:tc>
        <w:tc>
          <w:tcPr>
            <w:tcW w:w="557" w:type="pct"/>
            <w:tcBorders>
              <w:top w:val="nil"/>
              <w:left w:val="nil"/>
              <w:bottom w:val="single" w:sz="4" w:space="0" w:color="auto"/>
              <w:right w:val="single" w:sz="4" w:space="0" w:color="auto"/>
            </w:tcBorders>
            <w:shd w:val="clear" w:color="auto" w:fill="auto"/>
            <w:noWrap/>
            <w:vAlign w:val="bottom"/>
            <w:hideMark/>
          </w:tcPr>
          <w:p w14:paraId="31CB5238"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151</w:t>
            </w:r>
          </w:p>
        </w:tc>
        <w:tc>
          <w:tcPr>
            <w:tcW w:w="113" w:type="pct"/>
            <w:tcBorders>
              <w:top w:val="nil"/>
              <w:left w:val="nil"/>
              <w:bottom w:val="nil"/>
              <w:right w:val="nil"/>
            </w:tcBorders>
            <w:shd w:val="clear" w:color="auto" w:fill="auto"/>
            <w:noWrap/>
            <w:vAlign w:val="bottom"/>
            <w:hideMark/>
          </w:tcPr>
          <w:p w14:paraId="601DFC7E" w14:textId="77777777" w:rsidR="00822ADE" w:rsidRPr="00764314" w:rsidRDefault="00822ADE" w:rsidP="005A1AE9">
            <w:pPr>
              <w:spacing w:line="240" w:lineRule="auto"/>
              <w:jc w:val="right"/>
              <w:rPr>
                <w:rFonts w:ascii="Times New Roman" w:eastAsia="Times New Roman" w:hAnsi="Times New Roman" w:cs="Times New Roman"/>
                <w:sz w:val="20"/>
                <w:szCs w:val="20"/>
              </w:rPr>
            </w:pPr>
          </w:p>
        </w:tc>
      </w:tr>
      <w:tr w:rsidR="00822ADE" w:rsidRPr="00764314" w14:paraId="2C7A3CF2" w14:textId="77777777" w:rsidTr="00AC5E9F">
        <w:trPr>
          <w:gridAfter w:val="9"/>
          <w:wAfter w:w="3335" w:type="pct"/>
          <w:trHeight w:val="255"/>
        </w:trPr>
        <w:tc>
          <w:tcPr>
            <w:tcW w:w="561" w:type="pct"/>
            <w:tcBorders>
              <w:top w:val="nil"/>
              <w:left w:val="single" w:sz="4" w:space="0" w:color="auto"/>
              <w:bottom w:val="single" w:sz="4" w:space="0" w:color="auto"/>
              <w:right w:val="single" w:sz="4" w:space="0" w:color="auto"/>
            </w:tcBorders>
            <w:shd w:val="clear" w:color="000000" w:fill="CCFFCC"/>
            <w:noWrap/>
            <w:vAlign w:val="bottom"/>
            <w:hideMark/>
          </w:tcPr>
          <w:p w14:paraId="4C9C25D5"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0.09</w:t>
            </w:r>
          </w:p>
        </w:tc>
        <w:tc>
          <w:tcPr>
            <w:tcW w:w="434" w:type="pct"/>
            <w:tcBorders>
              <w:top w:val="nil"/>
              <w:left w:val="nil"/>
              <w:bottom w:val="single" w:sz="4" w:space="0" w:color="auto"/>
              <w:right w:val="single" w:sz="4" w:space="0" w:color="auto"/>
            </w:tcBorders>
            <w:shd w:val="clear" w:color="auto" w:fill="auto"/>
            <w:noWrap/>
            <w:vAlign w:val="bottom"/>
            <w:hideMark/>
          </w:tcPr>
          <w:p w14:paraId="1D643CF7"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84</w:t>
            </w:r>
          </w:p>
        </w:tc>
        <w:tc>
          <w:tcPr>
            <w:tcW w:w="557" w:type="pct"/>
            <w:tcBorders>
              <w:top w:val="nil"/>
              <w:left w:val="nil"/>
              <w:bottom w:val="single" w:sz="4" w:space="0" w:color="auto"/>
              <w:right w:val="single" w:sz="4" w:space="0" w:color="auto"/>
            </w:tcBorders>
            <w:shd w:val="clear" w:color="auto" w:fill="auto"/>
            <w:noWrap/>
            <w:vAlign w:val="bottom"/>
            <w:hideMark/>
          </w:tcPr>
          <w:p w14:paraId="29838861"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120</w:t>
            </w:r>
          </w:p>
        </w:tc>
        <w:tc>
          <w:tcPr>
            <w:tcW w:w="113" w:type="pct"/>
            <w:tcBorders>
              <w:top w:val="nil"/>
              <w:left w:val="nil"/>
              <w:bottom w:val="nil"/>
              <w:right w:val="nil"/>
            </w:tcBorders>
            <w:shd w:val="clear" w:color="auto" w:fill="auto"/>
            <w:noWrap/>
            <w:vAlign w:val="bottom"/>
            <w:hideMark/>
          </w:tcPr>
          <w:p w14:paraId="3613B101" w14:textId="77777777" w:rsidR="00822ADE" w:rsidRPr="00764314" w:rsidRDefault="00822ADE" w:rsidP="005A1AE9">
            <w:pPr>
              <w:spacing w:line="240" w:lineRule="auto"/>
              <w:jc w:val="right"/>
              <w:rPr>
                <w:rFonts w:ascii="Times New Roman" w:eastAsia="Times New Roman" w:hAnsi="Times New Roman" w:cs="Times New Roman"/>
                <w:sz w:val="20"/>
                <w:szCs w:val="20"/>
              </w:rPr>
            </w:pPr>
          </w:p>
        </w:tc>
      </w:tr>
      <w:tr w:rsidR="00822ADE" w:rsidRPr="00764314" w14:paraId="29F0E773" w14:textId="77777777" w:rsidTr="00AC5E9F">
        <w:trPr>
          <w:gridAfter w:val="9"/>
          <w:wAfter w:w="3335" w:type="pct"/>
          <w:trHeight w:val="255"/>
        </w:trPr>
        <w:tc>
          <w:tcPr>
            <w:tcW w:w="561" w:type="pct"/>
            <w:tcBorders>
              <w:top w:val="nil"/>
              <w:left w:val="single" w:sz="4" w:space="0" w:color="auto"/>
              <w:bottom w:val="single" w:sz="4" w:space="0" w:color="auto"/>
              <w:right w:val="single" w:sz="4" w:space="0" w:color="auto"/>
            </w:tcBorders>
            <w:shd w:val="clear" w:color="000000" w:fill="CCFFCC"/>
            <w:noWrap/>
            <w:vAlign w:val="bottom"/>
            <w:hideMark/>
          </w:tcPr>
          <w:p w14:paraId="6880D1A0"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0.10</w:t>
            </w:r>
          </w:p>
        </w:tc>
        <w:tc>
          <w:tcPr>
            <w:tcW w:w="434" w:type="pct"/>
            <w:tcBorders>
              <w:top w:val="nil"/>
              <w:left w:val="nil"/>
              <w:bottom w:val="single" w:sz="4" w:space="0" w:color="auto"/>
              <w:right w:val="single" w:sz="4" w:space="0" w:color="auto"/>
            </w:tcBorders>
            <w:shd w:val="clear" w:color="auto" w:fill="auto"/>
            <w:noWrap/>
            <w:vAlign w:val="bottom"/>
            <w:hideMark/>
          </w:tcPr>
          <w:p w14:paraId="30F6CC6E"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69</w:t>
            </w:r>
          </w:p>
        </w:tc>
        <w:tc>
          <w:tcPr>
            <w:tcW w:w="557" w:type="pct"/>
            <w:tcBorders>
              <w:top w:val="nil"/>
              <w:left w:val="nil"/>
              <w:bottom w:val="single" w:sz="4" w:space="0" w:color="auto"/>
              <w:right w:val="single" w:sz="4" w:space="0" w:color="auto"/>
            </w:tcBorders>
            <w:shd w:val="clear" w:color="auto" w:fill="auto"/>
            <w:noWrap/>
            <w:vAlign w:val="bottom"/>
            <w:hideMark/>
          </w:tcPr>
          <w:p w14:paraId="070D619F"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97</w:t>
            </w:r>
          </w:p>
        </w:tc>
        <w:tc>
          <w:tcPr>
            <w:tcW w:w="113" w:type="pct"/>
            <w:tcBorders>
              <w:top w:val="nil"/>
              <w:left w:val="nil"/>
              <w:bottom w:val="nil"/>
              <w:right w:val="nil"/>
            </w:tcBorders>
            <w:shd w:val="clear" w:color="auto" w:fill="auto"/>
            <w:noWrap/>
            <w:vAlign w:val="bottom"/>
            <w:hideMark/>
          </w:tcPr>
          <w:p w14:paraId="2766B315" w14:textId="77777777" w:rsidR="00822ADE" w:rsidRPr="00764314" w:rsidRDefault="00822ADE" w:rsidP="005A1AE9">
            <w:pPr>
              <w:spacing w:line="240" w:lineRule="auto"/>
              <w:jc w:val="right"/>
              <w:rPr>
                <w:rFonts w:ascii="Times New Roman" w:eastAsia="Times New Roman" w:hAnsi="Times New Roman" w:cs="Times New Roman"/>
                <w:sz w:val="20"/>
                <w:szCs w:val="20"/>
              </w:rPr>
            </w:pPr>
          </w:p>
        </w:tc>
      </w:tr>
      <w:tr w:rsidR="00822ADE" w:rsidRPr="00764314" w14:paraId="7A6EDED4" w14:textId="77777777" w:rsidTr="00AC5E9F">
        <w:trPr>
          <w:gridAfter w:val="9"/>
          <w:wAfter w:w="3335" w:type="pct"/>
          <w:trHeight w:val="255"/>
        </w:trPr>
        <w:tc>
          <w:tcPr>
            <w:tcW w:w="561" w:type="pct"/>
            <w:tcBorders>
              <w:top w:val="nil"/>
              <w:left w:val="single" w:sz="4" w:space="0" w:color="auto"/>
              <w:bottom w:val="single" w:sz="4" w:space="0" w:color="auto"/>
              <w:right w:val="single" w:sz="4" w:space="0" w:color="auto"/>
            </w:tcBorders>
            <w:shd w:val="clear" w:color="000000" w:fill="CCFFCC"/>
            <w:noWrap/>
            <w:vAlign w:val="bottom"/>
            <w:hideMark/>
          </w:tcPr>
          <w:p w14:paraId="19EBF0CF"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0.12</w:t>
            </w:r>
          </w:p>
        </w:tc>
        <w:tc>
          <w:tcPr>
            <w:tcW w:w="434" w:type="pct"/>
            <w:tcBorders>
              <w:top w:val="nil"/>
              <w:left w:val="nil"/>
              <w:bottom w:val="single" w:sz="4" w:space="0" w:color="auto"/>
              <w:right w:val="single" w:sz="4" w:space="0" w:color="auto"/>
            </w:tcBorders>
            <w:shd w:val="clear" w:color="auto" w:fill="auto"/>
            <w:noWrap/>
            <w:vAlign w:val="bottom"/>
            <w:hideMark/>
          </w:tcPr>
          <w:p w14:paraId="0B81FA5D"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48</w:t>
            </w:r>
          </w:p>
        </w:tc>
        <w:tc>
          <w:tcPr>
            <w:tcW w:w="557" w:type="pct"/>
            <w:tcBorders>
              <w:top w:val="nil"/>
              <w:left w:val="nil"/>
              <w:bottom w:val="single" w:sz="4" w:space="0" w:color="auto"/>
              <w:right w:val="single" w:sz="4" w:space="0" w:color="auto"/>
            </w:tcBorders>
            <w:shd w:val="clear" w:color="auto" w:fill="auto"/>
            <w:noWrap/>
            <w:vAlign w:val="bottom"/>
            <w:hideMark/>
          </w:tcPr>
          <w:p w14:paraId="146E6800"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68</w:t>
            </w:r>
          </w:p>
        </w:tc>
        <w:tc>
          <w:tcPr>
            <w:tcW w:w="113" w:type="pct"/>
            <w:tcBorders>
              <w:top w:val="nil"/>
              <w:left w:val="nil"/>
              <w:bottom w:val="nil"/>
              <w:right w:val="nil"/>
            </w:tcBorders>
            <w:shd w:val="clear" w:color="auto" w:fill="auto"/>
            <w:noWrap/>
            <w:vAlign w:val="bottom"/>
            <w:hideMark/>
          </w:tcPr>
          <w:p w14:paraId="6A9893E6" w14:textId="77777777" w:rsidR="00822ADE" w:rsidRPr="00764314" w:rsidRDefault="00822ADE" w:rsidP="005A1AE9">
            <w:pPr>
              <w:spacing w:line="240" w:lineRule="auto"/>
              <w:jc w:val="right"/>
              <w:rPr>
                <w:rFonts w:ascii="Times New Roman" w:eastAsia="Times New Roman" w:hAnsi="Times New Roman" w:cs="Times New Roman"/>
                <w:sz w:val="20"/>
                <w:szCs w:val="20"/>
              </w:rPr>
            </w:pPr>
          </w:p>
        </w:tc>
      </w:tr>
      <w:tr w:rsidR="00822ADE" w:rsidRPr="00764314" w14:paraId="0A2400B8" w14:textId="77777777" w:rsidTr="00AC5E9F">
        <w:trPr>
          <w:gridAfter w:val="2"/>
          <w:wAfter w:w="845" w:type="pct"/>
          <w:trHeight w:val="255"/>
        </w:trPr>
        <w:tc>
          <w:tcPr>
            <w:tcW w:w="561" w:type="pct"/>
            <w:tcBorders>
              <w:top w:val="nil"/>
              <w:left w:val="single" w:sz="4" w:space="0" w:color="auto"/>
              <w:bottom w:val="thickThinSmallGap" w:sz="24" w:space="0" w:color="auto"/>
              <w:right w:val="single" w:sz="4" w:space="0" w:color="auto"/>
            </w:tcBorders>
            <w:shd w:val="clear" w:color="000000" w:fill="CCFFCC"/>
            <w:noWrap/>
            <w:vAlign w:val="bottom"/>
            <w:hideMark/>
          </w:tcPr>
          <w:p w14:paraId="0A676A06"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0.15</w:t>
            </w:r>
          </w:p>
        </w:tc>
        <w:tc>
          <w:tcPr>
            <w:tcW w:w="434" w:type="pct"/>
            <w:tcBorders>
              <w:top w:val="nil"/>
              <w:left w:val="nil"/>
              <w:bottom w:val="thickThinSmallGap" w:sz="24" w:space="0" w:color="auto"/>
              <w:right w:val="single" w:sz="4" w:space="0" w:color="auto"/>
            </w:tcBorders>
            <w:shd w:val="clear" w:color="auto" w:fill="auto"/>
            <w:noWrap/>
            <w:vAlign w:val="bottom"/>
            <w:hideMark/>
          </w:tcPr>
          <w:p w14:paraId="3C5B1729"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31</w:t>
            </w:r>
          </w:p>
        </w:tc>
        <w:tc>
          <w:tcPr>
            <w:tcW w:w="557" w:type="pct"/>
            <w:tcBorders>
              <w:top w:val="nil"/>
              <w:left w:val="nil"/>
              <w:bottom w:val="thickThinSmallGap" w:sz="24" w:space="0" w:color="auto"/>
              <w:right w:val="single" w:sz="4" w:space="0" w:color="auto"/>
            </w:tcBorders>
            <w:shd w:val="clear" w:color="auto" w:fill="auto"/>
            <w:noWrap/>
            <w:vAlign w:val="bottom"/>
            <w:hideMark/>
          </w:tcPr>
          <w:p w14:paraId="0D945577" w14:textId="77777777" w:rsidR="00822ADE" w:rsidRPr="00764314" w:rsidRDefault="00822ADE" w:rsidP="005A1AE9">
            <w:pPr>
              <w:spacing w:line="240" w:lineRule="auto"/>
              <w:jc w:val="right"/>
              <w:rPr>
                <w:rFonts w:ascii="Times New Roman" w:eastAsia="Times New Roman" w:hAnsi="Times New Roman" w:cs="Times New Roman"/>
                <w:sz w:val="20"/>
                <w:szCs w:val="20"/>
              </w:rPr>
            </w:pPr>
            <w:r w:rsidRPr="00764314">
              <w:rPr>
                <w:rFonts w:ascii="Times New Roman" w:eastAsia="Times New Roman" w:hAnsi="Times New Roman" w:cs="Times New Roman"/>
                <w:sz w:val="20"/>
                <w:szCs w:val="20"/>
              </w:rPr>
              <w:t>44</w:t>
            </w:r>
          </w:p>
        </w:tc>
        <w:tc>
          <w:tcPr>
            <w:tcW w:w="113" w:type="pct"/>
            <w:tcBorders>
              <w:top w:val="nil"/>
              <w:left w:val="nil"/>
              <w:bottom w:val="thickThinSmallGap" w:sz="24" w:space="0" w:color="auto"/>
              <w:right w:val="nil"/>
            </w:tcBorders>
            <w:shd w:val="clear" w:color="auto" w:fill="auto"/>
            <w:noWrap/>
            <w:vAlign w:val="bottom"/>
            <w:hideMark/>
          </w:tcPr>
          <w:p w14:paraId="0E9F7A58" w14:textId="77777777" w:rsidR="00822ADE" w:rsidRPr="00764314" w:rsidRDefault="00822ADE" w:rsidP="005A1AE9">
            <w:pPr>
              <w:spacing w:line="240" w:lineRule="auto"/>
              <w:jc w:val="right"/>
              <w:rPr>
                <w:rFonts w:ascii="Times New Roman" w:eastAsia="Times New Roman" w:hAnsi="Times New Roman" w:cs="Times New Roman"/>
                <w:sz w:val="20"/>
                <w:szCs w:val="20"/>
              </w:rPr>
            </w:pPr>
          </w:p>
        </w:tc>
        <w:tc>
          <w:tcPr>
            <w:tcW w:w="2490" w:type="pct"/>
            <w:gridSpan w:val="7"/>
            <w:tcBorders>
              <w:top w:val="nil"/>
              <w:left w:val="nil"/>
              <w:bottom w:val="thickThinSmallGap" w:sz="24" w:space="0" w:color="auto"/>
              <w:right w:val="nil"/>
            </w:tcBorders>
            <w:shd w:val="clear" w:color="auto" w:fill="auto"/>
            <w:noWrap/>
            <w:vAlign w:val="bottom"/>
            <w:hideMark/>
          </w:tcPr>
          <w:p w14:paraId="172539B8" w14:textId="77777777" w:rsidR="00822ADE" w:rsidRPr="00764314" w:rsidRDefault="00822ADE" w:rsidP="005A1AE9">
            <w:pPr>
              <w:spacing w:line="240" w:lineRule="auto"/>
              <w:rPr>
                <w:rFonts w:ascii="Times New Roman" w:eastAsia="Times New Roman" w:hAnsi="Times New Roman" w:cs="Times New Roman"/>
                <w:b/>
                <w:bCs/>
                <w:sz w:val="16"/>
                <w:szCs w:val="16"/>
              </w:rPr>
            </w:pPr>
          </w:p>
        </w:tc>
      </w:tr>
    </w:tbl>
    <w:p w14:paraId="0F45C2CE" w14:textId="5E1DDCDF" w:rsidR="00822ADE" w:rsidRPr="00822ADE" w:rsidRDefault="00822ADE" w:rsidP="005A1AE9">
      <w:pPr>
        <w:rPr>
          <w:rFonts w:ascii="Times New Roman" w:hAnsi="Times New Roman" w:cs="Times New Roman"/>
        </w:rPr>
      </w:pPr>
      <w:r w:rsidRPr="00822ADE">
        <w:rPr>
          <w:rFonts w:ascii="Times New Roman" w:hAnsi="Times New Roman" w:cs="Times New Roman"/>
        </w:rPr>
        <w:t>*Based on 10% of the population, thus, conservative to those on social media</w:t>
      </w:r>
    </w:p>
    <w:p w14:paraId="78DDBF4C" w14:textId="461D3966" w:rsidR="009759F3" w:rsidRPr="00D3700C" w:rsidRDefault="00D3700C" w:rsidP="005A1AE9">
      <w:pPr>
        <w:pStyle w:val="Heading1"/>
        <w:spacing w:after="200" w:line="360" w:lineRule="auto"/>
        <w:rPr>
          <w:rFonts w:ascii="Times New Roman" w:hAnsi="Times New Roman" w:cs="Times New Roman"/>
          <w:color w:val="auto"/>
          <w:sz w:val="24"/>
          <w:szCs w:val="24"/>
        </w:rPr>
      </w:pPr>
      <w:bookmarkStart w:id="7" w:name="_Toc506192204"/>
      <w:r>
        <w:rPr>
          <w:rFonts w:ascii="Times New Roman" w:hAnsi="Times New Roman" w:cs="Times New Roman"/>
          <w:color w:val="auto"/>
          <w:sz w:val="24"/>
          <w:szCs w:val="24"/>
        </w:rPr>
        <w:t>B3.</w:t>
      </w:r>
      <w:r>
        <w:rPr>
          <w:rFonts w:ascii="Times New Roman" w:hAnsi="Times New Roman" w:cs="Times New Roman"/>
          <w:color w:val="auto"/>
          <w:sz w:val="24"/>
          <w:szCs w:val="24"/>
        </w:rPr>
        <w:tab/>
      </w:r>
      <w:r w:rsidR="00287E2F" w:rsidRPr="00D3700C">
        <w:rPr>
          <w:rFonts w:ascii="Times New Roman" w:hAnsi="Times New Roman" w:cs="Times New Roman"/>
          <w:color w:val="auto"/>
          <w:sz w:val="24"/>
          <w:szCs w:val="24"/>
        </w:rPr>
        <w:t xml:space="preserve">Methods to Maximize Response </w:t>
      </w:r>
      <w:r w:rsidR="00D71161" w:rsidRPr="00D3700C">
        <w:rPr>
          <w:rFonts w:ascii="Times New Roman" w:hAnsi="Times New Roman" w:cs="Times New Roman"/>
          <w:color w:val="auto"/>
          <w:sz w:val="24"/>
          <w:szCs w:val="24"/>
        </w:rPr>
        <w:t xml:space="preserve">and </w:t>
      </w:r>
      <w:r w:rsidR="009759F3" w:rsidRPr="00D3700C">
        <w:rPr>
          <w:rFonts w:ascii="Times New Roman" w:hAnsi="Times New Roman" w:cs="Times New Roman"/>
          <w:color w:val="auto"/>
          <w:sz w:val="24"/>
          <w:szCs w:val="24"/>
        </w:rPr>
        <w:t>Deal with Nonresponse</w:t>
      </w:r>
      <w:bookmarkEnd w:id="7"/>
    </w:p>
    <w:p w14:paraId="002A3FEB" w14:textId="1174911A" w:rsidR="00382326" w:rsidRDefault="00382326" w:rsidP="005A1AE9">
      <w:pPr>
        <w:pStyle w:val="aBodyText"/>
        <w:spacing w:after="200" w:line="360" w:lineRule="auto"/>
        <w:rPr>
          <w:szCs w:val="20"/>
        </w:rPr>
      </w:pPr>
      <w:r>
        <w:t>The following procedures will be used to maximize cooperation and achieve the desired participation rates:</w:t>
      </w:r>
    </w:p>
    <w:p w14:paraId="0FD8CD92" w14:textId="0C371EB9" w:rsidR="00382326" w:rsidRDefault="00382326" w:rsidP="005A1AE9">
      <w:pPr>
        <w:pStyle w:val="aBodyText"/>
        <w:numPr>
          <w:ilvl w:val="0"/>
          <w:numId w:val="27"/>
        </w:numPr>
        <w:spacing w:after="200" w:line="360" w:lineRule="auto"/>
      </w:pPr>
      <w:r>
        <w:t xml:space="preserve">Respondents who break off during the survey will be prompted to complete the survey via an e-mail reminder sent one to two weeks after survey initiation. </w:t>
      </w:r>
    </w:p>
    <w:p w14:paraId="3E12DAE0" w14:textId="0CEE575A" w:rsidR="00822ADE" w:rsidRDefault="00382326" w:rsidP="00BB65FF">
      <w:pPr>
        <w:pStyle w:val="aBodyText"/>
        <w:numPr>
          <w:ilvl w:val="0"/>
          <w:numId w:val="27"/>
        </w:numPr>
        <w:spacing w:after="200" w:line="360" w:lineRule="auto"/>
      </w:pPr>
      <w:r>
        <w:t xml:space="preserve">A $5 </w:t>
      </w:r>
      <w:r w:rsidR="00AD6A52">
        <w:t>Amazon gift code</w:t>
      </w:r>
      <w:r>
        <w:t xml:space="preserve"> will be offered to participants who complete the web survey.</w:t>
      </w:r>
      <w:r w:rsidRPr="00382326">
        <w:t xml:space="preserve"> </w:t>
      </w:r>
      <w:r w:rsidRPr="007F31DB">
        <w:t>A review of 49 experiments has shown that incentives significantly increase the odds of survey completion (Edwards et al., 2007)</w:t>
      </w:r>
      <w:r w:rsidR="006A1FB6">
        <w:t xml:space="preserve"> and this has lately been proven to be critical when seeking to recruit for a survey from social media sites and search engines (</w:t>
      </w:r>
      <w:r w:rsidR="00C32734">
        <w:t xml:space="preserve">Stern, Bilgen, McClain, &amp; Hunscher, </w:t>
      </w:r>
      <w:r w:rsidR="006A1FB6">
        <w:t>2017)</w:t>
      </w:r>
      <w:r w:rsidRPr="007F31DB">
        <w:t>.</w:t>
      </w:r>
    </w:p>
    <w:p w14:paraId="5B75F23D" w14:textId="5F6BE793" w:rsidR="00822ADE" w:rsidRDefault="00382326" w:rsidP="005A1AE9">
      <w:pPr>
        <w:pStyle w:val="aBodyText"/>
        <w:spacing w:before="0" w:after="200" w:line="360" w:lineRule="auto"/>
      </w:pPr>
      <w:r>
        <w:t>NORC will provide a toll</w:t>
      </w:r>
      <w:r>
        <w:noBreakHyphen/>
        <w:t>free telephone number for</w:t>
      </w:r>
      <w:r w:rsidR="00823BA3">
        <w:t xml:space="preserve"> the</w:t>
      </w:r>
      <w:r>
        <w:t xml:space="preserve"> </w:t>
      </w:r>
      <w:r w:rsidR="00823BA3">
        <w:t>CDC COR to</w:t>
      </w:r>
      <w:r w:rsidR="00823BA3" w:rsidRPr="007F31DB">
        <w:t xml:space="preserve"> address specific questions or obtain clarifications</w:t>
      </w:r>
      <w:r w:rsidR="00823BA3">
        <w:t xml:space="preserve"> on the study purpose, as well as for </w:t>
      </w:r>
      <w:r>
        <w:t>the NORC IRB hotline should participants have any questions about their rights as study participants</w:t>
      </w:r>
      <w:r w:rsidRPr="007F31DB">
        <w:t>.</w:t>
      </w:r>
      <w:r w:rsidR="00823BA3">
        <w:t xml:space="preserve"> In addition, an email address and 800-line will be provided should participants encounter technical issues with the web survey.</w:t>
      </w:r>
    </w:p>
    <w:p w14:paraId="4CD42158" w14:textId="47746015" w:rsidR="00DF6735" w:rsidRDefault="00382326" w:rsidP="005A1AE9">
      <w:pPr>
        <w:pStyle w:val="aBodyText"/>
        <w:spacing w:before="0" w:after="200" w:line="360" w:lineRule="auto"/>
      </w:pPr>
      <w:r>
        <w:t>All participants will be routed to federal web resources related to cancer risk, where they may find additional information to answer questions or seek help.</w:t>
      </w:r>
      <w:r w:rsidR="00DF6735">
        <w:t xml:space="preserve"> This text displayed below in Exhibit B3-1</w:t>
      </w:r>
      <w:r w:rsidR="00AC5E9F">
        <w:t xml:space="preserve"> is well-established as a best practice in the field of web surveys (Dillman</w:t>
      </w:r>
      <w:r w:rsidR="00C32734">
        <w:t>, Smyth, &amp; Christian</w:t>
      </w:r>
      <w:r w:rsidR="00AC5E9F">
        <w:t>, 2014)</w:t>
      </w:r>
      <w:r w:rsidR="00DF6735">
        <w:t>.</w:t>
      </w:r>
    </w:p>
    <w:p w14:paraId="01101E1D" w14:textId="72DBF9CE" w:rsidR="00DF6735" w:rsidRPr="00DF6735" w:rsidRDefault="00DF6735" w:rsidP="005A1AE9">
      <w:pPr>
        <w:pStyle w:val="aBodyText"/>
        <w:spacing w:before="0" w:after="200" w:line="360" w:lineRule="auto"/>
        <w:rPr>
          <w:i/>
        </w:rPr>
      </w:pPr>
      <w:r>
        <w:rPr>
          <w:b/>
          <w:noProof/>
        </w:rPr>
        <mc:AlternateContent>
          <mc:Choice Requires="wps">
            <w:drawing>
              <wp:anchor distT="0" distB="0" distL="114300" distR="114300" simplePos="0" relativeHeight="251659264" behindDoc="0" locked="0" layoutInCell="1" allowOverlap="1" wp14:anchorId="2D2C753B" wp14:editId="64CBCC9E">
                <wp:simplePos x="0" y="0"/>
                <wp:positionH relativeFrom="column">
                  <wp:posOffset>-28575</wp:posOffset>
                </wp:positionH>
                <wp:positionV relativeFrom="paragraph">
                  <wp:posOffset>215900</wp:posOffset>
                </wp:positionV>
                <wp:extent cx="6238875" cy="1809750"/>
                <wp:effectExtent l="0" t="0" r="28575" b="19050"/>
                <wp:wrapTopAndBottom/>
                <wp:docPr id="1" name="Text Box 1"/>
                <wp:cNvGraphicFramePr/>
                <a:graphic xmlns:a="http://schemas.openxmlformats.org/drawingml/2006/main">
                  <a:graphicData uri="http://schemas.microsoft.com/office/word/2010/wordprocessingShape">
                    <wps:wsp>
                      <wps:cNvSpPr txBox="1"/>
                      <wps:spPr>
                        <a:xfrm>
                          <a:off x="0" y="0"/>
                          <a:ext cx="6238875" cy="1809750"/>
                        </a:xfrm>
                        <a:prstGeom prst="rect">
                          <a:avLst/>
                        </a:prstGeom>
                        <a:solidFill>
                          <a:schemeClr val="bg1">
                            <a:lumMod val="95000"/>
                          </a:schemeClr>
                        </a:solidFill>
                        <a:ln/>
                        <a:effectLst/>
                      </wps:spPr>
                      <wps:style>
                        <a:lnRef idx="1">
                          <a:schemeClr val="dk1"/>
                        </a:lnRef>
                        <a:fillRef idx="2">
                          <a:schemeClr val="dk1"/>
                        </a:fillRef>
                        <a:effectRef idx="1">
                          <a:schemeClr val="dk1"/>
                        </a:effectRef>
                        <a:fontRef idx="minor">
                          <a:schemeClr val="dk1"/>
                        </a:fontRef>
                      </wps:style>
                      <wps:txbx>
                        <w:txbxContent>
                          <w:p w14:paraId="5E3FB699" w14:textId="77777777" w:rsidR="00C32734" w:rsidRDefault="00C32734" w:rsidP="00DF6735">
                            <w:pPr>
                              <w:pStyle w:val="NoSpacing"/>
                              <w:tabs>
                                <w:tab w:val="left" w:pos="0"/>
                              </w:tabs>
                              <w:jc w:val="center"/>
                              <w:rPr>
                                <w:i/>
                                <w:noProof/>
                              </w:rPr>
                            </w:pPr>
                          </w:p>
                          <w:p w14:paraId="5839FD64" w14:textId="77777777" w:rsidR="00C32734" w:rsidRPr="00DF6735" w:rsidRDefault="00C32734" w:rsidP="00DF6735">
                            <w:pPr>
                              <w:pStyle w:val="NoSpacing"/>
                              <w:tabs>
                                <w:tab w:val="left" w:pos="0"/>
                              </w:tabs>
                              <w:jc w:val="center"/>
                              <w:rPr>
                                <w:i/>
                                <w:noProof/>
                              </w:rPr>
                            </w:pPr>
                            <w:r w:rsidRPr="00DF6735">
                              <w:rPr>
                                <w:i/>
                                <w:noProof/>
                              </w:rPr>
                              <w:t>If you would like more information about genetic testing for cancer risk, please visit the following resources:</w:t>
                            </w:r>
                          </w:p>
                          <w:p w14:paraId="43BABB6C" w14:textId="77777777" w:rsidR="00C32734" w:rsidRPr="00DF6735" w:rsidRDefault="00C32734" w:rsidP="00DF6735">
                            <w:pPr>
                              <w:pStyle w:val="NoSpacing"/>
                              <w:tabs>
                                <w:tab w:val="left" w:pos="0"/>
                              </w:tabs>
                              <w:jc w:val="center"/>
                              <w:rPr>
                                <w:i/>
                              </w:rPr>
                            </w:pPr>
                            <w:r w:rsidRPr="00DF6735">
                              <w:rPr>
                                <w:i/>
                              </w:rPr>
                              <w:t xml:space="preserve">Bring Your Brave (BRCA testing) </w:t>
                            </w:r>
                            <w:hyperlink r:id="rId9" w:history="1">
                              <w:r w:rsidRPr="00DF6735">
                                <w:rPr>
                                  <w:rStyle w:val="Hyperlink"/>
                                  <w:i/>
                                </w:rPr>
                                <w:t>https://www.cdc.gov/cancer/breast/young_women/bringyourbrave/</w:t>
                              </w:r>
                            </w:hyperlink>
                          </w:p>
                          <w:p w14:paraId="6DB4ECC2" w14:textId="77777777" w:rsidR="00C32734" w:rsidRPr="00DF6735" w:rsidRDefault="00C32734" w:rsidP="00DF6735">
                            <w:pPr>
                              <w:pStyle w:val="NoSpacing"/>
                              <w:tabs>
                                <w:tab w:val="left" w:pos="0"/>
                              </w:tabs>
                              <w:jc w:val="center"/>
                              <w:rPr>
                                <w:i/>
                              </w:rPr>
                            </w:pPr>
                            <w:r w:rsidRPr="00DF6735">
                              <w:rPr>
                                <w:i/>
                              </w:rPr>
                              <w:t>Know: BRCA https://www.knowbrca.org/</w:t>
                            </w:r>
                          </w:p>
                          <w:p w14:paraId="50EBB61A" w14:textId="5A29DC88" w:rsidR="00C32734" w:rsidRPr="00DF6735" w:rsidRDefault="00C32734" w:rsidP="00DF6735">
                            <w:pPr>
                              <w:pStyle w:val="NoSpacing"/>
                              <w:tabs>
                                <w:tab w:val="left" w:pos="0"/>
                              </w:tabs>
                              <w:jc w:val="center"/>
                              <w:rPr>
                                <w:i/>
                                <w:noProof/>
                              </w:rPr>
                            </w:pPr>
                            <w:r w:rsidRPr="00DF6735">
                              <w:rPr>
                                <w:i/>
                              </w:rPr>
                              <w:t xml:space="preserve">Talking to family members </w:t>
                            </w:r>
                            <w:hyperlink r:id="rId10" w:history="1">
                              <w:r w:rsidRPr="00DF6735">
                                <w:rPr>
                                  <w:rStyle w:val="Hyperlink"/>
                                  <w:i/>
                                </w:rPr>
                                <w:t>http://kintalk.org/</w:t>
                              </w:r>
                            </w:hyperlink>
                          </w:p>
                          <w:p w14:paraId="310A88F6" w14:textId="462D7D39" w:rsidR="00C32734" w:rsidRPr="00DF6735" w:rsidRDefault="00C32734" w:rsidP="00DF6735">
                            <w:pPr>
                              <w:pStyle w:val="NoSpacing"/>
                              <w:tabs>
                                <w:tab w:val="left" w:pos="0"/>
                              </w:tabs>
                              <w:jc w:val="center"/>
                              <w:rPr>
                                <w:i/>
                              </w:rPr>
                            </w:pPr>
                            <w:r w:rsidRPr="00DF6735">
                              <w:rPr>
                                <w:i/>
                              </w:rPr>
                              <w:t xml:space="preserve">NCI Cancer Genetics Services Directory </w:t>
                            </w:r>
                            <w:hyperlink r:id="rId11" w:history="1">
                              <w:r w:rsidRPr="00DF6735">
                                <w:rPr>
                                  <w:rStyle w:val="Hyperlink"/>
                                  <w:i/>
                                </w:rPr>
                                <w:t>https://www.cancer.gov/about-cancer/causes-prevention/genetics/directory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pt;margin-top:17pt;width:491.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" fillcolor="#f2f2f2 [3052]" strokecolor="black [3040]">
                <v:textbox>
                  <w:txbxContent>
                    <w:p w14:paraId="5E3FB699" w14:textId="77777777" w:rsidR="00C32734" w:rsidRDefault="00C32734" w:rsidP="00DF6735">
                      <w:pPr>
                        <w:pStyle w:val="NoSpacing"/>
                        <w:tabs>
                          <w:tab w:val="left" w:pos="0"/>
                        </w:tabs>
                        <w:jc w:val="center"/>
                        <w:rPr>
                          <w:i/>
                          <w:noProof/>
                        </w:rPr>
                      </w:pPr>
                    </w:p>
                    <w:p w14:paraId="5839FD64" w14:textId="77777777" w:rsidR="00C32734" w:rsidRPr="00DF6735" w:rsidRDefault="00C32734" w:rsidP="00DF6735">
                      <w:pPr>
                        <w:pStyle w:val="NoSpacing"/>
                        <w:tabs>
                          <w:tab w:val="left" w:pos="0"/>
                        </w:tabs>
                        <w:jc w:val="center"/>
                        <w:rPr>
                          <w:i/>
                          <w:noProof/>
                        </w:rPr>
                      </w:pPr>
                      <w:r w:rsidRPr="00DF6735">
                        <w:rPr>
                          <w:i/>
                          <w:noProof/>
                        </w:rPr>
                        <w:t>If you would like more information about genetic testing for cancer risk, please visit the following resources:</w:t>
                      </w:r>
                    </w:p>
                    <w:p w14:paraId="43BABB6C" w14:textId="77777777" w:rsidR="00C32734" w:rsidRPr="00DF6735" w:rsidRDefault="00C32734" w:rsidP="00DF6735">
                      <w:pPr>
                        <w:pStyle w:val="NoSpacing"/>
                        <w:tabs>
                          <w:tab w:val="left" w:pos="0"/>
                        </w:tabs>
                        <w:jc w:val="center"/>
                        <w:rPr>
                          <w:i/>
                        </w:rPr>
                      </w:pPr>
                      <w:r w:rsidRPr="00DF6735">
                        <w:rPr>
                          <w:i/>
                        </w:rPr>
                        <w:t xml:space="preserve">Bring Your Brave (BRCA testing) </w:t>
                      </w:r>
                      <w:hyperlink r:id="rId12" w:history="1">
                        <w:r w:rsidRPr="00DF6735">
                          <w:rPr>
                            <w:rStyle w:val="Hyperlink"/>
                            <w:i/>
                          </w:rPr>
                          <w:t>https://www.cdc.gov/cancer/breast/young_women/bringyourbrave/</w:t>
                        </w:r>
                      </w:hyperlink>
                    </w:p>
                    <w:p w14:paraId="6DB4ECC2" w14:textId="77777777" w:rsidR="00C32734" w:rsidRPr="00DF6735" w:rsidRDefault="00C32734" w:rsidP="00DF6735">
                      <w:pPr>
                        <w:pStyle w:val="NoSpacing"/>
                        <w:tabs>
                          <w:tab w:val="left" w:pos="0"/>
                        </w:tabs>
                        <w:jc w:val="center"/>
                        <w:rPr>
                          <w:i/>
                        </w:rPr>
                      </w:pPr>
                      <w:r w:rsidRPr="00DF6735">
                        <w:rPr>
                          <w:i/>
                        </w:rPr>
                        <w:t>Know: BRCA https://www.knowbrca.org/</w:t>
                      </w:r>
                    </w:p>
                    <w:p w14:paraId="50EBB61A" w14:textId="5A29DC88" w:rsidR="00C32734" w:rsidRPr="00DF6735" w:rsidRDefault="00C32734" w:rsidP="00DF6735">
                      <w:pPr>
                        <w:pStyle w:val="NoSpacing"/>
                        <w:tabs>
                          <w:tab w:val="left" w:pos="0"/>
                        </w:tabs>
                        <w:jc w:val="center"/>
                        <w:rPr>
                          <w:i/>
                          <w:noProof/>
                        </w:rPr>
                      </w:pPr>
                      <w:r w:rsidRPr="00DF6735">
                        <w:rPr>
                          <w:i/>
                        </w:rPr>
                        <w:t xml:space="preserve">Talking to family members </w:t>
                      </w:r>
                      <w:hyperlink r:id="rId13" w:history="1">
                        <w:r w:rsidRPr="00DF6735">
                          <w:rPr>
                            <w:rStyle w:val="Hyperlink"/>
                            <w:i/>
                          </w:rPr>
                          <w:t>http://kintalk.org/</w:t>
                        </w:r>
                      </w:hyperlink>
                    </w:p>
                    <w:p w14:paraId="310A88F6" w14:textId="462D7D39" w:rsidR="00C32734" w:rsidRPr="00DF6735" w:rsidRDefault="00C32734" w:rsidP="00DF6735">
                      <w:pPr>
                        <w:pStyle w:val="NoSpacing"/>
                        <w:tabs>
                          <w:tab w:val="left" w:pos="0"/>
                        </w:tabs>
                        <w:jc w:val="center"/>
                        <w:rPr>
                          <w:i/>
                        </w:rPr>
                      </w:pPr>
                      <w:r w:rsidRPr="00DF6735">
                        <w:rPr>
                          <w:i/>
                        </w:rPr>
                        <w:t xml:space="preserve">NCI Cancer Genetics Services Directory </w:t>
                      </w:r>
                      <w:hyperlink r:id="rId14" w:history="1">
                        <w:r w:rsidRPr="00DF6735">
                          <w:rPr>
                            <w:rStyle w:val="Hyperlink"/>
                            <w:i/>
                          </w:rPr>
                          <w:t>https://www.cancer.gov/about-cancer/causes-prevention/genetics/directory</w:t>
                        </w:r>
                      </w:hyperlink>
                    </w:p>
                  </w:txbxContent>
                </v:textbox>
                <w10:wrap type="topAndBottom"/>
              </v:shape>
            </w:pict>
          </mc:Fallback>
        </mc:AlternateContent>
      </w:r>
      <w:r>
        <w:rPr>
          <w:b/>
        </w:rPr>
        <w:t>Exhibit B3-1</w:t>
      </w:r>
    </w:p>
    <w:p w14:paraId="4ACC3F23" w14:textId="102DB849" w:rsidR="00F52BCC" w:rsidRPr="00D3700C" w:rsidRDefault="00D3700C" w:rsidP="005A1AE9">
      <w:pPr>
        <w:pStyle w:val="Heading1"/>
        <w:spacing w:after="200" w:line="360" w:lineRule="auto"/>
        <w:rPr>
          <w:rFonts w:ascii="Times New Roman" w:hAnsi="Times New Roman" w:cs="Times New Roman"/>
          <w:color w:val="auto"/>
          <w:sz w:val="24"/>
          <w:szCs w:val="24"/>
        </w:rPr>
      </w:pPr>
      <w:bookmarkStart w:id="8" w:name="_Toc506192205"/>
      <w:r>
        <w:rPr>
          <w:rFonts w:ascii="Times New Roman" w:hAnsi="Times New Roman" w:cs="Times New Roman"/>
          <w:color w:val="auto"/>
          <w:sz w:val="24"/>
          <w:szCs w:val="24"/>
        </w:rPr>
        <w:t>B4.</w:t>
      </w:r>
      <w:r>
        <w:rPr>
          <w:rFonts w:ascii="Times New Roman" w:hAnsi="Times New Roman" w:cs="Times New Roman"/>
          <w:color w:val="auto"/>
          <w:sz w:val="24"/>
          <w:szCs w:val="24"/>
        </w:rPr>
        <w:tab/>
      </w:r>
      <w:r w:rsidR="00287E2F" w:rsidRPr="00D3700C">
        <w:rPr>
          <w:rFonts w:ascii="Times New Roman" w:hAnsi="Times New Roman" w:cs="Times New Roman"/>
          <w:color w:val="auto"/>
          <w:sz w:val="24"/>
          <w:szCs w:val="24"/>
        </w:rPr>
        <w:t xml:space="preserve">Test of Procedures </w:t>
      </w:r>
      <w:r w:rsidR="009759F3" w:rsidRPr="00D3700C">
        <w:rPr>
          <w:rFonts w:ascii="Times New Roman" w:hAnsi="Times New Roman" w:cs="Times New Roman"/>
          <w:color w:val="auto"/>
          <w:sz w:val="24"/>
          <w:szCs w:val="24"/>
        </w:rPr>
        <w:t>or Methods to be Undertaken</w:t>
      </w:r>
      <w:bookmarkEnd w:id="8"/>
    </w:p>
    <w:p w14:paraId="15F5998F" w14:textId="30F24532" w:rsidR="006A0767" w:rsidRDefault="000D055C" w:rsidP="00BB65FF">
      <w:pPr>
        <w:widowControl w:val="0"/>
        <w:spacing w:line="360" w:lineRule="auto"/>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 xml:space="preserve">The </w:t>
      </w:r>
      <w:r w:rsidR="00D60204">
        <w:rPr>
          <w:rFonts w:ascii="Times New Roman" w:eastAsia="Times New Roman" w:hAnsi="Times New Roman" w:cs="Times New Roman"/>
          <w:sz w:val="24"/>
          <w:szCs w:val="24"/>
        </w:rPr>
        <w:t xml:space="preserve">high-risk </w:t>
      </w:r>
      <w:r w:rsidRPr="007F31DB">
        <w:rPr>
          <w:rFonts w:ascii="Times New Roman" w:eastAsia="Times New Roman" w:hAnsi="Times New Roman" w:cs="Times New Roman"/>
          <w:sz w:val="24"/>
          <w:szCs w:val="24"/>
        </w:rPr>
        <w:t xml:space="preserve">questionnaire </w:t>
      </w:r>
      <w:r w:rsidR="00FC2A2D">
        <w:rPr>
          <w:rFonts w:ascii="Times New Roman" w:eastAsia="Times New Roman" w:hAnsi="Times New Roman" w:cs="Times New Roman"/>
          <w:sz w:val="24"/>
          <w:szCs w:val="24"/>
        </w:rPr>
        <w:t>was</w:t>
      </w:r>
      <w:r w:rsidRPr="007F31DB">
        <w:rPr>
          <w:rFonts w:ascii="Times New Roman" w:eastAsia="Times New Roman" w:hAnsi="Times New Roman" w:cs="Times New Roman"/>
          <w:sz w:val="24"/>
          <w:szCs w:val="24"/>
        </w:rPr>
        <w:t xml:space="preserve"> </w:t>
      </w:r>
      <w:r w:rsidR="00D60204">
        <w:rPr>
          <w:rFonts w:ascii="Times New Roman" w:eastAsia="Times New Roman" w:hAnsi="Times New Roman" w:cs="Times New Roman"/>
          <w:sz w:val="24"/>
          <w:szCs w:val="24"/>
        </w:rPr>
        <w:t>cognitively</w:t>
      </w:r>
      <w:r w:rsidRPr="007F31DB">
        <w:rPr>
          <w:rFonts w:ascii="Times New Roman" w:eastAsia="Times New Roman" w:hAnsi="Times New Roman" w:cs="Times New Roman"/>
          <w:sz w:val="24"/>
          <w:szCs w:val="24"/>
        </w:rPr>
        <w:t xml:space="preserve"> tested with </w:t>
      </w:r>
      <w:r w:rsidR="00AE7C03">
        <w:rPr>
          <w:rFonts w:ascii="Times New Roman" w:eastAsia="Times New Roman" w:hAnsi="Times New Roman" w:cs="Times New Roman"/>
          <w:sz w:val="24"/>
          <w:szCs w:val="24"/>
        </w:rPr>
        <w:t>nine English-speaking</w:t>
      </w:r>
      <w:r w:rsidR="001C5198">
        <w:rPr>
          <w:rFonts w:ascii="Times New Roman" w:eastAsia="Times New Roman" w:hAnsi="Times New Roman" w:cs="Times New Roman"/>
          <w:sz w:val="24"/>
          <w:szCs w:val="24"/>
        </w:rPr>
        <w:t xml:space="preserve"> </w:t>
      </w:r>
      <w:r w:rsidR="00D60204">
        <w:rPr>
          <w:rFonts w:ascii="Times New Roman" w:eastAsia="Times New Roman" w:hAnsi="Times New Roman" w:cs="Times New Roman"/>
          <w:sz w:val="24"/>
          <w:szCs w:val="24"/>
        </w:rPr>
        <w:t>men and women at high</w:t>
      </w:r>
      <w:r w:rsidR="00823BA3">
        <w:rPr>
          <w:rFonts w:ascii="Times New Roman" w:eastAsia="Times New Roman" w:hAnsi="Times New Roman" w:cs="Times New Roman"/>
          <w:sz w:val="24"/>
          <w:szCs w:val="24"/>
        </w:rPr>
        <w:t xml:space="preserve"> </w:t>
      </w:r>
      <w:r w:rsidR="00D60204">
        <w:rPr>
          <w:rFonts w:ascii="Times New Roman" w:eastAsia="Times New Roman" w:hAnsi="Times New Roman" w:cs="Times New Roman"/>
          <w:sz w:val="24"/>
          <w:szCs w:val="24"/>
        </w:rPr>
        <w:t>risk for cancer</w:t>
      </w:r>
      <w:r w:rsidR="00823BA3">
        <w:rPr>
          <w:rFonts w:ascii="Times New Roman" w:eastAsia="Times New Roman" w:hAnsi="Times New Roman" w:cs="Times New Roman"/>
          <w:sz w:val="24"/>
          <w:szCs w:val="24"/>
        </w:rPr>
        <w:t>,</w:t>
      </w:r>
      <w:r w:rsidR="00D60204">
        <w:rPr>
          <w:rFonts w:ascii="Times New Roman" w:eastAsia="Times New Roman" w:hAnsi="Times New Roman" w:cs="Times New Roman"/>
          <w:sz w:val="24"/>
          <w:szCs w:val="24"/>
        </w:rPr>
        <w:t xml:space="preserve"> </w:t>
      </w:r>
      <w:r w:rsidR="00F40D8F">
        <w:rPr>
          <w:rFonts w:ascii="Times New Roman" w:eastAsia="Times New Roman" w:hAnsi="Times New Roman" w:cs="Times New Roman"/>
          <w:sz w:val="24"/>
          <w:szCs w:val="24"/>
        </w:rPr>
        <w:t xml:space="preserve">all of whom were </w:t>
      </w:r>
      <w:r w:rsidR="00D60204">
        <w:rPr>
          <w:rFonts w:ascii="Times New Roman" w:eastAsia="Times New Roman" w:hAnsi="Times New Roman" w:cs="Times New Roman"/>
          <w:sz w:val="24"/>
          <w:szCs w:val="24"/>
        </w:rPr>
        <w:t xml:space="preserve">living </w:t>
      </w:r>
      <w:r w:rsidR="00941C3B">
        <w:rPr>
          <w:rFonts w:ascii="Times New Roman" w:eastAsia="Times New Roman" w:hAnsi="Times New Roman" w:cs="Times New Roman"/>
          <w:sz w:val="24"/>
          <w:szCs w:val="24"/>
        </w:rPr>
        <w:t>and/</w:t>
      </w:r>
      <w:r w:rsidR="00D60204">
        <w:rPr>
          <w:rFonts w:ascii="Times New Roman" w:eastAsia="Times New Roman" w:hAnsi="Times New Roman" w:cs="Times New Roman"/>
          <w:sz w:val="24"/>
          <w:szCs w:val="24"/>
        </w:rPr>
        <w:t>or working in the Chicago metropolitan area</w:t>
      </w:r>
      <w:r w:rsidRPr="007F31DB">
        <w:rPr>
          <w:rFonts w:ascii="Times New Roman" w:eastAsia="Times New Roman" w:hAnsi="Times New Roman" w:cs="Times New Roman"/>
          <w:sz w:val="24"/>
          <w:szCs w:val="24"/>
        </w:rPr>
        <w:t xml:space="preserve">. The </w:t>
      </w:r>
      <w:r w:rsidR="00D60204">
        <w:rPr>
          <w:rFonts w:ascii="Times New Roman" w:eastAsia="Times New Roman" w:hAnsi="Times New Roman" w:cs="Times New Roman"/>
          <w:sz w:val="24"/>
          <w:szCs w:val="24"/>
        </w:rPr>
        <w:t>cognitive</w:t>
      </w:r>
      <w:r w:rsidRPr="007F31DB">
        <w:rPr>
          <w:rFonts w:ascii="Times New Roman" w:eastAsia="Times New Roman" w:hAnsi="Times New Roman" w:cs="Times New Roman"/>
          <w:sz w:val="24"/>
          <w:szCs w:val="24"/>
        </w:rPr>
        <w:t xml:space="preserve"> test</w:t>
      </w:r>
      <w:r w:rsidR="00D60204">
        <w:rPr>
          <w:rFonts w:ascii="Times New Roman" w:eastAsia="Times New Roman" w:hAnsi="Times New Roman" w:cs="Times New Roman"/>
          <w:sz w:val="24"/>
          <w:szCs w:val="24"/>
        </w:rPr>
        <w:t>ing</w:t>
      </w:r>
      <w:r w:rsidRPr="007F31DB">
        <w:rPr>
          <w:rFonts w:ascii="Times New Roman" w:eastAsia="Times New Roman" w:hAnsi="Times New Roman" w:cs="Times New Roman"/>
          <w:sz w:val="24"/>
          <w:szCs w:val="24"/>
        </w:rPr>
        <w:t xml:space="preserve"> assessed</w:t>
      </w:r>
      <w:r w:rsidR="008532BF">
        <w:rPr>
          <w:rFonts w:ascii="Times New Roman" w:eastAsia="Times New Roman" w:hAnsi="Times New Roman" w:cs="Times New Roman"/>
          <w:sz w:val="24"/>
          <w:szCs w:val="24"/>
        </w:rPr>
        <w:t xml:space="preserve"> clarity, quality</w:t>
      </w:r>
      <w:r w:rsidR="00F40D8F">
        <w:rPr>
          <w:rFonts w:ascii="Times New Roman" w:eastAsia="Times New Roman" w:hAnsi="Times New Roman" w:cs="Times New Roman"/>
          <w:sz w:val="24"/>
          <w:szCs w:val="24"/>
        </w:rPr>
        <w:t>,</w:t>
      </w:r>
      <w:r w:rsidR="008532BF">
        <w:rPr>
          <w:rFonts w:ascii="Times New Roman" w:eastAsia="Times New Roman" w:hAnsi="Times New Roman" w:cs="Times New Roman"/>
          <w:sz w:val="24"/>
          <w:szCs w:val="24"/>
        </w:rPr>
        <w:t xml:space="preserve"> and usability of the</w:t>
      </w:r>
      <w:r w:rsidRPr="007F31DB">
        <w:rPr>
          <w:rFonts w:ascii="Times New Roman" w:eastAsia="Times New Roman" w:hAnsi="Times New Roman" w:cs="Times New Roman"/>
          <w:sz w:val="24"/>
          <w:szCs w:val="24"/>
        </w:rPr>
        <w:t xml:space="preserve"> </w:t>
      </w:r>
      <w:r w:rsidR="008532BF">
        <w:rPr>
          <w:rFonts w:ascii="Times New Roman" w:eastAsia="Times New Roman" w:hAnsi="Times New Roman" w:cs="Times New Roman"/>
          <w:sz w:val="24"/>
          <w:szCs w:val="24"/>
        </w:rPr>
        <w:t xml:space="preserve">study materials </w:t>
      </w:r>
      <w:r w:rsidR="008532BF" w:rsidRPr="00222A5D">
        <w:rPr>
          <w:rFonts w:ascii="Times New Roman" w:eastAsia="Times New Roman" w:hAnsi="Times New Roman" w:cs="Times New Roman"/>
          <w:b/>
          <w:sz w:val="24"/>
          <w:szCs w:val="24"/>
        </w:rPr>
        <w:t>(</w:t>
      </w:r>
      <w:r w:rsidR="00FF2E61" w:rsidRPr="00222A5D">
        <w:rPr>
          <w:rFonts w:ascii="Times New Roman" w:eastAsia="Times New Roman" w:hAnsi="Times New Roman" w:cs="Times New Roman"/>
          <w:b/>
          <w:sz w:val="24"/>
          <w:szCs w:val="24"/>
        </w:rPr>
        <w:t xml:space="preserve">Attachments </w:t>
      </w:r>
      <w:r w:rsidR="00153A84">
        <w:rPr>
          <w:rFonts w:ascii="Times New Roman" w:eastAsia="Times New Roman" w:hAnsi="Times New Roman" w:cs="Times New Roman"/>
          <w:b/>
          <w:sz w:val="24"/>
          <w:szCs w:val="24"/>
        </w:rPr>
        <w:t>3a-3d, 5a-5c, 6a-6b</w:t>
      </w:r>
      <w:r w:rsidR="008532BF" w:rsidRPr="00222A5D">
        <w:rPr>
          <w:rFonts w:ascii="Times New Roman" w:eastAsia="Times New Roman" w:hAnsi="Times New Roman" w:cs="Times New Roman"/>
          <w:b/>
          <w:sz w:val="24"/>
          <w:szCs w:val="24"/>
        </w:rPr>
        <w:t>)</w:t>
      </w:r>
      <w:r w:rsidRPr="007F31DB">
        <w:rPr>
          <w:rFonts w:ascii="Times New Roman" w:eastAsia="Times New Roman" w:hAnsi="Times New Roman" w:cs="Times New Roman"/>
          <w:sz w:val="24"/>
          <w:szCs w:val="24"/>
        </w:rPr>
        <w:t xml:space="preserve"> and </w:t>
      </w:r>
      <w:r w:rsidR="00D60204">
        <w:rPr>
          <w:rFonts w:ascii="Times New Roman" w:eastAsia="Times New Roman" w:hAnsi="Times New Roman" w:cs="Times New Roman"/>
          <w:sz w:val="24"/>
          <w:szCs w:val="24"/>
        </w:rPr>
        <w:t>was</w:t>
      </w:r>
      <w:r w:rsidRPr="007F31DB">
        <w:rPr>
          <w:rFonts w:ascii="Times New Roman" w:eastAsia="Times New Roman" w:hAnsi="Times New Roman" w:cs="Times New Roman"/>
          <w:sz w:val="24"/>
          <w:szCs w:val="24"/>
        </w:rPr>
        <w:t xml:space="preserve"> used as a tool to estimate time burden associated with completing the </w:t>
      </w:r>
      <w:r w:rsidR="008532BF">
        <w:rPr>
          <w:rFonts w:ascii="Times New Roman" w:eastAsia="Times New Roman" w:hAnsi="Times New Roman" w:cs="Times New Roman"/>
          <w:sz w:val="24"/>
          <w:szCs w:val="24"/>
        </w:rPr>
        <w:t xml:space="preserve">survey and other study materials </w:t>
      </w:r>
      <w:r w:rsidR="00D60204">
        <w:rPr>
          <w:rFonts w:ascii="Times New Roman" w:eastAsia="Times New Roman" w:hAnsi="Times New Roman" w:cs="Times New Roman"/>
          <w:sz w:val="24"/>
          <w:szCs w:val="24"/>
        </w:rPr>
        <w:t>including the screener and consent</w:t>
      </w:r>
      <w:r w:rsidRPr="007F31DB">
        <w:rPr>
          <w:rFonts w:ascii="Times New Roman" w:eastAsia="Times New Roman" w:hAnsi="Times New Roman" w:cs="Times New Roman"/>
          <w:sz w:val="24"/>
          <w:szCs w:val="24"/>
        </w:rPr>
        <w:t>.</w:t>
      </w:r>
      <w:r w:rsidR="00941C3B">
        <w:rPr>
          <w:rFonts w:ascii="Times New Roman" w:eastAsia="Times New Roman" w:hAnsi="Times New Roman" w:cs="Times New Roman"/>
          <w:sz w:val="24"/>
          <w:szCs w:val="24"/>
        </w:rPr>
        <w:t xml:space="preserve"> </w:t>
      </w:r>
      <w:r w:rsidRPr="007F31DB">
        <w:rPr>
          <w:rFonts w:ascii="Times New Roman" w:eastAsia="Times New Roman" w:hAnsi="Times New Roman" w:cs="Times New Roman"/>
          <w:sz w:val="24"/>
          <w:szCs w:val="24"/>
        </w:rPr>
        <w:t xml:space="preserve">Feedback from </w:t>
      </w:r>
      <w:r w:rsidR="00D60204">
        <w:rPr>
          <w:rFonts w:ascii="Times New Roman" w:eastAsia="Times New Roman" w:hAnsi="Times New Roman" w:cs="Times New Roman"/>
          <w:sz w:val="24"/>
          <w:szCs w:val="24"/>
        </w:rPr>
        <w:t>cognitive</w:t>
      </w:r>
      <w:r w:rsidRPr="007F31DB">
        <w:rPr>
          <w:rFonts w:ascii="Times New Roman" w:eastAsia="Times New Roman" w:hAnsi="Times New Roman" w:cs="Times New Roman"/>
          <w:sz w:val="24"/>
          <w:szCs w:val="24"/>
        </w:rPr>
        <w:t xml:space="preserve"> testing was incorporated into the final version </w:t>
      </w:r>
      <w:r w:rsidR="00705D15">
        <w:rPr>
          <w:rFonts w:ascii="Times New Roman" w:eastAsia="Times New Roman" w:hAnsi="Times New Roman" w:cs="Times New Roman"/>
          <w:sz w:val="24"/>
          <w:szCs w:val="24"/>
        </w:rPr>
        <w:t xml:space="preserve">of </w:t>
      </w:r>
      <w:r w:rsidR="008532BF">
        <w:rPr>
          <w:rFonts w:ascii="Times New Roman" w:eastAsia="Times New Roman" w:hAnsi="Times New Roman" w:cs="Times New Roman"/>
          <w:sz w:val="24"/>
          <w:szCs w:val="24"/>
        </w:rPr>
        <w:t>the study materials</w:t>
      </w:r>
      <w:r w:rsidRPr="007F31DB">
        <w:rPr>
          <w:rFonts w:ascii="Times New Roman" w:eastAsia="Times New Roman" w:hAnsi="Times New Roman" w:cs="Times New Roman"/>
          <w:sz w:val="24"/>
          <w:szCs w:val="24"/>
        </w:rPr>
        <w:t>.</w:t>
      </w:r>
      <w:r w:rsidR="00941C3B">
        <w:rPr>
          <w:rFonts w:ascii="Times New Roman" w:eastAsia="Times New Roman" w:hAnsi="Times New Roman" w:cs="Times New Roman"/>
          <w:sz w:val="24"/>
          <w:szCs w:val="24"/>
        </w:rPr>
        <w:t xml:space="preserve"> </w:t>
      </w:r>
      <w:r w:rsidRPr="007F31DB">
        <w:rPr>
          <w:rFonts w:ascii="Times New Roman" w:eastAsia="Times New Roman" w:hAnsi="Times New Roman" w:cs="Times New Roman"/>
          <w:sz w:val="24"/>
          <w:szCs w:val="24"/>
        </w:rPr>
        <w:t xml:space="preserve">The estimates of time burden presented in Part A of the Supporting Statement were generated from </w:t>
      </w:r>
      <w:r w:rsidR="00941C3B">
        <w:rPr>
          <w:rFonts w:ascii="Times New Roman" w:eastAsia="Times New Roman" w:hAnsi="Times New Roman" w:cs="Times New Roman"/>
          <w:sz w:val="24"/>
          <w:szCs w:val="24"/>
        </w:rPr>
        <w:t xml:space="preserve">these </w:t>
      </w:r>
      <w:r w:rsidR="00823BA3">
        <w:rPr>
          <w:rFonts w:ascii="Times New Roman" w:eastAsia="Times New Roman" w:hAnsi="Times New Roman" w:cs="Times New Roman"/>
          <w:sz w:val="24"/>
          <w:szCs w:val="24"/>
        </w:rPr>
        <w:t>cognitive</w:t>
      </w:r>
      <w:r w:rsidR="00941C3B">
        <w:rPr>
          <w:rFonts w:ascii="Times New Roman" w:eastAsia="Times New Roman" w:hAnsi="Times New Roman" w:cs="Times New Roman"/>
          <w:sz w:val="24"/>
          <w:szCs w:val="24"/>
        </w:rPr>
        <w:t xml:space="preserve"> test</w:t>
      </w:r>
      <w:r w:rsidRPr="007F31DB">
        <w:rPr>
          <w:rFonts w:ascii="Times New Roman" w:eastAsia="Times New Roman" w:hAnsi="Times New Roman" w:cs="Times New Roman"/>
          <w:sz w:val="24"/>
          <w:szCs w:val="24"/>
        </w:rPr>
        <w:t>ing results.</w:t>
      </w:r>
    </w:p>
    <w:p w14:paraId="62E82AEA" w14:textId="0A3F6513" w:rsidR="00AC5E9F" w:rsidRDefault="00507307" w:rsidP="005A1AE9">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i</w:t>
      </w:r>
      <w:r w:rsidR="006A0767">
        <w:rPr>
          <w:rFonts w:ascii="Times New Roman" w:eastAsia="Times New Roman" w:hAnsi="Times New Roman" w:cs="Times New Roman"/>
          <w:sz w:val="24"/>
          <w:szCs w:val="24"/>
        </w:rPr>
        <w:t xml:space="preserve">tems included in the </w:t>
      </w:r>
      <w:r w:rsidR="007E540E">
        <w:rPr>
          <w:rFonts w:ascii="Times New Roman" w:eastAsia="Times New Roman" w:hAnsi="Times New Roman" w:cs="Times New Roman"/>
          <w:sz w:val="24"/>
          <w:szCs w:val="24"/>
        </w:rPr>
        <w:t>women aged 40 and over</w:t>
      </w:r>
      <w:r w:rsidR="006A0767">
        <w:rPr>
          <w:rFonts w:ascii="Times New Roman" w:eastAsia="Times New Roman" w:hAnsi="Times New Roman" w:cs="Times New Roman"/>
          <w:sz w:val="24"/>
          <w:szCs w:val="24"/>
        </w:rPr>
        <w:t xml:space="preserve"> and survivorship surveys were taken from validated, national surveys such as NHIS and HINTS (Nelson et al., 2004</w:t>
      </w:r>
      <w:r w:rsidR="00571B1C">
        <w:rPr>
          <w:rFonts w:ascii="Times New Roman" w:eastAsia="Times New Roman" w:hAnsi="Times New Roman" w:cs="Times New Roman"/>
          <w:sz w:val="24"/>
          <w:szCs w:val="24"/>
        </w:rPr>
        <w:t>;</w:t>
      </w:r>
      <w:r w:rsidR="006A0767">
        <w:rPr>
          <w:rFonts w:ascii="Times New Roman" w:eastAsia="Times New Roman" w:hAnsi="Times New Roman" w:cs="Times New Roman"/>
          <w:sz w:val="24"/>
          <w:szCs w:val="24"/>
        </w:rPr>
        <w:t xml:space="preserve"> Willson, 2014).</w:t>
      </w:r>
      <w:r w:rsidR="00AC5E9F" w:rsidRPr="00AC5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Some were developed specifically for this study or are modifications of existing scales or questions. </w:t>
      </w:r>
      <w:r w:rsidR="00AC5E9F">
        <w:rPr>
          <w:rFonts w:ascii="Times New Roman" w:eastAsia="Times New Roman" w:hAnsi="Times New Roman" w:cs="Times New Roman"/>
          <w:sz w:val="24"/>
          <w:szCs w:val="24"/>
        </w:rPr>
        <w:t xml:space="preserve">However, in the </w:t>
      </w:r>
      <w:r w:rsidR="00AD6A52">
        <w:rPr>
          <w:rFonts w:ascii="Times New Roman" w:eastAsia="Times New Roman" w:hAnsi="Times New Roman" w:cs="Times New Roman"/>
          <w:sz w:val="24"/>
          <w:szCs w:val="24"/>
        </w:rPr>
        <w:t>high-risk</w:t>
      </w:r>
      <w:r w:rsidR="00AC5E9F">
        <w:rPr>
          <w:rFonts w:ascii="Times New Roman" w:eastAsia="Times New Roman" w:hAnsi="Times New Roman" w:cs="Times New Roman"/>
          <w:sz w:val="24"/>
          <w:szCs w:val="24"/>
        </w:rPr>
        <w:t xml:space="preserve"> surveys the questions are 1) drawn directly from the two source surveys above; 2) adaptations of questions from those surveys; or 3) new measure developed for this work tested through cognitive interviewing. </w:t>
      </w:r>
    </w:p>
    <w:p w14:paraId="1C0F3500" w14:textId="5151B369" w:rsidR="00E930AD" w:rsidRDefault="00AC5E9F" w:rsidP="005A1AE9">
      <w:pPr>
        <w:widowControl w:val="0"/>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As stated above, </w:t>
      </w:r>
      <w:r>
        <w:rPr>
          <w:rFonts w:ascii="Times New Roman" w:hAnsi="Times New Roman" w:cs="Times New Roman"/>
          <w:sz w:val="24"/>
          <w:szCs w:val="24"/>
        </w:rPr>
        <w:t>r</w:t>
      </w:r>
      <w:r w:rsidRPr="000272E3">
        <w:rPr>
          <w:rFonts w:ascii="Times New Roman" w:hAnsi="Times New Roman" w:cs="Times New Roman"/>
          <w:sz w:val="24"/>
          <w:szCs w:val="24"/>
        </w:rPr>
        <w:t xml:space="preserve">espondents will be recruited via social media </w:t>
      </w:r>
      <w:r>
        <w:rPr>
          <w:rFonts w:ascii="Times New Roman" w:hAnsi="Times New Roman" w:cs="Times New Roman"/>
          <w:sz w:val="24"/>
          <w:szCs w:val="24"/>
        </w:rPr>
        <w:t xml:space="preserve">and other internet </w:t>
      </w:r>
      <w:r w:rsidRPr="000272E3">
        <w:rPr>
          <w:rFonts w:ascii="Times New Roman" w:hAnsi="Times New Roman" w:cs="Times New Roman"/>
          <w:sz w:val="24"/>
          <w:szCs w:val="24"/>
        </w:rPr>
        <w:t>sit</w:t>
      </w:r>
      <w:r>
        <w:rPr>
          <w:rFonts w:ascii="Times New Roman" w:hAnsi="Times New Roman" w:cs="Times New Roman"/>
          <w:sz w:val="24"/>
          <w:szCs w:val="24"/>
        </w:rPr>
        <w:t>es, including Facebook</w:t>
      </w:r>
      <w:r w:rsidR="00823BA3">
        <w:rPr>
          <w:rFonts w:ascii="Times New Roman" w:hAnsi="Times New Roman" w:cs="Times New Roman"/>
          <w:sz w:val="24"/>
          <w:szCs w:val="24"/>
        </w:rPr>
        <w:t>, Twitter,</w:t>
      </w:r>
      <w:r>
        <w:rPr>
          <w:rFonts w:ascii="Times New Roman" w:hAnsi="Times New Roman" w:cs="Times New Roman"/>
          <w:sz w:val="24"/>
          <w:szCs w:val="24"/>
        </w:rPr>
        <w:t xml:space="preserve"> and Google</w:t>
      </w:r>
      <w:r w:rsidRPr="000272E3">
        <w:rPr>
          <w:rFonts w:ascii="Times New Roman" w:hAnsi="Times New Roman" w:cs="Times New Roman"/>
          <w:sz w:val="24"/>
          <w:szCs w:val="24"/>
        </w:rPr>
        <w:t xml:space="preserve">. Individuals </w:t>
      </w:r>
      <w:r>
        <w:rPr>
          <w:rFonts w:ascii="Times New Roman" w:hAnsi="Times New Roman" w:cs="Times New Roman"/>
          <w:sz w:val="24"/>
          <w:szCs w:val="24"/>
        </w:rPr>
        <w:t xml:space="preserve">meeting the determined </w:t>
      </w:r>
      <w:r w:rsidRPr="000272E3">
        <w:rPr>
          <w:rFonts w:ascii="Times New Roman" w:hAnsi="Times New Roman" w:cs="Times New Roman"/>
          <w:sz w:val="24"/>
          <w:szCs w:val="24"/>
        </w:rPr>
        <w:t>criteria</w:t>
      </w:r>
      <w:r>
        <w:rPr>
          <w:rFonts w:ascii="Times New Roman" w:hAnsi="Times New Roman" w:cs="Times New Roman"/>
          <w:sz w:val="24"/>
          <w:szCs w:val="24"/>
        </w:rPr>
        <w:t xml:space="preserve"> (age, gender, social media profile)</w:t>
      </w:r>
      <w:r w:rsidRPr="000272E3">
        <w:rPr>
          <w:rFonts w:ascii="Times New Roman" w:hAnsi="Times New Roman" w:cs="Times New Roman"/>
          <w:sz w:val="24"/>
          <w:szCs w:val="24"/>
        </w:rPr>
        <w:t xml:space="preserve"> who visit one of th</w:t>
      </w:r>
      <w:r>
        <w:rPr>
          <w:rFonts w:ascii="Times New Roman" w:hAnsi="Times New Roman" w:cs="Times New Roman"/>
          <w:sz w:val="24"/>
          <w:szCs w:val="24"/>
        </w:rPr>
        <w:t xml:space="preserve">e aforementioned sites will be </w:t>
      </w:r>
      <w:r w:rsidR="00823BA3">
        <w:rPr>
          <w:rFonts w:ascii="Times New Roman" w:hAnsi="Times New Roman" w:cs="Times New Roman"/>
          <w:sz w:val="24"/>
          <w:szCs w:val="24"/>
        </w:rPr>
        <w:t>shown</w:t>
      </w:r>
      <w:r w:rsidRPr="000272E3">
        <w:rPr>
          <w:rFonts w:ascii="Times New Roman" w:hAnsi="Times New Roman" w:cs="Times New Roman"/>
          <w:sz w:val="24"/>
          <w:szCs w:val="24"/>
        </w:rPr>
        <w:t xml:space="preserve"> the ads</w:t>
      </w:r>
      <w:r>
        <w:rPr>
          <w:rFonts w:ascii="Times New Roman" w:hAnsi="Times New Roman" w:cs="Times New Roman"/>
          <w:sz w:val="24"/>
          <w:szCs w:val="24"/>
        </w:rPr>
        <w:t xml:space="preserve"> and have the option of entering the survey.  These methods are established (</w:t>
      </w:r>
      <w:r w:rsidR="00C32734">
        <w:rPr>
          <w:rFonts w:ascii="Times New Roman" w:eastAsia="Times New Roman" w:hAnsi="Times New Roman" w:cs="Times New Roman"/>
          <w:sz w:val="24"/>
          <w:szCs w:val="24"/>
        </w:rPr>
        <w:t>Stern, Bilgen, McClain, &amp; Hunscher, 2017</w:t>
      </w:r>
      <w:r>
        <w:rPr>
          <w:rFonts w:ascii="Times New Roman" w:hAnsi="Times New Roman" w:cs="Times New Roman"/>
          <w:sz w:val="24"/>
          <w:szCs w:val="24"/>
        </w:rPr>
        <w:t xml:space="preserve">) but this will be the </w:t>
      </w:r>
      <w:r w:rsidR="00AF415D">
        <w:rPr>
          <w:rFonts w:ascii="Times New Roman" w:hAnsi="Times New Roman" w:cs="Times New Roman"/>
          <w:sz w:val="24"/>
          <w:szCs w:val="24"/>
        </w:rPr>
        <w:t xml:space="preserve">one of the </w:t>
      </w:r>
      <w:r>
        <w:rPr>
          <w:rFonts w:ascii="Times New Roman" w:hAnsi="Times New Roman" w:cs="Times New Roman"/>
          <w:sz w:val="24"/>
          <w:szCs w:val="24"/>
        </w:rPr>
        <w:t>f</w:t>
      </w:r>
      <w:r w:rsidR="00AF415D">
        <w:rPr>
          <w:rFonts w:ascii="Times New Roman" w:hAnsi="Times New Roman" w:cs="Times New Roman"/>
          <w:sz w:val="24"/>
          <w:szCs w:val="24"/>
        </w:rPr>
        <w:t xml:space="preserve">ew studies assessing their </w:t>
      </w:r>
      <w:r w:rsidR="00AD6A52">
        <w:rPr>
          <w:rFonts w:ascii="Times New Roman" w:hAnsi="Times New Roman" w:cs="Times New Roman"/>
          <w:sz w:val="24"/>
          <w:szCs w:val="24"/>
        </w:rPr>
        <w:t>use in</w:t>
      </w:r>
      <w:r>
        <w:rPr>
          <w:rFonts w:ascii="Times New Roman" w:hAnsi="Times New Roman" w:cs="Times New Roman"/>
          <w:sz w:val="24"/>
          <w:szCs w:val="24"/>
        </w:rPr>
        <w:t xml:space="preserve"> </w:t>
      </w:r>
      <w:r w:rsidR="00AD6A52">
        <w:rPr>
          <w:rFonts w:ascii="Times New Roman" w:hAnsi="Times New Roman" w:cs="Times New Roman"/>
          <w:sz w:val="24"/>
          <w:szCs w:val="24"/>
        </w:rPr>
        <w:t>the area</w:t>
      </w:r>
      <w:r w:rsidR="00AF415D">
        <w:rPr>
          <w:rFonts w:ascii="Times New Roman" w:hAnsi="Times New Roman" w:cs="Times New Roman"/>
          <w:sz w:val="24"/>
          <w:szCs w:val="24"/>
        </w:rPr>
        <w:t xml:space="preserve"> of cancer prevention and control</w:t>
      </w:r>
      <w:r>
        <w:rPr>
          <w:rFonts w:ascii="Times New Roman" w:hAnsi="Times New Roman" w:cs="Times New Roman"/>
          <w:sz w:val="24"/>
          <w:szCs w:val="24"/>
        </w:rPr>
        <w:t>.</w:t>
      </w:r>
    </w:p>
    <w:p w14:paraId="0E70F78D" w14:textId="534B7795" w:rsidR="00E930AD" w:rsidRDefault="00E930AD" w:rsidP="005A1AE9">
      <w:pPr>
        <w:widowControl w:val="0"/>
        <w:spacing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In terms of survey design, we </w:t>
      </w:r>
      <w:r w:rsidR="00FC5929">
        <w:rPr>
          <w:rFonts w:ascii="Times New Roman" w:hAnsi="Times New Roman" w:cs="Times New Roman"/>
          <w:sz w:val="24"/>
          <w:szCs w:val="24"/>
        </w:rPr>
        <w:t xml:space="preserve">are </w:t>
      </w:r>
      <w:r>
        <w:rPr>
          <w:rFonts w:ascii="Times New Roman" w:hAnsi="Times New Roman" w:cs="Times New Roman"/>
          <w:sz w:val="24"/>
          <w:szCs w:val="24"/>
        </w:rPr>
        <w:t>using appropriate visual design in order</w:t>
      </w:r>
      <w:r w:rsidR="00823BA3">
        <w:rPr>
          <w:rFonts w:ascii="Times New Roman" w:hAnsi="Times New Roman" w:cs="Times New Roman"/>
          <w:sz w:val="24"/>
          <w:szCs w:val="24"/>
        </w:rPr>
        <w:t xml:space="preserve"> to</w:t>
      </w:r>
      <w:r>
        <w:rPr>
          <w:rFonts w:ascii="Times New Roman" w:hAnsi="Times New Roman" w:cs="Times New Roman"/>
          <w:sz w:val="24"/>
          <w:szCs w:val="24"/>
        </w:rPr>
        <w:t xml:space="preserve"> reduce measuremen</w:t>
      </w:r>
      <w:r w:rsidR="00823BA3">
        <w:rPr>
          <w:rFonts w:ascii="Times New Roman" w:hAnsi="Times New Roman" w:cs="Times New Roman"/>
          <w:sz w:val="24"/>
          <w:szCs w:val="24"/>
        </w:rPr>
        <w:t xml:space="preserve">t error to the degree possible </w:t>
      </w:r>
      <w:r>
        <w:rPr>
          <w:rFonts w:ascii="Times New Roman" w:hAnsi="Times New Roman" w:cs="Times New Roman"/>
          <w:sz w:val="24"/>
          <w:szCs w:val="24"/>
        </w:rPr>
        <w:t>through appropriate spacing and groups of survey items and response options (</w:t>
      </w:r>
      <w:r w:rsidR="00823BA3">
        <w:rPr>
          <w:rFonts w:ascii="Times New Roman" w:hAnsi="Times New Roman" w:cs="Times New Roman"/>
          <w:sz w:val="24"/>
          <w:szCs w:val="24"/>
        </w:rPr>
        <w:t xml:space="preserve">Dillman, Smyth, &amp; Christian, 2014; </w:t>
      </w:r>
      <w:r>
        <w:rPr>
          <w:rFonts w:ascii="Times New Roman" w:hAnsi="Times New Roman" w:cs="Times New Roman"/>
          <w:sz w:val="24"/>
          <w:szCs w:val="24"/>
        </w:rPr>
        <w:t>Stern</w:t>
      </w:r>
      <w:r w:rsidR="00C32734">
        <w:rPr>
          <w:rFonts w:ascii="Times New Roman" w:hAnsi="Times New Roman" w:cs="Times New Roman"/>
          <w:sz w:val="24"/>
          <w:szCs w:val="24"/>
        </w:rPr>
        <w:t>, Bilgen, &amp; Sterrett</w:t>
      </w:r>
      <w:r>
        <w:rPr>
          <w:rFonts w:ascii="Times New Roman" w:hAnsi="Times New Roman" w:cs="Times New Roman"/>
          <w:sz w:val="24"/>
          <w:szCs w:val="24"/>
        </w:rPr>
        <w:t xml:space="preserve">, 2016).  In addition to design, we have used the best science </w:t>
      </w:r>
      <w:r w:rsidR="00FC5929">
        <w:rPr>
          <w:rFonts w:ascii="Times New Roman" w:hAnsi="Times New Roman" w:cs="Times New Roman"/>
          <w:sz w:val="24"/>
          <w:szCs w:val="24"/>
        </w:rPr>
        <w:t xml:space="preserve">available that addresses the placement of sensitive questions </w:t>
      </w:r>
      <w:r>
        <w:rPr>
          <w:rFonts w:ascii="Times New Roman" w:hAnsi="Times New Roman" w:cs="Times New Roman"/>
          <w:sz w:val="24"/>
          <w:szCs w:val="24"/>
        </w:rPr>
        <w:t>at appropriate points in the survey and in proper context. (Bradburn</w:t>
      </w:r>
      <w:r w:rsidR="00AD6A52">
        <w:rPr>
          <w:rFonts w:ascii="Times New Roman" w:hAnsi="Times New Roman" w:cs="Times New Roman"/>
          <w:sz w:val="24"/>
          <w:szCs w:val="24"/>
        </w:rPr>
        <w:t>, Stern, &amp; Johnson</w:t>
      </w:r>
      <w:r>
        <w:rPr>
          <w:rFonts w:ascii="Times New Roman" w:hAnsi="Times New Roman" w:cs="Times New Roman"/>
          <w:sz w:val="24"/>
          <w:szCs w:val="24"/>
        </w:rPr>
        <w:t xml:space="preserve">, forthcoming). </w:t>
      </w:r>
    </w:p>
    <w:p w14:paraId="384BEFFA" w14:textId="155C6894" w:rsidR="00E35511" w:rsidRPr="00BB65FF" w:rsidRDefault="00D3700C" w:rsidP="00BB65FF">
      <w:pPr>
        <w:pStyle w:val="Heading1"/>
        <w:spacing w:after="200" w:line="360" w:lineRule="auto"/>
        <w:rPr>
          <w:rFonts w:ascii="Times New Roman" w:hAnsi="Times New Roman" w:cs="Times New Roman"/>
          <w:color w:val="auto"/>
          <w:sz w:val="24"/>
          <w:szCs w:val="24"/>
        </w:rPr>
      </w:pPr>
      <w:bookmarkStart w:id="9" w:name="_Toc506192206"/>
      <w:r>
        <w:rPr>
          <w:rFonts w:ascii="Times New Roman" w:hAnsi="Times New Roman" w:cs="Times New Roman"/>
          <w:color w:val="auto"/>
          <w:sz w:val="24"/>
          <w:szCs w:val="24"/>
        </w:rPr>
        <w:t>B5.</w:t>
      </w:r>
      <w:r>
        <w:rPr>
          <w:rFonts w:ascii="Times New Roman" w:hAnsi="Times New Roman" w:cs="Times New Roman"/>
          <w:color w:val="auto"/>
          <w:sz w:val="24"/>
          <w:szCs w:val="24"/>
        </w:rPr>
        <w:tab/>
      </w:r>
      <w:r w:rsidR="009759F3" w:rsidRPr="00D3700C">
        <w:rPr>
          <w:rFonts w:ascii="Times New Roman" w:hAnsi="Times New Roman" w:cs="Times New Roman"/>
          <w:color w:val="auto"/>
          <w:sz w:val="24"/>
          <w:szCs w:val="24"/>
        </w:rPr>
        <w:t>Individuals Consulted on Statistical Aspects and Individuals Collecting and/or Analyzing Data</w:t>
      </w:r>
      <w:bookmarkEnd w:id="9"/>
    </w:p>
    <w:p w14:paraId="42963193" w14:textId="0B9A31F4" w:rsidR="004E6A3A" w:rsidRPr="007F31DB" w:rsidRDefault="00D60204" w:rsidP="005A1AE9">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Juan Rodriguez, </w:t>
      </w:r>
      <w:r w:rsidR="00AF415D">
        <w:rPr>
          <w:rFonts w:ascii="Times New Roman" w:eastAsia="Times New Roman" w:hAnsi="Times New Roman" w:cs="Times New Roman"/>
          <w:sz w:val="24"/>
          <w:szCs w:val="24"/>
        </w:rPr>
        <w:t>MPH</w:t>
      </w:r>
      <w:r w:rsidR="00C32734">
        <w:rPr>
          <w:rFonts w:ascii="Times New Roman" w:eastAsia="Times New Roman" w:hAnsi="Times New Roman" w:cs="Times New Roman"/>
          <w:sz w:val="24"/>
          <w:szCs w:val="24"/>
        </w:rPr>
        <w:t>,</w:t>
      </w:r>
      <w:r w:rsidR="00AF415D">
        <w:rPr>
          <w:rFonts w:ascii="Times New Roman" w:eastAsia="Times New Roman" w:hAnsi="Times New Roman" w:cs="Times New Roman"/>
          <w:sz w:val="24"/>
          <w:szCs w:val="24"/>
        </w:rPr>
        <w:t xml:space="preserve"> MS</w:t>
      </w:r>
      <w:r w:rsidR="000D055C" w:rsidRPr="007F31DB">
        <w:rPr>
          <w:rFonts w:ascii="Times New Roman" w:eastAsia="Times New Roman" w:hAnsi="Times New Roman" w:cs="Times New Roman"/>
          <w:sz w:val="24"/>
          <w:szCs w:val="24"/>
        </w:rPr>
        <w:t>, of the Division of Cancer Prevention and Control, is the Principal Investigator and Technical Monitor for the study, and has overall responsibility for overseeing the design, conduct, and analysis of the study.</w:t>
      </w:r>
      <w:r w:rsidR="00941C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w:t>
      </w:r>
      <w:r w:rsidR="000D055C" w:rsidRPr="007F31DB">
        <w:rPr>
          <w:rFonts w:ascii="Times New Roman" w:eastAsia="Times New Roman" w:hAnsi="Times New Roman" w:cs="Times New Roman"/>
          <w:sz w:val="24"/>
          <w:szCs w:val="24"/>
        </w:rPr>
        <w:t xml:space="preserve"> will approve and receive all contract deliverables. </w:t>
      </w:r>
      <w:r w:rsidR="00C766CE">
        <w:rPr>
          <w:rFonts w:ascii="Times New Roman" w:eastAsia="Times New Roman" w:hAnsi="Times New Roman" w:cs="Times New Roman"/>
          <w:sz w:val="24"/>
          <w:szCs w:val="24"/>
        </w:rPr>
        <w:t xml:space="preserve">In addition, he, along with Lucy Peipins, an epidemiologist at CDC, will be analyzing data from this collection effort. </w:t>
      </w:r>
      <w:r w:rsidR="000D055C" w:rsidRPr="007F31DB">
        <w:rPr>
          <w:rFonts w:ascii="Times New Roman" w:eastAsia="Times New Roman" w:hAnsi="Times New Roman" w:cs="Times New Roman"/>
          <w:sz w:val="24"/>
          <w:szCs w:val="24"/>
        </w:rPr>
        <w:t xml:space="preserve">Telephone: </w:t>
      </w:r>
      <w:r w:rsidR="00823BA3">
        <w:rPr>
          <w:rFonts w:ascii="Times New Roman" w:eastAsia="Times New Roman" w:hAnsi="Times New Roman" w:cs="Times New Roman"/>
          <w:sz w:val="24"/>
          <w:szCs w:val="24"/>
        </w:rPr>
        <w:t>770-488</w:t>
      </w:r>
      <w:r>
        <w:rPr>
          <w:rFonts w:ascii="Times New Roman" w:eastAsia="Times New Roman" w:hAnsi="Times New Roman" w:cs="Times New Roman"/>
          <w:sz w:val="24"/>
          <w:szCs w:val="24"/>
        </w:rPr>
        <w:t>-</w:t>
      </w:r>
      <w:r w:rsidR="00823BA3">
        <w:rPr>
          <w:rFonts w:ascii="Times New Roman" w:eastAsia="Times New Roman" w:hAnsi="Times New Roman" w:cs="Times New Roman"/>
          <w:sz w:val="24"/>
          <w:szCs w:val="24"/>
        </w:rPr>
        <w:t>3086</w:t>
      </w:r>
      <w:r>
        <w:rPr>
          <w:rFonts w:ascii="Times New Roman" w:eastAsia="Times New Roman" w:hAnsi="Times New Roman" w:cs="Times New Roman"/>
          <w:sz w:val="24"/>
          <w:szCs w:val="24"/>
        </w:rPr>
        <w:t>.</w:t>
      </w:r>
    </w:p>
    <w:p w14:paraId="2932DA04" w14:textId="0D2D3645" w:rsidR="004C210B" w:rsidRPr="007F31DB" w:rsidRDefault="000D055C" w:rsidP="005A1AE9">
      <w:pPr>
        <w:widowControl w:val="0"/>
        <w:spacing w:line="360" w:lineRule="auto"/>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 xml:space="preserve">The survey instrument, sampling and data collection procedures, </w:t>
      </w:r>
      <w:r w:rsidR="00941C3B">
        <w:rPr>
          <w:rFonts w:ascii="Times New Roman" w:eastAsia="Times New Roman" w:hAnsi="Times New Roman" w:cs="Times New Roman"/>
          <w:sz w:val="24"/>
          <w:szCs w:val="24"/>
        </w:rPr>
        <w:t xml:space="preserve">and analysis plan were designed </w:t>
      </w:r>
      <w:r w:rsidRPr="007F31DB">
        <w:rPr>
          <w:rFonts w:ascii="Times New Roman" w:eastAsia="Times New Roman" w:hAnsi="Times New Roman" w:cs="Times New Roman"/>
          <w:sz w:val="24"/>
          <w:szCs w:val="24"/>
        </w:rPr>
        <w:t xml:space="preserve">in collaboration with researchers at </w:t>
      </w:r>
      <w:r w:rsidR="00D60204">
        <w:rPr>
          <w:rFonts w:ascii="Times New Roman" w:eastAsia="Times New Roman" w:hAnsi="Times New Roman" w:cs="Times New Roman"/>
          <w:sz w:val="24"/>
          <w:szCs w:val="24"/>
        </w:rPr>
        <w:t>NORC at the University of Chicago</w:t>
      </w:r>
      <w:r w:rsidRPr="007F31DB">
        <w:rPr>
          <w:rFonts w:ascii="Times New Roman" w:eastAsia="Times New Roman" w:hAnsi="Times New Roman" w:cs="Times New Roman"/>
          <w:sz w:val="24"/>
          <w:szCs w:val="24"/>
        </w:rPr>
        <w:t>.</w:t>
      </w:r>
      <w:r w:rsidR="00941C3B">
        <w:rPr>
          <w:rFonts w:ascii="Times New Roman" w:eastAsia="Times New Roman" w:hAnsi="Times New Roman" w:cs="Times New Roman"/>
          <w:sz w:val="24"/>
          <w:szCs w:val="24"/>
        </w:rPr>
        <w:t xml:space="preserve"> </w:t>
      </w:r>
      <w:r w:rsidR="00D60204">
        <w:rPr>
          <w:rFonts w:ascii="Times New Roman" w:eastAsia="Times New Roman" w:hAnsi="Times New Roman" w:cs="Times New Roman"/>
          <w:sz w:val="24"/>
          <w:szCs w:val="24"/>
        </w:rPr>
        <w:t>NORC</w:t>
      </w:r>
      <w:r w:rsidR="004C210B">
        <w:rPr>
          <w:rFonts w:ascii="Times New Roman" w:eastAsia="Times New Roman" w:hAnsi="Times New Roman" w:cs="Times New Roman"/>
          <w:sz w:val="24"/>
          <w:szCs w:val="24"/>
        </w:rPr>
        <w:t xml:space="preserve"> will oversee the data collection.</w:t>
      </w:r>
    </w:p>
    <w:p w14:paraId="4D944625" w14:textId="60B3655F" w:rsidR="00941C3B" w:rsidRDefault="00D60204" w:rsidP="00BB65FF">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Michael Stern</w:t>
      </w:r>
      <w:r w:rsidR="00823BA3">
        <w:rPr>
          <w:rFonts w:ascii="Times New Roman" w:eastAsia="Times New Roman" w:hAnsi="Times New Roman" w:cs="Times New Roman"/>
          <w:sz w:val="24"/>
          <w:szCs w:val="24"/>
        </w:rPr>
        <w:t>, PhD,</w:t>
      </w:r>
      <w:r w:rsidR="000D055C" w:rsidRPr="007F31DB">
        <w:rPr>
          <w:rFonts w:ascii="Times New Roman" w:eastAsia="Times New Roman" w:hAnsi="Times New Roman" w:cs="Times New Roman"/>
          <w:sz w:val="24"/>
          <w:szCs w:val="24"/>
        </w:rPr>
        <w:t xml:space="preserve"> has overall technical and financial responsibility for the study at </w:t>
      </w:r>
      <w:r>
        <w:rPr>
          <w:rFonts w:ascii="Times New Roman" w:eastAsia="Times New Roman" w:hAnsi="Times New Roman" w:cs="Times New Roman"/>
          <w:sz w:val="24"/>
          <w:szCs w:val="24"/>
        </w:rPr>
        <w:t>NORC</w:t>
      </w:r>
      <w:r w:rsidR="000D055C" w:rsidRPr="007F31DB">
        <w:rPr>
          <w:rFonts w:ascii="Times New Roman" w:eastAsia="Times New Roman" w:hAnsi="Times New Roman" w:cs="Times New Roman"/>
          <w:sz w:val="24"/>
          <w:szCs w:val="24"/>
        </w:rPr>
        <w:t xml:space="preserve"> and led the </w:t>
      </w:r>
      <w:r>
        <w:rPr>
          <w:rFonts w:ascii="Times New Roman" w:eastAsia="Times New Roman" w:hAnsi="Times New Roman" w:cs="Times New Roman"/>
          <w:sz w:val="24"/>
          <w:szCs w:val="24"/>
        </w:rPr>
        <w:t>NORC</w:t>
      </w:r>
      <w:r w:rsidR="000D055C" w:rsidRPr="007F31DB">
        <w:rPr>
          <w:rFonts w:ascii="Times New Roman" w:eastAsia="Times New Roman" w:hAnsi="Times New Roman" w:cs="Times New Roman"/>
          <w:sz w:val="24"/>
          <w:szCs w:val="24"/>
        </w:rPr>
        <w:t xml:space="preserve"> effort to de</w:t>
      </w:r>
      <w:r w:rsidR="004C210B">
        <w:rPr>
          <w:rFonts w:ascii="Times New Roman" w:eastAsia="Times New Roman" w:hAnsi="Times New Roman" w:cs="Times New Roman"/>
          <w:sz w:val="24"/>
          <w:szCs w:val="24"/>
        </w:rPr>
        <w:t>sign this protocol.</w:t>
      </w:r>
      <w:r w:rsidR="00941C3B">
        <w:rPr>
          <w:rFonts w:ascii="Times New Roman" w:eastAsia="Times New Roman" w:hAnsi="Times New Roman" w:cs="Times New Roman"/>
          <w:sz w:val="24"/>
          <w:szCs w:val="24"/>
        </w:rPr>
        <w:t xml:space="preserve"> </w:t>
      </w:r>
      <w:r w:rsidR="004C210B">
        <w:rPr>
          <w:rFonts w:ascii="Times New Roman" w:eastAsia="Times New Roman" w:hAnsi="Times New Roman" w:cs="Times New Roman"/>
          <w:sz w:val="24"/>
          <w:szCs w:val="24"/>
        </w:rPr>
        <w:t xml:space="preserve">Dr. </w:t>
      </w:r>
      <w:r>
        <w:rPr>
          <w:rFonts w:ascii="Times New Roman" w:eastAsia="Times New Roman" w:hAnsi="Times New Roman" w:cs="Times New Roman"/>
          <w:sz w:val="24"/>
          <w:szCs w:val="24"/>
        </w:rPr>
        <w:t>Stern</w:t>
      </w:r>
      <w:r w:rsidR="000D055C" w:rsidRPr="007F31DB">
        <w:rPr>
          <w:rFonts w:ascii="Times New Roman" w:eastAsia="Times New Roman" w:hAnsi="Times New Roman" w:cs="Times New Roman"/>
          <w:sz w:val="24"/>
          <w:szCs w:val="24"/>
        </w:rPr>
        <w:t xml:space="preserve"> will direct the overall data collection and </w:t>
      </w:r>
      <w:r w:rsidR="00C766CE">
        <w:rPr>
          <w:rFonts w:ascii="Times New Roman" w:eastAsia="Times New Roman" w:hAnsi="Times New Roman" w:cs="Times New Roman"/>
          <w:sz w:val="24"/>
          <w:szCs w:val="24"/>
        </w:rPr>
        <w:t xml:space="preserve">participate with CDC investigators in </w:t>
      </w:r>
      <w:r w:rsidR="000D055C" w:rsidRPr="007F31DB">
        <w:rPr>
          <w:rFonts w:ascii="Times New Roman" w:eastAsia="Times New Roman" w:hAnsi="Times New Roman" w:cs="Times New Roman"/>
          <w:sz w:val="24"/>
          <w:szCs w:val="24"/>
        </w:rPr>
        <w:t>analysis effort</w:t>
      </w:r>
      <w:r w:rsidR="00C766CE">
        <w:rPr>
          <w:rFonts w:ascii="Times New Roman" w:eastAsia="Times New Roman" w:hAnsi="Times New Roman" w:cs="Times New Roman"/>
          <w:sz w:val="24"/>
          <w:szCs w:val="24"/>
        </w:rPr>
        <w:t>s</w:t>
      </w:r>
      <w:r w:rsidR="000D055C" w:rsidRPr="007F31DB">
        <w:rPr>
          <w:rFonts w:ascii="Times New Roman" w:eastAsia="Times New Roman" w:hAnsi="Times New Roman" w:cs="Times New Roman"/>
          <w:sz w:val="24"/>
          <w:szCs w:val="24"/>
        </w:rPr>
        <w:t xml:space="preserve">. </w:t>
      </w:r>
      <w:r w:rsidR="00823BA3">
        <w:rPr>
          <w:rFonts w:ascii="Times New Roman" w:eastAsia="Times New Roman" w:hAnsi="Times New Roman" w:cs="Times New Roman"/>
          <w:sz w:val="24"/>
          <w:szCs w:val="24"/>
        </w:rPr>
        <w:t>Telephone: 312-357-3891.</w:t>
      </w:r>
    </w:p>
    <w:p w14:paraId="425B3332" w14:textId="089269A9" w:rsidR="000D055C" w:rsidRDefault="000D055C" w:rsidP="005A1AE9">
      <w:pPr>
        <w:widowControl w:val="0"/>
        <w:spacing w:line="480" w:lineRule="auto"/>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Other personnel involved in design of the protocol and data collection instruments are:</w:t>
      </w:r>
    </w:p>
    <w:p w14:paraId="3D37161C" w14:textId="267C5E54" w:rsidR="003567D5" w:rsidRPr="00BB65FF" w:rsidRDefault="00BB65FF" w:rsidP="00BB65FF">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CDC</w:t>
      </w:r>
    </w:p>
    <w:p w14:paraId="7C5C9F9F" w14:textId="56C2D4A0" w:rsidR="003567D5" w:rsidRDefault="00D60204" w:rsidP="00BB65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Lucy Peipins, PhD</w:t>
      </w:r>
    </w:p>
    <w:p w14:paraId="081DA19B" w14:textId="77777777" w:rsidR="003567D5" w:rsidRDefault="003567D5" w:rsidP="00BB65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Centers for Disease Control and Prevention</w:t>
      </w:r>
    </w:p>
    <w:p w14:paraId="73CD7E7D" w14:textId="77777777" w:rsidR="003567D5" w:rsidRDefault="003567D5" w:rsidP="00BB65FF">
      <w:pPr>
        <w:spacing w:after="0"/>
        <w:rPr>
          <w:rFonts w:ascii="Times New Roman" w:eastAsia="Times New Roman" w:hAnsi="Times New Roman" w:cs="Times New Roman"/>
          <w:sz w:val="24"/>
          <w:szCs w:val="24"/>
        </w:rPr>
      </w:pPr>
      <w:r w:rsidRPr="00737031">
        <w:rPr>
          <w:rFonts w:ascii="Times New Roman" w:eastAsia="Times New Roman" w:hAnsi="Times New Roman" w:cs="Times New Roman"/>
          <w:sz w:val="24"/>
          <w:szCs w:val="24"/>
        </w:rPr>
        <w:t>Epidemiology and Applied Research</w:t>
      </w:r>
      <w:r>
        <w:rPr>
          <w:rFonts w:ascii="Times New Roman" w:eastAsia="Times New Roman" w:hAnsi="Times New Roman" w:cs="Times New Roman"/>
          <w:sz w:val="24"/>
          <w:szCs w:val="24"/>
        </w:rPr>
        <w:t xml:space="preserve"> Branch</w:t>
      </w:r>
    </w:p>
    <w:p w14:paraId="2D7A70AE" w14:textId="77777777" w:rsidR="003567D5" w:rsidRDefault="003567D5" w:rsidP="00BB65FF">
      <w:pPr>
        <w:spacing w:after="0"/>
        <w:rPr>
          <w:rFonts w:ascii="Times New Roman" w:eastAsia="Times New Roman" w:hAnsi="Times New Roman" w:cs="Times New Roman"/>
          <w:sz w:val="24"/>
          <w:szCs w:val="24"/>
        </w:rPr>
      </w:pPr>
      <w:r w:rsidRPr="00737031">
        <w:rPr>
          <w:rFonts w:ascii="Times New Roman" w:hAnsi="Times New Roman" w:cs="Times New Roman"/>
          <w:color w:val="000000"/>
          <w:sz w:val="23"/>
          <w:szCs w:val="23"/>
        </w:rPr>
        <w:t>Division o</w:t>
      </w:r>
      <w:r>
        <w:rPr>
          <w:rFonts w:ascii="Times New Roman" w:hAnsi="Times New Roman" w:cs="Times New Roman"/>
          <w:color w:val="000000"/>
          <w:sz w:val="23"/>
          <w:szCs w:val="23"/>
        </w:rPr>
        <w:t>f Cancer Prevention and Control</w:t>
      </w:r>
      <w:r w:rsidRPr="00737031">
        <w:rPr>
          <w:rFonts w:ascii="Times New Roman" w:hAnsi="Times New Roman" w:cs="Times New Roman"/>
          <w:color w:val="000000"/>
          <w:sz w:val="23"/>
          <w:szCs w:val="23"/>
        </w:rPr>
        <w:t xml:space="preserve"> </w:t>
      </w:r>
    </w:p>
    <w:p w14:paraId="4D419302" w14:textId="77777777" w:rsidR="003567D5" w:rsidRPr="00B22F94" w:rsidRDefault="003567D5" w:rsidP="00BB65FF">
      <w:pPr>
        <w:spacing w:after="0"/>
        <w:rPr>
          <w:rFonts w:ascii="Times New Roman" w:eastAsia="Times New Roman" w:hAnsi="Times New Roman" w:cs="Times New Roman"/>
          <w:sz w:val="24"/>
          <w:szCs w:val="24"/>
          <w:lang w:val="es-US"/>
        </w:rPr>
      </w:pPr>
      <w:r w:rsidRPr="00B22F94">
        <w:rPr>
          <w:rFonts w:ascii="Times New Roman" w:eastAsia="Times New Roman" w:hAnsi="Times New Roman" w:cs="Times New Roman"/>
          <w:sz w:val="24"/>
          <w:szCs w:val="24"/>
          <w:lang w:val="es-US"/>
        </w:rPr>
        <w:t>Atlanta, GA 30341</w:t>
      </w:r>
    </w:p>
    <w:p w14:paraId="010505DF" w14:textId="06E1D431" w:rsidR="003567D5" w:rsidRPr="003E2177" w:rsidRDefault="00C32734" w:rsidP="00BB65FF">
      <w:pPr>
        <w:spacing w:after="0"/>
        <w:rPr>
          <w:rFonts w:ascii="Times New Roman" w:eastAsia="Times New Roman" w:hAnsi="Times New Roman" w:cs="Times New Roman"/>
          <w:sz w:val="24"/>
          <w:szCs w:val="24"/>
          <w:lang w:val="es-US"/>
        </w:rPr>
      </w:pPr>
      <w:r w:rsidRPr="003E2177">
        <w:rPr>
          <w:rFonts w:ascii="Times New Roman" w:eastAsia="Times New Roman" w:hAnsi="Times New Roman" w:cs="Times New Roman"/>
          <w:sz w:val="24"/>
          <w:szCs w:val="24"/>
          <w:lang w:val="es-US"/>
        </w:rPr>
        <w:t>lbp6@cdc.gov</w:t>
      </w:r>
    </w:p>
    <w:p w14:paraId="466A4800" w14:textId="039E74C2" w:rsidR="00941C3B" w:rsidRPr="003E2177" w:rsidRDefault="00941C3B" w:rsidP="00AD6A52">
      <w:pPr>
        <w:rPr>
          <w:rFonts w:ascii="Times New Roman" w:eastAsia="Times New Roman" w:hAnsi="Times New Roman" w:cs="Times New Roman"/>
          <w:b/>
          <w:sz w:val="24"/>
          <w:szCs w:val="24"/>
          <w:u w:val="single"/>
          <w:lang w:val="es-US"/>
        </w:rPr>
      </w:pPr>
      <w:r w:rsidRPr="003E2177">
        <w:rPr>
          <w:rFonts w:ascii="Times New Roman" w:eastAsia="Times New Roman" w:hAnsi="Times New Roman" w:cs="Times New Roman"/>
          <w:sz w:val="24"/>
          <w:szCs w:val="24"/>
          <w:lang w:val="es-US"/>
        </w:rPr>
        <w:t>770-488-3034</w:t>
      </w:r>
    </w:p>
    <w:p w14:paraId="0378F879" w14:textId="5B7CA6D3" w:rsidR="00437E15" w:rsidRPr="00BB65FF" w:rsidRDefault="00D60204" w:rsidP="005A1AE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NORC</w:t>
      </w:r>
    </w:p>
    <w:p w14:paraId="18107A54" w14:textId="41F0AD69" w:rsidR="004C210B" w:rsidRDefault="00D60204" w:rsidP="00AD6A5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Melissa Heim Viox, MPH</w:t>
      </w:r>
    </w:p>
    <w:p w14:paraId="005B1992" w14:textId="3CB9AA37" w:rsidR="00D60204" w:rsidRDefault="00D60204" w:rsidP="00AD6A5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3520 Piedmont Rd NE, Suite 225</w:t>
      </w:r>
    </w:p>
    <w:p w14:paraId="493977E7" w14:textId="29FDF9A9" w:rsidR="00D60204" w:rsidRPr="00D60204" w:rsidRDefault="00D60204" w:rsidP="00AD6A52">
      <w:pPr>
        <w:spacing w:after="0"/>
        <w:rPr>
          <w:rFonts w:ascii="Times New Roman" w:eastAsia="Times New Roman" w:hAnsi="Times New Roman" w:cs="Times New Roman"/>
          <w:sz w:val="24"/>
          <w:szCs w:val="24"/>
          <w:lang w:val="es-US"/>
        </w:rPr>
      </w:pPr>
      <w:r w:rsidRPr="00D60204">
        <w:rPr>
          <w:rFonts w:ascii="Times New Roman" w:eastAsia="Times New Roman" w:hAnsi="Times New Roman" w:cs="Times New Roman"/>
          <w:sz w:val="24"/>
          <w:szCs w:val="24"/>
          <w:lang w:val="es-US"/>
        </w:rPr>
        <w:t>Atlanta, GA 30305</w:t>
      </w:r>
    </w:p>
    <w:p w14:paraId="39C3DCE4" w14:textId="647C97AD" w:rsidR="00D60204" w:rsidRPr="00D60204" w:rsidRDefault="00D60204" w:rsidP="00AD6A52">
      <w:pPr>
        <w:spacing w:after="0"/>
        <w:rPr>
          <w:rFonts w:ascii="Times New Roman" w:eastAsia="Times New Roman" w:hAnsi="Times New Roman" w:cs="Times New Roman"/>
          <w:sz w:val="24"/>
          <w:szCs w:val="24"/>
          <w:lang w:val="es-US"/>
        </w:rPr>
      </w:pPr>
      <w:r w:rsidRPr="00BB65FF">
        <w:rPr>
          <w:rFonts w:ascii="Times New Roman" w:eastAsia="Times New Roman" w:hAnsi="Times New Roman" w:cs="Times New Roman"/>
          <w:sz w:val="24"/>
          <w:szCs w:val="24"/>
          <w:lang w:val="es-US"/>
        </w:rPr>
        <w:t>heimviox-melissa@norc.org</w:t>
      </w:r>
    </w:p>
    <w:p w14:paraId="4AF7BCE6" w14:textId="133F4981" w:rsidR="004C210B" w:rsidRPr="00FD2FD7" w:rsidRDefault="00D60204" w:rsidP="00AD6A52">
      <w:pPr>
        <w:rPr>
          <w:rFonts w:ascii="Times New Roman" w:eastAsia="Times New Roman" w:hAnsi="Times New Roman" w:cs="Times New Roman"/>
          <w:sz w:val="24"/>
          <w:szCs w:val="24"/>
        </w:rPr>
      </w:pPr>
      <w:r w:rsidRPr="00FD2FD7">
        <w:rPr>
          <w:rFonts w:ascii="Times New Roman" w:eastAsia="Times New Roman" w:hAnsi="Times New Roman" w:cs="Times New Roman"/>
          <w:sz w:val="24"/>
          <w:szCs w:val="24"/>
        </w:rPr>
        <w:t>404-240-8412</w:t>
      </w:r>
    </w:p>
    <w:p w14:paraId="77C28120" w14:textId="77777777" w:rsidR="00D60204" w:rsidRDefault="00D60204" w:rsidP="00BB65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Erin Fordyce, MA</w:t>
      </w:r>
    </w:p>
    <w:p w14:paraId="70B48D0F" w14:textId="77777777" w:rsidR="00D60204" w:rsidRDefault="00D60204" w:rsidP="00BB65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55 E Monroe, Floor 30</w:t>
      </w:r>
    </w:p>
    <w:p w14:paraId="2DC348FD" w14:textId="77777777" w:rsidR="00D60204" w:rsidRDefault="00D60204" w:rsidP="00BB65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Chicago, IL 60603</w:t>
      </w:r>
    </w:p>
    <w:p w14:paraId="3F1D261D" w14:textId="462AB4E0" w:rsidR="00D60204" w:rsidRDefault="00D60204" w:rsidP="00BB65FF">
      <w:pPr>
        <w:spacing w:after="0"/>
        <w:rPr>
          <w:rFonts w:ascii="Times New Roman" w:eastAsia="Times New Roman" w:hAnsi="Times New Roman" w:cs="Times New Roman"/>
          <w:sz w:val="24"/>
          <w:szCs w:val="24"/>
        </w:rPr>
      </w:pPr>
      <w:r w:rsidRPr="00BB65FF">
        <w:rPr>
          <w:rFonts w:ascii="Times New Roman" w:eastAsia="Times New Roman" w:hAnsi="Times New Roman" w:cs="Times New Roman"/>
          <w:sz w:val="24"/>
          <w:szCs w:val="24"/>
        </w:rPr>
        <w:t>fordyce-erin@norc.org</w:t>
      </w:r>
    </w:p>
    <w:p w14:paraId="54968BE5" w14:textId="11717481" w:rsidR="00D60204" w:rsidRDefault="00D60204" w:rsidP="00AD6A52">
      <w:pPr>
        <w:tabs>
          <w:tab w:val="left" w:pos="2325"/>
        </w:tabs>
        <w:rPr>
          <w:rFonts w:ascii="Times New Roman" w:eastAsia="Times New Roman" w:hAnsi="Times New Roman" w:cs="Times New Roman"/>
          <w:sz w:val="24"/>
          <w:szCs w:val="24"/>
        </w:rPr>
      </w:pPr>
      <w:r>
        <w:rPr>
          <w:rFonts w:ascii="Times New Roman" w:eastAsia="Times New Roman" w:hAnsi="Times New Roman" w:cs="Times New Roman"/>
          <w:sz w:val="24"/>
          <w:szCs w:val="24"/>
        </w:rPr>
        <w:t>312-357-7011</w:t>
      </w:r>
      <w:r w:rsidR="00AD6A52">
        <w:rPr>
          <w:rFonts w:ascii="Times New Roman" w:eastAsia="Times New Roman" w:hAnsi="Times New Roman" w:cs="Times New Roman"/>
          <w:sz w:val="24"/>
          <w:szCs w:val="24"/>
        </w:rPr>
        <w:tab/>
      </w:r>
    </w:p>
    <w:p w14:paraId="3E4DF320" w14:textId="77777777" w:rsidR="00D60204" w:rsidRDefault="00D60204" w:rsidP="00BB65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Ipek Bilgen, PhD</w:t>
      </w:r>
    </w:p>
    <w:p w14:paraId="6672A077" w14:textId="77777777" w:rsidR="00D60204" w:rsidRDefault="00D60204" w:rsidP="00BB65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55 E Monroe, Floor 30</w:t>
      </w:r>
    </w:p>
    <w:p w14:paraId="5682E699" w14:textId="77777777" w:rsidR="00D60204" w:rsidRDefault="00D60204" w:rsidP="00BB65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Chicago, IL 60603</w:t>
      </w:r>
    </w:p>
    <w:p w14:paraId="76D54E99" w14:textId="47033C63" w:rsidR="00D60204" w:rsidRDefault="00D60204" w:rsidP="00BB65FF">
      <w:pPr>
        <w:spacing w:after="0"/>
        <w:rPr>
          <w:rFonts w:ascii="Times New Roman" w:eastAsia="Times New Roman" w:hAnsi="Times New Roman" w:cs="Times New Roman"/>
          <w:sz w:val="24"/>
          <w:szCs w:val="24"/>
        </w:rPr>
      </w:pPr>
      <w:r w:rsidRPr="00BB65FF">
        <w:rPr>
          <w:rFonts w:ascii="Times New Roman" w:eastAsia="Times New Roman" w:hAnsi="Times New Roman" w:cs="Times New Roman"/>
          <w:sz w:val="24"/>
          <w:szCs w:val="24"/>
        </w:rPr>
        <w:t>bilgen-ipek@norc.org</w:t>
      </w:r>
    </w:p>
    <w:p w14:paraId="371CDC84" w14:textId="57D1FF3D" w:rsidR="00FD2FD7" w:rsidRDefault="00D60204" w:rsidP="00AD6A52">
      <w:pPr>
        <w:rPr>
          <w:rFonts w:ascii="Times New Roman" w:eastAsia="Times New Roman" w:hAnsi="Times New Roman" w:cs="Times New Roman"/>
          <w:sz w:val="24"/>
          <w:szCs w:val="24"/>
        </w:rPr>
      </w:pPr>
      <w:r>
        <w:rPr>
          <w:rFonts w:ascii="Times New Roman" w:eastAsia="Times New Roman" w:hAnsi="Times New Roman" w:cs="Times New Roman"/>
          <w:sz w:val="24"/>
          <w:szCs w:val="24"/>
        </w:rPr>
        <w:t>312-357-3</w:t>
      </w:r>
      <w:r w:rsidR="00AD6A52">
        <w:rPr>
          <w:rFonts w:ascii="Times New Roman" w:eastAsia="Times New Roman" w:hAnsi="Times New Roman" w:cs="Times New Roman"/>
          <w:sz w:val="24"/>
          <w:szCs w:val="24"/>
        </w:rPr>
        <w:t>874</w:t>
      </w:r>
    </w:p>
    <w:p w14:paraId="2CF29EFC" w14:textId="3AABD3B2" w:rsidR="00FD2FD7" w:rsidRPr="009546B2" w:rsidRDefault="00FD2FD7" w:rsidP="00BB65FF">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Mayo Clinic College of Medicine</w:t>
      </w:r>
    </w:p>
    <w:p w14:paraId="48474ACB" w14:textId="36214A0C" w:rsidR="00FD2FD7" w:rsidRDefault="00FD2FD7" w:rsidP="00BB65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Lila Rutten, PhD</w:t>
      </w:r>
    </w:p>
    <w:p w14:paraId="720D2961" w14:textId="6FAFE1F6" w:rsidR="00FD2FD7" w:rsidRDefault="00FD2FD7" w:rsidP="00BB65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200 First Street SW</w:t>
      </w:r>
    </w:p>
    <w:p w14:paraId="7DF9740F" w14:textId="2A2AD0FB" w:rsidR="00FD2FD7" w:rsidRDefault="00FD2FD7" w:rsidP="00BB65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Rochester, MN 55905</w:t>
      </w:r>
    </w:p>
    <w:p w14:paraId="65E64D2C" w14:textId="7B26C731" w:rsidR="00FD2FD7" w:rsidRDefault="00FD2FD7" w:rsidP="00BB65FF">
      <w:pPr>
        <w:spacing w:after="0"/>
        <w:rPr>
          <w:rFonts w:ascii="Times New Roman" w:eastAsia="Times New Roman" w:hAnsi="Times New Roman" w:cs="Times New Roman"/>
          <w:sz w:val="24"/>
          <w:szCs w:val="24"/>
        </w:rPr>
      </w:pPr>
      <w:r w:rsidRPr="00BB65FF">
        <w:rPr>
          <w:rFonts w:ascii="Times New Roman" w:eastAsia="Times New Roman" w:hAnsi="Times New Roman" w:cs="Times New Roman"/>
          <w:sz w:val="24"/>
          <w:szCs w:val="24"/>
        </w:rPr>
        <w:t>rutten-lila@mayo.org</w:t>
      </w:r>
      <w:r>
        <w:rPr>
          <w:rFonts w:ascii="Times New Roman" w:eastAsia="Times New Roman" w:hAnsi="Times New Roman" w:cs="Times New Roman"/>
          <w:sz w:val="24"/>
          <w:szCs w:val="24"/>
        </w:rPr>
        <w:t xml:space="preserve"> </w:t>
      </w:r>
    </w:p>
    <w:p w14:paraId="514C13E5" w14:textId="7FB4D7A7" w:rsidR="00941C3B" w:rsidRPr="00AD6A52" w:rsidRDefault="00AD6A52" w:rsidP="00AD6A5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507-293-2341</w:t>
      </w:r>
      <w:r w:rsidR="00941C3B">
        <w:rPr>
          <w:rFonts w:ascii="Times New Roman" w:hAnsi="Times New Roman" w:cs="Times New Roman"/>
          <w:b/>
          <w:sz w:val="24"/>
          <w:szCs w:val="24"/>
        </w:rPr>
        <w:br w:type="page"/>
      </w:r>
    </w:p>
    <w:p w14:paraId="73B76BD5" w14:textId="76590CC7" w:rsidR="007F6FB3" w:rsidRPr="00C766CE" w:rsidRDefault="007F6FB3" w:rsidP="00C766CE">
      <w:pPr>
        <w:jc w:val="center"/>
        <w:rPr>
          <w:rFonts w:ascii="Times New Roman" w:hAnsi="Times New Roman" w:cs="Times New Roman"/>
          <w:b/>
          <w:sz w:val="24"/>
          <w:szCs w:val="24"/>
        </w:rPr>
      </w:pPr>
      <w:r w:rsidRPr="00C766CE">
        <w:rPr>
          <w:rFonts w:ascii="Times New Roman" w:hAnsi="Times New Roman" w:cs="Times New Roman"/>
          <w:b/>
          <w:sz w:val="24"/>
          <w:szCs w:val="24"/>
        </w:rPr>
        <w:t>REFERENCES</w:t>
      </w:r>
    </w:p>
    <w:p w14:paraId="19CA3776" w14:textId="77777777" w:rsidR="00AE7C03" w:rsidRPr="00AF3D6F" w:rsidRDefault="00AE7C03" w:rsidP="005A1AE9">
      <w:pPr>
        <w:pStyle w:val="ListParagraph"/>
        <w:ind w:left="360"/>
        <w:contextualSpacing w:val="0"/>
        <w:jc w:val="center"/>
        <w:rPr>
          <w:rFonts w:ascii="Times New Roman" w:hAnsi="Times New Roman" w:cs="Times New Roman"/>
          <w:b/>
          <w:sz w:val="24"/>
          <w:szCs w:val="24"/>
        </w:rPr>
      </w:pPr>
    </w:p>
    <w:p w14:paraId="1FF70812" w14:textId="607D8EBE" w:rsidR="00AF3D6F" w:rsidRPr="005A1AE9" w:rsidRDefault="00AF3D6F" w:rsidP="005A1AE9">
      <w:pPr>
        <w:widowControl w:val="0"/>
        <w:spacing w:line="240" w:lineRule="auto"/>
        <w:ind w:left="720" w:hanging="720"/>
        <w:rPr>
          <w:rFonts w:ascii="Times New Roman" w:hAnsi="Times New Roman" w:cs="Times New Roman"/>
          <w:color w:val="303030"/>
          <w:sz w:val="24"/>
          <w:szCs w:val="24"/>
          <w:shd w:val="clear" w:color="auto" w:fill="FFFFFF"/>
        </w:rPr>
      </w:pPr>
      <w:bookmarkStart w:id="10" w:name="_ENREF_24"/>
      <w:r w:rsidRPr="005A1AE9">
        <w:rPr>
          <w:rFonts w:ascii="Times New Roman" w:hAnsi="Times New Roman" w:cs="Times New Roman"/>
          <w:color w:val="303030"/>
          <w:sz w:val="24"/>
          <w:szCs w:val="24"/>
          <w:shd w:val="clear" w:color="auto" w:fill="FFFFFF"/>
        </w:rPr>
        <w:t>Andridge, R. R., &amp; Little, R. J. A. (2010). A Review of Hot Deck Imputation for Survey Non-response. </w:t>
      </w:r>
      <w:r w:rsidRPr="005A1AE9">
        <w:rPr>
          <w:rFonts w:ascii="Times New Roman" w:hAnsi="Times New Roman" w:cs="Times New Roman"/>
          <w:i/>
          <w:iCs/>
          <w:color w:val="303030"/>
          <w:sz w:val="24"/>
          <w:szCs w:val="24"/>
          <w:shd w:val="clear" w:color="auto" w:fill="FFFFFF"/>
        </w:rPr>
        <w:t>International Statistical Review = Revue Internationale de Statistique</w:t>
      </w:r>
      <w:r w:rsidRPr="005A1AE9">
        <w:rPr>
          <w:rFonts w:ascii="Times New Roman" w:hAnsi="Times New Roman" w:cs="Times New Roman"/>
          <w:color w:val="303030"/>
          <w:sz w:val="24"/>
          <w:szCs w:val="24"/>
          <w:shd w:val="clear" w:color="auto" w:fill="FFFFFF"/>
        </w:rPr>
        <w:t>, </w:t>
      </w:r>
      <w:r w:rsidRPr="005A1AE9">
        <w:rPr>
          <w:rFonts w:ascii="Times New Roman" w:hAnsi="Times New Roman" w:cs="Times New Roman"/>
          <w:i/>
          <w:iCs/>
          <w:color w:val="303030"/>
          <w:sz w:val="24"/>
          <w:szCs w:val="24"/>
          <w:shd w:val="clear" w:color="auto" w:fill="FFFFFF"/>
        </w:rPr>
        <w:t>78</w:t>
      </w:r>
      <w:r w:rsidRPr="005A1AE9">
        <w:rPr>
          <w:rFonts w:ascii="Times New Roman" w:hAnsi="Times New Roman" w:cs="Times New Roman"/>
          <w:color w:val="303030"/>
          <w:sz w:val="24"/>
          <w:szCs w:val="24"/>
          <w:shd w:val="clear" w:color="auto" w:fill="FFFFFF"/>
        </w:rPr>
        <w:t xml:space="preserve">(1), 40–64. </w:t>
      </w:r>
      <w:r w:rsidR="00BB65FF">
        <w:rPr>
          <w:rFonts w:ascii="Times New Roman" w:hAnsi="Times New Roman" w:cs="Times New Roman"/>
          <w:color w:val="303030"/>
          <w:sz w:val="24"/>
          <w:szCs w:val="24"/>
        </w:rPr>
        <w:t>d</w:t>
      </w:r>
      <w:r w:rsidRPr="00BB65FF">
        <w:rPr>
          <w:rFonts w:ascii="Times New Roman" w:hAnsi="Times New Roman" w:cs="Times New Roman"/>
          <w:color w:val="303030"/>
          <w:sz w:val="24"/>
          <w:szCs w:val="24"/>
        </w:rPr>
        <w:t>oi</w:t>
      </w:r>
      <w:r w:rsidR="00BB65FF">
        <w:rPr>
          <w:rFonts w:ascii="Times New Roman" w:hAnsi="Times New Roman" w:cs="Times New Roman"/>
          <w:color w:val="303030"/>
          <w:sz w:val="24"/>
          <w:szCs w:val="24"/>
        </w:rPr>
        <w:t>:</w:t>
      </w:r>
      <w:r w:rsidRPr="00BB65FF">
        <w:rPr>
          <w:rFonts w:ascii="Times New Roman" w:hAnsi="Times New Roman" w:cs="Times New Roman"/>
          <w:color w:val="303030"/>
          <w:sz w:val="24"/>
          <w:szCs w:val="24"/>
        </w:rPr>
        <w:t>10.1111/j.1751-5823.2010.00103.x</w:t>
      </w:r>
    </w:p>
    <w:p w14:paraId="319F833C" w14:textId="47B97672" w:rsidR="00E930AD" w:rsidRPr="005A1AE9" w:rsidRDefault="00E930AD" w:rsidP="005A1AE9">
      <w:pPr>
        <w:ind w:left="360" w:hanging="360"/>
        <w:rPr>
          <w:rFonts w:ascii="Times New Roman" w:hAnsi="Times New Roman" w:cs="Times New Roman"/>
          <w:i/>
          <w:sz w:val="24"/>
          <w:szCs w:val="24"/>
        </w:rPr>
      </w:pPr>
      <w:r w:rsidRPr="005A1AE9">
        <w:rPr>
          <w:rFonts w:ascii="Times New Roman" w:hAnsi="Times New Roman" w:cs="Times New Roman"/>
          <w:sz w:val="24"/>
          <w:szCs w:val="24"/>
        </w:rPr>
        <w:t xml:space="preserve">Bradburn, </w:t>
      </w:r>
      <w:r w:rsidR="00AD6A52">
        <w:rPr>
          <w:rFonts w:ascii="Times New Roman" w:hAnsi="Times New Roman" w:cs="Times New Roman"/>
          <w:sz w:val="24"/>
          <w:szCs w:val="24"/>
        </w:rPr>
        <w:t>N.</w:t>
      </w:r>
      <w:r w:rsidRPr="005A1AE9">
        <w:rPr>
          <w:rFonts w:ascii="Times New Roman" w:hAnsi="Times New Roman" w:cs="Times New Roman"/>
          <w:sz w:val="24"/>
          <w:szCs w:val="24"/>
        </w:rPr>
        <w:t xml:space="preserve">, </w:t>
      </w:r>
      <w:r w:rsidRPr="00E930AD">
        <w:rPr>
          <w:rFonts w:ascii="Times New Roman" w:hAnsi="Times New Roman" w:cs="Times New Roman"/>
          <w:sz w:val="24"/>
          <w:szCs w:val="24"/>
        </w:rPr>
        <w:t>Stern,</w:t>
      </w:r>
      <w:r w:rsidR="00AD6A52">
        <w:rPr>
          <w:rFonts w:ascii="Times New Roman" w:hAnsi="Times New Roman" w:cs="Times New Roman"/>
          <w:sz w:val="24"/>
          <w:szCs w:val="24"/>
        </w:rPr>
        <w:t xml:space="preserve"> M. J., &amp;</w:t>
      </w:r>
      <w:r w:rsidRPr="00E930AD">
        <w:rPr>
          <w:rFonts w:ascii="Times New Roman" w:hAnsi="Times New Roman" w:cs="Times New Roman"/>
          <w:sz w:val="24"/>
          <w:szCs w:val="24"/>
        </w:rPr>
        <w:t xml:space="preserve"> Johnson</w:t>
      </w:r>
      <w:r w:rsidR="00AD6A52">
        <w:rPr>
          <w:rFonts w:ascii="Times New Roman" w:hAnsi="Times New Roman" w:cs="Times New Roman"/>
          <w:sz w:val="24"/>
          <w:szCs w:val="24"/>
        </w:rPr>
        <w:t>, T</w:t>
      </w:r>
      <w:r w:rsidRPr="005A1AE9">
        <w:rPr>
          <w:rFonts w:ascii="Times New Roman" w:hAnsi="Times New Roman" w:cs="Times New Roman"/>
          <w:sz w:val="24"/>
          <w:szCs w:val="24"/>
        </w:rPr>
        <w:t>.  (</w:t>
      </w:r>
      <w:r w:rsidRPr="00E930AD">
        <w:rPr>
          <w:rFonts w:ascii="Times New Roman" w:hAnsi="Times New Roman" w:cs="Times New Roman"/>
          <w:sz w:val="24"/>
          <w:szCs w:val="24"/>
        </w:rPr>
        <w:t>F</w:t>
      </w:r>
      <w:r w:rsidRPr="005A1AE9">
        <w:rPr>
          <w:rFonts w:ascii="Times New Roman" w:hAnsi="Times New Roman" w:cs="Times New Roman"/>
          <w:sz w:val="24"/>
          <w:szCs w:val="24"/>
        </w:rPr>
        <w:t xml:space="preserve">orthcoming) </w:t>
      </w:r>
      <w:r w:rsidRPr="005A1AE9">
        <w:rPr>
          <w:rFonts w:ascii="Times New Roman" w:hAnsi="Times New Roman" w:cs="Times New Roman"/>
          <w:i/>
          <w:sz w:val="24"/>
          <w:szCs w:val="24"/>
        </w:rPr>
        <w:t>Asking Questions: The Definitive Guide to Questionnaire Design—For Market Research, Political Polls and Social and Health Questionnaires</w:t>
      </w:r>
      <w:r>
        <w:rPr>
          <w:rFonts w:ascii="Times New Roman" w:hAnsi="Times New Roman" w:cs="Times New Roman"/>
          <w:i/>
          <w:sz w:val="24"/>
          <w:szCs w:val="24"/>
        </w:rPr>
        <w:t xml:space="preserve"> 3</w:t>
      </w:r>
      <w:r w:rsidRPr="005A1AE9">
        <w:rPr>
          <w:rFonts w:ascii="Times New Roman" w:hAnsi="Times New Roman" w:cs="Times New Roman"/>
          <w:i/>
          <w:sz w:val="24"/>
          <w:szCs w:val="24"/>
          <w:vertAlign w:val="superscript"/>
        </w:rPr>
        <w:t>rd</w:t>
      </w:r>
      <w:r>
        <w:rPr>
          <w:rFonts w:ascii="Times New Roman" w:hAnsi="Times New Roman" w:cs="Times New Roman"/>
          <w:i/>
          <w:sz w:val="24"/>
          <w:szCs w:val="24"/>
        </w:rPr>
        <w:t xml:space="preserve"> Edition</w:t>
      </w:r>
      <w:r w:rsidRPr="005A1AE9">
        <w:rPr>
          <w:rFonts w:ascii="Times New Roman" w:hAnsi="Times New Roman" w:cs="Times New Roman"/>
          <w:i/>
          <w:sz w:val="24"/>
          <w:szCs w:val="24"/>
        </w:rPr>
        <w:t xml:space="preserve">. </w:t>
      </w:r>
      <w:r w:rsidRPr="005A1AE9">
        <w:rPr>
          <w:rFonts w:ascii="Times New Roman" w:hAnsi="Times New Roman" w:cs="Times New Roman"/>
          <w:sz w:val="24"/>
          <w:szCs w:val="24"/>
        </w:rPr>
        <w:t xml:space="preserve">San Francisco: Josey-Bass. </w:t>
      </w:r>
      <w:r w:rsidRPr="005A1AE9">
        <w:rPr>
          <w:rFonts w:ascii="Times New Roman" w:hAnsi="Times New Roman" w:cs="Times New Roman"/>
          <w:i/>
          <w:sz w:val="24"/>
          <w:szCs w:val="24"/>
        </w:rPr>
        <w:t xml:space="preserve">  </w:t>
      </w:r>
    </w:p>
    <w:p w14:paraId="5D217C0D" w14:textId="402B982E" w:rsidR="005A1AE9" w:rsidRPr="005A1AE9" w:rsidRDefault="005A1AE9" w:rsidP="005A1AE9">
      <w:pPr>
        <w:spacing w:line="240" w:lineRule="auto"/>
        <w:ind w:left="720" w:hanging="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Caliendo, M., &amp; Kopeinig, S. (2008). Some practical guidance for the implementation of propensity score matching. </w:t>
      </w:r>
      <w:r>
        <w:rPr>
          <w:rFonts w:ascii="Times New Roman" w:eastAsia="Times New Roman" w:hAnsi="Times New Roman" w:cs="Times New Roman"/>
          <w:i/>
          <w:color w:val="222222"/>
          <w:sz w:val="24"/>
          <w:szCs w:val="24"/>
          <w:shd w:val="clear" w:color="auto" w:fill="FFFFFF"/>
        </w:rPr>
        <w:t>Journal of Economic Surveys, 22</w:t>
      </w:r>
      <w:r>
        <w:rPr>
          <w:rFonts w:ascii="Times New Roman" w:eastAsia="Times New Roman" w:hAnsi="Times New Roman" w:cs="Times New Roman"/>
          <w:color w:val="222222"/>
          <w:sz w:val="24"/>
          <w:szCs w:val="24"/>
          <w:shd w:val="clear" w:color="auto" w:fill="FFFFFF"/>
        </w:rPr>
        <w:t xml:space="preserve">(1), 31-72. doi: </w:t>
      </w:r>
      <w:r w:rsidRPr="005A1AE9">
        <w:rPr>
          <w:rFonts w:ascii="Times New Roman" w:eastAsia="Times New Roman" w:hAnsi="Times New Roman" w:cs="Times New Roman"/>
          <w:color w:val="222222"/>
          <w:sz w:val="24"/>
          <w:szCs w:val="24"/>
          <w:shd w:val="clear" w:color="auto" w:fill="FFFFFF"/>
        </w:rPr>
        <w:t>10.1111/j.1467-6419.2007.00527.x</w:t>
      </w:r>
      <w:r>
        <w:rPr>
          <w:rFonts w:ascii="Times New Roman" w:eastAsia="Times New Roman" w:hAnsi="Times New Roman" w:cs="Times New Roman"/>
          <w:color w:val="222222"/>
          <w:sz w:val="24"/>
          <w:szCs w:val="24"/>
          <w:shd w:val="clear" w:color="auto" w:fill="FFFFFF"/>
        </w:rPr>
        <w:t>.</w:t>
      </w:r>
    </w:p>
    <w:p w14:paraId="7A50AD96" w14:textId="2CCF9A8E" w:rsidR="004607CE" w:rsidRPr="005A1AE9" w:rsidRDefault="004607CE" w:rsidP="005A1AE9">
      <w:pPr>
        <w:spacing w:line="240" w:lineRule="auto"/>
        <w:ind w:left="720" w:hanging="720"/>
        <w:rPr>
          <w:rFonts w:ascii="Times New Roman" w:eastAsia="Times New Roman" w:hAnsi="Times New Roman" w:cs="Times New Roman"/>
          <w:color w:val="222222"/>
          <w:sz w:val="24"/>
          <w:szCs w:val="24"/>
          <w:shd w:val="clear" w:color="auto" w:fill="FFFFFF"/>
        </w:rPr>
      </w:pPr>
      <w:r w:rsidRPr="00E930AD">
        <w:rPr>
          <w:rFonts w:ascii="Times New Roman" w:eastAsia="Times New Roman" w:hAnsi="Times New Roman" w:cs="Times New Roman"/>
          <w:color w:val="222222"/>
          <w:sz w:val="24"/>
          <w:szCs w:val="24"/>
          <w:shd w:val="clear" w:color="auto" w:fill="FFFFFF"/>
        </w:rPr>
        <w:t xml:space="preserve">Dillman, D., Smyth, J., &amp; Christian, M. (2009). </w:t>
      </w:r>
      <w:r w:rsidRPr="005A1AE9">
        <w:rPr>
          <w:rFonts w:ascii="Times New Roman" w:eastAsia="Times New Roman" w:hAnsi="Times New Roman" w:cs="Times New Roman"/>
          <w:i/>
          <w:color w:val="222222"/>
          <w:sz w:val="24"/>
          <w:szCs w:val="24"/>
          <w:shd w:val="clear" w:color="auto" w:fill="FFFFFF"/>
        </w:rPr>
        <w:t>Internet, mail, and mixed-mode surveys: The tailored design method</w:t>
      </w:r>
      <w:r w:rsidRPr="00E930AD">
        <w:rPr>
          <w:rFonts w:ascii="Times New Roman" w:eastAsia="Times New Roman" w:hAnsi="Times New Roman" w:cs="Times New Roman"/>
          <w:color w:val="222222"/>
          <w:sz w:val="24"/>
          <w:szCs w:val="24"/>
          <w:shd w:val="clear" w:color="auto" w:fill="FFFFFF"/>
        </w:rPr>
        <w:t>. Hoboken, NJ: Wiley.</w:t>
      </w:r>
    </w:p>
    <w:p w14:paraId="0670D0CC" w14:textId="55CF5A3F" w:rsidR="007F6FB3" w:rsidRPr="00E930AD" w:rsidRDefault="007F6FB3" w:rsidP="005A1AE9">
      <w:pPr>
        <w:pStyle w:val="biblio"/>
        <w:spacing w:after="200"/>
        <w:rPr>
          <w:szCs w:val="24"/>
        </w:rPr>
      </w:pPr>
      <w:r w:rsidRPr="00E930AD">
        <w:rPr>
          <w:szCs w:val="24"/>
        </w:rPr>
        <w:t xml:space="preserve">Edwards, P., Roberts, I., Clarke, M., DiGuiseppi, C., Pratap, S., Wentz, R., Cooper, R. (2007). Methods to increase response rates to postal questionnaires. </w:t>
      </w:r>
      <w:r w:rsidRPr="00E930AD">
        <w:rPr>
          <w:i/>
          <w:szCs w:val="24"/>
        </w:rPr>
        <w:t xml:space="preserve">Cochrane Database of Systematic Reviews, 2, </w:t>
      </w:r>
      <w:r w:rsidRPr="00E930AD">
        <w:rPr>
          <w:szCs w:val="24"/>
        </w:rPr>
        <w:t>MR000008.</w:t>
      </w:r>
      <w:bookmarkEnd w:id="10"/>
    </w:p>
    <w:p w14:paraId="5B873C39" w14:textId="52975B67" w:rsidR="000F37F3" w:rsidRPr="004607CE" w:rsidRDefault="000F37F3" w:rsidP="005A1AE9">
      <w:pPr>
        <w:keepLines/>
        <w:spacing w:line="240" w:lineRule="auto"/>
        <w:ind w:left="720" w:hanging="720"/>
        <w:rPr>
          <w:rFonts w:ascii="Times New Roman" w:eastAsia="Times New Roman" w:hAnsi="Times New Roman" w:cs="Times New Roman"/>
          <w:sz w:val="24"/>
          <w:szCs w:val="24"/>
          <w:lang w:val="en"/>
        </w:rPr>
      </w:pPr>
      <w:r w:rsidRPr="00E930AD">
        <w:rPr>
          <w:rFonts w:ascii="Times New Roman" w:eastAsia="Times New Roman" w:hAnsi="Times New Roman" w:cs="Times New Roman"/>
          <w:bCs/>
          <w:sz w:val="24"/>
          <w:szCs w:val="24"/>
          <w:lang w:val="en"/>
        </w:rPr>
        <w:t>Leyden, W.</w:t>
      </w:r>
      <w:r w:rsidRPr="00E930AD">
        <w:rPr>
          <w:rFonts w:ascii="Times New Roman" w:eastAsia="Times New Roman" w:hAnsi="Times New Roman" w:cs="Times New Roman"/>
          <w:sz w:val="24"/>
          <w:szCs w:val="24"/>
          <w:lang w:val="en"/>
        </w:rPr>
        <w:t xml:space="preserve"> A., Manos</w:t>
      </w:r>
      <w:r w:rsidRPr="004607CE">
        <w:rPr>
          <w:rFonts w:ascii="Times New Roman" w:eastAsia="Times New Roman" w:hAnsi="Times New Roman" w:cs="Times New Roman"/>
          <w:sz w:val="24"/>
          <w:szCs w:val="24"/>
          <w:lang w:val="en"/>
        </w:rPr>
        <w:t>, M. M., Geiger, A. M., Weinmann, S., Mouchawar, J., Bischoff, K.,</w:t>
      </w:r>
      <w:r w:rsidRPr="005A1AE9">
        <w:rPr>
          <w:rFonts w:ascii="Times New Roman" w:eastAsia="Times New Roman" w:hAnsi="Times New Roman" w:cs="Times New Roman"/>
          <w:sz w:val="24"/>
          <w:szCs w:val="24"/>
          <w:lang w:val="en"/>
        </w:rPr>
        <w:t xml:space="preserve"> </w:t>
      </w:r>
      <w:r w:rsidRPr="00AF3D6F">
        <w:rPr>
          <w:rFonts w:ascii="Times New Roman" w:eastAsia="Times New Roman" w:hAnsi="Times New Roman" w:cs="Times New Roman"/>
          <w:sz w:val="24"/>
          <w:szCs w:val="24"/>
          <w:lang w:val="en"/>
        </w:rPr>
        <w:t xml:space="preserve">Yood, M. U., Gilbert, J., Taplin, S. H. (2005). Cervical cancer in women with comprehensive health care access: attributable factors in the screening process. </w:t>
      </w:r>
      <w:r w:rsidR="00823BA3">
        <w:rPr>
          <w:rFonts w:ascii="Times New Roman" w:eastAsia="Times New Roman" w:hAnsi="Times New Roman" w:cs="Times New Roman"/>
          <w:i/>
          <w:sz w:val="24"/>
          <w:szCs w:val="24"/>
          <w:lang w:val="en"/>
        </w:rPr>
        <w:t>Journal of the National Cancer Institute</w:t>
      </w:r>
      <w:r w:rsidRPr="009B5E8B">
        <w:rPr>
          <w:rFonts w:ascii="Times New Roman" w:eastAsia="Times New Roman" w:hAnsi="Times New Roman" w:cs="Times New Roman"/>
          <w:i/>
          <w:sz w:val="24"/>
          <w:szCs w:val="24"/>
          <w:lang w:val="en"/>
        </w:rPr>
        <w:t>, 97</w:t>
      </w:r>
      <w:r w:rsidR="00C56538">
        <w:rPr>
          <w:rFonts w:ascii="Times New Roman" w:eastAsia="Times New Roman" w:hAnsi="Times New Roman" w:cs="Times New Roman"/>
          <w:sz w:val="24"/>
          <w:szCs w:val="24"/>
          <w:lang w:val="en"/>
        </w:rPr>
        <w:t>(9)</w:t>
      </w:r>
      <w:r w:rsidRPr="009B5E8B">
        <w:rPr>
          <w:rFonts w:ascii="Times New Roman" w:eastAsia="Times New Roman" w:hAnsi="Times New Roman" w:cs="Times New Roman"/>
          <w:i/>
          <w:sz w:val="24"/>
          <w:szCs w:val="24"/>
          <w:lang w:val="en"/>
        </w:rPr>
        <w:t xml:space="preserve">, </w:t>
      </w:r>
      <w:r w:rsidRPr="004607CE">
        <w:rPr>
          <w:rFonts w:ascii="Times New Roman" w:eastAsia="Times New Roman" w:hAnsi="Times New Roman" w:cs="Times New Roman"/>
          <w:sz w:val="24"/>
          <w:szCs w:val="24"/>
          <w:lang w:val="en"/>
        </w:rPr>
        <w:t>675-683.</w:t>
      </w:r>
    </w:p>
    <w:p w14:paraId="424AF14E" w14:textId="1809BCD1" w:rsidR="006A0767" w:rsidRPr="005A1AE9" w:rsidRDefault="006A0767" w:rsidP="005A1AE9">
      <w:pPr>
        <w:pStyle w:val="biblio"/>
        <w:spacing w:after="200"/>
        <w:rPr>
          <w:szCs w:val="24"/>
        </w:rPr>
      </w:pPr>
      <w:r w:rsidRPr="004607CE">
        <w:rPr>
          <w:szCs w:val="24"/>
        </w:rPr>
        <w:t>Nelson, D. E., Kreps, G. L., Hesse, B. W., Croyle, R. T., Willis, G., Arora, N. K., Rimer, B. K., Viswanath, K. V., Weinstein, N., Alden, S. (2004). The Health Information National Trend Survey (</w:t>
      </w:r>
      <w:r w:rsidRPr="005A1AE9">
        <w:rPr>
          <w:szCs w:val="24"/>
        </w:rPr>
        <w:t xml:space="preserve">HINTS): development, design, and dissemination. </w:t>
      </w:r>
      <w:r w:rsidR="00BB65FF">
        <w:rPr>
          <w:i/>
          <w:szCs w:val="24"/>
        </w:rPr>
        <w:t>Journal of Health Communication</w:t>
      </w:r>
      <w:r w:rsidRPr="005A1AE9">
        <w:rPr>
          <w:i/>
          <w:szCs w:val="24"/>
        </w:rPr>
        <w:t xml:space="preserve"> 9, </w:t>
      </w:r>
      <w:r w:rsidRPr="005A1AE9">
        <w:rPr>
          <w:szCs w:val="24"/>
        </w:rPr>
        <w:t>443-460.</w:t>
      </w:r>
    </w:p>
    <w:p w14:paraId="0DBB070E" w14:textId="6379F5A6" w:rsidR="00E930AD" w:rsidRPr="005A1AE9" w:rsidRDefault="007F6FB3" w:rsidP="005A1AE9">
      <w:pPr>
        <w:pStyle w:val="biblio"/>
        <w:spacing w:after="200"/>
        <w:rPr>
          <w:szCs w:val="24"/>
        </w:rPr>
      </w:pPr>
      <w:r w:rsidRPr="005A1AE9">
        <w:rPr>
          <w:szCs w:val="24"/>
        </w:rPr>
        <w:t xml:space="preserve">SAS Institute. (2012). </w:t>
      </w:r>
      <w:r w:rsidR="001008A0" w:rsidRPr="005A1AE9">
        <w:rPr>
          <w:i/>
          <w:iCs/>
          <w:szCs w:val="24"/>
        </w:rPr>
        <w:t>SAS/STAT 9.3 User’s G</w:t>
      </w:r>
      <w:r w:rsidRPr="005A1AE9">
        <w:rPr>
          <w:i/>
          <w:iCs/>
          <w:szCs w:val="24"/>
        </w:rPr>
        <w:t>uide</w:t>
      </w:r>
      <w:r w:rsidRPr="005A1AE9">
        <w:rPr>
          <w:szCs w:val="24"/>
        </w:rPr>
        <w:t>. SAS Institute: Cary, NC.</w:t>
      </w:r>
    </w:p>
    <w:p w14:paraId="41ACE9C6" w14:textId="070FC592" w:rsidR="00E930AD" w:rsidRPr="005A1AE9" w:rsidRDefault="009B5E8B" w:rsidP="005A1AE9">
      <w:pPr>
        <w:pStyle w:val="ListNumber"/>
        <w:numPr>
          <w:ilvl w:val="0"/>
          <w:numId w:val="0"/>
        </w:numPr>
        <w:spacing w:after="200"/>
        <w:ind w:left="360" w:hanging="360"/>
        <w:rPr>
          <w:sz w:val="24"/>
          <w:szCs w:val="24"/>
          <w:shd w:val="clear" w:color="auto" w:fill="FFFFFF"/>
        </w:rPr>
      </w:pPr>
      <w:r w:rsidRPr="005A1AE9">
        <w:rPr>
          <w:sz w:val="24"/>
          <w:szCs w:val="24"/>
        </w:rPr>
        <w:t>Stern, M</w:t>
      </w:r>
      <w:r w:rsidR="003E2177">
        <w:rPr>
          <w:sz w:val="24"/>
          <w:szCs w:val="24"/>
        </w:rPr>
        <w:t>.</w:t>
      </w:r>
      <w:r w:rsidRPr="005A1AE9">
        <w:rPr>
          <w:sz w:val="24"/>
          <w:szCs w:val="24"/>
        </w:rPr>
        <w:t>, Bilgen,</w:t>
      </w:r>
      <w:r w:rsidR="003E2177">
        <w:rPr>
          <w:sz w:val="24"/>
          <w:szCs w:val="24"/>
        </w:rPr>
        <w:t xml:space="preserve"> I.,</w:t>
      </w:r>
      <w:r w:rsidRPr="005A1AE9">
        <w:rPr>
          <w:sz w:val="24"/>
          <w:szCs w:val="24"/>
        </w:rPr>
        <w:t xml:space="preserve"> McClain,</w:t>
      </w:r>
      <w:r w:rsidR="003E2177">
        <w:rPr>
          <w:sz w:val="24"/>
          <w:szCs w:val="24"/>
        </w:rPr>
        <w:t xml:space="preserve"> C., &amp; </w:t>
      </w:r>
      <w:r w:rsidRPr="005A1AE9">
        <w:rPr>
          <w:sz w:val="24"/>
          <w:szCs w:val="24"/>
        </w:rPr>
        <w:t>Hunscher</w:t>
      </w:r>
      <w:r w:rsidR="003E2177">
        <w:rPr>
          <w:sz w:val="24"/>
          <w:szCs w:val="24"/>
        </w:rPr>
        <w:t>, B</w:t>
      </w:r>
      <w:r w:rsidRPr="005A1AE9">
        <w:rPr>
          <w:sz w:val="24"/>
          <w:szCs w:val="24"/>
        </w:rPr>
        <w:t xml:space="preserve">. </w:t>
      </w:r>
      <w:r w:rsidR="00823BA3">
        <w:rPr>
          <w:sz w:val="24"/>
          <w:szCs w:val="24"/>
        </w:rPr>
        <w:t>(</w:t>
      </w:r>
      <w:r w:rsidRPr="005A1AE9">
        <w:rPr>
          <w:sz w:val="24"/>
          <w:szCs w:val="24"/>
        </w:rPr>
        <w:t>2017</w:t>
      </w:r>
      <w:r w:rsidR="00823BA3">
        <w:rPr>
          <w:sz w:val="24"/>
          <w:szCs w:val="24"/>
        </w:rPr>
        <w:t>)</w:t>
      </w:r>
      <w:r w:rsidRPr="005A1AE9">
        <w:rPr>
          <w:sz w:val="24"/>
          <w:szCs w:val="24"/>
        </w:rPr>
        <w:t>. “Can We Effectively Sample From Social Media Sites? Results from Two Sampling Experiments.”</w:t>
      </w:r>
      <w:r w:rsidRPr="005A1AE9">
        <w:rPr>
          <w:i/>
          <w:sz w:val="24"/>
          <w:szCs w:val="24"/>
        </w:rPr>
        <w:t xml:space="preserve"> Soci</w:t>
      </w:r>
      <w:r w:rsidR="00BB65FF">
        <w:rPr>
          <w:i/>
          <w:sz w:val="24"/>
          <w:szCs w:val="24"/>
        </w:rPr>
        <w:t xml:space="preserve">al Science and Computer Review </w:t>
      </w:r>
      <w:r w:rsidR="00BB65FF" w:rsidRPr="00BB65FF">
        <w:rPr>
          <w:rStyle w:val="issue-meta-volume-issue"/>
          <w:i/>
          <w:sz w:val="24"/>
          <w:szCs w:val="24"/>
          <w:shd w:val="clear" w:color="auto" w:fill="FFFFFF"/>
        </w:rPr>
        <w:t>35</w:t>
      </w:r>
      <w:r w:rsidR="00BB65FF">
        <w:rPr>
          <w:rStyle w:val="issue-meta-volume-issue"/>
          <w:sz w:val="24"/>
          <w:szCs w:val="24"/>
          <w:shd w:val="clear" w:color="auto" w:fill="FFFFFF"/>
        </w:rPr>
        <w:t>(</w:t>
      </w:r>
      <w:r w:rsidRPr="005A1AE9">
        <w:rPr>
          <w:rStyle w:val="issue-meta-volume-issue"/>
          <w:sz w:val="24"/>
          <w:szCs w:val="24"/>
          <w:shd w:val="clear" w:color="auto" w:fill="FFFFFF"/>
        </w:rPr>
        <w:t>6</w:t>
      </w:r>
      <w:r w:rsidR="00BB65FF">
        <w:rPr>
          <w:rStyle w:val="issue-meta-volume-issue"/>
          <w:sz w:val="24"/>
          <w:szCs w:val="24"/>
          <w:shd w:val="clear" w:color="auto" w:fill="FFFFFF"/>
        </w:rPr>
        <w:t>)</w:t>
      </w:r>
      <w:r w:rsidR="00BB65FF">
        <w:rPr>
          <w:sz w:val="24"/>
          <w:szCs w:val="24"/>
          <w:shd w:val="clear" w:color="auto" w:fill="FFFFFF"/>
        </w:rPr>
        <w:t xml:space="preserve">, </w:t>
      </w:r>
      <w:r w:rsidRPr="005A1AE9">
        <w:rPr>
          <w:sz w:val="24"/>
          <w:szCs w:val="24"/>
          <w:shd w:val="clear" w:color="auto" w:fill="FFFFFF"/>
        </w:rPr>
        <w:t>713-732.</w:t>
      </w:r>
    </w:p>
    <w:p w14:paraId="5B0A4C05" w14:textId="7748E7C1" w:rsidR="00E930AD" w:rsidRPr="00BB65FF" w:rsidRDefault="003E2177" w:rsidP="005A1AE9">
      <w:pPr>
        <w:pStyle w:val="ListNumber"/>
        <w:numPr>
          <w:ilvl w:val="0"/>
          <w:numId w:val="0"/>
        </w:numPr>
        <w:spacing w:after="200"/>
        <w:ind w:left="360" w:hanging="360"/>
        <w:rPr>
          <w:sz w:val="24"/>
          <w:szCs w:val="24"/>
        </w:rPr>
      </w:pPr>
      <w:r>
        <w:rPr>
          <w:sz w:val="24"/>
          <w:szCs w:val="24"/>
        </w:rPr>
        <w:t xml:space="preserve">Stern, M., </w:t>
      </w:r>
      <w:r w:rsidR="00E930AD" w:rsidRPr="005A1AE9">
        <w:rPr>
          <w:sz w:val="24"/>
          <w:szCs w:val="24"/>
        </w:rPr>
        <w:t>Bilgen,</w:t>
      </w:r>
      <w:r>
        <w:rPr>
          <w:sz w:val="24"/>
          <w:szCs w:val="24"/>
        </w:rPr>
        <w:t xml:space="preserve"> I., &amp; </w:t>
      </w:r>
      <w:r w:rsidR="00E930AD" w:rsidRPr="005A1AE9">
        <w:rPr>
          <w:sz w:val="24"/>
          <w:szCs w:val="24"/>
        </w:rPr>
        <w:t>Sterrett</w:t>
      </w:r>
      <w:r>
        <w:rPr>
          <w:sz w:val="24"/>
          <w:szCs w:val="24"/>
        </w:rPr>
        <w:t>, D.</w:t>
      </w:r>
      <w:r w:rsidR="00823BA3">
        <w:rPr>
          <w:sz w:val="24"/>
          <w:szCs w:val="24"/>
        </w:rPr>
        <w:t xml:space="preserve"> (2016).</w:t>
      </w:r>
      <w:r w:rsidR="00E930AD" w:rsidRPr="00BB65FF">
        <w:rPr>
          <w:sz w:val="24"/>
          <w:szCs w:val="24"/>
        </w:rPr>
        <w:t xml:space="preserve"> “The Effects of Grids on Web Surveys Completed with Mobile Devices.” </w:t>
      </w:r>
      <w:r w:rsidR="00E930AD" w:rsidRPr="00BB65FF">
        <w:rPr>
          <w:i/>
          <w:sz w:val="24"/>
          <w:szCs w:val="24"/>
        </w:rPr>
        <w:t>Social Currents</w:t>
      </w:r>
      <w:r w:rsidR="00BB65FF">
        <w:rPr>
          <w:rStyle w:val="Hyperlink"/>
          <w:rFonts w:eastAsiaTheme="majorEastAsia"/>
          <w:color w:val="auto"/>
          <w:sz w:val="24"/>
          <w:szCs w:val="24"/>
          <w:u w:val="none"/>
          <w:bdr w:val="none" w:sz="0" w:space="0" w:color="auto" w:frame="1"/>
          <w:shd w:val="clear" w:color="auto" w:fill="FFFFFF"/>
        </w:rPr>
        <w:t>,</w:t>
      </w:r>
      <w:r w:rsidR="00E930AD" w:rsidRPr="00BB65FF">
        <w:rPr>
          <w:rStyle w:val="Hyperlink"/>
          <w:rFonts w:eastAsiaTheme="majorEastAsia"/>
          <w:color w:val="auto"/>
          <w:sz w:val="24"/>
          <w:szCs w:val="24"/>
          <w:u w:val="none"/>
          <w:bdr w:val="none" w:sz="0" w:space="0" w:color="auto" w:frame="1"/>
          <w:shd w:val="clear" w:color="auto" w:fill="FFFFFF"/>
        </w:rPr>
        <w:t xml:space="preserve"> </w:t>
      </w:r>
      <w:r w:rsidR="00E930AD" w:rsidRPr="00BB65FF">
        <w:rPr>
          <w:rStyle w:val="Hyperlink"/>
          <w:rFonts w:eastAsiaTheme="majorEastAsia"/>
          <w:i/>
          <w:color w:val="auto"/>
          <w:sz w:val="24"/>
          <w:szCs w:val="24"/>
          <w:u w:val="none"/>
          <w:bdr w:val="none" w:sz="0" w:space="0" w:color="auto" w:frame="1"/>
          <w:shd w:val="clear" w:color="auto" w:fill="FFFFFF"/>
        </w:rPr>
        <w:t>3</w:t>
      </w:r>
      <w:r w:rsidR="00E930AD" w:rsidRPr="00BB65FF">
        <w:rPr>
          <w:rStyle w:val="Hyperlink"/>
          <w:rFonts w:eastAsiaTheme="majorEastAsia"/>
          <w:color w:val="auto"/>
          <w:sz w:val="24"/>
          <w:szCs w:val="24"/>
          <w:u w:val="none"/>
          <w:bdr w:val="none" w:sz="0" w:space="0" w:color="auto" w:frame="1"/>
          <w:shd w:val="clear" w:color="auto" w:fill="FFFFFF"/>
        </w:rPr>
        <w:t>(3):</w:t>
      </w:r>
      <w:r w:rsidR="00E930AD" w:rsidRPr="00BB65FF">
        <w:rPr>
          <w:rStyle w:val="apple-converted-space"/>
          <w:rFonts w:eastAsiaTheme="majorEastAsia"/>
          <w:sz w:val="24"/>
          <w:szCs w:val="24"/>
          <w:bdr w:val="none" w:sz="0" w:space="0" w:color="auto" w:frame="1"/>
          <w:shd w:val="clear" w:color="auto" w:fill="FFFFFF"/>
        </w:rPr>
        <w:t> </w:t>
      </w:r>
      <w:r w:rsidR="00E930AD" w:rsidRPr="00BB65FF">
        <w:rPr>
          <w:rStyle w:val="slug-pages"/>
          <w:bCs/>
          <w:sz w:val="24"/>
          <w:szCs w:val="24"/>
          <w:bdr w:val="none" w:sz="0" w:space="0" w:color="auto" w:frame="1"/>
          <w:shd w:val="clear" w:color="auto" w:fill="FFFFFF"/>
        </w:rPr>
        <w:t>217-233.</w:t>
      </w:r>
    </w:p>
    <w:p w14:paraId="3C7E68BA" w14:textId="10CF491F" w:rsidR="007F6FB3" w:rsidRPr="004607CE" w:rsidRDefault="006A0767" w:rsidP="005A1AE9">
      <w:pPr>
        <w:rPr>
          <w:rFonts w:ascii="Times New Roman" w:hAnsi="Times New Roman" w:cs="Times New Roman"/>
          <w:sz w:val="24"/>
          <w:szCs w:val="24"/>
        </w:rPr>
      </w:pPr>
      <w:r w:rsidRPr="00BB65FF">
        <w:rPr>
          <w:rFonts w:ascii="Times New Roman" w:hAnsi="Times New Roman" w:cs="Times New Roman"/>
          <w:sz w:val="24"/>
          <w:szCs w:val="24"/>
        </w:rPr>
        <w:t xml:space="preserve">Willson, S. (2014). </w:t>
      </w:r>
      <w:r w:rsidRPr="00BB65FF">
        <w:rPr>
          <w:rFonts w:ascii="Times New Roman" w:hAnsi="Times New Roman" w:cs="Times New Roman"/>
          <w:i/>
          <w:sz w:val="24"/>
          <w:szCs w:val="24"/>
        </w:rPr>
        <w:t xml:space="preserve">Cognitive Interview Evaluation of the 2015 NHIS Cancer Control </w:t>
      </w:r>
      <w:r w:rsidRPr="00BB65FF">
        <w:rPr>
          <w:rFonts w:ascii="Times New Roman" w:hAnsi="Times New Roman" w:cs="Times New Roman"/>
          <w:i/>
          <w:sz w:val="24"/>
          <w:szCs w:val="24"/>
        </w:rPr>
        <w:tab/>
        <w:t>Supplement.</w:t>
      </w:r>
      <w:r w:rsidR="00B105F6" w:rsidRPr="00BB65FF">
        <w:rPr>
          <w:rFonts w:ascii="Times New Roman" w:hAnsi="Times New Roman" w:cs="Times New Roman"/>
          <w:sz w:val="24"/>
          <w:szCs w:val="24"/>
        </w:rPr>
        <w:t xml:space="preserve"> National Center for </w:t>
      </w:r>
      <w:r w:rsidR="00B105F6" w:rsidRPr="009B5E8B">
        <w:rPr>
          <w:rFonts w:ascii="Times New Roman" w:hAnsi="Times New Roman" w:cs="Times New Roman"/>
          <w:sz w:val="24"/>
          <w:szCs w:val="24"/>
        </w:rPr>
        <w:t>Health Statistics. O</w:t>
      </w:r>
      <w:r w:rsidR="00B105F6" w:rsidRPr="004607CE">
        <w:rPr>
          <w:rFonts w:ascii="Times New Roman" w:hAnsi="Times New Roman" w:cs="Times New Roman"/>
          <w:sz w:val="24"/>
          <w:szCs w:val="24"/>
        </w:rPr>
        <w:t xml:space="preserve">nline: </w:t>
      </w:r>
      <w:r w:rsidR="00B105F6" w:rsidRPr="004607CE">
        <w:rPr>
          <w:rFonts w:ascii="Times New Roman" w:hAnsi="Times New Roman" w:cs="Times New Roman"/>
          <w:sz w:val="24"/>
          <w:szCs w:val="24"/>
        </w:rPr>
        <w:tab/>
        <w:t>https://wwwn.cdc.gov/qbank/report/Willson_2014_NCHS_NHIS.pdf.</w:t>
      </w:r>
    </w:p>
    <w:p w14:paraId="5484D2AF" w14:textId="43A00A77" w:rsidR="00935F90" w:rsidRPr="00E930AD" w:rsidRDefault="00935F90" w:rsidP="005A1AE9">
      <w:pPr>
        <w:rPr>
          <w:rFonts w:ascii="Times New Roman" w:hAnsi="Times New Roman" w:cs="Times New Roman"/>
          <w:b/>
          <w:sz w:val="24"/>
          <w:szCs w:val="24"/>
        </w:rPr>
      </w:pPr>
    </w:p>
    <w:p w14:paraId="17986989" w14:textId="77777777" w:rsidR="005A1AE9" w:rsidRPr="00E930AD" w:rsidRDefault="005A1AE9">
      <w:pPr>
        <w:rPr>
          <w:rFonts w:ascii="Times New Roman" w:hAnsi="Times New Roman" w:cs="Times New Roman"/>
          <w:b/>
          <w:sz w:val="24"/>
          <w:szCs w:val="24"/>
        </w:rPr>
      </w:pPr>
    </w:p>
    <w:sectPr w:rsidR="005A1AE9" w:rsidRPr="00E930AD" w:rsidSect="005E3757">
      <w:headerReference w:type="default" r:id="rId15"/>
      <w:footerReference w:type="default" r:id="rId16"/>
      <w:pgSz w:w="12240" w:h="15840"/>
      <w:pgMar w:top="1440" w:right="1440" w:bottom="1440" w:left="1440" w:header="360" w:footer="8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4AE46" w14:textId="77777777" w:rsidR="00C32734" w:rsidRDefault="00C32734" w:rsidP="00716F94">
      <w:pPr>
        <w:spacing w:after="0" w:line="240" w:lineRule="auto"/>
      </w:pPr>
      <w:r>
        <w:separator/>
      </w:r>
    </w:p>
  </w:endnote>
  <w:endnote w:type="continuationSeparator" w:id="0">
    <w:p w14:paraId="21320475" w14:textId="77777777" w:rsidR="00C32734" w:rsidRDefault="00C32734" w:rsidP="00716F94">
      <w:pPr>
        <w:spacing w:after="0" w:line="240" w:lineRule="auto"/>
      </w:pPr>
      <w:r>
        <w:continuationSeparator/>
      </w:r>
    </w:p>
  </w:endnote>
  <w:endnote w:type="continuationNotice" w:id="1">
    <w:p w14:paraId="6C93318F" w14:textId="77777777" w:rsidR="00C32734" w:rsidRDefault="00C32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46756"/>
      <w:docPartObj>
        <w:docPartGallery w:val="Page Numbers (Bottom of Page)"/>
        <w:docPartUnique/>
      </w:docPartObj>
    </w:sdtPr>
    <w:sdtEndPr>
      <w:rPr>
        <w:noProof/>
      </w:rPr>
    </w:sdtEndPr>
    <w:sdtContent>
      <w:p w14:paraId="06E6F0B8" w14:textId="3F500B88" w:rsidR="00C32734" w:rsidRDefault="00C32734">
        <w:pPr>
          <w:pStyle w:val="Footer"/>
          <w:jc w:val="right"/>
        </w:pPr>
        <w:r>
          <w:fldChar w:fldCharType="begin"/>
        </w:r>
        <w:r>
          <w:instrText xml:space="preserve"> PAGE   \* MERGEFORMAT </w:instrText>
        </w:r>
        <w:r>
          <w:fldChar w:fldCharType="separate"/>
        </w:r>
        <w:r w:rsidR="00014A08">
          <w:rPr>
            <w:noProof/>
          </w:rPr>
          <w:t>1</w:t>
        </w:r>
        <w:r>
          <w:rPr>
            <w:noProof/>
          </w:rPr>
          <w:fldChar w:fldCharType="end"/>
        </w:r>
      </w:p>
    </w:sdtContent>
  </w:sdt>
  <w:p w14:paraId="64AD6815" w14:textId="77777777" w:rsidR="00C32734" w:rsidRDefault="00C32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C3CCF" w14:textId="77777777" w:rsidR="00C32734" w:rsidRDefault="00C32734" w:rsidP="00716F94">
      <w:pPr>
        <w:spacing w:after="0" w:line="240" w:lineRule="auto"/>
      </w:pPr>
      <w:r>
        <w:separator/>
      </w:r>
    </w:p>
  </w:footnote>
  <w:footnote w:type="continuationSeparator" w:id="0">
    <w:p w14:paraId="295BDE25" w14:textId="77777777" w:rsidR="00C32734" w:rsidRDefault="00C32734" w:rsidP="00716F94">
      <w:pPr>
        <w:spacing w:after="0" w:line="240" w:lineRule="auto"/>
      </w:pPr>
      <w:r>
        <w:continuationSeparator/>
      </w:r>
    </w:p>
  </w:footnote>
  <w:footnote w:type="continuationNotice" w:id="1">
    <w:p w14:paraId="16D1DD1A" w14:textId="77777777" w:rsidR="00C32734" w:rsidRDefault="00C3273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50D75" w14:textId="77777777" w:rsidR="00C32734" w:rsidRPr="007F31DB" w:rsidRDefault="00C32734" w:rsidP="003F777F">
    <w:pPr>
      <w:pStyle w:val="Header"/>
      <w:tabs>
        <w:tab w:val="clear" w:pos="4680"/>
      </w:tabs>
      <w:jc w:val="center"/>
      <w:rPr>
        <w:b/>
        <w:color w:val="0033CC"/>
        <w:sz w:val="28"/>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4308AA8"/>
    <w:lvl w:ilvl="0">
      <w:start w:val="1"/>
      <w:numFmt w:val="decimal"/>
      <w:pStyle w:val="ListNumber"/>
      <w:lvlText w:val="%1."/>
      <w:lvlJc w:val="left"/>
      <w:pPr>
        <w:tabs>
          <w:tab w:val="num" w:pos="360"/>
        </w:tabs>
        <w:ind w:left="360" w:hanging="360"/>
      </w:pPr>
      <w:rPr>
        <w:rFonts w:hint="default"/>
        <w:b w:val="0"/>
        <w:i w:val="0"/>
      </w:rPr>
    </w:lvl>
  </w:abstractNum>
  <w:abstractNum w:abstractNumId="1">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40B5BB9"/>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outline w:val="0"/>
        <w:shadow w:val="0"/>
        <w:emboss w:val="0"/>
        <w:imprint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F27777"/>
    <w:multiLevelType w:val="hybridMultilevel"/>
    <w:tmpl w:val="EA16E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E653F9"/>
    <w:multiLevelType w:val="hybridMultilevel"/>
    <w:tmpl w:val="8396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38E7BA1"/>
    <w:multiLevelType w:val="hybridMultilevel"/>
    <w:tmpl w:val="1CDA6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1B61F7"/>
    <w:multiLevelType w:val="hybridMultilevel"/>
    <w:tmpl w:val="11904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915ECE"/>
    <w:multiLevelType w:val="hybridMultilevel"/>
    <w:tmpl w:val="89E6A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0C6AF8"/>
    <w:multiLevelType w:val="hybridMultilevel"/>
    <w:tmpl w:val="8CAAC424"/>
    <w:lvl w:ilvl="0" w:tplc="BED0E7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F7E62F2"/>
    <w:multiLevelType w:val="hybridMultilevel"/>
    <w:tmpl w:val="45EE4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7"/>
  </w:num>
  <w:num w:numId="3">
    <w:abstractNumId w:val="25"/>
  </w:num>
  <w:num w:numId="4">
    <w:abstractNumId w:val="14"/>
  </w:num>
  <w:num w:numId="5">
    <w:abstractNumId w:val="18"/>
  </w:num>
  <w:num w:numId="6">
    <w:abstractNumId w:val="9"/>
  </w:num>
  <w:num w:numId="7">
    <w:abstractNumId w:val="1"/>
  </w:num>
  <w:num w:numId="8">
    <w:abstractNumId w:val="7"/>
  </w:num>
  <w:num w:numId="9">
    <w:abstractNumId w:val="13"/>
  </w:num>
  <w:num w:numId="10">
    <w:abstractNumId w:val="19"/>
  </w:num>
  <w:num w:numId="11">
    <w:abstractNumId w:val="3"/>
  </w:num>
  <w:num w:numId="12">
    <w:abstractNumId w:val="24"/>
  </w:num>
  <w:num w:numId="13">
    <w:abstractNumId w:val="8"/>
  </w:num>
  <w:num w:numId="14">
    <w:abstractNumId w:val="5"/>
  </w:num>
  <w:num w:numId="15">
    <w:abstractNumId w:val="21"/>
  </w:num>
  <w:num w:numId="16">
    <w:abstractNumId w:val="27"/>
  </w:num>
  <w:num w:numId="17">
    <w:abstractNumId w:val="11"/>
  </w:num>
  <w:num w:numId="18">
    <w:abstractNumId w:val="15"/>
  </w:num>
  <w:num w:numId="19">
    <w:abstractNumId w:val="6"/>
  </w:num>
  <w:num w:numId="20">
    <w:abstractNumId w:val="16"/>
  </w:num>
  <w:num w:numId="21">
    <w:abstractNumId w:val="26"/>
  </w:num>
  <w:num w:numId="22">
    <w:abstractNumId w:val="10"/>
  </w:num>
  <w:num w:numId="23">
    <w:abstractNumId w:val="28"/>
  </w:num>
  <w:num w:numId="24">
    <w:abstractNumId w:val="4"/>
  </w:num>
  <w:num w:numId="25">
    <w:abstractNumId w:val="2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defaultTabStop w:val="720"/>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xxwat5azewa9feerat529trzpsdz5ex9vpe&quot;&gt;CDC_Breast Cancer&lt;record-ids&gt;&lt;item&gt;1&lt;/item&gt;&lt;item&gt;2&lt;/item&gt;&lt;item&gt;3&lt;/item&gt;&lt;/record-ids&gt;&lt;/item&gt;&lt;/Libraries&gt;"/>
  </w:docVars>
  <w:rsids>
    <w:rsidRoot w:val="00716F94"/>
    <w:rsid w:val="00003555"/>
    <w:rsid w:val="0000538C"/>
    <w:rsid w:val="000065EB"/>
    <w:rsid w:val="00010420"/>
    <w:rsid w:val="00011A98"/>
    <w:rsid w:val="00011ED2"/>
    <w:rsid w:val="00011F8D"/>
    <w:rsid w:val="000130B4"/>
    <w:rsid w:val="00014361"/>
    <w:rsid w:val="00014A08"/>
    <w:rsid w:val="00017D24"/>
    <w:rsid w:val="00020F31"/>
    <w:rsid w:val="00022975"/>
    <w:rsid w:val="000272E3"/>
    <w:rsid w:val="000279AA"/>
    <w:rsid w:val="00034049"/>
    <w:rsid w:val="0004010C"/>
    <w:rsid w:val="00040BEA"/>
    <w:rsid w:val="000474FB"/>
    <w:rsid w:val="00053A92"/>
    <w:rsid w:val="00054CD4"/>
    <w:rsid w:val="0005605E"/>
    <w:rsid w:val="00057E81"/>
    <w:rsid w:val="00057F36"/>
    <w:rsid w:val="00063A4C"/>
    <w:rsid w:val="000650A8"/>
    <w:rsid w:val="00066A58"/>
    <w:rsid w:val="00076799"/>
    <w:rsid w:val="00090EED"/>
    <w:rsid w:val="00092E08"/>
    <w:rsid w:val="00096E7E"/>
    <w:rsid w:val="000974A2"/>
    <w:rsid w:val="000A1085"/>
    <w:rsid w:val="000A1F30"/>
    <w:rsid w:val="000A2140"/>
    <w:rsid w:val="000A5945"/>
    <w:rsid w:val="000B191A"/>
    <w:rsid w:val="000B3880"/>
    <w:rsid w:val="000C4F6D"/>
    <w:rsid w:val="000C6939"/>
    <w:rsid w:val="000C77D7"/>
    <w:rsid w:val="000D055C"/>
    <w:rsid w:val="000D698C"/>
    <w:rsid w:val="000E21E3"/>
    <w:rsid w:val="000E3228"/>
    <w:rsid w:val="000E5F94"/>
    <w:rsid w:val="000E6577"/>
    <w:rsid w:val="000E72DB"/>
    <w:rsid w:val="000E7490"/>
    <w:rsid w:val="000E7A19"/>
    <w:rsid w:val="000F37F3"/>
    <w:rsid w:val="001008A0"/>
    <w:rsid w:val="00101536"/>
    <w:rsid w:val="00104A1B"/>
    <w:rsid w:val="00105F59"/>
    <w:rsid w:val="00107D3A"/>
    <w:rsid w:val="0011060D"/>
    <w:rsid w:val="00114732"/>
    <w:rsid w:val="001177DD"/>
    <w:rsid w:val="001203D0"/>
    <w:rsid w:val="00127F34"/>
    <w:rsid w:val="001308EB"/>
    <w:rsid w:val="00130C6D"/>
    <w:rsid w:val="00132A31"/>
    <w:rsid w:val="001350BD"/>
    <w:rsid w:val="001412D4"/>
    <w:rsid w:val="00144449"/>
    <w:rsid w:val="00144F64"/>
    <w:rsid w:val="00151567"/>
    <w:rsid w:val="00153A84"/>
    <w:rsid w:val="00157E2E"/>
    <w:rsid w:val="001622D8"/>
    <w:rsid w:val="0016242D"/>
    <w:rsid w:val="00163E17"/>
    <w:rsid w:val="00166F9E"/>
    <w:rsid w:val="00171E29"/>
    <w:rsid w:val="00172048"/>
    <w:rsid w:val="00172CF1"/>
    <w:rsid w:val="00183547"/>
    <w:rsid w:val="00187D5A"/>
    <w:rsid w:val="00190DD8"/>
    <w:rsid w:val="00195999"/>
    <w:rsid w:val="00195B45"/>
    <w:rsid w:val="0019638C"/>
    <w:rsid w:val="001972D7"/>
    <w:rsid w:val="001A17A4"/>
    <w:rsid w:val="001A28F6"/>
    <w:rsid w:val="001A4F62"/>
    <w:rsid w:val="001B0873"/>
    <w:rsid w:val="001B2831"/>
    <w:rsid w:val="001B5E66"/>
    <w:rsid w:val="001C0493"/>
    <w:rsid w:val="001C28AD"/>
    <w:rsid w:val="001C2A49"/>
    <w:rsid w:val="001C5198"/>
    <w:rsid w:val="001C5FA4"/>
    <w:rsid w:val="001D4576"/>
    <w:rsid w:val="001D4B0E"/>
    <w:rsid w:val="001D7FCB"/>
    <w:rsid w:val="001E2B99"/>
    <w:rsid w:val="001E4D41"/>
    <w:rsid w:val="001E69B6"/>
    <w:rsid w:val="001E7CEB"/>
    <w:rsid w:val="001F1DA9"/>
    <w:rsid w:val="001F459E"/>
    <w:rsid w:val="001F4DBB"/>
    <w:rsid w:val="001F7C89"/>
    <w:rsid w:val="0020312D"/>
    <w:rsid w:val="002037F0"/>
    <w:rsid w:val="00203B2A"/>
    <w:rsid w:val="002043ED"/>
    <w:rsid w:val="0020495F"/>
    <w:rsid w:val="00206E33"/>
    <w:rsid w:val="00206F95"/>
    <w:rsid w:val="00210519"/>
    <w:rsid w:val="00213287"/>
    <w:rsid w:val="00222A5D"/>
    <w:rsid w:val="002232F9"/>
    <w:rsid w:val="00225439"/>
    <w:rsid w:val="00227EDA"/>
    <w:rsid w:val="00230CEF"/>
    <w:rsid w:val="002356A1"/>
    <w:rsid w:val="00241B17"/>
    <w:rsid w:val="00241B82"/>
    <w:rsid w:val="00241C81"/>
    <w:rsid w:val="002518CC"/>
    <w:rsid w:val="00255592"/>
    <w:rsid w:val="00257A1C"/>
    <w:rsid w:val="00261F0D"/>
    <w:rsid w:val="0027234C"/>
    <w:rsid w:val="00272E03"/>
    <w:rsid w:val="00274E10"/>
    <w:rsid w:val="002753CD"/>
    <w:rsid w:val="00281795"/>
    <w:rsid w:val="002850E3"/>
    <w:rsid w:val="002852B6"/>
    <w:rsid w:val="00287E2F"/>
    <w:rsid w:val="002949A2"/>
    <w:rsid w:val="002A008F"/>
    <w:rsid w:val="002A0D6C"/>
    <w:rsid w:val="002A1948"/>
    <w:rsid w:val="002A6861"/>
    <w:rsid w:val="002B66B4"/>
    <w:rsid w:val="002C0877"/>
    <w:rsid w:val="002C2AE2"/>
    <w:rsid w:val="002C3DC6"/>
    <w:rsid w:val="002D0543"/>
    <w:rsid w:val="002D0932"/>
    <w:rsid w:val="002D0DBC"/>
    <w:rsid w:val="002D0DCE"/>
    <w:rsid w:val="002D62FB"/>
    <w:rsid w:val="002D6C15"/>
    <w:rsid w:val="002E2B10"/>
    <w:rsid w:val="002E553F"/>
    <w:rsid w:val="002F1502"/>
    <w:rsid w:val="002F169D"/>
    <w:rsid w:val="002F2069"/>
    <w:rsid w:val="002F4FB0"/>
    <w:rsid w:val="002F6F92"/>
    <w:rsid w:val="003041AD"/>
    <w:rsid w:val="003045E2"/>
    <w:rsid w:val="00311DE2"/>
    <w:rsid w:val="0031279F"/>
    <w:rsid w:val="003130DE"/>
    <w:rsid w:val="00320D7A"/>
    <w:rsid w:val="00325115"/>
    <w:rsid w:val="00325C96"/>
    <w:rsid w:val="00326D1C"/>
    <w:rsid w:val="00326D88"/>
    <w:rsid w:val="00327F19"/>
    <w:rsid w:val="00332DA7"/>
    <w:rsid w:val="0033588E"/>
    <w:rsid w:val="00336D96"/>
    <w:rsid w:val="00344F07"/>
    <w:rsid w:val="00346746"/>
    <w:rsid w:val="003469C8"/>
    <w:rsid w:val="00351736"/>
    <w:rsid w:val="00353D6A"/>
    <w:rsid w:val="00355EA4"/>
    <w:rsid w:val="003567D5"/>
    <w:rsid w:val="00356BB7"/>
    <w:rsid w:val="00357048"/>
    <w:rsid w:val="00360C35"/>
    <w:rsid w:val="003635BE"/>
    <w:rsid w:val="00366B5E"/>
    <w:rsid w:val="00372844"/>
    <w:rsid w:val="00382326"/>
    <w:rsid w:val="00386CAB"/>
    <w:rsid w:val="00394018"/>
    <w:rsid w:val="003A1DCA"/>
    <w:rsid w:val="003A49F0"/>
    <w:rsid w:val="003A7D7E"/>
    <w:rsid w:val="003B4520"/>
    <w:rsid w:val="003B6669"/>
    <w:rsid w:val="003B716A"/>
    <w:rsid w:val="003C31C9"/>
    <w:rsid w:val="003C4837"/>
    <w:rsid w:val="003C4961"/>
    <w:rsid w:val="003C7C5D"/>
    <w:rsid w:val="003D0AD2"/>
    <w:rsid w:val="003D2956"/>
    <w:rsid w:val="003D683F"/>
    <w:rsid w:val="003E2177"/>
    <w:rsid w:val="003E3702"/>
    <w:rsid w:val="003E4AF0"/>
    <w:rsid w:val="003E4E7D"/>
    <w:rsid w:val="003E5D57"/>
    <w:rsid w:val="003F5913"/>
    <w:rsid w:val="003F6DFB"/>
    <w:rsid w:val="003F777F"/>
    <w:rsid w:val="004001AC"/>
    <w:rsid w:val="004024F8"/>
    <w:rsid w:val="0041159A"/>
    <w:rsid w:val="004230EB"/>
    <w:rsid w:val="004253C2"/>
    <w:rsid w:val="00425FA2"/>
    <w:rsid w:val="004305A8"/>
    <w:rsid w:val="00431367"/>
    <w:rsid w:val="004328E6"/>
    <w:rsid w:val="00435744"/>
    <w:rsid w:val="00437261"/>
    <w:rsid w:val="00437E15"/>
    <w:rsid w:val="004407C1"/>
    <w:rsid w:val="00442AC5"/>
    <w:rsid w:val="00443CA0"/>
    <w:rsid w:val="00450E14"/>
    <w:rsid w:val="004607CE"/>
    <w:rsid w:val="00461FF6"/>
    <w:rsid w:val="00462C65"/>
    <w:rsid w:val="00465DB1"/>
    <w:rsid w:val="00467A68"/>
    <w:rsid w:val="00467B14"/>
    <w:rsid w:val="00470756"/>
    <w:rsid w:val="004709CE"/>
    <w:rsid w:val="004723C7"/>
    <w:rsid w:val="00473CDF"/>
    <w:rsid w:val="00474EDA"/>
    <w:rsid w:val="0047536D"/>
    <w:rsid w:val="00476638"/>
    <w:rsid w:val="004824FA"/>
    <w:rsid w:val="00484011"/>
    <w:rsid w:val="004841F1"/>
    <w:rsid w:val="00487C95"/>
    <w:rsid w:val="004900C2"/>
    <w:rsid w:val="004A1E3A"/>
    <w:rsid w:val="004A467B"/>
    <w:rsid w:val="004B124F"/>
    <w:rsid w:val="004B1C5B"/>
    <w:rsid w:val="004B60B5"/>
    <w:rsid w:val="004B7115"/>
    <w:rsid w:val="004B711E"/>
    <w:rsid w:val="004C210B"/>
    <w:rsid w:val="004C2FF7"/>
    <w:rsid w:val="004C4AEA"/>
    <w:rsid w:val="004C558B"/>
    <w:rsid w:val="004D5AD9"/>
    <w:rsid w:val="004D7650"/>
    <w:rsid w:val="004E003C"/>
    <w:rsid w:val="004E16EB"/>
    <w:rsid w:val="004E6665"/>
    <w:rsid w:val="004E6A3A"/>
    <w:rsid w:val="004E6F67"/>
    <w:rsid w:val="004E7E9B"/>
    <w:rsid w:val="004F1207"/>
    <w:rsid w:val="004F3299"/>
    <w:rsid w:val="004F634E"/>
    <w:rsid w:val="004F67A8"/>
    <w:rsid w:val="0050277A"/>
    <w:rsid w:val="00504D54"/>
    <w:rsid w:val="0050705D"/>
    <w:rsid w:val="00507307"/>
    <w:rsid w:val="00520299"/>
    <w:rsid w:val="00522A50"/>
    <w:rsid w:val="005246B5"/>
    <w:rsid w:val="00527225"/>
    <w:rsid w:val="00530C41"/>
    <w:rsid w:val="0053557D"/>
    <w:rsid w:val="005355F7"/>
    <w:rsid w:val="00544B19"/>
    <w:rsid w:val="005463DE"/>
    <w:rsid w:val="00546DC2"/>
    <w:rsid w:val="00547263"/>
    <w:rsid w:val="00552B0E"/>
    <w:rsid w:val="005542E8"/>
    <w:rsid w:val="00556630"/>
    <w:rsid w:val="005566F3"/>
    <w:rsid w:val="0055686D"/>
    <w:rsid w:val="005615D8"/>
    <w:rsid w:val="00566ECA"/>
    <w:rsid w:val="00571962"/>
    <w:rsid w:val="00571B1C"/>
    <w:rsid w:val="00576CED"/>
    <w:rsid w:val="005800EE"/>
    <w:rsid w:val="005869D6"/>
    <w:rsid w:val="0059110B"/>
    <w:rsid w:val="005911C2"/>
    <w:rsid w:val="00595059"/>
    <w:rsid w:val="005A0BBA"/>
    <w:rsid w:val="005A1AE9"/>
    <w:rsid w:val="005A33F6"/>
    <w:rsid w:val="005A3651"/>
    <w:rsid w:val="005A416E"/>
    <w:rsid w:val="005A4BC5"/>
    <w:rsid w:val="005A59E5"/>
    <w:rsid w:val="005A6C7B"/>
    <w:rsid w:val="005B1F42"/>
    <w:rsid w:val="005B3D15"/>
    <w:rsid w:val="005B6567"/>
    <w:rsid w:val="005B7440"/>
    <w:rsid w:val="005C6E9D"/>
    <w:rsid w:val="005E2150"/>
    <w:rsid w:val="005E2995"/>
    <w:rsid w:val="005E3757"/>
    <w:rsid w:val="005E5D1D"/>
    <w:rsid w:val="005E71E4"/>
    <w:rsid w:val="005F3FEF"/>
    <w:rsid w:val="00601392"/>
    <w:rsid w:val="006066BF"/>
    <w:rsid w:val="00607F7C"/>
    <w:rsid w:val="006101EE"/>
    <w:rsid w:val="006102DA"/>
    <w:rsid w:val="006118C4"/>
    <w:rsid w:val="00613E8D"/>
    <w:rsid w:val="00620B09"/>
    <w:rsid w:val="00621F93"/>
    <w:rsid w:val="00625605"/>
    <w:rsid w:val="00625B79"/>
    <w:rsid w:val="00626FE1"/>
    <w:rsid w:val="006300B6"/>
    <w:rsid w:val="006315A3"/>
    <w:rsid w:val="00631742"/>
    <w:rsid w:val="00637CC1"/>
    <w:rsid w:val="00642C8B"/>
    <w:rsid w:val="00645F0F"/>
    <w:rsid w:val="006579A2"/>
    <w:rsid w:val="0066745E"/>
    <w:rsid w:val="00667C89"/>
    <w:rsid w:val="006711EE"/>
    <w:rsid w:val="00671D8D"/>
    <w:rsid w:val="006766A5"/>
    <w:rsid w:val="006809BB"/>
    <w:rsid w:val="006809FD"/>
    <w:rsid w:val="00683602"/>
    <w:rsid w:val="006846B1"/>
    <w:rsid w:val="00691D1F"/>
    <w:rsid w:val="00697BAE"/>
    <w:rsid w:val="006A0767"/>
    <w:rsid w:val="006A1FB6"/>
    <w:rsid w:val="006B05FD"/>
    <w:rsid w:val="006B1673"/>
    <w:rsid w:val="006B4DDC"/>
    <w:rsid w:val="006B5E55"/>
    <w:rsid w:val="006C1EDE"/>
    <w:rsid w:val="006C3730"/>
    <w:rsid w:val="006D1BC1"/>
    <w:rsid w:val="006D25A1"/>
    <w:rsid w:val="006D25F0"/>
    <w:rsid w:val="006E642C"/>
    <w:rsid w:val="006F1CFF"/>
    <w:rsid w:val="006F6856"/>
    <w:rsid w:val="00705D15"/>
    <w:rsid w:val="00706C02"/>
    <w:rsid w:val="0071374D"/>
    <w:rsid w:val="00713B95"/>
    <w:rsid w:val="007145D0"/>
    <w:rsid w:val="00716F94"/>
    <w:rsid w:val="00720308"/>
    <w:rsid w:val="0072612C"/>
    <w:rsid w:val="00737031"/>
    <w:rsid w:val="007407AE"/>
    <w:rsid w:val="00741AB8"/>
    <w:rsid w:val="00746EBD"/>
    <w:rsid w:val="00751B69"/>
    <w:rsid w:val="00760E12"/>
    <w:rsid w:val="007636EC"/>
    <w:rsid w:val="00763CF3"/>
    <w:rsid w:val="00770108"/>
    <w:rsid w:val="00772293"/>
    <w:rsid w:val="007777F3"/>
    <w:rsid w:val="007800DF"/>
    <w:rsid w:val="00783C75"/>
    <w:rsid w:val="00784619"/>
    <w:rsid w:val="0078627B"/>
    <w:rsid w:val="0078764C"/>
    <w:rsid w:val="00787934"/>
    <w:rsid w:val="0079450D"/>
    <w:rsid w:val="00794E32"/>
    <w:rsid w:val="007A30E9"/>
    <w:rsid w:val="007B0D54"/>
    <w:rsid w:val="007B305A"/>
    <w:rsid w:val="007B576A"/>
    <w:rsid w:val="007B774D"/>
    <w:rsid w:val="007C151F"/>
    <w:rsid w:val="007C154C"/>
    <w:rsid w:val="007C30D1"/>
    <w:rsid w:val="007C5CBB"/>
    <w:rsid w:val="007C7AA4"/>
    <w:rsid w:val="007E1E91"/>
    <w:rsid w:val="007E40BE"/>
    <w:rsid w:val="007E540E"/>
    <w:rsid w:val="007F0D48"/>
    <w:rsid w:val="007F11AD"/>
    <w:rsid w:val="007F31DB"/>
    <w:rsid w:val="007F48C2"/>
    <w:rsid w:val="007F5FD9"/>
    <w:rsid w:val="007F6FB3"/>
    <w:rsid w:val="00800993"/>
    <w:rsid w:val="00815C7D"/>
    <w:rsid w:val="00816CDB"/>
    <w:rsid w:val="00817941"/>
    <w:rsid w:val="00822ADE"/>
    <w:rsid w:val="00823BA3"/>
    <w:rsid w:val="008261AB"/>
    <w:rsid w:val="008264B3"/>
    <w:rsid w:val="00830890"/>
    <w:rsid w:val="00832397"/>
    <w:rsid w:val="00832997"/>
    <w:rsid w:val="00835CA7"/>
    <w:rsid w:val="008370D4"/>
    <w:rsid w:val="008414AD"/>
    <w:rsid w:val="008428D9"/>
    <w:rsid w:val="00842CFB"/>
    <w:rsid w:val="008456B0"/>
    <w:rsid w:val="00846938"/>
    <w:rsid w:val="008518E5"/>
    <w:rsid w:val="008532BF"/>
    <w:rsid w:val="008628CA"/>
    <w:rsid w:val="00872077"/>
    <w:rsid w:val="0087261C"/>
    <w:rsid w:val="008726CB"/>
    <w:rsid w:val="00884DB9"/>
    <w:rsid w:val="0088643C"/>
    <w:rsid w:val="008923AD"/>
    <w:rsid w:val="0089676F"/>
    <w:rsid w:val="008A131D"/>
    <w:rsid w:val="008A1DD2"/>
    <w:rsid w:val="008B06A2"/>
    <w:rsid w:val="008B0706"/>
    <w:rsid w:val="008B0F14"/>
    <w:rsid w:val="008B75DE"/>
    <w:rsid w:val="008C2B7A"/>
    <w:rsid w:val="008C473D"/>
    <w:rsid w:val="008C67D2"/>
    <w:rsid w:val="008D0F60"/>
    <w:rsid w:val="008D5424"/>
    <w:rsid w:val="008D735D"/>
    <w:rsid w:val="008D79F2"/>
    <w:rsid w:val="008E0683"/>
    <w:rsid w:val="008E77C6"/>
    <w:rsid w:val="008E7FC6"/>
    <w:rsid w:val="008F08FA"/>
    <w:rsid w:val="008F310E"/>
    <w:rsid w:val="008F68F0"/>
    <w:rsid w:val="009021B4"/>
    <w:rsid w:val="00902DD9"/>
    <w:rsid w:val="00907D89"/>
    <w:rsid w:val="009111FF"/>
    <w:rsid w:val="00911486"/>
    <w:rsid w:val="009129CA"/>
    <w:rsid w:val="00912D2C"/>
    <w:rsid w:val="009206B6"/>
    <w:rsid w:val="00922ED0"/>
    <w:rsid w:val="00924079"/>
    <w:rsid w:val="009263C1"/>
    <w:rsid w:val="00931C02"/>
    <w:rsid w:val="00935F90"/>
    <w:rsid w:val="00941B4F"/>
    <w:rsid w:val="00941C3B"/>
    <w:rsid w:val="00944DAF"/>
    <w:rsid w:val="009546B2"/>
    <w:rsid w:val="00954C79"/>
    <w:rsid w:val="009556FF"/>
    <w:rsid w:val="009566EF"/>
    <w:rsid w:val="00963325"/>
    <w:rsid w:val="00963CDF"/>
    <w:rsid w:val="00963CE3"/>
    <w:rsid w:val="00964F18"/>
    <w:rsid w:val="00965ECE"/>
    <w:rsid w:val="00966C55"/>
    <w:rsid w:val="0097252B"/>
    <w:rsid w:val="00974424"/>
    <w:rsid w:val="009759F3"/>
    <w:rsid w:val="009833C9"/>
    <w:rsid w:val="00987F76"/>
    <w:rsid w:val="00993088"/>
    <w:rsid w:val="0099664F"/>
    <w:rsid w:val="00997D5D"/>
    <w:rsid w:val="009A0447"/>
    <w:rsid w:val="009A4A1C"/>
    <w:rsid w:val="009B034F"/>
    <w:rsid w:val="009B049D"/>
    <w:rsid w:val="009B4A51"/>
    <w:rsid w:val="009B5E8B"/>
    <w:rsid w:val="009B6EAB"/>
    <w:rsid w:val="009C28B1"/>
    <w:rsid w:val="009C61AD"/>
    <w:rsid w:val="009C6998"/>
    <w:rsid w:val="009D222C"/>
    <w:rsid w:val="009D373D"/>
    <w:rsid w:val="009E1D05"/>
    <w:rsid w:val="009E33B9"/>
    <w:rsid w:val="009E3EB3"/>
    <w:rsid w:val="009E4C5B"/>
    <w:rsid w:val="009E758B"/>
    <w:rsid w:val="009F2365"/>
    <w:rsid w:val="00A01D72"/>
    <w:rsid w:val="00A03DFA"/>
    <w:rsid w:val="00A11B0C"/>
    <w:rsid w:val="00A120C3"/>
    <w:rsid w:val="00A14841"/>
    <w:rsid w:val="00A16A3F"/>
    <w:rsid w:val="00A219CB"/>
    <w:rsid w:val="00A24400"/>
    <w:rsid w:val="00A305CE"/>
    <w:rsid w:val="00A32682"/>
    <w:rsid w:val="00A33B35"/>
    <w:rsid w:val="00A34125"/>
    <w:rsid w:val="00A36419"/>
    <w:rsid w:val="00A37F05"/>
    <w:rsid w:val="00A44AF4"/>
    <w:rsid w:val="00A454B0"/>
    <w:rsid w:val="00A506D6"/>
    <w:rsid w:val="00A565EC"/>
    <w:rsid w:val="00A578C2"/>
    <w:rsid w:val="00A615D8"/>
    <w:rsid w:val="00A71284"/>
    <w:rsid w:val="00A72652"/>
    <w:rsid w:val="00A75D1C"/>
    <w:rsid w:val="00A809AA"/>
    <w:rsid w:val="00A80A63"/>
    <w:rsid w:val="00A81DBC"/>
    <w:rsid w:val="00A83529"/>
    <w:rsid w:val="00A849B3"/>
    <w:rsid w:val="00A8510D"/>
    <w:rsid w:val="00A86AF3"/>
    <w:rsid w:val="00A90BDC"/>
    <w:rsid w:val="00A95477"/>
    <w:rsid w:val="00A975A9"/>
    <w:rsid w:val="00AA128A"/>
    <w:rsid w:val="00AA3192"/>
    <w:rsid w:val="00AB2E71"/>
    <w:rsid w:val="00AB3608"/>
    <w:rsid w:val="00AB3F71"/>
    <w:rsid w:val="00AB4AE8"/>
    <w:rsid w:val="00AB5062"/>
    <w:rsid w:val="00AC0D30"/>
    <w:rsid w:val="00AC44DA"/>
    <w:rsid w:val="00AC599A"/>
    <w:rsid w:val="00AC5C48"/>
    <w:rsid w:val="00AC5E9F"/>
    <w:rsid w:val="00AC6D5A"/>
    <w:rsid w:val="00AC73B3"/>
    <w:rsid w:val="00AD16F5"/>
    <w:rsid w:val="00AD6A52"/>
    <w:rsid w:val="00AE1B37"/>
    <w:rsid w:val="00AE5DC1"/>
    <w:rsid w:val="00AE743D"/>
    <w:rsid w:val="00AE7C03"/>
    <w:rsid w:val="00AF0CF4"/>
    <w:rsid w:val="00AF128C"/>
    <w:rsid w:val="00AF2252"/>
    <w:rsid w:val="00AF3D6F"/>
    <w:rsid w:val="00AF415D"/>
    <w:rsid w:val="00B0238F"/>
    <w:rsid w:val="00B052E8"/>
    <w:rsid w:val="00B105F6"/>
    <w:rsid w:val="00B1129F"/>
    <w:rsid w:val="00B11D61"/>
    <w:rsid w:val="00B12F51"/>
    <w:rsid w:val="00B22F94"/>
    <w:rsid w:val="00B24340"/>
    <w:rsid w:val="00B24367"/>
    <w:rsid w:val="00B24612"/>
    <w:rsid w:val="00B2751E"/>
    <w:rsid w:val="00B32833"/>
    <w:rsid w:val="00B340FB"/>
    <w:rsid w:val="00B3642D"/>
    <w:rsid w:val="00B3650C"/>
    <w:rsid w:val="00B4660F"/>
    <w:rsid w:val="00B47DB4"/>
    <w:rsid w:val="00B506EB"/>
    <w:rsid w:val="00B60B36"/>
    <w:rsid w:val="00B64184"/>
    <w:rsid w:val="00B64BFA"/>
    <w:rsid w:val="00B74F95"/>
    <w:rsid w:val="00B7626C"/>
    <w:rsid w:val="00B77733"/>
    <w:rsid w:val="00B802E0"/>
    <w:rsid w:val="00B814B4"/>
    <w:rsid w:val="00B8396E"/>
    <w:rsid w:val="00B85DE4"/>
    <w:rsid w:val="00B86ABD"/>
    <w:rsid w:val="00B87E4A"/>
    <w:rsid w:val="00B913EB"/>
    <w:rsid w:val="00B91A31"/>
    <w:rsid w:val="00B97AE8"/>
    <w:rsid w:val="00BA5A1A"/>
    <w:rsid w:val="00BA6DB4"/>
    <w:rsid w:val="00BB47C9"/>
    <w:rsid w:val="00BB65FF"/>
    <w:rsid w:val="00BC1FA7"/>
    <w:rsid w:val="00BC3F3C"/>
    <w:rsid w:val="00BC5BB2"/>
    <w:rsid w:val="00BD4624"/>
    <w:rsid w:val="00BD5414"/>
    <w:rsid w:val="00BE2DCB"/>
    <w:rsid w:val="00BE4757"/>
    <w:rsid w:val="00BE5D8C"/>
    <w:rsid w:val="00BE7706"/>
    <w:rsid w:val="00BF3F54"/>
    <w:rsid w:val="00BF4716"/>
    <w:rsid w:val="00BF6134"/>
    <w:rsid w:val="00BF7B66"/>
    <w:rsid w:val="00C00697"/>
    <w:rsid w:val="00C03091"/>
    <w:rsid w:val="00C0376C"/>
    <w:rsid w:val="00C05B1F"/>
    <w:rsid w:val="00C06D77"/>
    <w:rsid w:val="00C14BA6"/>
    <w:rsid w:val="00C2764C"/>
    <w:rsid w:val="00C32247"/>
    <w:rsid w:val="00C32734"/>
    <w:rsid w:val="00C347E7"/>
    <w:rsid w:val="00C3485C"/>
    <w:rsid w:val="00C365AE"/>
    <w:rsid w:val="00C45C52"/>
    <w:rsid w:val="00C47FFD"/>
    <w:rsid w:val="00C5297A"/>
    <w:rsid w:val="00C53299"/>
    <w:rsid w:val="00C56538"/>
    <w:rsid w:val="00C66E43"/>
    <w:rsid w:val="00C766CE"/>
    <w:rsid w:val="00C83E74"/>
    <w:rsid w:val="00C84BB5"/>
    <w:rsid w:val="00C910F3"/>
    <w:rsid w:val="00C919EC"/>
    <w:rsid w:val="00C97D81"/>
    <w:rsid w:val="00CA2004"/>
    <w:rsid w:val="00CB1ACA"/>
    <w:rsid w:val="00CB1E57"/>
    <w:rsid w:val="00CB334D"/>
    <w:rsid w:val="00CB561A"/>
    <w:rsid w:val="00CB56D5"/>
    <w:rsid w:val="00CB6782"/>
    <w:rsid w:val="00CB750A"/>
    <w:rsid w:val="00CD0771"/>
    <w:rsid w:val="00CD1EA8"/>
    <w:rsid w:val="00CD28D0"/>
    <w:rsid w:val="00CD4A4E"/>
    <w:rsid w:val="00CE0BA8"/>
    <w:rsid w:val="00CE1314"/>
    <w:rsid w:val="00CE1386"/>
    <w:rsid w:val="00CE3915"/>
    <w:rsid w:val="00CF02CE"/>
    <w:rsid w:val="00CF18B7"/>
    <w:rsid w:val="00CF5ABD"/>
    <w:rsid w:val="00CF63CE"/>
    <w:rsid w:val="00D01A53"/>
    <w:rsid w:val="00D067C1"/>
    <w:rsid w:val="00D13B13"/>
    <w:rsid w:val="00D16E78"/>
    <w:rsid w:val="00D201D3"/>
    <w:rsid w:val="00D22D42"/>
    <w:rsid w:val="00D26A64"/>
    <w:rsid w:val="00D274C4"/>
    <w:rsid w:val="00D27C5C"/>
    <w:rsid w:val="00D3700C"/>
    <w:rsid w:val="00D41A60"/>
    <w:rsid w:val="00D4221A"/>
    <w:rsid w:val="00D45B9C"/>
    <w:rsid w:val="00D52B9A"/>
    <w:rsid w:val="00D5367E"/>
    <w:rsid w:val="00D60204"/>
    <w:rsid w:val="00D65BB6"/>
    <w:rsid w:val="00D65CED"/>
    <w:rsid w:val="00D67FBD"/>
    <w:rsid w:val="00D71161"/>
    <w:rsid w:val="00D711FA"/>
    <w:rsid w:val="00D7285C"/>
    <w:rsid w:val="00D73D2D"/>
    <w:rsid w:val="00D7521F"/>
    <w:rsid w:val="00D861ED"/>
    <w:rsid w:val="00D873E0"/>
    <w:rsid w:val="00D9328B"/>
    <w:rsid w:val="00D94F8B"/>
    <w:rsid w:val="00D97C9A"/>
    <w:rsid w:val="00DA4EA9"/>
    <w:rsid w:val="00DA5988"/>
    <w:rsid w:val="00DC317C"/>
    <w:rsid w:val="00DC3A33"/>
    <w:rsid w:val="00DC4FF2"/>
    <w:rsid w:val="00DC79CC"/>
    <w:rsid w:val="00DD0E3A"/>
    <w:rsid w:val="00DD1304"/>
    <w:rsid w:val="00DD443C"/>
    <w:rsid w:val="00DD5501"/>
    <w:rsid w:val="00DE1A94"/>
    <w:rsid w:val="00DE204A"/>
    <w:rsid w:val="00DE4CBF"/>
    <w:rsid w:val="00DE5301"/>
    <w:rsid w:val="00DE68A6"/>
    <w:rsid w:val="00DF6735"/>
    <w:rsid w:val="00E069FF"/>
    <w:rsid w:val="00E134F4"/>
    <w:rsid w:val="00E15602"/>
    <w:rsid w:val="00E218C2"/>
    <w:rsid w:val="00E22F98"/>
    <w:rsid w:val="00E23568"/>
    <w:rsid w:val="00E243BE"/>
    <w:rsid w:val="00E245B5"/>
    <w:rsid w:val="00E24C20"/>
    <w:rsid w:val="00E24C33"/>
    <w:rsid w:val="00E25AC1"/>
    <w:rsid w:val="00E303D4"/>
    <w:rsid w:val="00E33E1B"/>
    <w:rsid w:val="00E34D3E"/>
    <w:rsid w:val="00E35511"/>
    <w:rsid w:val="00E415F1"/>
    <w:rsid w:val="00E445B5"/>
    <w:rsid w:val="00E50013"/>
    <w:rsid w:val="00E527D9"/>
    <w:rsid w:val="00E5670A"/>
    <w:rsid w:val="00E62DD7"/>
    <w:rsid w:val="00E7184E"/>
    <w:rsid w:val="00E74500"/>
    <w:rsid w:val="00E76329"/>
    <w:rsid w:val="00E76993"/>
    <w:rsid w:val="00E8053C"/>
    <w:rsid w:val="00E81C5E"/>
    <w:rsid w:val="00E83B3C"/>
    <w:rsid w:val="00E8736B"/>
    <w:rsid w:val="00E90275"/>
    <w:rsid w:val="00E90A07"/>
    <w:rsid w:val="00E925D4"/>
    <w:rsid w:val="00E930AD"/>
    <w:rsid w:val="00E955AA"/>
    <w:rsid w:val="00E97226"/>
    <w:rsid w:val="00EA1117"/>
    <w:rsid w:val="00EB63B3"/>
    <w:rsid w:val="00EC0325"/>
    <w:rsid w:val="00EC2531"/>
    <w:rsid w:val="00EC3442"/>
    <w:rsid w:val="00EC7586"/>
    <w:rsid w:val="00ED37E1"/>
    <w:rsid w:val="00ED6878"/>
    <w:rsid w:val="00EE19C5"/>
    <w:rsid w:val="00EE6240"/>
    <w:rsid w:val="00EF09CF"/>
    <w:rsid w:val="00EF0EC8"/>
    <w:rsid w:val="00EF33CD"/>
    <w:rsid w:val="00EF4392"/>
    <w:rsid w:val="00EF6070"/>
    <w:rsid w:val="00EF639A"/>
    <w:rsid w:val="00F01740"/>
    <w:rsid w:val="00F01F39"/>
    <w:rsid w:val="00F02A54"/>
    <w:rsid w:val="00F051DD"/>
    <w:rsid w:val="00F21E01"/>
    <w:rsid w:val="00F25F7C"/>
    <w:rsid w:val="00F300CB"/>
    <w:rsid w:val="00F303BD"/>
    <w:rsid w:val="00F317C6"/>
    <w:rsid w:val="00F32E07"/>
    <w:rsid w:val="00F37433"/>
    <w:rsid w:val="00F40D8F"/>
    <w:rsid w:val="00F423C2"/>
    <w:rsid w:val="00F42957"/>
    <w:rsid w:val="00F42C3A"/>
    <w:rsid w:val="00F43A89"/>
    <w:rsid w:val="00F50E22"/>
    <w:rsid w:val="00F52BCC"/>
    <w:rsid w:val="00F5313F"/>
    <w:rsid w:val="00F556D1"/>
    <w:rsid w:val="00F57581"/>
    <w:rsid w:val="00F577B6"/>
    <w:rsid w:val="00F57EA1"/>
    <w:rsid w:val="00F6047C"/>
    <w:rsid w:val="00F646B7"/>
    <w:rsid w:val="00F646E0"/>
    <w:rsid w:val="00F64EDB"/>
    <w:rsid w:val="00F725B5"/>
    <w:rsid w:val="00F81A48"/>
    <w:rsid w:val="00F83574"/>
    <w:rsid w:val="00F837EE"/>
    <w:rsid w:val="00F90159"/>
    <w:rsid w:val="00F9107B"/>
    <w:rsid w:val="00F932AE"/>
    <w:rsid w:val="00F96635"/>
    <w:rsid w:val="00FA15BD"/>
    <w:rsid w:val="00FB7B34"/>
    <w:rsid w:val="00FC2A2D"/>
    <w:rsid w:val="00FC3A0F"/>
    <w:rsid w:val="00FC5929"/>
    <w:rsid w:val="00FD17C9"/>
    <w:rsid w:val="00FD1EF0"/>
    <w:rsid w:val="00FD2A5B"/>
    <w:rsid w:val="00FD2FD7"/>
    <w:rsid w:val="00FE6A5C"/>
    <w:rsid w:val="00FE7B8D"/>
    <w:rsid w:val="00FF2E61"/>
    <w:rsid w:val="00FF44DC"/>
    <w:rsid w:val="00FF658A"/>
    <w:rsid w:val="00FF7B1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9AC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5A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3">
    <w:name w:val="heading 3"/>
    <w:basedOn w:val="Normal"/>
    <w:next w:val="Normal"/>
    <w:link w:val="Heading3Char"/>
    <w:uiPriority w:val="9"/>
    <w:semiHidden/>
    <w:unhideWhenUsed/>
    <w:qFormat/>
    <w:rsid w:val="000272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9"/>
    <w:semiHidden/>
    <w:unhideWhenUsed/>
    <w:qFormat/>
    <w:rsid w:val="007F5FD9"/>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5FD9"/>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customStyle="1" w:styleId="Level1">
    <w:name w:val="Level 1"/>
    <w:rsid w:val="008C2B7A"/>
    <w:pPr>
      <w:autoSpaceDE w:val="0"/>
      <w:autoSpaceDN w:val="0"/>
      <w:adjustRightInd w:val="0"/>
      <w:spacing w:after="0" w:line="240" w:lineRule="auto"/>
      <w:ind w:left="720"/>
    </w:pPr>
    <w:rPr>
      <w:rFonts w:ascii="Courier 10cpi" w:eastAsia="Times New Roman" w:hAnsi="Courier 10cpi" w:cs="Times New Roman"/>
      <w:sz w:val="24"/>
      <w:szCs w:val="24"/>
    </w:rPr>
  </w:style>
  <w:style w:type="character" w:customStyle="1" w:styleId="Heading1Char">
    <w:name w:val="Heading 1 Char"/>
    <w:basedOn w:val="DefaultParagraphFont"/>
    <w:link w:val="Heading1"/>
    <w:uiPriority w:val="9"/>
    <w:rsid w:val="004D5AD9"/>
    <w:rPr>
      <w:rFonts w:asciiTheme="majorHAnsi" w:eastAsiaTheme="majorEastAsia" w:hAnsiTheme="majorHAnsi" w:cstheme="majorBidi"/>
      <w:b/>
      <w:bCs/>
      <w:color w:val="365F91" w:themeColor="accent1" w:themeShade="BF"/>
      <w:sz w:val="28"/>
      <w:szCs w:val="28"/>
    </w:rPr>
  </w:style>
  <w:style w:type="paragraph" w:customStyle="1" w:styleId="Cov-Author">
    <w:name w:val="Cov-Author"/>
    <w:basedOn w:val="Normal"/>
    <w:rsid w:val="00F21E01"/>
    <w:pPr>
      <w:spacing w:after="0" w:line="240" w:lineRule="auto"/>
      <w:jc w:val="right"/>
    </w:pPr>
    <w:rPr>
      <w:rFonts w:ascii="Verdana" w:eastAsia="Times New Roman" w:hAnsi="Verdana" w:cs="Times New Roman"/>
      <w:b/>
      <w:szCs w:val="20"/>
    </w:rPr>
  </w:style>
  <w:style w:type="paragraph" w:styleId="FootnoteText">
    <w:name w:val="footnote text"/>
    <w:basedOn w:val="Normal"/>
    <w:link w:val="FootnoteTextChar"/>
    <w:uiPriority w:val="99"/>
    <w:semiHidden/>
    <w:unhideWhenUsed/>
    <w:rsid w:val="00B97A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AE8"/>
    <w:rPr>
      <w:sz w:val="20"/>
      <w:szCs w:val="20"/>
    </w:rPr>
  </w:style>
  <w:style w:type="character" w:styleId="FootnoteReference">
    <w:name w:val="footnote reference"/>
    <w:basedOn w:val="DefaultParagraphFont"/>
    <w:uiPriority w:val="99"/>
    <w:semiHidden/>
    <w:unhideWhenUsed/>
    <w:rsid w:val="00B97AE8"/>
    <w:rPr>
      <w:vertAlign w:val="superscript"/>
    </w:rPr>
  </w:style>
  <w:style w:type="paragraph" w:customStyle="1" w:styleId="TableHeaders">
    <w:name w:val="Table Headers"/>
    <w:qFormat/>
    <w:rsid w:val="00442AC5"/>
    <w:pPr>
      <w:spacing w:before="80" w:after="80" w:line="240" w:lineRule="auto"/>
      <w:jc w:val="center"/>
    </w:pPr>
    <w:rPr>
      <w:rFonts w:ascii="Verdana" w:eastAsia="Times New Roman" w:hAnsi="Verdana" w:cs="Times New Roman"/>
      <w:b/>
      <w:sz w:val="18"/>
      <w:szCs w:val="20"/>
    </w:rPr>
  </w:style>
  <w:style w:type="paragraph" w:customStyle="1" w:styleId="TableText">
    <w:name w:val="Table Text"/>
    <w:basedOn w:val="Normal"/>
    <w:qFormat/>
    <w:rsid w:val="00442AC5"/>
    <w:pPr>
      <w:spacing w:before="60" w:after="60" w:line="240" w:lineRule="auto"/>
    </w:pPr>
    <w:rPr>
      <w:rFonts w:ascii="Verdana" w:eastAsia="MS Mincho" w:hAnsi="Verdana" w:cs="Times New Roman"/>
      <w:sz w:val="18"/>
      <w:szCs w:val="20"/>
    </w:rPr>
  </w:style>
  <w:style w:type="paragraph" w:customStyle="1" w:styleId="Source1">
    <w:name w:val="Source1"/>
    <w:basedOn w:val="Normal"/>
    <w:rsid w:val="00327F19"/>
    <w:pPr>
      <w:keepLines/>
      <w:spacing w:before="120" w:after="400" w:line="240" w:lineRule="auto"/>
      <w:ind w:left="187" w:hanging="187"/>
    </w:pPr>
    <w:rPr>
      <w:rFonts w:ascii="Verdana" w:eastAsia="MS Mincho" w:hAnsi="Verdana" w:cs="Times New Roman"/>
      <w:sz w:val="18"/>
      <w:szCs w:val="20"/>
    </w:rPr>
  </w:style>
  <w:style w:type="paragraph" w:customStyle="1" w:styleId="Source2">
    <w:name w:val="Source2"/>
    <w:basedOn w:val="Source1"/>
    <w:qFormat/>
    <w:rsid w:val="00327F19"/>
    <w:pPr>
      <w:spacing w:after="0"/>
    </w:pPr>
  </w:style>
  <w:style w:type="character" w:customStyle="1" w:styleId="Heading8Char">
    <w:name w:val="Heading 8 Char"/>
    <w:basedOn w:val="DefaultParagraphFont"/>
    <w:link w:val="Heading8"/>
    <w:uiPriority w:val="9"/>
    <w:semiHidden/>
    <w:rsid w:val="007F5F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5FD9"/>
    <w:rPr>
      <w:rFonts w:asciiTheme="majorHAnsi" w:eastAsiaTheme="majorEastAsia" w:hAnsiTheme="majorHAnsi" w:cstheme="majorBidi"/>
      <w:i/>
      <w:iCs/>
      <w:color w:val="272727" w:themeColor="text1" w:themeTint="D8"/>
      <w:sz w:val="21"/>
      <w:szCs w:val="21"/>
    </w:rPr>
  </w:style>
  <w:style w:type="paragraph" w:customStyle="1" w:styleId="BodyText1">
    <w:name w:val="Body Text1"/>
    <w:basedOn w:val="Normal"/>
    <w:link w:val="bodytextChar"/>
    <w:rsid w:val="00EC2531"/>
    <w:pPr>
      <w:spacing w:after="120" w:line="360" w:lineRule="auto"/>
      <w:ind w:firstLine="720"/>
    </w:pPr>
    <w:rPr>
      <w:rFonts w:ascii="Times New Roman" w:eastAsia="MS Mincho" w:hAnsi="Times New Roman" w:cs="Times New Roman"/>
      <w:sz w:val="24"/>
      <w:szCs w:val="20"/>
    </w:rPr>
  </w:style>
  <w:style w:type="character" w:customStyle="1" w:styleId="bodytextChar">
    <w:name w:val="body text Char"/>
    <w:link w:val="BodyText1"/>
    <w:rsid w:val="00EC2531"/>
    <w:rPr>
      <w:rFonts w:ascii="Times New Roman" w:eastAsia="MS Mincho" w:hAnsi="Times New Roman" w:cs="Times New Roman"/>
      <w:sz w:val="24"/>
      <w:szCs w:val="20"/>
    </w:rPr>
  </w:style>
  <w:style w:type="paragraph" w:customStyle="1" w:styleId="biblio">
    <w:name w:val="biblio"/>
    <w:basedOn w:val="Normal"/>
    <w:rsid w:val="007F6FB3"/>
    <w:pPr>
      <w:keepLines/>
      <w:spacing w:after="240" w:line="240" w:lineRule="auto"/>
      <w:ind w:left="720" w:hanging="720"/>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D3700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D3700C"/>
    <w:pPr>
      <w:tabs>
        <w:tab w:val="left" w:pos="360"/>
        <w:tab w:val="right" w:leader="dot" w:pos="9710"/>
      </w:tabs>
      <w:spacing w:after="100"/>
    </w:pPr>
  </w:style>
  <w:style w:type="paragraph" w:styleId="Revision">
    <w:name w:val="Revision"/>
    <w:hidden/>
    <w:uiPriority w:val="99"/>
    <w:semiHidden/>
    <w:rsid w:val="00A565EC"/>
    <w:pPr>
      <w:spacing w:after="0" w:line="240" w:lineRule="auto"/>
    </w:pPr>
  </w:style>
  <w:style w:type="paragraph" w:styleId="BodyText">
    <w:name w:val="Body Text"/>
    <w:basedOn w:val="Normal"/>
    <w:link w:val="BodyTextChar0"/>
    <w:rsid w:val="002753CD"/>
    <w:pPr>
      <w:widowControl w:val="0"/>
      <w:spacing w:after="0" w:line="360" w:lineRule="auto"/>
    </w:pPr>
    <w:rPr>
      <w:rFonts w:ascii="Times New Roman" w:eastAsia="Times New Roman" w:hAnsi="Times New Roman" w:cs="Times New Roman"/>
      <w:color w:val="000000"/>
      <w:szCs w:val="20"/>
    </w:rPr>
  </w:style>
  <w:style w:type="character" w:customStyle="1" w:styleId="BodyTextChar0">
    <w:name w:val="Body Text Char"/>
    <w:basedOn w:val="DefaultParagraphFont"/>
    <w:link w:val="BodyText"/>
    <w:rsid w:val="002753CD"/>
    <w:rPr>
      <w:rFonts w:ascii="Times New Roman" w:eastAsia="Times New Roman" w:hAnsi="Times New Roman" w:cs="Times New Roman"/>
      <w:color w:val="000000"/>
      <w:szCs w:val="20"/>
    </w:rPr>
  </w:style>
  <w:style w:type="character" w:styleId="Emphasis">
    <w:name w:val="Emphasis"/>
    <w:uiPriority w:val="20"/>
    <w:qFormat/>
    <w:rsid w:val="002753CD"/>
    <w:rPr>
      <w:i/>
      <w:iCs/>
    </w:rPr>
  </w:style>
  <w:style w:type="paragraph" w:customStyle="1" w:styleId="EndNoteBibliographyTitle">
    <w:name w:val="EndNote Bibliography Title"/>
    <w:basedOn w:val="Normal"/>
    <w:link w:val="EndNoteBibliographyTitleChar"/>
    <w:rsid w:val="003130DE"/>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3130DE"/>
    <w:rPr>
      <w:rFonts w:ascii="Calibri" w:hAnsi="Calibri"/>
      <w:noProof/>
    </w:rPr>
  </w:style>
  <w:style w:type="paragraph" w:customStyle="1" w:styleId="EndNoteBibliography">
    <w:name w:val="EndNote Bibliography"/>
    <w:basedOn w:val="Normal"/>
    <w:link w:val="EndNoteBibliographyChar"/>
    <w:rsid w:val="003130DE"/>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3130DE"/>
    <w:rPr>
      <w:rFonts w:ascii="Calibri" w:hAnsi="Calibri"/>
      <w:noProof/>
    </w:rPr>
  </w:style>
  <w:style w:type="character" w:customStyle="1" w:styleId="st1">
    <w:name w:val="st1"/>
    <w:basedOn w:val="DefaultParagraphFont"/>
    <w:rsid w:val="006066BF"/>
  </w:style>
  <w:style w:type="paragraph" w:customStyle="1" w:styleId="aBodyText">
    <w:name w:val="a. Body Text"/>
    <w:basedOn w:val="Normal"/>
    <w:qFormat/>
    <w:rsid w:val="00382326"/>
    <w:pPr>
      <w:autoSpaceDE w:val="0"/>
      <w:autoSpaceDN w:val="0"/>
      <w:adjustRightInd w:val="0"/>
      <w:spacing w:before="120"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272E3"/>
    <w:rPr>
      <w:rFonts w:asciiTheme="majorHAnsi" w:eastAsiaTheme="majorEastAsia" w:hAnsiTheme="majorHAnsi" w:cstheme="majorBidi"/>
      <w:color w:val="243F60" w:themeColor="accent1" w:themeShade="7F"/>
      <w:sz w:val="24"/>
      <w:szCs w:val="24"/>
    </w:rPr>
  </w:style>
  <w:style w:type="paragraph" w:styleId="NoSpacing">
    <w:name w:val="No Spacing"/>
    <w:basedOn w:val="Normal"/>
    <w:link w:val="NoSpacingChar"/>
    <w:qFormat/>
    <w:rsid w:val="006846B1"/>
    <w:pPr>
      <w:spacing w:after="0"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rsid w:val="006846B1"/>
    <w:rPr>
      <w:rFonts w:ascii="Times New Roman" w:hAnsi="Times New Roman" w:cs="Times New Roman"/>
      <w:sz w:val="24"/>
      <w:szCs w:val="24"/>
    </w:rPr>
  </w:style>
  <w:style w:type="paragraph" w:styleId="ListNumber">
    <w:name w:val="List Number"/>
    <w:basedOn w:val="Normal"/>
    <w:rsid w:val="009B5E8B"/>
    <w:pPr>
      <w:numPr>
        <w:numId w:val="29"/>
      </w:numPr>
      <w:spacing w:after="0" w:line="240" w:lineRule="auto"/>
    </w:pPr>
    <w:rPr>
      <w:rFonts w:ascii="Times New Roman" w:eastAsia="Times New Roman" w:hAnsi="Times New Roman" w:cs="Times New Roman"/>
      <w:sz w:val="21"/>
      <w:szCs w:val="21"/>
    </w:rPr>
  </w:style>
  <w:style w:type="character" w:customStyle="1" w:styleId="issue-meta-volume-issue">
    <w:name w:val="issue-meta-volume-issue"/>
    <w:basedOn w:val="DefaultParagraphFont"/>
    <w:rsid w:val="009B5E8B"/>
  </w:style>
  <w:style w:type="character" w:customStyle="1" w:styleId="apple-converted-space">
    <w:name w:val="apple-converted-space"/>
    <w:basedOn w:val="DefaultParagraphFont"/>
    <w:rsid w:val="00E930AD"/>
  </w:style>
  <w:style w:type="character" w:customStyle="1" w:styleId="slug-pages">
    <w:name w:val="slug-pages"/>
    <w:basedOn w:val="DefaultParagraphFont"/>
    <w:rsid w:val="00E93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5A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3">
    <w:name w:val="heading 3"/>
    <w:basedOn w:val="Normal"/>
    <w:next w:val="Normal"/>
    <w:link w:val="Heading3Char"/>
    <w:uiPriority w:val="9"/>
    <w:semiHidden/>
    <w:unhideWhenUsed/>
    <w:qFormat/>
    <w:rsid w:val="000272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9"/>
    <w:semiHidden/>
    <w:unhideWhenUsed/>
    <w:qFormat/>
    <w:rsid w:val="007F5FD9"/>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5FD9"/>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customStyle="1" w:styleId="Level1">
    <w:name w:val="Level 1"/>
    <w:rsid w:val="008C2B7A"/>
    <w:pPr>
      <w:autoSpaceDE w:val="0"/>
      <w:autoSpaceDN w:val="0"/>
      <w:adjustRightInd w:val="0"/>
      <w:spacing w:after="0" w:line="240" w:lineRule="auto"/>
      <w:ind w:left="720"/>
    </w:pPr>
    <w:rPr>
      <w:rFonts w:ascii="Courier 10cpi" w:eastAsia="Times New Roman" w:hAnsi="Courier 10cpi" w:cs="Times New Roman"/>
      <w:sz w:val="24"/>
      <w:szCs w:val="24"/>
    </w:rPr>
  </w:style>
  <w:style w:type="character" w:customStyle="1" w:styleId="Heading1Char">
    <w:name w:val="Heading 1 Char"/>
    <w:basedOn w:val="DefaultParagraphFont"/>
    <w:link w:val="Heading1"/>
    <w:uiPriority w:val="9"/>
    <w:rsid w:val="004D5AD9"/>
    <w:rPr>
      <w:rFonts w:asciiTheme="majorHAnsi" w:eastAsiaTheme="majorEastAsia" w:hAnsiTheme="majorHAnsi" w:cstheme="majorBidi"/>
      <w:b/>
      <w:bCs/>
      <w:color w:val="365F91" w:themeColor="accent1" w:themeShade="BF"/>
      <w:sz w:val="28"/>
      <w:szCs w:val="28"/>
    </w:rPr>
  </w:style>
  <w:style w:type="paragraph" w:customStyle="1" w:styleId="Cov-Author">
    <w:name w:val="Cov-Author"/>
    <w:basedOn w:val="Normal"/>
    <w:rsid w:val="00F21E01"/>
    <w:pPr>
      <w:spacing w:after="0" w:line="240" w:lineRule="auto"/>
      <w:jc w:val="right"/>
    </w:pPr>
    <w:rPr>
      <w:rFonts w:ascii="Verdana" w:eastAsia="Times New Roman" w:hAnsi="Verdana" w:cs="Times New Roman"/>
      <w:b/>
      <w:szCs w:val="20"/>
    </w:rPr>
  </w:style>
  <w:style w:type="paragraph" w:styleId="FootnoteText">
    <w:name w:val="footnote text"/>
    <w:basedOn w:val="Normal"/>
    <w:link w:val="FootnoteTextChar"/>
    <w:uiPriority w:val="99"/>
    <w:semiHidden/>
    <w:unhideWhenUsed/>
    <w:rsid w:val="00B97A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AE8"/>
    <w:rPr>
      <w:sz w:val="20"/>
      <w:szCs w:val="20"/>
    </w:rPr>
  </w:style>
  <w:style w:type="character" w:styleId="FootnoteReference">
    <w:name w:val="footnote reference"/>
    <w:basedOn w:val="DefaultParagraphFont"/>
    <w:uiPriority w:val="99"/>
    <w:semiHidden/>
    <w:unhideWhenUsed/>
    <w:rsid w:val="00B97AE8"/>
    <w:rPr>
      <w:vertAlign w:val="superscript"/>
    </w:rPr>
  </w:style>
  <w:style w:type="paragraph" w:customStyle="1" w:styleId="TableHeaders">
    <w:name w:val="Table Headers"/>
    <w:qFormat/>
    <w:rsid w:val="00442AC5"/>
    <w:pPr>
      <w:spacing w:before="80" w:after="80" w:line="240" w:lineRule="auto"/>
      <w:jc w:val="center"/>
    </w:pPr>
    <w:rPr>
      <w:rFonts w:ascii="Verdana" w:eastAsia="Times New Roman" w:hAnsi="Verdana" w:cs="Times New Roman"/>
      <w:b/>
      <w:sz w:val="18"/>
      <w:szCs w:val="20"/>
    </w:rPr>
  </w:style>
  <w:style w:type="paragraph" w:customStyle="1" w:styleId="TableText">
    <w:name w:val="Table Text"/>
    <w:basedOn w:val="Normal"/>
    <w:qFormat/>
    <w:rsid w:val="00442AC5"/>
    <w:pPr>
      <w:spacing w:before="60" w:after="60" w:line="240" w:lineRule="auto"/>
    </w:pPr>
    <w:rPr>
      <w:rFonts w:ascii="Verdana" w:eastAsia="MS Mincho" w:hAnsi="Verdana" w:cs="Times New Roman"/>
      <w:sz w:val="18"/>
      <w:szCs w:val="20"/>
    </w:rPr>
  </w:style>
  <w:style w:type="paragraph" w:customStyle="1" w:styleId="Source1">
    <w:name w:val="Source1"/>
    <w:basedOn w:val="Normal"/>
    <w:rsid w:val="00327F19"/>
    <w:pPr>
      <w:keepLines/>
      <w:spacing w:before="120" w:after="400" w:line="240" w:lineRule="auto"/>
      <w:ind w:left="187" w:hanging="187"/>
    </w:pPr>
    <w:rPr>
      <w:rFonts w:ascii="Verdana" w:eastAsia="MS Mincho" w:hAnsi="Verdana" w:cs="Times New Roman"/>
      <w:sz w:val="18"/>
      <w:szCs w:val="20"/>
    </w:rPr>
  </w:style>
  <w:style w:type="paragraph" w:customStyle="1" w:styleId="Source2">
    <w:name w:val="Source2"/>
    <w:basedOn w:val="Source1"/>
    <w:qFormat/>
    <w:rsid w:val="00327F19"/>
    <w:pPr>
      <w:spacing w:after="0"/>
    </w:pPr>
  </w:style>
  <w:style w:type="character" w:customStyle="1" w:styleId="Heading8Char">
    <w:name w:val="Heading 8 Char"/>
    <w:basedOn w:val="DefaultParagraphFont"/>
    <w:link w:val="Heading8"/>
    <w:uiPriority w:val="9"/>
    <w:semiHidden/>
    <w:rsid w:val="007F5F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5FD9"/>
    <w:rPr>
      <w:rFonts w:asciiTheme="majorHAnsi" w:eastAsiaTheme="majorEastAsia" w:hAnsiTheme="majorHAnsi" w:cstheme="majorBidi"/>
      <w:i/>
      <w:iCs/>
      <w:color w:val="272727" w:themeColor="text1" w:themeTint="D8"/>
      <w:sz w:val="21"/>
      <w:szCs w:val="21"/>
    </w:rPr>
  </w:style>
  <w:style w:type="paragraph" w:customStyle="1" w:styleId="BodyText1">
    <w:name w:val="Body Text1"/>
    <w:basedOn w:val="Normal"/>
    <w:link w:val="bodytextChar"/>
    <w:rsid w:val="00EC2531"/>
    <w:pPr>
      <w:spacing w:after="120" w:line="360" w:lineRule="auto"/>
      <w:ind w:firstLine="720"/>
    </w:pPr>
    <w:rPr>
      <w:rFonts w:ascii="Times New Roman" w:eastAsia="MS Mincho" w:hAnsi="Times New Roman" w:cs="Times New Roman"/>
      <w:sz w:val="24"/>
      <w:szCs w:val="20"/>
    </w:rPr>
  </w:style>
  <w:style w:type="character" w:customStyle="1" w:styleId="bodytextChar">
    <w:name w:val="body text Char"/>
    <w:link w:val="BodyText1"/>
    <w:rsid w:val="00EC2531"/>
    <w:rPr>
      <w:rFonts w:ascii="Times New Roman" w:eastAsia="MS Mincho" w:hAnsi="Times New Roman" w:cs="Times New Roman"/>
      <w:sz w:val="24"/>
      <w:szCs w:val="20"/>
    </w:rPr>
  </w:style>
  <w:style w:type="paragraph" w:customStyle="1" w:styleId="biblio">
    <w:name w:val="biblio"/>
    <w:basedOn w:val="Normal"/>
    <w:rsid w:val="007F6FB3"/>
    <w:pPr>
      <w:keepLines/>
      <w:spacing w:after="240" w:line="240" w:lineRule="auto"/>
      <w:ind w:left="720" w:hanging="720"/>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D3700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D3700C"/>
    <w:pPr>
      <w:tabs>
        <w:tab w:val="left" w:pos="360"/>
        <w:tab w:val="right" w:leader="dot" w:pos="9710"/>
      </w:tabs>
      <w:spacing w:after="100"/>
    </w:pPr>
  </w:style>
  <w:style w:type="paragraph" w:styleId="Revision">
    <w:name w:val="Revision"/>
    <w:hidden/>
    <w:uiPriority w:val="99"/>
    <w:semiHidden/>
    <w:rsid w:val="00A565EC"/>
    <w:pPr>
      <w:spacing w:after="0" w:line="240" w:lineRule="auto"/>
    </w:pPr>
  </w:style>
  <w:style w:type="paragraph" w:styleId="BodyText">
    <w:name w:val="Body Text"/>
    <w:basedOn w:val="Normal"/>
    <w:link w:val="BodyTextChar0"/>
    <w:rsid w:val="002753CD"/>
    <w:pPr>
      <w:widowControl w:val="0"/>
      <w:spacing w:after="0" w:line="360" w:lineRule="auto"/>
    </w:pPr>
    <w:rPr>
      <w:rFonts w:ascii="Times New Roman" w:eastAsia="Times New Roman" w:hAnsi="Times New Roman" w:cs="Times New Roman"/>
      <w:color w:val="000000"/>
      <w:szCs w:val="20"/>
    </w:rPr>
  </w:style>
  <w:style w:type="character" w:customStyle="1" w:styleId="BodyTextChar0">
    <w:name w:val="Body Text Char"/>
    <w:basedOn w:val="DefaultParagraphFont"/>
    <w:link w:val="BodyText"/>
    <w:rsid w:val="002753CD"/>
    <w:rPr>
      <w:rFonts w:ascii="Times New Roman" w:eastAsia="Times New Roman" w:hAnsi="Times New Roman" w:cs="Times New Roman"/>
      <w:color w:val="000000"/>
      <w:szCs w:val="20"/>
    </w:rPr>
  </w:style>
  <w:style w:type="character" w:styleId="Emphasis">
    <w:name w:val="Emphasis"/>
    <w:uiPriority w:val="20"/>
    <w:qFormat/>
    <w:rsid w:val="002753CD"/>
    <w:rPr>
      <w:i/>
      <w:iCs/>
    </w:rPr>
  </w:style>
  <w:style w:type="paragraph" w:customStyle="1" w:styleId="EndNoteBibliographyTitle">
    <w:name w:val="EndNote Bibliography Title"/>
    <w:basedOn w:val="Normal"/>
    <w:link w:val="EndNoteBibliographyTitleChar"/>
    <w:rsid w:val="003130DE"/>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3130DE"/>
    <w:rPr>
      <w:rFonts w:ascii="Calibri" w:hAnsi="Calibri"/>
      <w:noProof/>
    </w:rPr>
  </w:style>
  <w:style w:type="paragraph" w:customStyle="1" w:styleId="EndNoteBibliography">
    <w:name w:val="EndNote Bibliography"/>
    <w:basedOn w:val="Normal"/>
    <w:link w:val="EndNoteBibliographyChar"/>
    <w:rsid w:val="003130DE"/>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3130DE"/>
    <w:rPr>
      <w:rFonts w:ascii="Calibri" w:hAnsi="Calibri"/>
      <w:noProof/>
    </w:rPr>
  </w:style>
  <w:style w:type="character" w:customStyle="1" w:styleId="st1">
    <w:name w:val="st1"/>
    <w:basedOn w:val="DefaultParagraphFont"/>
    <w:rsid w:val="006066BF"/>
  </w:style>
  <w:style w:type="paragraph" w:customStyle="1" w:styleId="aBodyText">
    <w:name w:val="a. Body Text"/>
    <w:basedOn w:val="Normal"/>
    <w:qFormat/>
    <w:rsid w:val="00382326"/>
    <w:pPr>
      <w:autoSpaceDE w:val="0"/>
      <w:autoSpaceDN w:val="0"/>
      <w:adjustRightInd w:val="0"/>
      <w:spacing w:before="120"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272E3"/>
    <w:rPr>
      <w:rFonts w:asciiTheme="majorHAnsi" w:eastAsiaTheme="majorEastAsia" w:hAnsiTheme="majorHAnsi" w:cstheme="majorBidi"/>
      <w:color w:val="243F60" w:themeColor="accent1" w:themeShade="7F"/>
      <w:sz w:val="24"/>
      <w:szCs w:val="24"/>
    </w:rPr>
  </w:style>
  <w:style w:type="paragraph" w:styleId="NoSpacing">
    <w:name w:val="No Spacing"/>
    <w:basedOn w:val="Normal"/>
    <w:link w:val="NoSpacingChar"/>
    <w:qFormat/>
    <w:rsid w:val="006846B1"/>
    <w:pPr>
      <w:spacing w:after="0"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rsid w:val="006846B1"/>
    <w:rPr>
      <w:rFonts w:ascii="Times New Roman" w:hAnsi="Times New Roman" w:cs="Times New Roman"/>
      <w:sz w:val="24"/>
      <w:szCs w:val="24"/>
    </w:rPr>
  </w:style>
  <w:style w:type="paragraph" w:styleId="ListNumber">
    <w:name w:val="List Number"/>
    <w:basedOn w:val="Normal"/>
    <w:rsid w:val="009B5E8B"/>
    <w:pPr>
      <w:numPr>
        <w:numId w:val="29"/>
      </w:numPr>
      <w:spacing w:after="0" w:line="240" w:lineRule="auto"/>
    </w:pPr>
    <w:rPr>
      <w:rFonts w:ascii="Times New Roman" w:eastAsia="Times New Roman" w:hAnsi="Times New Roman" w:cs="Times New Roman"/>
      <w:sz w:val="21"/>
      <w:szCs w:val="21"/>
    </w:rPr>
  </w:style>
  <w:style w:type="character" w:customStyle="1" w:styleId="issue-meta-volume-issue">
    <w:name w:val="issue-meta-volume-issue"/>
    <w:basedOn w:val="DefaultParagraphFont"/>
    <w:rsid w:val="009B5E8B"/>
  </w:style>
  <w:style w:type="character" w:customStyle="1" w:styleId="apple-converted-space">
    <w:name w:val="apple-converted-space"/>
    <w:basedOn w:val="DefaultParagraphFont"/>
    <w:rsid w:val="00E930AD"/>
  </w:style>
  <w:style w:type="character" w:customStyle="1" w:styleId="slug-pages">
    <w:name w:val="slug-pages"/>
    <w:basedOn w:val="DefaultParagraphFont"/>
    <w:rsid w:val="00E93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21156">
      <w:bodyDiv w:val="1"/>
      <w:marLeft w:val="0"/>
      <w:marRight w:val="0"/>
      <w:marTop w:val="0"/>
      <w:marBottom w:val="0"/>
      <w:divBdr>
        <w:top w:val="none" w:sz="0" w:space="0" w:color="auto"/>
        <w:left w:val="none" w:sz="0" w:space="0" w:color="auto"/>
        <w:bottom w:val="none" w:sz="0" w:space="0" w:color="auto"/>
        <w:right w:val="none" w:sz="0" w:space="0" w:color="auto"/>
      </w:divBdr>
    </w:div>
    <w:div w:id="427233633">
      <w:bodyDiv w:val="1"/>
      <w:marLeft w:val="0"/>
      <w:marRight w:val="0"/>
      <w:marTop w:val="0"/>
      <w:marBottom w:val="0"/>
      <w:divBdr>
        <w:top w:val="none" w:sz="0" w:space="0" w:color="auto"/>
        <w:left w:val="none" w:sz="0" w:space="0" w:color="auto"/>
        <w:bottom w:val="none" w:sz="0" w:space="0" w:color="auto"/>
        <w:right w:val="none" w:sz="0" w:space="0" w:color="auto"/>
      </w:divBdr>
    </w:div>
    <w:div w:id="677200831">
      <w:bodyDiv w:val="1"/>
      <w:marLeft w:val="0"/>
      <w:marRight w:val="0"/>
      <w:marTop w:val="0"/>
      <w:marBottom w:val="0"/>
      <w:divBdr>
        <w:top w:val="none" w:sz="0" w:space="0" w:color="auto"/>
        <w:left w:val="none" w:sz="0" w:space="0" w:color="auto"/>
        <w:bottom w:val="none" w:sz="0" w:space="0" w:color="auto"/>
        <w:right w:val="none" w:sz="0" w:space="0" w:color="auto"/>
      </w:divBdr>
    </w:div>
    <w:div w:id="708069448">
      <w:bodyDiv w:val="1"/>
      <w:marLeft w:val="0"/>
      <w:marRight w:val="0"/>
      <w:marTop w:val="0"/>
      <w:marBottom w:val="0"/>
      <w:divBdr>
        <w:top w:val="none" w:sz="0" w:space="0" w:color="auto"/>
        <w:left w:val="none" w:sz="0" w:space="0" w:color="auto"/>
        <w:bottom w:val="none" w:sz="0" w:space="0" w:color="auto"/>
        <w:right w:val="none" w:sz="0" w:space="0" w:color="auto"/>
      </w:divBdr>
    </w:div>
    <w:div w:id="825635125">
      <w:bodyDiv w:val="1"/>
      <w:marLeft w:val="0"/>
      <w:marRight w:val="0"/>
      <w:marTop w:val="0"/>
      <w:marBottom w:val="0"/>
      <w:divBdr>
        <w:top w:val="none" w:sz="0" w:space="0" w:color="auto"/>
        <w:left w:val="none" w:sz="0" w:space="0" w:color="auto"/>
        <w:bottom w:val="none" w:sz="0" w:space="0" w:color="auto"/>
        <w:right w:val="none" w:sz="0" w:space="0" w:color="auto"/>
      </w:divBdr>
    </w:div>
    <w:div w:id="881088509">
      <w:bodyDiv w:val="1"/>
      <w:marLeft w:val="0"/>
      <w:marRight w:val="0"/>
      <w:marTop w:val="0"/>
      <w:marBottom w:val="0"/>
      <w:divBdr>
        <w:top w:val="none" w:sz="0" w:space="0" w:color="auto"/>
        <w:left w:val="none" w:sz="0" w:space="0" w:color="auto"/>
        <w:bottom w:val="none" w:sz="0" w:space="0" w:color="auto"/>
        <w:right w:val="none" w:sz="0" w:space="0" w:color="auto"/>
      </w:divBdr>
    </w:div>
    <w:div w:id="1154564721">
      <w:bodyDiv w:val="1"/>
      <w:marLeft w:val="0"/>
      <w:marRight w:val="0"/>
      <w:marTop w:val="0"/>
      <w:marBottom w:val="0"/>
      <w:divBdr>
        <w:top w:val="none" w:sz="0" w:space="0" w:color="auto"/>
        <w:left w:val="none" w:sz="0" w:space="0" w:color="auto"/>
        <w:bottom w:val="none" w:sz="0" w:space="0" w:color="auto"/>
        <w:right w:val="none" w:sz="0" w:space="0" w:color="auto"/>
      </w:divBdr>
    </w:div>
    <w:div w:id="1278826987">
      <w:bodyDiv w:val="1"/>
      <w:marLeft w:val="0"/>
      <w:marRight w:val="0"/>
      <w:marTop w:val="0"/>
      <w:marBottom w:val="0"/>
      <w:divBdr>
        <w:top w:val="none" w:sz="0" w:space="0" w:color="auto"/>
        <w:left w:val="none" w:sz="0" w:space="0" w:color="auto"/>
        <w:bottom w:val="none" w:sz="0" w:space="0" w:color="auto"/>
        <w:right w:val="none" w:sz="0" w:space="0" w:color="auto"/>
      </w:divBdr>
    </w:div>
    <w:div w:id="1312952569">
      <w:bodyDiv w:val="1"/>
      <w:marLeft w:val="0"/>
      <w:marRight w:val="0"/>
      <w:marTop w:val="0"/>
      <w:marBottom w:val="0"/>
      <w:divBdr>
        <w:top w:val="none" w:sz="0" w:space="0" w:color="auto"/>
        <w:left w:val="none" w:sz="0" w:space="0" w:color="auto"/>
        <w:bottom w:val="none" w:sz="0" w:space="0" w:color="auto"/>
        <w:right w:val="none" w:sz="0" w:space="0" w:color="auto"/>
      </w:divBdr>
    </w:div>
    <w:div w:id="1421607969">
      <w:bodyDiv w:val="1"/>
      <w:marLeft w:val="0"/>
      <w:marRight w:val="0"/>
      <w:marTop w:val="0"/>
      <w:marBottom w:val="0"/>
      <w:divBdr>
        <w:top w:val="none" w:sz="0" w:space="0" w:color="auto"/>
        <w:left w:val="none" w:sz="0" w:space="0" w:color="auto"/>
        <w:bottom w:val="none" w:sz="0" w:space="0" w:color="auto"/>
        <w:right w:val="none" w:sz="0" w:space="0" w:color="auto"/>
      </w:divBdr>
    </w:div>
    <w:div w:id="149383593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32719214">
      <w:bodyDiv w:val="1"/>
      <w:marLeft w:val="0"/>
      <w:marRight w:val="0"/>
      <w:marTop w:val="0"/>
      <w:marBottom w:val="0"/>
      <w:divBdr>
        <w:top w:val="none" w:sz="0" w:space="0" w:color="auto"/>
        <w:left w:val="none" w:sz="0" w:space="0" w:color="auto"/>
        <w:bottom w:val="none" w:sz="0" w:space="0" w:color="auto"/>
        <w:right w:val="none" w:sz="0" w:space="0" w:color="auto"/>
      </w:divBdr>
    </w:div>
    <w:div w:id="1867064765">
      <w:bodyDiv w:val="1"/>
      <w:marLeft w:val="0"/>
      <w:marRight w:val="0"/>
      <w:marTop w:val="0"/>
      <w:marBottom w:val="0"/>
      <w:divBdr>
        <w:top w:val="none" w:sz="0" w:space="0" w:color="auto"/>
        <w:left w:val="none" w:sz="0" w:space="0" w:color="auto"/>
        <w:bottom w:val="none" w:sz="0" w:space="0" w:color="auto"/>
        <w:right w:val="none" w:sz="0" w:space="0" w:color="auto"/>
      </w:divBdr>
    </w:div>
    <w:div w:id="1877112783">
      <w:bodyDiv w:val="1"/>
      <w:marLeft w:val="0"/>
      <w:marRight w:val="0"/>
      <w:marTop w:val="0"/>
      <w:marBottom w:val="0"/>
      <w:divBdr>
        <w:top w:val="none" w:sz="0" w:space="0" w:color="auto"/>
        <w:left w:val="none" w:sz="0" w:space="0" w:color="auto"/>
        <w:bottom w:val="none" w:sz="0" w:space="0" w:color="auto"/>
        <w:right w:val="none" w:sz="0" w:space="0" w:color="auto"/>
      </w:divBdr>
    </w:div>
    <w:div w:id="1980719152">
      <w:bodyDiv w:val="1"/>
      <w:marLeft w:val="0"/>
      <w:marRight w:val="0"/>
      <w:marTop w:val="0"/>
      <w:marBottom w:val="0"/>
      <w:divBdr>
        <w:top w:val="none" w:sz="0" w:space="0" w:color="auto"/>
        <w:left w:val="none" w:sz="0" w:space="0" w:color="auto"/>
        <w:bottom w:val="none" w:sz="0" w:space="0" w:color="auto"/>
        <w:right w:val="none" w:sz="0" w:space="0" w:color="auto"/>
      </w:divBdr>
    </w:div>
    <w:div w:id="209736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intalk.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cancer/breast/young_women/bringyourbrav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ncer.gov/about-cancer/causes-prevention/genetics/director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kintalk.org/" TargetMode="External"/><Relationship Id="rId4" Type="http://schemas.microsoft.com/office/2007/relationships/stylesWithEffects" Target="stylesWithEffects.xml"/><Relationship Id="rId9" Type="http://schemas.openxmlformats.org/officeDocument/2006/relationships/hyperlink" Target="https://www.cdc.gov/cancer/breast/young_women/bringyourbrave/" TargetMode="External"/><Relationship Id="rId14" Type="http://schemas.openxmlformats.org/officeDocument/2006/relationships/hyperlink" Target="https://www.cancer.gov/about-cancer/causes-prevention/genetics/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44AB2-570E-4F8A-A8C7-511BEB30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3439</Words>
  <Characters>19606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SYSTEM</cp:lastModifiedBy>
  <cp:revision>2</cp:revision>
  <cp:lastPrinted>2018-02-13T14:29:00Z</cp:lastPrinted>
  <dcterms:created xsi:type="dcterms:W3CDTF">2019-10-31T12:38:00Z</dcterms:created>
  <dcterms:modified xsi:type="dcterms:W3CDTF">2019-10-31T12:38:00Z</dcterms:modified>
</cp:coreProperties>
</file>