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5EBC0" w14:textId="77777777" w:rsidR="00C4723A" w:rsidRPr="00D13298" w:rsidRDefault="00C4723A" w:rsidP="00C4723A">
      <w:pPr>
        <w:pStyle w:val="Heading7"/>
        <w:tabs>
          <w:tab w:val="left" w:pos="1890"/>
        </w:tabs>
        <w:jc w:val="center"/>
        <w:rPr>
          <w:rStyle w:val="Heading11"/>
          <w:b/>
          <w:sz w:val="28"/>
          <w:szCs w:val="28"/>
        </w:rPr>
      </w:pPr>
      <w:r w:rsidRPr="00D13298">
        <w:rPr>
          <w:rStyle w:val="Heading11"/>
          <w:b/>
          <w:sz w:val="28"/>
          <w:szCs w:val="28"/>
        </w:rPr>
        <w:t>SUPPORTING STATEMENT FOR THE</w:t>
      </w:r>
    </w:p>
    <w:p w14:paraId="50322F71" w14:textId="77777777" w:rsidR="00C4723A" w:rsidRPr="00D13298" w:rsidRDefault="00C4723A" w:rsidP="00C4723A">
      <w:pPr>
        <w:pStyle w:val="Heading7"/>
        <w:tabs>
          <w:tab w:val="left" w:pos="1890"/>
        </w:tabs>
        <w:jc w:val="center"/>
        <w:rPr>
          <w:rStyle w:val="Heading11"/>
          <w:sz w:val="28"/>
          <w:szCs w:val="28"/>
        </w:rPr>
      </w:pPr>
    </w:p>
    <w:p w14:paraId="53C70E71" w14:textId="77777777" w:rsidR="00147914" w:rsidRPr="00147914" w:rsidRDefault="00147914" w:rsidP="00147914">
      <w:pPr>
        <w:pStyle w:val="Heading7"/>
        <w:jc w:val="center"/>
        <w:rPr>
          <w:sz w:val="28"/>
          <w:szCs w:val="28"/>
        </w:rPr>
      </w:pPr>
      <w:r w:rsidRPr="00147914">
        <w:rPr>
          <w:sz w:val="28"/>
          <w:szCs w:val="28"/>
        </w:rPr>
        <w:t>NATIONAL QUITLINE DATA WAREHOUSE (NQDW)</w:t>
      </w:r>
    </w:p>
    <w:p w14:paraId="1681E0C4" w14:textId="77777777" w:rsidR="00147914" w:rsidRPr="00147914" w:rsidRDefault="00147914" w:rsidP="00147914">
      <w:pPr>
        <w:pStyle w:val="Heading7"/>
        <w:tabs>
          <w:tab w:val="left" w:pos="1890"/>
        </w:tabs>
        <w:jc w:val="center"/>
        <w:rPr>
          <w:sz w:val="28"/>
          <w:szCs w:val="28"/>
        </w:rPr>
      </w:pPr>
      <w:r w:rsidRPr="00147914">
        <w:rPr>
          <w:sz w:val="28"/>
          <w:szCs w:val="28"/>
        </w:rPr>
        <w:t>(OMB No. 0920-0856, exp. 03/31/2019)</w:t>
      </w:r>
    </w:p>
    <w:p w14:paraId="3524DAA5" w14:textId="77777777" w:rsidR="00C4723A" w:rsidRPr="00D13298" w:rsidRDefault="00C4723A" w:rsidP="00C4723A">
      <w:pPr>
        <w:pStyle w:val="Heading7"/>
        <w:tabs>
          <w:tab w:val="left" w:pos="1890"/>
        </w:tabs>
        <w:jc w:val="center"/>
        <w:rPr>
          <w:sz w:val="28"/>
          <w:szCs w:val="28"/>
        </w:rPr>
      </w:pPr>
    </w:p>
    <w:p w14:paraId="61E4BDD6" w14:textId="16BE3C94" w:rsidR="00C4723A" w:rsidRPr="00D13298" w:rsidRDefault="007A6C2D" w:rsidP="001364B1">
      <w:pPr>
        <w:pStyle w:val="Heading7"/>
        <w:tabs>
          <w:tab w:val="left" w:pos="1890"/>
        </w:tabs>
        <w:jc w:val="center"/>
      </w:pPr>
      <w:r>
        <w:t>Extension</w:t>
      </w:r>
    </w:p>
    <w:p w14:paraId="1F53A90A" w14:textId="77777777" w:rsidR="00C4723A" w:rsidRPr="00D13298" w:rsidRDefault="00C4723A" w:rsidP="00C4723A">
      <w:pPr>
        <w:pStyle w:val="Heading7"/>
        <w:tabs>
          <w:tab w:val="left" w:pos="1890"/>
        </w:tabs>
        <w:jc w:val="center"/>
        <w:rPr>
          <w:sz w:val="28"/>
          <w:szCs w:val="28"/>
        </w:rPr>
      </w:pPr>
    </w:p>
    <w:p w14:paraId="6788A67E" w14:textId="77777777" w:rsidR="00C4723A" w:rsidRPr="00D13298" w:rsidRDefault="00C4723A" w:rsidP="00C4723A">
      <w:pPr>
        <w:pStyle w:val="Heading7"/>
        <w:tabs>
          <w:tab w:val="left" w:pos="1890"/>
        </w:tabs>
        <w:jc w:val="center"/>
        <w:rPr>
          <w:sz w:val="28"/>
          <w:szCs w:val="28"/>
        </w:rPr>
      </w:pPr>
      <w:r w:rsidRPr="00D13298">
        <w:rPr>
          <w:sz w:val="28"/>
          <w:szCs w:val="28"/>
        </w:rPr>
        <w:t>PART B</w:t>
      </w:r>
      <w:r w:rsidR="00CB7F2E" w:rsidRPr="00D13298">
        <w:rPr>
          <w:sz w:val="28"/>
          <w:szCs w:val="28"/>
        </w:rPr>
        <w:t>: STATISTICAL METHODS</w:t>
      </w:r>
    </w:p>
    <w:p w14:paraId="00682304" w14:textId="77777777" w:rsidR="00C4723A" w:rsidRPr="00D13298" w:rsidRDefault="00C4723A" w:rsidP="00C4723A">
      <w:pPr>
        <w:widowControl/>
        <w:tabs>
          <w:tab w:val="center" w:pos="4680"/>
        </w:tabs>
        <w:jc w:val="center"/>
        <w:rPr>
          <w:rFonts w:ascii="Times New Roman" w:hAnsi="Times New Roman"/>
          <w:b/>
          <w:bCs/>
          <w:sz w:val="24"/>
        </w:rPr>
      </w:pPr>
    </w:p>
    <w:p w14:paraId="361411DE" w14:textId="77777777" w:rsidR="00C4723A" w:rsidRPr="00D13298" w:rsidRDefault="00C4723A" w:rsidP="00C4723A">
      <w:pPr>
        <w:widowControl/>
        <w:rPr>
          <w:rFonts w:ascii="Times New Roman" w:hAnsi="Times New Roman"/>
          <w:b/>
          <w:bCs/>
          <w:sz w:val="24"/>
        </w:rPr>
      </w:pPr>
    </w:p>
    <w:p w14:paraId="3AFE3B15" w14:textId="77777777" w:rsidR="00C4723A" w:rsidRPr="00D13298" w:rsidRDefault="00C4723A" w:rsidP="00C4723A">
      <w:pPr>
        <w:widowControl/>
        <w:rPr>
          <w:rFonts w:ascii="Times New Roman" w:hAnsi="Times New Roman"/>
          <w:sz w:val="24"/>
        </w:rPr>
      </w:pPr>
    </w:p>
    <w:p w14:paraId="462D56CA" w14:textId="77777777" w:rsidR="00C4723A" w:rsidRPr="00D13298" w:rsidRDefault="00C4723A" w:rsidP="00C4723A">
      <w:pPr>
        <w:widowControl/>
        <w:rPr>
          <w:rFonts w:ascii="Times New Roman" w:hAnsi="Times New Roman"/>
          <w:sz w:val="24"/>
        </w:rPr>
      </w:pPr>
    </w:p>
    <w:p w14:paraId="54676C22" w14:textId="0767F9F8" w:rsidR="00C4723A" w:rsidRPr="00D13298" w:rsidRDefault="001223EF" w:rsidP="00C4723A">
      <w:pPr>
        <w:widowControl/>
        <w:jc w:val="center"/>
        <w:rPr>
          <w:rFonts w:ascii="Times New Roman" w:hAnsi="Times New Roman"/>
          <w:sz w:val="24"/>
        </w:rPr>
      </w:pPr>
      <w:r>
        <w:rPr>
          <w:rFonts w:ascii="Times New Roman" w:hAnsi="Times New Roman"/>
          <w:sz w:val="24"/>
        </w:rPr>
        <w:t>January 25, 2019</w:t>
      </w:r>
    </w:p>
    <w:p w14:paraId="1EAC2BA5" w14:textId="77777777" w:rsidR="00C4723A" w:rsidRPr="00D13298" w:rsidRDefault="00C4723A" w:rsidP="00C4723A">
      <w:pPr>
        <w:widowControl/>
        <w:rPr>
          <w:rFonts w:ascii="Times New Roman" w:hAnsi="Times New Roman"/>
          <w:sz w:val="24"/>
        </w:rPr>
      </w:pPr>
    </w:p>
    <w:p w14:paraId="4E1323DF" w14:textId="77777777" w:rsidR="00C4723A" w:rsidRPr="00D13298" w:rsidRDefault="00C4723A" w:rsidP="00C4723A">
      <w:pPr>
        <w:widowControl/>
        <w:rPr>
          <w:rFonts w:ascii="Times New Roman" w:hAnsi="Times New Roman"/>
          <w:sz w:val="24"/>
        </w:rPr>
      </w:pPr>
    </w:p>
    <w:p w14:paraId="4F53EE10" w14:textId="77777777" w:rsidR="00C4723A" w:rsidRPr="00D13298" w:rsidRDefault="00C4723A" w:rsidP="00C4723A">
      <w:pPr>
        <w:widowControl/>
        <w:rPr>
          <w:rFonts w:ascii="Times New Roman" w:hAnsi="Times New Roman"/>
          <w:sz w:val="24"/>
        </w:rPr>
      </w:pPr>
    </w:p>
    <w:p w14:paraId="61E0C3A9" w14:textId="77777777" w:rsidR="00C4723A" w:rsidRPr="00D13298" w:rsidRDefault="00C4723A" w:rsidP="00C4723A">
      <w:pPr>
        <w:widowControl/>
        <w:rPr>
          <w:rFonts w:ascii="Times New Roman" w:hAnsi="Times New Roman"/>
          <w:sz w:val="24"/>
        </w:rPr>
      </w:pPr>
    </w:p>
    <w:p w14:paraId="06BF2129" w14:textId="77777777" w:rsidR="00C4723A" w:rsidRPr="00D13298" w:rsidRDefault="00C4723A" w:rsidP="00C4723A">
      <w:pPr>
        <w:widowControl/>
        <w:rPr>
          <w:rFonts w:ascii="Times New Roman" w:hAnsi="Times New Roman"/>
          <w:sz w:val="24"/>
        </w:rPr>
      </w:pPr>
    </w:p>
    <w:p w14:paraId="6D67D18C"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Submitted by:</w:t>
      </w:r>
    </w:p>
    <w:p w14:paraId="42DED5C8" w14:textId="77777777" w:rsidR="00C4723A" w:rsidRPr="00D13298" w:rsidRDefault="00C4723A" w:rsidP="00C4723A">
      <w:pPr>
        <w:widowControl/>
        <w:jc w:val="center"/>
        <w:rPr>
          <w:rFonts w:ascii="Times New Roman" w:hAnsi="Times New Roman"/>
          <w:sz w:val="24"/>
        </w:rPr>
      </w:pPr>
    </w:p>
    <w:p w14:paraId="79BC1F1D"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Epidemiology Branch</w:t>
      </w:r>
    </w:p>
    <w:p w14:paraId="410283FC"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Office on Smoking and Health</w:t>
      </w:r>
    </w:p>
    <w:p w14:paraId="188E3C7B"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National Center for Chronic Disease Prevention and Health Promotion</w:t>
      </w:r>
    </w:p>
    <w:p w14:paraId="23B2FDAC"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Centers for Disease Control and Prevention</w:t>
      </w:r>
    </w:p>
    <w:p w14:paraId="24BA71CC"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Department of Health and Human Services</w:t>
      </w:r>
    </w:p>
    <w:p w14:paraId="1FAC6F6F" w14:textId="77777777" w:rsidR="00C4723A" w:rsidRPr="00D13298" w:rsidRDefault="00C4723A" w:rsidP="00C4723A">
      <w:pPr>
        <w:widowControl/>
        <w:rPr>
          <w:rFonts w:ascii="Times New Roman" w:hAnsi="Times New Roman"/>
          <w:sz w:val="24"/>
        </w:rPr>
      </w:pPr>
    </w:p>
    <w:p w14:paraId="353BC460" w14:textId="77777777" w:rsidR="00C4723A" w:rsidRPr="00D13298" w:rsidRDefault="00C4723A" w:rsidP="00C4723A">
      <w:pPr>
        <w:widowControl/>
        <w:rPr>
          <w:rFonts w:ascii="Times New Roman" w:hAnsi="Times New Roman"/>
          <w:sz w:val="24"/>
        </w:rPr>
      </w:pPr>
    </w:p>
    <w:p w14:paraId="50E9628D" w14:textId="77777777" w:rsidR="00C4723A" w:rsidRPr="00D13298" w:rsidRDefault="00C4723A" w:rsidP="00C4723A">
      <w:pPr>
        <w:widowControl/>
        <w:rPr>
          <w:rFonts w:ascii="Times New Roman" w:hAnsi="Times New Roman"/>
          <w:sz w:val="24"/>
        </w:rPr>
      </w:pPr>
    </w:p>
    <w:p w14:paraId="2476A699"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Refer questions to:</w:t>
      </w:r>
    </w:p>
    <w:p w14:paraId="76E1FA38" w14:textId="77777777" w:rsidR="00C4723A" w:rsidRPr="00D13298" w:rsidRDefault="00C4723A" w:rsidP="00C4723A">
      <w:pPr>
        <w:widowControl/>
        <w:jc w:val="center"/>
        <w:rPr>
          <w:rFonts w:ascii="Times New Roman" w:hAnsi="Times New Roman"/>
          <w:sz w:val="24"/>
        </w:rPr>
      </w:pPr>
    </w:p>
    <w:p w14:paraId="6A19AF59" w14:textId="3AED4E13" w:rsidR="009E2607" w:rsidRDefault="00401E8C" w:rsidP="009E2607">
      <w:pPr>
        <w:tabs>
          <w:tab w:val="center" w:pos="4680"/>
        </w:tabs>
        <w:jc w:val="center"/>
        <w:rPr>
          <w:rFonts w:ascii="Times New Roman" w:hAnsi="Times New Roman"/>
        </w:rPr>
      </w:pPr>
      <w:r>
        <w:t>Lei Zhang</w:t>
      </w:r>
    </w:p>
    <w:p w14:paraId="36B2A657" w14:textId="77777777" w:rsidR="001364B1" w:rsidRDefault="001364B1" w:rsidP="001364B1">
      <w:pPr>
        <w:tabs>
          <w:tab w:val="center" w:pos="4680"/>
        </w:tabs>
        <w:jc w:val="center"/>
      </w:pPr>
      <w:r>
        <w:t>Epidemiology Branch</w:t>
      </w:r>
    </w:p>
    <w:p w14:paraId="7EA41B30" w14:textId="77777777" w:rsidR="001364B1" w:rsidRDefault="001364B1" w:rsidP="001364B1">
      <w:pPr>
        <w:tabs>
          <w:tab w:val="center" w:pos="4680"/>
        </w:tabs>
        <w:jc w:val="center"/>
      </w:pPr>
      <w:r>
        <w:t>Office on Smoking and Health</w:t>
      </w:r>
    </w:p>
    <w:p w14:paraId="78B405F5" w14:textId="77777777" w:rsidR="001364B1" w:rsidRDefault="001364B1" w:rsidP="001364B1">
      <w:pPr>
        <w:tabs>
          <w:tab w:val="center" w:pos="4680"/>
        </w:tabs>
        <w:jc w:val="center"/>
      </w:pPr>
      <w:r>
        <w:t>National Center for Chronic Disease Prevention and Health Promotion</w:t>
      </w:r>
    </w:p>
    <w:p w14:paraId="2D557C38" w14:textId="77777777" w:rsidR="001364B1" w:rsidRDefault="001364B1" w:rsidP="001364B1">
      <w:pPr>
        <w:tabs>
          <w:tab w:val="center" w:pos="4680"/>
        </w:tabs>
        <w:jc w:val="center"/>
      </w:pPr>
      <w:r>
        <w:t>Centers for Disease Control and Prevention</w:t>
      </w:r>
    </w:p>
    <w:p w14:paraId="438B3FB1" w14:textId="77777777" w:rsidR="001364B1" w:rsidRDefault="001364B1" w:rsidP="001364B1">
      <w:pPr>
        <w:tabs>
          <w:tab w:val="center" w:pos="4680"/>
        </w:tabs>
        <w:jc w:val="center"/>
      </w:pPr>
      <w:r>
        <w:t xml:space="preserve">4770 Buford Highway, NE </w:t>
      </w:r>
      <w:r w:rsidRPr="00327BBE">
        <w:t>S107-7</w:t>
      </w:r>
    </w:p>
    <w:p w14:paraId="501750DA" w14:textId="77777777" w:rsidR="001364B1" w:rsidRDefault="001364B1" w:rsidP="001364B1">
      <w:pPr>
        <w:tabs>
          <w:tab w:val="center" w:pos="4680"/>
        </w:tabs>
        <w:jc w:val="center"/>
      </w:pPr>
      <w:r>
        <w:t>Atlanta, Georgia 30341</w:t>
      </w:r>
    </w:p>
    <w:p w14:paraId="29859616" w14:textId="3CD90479" w:rsidR="001364B1" w:rsidRPr="00C9432A" w:rsidRDefault="001364B1" w:rsidP="001364B1">
      <w:pPr>
        <w:tabs>
          <w:tab w:val="center" w:pos="4680"/>
        </w:tabs>
        <w:jc w:val="center"/>
        <w:rPr>
          <w:lang w:val="pt-BR"/>
        </w:rPr>
      </w:pPr>
      <w:r w:rsidRPr="00C9432A">
        <w:rPr>
          <w:lang w:val="pt-BR"/>
        </w:rPr>
        <w:t>(</w:t>
      </w:r>
      <w:r>
        <w:rPr>
          <w:lang w:val="pt-BR"/>
        </w:rPr>
        <w:t>770</w:t>
      </w:r>
      <w:r w:rsidRPr="00C9432A">
        <w:rPr>
          <w:lang w:val="pt-BR"/>
        </w:rPr>
        <w:t xml:space="preserve">) </w:t>
      </w:r>
      <w:r>
        <w:rPr>
          <w:lang w:val="pt-BR"/>
        </w:rPr>
        <w:t>488-</w:t>
      </w:r>
      <w:r w:rsidR="00401E8C">
        <w:rPr>
          <w:lang w:val="pt-BR"/>
        </w:rPr>
        <w:t>1144</w:t>
      </w:r>
    </w:p>
    <w:p w14:paraId="04DB8A22" w14:textId="77777777" w:rsidR="001364B1" w:rsidRPr="00C9432A" w:rsidRDefault="001364B1" w:rsidP="001364B1">
      <w:pPr>
        <w:tabs>
          <w:tab w:val="center" w:pos="4680"/>
        </w:tabs>
        <w:jc w:val="center"/>
        <w:rPr>
          <w:lang w:val="pt-BR"/>
        </w:rPr>
      </w:pPr>
      <w:r w:rsidRPr="00C9432A">
        <w:rPr>
          <w:lang w:val="pt-BR"/>
        </w:rPr>
        <w:t>FAX (</w:t>
      </w:r>
      <w:r>
        <w:rPr>
          <w:lang w:val="pt-BR"/>
        </w:rPr>
        <w:t>770</w:t>
      </w:r>
      <w:r w:rsidRPr="00C9432A">
        <w:rPr>
          <w:lang w:val="pt-BR"/>
        </w:rPr>
        <w:t>) 4</w:t>
      </w:r>
      <w:r>
        <w:rPr>
          <w:lang w:val="pt-BR"/>
        </w:rPr>
        <w:t>88-5848</w:t>
      </w:r>
    </w:p>
    <w:p w14:paraId="754F0068" w14:textId="6C8D5A11" w:rsidR="001364B1" w:rsidRDefault="001364B1" w:rsidP="001364B1">
      <w:pPr>
        <w:tabs>
          <w:tab w:val="center" w:pos="4680"/>
        </w:tabs>
        <w:jc w:val="center"/>
        <w:rPr>
          <w:lang w:val="pt-BR"/>
        </w:rPr>
      </w:pPr>
      <w:r w:rsidRPr="00C9432A">
        <w:rPr>
          <w:lang w:val="pt-BR"/>
        </w:rPr>
        <w:t xml:space="preserve">E-mail: </w:t>
      </w:r>
      <w:r w:rsidR="003C37F8">
        <w:rPr>
          <w:rStyle w:val="Hyperlink"/>
          <w:lang w:val="pt-BR"/>
        </w:rPr>
        <w:fldChar w:fldCharType="begin"/>
      </w:r>
      <w:r w:rsidR="003C37F8">
        <w:rPr>
          <w:rStyle w:val="Hyperlink"/>
          <w:lang w:val="pt-BR"/>
        </w:rPr>
        <w:instrText xml:space="preserve"> HYPERLINK "mailto:xca1@cdc.gov" </w:instrText>
      </w:r>
      <w:r w:rsidR="003C37F8">
        <w:rPr>
          <w:rStyle w:val="Hyperlink"/>
          <w:lang w:val="pt-BR"/>
        </w:rPr>
        <w:fldChar w:fldCharType="separate"/>
      </w:r>
      <w:r w:rsidR="003C37F8">
        <w:rPr>
          <w:rStyle w:val="Hyperlink"/>
          <w:lang w:val="pt-BR"/>
        </w:rPr>
        <w:t>fpv4</w:t>
      </w:r>
      <w:r w:rsidR="003C37F8" w:rsidRPr="00C53D1A">
        <w:rPr>
          <w:rStyle w:val="Hyperlink"/>
          <w:lang w:val="pt-BR"/>
        </w:rPr>
        <w:t>@cdc.gov</w:t>
      </w:r>
      <w:r w:rsidR="003C37F8">
        <w:rPr>
          <w:rStyle w:val="Hyperlink"/>
          <w:lang w:val="pt-BR"/>
        </w:rPr>
        <w:fldChar w:fldCharType="end"/>
      </w:r>
    </w:p>
    <w:p w14:paraId="72CF8F9D" w14:textId="77777777" w:rsidR="001364B1" w:rsidRDefault="001364B1" w:rsidP="001364B1">
      <w:pPr>
        <w:tabs>
          <w:tab w:val="center" w:pos="4680"/>
        </w:tabs>
        <w:jc w:val="center"/>
        <w:rPr>
          <w:lang w:val="pt-BR"/>
        </w:rPr>
      </w:pPr>
    </w:p>
    <w:p w14:paraId="372EEE58" w14:textId="77777777" w:rsidR="00BC0297" w:rsidRPr="00D13298" w:rsidRDefault="00BC0297">
      <w:pPr>
        <w:rPr>
          <w:rFonts w:ascii="Times New Roman" w:hAnsi="Times New Roman"/>
        </w:rPr>
      </w:pPr>
    </w:p>
    <w:p w14:paraId="1E7A6E5A" w14:textId="77777777" w:rsidR="00C4723A" w:rsidRPr="00D13298" w:rsidRDefault="00C4723A">
      <w:pPr>
        <w:widowControl/>
        <w:autoSpaceDE/>
        <w:autoSpaceDN/>
        <w:adjustRightInd/>
        <w:spacing w:after="200" w:line="276" w:lineRule="auto"/>
        <w:rPr>
          <w:rFonts w:ascii="Times New Roman" w:hAnsi="Times New Roman"/>
        </w:rPr>
      </w:pPr>
      <w:r w:rsidRPr="00D13298">
        <w:rPr>
          <w:rFonts w:ascii="Times New Roman" w:hAnsi="Times New Roman"/>
        </w:rPr>
        <w:br w:type="page"/>
      </w:r>
    </w:p>
    <w:p w14:paraId="59E83801"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b/>
          <w:bCs/>
          <w:sz w:val="24"/>
        </w:rPr>
        <w:lastRenderedPageBreak/>
        <w:t>TABLE OF CONTENTS</w:t>
      </w:r>
    </w:p>
    <w:p w14:paraId="3CB958E1" w14:textId="77777777" w:rsidR="00C4723A" w:rsidRPr="00D13298" w:rsidRDefault="00C4723A" w:rsidP="00C4723A">
      <w:pPr>
        <w:keepNext/>
        <w:keepLines/>
        <w:widowControl/>
        <w:rPr>
          <w:rFonts w:ascii="Times New Roman" w:hAnsi="Times New Roman"/>
        </w:rPr>
      </w:pPr>
    </w:p>
    <w:p w14:paraId="2D937366" w14:textId="77777777" w:rsidR="00C4723A" w:rsidRPr="00D13298" w:rsidRDefault="00C4723A" w:rsidP="00C4723A">
      <w:pPr>
        <w:keepNext/>
        <w:keepLines/>
        <w:widowControl/>
        <w:rPr>
          <w:rFonts w:ascii="Times New Roman" w:hAnsi="Times New Roman"/>
        </w:rPr>
      </w:pPr>
    </w:p>
    <w:p w14:paraId="0CBEEAB9" w14:textId="77777777" w:rsidR="00C4723A" w:rsidRPr="00D13298" w:rsidRDefault="00C4723A" w:rsidP="00C4723A">
      <w:pPr>
        <w:keepNext/>
        <w:keepLines/>
        <w:widowControl/>
        <w:rPr>
          <w:rFonts w:ascii="Times New Roman" w:hAnsi="Times New Roman"/>
          <w:sz w:val="24"/>
        </w:rPr>
      </w:pPr>
      <w:r w:rsidRPr="00D13298">
        <w:rPr>
          <w:rFonts w:ascii="Times New Roman" w:hAnsi="Times New Roman"/>
          <w:b/>
          <w:bCs/>
          <w:sz w:val="24"/>
        </w:rPr>
        <w:t>B.</w:t>
      </w:r>
      <w:r w:rsidRPr="00D13298">
        <w:rPr>
          <w:rFonts w:ascii="Times New Roman" w:hAnsi="Times New Roman"/>
          <w:b/>
          <w:bCs/>
          <w:sz w:val="24"/>
        </w:rPr>
        <w:tab/>
        <w:t>STATISTICAL METHODS</w:t>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p>
    <w:p w14:paraId="133F6672" w14:textId="77777777" w:rsidR="00C4723A" w:rsidRPr="00D13298" w:rsidRDefault="00C4723A" w:rsidP="00C4723A">
      <w:pPr>
        <w:keepNext/>
        <w:keepLines/>
        <w:widowControl/>
        <w:rPr>
          <w:rFonts w:ascii="Times New Roman" w:hAnsi="Times New Roman"/>
          <w:sz w:val="24"/>
        </w:rPr>
      </w:pPr>
    </w:p>
    <w:p w14:paraId="0249CF7A" w14:textId="77777777" w:rsidR="00C4723A" w:rsidRPr="00D13298" w:rsidRDefault="00C4723A" w:rsidP="00C4723A">
      <w:pPr>
        <w:keepLines/>
        <w:widowControl/>
        <w:tabs>
          <w:tab w:val="left" w:pos="-1440"/>
          <w:tab w:val="left" w:pos="-720"/>
          <w:tab w:val="left" w:pos="0"/>
          <w:tab w:val="left" w:pos="720"/>
          <w:tab w:val="right" w:leader="dot" w:pos="9360"/>
        </w:tabs>
        <w:spacing w:line="480" w:lineRule="auto"/>
        <w:rPr>
          <w:rFonts w:ascii="Times New Roman" w:hAnsi="Times New Roman"/>
          <w:sz w:val="24"/>
        </w:rPr>
      </w:pPr>
      <w:r w:rsidRPr="00D13298">
        <w:rPr>
          <w:rFonts w:ascii="Times New Roman" w:hAnsi="Times New Roman"/>
          <w:sz w:val="24"/>
        </w:rPr>
        <w:t>B.1</w:t>
      </w:r>
      <w:r w:rsidRPr="00D13298">
        <w:rPr>
          <w:rFonts w:ascii="Times New Roman" w:hAnsi="Times New Roman"/>
          <w:sz w:val="24"/>
        </w:rPr>
        <w:tab/>
        <w:t>Respondent Universe and Sampling Methods</w:t>
      </w:r>
      <w:r w:rsidRPr="00D13298">
        <w:rPr>
          <w:rFonts w:ascii="Times New Roman" w:hAnsi="Times New Roman"/>
          <w:sz w:val="24"/>
        </w:rPr>
        <w:tab/>
        <w:t>1</w:t>
      </w:r>
    </w:p>
    <w:p w14:paraId="64A9274D" w14:textId="77777777" w:rsidR="00C4723A" w:rsidRPr="00D13298" w:rsidRDefault="00C4723A" w:rsidP="00C4723A">
      <w:pPr>
        <w:widowControl/>
        <w:tabs>
          <w:tab w:val="left" w:pos="-1440"/>
          <w:tab w:val="left" w:pos="-720"/>
          <w:tab w:val="left" w:pos="0"/>
          <w:tab w:val="left" w:pos="720"/>
          <w:tab w:val="right" w:leader="dot" w:pos="9360"/>
        </w:tabs>
        <w:spacing w:line="480" w:lineRule="auto"/>
        <w:rPr>
          <w:rFonts w:ascii="Times New Roman" w:hAnsi="Times New Roman"/>
          <w:sz w:val="24"/>
        </w:rPr>
      </w:pPr>
      <w:r w:rsidRPr="00D13298">
        <w:rPr>
          <w:rFonts w:ascii="Times New Roman" w:hAnsi="Times New Roman"/>
          <w:sz w:val="24"/>
        </w:rPr>
        <w:t>B.2</w:t>
      </w:r>
      <w:r w:rsidRPr="00D13298">
        <w:rPr>
          <w:rFonts w:ascii="Times New Roman" w:hAnsi="Times New Roman"/>
          <w:sz w:val="24"/>
        </w:rPr>
        <w:tab/>
        <w:t>Procedures for the Collection of Information</w:t>
      </w:r>
      <w:r w:rsidRPr="00D13298">
        <w:rPr>
          <w:rFonts w:ascii="Times New Roman" w:hAnsi="Times New Roman"/>
          <w:sz w:val="24"/>
        </w:rPr>
        <w:tab/>
        <w:t>2</w:t>
      </w:r>
    </w:p>
    <w:p w14:paraId="4855A6B7" w14:textId="72E27C7A" w:rsidR="00C4723A" w:rsidRPr="00D13298" w:rsidRDefault="00C4723A" w:rsidP="00C4723A">
      <w:pPr>
        <w:widowControl/>
        <w:tabs>
          <w:tab w:val="left" w:pos="-1440"/>
          <w:tab w:val="left" w:pos="-720"/>
          <w:tab w:val="left" w:pos="0"/>
          <w:tab w:val="left" w:pos="720"/>
          <w:tab w:val="right" w:leader="dot" w:pos="9360"/>
        </w:tabs>
        <w:spacing w:line="480" w:lineRule="auto"/>
        <w:rPr>
          <w:rFonts w:ascii="Times New Roman" w:hAnsi="Times New Roman"/>
          <w:sz w:val="24"/>
        </w:rPr>
      </w:pPr>
      <w:r w:rsidRPr="00D13298">
        <w:rPr>
          <w:rFonts w:ascii="Times New Roman" w:hAnsi="Times New Roman"/>
          <w:sz w:val="24"/>
        </w:rPr>
        <w:t>B.3</w:t>
      </w:r>
      <w:r w:rsidRPr="00D13298">
        <w:rPr>
          <w:rFonts w:ascii="Times New Roman" w:hAnsi="Times New Roman"/>
          <w:sz w:val="24"/>
        </w:rPr>
        <w:tab/>
        <w:t>Methods to Maximize Response Rates and Deal with No</w:t>
      </w:r>
      <w:r w:rsidR="00120713" w:rsidRPr="00D13298">
        <w:rPr>
          <w:rFonts w:ascii="Times New Roman" w:hAnsi="Times New Roman"/>
          <w:sz w:val="24"/>
        </w:rPr>
        <w:t xml:space="preserve"> </w:t>
      </w:r>
      <w:r w:rsidRPr="00D13298">
        <w:rPr>
          <w:rFonts w:ascii="Times New Roman" w:hAnsi="Times New Roman"/>
          <w:sz w:val="24"/>
        </w:rPr>
        <w:t>response</w:t>
      </w:r>
      <w:r w:rsidRPr="00D13298">
        <w:rPr>
          <w:rFonts w:ascii="Times New Roman" w:hAnsi="Times New Roman"/>
          <w:sz w:val="24"/>
        </w:rPr>
        <w:tab/>
        <w:t>3</w:t>
      </w:r>
    </w:p>
    <w:p w14:paraId="18E9A0FC" w14:textId="113A71C3" w:rsidR="00C4723A" w:rsidRPr="00D13298" w:rsidRDefault="00C4723A" w:rsidP="00F67D82">
      <w:pPr>
        <w:widowControl/>
        <w:tabs>
          <w:tab w:val="left" w:pos="-1440"/>
          <w:tab w:val="left" w:pos="-720"/>
          <w:tab w:val="left" w:pos="0"/>
          <w:tab w:val="left" w:pos="720"/>
          <w:tab w:val="left" w:pos="7560"/>
          <w:tab w:val="right" w:leader="dot" w:pos="9360"/>
        </w:tabs>
        <w:spacing w:line="480" w:lineRule="auto"/>
        <w:rPr>
          <w:rFonts w:ascii="Times New Roman" w:hAnsi="Times New Roman"/>
          <w:sz w:val="24"/>
        </w:rPr>
      </w:pPr>
      <w:r w:rsidRPr="00D13298">
        <w:rPr>
          <w:rFonts w:ascii="Times New Roman" w:hAnsi="Times New Roman"/>
          <w:sz w:val="24"/>
        </w:rPr>
        <w:t>B.4</w:t>
      </w:r>
      <w:r w:rsidRPr="00D13298">
        <w:rPr>
          <w:rFonts w:ascii="Times New Roman" w:hAnsi="Times New Roman"/>
          <w:sz w:val="24"/>
        </w:rPr>
        <w:tab/>
        <w:t>Tests of Procedures or Methods to be Undertaken</w:t>
      </w:r>
      <w:r w:rsidRPr="00D13298">
        <w:rPr>
          <w:rFonts w:ascii="Times New Roman" w:hAnsi="Times New Roman"/>
          <w:sz w:val="24"/>
        </w:rPr>
        <w:tab/>
      </w:r>
      <w:r w:rsidR="00D13298">
        <w:rPr>
          <w:rFonts w:ascii="Times New Roman" w:hAnsi="Times New Roman"/>
          <w:sz w:val="24"/>
        </w:rPr>
        <w:tab/>
      </w:r>
      <w:r w:rsidR="00784C1A" w:rsidRPr="00D13298">
        <w:rPr>
          <w:rFonts w:ascii="Times New Roman" w:hAnsi="Times New Roman"/>
          <w:sz w:val="24"/>
        </w:rPr>
        <w:t>4</w:t>
      </w:r>
    </w:p>
    <w:p w14:paraId="55D1A99B" w14:textId="77777777" w:rsidR="00C4723A" w:rsidRPr="00D13298" w:rsidRDefault="00C4723A" w:rsidP="00C4723A">
      <w:pPr>
        <w:widowControl/>
        <w:tabs>
          <w:tab w:val="left" w:pos="-1440"/>
          <w:tab w:val="left" w:pos="720"/>
        </w:tabs>
        <w:ind w:left="8640" w:hanging="8640"/>
        <w:rPr>
          <w:rFonts w:ascii="Times New Roman" w:hAnsi="Times New Roman"/>
          <w:sz w:val="24"/>
        </w:rPr>
      </w:pPr>
      <w:r w:rsidRPr="00D13298">
        <w:rPr>
          <w:rFonts w:ascii="Times New Roman" w:hAnsi="Times New Roman"/>
          <w:sz w:val="24"/>
        </w:rPr>
        <w:t>B.5</w:t>
      </w:r>
      <w:r w:rsidRPr="00D13298">
        <w:rPr>
          <w:rFonts w:ascii="Times New Roman" w:hAnsi="Times New Roman"/>
          <w:sz w:val="24"/>
        </w:rPr>
        <w:tab/>
        <w:t xml:space="preserve">Individuals Consulted on Statistical Aspects and Individuals Collecting and/or </w:t>
      </w:r>
      <w:r w:rsidRPr="00D13298">
        <w:rPr>
          <w:rFonts w:ascii="Times New Roman" w:hAnsi="Times New Roman"/>
          <w:sz w:val="24"/>
        </w:rPr>
        <w:tab/>
      </w:r>
    </w:p>
    <w:p w14:paraId="676472C7" w14:textId="77777777" w:rsidR="00C4723A" w:rsidRPr="00D13298" w:rsidRDefault="00C4723A" w:rsidP="00C4723A">
      <w:pPr>
        <w:widowControl/>
        <w:tabs>
          <w:tab w:val="right" w:leader="dot" w:pos="9360"/>
        </w:tabs>
        <w:ind w:left="720"/>
        <w:rPr>
          <w:rFonts w:ascii="Times New Roman" w:hAnsi="Times New Roman"/>
          <w:sz w:val="24"/>
        </w:rPr>
      </w:pPr>
      <w:r w:rsidRPr="00D13298">
        <w:rPr>
          <w:rFonts w:ascii="Times New Roman" w:hAnsi="Times New Roman"/>
          <w:sz w:val="24"/>
        </w:rPr>
        <w:t>Analyzing Data</w:t>
      </w:r>
      <w:r w:rsidRPr="00D13298">
        <w:rPr>
          <w:rFonts w:ascii="Times New Roman" w:hAnsi="Times New Roman"/>
          <w:sz w:val="24"/>
        </w:rPr>
        <w:tab/>
      </w:r>
      <w:r w:rsidR="00784C1A" w:rsidRPr="00D13298">
        <w:rPr>
          <w:rFonts w:ascii="Times New Roman" w:hAnsi="Times New Roman"/>
          <w:sz w:val="24"/>
        </w:rPr>
        <w:t>5</w:t>
      </w:r>
    </w:p>
    <w:p w14:paraId="13942379" w14:textId="77777777" w:rsidR="00C4723A" w:rsidRPr="00D13298" w:rsidRDefault="00C4723A" w:rsidP="00C4723A">
      <w:pPr>
        <w:widowControl/>
        <w:rPr>
          <w:rFonts w:ascii="Times New Roman" w:hAnsi="Times New Roman"/>
          <w:b/>
          <w:bCs/>
          <w:sz w:val="24"/>
        </w:rPr>
      </w:pPr>
      <w:r w:rsidRPr="00D13298">
        <w:rPr>
          <w:rFonts w:ascii="Times New Roman" w:hAnsi="Times New Roman"/>
          <w:b/>
          <w:bCs/>
          <w:sz w:val="24"/>
        </w:rPr>
        <w:br w:type="page"/>
      </w:r>
    </w:p>
    <w:p w14:paraId="34212BD1" w14:textId="33F58883" w:rsidR="00D31186" w:rsidRPr="00D31186" w:rsidRDefault="0048099D" w:rsidP="00D31186">
      <w:pPr>
        <w:pStyle w:val="Level9"/>
        <w:widowControl/>
        <w:ind w:right="-270"/>
        <w:jc w:val="center"/>
        <w:rPr>
          <w:rStyle w:val="Footer11"/>
          <w:bCs/>
          <w:szCs w:val="24"/>
        </w:rPr>
      </w:pPr>
      <w:r>
        <w:rPr>
          <w:rStyle w:val="Footer11"/>
          <w:bCs/>
          <w:szCs w:val="24"/>
        </w:rPr>
        <w:lastRenderedPageBreak/>
        <w:t>LIST OF APPENDIX</w:t>
      </w:r>
    </w:p>
    <w:p w14:paraId="779AB82E" w14:textId="77777777" w:rsidR="00D31186" w:rsidRPr="00D31186" w:rsidRDefault="00D31186" w:rsidP="00D31186">
      <w:pPr>
        <w:tabs>
          <w:tab w:val="left" w:pos="2240"/>
        </w:tabs>
        <w:spacing w:line="232" w:lineRule="auto"/>
        <w:rPr>
          <w:rFonts w:ascii="Times New Roman" w:hAnsi="Times New Roman"/>
          <w:color w:val="000000"/>
          <w:sz w:val="24"/>
        </w:rPr>
      </w:pPr>
    </w:p>
    <w:p w14:paraId="0598B2F4" w14:textId="77777777" w:rsidR="00D31186" w:rsidRPr="00D31186" w:rsidRDefault="00D31186" w:rsidP="00D31186">
      <w:pPr>
        <w:rPr>
          <w:rFonts w:ascii="Times New Roman" w:hAnsi="Times New Roman"/>
          <w:sz w:val="24"/>
        </w:rPr>
      </w:pPr>
    </w:p>
    <w:p w14:paraId="33D3C104" w14:textId="77777777" w:rsidR="0048099D" w:rsidRPr="0048099D" w:rsidRDefault="0048099D" w:rsidP="0048099D">
      <w:pPr>
        <w:widowControl/>
        <w:tabs>
          <w:tab w:val="num" w:pos="720"/>
        </w:tabs>
        <w:autoSpaceDE/>
        <w:autoSpaceDN/>
        <w:adjustRightInd/>
        <w:rPr>
          <w:rFonts w:ascii="Times New Roman" w:hAnsi="Times New Roman"/>
          <w:sz w:val="24"/>
        </w:rPr>
      </w:pPr>
    </w:p>
    <w:p w14:paraId="5DA08BF2"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A-1.     Public Health Service Act</w:t>
      </w:r>
    </w:p>
    <w:p w14:paraId="7325A66B"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A-2.     American Recovery and Reinvestment Act of 2009</w:t>
      </w:r>
    </w:p>
    <w:p w14:paraId="0A13E580" w14:textId="38581B72" w:rsidR="00010BD5"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A-3.     Affordable Care Act/ Prevention and Public Health Funds</w:t>
      </w:r>
    </w:p>
    <w:p w14:paraId="55D42C8E" w14:textId="77777777" w:rsidR="00010BD5" w:rsidRPr="00010BD5" w:rsidRDefault="00010BD5" w:rsidP="00010BD5">
      <w:pPr>
        <w:widowControl/>
        <w:tabs>
          <w:tab w:val="num" w:pos="720"/>
        </w:tabs>
        <w:autoSpaceDE/>
        <w:autoSpaceDN/>
        <w:adjustRightInd/>
        <w:rPr>
          <w:rFonts w:ascii="Times New Roman" w:hAnsi="Times New Roman"/>
          <w:sz w:val="24"/>
        </w:rPr>
      </w:pPr>
      <w:r w:rsidRPr="00010BD5">
        <w:rPr>
          <w:rFonts w:ascii="Times New Roman" w:hAnsi="Times New Roman"/>
          <w:sz w:val="24"/>
        </w:rPr>
        <w:t>A-4.</w:t>
      </w:r>
      <w:r w:rsidRPr="00010BD5">
        <w:rPr>
          <w:rFonts w:ascii="Times New Roman" w:hAnsi="Times New Roman"/>
          <w:sz w:val="24"/>
        </w:rPr>
        <w:tab/>
        <w:t>60-Day Federal Register Notice</w:t>
      </w:r>
    </w:p>
    <w:p w14:paraId="47BE2EE2" w14:textId="77777777" w:rsidR="00010BD5" w:rsidRPr="00010BD5" w:rsidRDefault="00010BD5" w:rsidP="00010BD5">
      <w:pPr>
        <w:widowControl/>
        <w:tabs>
          <w:tab w:val="num" w:pos="720"/>
        </w:tabs>
        <w:autoSpaceDE/>
        <w:autoSpaceDN/>
        <w:adjustRightInd/>
        <w:rPr>
          <w:rFonts w:ascii="Times New Roman" w:hAnsi="Times New Roman"/>
          <w:sz w:val="24"/>
        </w:rPr>
      </w:pPr>
      <w:r w:rsidRPr="00010BD5">
        <w:rPr>
          <w:rFonts w:ascii="Times New Roman" w:hAnsi="Times New Roman"/>
          <w:sz w:val="24"/>
        </w:rPr>
        <w:t>A-5.</w:t>
      </w:r>
      <w:r w:rsidRPr="00010BD5">
        <w:rPr>
          <w:rFonts w:ascii="Times New Roman" w:hAnsi="Times New Roman"/>
          <w:sz w:val="24"/>
        </w:rPr>
        <w:tab/>
        <w:t xml:space="preserve">Public Comments and Responses </w:t>
      </w:r>
    </w:p>
    <w:p w14:paraId="4D917961"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 </w:t>
      </w:r>
    </w:p>
    <w:p w14:paraId="60EA5D65"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B. </w:t>
      </w:r>
      <w:r w:rsidRPr="0048099D">
        <w:rPr>
          <w:rFonts w:ascii="Times New Roman" w:hAnsi="Times New Roman"/>
          <w:sz w:val="24"/>
        </w:rPr>
        <w:tab/>
        <w:t>Instructions for Submitting Summary Caller Intake and 7-Month Follow-Up Data to CDC</w:t>
      </w:r>
    </w:p>
    <w:p w14:paraId="1A0DDFC2" w14:textId="77777777" w:rsidR="0048099D" w:rsidRPr="0048099D" w:rsidRDefault="0048099D" w:rsidP="0048099D">
      <w:pPr>
        <w:widowControl/>
        <w:tabs>
          <w:tab w:val="num" w:pos="720"/>
        </w:tabs>
        <w:autoSpaceDE/>
        <w:autoSpaceDN/>
        <w:adjustRightInd/>
        <w:rPr>
          <w:rFonts w:ascii="Times New Roman" w:hAnsi="Times New Roman"/>
          <w:sz w:val="24"/>
        </w:rPr>
      </w:pPr>
    </w:p>
    <w:p w14:paraId="214DD6D1"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C.     </w:t>
      </w:r>
      <w:r w:rsidRPr="0048099D">
        <w:rPr>
          <w:rFonts w:ascii="Times New Roman" w:hAnsi="Times New Roman"/>
          <w:sz w:val="24"/>
        </w:rPr>
        <w:tab/>
        <w:t xml:space="preserve">NQDW </w:t>
      </w:r>
      <w:proofErr w:type="spellStart"/>
      <w:r w:rsidRPr="0048099D">
        <w:rPr>
          <w:rFonts w:ascii="Times New Roman" w:hAnsi="Times New Roman"/>
          <w:sz w:val="24"/>
        </w:rPr>
        <w:t>Quitline</w:t>
      </w:r>
      <w:proofErr w:type="spellEnd"/>
      <w:r w:rsidRPr="0048099D">
        <w:rPr>
          <w:rFonts w:ascii="Times New Roman" w:hAnsi="Times New Roman"/>
          <w:sz w:val="24"/>
        </w:rPr>
        <w:t xml:space="preserve"> Services Survey</w:t>
      </w:r>
    </w:p>
    <w:p w14:paraId="4236D263" w14:textId="77777777" w:rsidR="0048099D" w:rsidRPr="0048099D" w:rsidRDefault="0048099D" w:rsidP="0048099D">
      <w:pPr>
        <w:widowControl/>
        <w:tabs>
          <w:tab w:val="num" w:pos="720"/>
        </w:tabs>
        <w:autoSpaceDE/>
        <w:autoSpaceDN/>
        <w:adjustRightInd/>
        <w:rPr>
          <w:rFonts w:ascii="Times New Roman" w:hAnsi="Times New Roman"/>
          <w:sz w:val="24"/>
        </w:rPr>
      </w:pPr>
    </w:p>
    <w:p w14:paraId="4C31FE39"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D.        Consultants on NQDW</w:t>
      </w:r>
    </w:p>
    <w:p w14:paraId="34F2BDE1"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 </w:t>
      </w:r>
    </w:p>
    <w:p w14:paraId="5F6B2D2A"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E-1. </w:t>
      </w:r>
      <w:r w:rsidRPr="0048099D">
        <w:rPr>
          <w:rFonts w:ascii="Times New Roman" w:hAnsi="Times New Roman"/>
          <w:sz w:val="24"/>
        </w:rPr>
        <w:tab/>
        <w:t xml:space="preserve">NQDW Intake Questionnaire </w:t>
      </w:r>
    </w:p>
    <w:p w14:paraId="2DB08897"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E-2. </w:t>
      </w:r>
      <w:r w:rsidRPr="0048099D">
        <w:rPr>
          <w:rFonts w:ascii="Times New Roman" w:hAnsi="Times New Roman"/>
          <w:sz w:val="24"/>
        </w:rPr>
        <w:tab/>
        <w:t xml:space="preserve">NQDW Intake </w:t>
      </w:r>
      <w:proofErr w:type="spellStart"/>
      <w:r w:rsidRPr="0048099D">
        <w:rPr>
          <w:rFonts w:ascii="Times New Roman" w:hAnsi="Times New Roman"/>
          <w:sz w:val="24"/>
        </w:rPr>
        <w:t>Questionnaire_subset</w:t>
      </w:r>
      <w:proofErr w:type="spellEnd"/>
    </w:p>
    <w:p w14:paraId="6874C4A5" w14:textId="77777777" w:rsidR="0048099D" w:rsidRPr="0048099D" w:rsidRDefault="0048099D" w:rsidP="0048099D">
      <w:pPr>
        <w:widowControl/>
        <w:tabs>
          <w:tab w:val="num" w:pos="720"/>
        </w:tabs>
        <w:autoSpaceDE/>
        <w:autoSpaceDN/>
        <w:adjustRightInd/>
        <w:rPr>
          <w:rFonts w:ascii="Times New Roman" w:hAnsi="Times New Roman"/>
          <w:sz w:val="24"/>
        </w:rPr>
      </w:pPr>
    </w:p>
    <w:p w14:paraId="62A8EC32"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F-1. </w:t>
      </w:r>
      <w:r w:rsidRPr="0048099D">
        <w:rPr>
          <w:rFonts w:ascii="Times New Roman" w:hAnsi="Times New Roman"/>
          <w:sz w:val="24"/>
        </w:rPr>
        <w:tab/>
        <w:t xml:space="preserve">NQDW_ASQ Intake </w:t>
      </w:r>
      <w:proofErr w:type="spellStart"/>
      <w:r w:rsidRPr="0048099D">
        <w:rPr>
          <w:rFonts w:ascii="Times New Roman" w:hAnsi="Times New Roman"/>
          <w:sz w:val="24"/>
        </w:rPr>
        <w:t>Questionnaire_Chinese</w:t>
      </w:r>
      <w:proofErr w:type="spellEnd"/>
    </w:p>
    <w:p w14:paraId="057A167B"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F-2. </w:t>
      </w:r>
      <w:r w:rsidRPr="0048099D">
        <w:rPr>
          <w:rFonts w:ascii="Times New Roman" w:hAnsi="Times New Roman"/>
          <w:sz w:val="24"/>
        </w:rPr>
        <w:tab/>
        <w:t xml:space="preserve">NQDW_ASQ Intake </w:t>
      </w:r>
      <w:proofErr w:type="spellStart"/>
      <w:r w:rsidRPr="0048099D">
        <w:rPr>
          <w:rFonts w:ascii="Times New Roman" w:hAnsi="Times New Roman"/>
          <w:sz w:val="24"/>
        </w:rPr>
        <w:t>Questionnaire_Korean</w:t>
      </w:r>
      <w:proofErr w:type="spellEnd"/>
    </w:p>
    <w:p w14:paraId="37BD17C5"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F-3. </w:t>
      </w:r>
      <w:r w:rsidRPr="0048099D">
        <w:rPr>
          <w:rFonts w:ascii="Times New Roman" w:hAnsi="Times New Roman"/>
          <w:sz w:val="24"/>
        </w:rPr>
        <w:tab/>
        <w:t xml:space="preserve">NQDW_ASQ Intake </w:t>
      </w:r>
      <w:proofErr w:type="spellStart"/>
      <w:r w:rsidRPr="0048099D">
        <w:rPr>
          <w:rFonts w:ascii="Times New Roman" w:hAnsi="Times New Roman"/>
          <w:sz w:val="24"/>
        </w:rPr>
        <w:t>Questionnaire_Vietnamese</w:t>
      </w:r>
      <w:proofErr w:type="spellEnd"/>
    </w:p>
    <w:p w14:paraId="6C45A50C"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F-4.</w:t>
      </w:r>
      <w:r w:rsidRPr="0048099D">
        <w:rPr>
          <w:rFonts w:ascii="Times New Roman" w:hAnsi="Times New Roman"/>
          <w:sz w:val="24"/>
        </w:rPr>
        <w:tab/>
        <w:t xml:space="preserve">NQDW Intake </w:t>
      </w:r>
      <w:proofErr w:type="spellStart"/>
      <w:r w:rsidRPr="0048099D">
        <w:rPr>
          <w:rFonts w:ascii="Times New Roman" w:hAnsi="Times New Roman"/>
          <w:sz w:val="24"/>
        </w:rPr>
        <w:t>Questionnaire_subset_Chinese</w:t>
      </w:r>
      <w:proofErr w:type="spellEnd"/>
    </w:p>
    <w:p w14:paraId="46D9BE50"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F-5.</w:t>
      </w:r>
      <w:r w:rsidRPr="0048099D">
        <w:rPr>
          <w:rFonts w:ascii="Times New Roman" w:hAnsi="Times New Roman"/>
          <w:sz w:val="24"/>
        </w:rPr>
        <w:tab/>
        <w:t xml:space="preserve">NQDW Intake </w:t>
      </w:r>
      <w:proofErr w:type="spellStart"/>
      <w:r w:rsidRPr="0048099D">
        <w:rPr>
          <w:rFonts w:ascii="Times New Roman" w:hAnsi="Times New Roman"/>
          <w:sz w:val="24"/>
        </w:rPr>
        <w:t>Questionnaire_subset_Korean</w:t>
      </w:r>
      <w:proofErr w:type="spellEnd"/>
    </w:p>
    <w:p w14:paraId="2A66CDC5"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F-6.</w:t>
      </w:r>
      <w:r w:rsidRPr="0048099D">
        <w:rPr>
          <w:rFonts w:ascii="Times New Roman" w:hAnsi="Times New Roman"/>
          <w:sz w:val="24"/>
        </w:rPr>
        <w:tab/>
        <w:t xml:space="preserve">NQDW Intake </w:t>
      </w:r>
      <w:proofErr w:type="spellStart"/>
      <w:r w:rsidRPr="0048099D">
        <w:rPr>
          <w:rFonts w:ascii="Times New Roman" w:hAnsi="Times New Roman"/>
          <w:sz w:val="24"/>
        </w:rPr>
        <w:t>Questionnaire_subset_Vietnamese</w:t>
      </w:r>
      <w:proofErr w:type="spellEnd"/>
    </w:p>
    <w:p w14:paraId="44F0B5B7" w14:textId="77777777" w:rsidR="0048099D" w:rsidRPr="0048099D" w:rsidRDefault="0048099D" w:rsidP="0048099D">
      <w:pPr>
        <w:widowControl/>
        <w:tabs>
          <w:tab w:val="num" w:pos="720"/>
        </w:tabs>
        <w:autoSpaceDE/>
        <w:autoSpaceDN/>
        <w:adjustRightInd/>
        <w:rPr>
          <w:rFonts w:ascii="Times New Roman" w:hAnsi="Times New Roman"/>
          <w:sz w:val="24"/>
        </w:rPr>
      </w:pPr>
    </w:p>
    <w:p w14:paraId="6177FB54"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G-1. </w:t>
      </w:r>
      <w:r w:rsidRPr="0048099D">
        <w:rPr>
          <w:rFonts w:ascii="Times New Roman" w:hAnsi="Times New Roman"/>
          <w:sz w:val="24"/>
        </w:rPr>
        <w:tab/>
        <w:t xml:space="preserve">NQDW_ASQ 7-Month Follow-up </w:t>
      </w:r>
      <w:proofErr w:type="spellStart"/>
      <w:r w:rsidRPr="0048099D">
        <w:rPr>
          <w:rFonts w:ascii="Times New Roman" w:hAnsi="Times New Roman"/>
          <w:sz w:val="24"/>
        </w:rPr>
        <w:t>Questionnaire_English</w:t>
      </w:r>
      <w:proofErr w:type="spellEnd"/>
    </w:p>
    <w:p w14:paraId="52F1BB27"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G-2. </w:t>
      </w:r>
      <w:r w:rsidRPr="0048099D">
        <w:rPr>
          <w:rFonts w:ascii="Times New Roman" w:hAnsi="Times New Roman"/>
          <w:sz w:val="24"/>
        </w:rPr>
        <w:tab/>
        <w:t xml:space="preserve">NQDW_ASQ 7-Month Follow-up </w:t>
      </w:r>
      <w:proofErr w:type="spellStart"/>
      <w:r w:rsidRPr="0048099D">
        <w:rPr>
          <w:rFonts w:ascii="Times New Roman" w:hAnsi="Times New Roman"/>
          <w:sz w:val="24"/>
        </w:rPr>
        <w:t>Questionnaire_Chinese</w:t>
      </w:r>
      <w:proofErr w:type="spellEnd"/>
    </w:p>
    <w:p w14:paraId="1EA5A7C1"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G-3. </w:t>
      </w:r>
      <w:r w:rsidRPr="0048099D">
        <w:rPr>
          <w:rFonts w:ascii="Times New Roman" w:hAnsi="Times New Roman"/>
          <w:sz w:val="24"/>
        </w:rPr>
        <w:tab/>
        <w:t xml:space="preserve">NQDW_ ASQ 7-Month Follow-up </w:t>
      </w:r>
      <w:proofErr w:type="spellStart"/>
      <w:r w:rsidRPr="0048099D">
        <w:rPr>
          <w:rFonts w:ascii="Times New Roman" w:hAnsi="Times New Roman"/>
          <w:sz w:val="24"/>
        </w:rPr>
        <w:t>Questionnaire_Korean</w:t>
      </w:r>
      <w:proofErr w:type="spellEnd"/>
    </w:p>
    <w:p w14:paraId="54214FC2"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G-4. </w:t>
      </w:r>
      <w:r w:rsidRPr="0048099D">
        <w:rPr>
          <w:rFonts w:ascii="Times New Roman" w:hAnsi="Times New Roman"/>
          <w:sz w:val="24"/>
        </w:rPr>
        <w:tab/>
        <w:t xml:space="preserve">NQDW_ASQ 7-Month Follow-up </w:t>
      </w:r>
      <w:proofErr w:type="spellStart"/>
      <w:r w:rsidRPr="0048099D">
        <w:rPr>
          <w:rFonts w:ascii="Times New Roman" w:hAnsi="Times New Roman"/>
          <w:sz w:val="24"/>
        </w:rPr>
        <w:t>Questionnaire_Vietnamese</w:t>
      </w:r>
      <w:proofErr w:type="spellEnd"/>
    </w:p>
    <w:p w14:paraId="1CFDAB9B" w14:textId="77777777" w:rsidR="0048099D" w:rsidRPr="0048099D" w:rsidRDefault="0048099D" w:rsidP="0048099D">
      <w:pPr>
        <w:widowControl/>
        <w:tabs>
          <w:tab w:val="num" w:pos="720"/>
        </w:tabs>
        <w:autoSpaceDE/>
        <w:autoSpaceDN/>
        <w:adjustRightInd/>
        <w:rPr>
          <w:rFonts w:ascii="Times New Roman" w:hAnsi="Times New Roman"/>
          <w:sz w:val="24"/>
        </w:rPr>
      </w:pPr>
    </w:p>
    <w:p w14:paraId="4AAD22E3"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H-1.</w:t>
      </w:r>
      <w:r w:rsidRPr="0048099D">
        <w:rPr>
          <w:rFonts w:ascii="Times New Roman" w:hAnsi="Times New Roman"/>
          <w:sz w:val="24"/>
        </w:rPr>
        <w:tab/>
        <w:t>Request Email for Submitting Summary Caller Intake Data to CDC</w:t>
      </w:r>
    </w:p>
    <w:p w14:paraId="6F20468A"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H-2. </w:t>
      </w:r>
      <w:r w:rsidRPr="0048099D">
        <w:rPr>
          <w:rFonts w:ascii="Times New Roman" w:hAnsi="Times New Roman"/>
          <w:sz w:val="24"/>
        </w:rPr>
        <w:tab/>
        <w:t>Reminder Email for Non-Respondents for Intake data submission</w:t>
      </w:r>
    </w:p>
    <w:p w14:paraId="443F0170"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H-3.     Request Email for Submitting NQDW ASQ 7-month Follow-up data</w:t>
      </w:r>
    </w:p>
    <w:p w14:paraId="4026EF58"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H-4.     Reminder Email for Non-Respondents for ASQ 7-month Follow-up data</w:t>
      </w:r>
    </w:p>
    <w:p w14:paraId="30B8CBA7"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H-5.  </w:t>
      </w:r>
      <w:r w:rsidRPr="0048099D">
        <w:rPr>
          <w:rFonts w:ascii="Times New Roman" w:hAnsi="Times New Roman"/>
          <w:sz w:val="24"/>
        </w:rPr>
        <w:tab/>
        <w:t xml:space="preserve">Request Email for the NQDW </w:t>
      </w:r>
      <w:proofErr w:type="spellStart"/>
      <w:r w:rsidRPr="0048099D">
        <w:rPr>
          <w:rFonts w:ascii="Times New Roman" w:hAnsi="Times New Roman"/>
          <w:sz w:val="24"/>
        </w:rPr>
        <w:t>Quitlines</w:t>
      </w:r>
      <w:proofErr w:type="spellEnd"/>
      <w:r w:rsidRPr="0048099D">
        <w:rPr>
          <w:rFonts w:ascii="Times New Roman" w:hAnsi="Times New Roman"/>
          <w:sz w:val="24"/>
        </w:rPr>
        <w:t xml:space="preserve"> Services Survey </w:t>
      </w:r>
    </w:p>
    <w:p w14:paraId="3C69807D"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 xml:space="preserve">H-6.  </w:t>
      </w:r>
      <w:r w:rsidRPr="0048099D">
        <w:rPr>
          <w:rFonts w:ascii="Times New Roman" w:hAnsi="Times New Roman"/>
          <w:sz w:val="24"/>
        </w:rPr>
        <w:tab/>
        <w:t xml:space="preserve">Reminder Email for Non-Respondents the NQDW Services Survey </w:t>
      </w:r>
    </w:p>
    <w:p w14:paraId="36730571" w14:textId="77777777" w:rsidR="0048099D" w:rsidRPr="0048099D" w:rsidRDefault="0048099D" w:rsidP="0048099D">
      <w:pPr>
        <w:widowControl/>
        <w:tabs>
          <w:tab w:val="num" w:pos="720"/>
        </w:tabs>
        <w:autoSpaceDE/>
        <w:autoSpaceDN/>
        <w:adjustRightInd/>
        <w:rPr>
          <w:rFonts w:ascii="Times New Roman" w:hAnsi="Times New Roman"/>
          <w:sz w:val="24"/>
        </w:rPr>
      </w:pPr>
    </w:p>
    <w:p w14:paraId="75A48535" w14:textId="77777777" w:rsidR="0048099D" w:rsidRPr="0048099D" w:rsidRDefault="0048099D" w:rsidP="0048099D">
      <w:pPr>
        <w:widowControl/>
        <w:tabs>
          <w:tab w:val="num" w:pos="720"/>
        </w:tabs>
        <w:autoSpaceDE/>
        <w:autoSpaceDN/>
        <w:adjustRightInd/>
        <w:rPr>
          <w:rFonts w:ascii="Times New Roman" w:hAnsi="Times New Roman"/>
          <w:sz w:val="24"/>
        </w:rPr>
      </w:pPr>
      <w:r w:rsidRPr="0048099D">
        <w:rPr>
          <w:rFonts w:ascii="Times New Roman" w:hAnsi="Times New Roman"/>
          <w:sz w:val="24"/>
        </w:rPr>
        <w:t>I.</w:t>
      </w:r>
      <w:r w:rsidRPr="0048099D">
        <w:rPr>
          <w:rFonts w:ascii="Times New Roman" w:hAnsi="Times New Roman"/>
          <w:sz w:val="24"/>
        </w:rPr>
        <w:tab/>
        <w:t>Sample Table shells</w:t>
      </w:r>
    </w:p>
    <w:p w14:paraId="43973532" w14:textId="77777777" w:rsidR="0048099D" w:rsidRPr="0048099D" w:rsidRDefault="0048099D" w:rsidP="0048099D">
      <w:pPr>
        <w:widowControl/>
        <w:tabs>
          <w:tab w:val="num" w:pos="720"/>
        </w:tabs>
        <w:autoSpaceDE/>
        <w:autoSpaceDN/>
        <w:adjustRightInd/>
        <w:rPr>
          <w:rFonts w:ascii="Times New Roman" w:hAnsi="Times New Roman"/>
          <w:sz w:val="24"/>
        </w:rPr>
      </w:pPr>
    </w:p>
    <w:p w14:paraId="6E49B0E6" w14:textId="77777777" w:rsidR="00A72A49" w:rsidRPr="00D13298" w:rsidRDefault="00A72A49" w:rsidP="00C4723A">
      <w:pPr>
        <w:widowControl/>
        <w:tabs>
          <w:tab w:val="num" w:pos="720"/>
        </w:tabs>
        <w:autoSpaceDE/>
        <w:autoSpaceDN/>
        <w:adjustRightInd/>
        <w:rPr>
          <w:rFonts w:ascii="Times New Roman" w:hAnsi="Times New Roman"/>
          <w:color w:val="1F497D"/>
          <w:sz w:val="24"/>
        </w:rPr>
      </w:pPr>
    </w:p>
    <w:p w14:paraId="1C14619E" w14:textId="77777777" w:rsidR="00A72A49" w:rsidRPr="00D13298" w:rsidRDefault="00A72A49" w:rsidP="00C4723A">
      <w:pPr>
        <w:widowControl/>
        <w:tabs>
          <w:tab w:val="num" w:pos="720"/>
        </w:tabs>
        <w:autoSpaceDE/>
        <w:autoSpaceDN/>
        <w:adjustRightInd/>
        <w:rPr>
          <w:rFonts w:ascii="Times New Roman" w:hAnsi="Times New Roman"/>
          <w:color w:val="000000"/>
          <w:sz w:val="24"/>
        </w:rPr>
      </w:pPr>
    </w:p>
    <w:p w14:paraId="54F199D4" w14:textId="77777777" w:rsidR="00C4723A" w:rsidRPr="00D13298" w:rsidRDefault="00C4723A" w:rsidP="00C4723A">
      <w:pPr>
        <w:widowControl/>
        <w:tabs>
          <w:tab w:val="num" w:pos="720"/>
        </w:tabs>
        <w:autoSpaceDE/>
        <w:autoSpaceDN/>
        <w:adjustRightInd/>
        <w:rPr>
          <w:rFonts w:ascii="Times New Roman" w:hAnsi="Times New Roman"/>
          <w:color w:val="000000"/>
          <w:sz w:val="24"/>
        </w:rPr>
      </w:pPr>
    </w:p>
    <w:p w14:paraId="53A73308" w14:textId="77777777" w:rsidR="00C4723A" w:rsidRPr="00D13298" w:rsidRDefault="00C4723A" w:rsidP="00C4723A">
      <w:pPr>
        <w:widowControl/>
        <w:tabs>
          <w:tab w:val="num" w:pos="720"/>
        </w:tabs>
        <w:autoSpaceDE/>
        <w:autoSpaceDN/>
        <w:adjustRightInd/>
        <w:rPr>
          <w:rFonts w:ascii="Times New Roman" w:hAnsi="Times New Roman"/>
          <w:color w:val="000000"/>
          <w:sz w:val="24"/>
        </w:rPr>
      </w:pPr>
    </w:p>
    <w:p w14:paraId="505D8BA7" w14:textId="77777777" w:rsidR="00C4723A" w:rsidRPr="00D13298" w:rsidRDefault="00C4723A">
      <w:pPr>
        <w:rPr>
          <w:rFonts w:ascii="Times New Roman" w:hAnsi="Times New Roman"/>
        </w:rPr>
      </w:pPr>
    </w:p>
    <w:p w14:paraId="2FC36607" w14:textId="77777777" w:rsidR="00C4723A" w:rsidRPr="00D13298" w:rsidRDefault="00C4723A" w:rsidP="00C4723A">
      <w:pPr>
        <w:widowControl/>
        <w:autoSpaceDE/>
        <w:autoSpaceDN/>
        <w:adjustRightInd/>
        <w:spacing w:after="200" w:line="276" w:lineRule="auto"/>
        <w:rPr>
          <w:rFonts w:ascii="Times New Roman" w:hAnsi="Times New Roman"/>
          <w:b/>
          <w:bCs/>
          <w:sz w:val="24"/>
        </w:rPr>
        <w:sectPr w:rsidR="00C4723A" w:rsidRPr="00D13298" w:rsidSect="00C81B23">
          <w:footerReference w:type="default" r:id="rId8"/>
          <w:headerReference w:type="first" r:id="rId9"/>
          <w:pgSz w:w="12240" w:h="15840"/>
          <w:pgMar w:top="1440" w:right="1440" w:bottom="1440" w:left="1440" w:header="720" w:footer="720" w:gutter="0"/>
          <w:pgNumType w:fmt="lowerRoman"/>
          <w:cols w:space="720"/>
          <w:docGrid w:linePitch="360"/>
        </w:sectPr>
      </w:pPr>
    </w:p>
    <w:p w14:paraId="762DE4A5" w14:textId="77777777" w:rsidR="00C4723A" w:rsidRPr="00D13298" w:rsidRDefault="00C4723A" w:rsidP="00C4723A">
      <w:pPr>
        <w:widowControl/>
        <w:autoSpaceDE/>
        <w:autoSpaceDN/>
        <w:adjustRightInd/>
        <w:spacing w:after="200" w:line="276" w:lineRule="auto"/>
        <w:rPr>
          <w:rFonts w:ascii="Times New Roman" w:hAnsi="Times New Roman"/>
        </w:rPr>
      </w:pPr>
      <w:r w:rsidRPr="00D13298">
        <w:rPr>
          <w:rFonts w:ascii="Times New Roman" w:hAnsi="Times New Roman"/>
          <w:b/>
          <w:bCs/>
          <w:sz w:val="24"/>
        </w:rPr>
        <w:lastRenderedPageBreak/>
        <w:t xml:space="preserve">B. </w:t>
      </w:r>
      <w:r w:rsidRPr="00D13298">
        <w:rPr>
          <w:rFonts w:ascii="Times New Roman" w:hAnsi="Times New Roman"/>
          <w:b/>
          <w:bCs/>
          <w:sz w:val="24"/>
        </w:rPr>
        <w:tab/>
        <w:t>Statistical Methods</w:t>
      </w:r>
    </w:p>
    <w:p w14:paraId="59A9806E" w14:textId="77777777" w:rsidR="00C4723A" w:rsidRPr="00D13298" w:rsidRDefault="00C4723A" w:rsidP="00C4723A">
      <w:pPr>
        <w:ind w:right="-180"/>
        <w:rPr>
          <w:rFonts w:ascii="Times New Roman" w:hAnsi="Times New Roman"/>
          <w:b/>
          <w:bCs/>
          <w:sz w:val="24"/>
        </w:rPr>
      </w:pPr>
    </w:p>
    <w:p w14:paraId="56B0EAC7" w14:textId="77777777" w:rsidR="00C4723A" w:rsidRPr="00D13298" w:rsidRDefault="00C4723A" w:rsidP="00C4723A">
      <w:pPr>
        <w:ind w:right="-180"/>
        <w:rPr>
          <w:rFonts w:ascii="Times New Roman" w:hAnsi="Times New Roman"/>
          <w:b/>
          <w:bCs/>
          <w:sz w:val="24"/>
        </w:rPr>
      </w:pPr>
      <w:r w:rsidRPr="00D13298">
        <w:rPr>
          <w:rFonts w:ascii="Times New Roman" w:hAnsi="Times New Roman"/>
          <w:b/>
          <w:bCs/>
          <w:sz w:val="24"/>
        </w:rPr>
        <w:t>B.1</w:t>
      </w:r>
      <w:r w:rsidRPr="00D13298">
        <w:rPr>
          <w:rFonts w:ascii="Times New Roman" w:hAnsi="Times New Roman"/>
          <w:b/>
          <w:bCs/>
          <w:sz w:val="24"/>
        </w:rPr>
        <w:tab/>
        <w:t>Respondent Universe and Sampling Methods</w:t>
      </w:r>
    </w:p>
    <w:p w14:paraId="5C2BC6EF" w14:textId="77777777" w:rsidR="00C4723A" w:rsidRPr="00D13298" w:rsidRDefault="00C4723A" w:rsidP="00C4723A">
      <w:pPr>
        <w:ind w:right="-180"/>
        <w:rPr>
          <w:rFonts w:ascii="Times New Roman" w:hAnsi="Times New Roman"/>
          <w:sz w:val="24"/>
        </w:rPr>
      </w:pPr>
    </w:p>
    <w:p w14:paraId="167B9538" w14:textId="77777777" w:rsidR="00C4723A" w:rsidRPr="00D13298" w:rsidRDefault="00C4723A" w:rsidP="00C52F76">
      <w:pPr>
        <w:spacing w:after="240"/>
        <w:ind w:right="-187"/>
        <w:rPr>
          <w:rFonts w:ascii="Times New Roman" w:hAnsi="Times New Roman"/>
          <w:b/>
          <w:sz w:val="24"/>
        </w:rPr>
      </w:pPr>
      <w:r w:rsidRPr="00D13298">
        <w:rPr>
          <w:rFonts w:ascii="Times New Roman" w:hAnsi="Times New Roman"/>
          <w:b/>
          <w:sz w:val="24"/>
        </w:rPr>
        <w:t xml:space="preserve">National </w:t>
      </w:r>
      <w:proofErr w:type="spellStart"/>
      <w:r w:rsidRPr="00D13298">
        <w:rPr>
          <w:rFonts w:ascii="Times New Roman" w:hAnsi="Times New Roman"/>
          <w:b/>
          <w:sz w:val="24"/>
        </w:rPr>
        <w:t>Quitline</w:t>
      </w:r>
      <w:proofErr w:type="spellEnd"/>
      <w:r w:rsidRPr="00D13298">
        <w:rPr>
          <w:rFonts w:ascii="Times New Roman" w:hAnsi="Times New Roman"/>
          <w:b/>
          <w:sz w:val="24"/>
        </w:rPr>
        <w:t xml:space="preserve"> Data Warehouse</w:t>
      </w:r>
      <w:r w:rsidR="00235F55" w:rsidRPr="00D13298">
        <w:rPr>
          <w:rFonts w:ascii="Times New Roman" w:hAnsi="Times New Roman"/>
          <w:b/>
          <w:sz w:val="24"/>
        </w:rPr>
        <w:t xml:space="preserve"> (NQDW)</w:t>
      </w:r>
      <w:r w:rsidRPr="00D13298">
        <w:rPr>
          <w:rFonts w:ascii="Times New Roman" w:hAnsi="Times New Roman"/>
          <w:b/>
          <w:sz w:val="24"/>
        </w:rPr>
        <w:t xml:space="preserve"> Intake Questionnaire</w:t>
      </w:r>
    </w:p>
    <w:p w14:paraId="1E184962" w14:textId="0CBA82B6" w:rsidR="00CB2D0C" w:rsidRPr="00D13298" w:rsidRDefault="0052052D" w:rsidP="00ED4C2E">
      <w:pPr>
        <w:spacing w:after="120"/>
        <w:ind w:right="-187" w:firstLine="720"/>
        <w:rPr>
          <w:rFonts w:ascii="Times New Roman" w:hAnsi="Times New Roman"/>
          <w:sz w:val="24"/>
        </w:rPr>
      </w:pPr>
      <w:r w:rsidRPr="00D13298">
        <w:rPr>
          <w:rFonts w:ascii="Times New Roman" w:hAnsi="Times New Roman"/>
          <w:sz w:val="24"/>
        </w:rPr>
        <w:t>The N</w:t>
      </w:r>
      <w:r w:rsidR="00DC4127" w:rsidRPr="00D13298">
        <w:rPr>
          <w:rFonts w:ascii="Times New Roman" w:hAnsi="Times New Roman"/>
          <w:sz w:val="24"/>
        </w:rPr>
        <w:t>Q</w:t>
      </w:r>
      <w:r w:rsidRPr="00D13298">
        <w:rPr>
          <w:rFonts w:ascii="Times New Roman" w:hAnsi="Times New Roman"/>
          <w:sz w:val="24"/>
        </w:rPr>
        <w:t xml:space="preserve">DW </w:t>
      </w:r>
      <w:r w:rsidR="0030435D" w:rsidRPr="00D13298">
        <w:rPr>
          <w:rFonts w:ascii="Times New Roman" w:hAnsi="Times New Roman"/>
          <w:sz w:val="24"/>
        </w:rPr>
        <w:t>I</w:t>
      </w:r>
      <w:r w:rsidRPr="00D13298">
        <w:rPr>
          <w:rFonts w:ascii="Times New Roman" w:hAnsi="Times New Roman"/>
          <w:sz w:val="24"/>
        </w:rPr>
        <w:t xml:space="preserve">ntake </w:t>
      </w:r>
      <w:r w:rsidR="0030435D" w:rsidRPr="00D13298">
        <w:rPr>
          <w:rFonts w:ascii="Times New Roman" w:hAnsi="Times New Roman"/>
          <w:sz w:val="24"/>
        </w:rPr>
        <w:t>Q</w:t>
      </w:r>
      <w:r w:rsidRPr="00D13298">
        <w:rPr>
          <w:rFonts w:ascii="Times New Roman" w:hAnsi="Times New Roman"/>
          <w:sz w:val="24"/>
        </w:rPr>
        <w:t xml:space="preserve">uestionnaire will be administered to the entire respondent universe of </w:t>
      </w:r>
      <w:proofErr w:type="spellStart"/>
      <w:r w:rsidRPr="00D13298">
        <w:rPr>
          <w:rFonts w:ascii="Times New Roman" w:hAnsi="Times New Roman"/>
          <w:sz w:val="24"/>
        </w:rPr>
        <w:t>quitline</w:t>
      </w:r>
      <w:proofErr w:type="spellEnd"/>
      <w:r w:rsidRPr="00D13298">
        <w:rPr>
          <w:rFonts w:ascii="Times New Roman" w:hAnsi="Times New Roman"/>
          <w:sz w:val="24"/>
        </w:rPr>
        <w:t xml:space="preserve"> callers</w:t>
      </w:r>
      <w:r w:rsidR="001C61BB" w:rsidRPr="00D13298">
        <w:rPr>
          <w:rFonts w:ascii="Times New Roman" w:hAnsi="Times New Roman"/>
          <w:sz w:val="24"/>
        </w:rPr>
        <w:t xml:space="preserve"> from the 50 U.S. states, the District of Columbia, Guam, Puerto Rico, and the Asian Smokers’ </w:t>
      </w:r>
      <w:proofErr w:type="spellStart"/>
      <w:r w:rsidR="001C61BB" w:rsidRPr="00D13298">
        <w:rPr>
          <w:rFonts w:ascii="Times New Roman" w:hAnsi="Times New Roman"/>
          <w:sz w:val="24"/>
        </w:rPr>
        <w:t>Quitline</w:t>
      </w:r>
      <w:proofErr w:type="spellEnd"/>
      <w:r w:rsidR="001C61BB" w:rsidRPr="00D13298">
        <w:rPr>
          <w:rFonts w:ascii="Times New Roman" w:hAnsi="Times New Roman"/>
          <w:sz w:val="24"/>
        </w:rPr>
        <w:t xml:space="preserve"> (ASQ). </w:t>
      </w:r>
      <w:r w:rsidR="00D935D3" w:rsidRPr="00D13298">
        <w:rPr>
          <w:rFonts w:ascii="Times New Roman" w:hAnsi="Times New Roman"/>
          <w:sz w:val="24"/>
        </w:rPr>
        <w:t xml:space="preserve">Basic information about </w:t>
      </w:r>
      <w:r w:rsidR="00A90778" w:rsidRPr="00D13298">
        <w:rPr>
          <w:rFonts w:ascii="Times New Roman" w:hAnsi="Times New Roman"/>
          <w:sz w:val="24"/>
        </w:rPr>
        <w:t>caller demographics</w:t>
      </w:r>
      <w:r w:rsidR="00A156A6" w:rsidRPr="00D13298">
        <w:rPr>
          <w:rFonts w:ascii="Times New Roman" w:hAnsi="Times New Roman"/>
          <w:sz w:val="24"/>
        </w:rPr>
        <w:t xml:space="preserve">, </w:t>
      </w:r>
      <w:r w:rsidR="00A90778" w:rsidRPr="00D13298">
        <w:rPr>
          <w:rFonts w:ascii="Times New Roman" w:hAnsi="Times New Roman"/>
          <w:sz w:val="24"/>
        </w:rPr>
        <w:t>tobacco</w:t>
      </w:r>
      <w:r w:rsidR="0030435D" w:rsidRPr="00D13298">
        <w:rPr>
          <w:rFonts w:ascii="Times New Roman" w:hAnsi="Times New Roman"/>
          <w:sz w:val="24"/>
        </w:rPr>
        <w:t>-</w:t>
      </w:r>
      <w:r w:rsidR="00A90778" w:rsidRPr="00D13298">
        <w:rPr>
          <w:rFonts w:ascii="Times New Roman" w:hAnsi="Times New Roman"/>
          <w:sz w:val="24"/>
        </w:rPr>
        <w:t>use behaviors</w:t>
      </w:r>
      <w:r w:rsidR="00A156A6" w:rsidRPr="00D13298">
        <w:rPr>
          <w:rFonts w:ascii="Times New Roman" w:hAnsi="Times New Roman"/>
          <w:sz w:val="24"/>
        </w:rPr>
        <w:t xml:space="preserve"> of callers</w:t>
      </w:r>
      <w:r w:rsidR="00A90778" w:rsidRPr="00D13298">
        <w:rPr>
          <w:rFonts w:ascii="Times New Roman" w:hAnsi="Times New Roman"/>
          <w:sz w:val="24"/>
        </w:rPr>
        <w:t xml:space="preserve">, </w:t>
      </w:r>
      <w:r w:rsidR="00D935D3" w:rsidRPr="00D13298">
        <w:rPr>
          <w:rFonts w:ascii="Times New Roman" w:hAnsi="Times New Roman"/>
          <w:sz w:val="24"/>
        </w:rPr>
        <w:t xml:space="preserve">why callers are calling the </w:t>
      </w:r>
      <w:proofErr w:type="spellStart"/>
      <w:r w:rsidR="00D935D3" w:rsidRPr="00D13298">
        <w:rPr>
          <w:rFonts w:ascii="Times New Roman" w:hAnsi="Times New Roman"/>
          <w:sz w:val="24"/>
        </w:rPr>
        <w:t>quitline</w:t>
      </w:r>
      <w:proofErr w:type="spellEnd"/>
      <w:r w:rsidR="00A90778" w:rsidRPr="00D13298">
        <w:rPr>
          <w:rFonts w:ascii="Times New Roman" w:hAnsi="Times New Roman"/>
          <w:sz w:val="24"/>
        </w:rPr>
        <w:t xml:space="preserve">, </w:t>
      </w:r>
      <w:r w:rsidR="00D935D3" w:rsidRPr="00D13298">
        <w:rPr>
          <w:rFonts w:ascii="Times New Roman" w:hAnsi="Times New Roman"/>
          <w:sz w:val="24"/>
        </w:rPr>
        <w:t xml:space="preserve">and how </w:t>
      </w:r>
      <w:r w:rsidR="00A156A6" w:rsidRPr="00D13298">
        <w:rPr>
          <w:rFonts w:ascii="Times New Roman" w:hAnsi="Times New Roman"/>
          <w:sz w:val="24"/>
        </w:rPr>
        <w:t xml:space="preserve">callers </w:t>
      </w:r>
      <w:r w:rsidR="00D935D3" w:rsidRPr="00D13298">
        <w:rPr>
          <w:rFonts w:ascii="Times New Roman" w:hAnsi="Times New Roman"/>
          <w:sz w:val="24"/>
        </w:rPr>
        <w:t xml:space="preserve">heard about the </w:t>
      </w:r>
      <w:proofErr w:type="spellStart"/>
      <w:r w:rsidR="00D935D3" w:rsidRPr="00D13298">
        <w:rPr>
          <w:rFonts w:ascii="Times New Roman" w:hAnsi="Times New Roman"/>
          <w:sz w:val="24"/>
        </w:rPr>
        <w:t>quitline</w:t>
      </w:r>
      <w:proofErr w:type="spellEnd"/>
      <w:r w:rsidR="00D935D3" w:rsidRPr="00D13298">
        <w:rPr>
          <w:rFonts w:ascii="Times New Roman" w:hAnsi="Times New Roman"/>
          <w:sz w:val="24"/>
        </w:rPr>
        <w:t xml:space="preserve"> will be collected. </w:t>
      </w:r>
      <w:r w:rsidRPr="00D13298">
        <w:rPr>
          <w:rFonts w:ascii="Times New Roman" w:hAnsi="Times New Roman"/>
          <w:sz w:val="24"/>
        </w:rPr>
        <w:t xml:space="preserve">Sampling methods are not applicable, as it is necessary to enumerate services provided to all callers for program planning and evaluation. </w:t>
      </w:r>
    </w:p>
    <w:p w14:paraId="523039C9" w14:textId="3A4FEABD" w:rsidR="00A32A2D" w:rsidRDefault="0052052D" w:rsidP="00A32A2D">
      <w:pPr>
        <w:rPr>
          <w:rFonts w:ascii="Calibri" w:hAnsi="Calibri"/>
          <w:color w:val="000000"/>
          <w:sz w:val="22"/>
          <w:szCs w:val="22"/>
        </w:rPr>
      </w:pPr>
      <w:r w:rsidRPr="00D13298">
        <w:rPr>
          <w:rFonts w:ascii="Times New Roman" w:hAnsi="Times New Roman"/>
          <w:sz w:val="24"/>
        </w:rPr>
        <w:t xml:space="preserve">CDC anticipates call rates to1-800-QUIT-NOW and the other state-specific </w:t>
      </w:r>
      <w:proofErr w:type="spellStart"/>
      <w:r w:rsidRPr="00D13298">
        <w:rPr>
          <w:rFonts w:ascii="Times New Roman" w:hAnsi="Times New Roman"/>
          <w:sz w:val="24"/>
        </w:rPr>
        <w:t>quitline</w:t>
      </w:r>
      <w:proofErr w:type="spellEnd"/>
      <w:r w:rsidRPr="00D13298">
        <w:rPr>
          <w:rFonts w:ascii="Times New Roman" w:hAnsi="Times New Roman"/>
          <w:sz w:val="24"/>
        </w:rPr>
        <w:t xml:space="preserve"> telephone numbers</w:t>
      </w:r>
      <w:r w:rsidR="007B572B" w:rsidRPr="00D13298">
        <w:rPr>
          <w:rFonts w:ascii="Times New Roman" w:hAnsi="Times New Roman"/>
          <w:sz w:val="24"/>
        </w:rPr>
        <w:t>,</w:t>
      </w:r>
      <w:r w:rsidR="00D85B9D" w:rsidRPr="00D13298">
        <w:rPr>
          <w:rFonts w:ascii="Times New Roman" w:hAnsi="Times New Roman"/>
          <w:sz w:val="24"/>
        </w:rPr>
        <w:t xml:space="preserve"> </w:t>
      </w:r>
      <w:r w:rsidR="00B10390" w:rsidRPr="00D13298">
        <w:rPr>
          <w:rFonts w:ascii="Times New Roman" w:hAnsi="Times New Roman"/>
          <w:sz w:val="24"/>
        </w:rPr>
        <w:t xml:space="preserve">as well as the number of tobacco users registering to receive services from state </w:t>
      </w:r>
      <w:proofErr w:type="spellStart"/>
      <w:r w:rsidR="00B10390" w:rsidRPr="00D13298">
        <w:rPr>
          <w:rFonts w:ascii="Times New Roman" w:hAnsi="Times New Roman"/>
          <w:sz w:val="24"/>
        </w:rPr>
        <w:t>quitlines</w:t>
      </w:r>
      <w:proofErr w:type="spellEnd"/>
      <w:r w:rsidR="007B572B" w:rsidRPr="00D13298">
        <w:rPr>
          <w:rFonts w:ascii="Times New Roman" w:hAnsi="Times New Roman"/>
          <w:sz w:val="24"/>
        </w:rPr>
        <w:t>,</w:t>
      </w:r>
      <w:r w:rsidR="00B10390" w:rsidRPr="00D13298">
        <w:rPr>
          <w:rFonts w:ascii="Times New Roman" w:hAnsi="Times New Roman"/>
          <w:sz w:val="24"/>
        </w:rPr>
        <w:t xml:space="preserve"> </w:t>
      </w:r>
      <w:r w:rsidR="00D85B9D" w:rsidRPr="00D13298">
        <w:rPr>
          <w:rFonts w:ascii="Times New Roman" w:hAnsi="Times New Roman"/>
          <w:sz w:val="24"/>
        </w:rPr>
        <w:t xml:space="preserve">to be relatively similar to </w:t>
      </w:r>
      <w:r w:rsidR="007B572B" w:rsidRPr="00D13298">
        <w:rPr>
          <w:rFonts w:ascii="Times New Roman" w:hAnsi="Times New Roman"/>
          <w:sz w:val="24"/>
        </w:rPr>
        <w:t xml:space="preserve">the annual average over the past few years. We estimate that approximately </w:t>
      </w:r>
      <w:r w:rsidR="00352C0B">
        <w:rPr>
          <w:rFonts w:ascii="Times New Roman" w:hAnsi="Times New Roman"/>
          <w:sz w:val="24"/>
        </w:rPr>
        <w:t>502,998</w:t>
      </w:r>
      <w:r w:rsidR="007B572B" w:rsidRPr="00D13298">
        <w:rPr>
          <w:rFonts w:ascii="Times New Roman" w:hAnsi="Times New Roman"/>
          <w:sz w:val="24"/>
        </w:rPr>
        <w:t xml:space="preserve"> tobacco users</w:t>
      </w:r>
      <w:r w:rsidR="002E1AC1" w:rsidRPr="00D13298">
        <w:rPr>
          <w:rFonts w:ascii="Times New Roman" w:hAnsi="Times New Roman"/>
          <w:sz w:val="24"/>
        </w:rPr>
        <w:t xml:space="preserve"> from the 50 U.S. states, th</w:t>
      </w:r>
      <w:r w:rsidR="00D9504A">
        <w:rPr>
          <w:rFonts w:ascii="Times New Roman" w:hAnsi="Times New Roman"/>
          <w:sz w:val="24"/>
        </w:rPr>
        <w:t xml:space="preserve">e District of Columbia, Guam, </w:t>
      </w:r>
      <w:r w:rsidR="002E1AC1" w:rsidRPr="00D13298">
        <w:rPr>
          <w:rFonts w:ascii="Times New Roman" w:hAnsi="Times New Roman"/>
          <w:sz w:val="24"/>
        </w:rPr>
        <w:t>Puerto Rico</w:t>
      </w:r>
      <w:r w:rsidR="00D9504A">
        <w:rPr>
          <w:rFonts w:ascii="Times New Roman" w:hAnsi="Times New Roman"/>
          <w:sz w:val="24"/>
        </w:rPr>
        <w:t>, and the ASQ</w:t>
      </w:r>
      <w:r w:rsidR="007B572B" w:rsidRPr="00D13298">
        <w:rPr>
          <w:rFonts w:ascii="Times New Roman" w:hAnsi="Times New Roman"/>
          <w:sz w:val="24"/>
        </w:rPr>
        <w:t xml:space="preserve"> will complete an NQDW Intake Questionnaire each year, based on the average </w:t>
      </w:r>
      <w:r w:rsidR="004B716D" w:rsidRPr="00D13298">
        <w:rPr>
          <w:rFonts w:ascii="Times New Roman" w:hAnsi="Times New Roman"/>
          <w:sz w:val="24"/>
        </w:rPr>
        <w:t xml:space="preserve">annual </w:t>
      </w:r>
      <w:r w:rsidR="00232A07" w:rsidRPr="00D13298">
        <w:rPr>
          <w:rFonts w:ascii="Times New Roman" w:hAnsi="Times New Roman"/>
          <w:sz w:val="24"/>
        </w:rPr>
        <w:t xml:space="preserve">adjusted </w:t>
      </w:r>
      <w:r w:rsidR="007B572B" w:rsidRPr="00D13298">
        <w:rPr>
          <w:rFonts w:ascii="Times New Roman" w:hAnsi="Times New Roman"/>
          <w:sz w:val="24"/>
        </w:rPr>
        <w:t>NQDW Intake Questionnaire record counts</w:t>
      </w:r>
      <w:r w:rsidR="00B10390" w:rsidRPr="00D13298">
        <w:rPr>
          <w:rFonts w:ascii="Times New Roman" w:hAnsi="Times New Roman"/>
          <w:sz w:val="24"/>
        </w:rPr>
        <w:t xml:space="preserve"> </w:t>
      </w:r>
      <w:r w:rsidR="00D85B9D" w:rsidRPr="00D13298">
        <w:rPr>
          <w:rFonts w:ascii="Times New Roman" w:hAnsi="Times New Roman"/>
          <w:sz w:val="24"/>
        </w:rPr>
        <w:t xml:space="preserve">from </w:t>
      </w:r>
      <w:r w:rsidR="00932885" w:rsidRPr="00D13298">
        <w:rPr>
          <w:rFonts w:ascii="Times New Roman" w:hAnsi="Times New Roman"/>
          <w:sz w:val="24"/>
        </w:rPr>
        <w:t>201</w:t>
      </w:r>
      <w:r w:rsidR="00831E21">
        <w:rPr>
          <w:rFonts w:ascii="Times New Roman" w:hAnsi="Times New Roman"/>
          <w:sz w:val="24"/>
        </w:rPr>
        <w:t>6</w:t>
      </w:r>
      <w:r w:rsidR="00B10390" w:rsidRPr="00D13298">
        <w:rPr>
          <w:rFonts w:ascii="Times New Roman" w:hAnsi="Times New Roman"/>
          <w:sz w:val="24"/>
        </w:rPr>
        <w:t xml:space="preserve"> </w:t>
      </w:r>
      <w:r w:rsidR="00D85B9D" w:rsidRPr="00D13298">
        <w:rPr>
          <w:rFonts w:ascii="Times New Roman" w:hAnsi="Times New Roman"/>
          <w:sz w:val="24"/>
        </w:rPr>
        <w:t xml:space="preserve">to </w:t>
      </w:r>
      <w:r w:rsidR="00932885" w:rsidRPr="00D13298">
        <w:rPr>
          <w:rFonts w:ascii="Times New Roman" w:hAnsi="Times New Roman"/>
          <w:sz w:val="24"/>
        </w:rPr>
        <w:t>201</w:t>
      </w:r>
      <w:r w:rsidR="00D9504A">
        <w:rPr>
          <w:rFonts w:ascii="Times New Roman" w:hAnsi="Times New Roman"/>
          <w:sz w:val="24"/>
        </w:rPr>
        <w:t>7</w:t>
      </w:r>
      <w:r w:rsidR="002E1AC1" w:rsidRPr="00D13298">
        <w:rPr>
          <w:rFonts w:ascii="Times New Roman" w:hAnsi="Times New Roman"/>
          <w:sz w:val="24"/>
        </w:rPr>
        <w:t>.</w:t>
      </w:r>
      <w:r w:rsidR="007B572B" w:rsidRPr="00B9310C">
        <w:rPr>
          <w:rFonts w:ascii="Times New Roman" w:hAnsi="Times New Roman"/>
          <w:sz w:val="24"/>
        </w:rPr>
        <w:t xml:space="preserve"> </w:t>
      </w:r>
      <w:r w:rsidR="00333551" w:rsidRPr="00B9310C">
        <w:rPr>
          <w:rFonts w:ascii="Times New Roman" w:hAnsi="Times New Roman"/>
          <w:sz w:val="24"/>
        </w:rPr>
        <w:t xml:space="preserve">This estimate of </w:t>
      </w:r>
      <w:r w:rsidR="00352C0B">
        <w:rPr>
          <w:rFonts w:ascii="Times New Roman" w:hAnsi="Times New Roman"/>
          <w:sz w:val="24"/>
        </w:rPr>
        <w:t>502,998</w:t>
      </w:r>
      <w:r w:rsidR="00333551" w:rsidRPr="00B9310C">
        <w:rPr>
          <w:rFonts w:ascii="Times New Roman" w:hAnsi="Times New Roman"/>
          <w:sz w:val="24"/>
        </w:rPr>
        <w:t xml:space="preserve"> persons only includes </w:t>
      </w:r>
      <w:r w:rsidR="00333551" w:rsidRPr="00D9504A">
        <w:rPr>
          <w:rFonts w:ascii="Times New Roman" w:hAnsi="Times New Roman"/>
          <w:bCs/>
          <w:sz w:val="24"/>
        </w:rPr>
        <w:t xml:space="preserve">persons who at least began an intake process and provided at least a minimal level of information to the </w:t>
      </w:r>
      <w:proofErr w:type="spellStart"/>
      <w:r w:rsidR="00333551" w:rsidRPr="00D9504A">
        <w:rPr>
          <w:rFonts w:ascii="Times New Roman" w:hAnsi="Times New Roman"/>
          <w:bCs/>
          <w:sz w:val="24"/>
        </w:rPr>
        <w:t>quitline</w:t>
      </w:r>
      <w:proofErr w:type="spellEnd"/>
      <w:r w:rsidR="00333551" w:rsidRPr="00D9504A">
        <w:rPr>
          <w:rFonts w:ascii="Times New Roman" w:hAnsi="Times New Roman"/>
          <w:bCs/>
          <w:sz w:val="24"/>
        </w:rPr>
        <w:t>; it</w:t>
      </w:r>
      <w:r w:rsidR="00333551" w:rsidRPr="00B9310C">
        <w:rPr>
          <w:rFonts w:ascii="Times New Roman" w:hAnsi="Times New Roman"/>
          <w:sz w:val="24"/>
        </w:rPr>
        <w:t xml:space="preserve"> does </w:t>
      </w:r>
      <w:r w:rsidR="00333551" w:rsidRPr="00D9504A">
        <w:rPr>
          <w:rFonts w:ascii="Times New Roman" w:hAnsi="Times New Roman"/>
          <w:i/>
          <w:sz w:val="24"/>
          <w:u w:val="single"/>
        </w:rPr>
        <w:t>not</w:t>
      </w:r>
      <w:r w:rsidR="00333551" w:rsidRPr="00B9310C">
        <w:rPr>
          <w:rFonts w:ascii="Times New Roman" w:hAnsi="Times New Roman"/>
          <w:sz w:val="24"/>
        </w:rPr>
        <w:t xml:space="preserve"> include individuals who </w:t>
      </w:r>
      <w:r w:rsidR="00333551" w:rsidRPr="00D9504A">
        <w:rPr>
          <w:rFonts w:ascii="Times New Roman" w:hAnsi="Times New Roman"/>
          <w:sz w:val="24"/>
        </w:rPr>
        <w:t xml:space="preserve">contact the surveyed </w:t>
      </w:r>
      <w:proofErr w:type="spellStart"/>
      <w:r w:rsidR="00333551" w:rsidRPr="00D9504A">
        <w:rPr>
          <w:rFonts w:ascii="Times New Roman" w:hAnsi="Times New Roman"/>
          <w:sz w:val="24"/>
        </w:rPr>
        <w:t>quitlines</w:t>
      </w:r>
      <w:proofErr w:type="spellEnd"/>
      <w:r w:rsidR="00333551" w:rsidRPr="00D9504A">
        <w:rPr>
          <w:rFonts w:ascii="Times New Roman" w:hAnsi="Times New Roman"/>
          <w:sz w:val="24"/>
        </w:rPr>
        <w:t xml:space="preserve"> but do not take the NQDW intake questionnaire. In the </w:t>
      </w:r>
      <w:r w:rsidR="00333551" w:rsidRPr="00D9504A">
        <w:rPr>
          <w:rFonts w:ascii="Times New Roman" w:hAnsi="Times New Roman"/>
          <w:bCs/>
          <w:sz w:val="24"/>
        </w:rPr>
        <w:t xml:space="preserve">2010 NQDW Reference Manual, states are </w:t>
      </w:r>
      <w:r w:rsidR="00333551" w:rsidRPr="00D9504A">
        <w:rPr>
          <w:rFonts w:ascii="Times New Roman" w:hAnsi="Times New Roman"/>
          <w:bCs/>
          <w:color w:val="000000" w:themeColor="text1"/>
          <w:sz w:val="24"/>
        </w:rPr>
        <w:t>provided with the following instruction regarding who needs to be included in the data submitted to CDC: “</w:t>
      </w:r>
      <w:r w:rsidR="00333551" w:rsidRPr="00D9504A">
        <w:rPr>
          <w:rFonts w:ascii="Times New Roman" w:hAnsi="Times New Roman"/>
          <w:color w:val="000000" w:themeColor="text1"/>
          <w:sz w:val="24"/>
        </w:rPr>
        <w:t xml:space="preserve">All callers who respond to the question </w:t>
      </w:r>
      <w:r w:rsidR="00065BC7" w:rsidRPr="00D9504A">
        <w:rPr>
          <w:rFonts w:ascii="Times New Roman" w:hAnsi="Times New Roman"/>
          <w:color w:val="000000" w:themeColor="text1"/>
          <w:sz w:val="24"/>
        </w:rPr>
        <w:t>‘</w:t>
      </w:r>
      <w:r w:rsidR="00333551" w:rsidRPr="00D9504A">
        <w:rPr>
          <w:rFonts w:ascii="Times New Roman" w:hAnsi="Times New Roman"/>
          <w:color w:val="000000" w:themeColor="text1"/>
          <w:sz w:val="24"/>
        </w:rPr>
        <w:t>How can I help you? (Reason for Calling)</w:t>
      </w:r>
      <w:r w:rsidR="00065BC7" w:rsidRPr="00D9504A">
        <w:rPr>
          <w:rFonts w:ascii="Times New Roman" w:hAnsi="Times New Roman"/>
          <w:color w:val="000000" w:themeColor="text1"/>
          <w:sz w:val="24"/>
        </w:rPr>
        <w:t>’</w:t>
      </w:r>
      <w:r w:rsidR="00333551" w:rsidRPr="00D9504A">
        <w:rPr>
          <w:rFonts w:ascii="Times New Roman" w:hAnsi="Times New Roman"/>
          <w:color w:val="000000" w:themeColor="text1"/>
          <w:sz w:val="24"/>
        </w:rPr>
        <w:t xml:space="preserve"> during the intake questionnaire should be included in this data collection (i.e., we expect records for all of these individuals), regardless of whether the intake questionnaire was completed, counseling/services were provided or a follow-up survey was conducted.”</w:t>
      </w:r>
      <w:r w:rsidR="00333551" w:rsidRPr="00D9504A">
        <w:rPr>
          <w:rFonts w:ascii="Times New Roman" w:hAnsi="Times New Roman"/>
          <w:bCs/>
          <w:color w:val="000000" w:themeColor="text1"/>
          <w:sz w:val="24"/>
        </w:rPr>
        <w:t xml:space="preserve"> </w:t>
      </w:r>
      <w:r w:rsidR="00A32A2D" w:rsidRPr="00A32A2D">
        <w:rPr>
          <w:rFonts w:ascii="Times New Roman" w:hAnsi="Times New Roman"/>
          <w:bCs/>
          <w:sz w:val="24"/>
        </w:rPr>
        <w:t xml:space="preserve">Most states (48 states and the District of Columbia) comply with this directive and only collect and report data for callers who provide some response to the intake questionnaire; thus it is not possible to compute the percentage of individuals who call and hang up for these two states and time periods (West Virginia, 2017 Q2 &amp; Q3). Two states however have submitted one or more intake data files to the NQDW that include data records for individuals who did not answer the “Reason for Calling” question. Data from these two states can be used to estimate the average proportion of persons who call the </w:t>
      </w:r>
      <w:proofErr w:type="spellStart"/>
      <w:r w:rsidR="00A32A2D" w:rsidRPr="00A32A2D">
        <w:rPr>
          <w:rFonts w:ascii="Times New Roman" w:hAnsi="Times New Roman"/>
          <w:bCs/>
          <w:sz w:val="24"/>
        </w:rPr>
        <w:t>quitline</w:t>
      </w:r>
      <w:proofErr w:type="spellEnd"/>
      <w:r w:rsidR="00A32A2D" w:rsidRPr="00A32A2D">
        <w:rPr>
          <w:rFonts w:ascii="Times New Roman" w:hAnsi="Times New Roman"/>
          <w:bCs/>
          <w:sz w:val="24"/>
        </w:rPr>
        <w:t xml:space="preserve"> and do not begin the intake questionnaire. Between 2015 and 2017, this percentage ranged from 11.6% in 2015, to 19.9% in 2016 (annual average of 16.4%).</w:t>
      </w:r>
      <w:r w:rsidR="00A32A2D">
        <w:rPr>
          <w:color w:val="000000"/>
          <w:sz w:val="22"/>
          <w:szCs w:val="22"/>
        </w:rPr>
        <w:t> </w:t>
      </w:r>
    </w:p>
    <w:p w14:paraId="170B7BC6" w14:textId="0FB29CA6" w:rsidR="00333551" w:rsidRDefault="00333551" w:rsidP="00ED4C2E">
      <w:pPr>
        <w:spacing w:after="120"/>
        <w:ind w:right="-187" w:firstLine="720"/>
        <w:rPr>
          <w:rFonts w:ascii="Times New Roman" w:hAnsi="Times New Roman"/>
          <w:sz w:val="24"/>
        </w:rPr>
      </w:pPr>
    </w:p>
    <w:p w14:paraId="0A439D99" w14:textId="5287C185" w:rsidR="00977FC1" w:rsidRPr="00D13298" w:rsidRDefault="004B716D" w:rsidP="00ED4C2E">
      <w:pPr>
        <w:spacing w:after="120"/>
        <w:ind w:right="-187" w:firstLine="720"/>
        <w:rPr>
          <w:rFonts w:ascii="Times New Roman" w:hAnsi="Times New Roman"/>
          <w:sz w:val="24"/>
        </w:rPr>
      </w:pPr>
      <w:r w:rsidRPr="00D13298">
        <w:rPr>
          <w:rFonts w:ascii="Times New Roman" w:hAnsi="Times New Roman"/>
          <w:sz w:val="24"/>
        </w:rPr>
        <w:t>Of</w:t>
      </w:r>
      <w:r w:rsidR="00CB2D0C" w:rsidRPr="00D13298">
        <w:rPr>
          <w:rFonts w:ascii="Times New Roman" w:hAnsi="Times New Roman"/>
          <w:sz w:val="24"/>
        </w:rPr>
        <w:t xml:space="preserve"> </w:t>
      </w:r>
      <w:r w:rsidRPr="00D13298">
        <w:rPr>
          <w:rFonts w:ascii="Times New Roman" w:hAnsi="Times New Roman"/>
          <w:sz w:val="24"/>
        </w:rPr>
        <w:t>the</w:t>
      </w:r>
      <w:r w:rsidR="00CB2D0C" w:rsidRPr="00D13298">
        <w:rPr>
          <w:rFonts w:ascii="Times New Roman" w:hAnsi="Times New Roman"/>
          <w:sz w:val="24"/>
        </w:rPr>
        <w:t xml:space="preserve"> estimated </w:t>
      </w:r>
      <w:r w:rsidR="00352C0B">
        <w:rPr>
          <w:rFonts w:ascii="Times New Roman" w:hAnsi="Times New Roman"/>
          <w:sz w:val="24"/>
        </w:rPr>
        <w:t xml:space="preserve">502,998 </w:t>
      </w:r>
      <w:proofErr w:type="spellStart"/>
      <w:r w:rsidR="002E1AC1" w:rsidRPr="00D13298">
        <w:rPr>
          <w:rFonts w:ascii="Times New Roman" w:hAnsi="Times New Roman"/>
          <w:sz w:val="24"/>
        </w:rPr>
        <w:t>quitline</w:t>
      </w:r>
      <w:proofErr w:type="spellEnd"/>
      <w:r w:rsidR="002E1AC1" w:rsidRPr="00D13298">
        <w:rPr>
          <w:rFonts w:ascii="Times New Roman" w:hAnsi="Times New Roman"/>
          <w:sz w:val="24"/>
        </w:rPr>
        <w:t xml:space="preserve"> clients from the 50 U.S. states, the District of Columbia, Guam, Puerto Rico</w:t>
      </w:r>
      <w:r w:rsidR="00D9504A">
        <w:rPr>
          <w:rFonts w:ascii="Times New Roman" w:hAnsi="Times New Roman"/>
          <w:sz w:val="24"/>
        </w:rPr>
        <w:t>, and the ASQ</w:t>
      </w:r>
      <w:r w:rsidR="002E1AC1" w:rsidRPr="00D13298">
        <w:rPr>
          <w:rFonts w:ascii="Times New Roman" w:hAnsi="Times New Roman"/>
          <w:sz w:val="24"/>
        </w:rPr>
        <w:t xml:space="preserve"> </w:t>
      </w:r>
      <w:r w:rsidRPr="00D13298">
        <w:rPr>
          <w:rFonts w:ascii="Times New Roman" w:hAnsi="Times New Roman"/>
          <w:sz w:val="24"/>
        </w:rPr>
        <w:t xml:space="preserve">who </w:t>
      </w:r>
      <w:r w:rsidR="00CB2D0C" w:rsidRPr="00D13298">
        <w:rPr>
          <w:rFonts w:ascii="Times New Roman" w:hAnsi="Times New Roman"/>
          <w:sz w:val="24"/>
        </w:rPr>
        <w:t xml:space="preserve">will respond to the </w:t>
      </w:r>
      <w:r w:rsidRPr="00D13298">
        <w:rPr>
          <w:rFonts w:ascii="Times New Roman" w:hAnsi="Times New Roman"/>
          <w:sz w:val="24"/>
        </w:rPr>
        <w:t xml:space="preserve">NQDW Intake Questionnaire </w:t>
      </w:r>
      <w:r w:rsidR="00D85B9D" w:rsidRPr="00D13298">
        <w:rPr>
          <w:rFonts w:ascii="Times New Roman" w:hAnsi="Times New Roman"/>
          <w:sz w:val="24"/>
        </w:rPr>
        <w:t>annually</w:t>
      </w:r>
      <w:r w:rsidRPr="00D13298">
        <w:rPr>
          <w:rFonts w:ascii="Times New Roman" w:hAnsi="Times New Roman"/>
          <w:sz w:val="24"/>
        </w:rPr>
        <w:t>,</w:t>
      </w:r>
      <w:r w:rsidR="00D85B9D" w:rsidRPr="00D13298">
        <w:rPr>
          <w:rFonts w:ascii="Times New Roman" w:hAnsi="Times New Roman"/>
          <w:sz w:val="24"/>
        </w:rPr>
        <w:t xml:space="preserve"> </w:t>
      </w:r>
      <w:r w:rsidRPr="00D13298">
        <w:rPr>
          <w:rFonts w:ascii="Times New Roman" w:hAnsi="Times New Roman"/>
          <w:sz w:val="24"/>
        </w:rPr>
        <w:t xml:space="preserve">an estimated </w:t>
      </w:r>
      <w:r w:rsidR="00FA7CA2">
        <w:rPr>
          <w:rFonts w:ascii="Times New Roman" w:hAnsi="Times New Roman"/>
          <w:sz w:val="24"/>
        </w:rPr>
        <w:t>490,781</w:t>
      </w:r>
      <w:r w:rsidR="00CB2D0C" w:rsidRPr="00D13298">
        <w:rPr>
          <w:rFonts w:ascii="Times New Roman" w:hAnsi="Times New Roman"/>
          <w:sz w:val="24"/>
        </w:rPr>
        <w:t xml:space="preserve"> clients will call for themselves for help with quitting</w:t>
      </w:r>
      <w:r w:rsidR="00112C8D" w:rsidRPr="00D13298">
        <w:rPr>
          <w:rFonts w:ascii="Times New Roman" w:hAnsi="Times New Roman"/>
          <w:sz w:val="24"/>
        </w:rPr>
        <w:t xml:space="preserve"> and other </w:t>
      </w:r>
      <w:r w:rsidR="00ED4C2E" w:rsidRPr="00D13298">
        <w:rPr>
          <w:rFonts w:ascii="Times New Roman" w:hAnsi="Times New Roman"/>
          <w:sz w:val="24"/>
        </w:rPr>
        <w:t>reasons not directly related to quitting,</w:t>
      </w:r>
      <w:r w:rsidR="00112C8D" w:rsidRPr="00D13298">
        <w:rPr>
          <w:rFonts w:ascii="Times New Roman" w:hAnsi="Times New Roman"/>
          <w:sz w:val="24"/>
        </w:rPr>
        <w:t xml:space="preserve"> and</w:t>
      </w:r>
      <w:r w:rsidR="00CB2D0C" w:rsidRPr="00D13298">
        <w:rPr>
          <w:rFonts w:ascii="Times New Roman" w:hAnsi="Times New Roman"/>
          <w:sz w:val="24"/>
        </w:rPr>
        <w:t xml:space="preserve"> </w:t>
      </w:r>
      <w:r w:rsidRPr="00D13298">
        <w:rPr>
          <w:rFonts w:ascii="Times New Roman" w:hAnsi="Times New Roman"/>
          <w:sz w:val="24"/>
        </w:rPr>
        <w:t xml:space="preserve">an estimated </w:t>
      </w:r>
      <w:r w:rsidR="00FA7CA2">
        <w:rPr>
          <w:rFonts w:ascii="Times New Roman" w:hAnsi="Times New Roman"/>
          <w:sz w:val="24"/>
        </w:rPr>
        <w:t xml:space="preserve">12,217 </w:t>
      </w:r>
      <w:proofErr w:type="spellStart"/>
      <w:r w:rsidR="00CB2D0C" w:rsidRPr="00D13298">
        <w:rPr>
          <w:rFonts w:ascii="Times New Roman" w:hAnsi="Times New Roman"/>
          <w:sz w:val="24"/>
        </w:rPr>
        <w:t>quitline</w:t>
      </w:r>
      <w:proofErr w:type="spellEnd"/>
      <w:r w:rsidR="00CB2D0C" w:rsidRPr="00D13298">
        <w:rPr>
          <w:rFonts w:ascii="Times New Roman" w:hAnsi="Times New Roman"/>
          <w:sz w:val="24"/>
        </w:rPr>
        <w:t xml:space="preserve"> clients will call for someone else</w:t>
      </w:r>
      <w:r w:rsidR="0048099D">
        <w:rPr>
          <w:rFonts w:ascii="Times New Roman" w:hAnsi="Times New Roman"/>
          <w:sz w:val="24"/>
        </w:rPr>
        <w:t xml:space="preserve"> (Appendices E-1 to E</w:t>
      </w:r>
      <w:r w:rsidR="00317F32" w:rsidRPr="00D13298">
        <w:rPr>
          <w:rFonts w:ascii="Times New Roman" w:hAnsi="Times New Roman"/>
          <w:sz w:val="24"/>
        </w:rPr>
        <w:t xml:space="preserve">-2). </w:t>
      </w:r>
      <w:r w:rsidR="002E1AC1" w:rsidRPr="00D13298">
        <w:rPr>
          <w:rFonts w:ascii="Times New Roman" w:hAnsi="Times New Roman"/>
          <w:sz w:val="24"/>
        </w:rPr>
        <w:t xml:space="preserve"> </w:t>
      </w:r>
      <w:proofErr w:type="spellStart"/>
      <w:r w:rsidR="00F42C9C" w:rsidRPr="00D13298">
        <w:rPr>
          <w:rFonts w:ascii="Times New Roman" w:hAnsi="Times New Roman"/>
          <w:sz w:val="24"/>
        </w:rPr>
        <w:t>Quitline</w:t>
      </w:r>
      <w:proofErr w:type="spellEnd"/>
      <w:r w:rsidR="00F42C9C" w:rsidRPr="00D13298">
        <w:rPr>
          <w:rFonts w:ascii="Times New Roman" w:hAnsi="Times New Roman"/>
          <w:sz w:val="24"/>
        </w:rPr>
        <w:t xml:space="preserve"> callers to the ASQ use NQDW Intake </w:t>
      </w:r>
      <w:r w:rsidR="00844C94" w:rsidRPr="00D13298">
        <w:rPr>
          <w:rFonts w:ascii="Times New Roman" w:hAnsi="Times New Roman"/>
          <w:sz w:val="24"/>
        </w:rPr>
        <w:t>questionnaires</w:t>
      </w:r>
      <w:r w:rsidR="00F42C9C" w:rsidRPr="00D13298">
        <w:rPr>
          <w:rFonts w:ascii="Times New Roman" w:hAnsi="Times New Roman"/>
          <w:sz w:val="24"/>
        </w:rPr>
        <w:t xml:space="preserve"> that have been translated into the following languages: Chinese, Korean, and Vietnamese (Appendices </w:t>
      </w:r>
      <w:r w:rsidR="0048099D">
        <w:rPr>
          <w:rFonts w:ascii="Times New Roman" w:hAnsi="Times New Roman"/>
          <w:sz w:val="24"/>
        </w:rPr>
        <w:t>F-1 to F</w:t>
      </w:r>
      <w:r w:rsidR="00317F32" w:rsidRPr="00D13298">
        <w:rPr>
          <w:rFonts w:ascii="Times New Roman" w:hAnsi="Times New Roman"/>
          <w:sz w:val="24"/>
        </w:rPr>
        <w:t>-6</w:t>
      </w:r>
      <w:r w:rsidR="00F42C9C" w:rsidRPr="00D13298">
        <w:rPr>
          <w:rFonts w:ascii="Times New Roman" w:hAnsi="Times New Roman"/>
          <w:sz w:val="24"/>
        </w:rPr>
        <w:t>)</w:t>
      </w:r>
      <w:r w:rsidR="00B16190">
        <w:rPr>
          <w:rFonts w:ascii="Times New Roman" w:hAnsi="Times New Roman"/>
          <w:sz w:val="24"/>
        </w:rPr>
        <w:t>.</w:t>
      </w:r>
      <w:r w:rsidR="00F42C9C" w:rsidRPr="00D13298">
        <w:rPr>
          <w:rFonts w:ascii="Times New Roman" w:hAnsi="Times New Roman"/>
          <w:sz w:val="24"/>
        </w:rPr>
        <w:t xml:space="preserve"> </w:t>
      </w:r>
    </w:p>
    <w:p w14:paraId="7D863410" w14:textId="77777777" w:rsidR="0048099D" w:rsidRDefault="0048099D" w:rsidP="00E3092C">
      <w:pPr>
        <w:spacing w:before="240" w:after="240"/>
        <w:ind w:right="-187"/>
        <w:rPr>
          <w:rFonts w:ascii="Times New Roman" w:hAnsi="Times New Roman"/>
          <w:b/>
          <w:sz w:val="24"/>
        </w:rPr>
      </w:pPr>
    </w:p>
    <w:p w14:paraId="5F01A483" w14:textId="05508836" w:rsidR="00C4723A" w:rsidRPr="00D13298" w:rsidRDefault="00C4723A" w:rsidP="00E3092C">
      <w:pPr>
        <w:spacing w:before="240" w:after="240"/>
        <w:ind w:right="-187"/>
        <w:rPr>
          <w:rFonts w:ascii="Times New Roman" w:hAnsi="Times New Roman"/>
          <w:b/>
          <w:sz w:val="24"/>
        </w:rPr>
      </w:pPr>
      <w:r w:rsidRPr="00D13298">
        <w:rPr>
          <w:rFonts w:ascii="Times New Roman" w:hAnsi="Times New Roman"/>
          <w:b/>
          <w:sz w:val="24"/>
        </w:rPr>
        <w:lastRenderedPageBreak/>
        <w:t xml:space="preserve">National </w:t>
      </w:r>
      <w:proofErr w:type="spellStart"/>
      <w:r w:rsidRPr="00D13298">
        <w:rPr>
          <w:rFonts w:ascii="Times New Roman" w:hAnsi="Times New Roman"/>
          <w:b/>
          <w:sz w:val="24"/>
        </w:rPr>
        <w:t>Quitline</w:t>
      </w:r>
      <w:proofErr w:type="spellEnd"/>
      <w:r w:rsidRPr="00D13298">
        <w:rPr>
          <w:rFonts w:ascii="Times New Roman" w:hAnsi="Times New Roman"/>
          <w:b/>
          <w:sz w:val="24"/>
        </w:rPr>
        <w:t xml:space="preserve"> Data Warehouse </w:t>
      </w:r>
      <w:r w:rsidR="000A75CA" w:rsidRPr="00D13298">
        <w:rPr>
          <w:rFonts w:ascii="Times New Roman" w:hAnsi="Times New Roman"/>
          <w:b/>
          <w:sz w:val="24"/>
        </w:rPr>
        <w:t xml:space="preserve">(NQDW) </w:t>
      </w:r>
      <w:r w:rsidRPr="00D13298">
        <w:rPr>
          <w:rFonts w:ascii="Times New Roman" w:hAnsi="Times New Roman"/>
          <w:b/>
          <w:sz w:val="24"/>
        </w:rPr>
        <w:t xml:space="preserve">Seven-Month Follow-Up </w:t>
      </w:r>
      <w:bookmarkStart w:id="0" w:name="_GoBack"/>
      <w:bookmarkEnd w:id="0"/>
      <w:r w:rsidRPr="00D13298">
        <w:rPr>
          <w:rFonts w:ascii="Times New Roman" w:hAnsi="Times New Roman"/>
          <w:b/>
          <w:sz w:val="24"/>
        </w:rPr>
        <w:t>Questionnaire</w:t>
      </w:r>
    </w:p>
    <w:p w14:paraId="748689BD" w14:textId="3311B586" w:rsidR="00801656" w:rsidRPr="00D13298" w:rsidRDefault="00DA771A" w:rsidP="00353182">
      <w:pPr>
        <w:spacing w:after="120"/>
        <w:ind w:firstLine="720"/>
        <w:rPr>
          <w:rFonts w:ascii="Times New Roman" w:hAnsi="Times New Roman"/>
          <w:sz w:val="24"/>
        </w:rPr>
      </w:pPr>
      <w:r w:rsidRPr="00D13298">
        <w:rPr>
          <w:rFonts w:ascii="Times New Roman" w:hAnsi="Times New Roman"/>
          <w:sz w:val="24"/>
        </w:rPr>
        <w:t xml:space="preserve">In 2010-2011, CDC collected seven-month follow-up data for the NQDW from all states using the NQDW Seven-Month Follow-up Questionnaire. To reduce burden on states, CDC suspended ongoing data collection of the NQDW Seven-Month Follow-up Survey in 2012. Barring substantial changes in </w:t>
      </w:r>
      <w:proofErr w:type="spellStart"/>
      <w:r w:rsidRPr="00D13298">
        <w:rPr>
          <w:rFonts w:ascii="Times New Roman" w:hAnsi="Times New Roman"/>
          <w:sz w:val="24"/>
        </w:rPr>
        <w:t>quitline</w:t>
      </w:r>
      <w:proofErr w:type="spellEnd"/>
      <w:r w:rsidRPr="00D13298">
        <w:rPr>
          <w:rFonts w:ascii="Times New Roman" w:hAnsi="Times New Roman"/>
          <w:sz w:val="24"/>
        </w:rPr>
        <w:t xml:space="preserve"> services provided and tobacco users receiving services from </w:t>
      </w:r>
      <w:proofErr w:type="spellStart"/>
      <w:r w:rsidRPr="00D13298">
        <w:rPr>
          <w:rFonts w:ascii="Times New Roman" w:hAnsi="Times New Roman"/>
          <w:sz w:val="24"/>
        </w:rPr>
        <w:t>quitlines</w:t>
      </w:r>
      <w:proofErr w:type="spellEnd"/>
      <w:r w:rsidRPr="00D13298">
        <w:rPr>
          <w:rFonts w:ascii="Times New Roman" w:hAnsi="Times New Roman"/>
          <w:sz w:val="24"/>
        </w:rPr>
        <w:t>, seven-month follow-up quit rates should remain relatively stable over</w:t>
      </w:r>
      <w:r w:rsidR="00B16190">
        <w:rPr>
          <w:rFonts w:ascii="Times New Roman" w:hAnsi="Times New Roman"/>
          <w:sz w:val="24"/>
        </w:rPr>
        <w:t xml:space="preserve"> time. CDC has recently awarded a </w:t>
      </w:r>
      <w:r w:rsidR="007714FA">
        <w:rPr>
          <w:rFonts w:ascii="Times New Roman" w:hAnsi="Times New Roman"/>
          <w:sz w:val="24"/>
        </w:rPr>
        <w:t>cooperative agreement</w:t>
      </w:r>
      <w:r w:rsidR="00B16190">
        <w:rPr>
          <w:rFonts w:ascii="Times New Roman" w:hAnsi="Times New Roman"/>
          <w:sz w:val="24"/>
        </w:rPr>
        <w:t xml:space="preserve"> </w:t>
      </w:r>
      <w:r w:rsidRPr="00D13298">
        <w:rPr>
          <w:rFonts w:ascii="Times New Roman" w:hAnsi="Times New Roman"/>
          <w:sz w:val="24"/>
        </w:rPr>
        <w:t>that involve</w:t>
      </w:r>
      <w:r w:rsidR="00317F32" w:rsidRPr="00D13298">
        <w:rPr>
          <w:rFonts w:ascii="Times New Roman" w:hAnsi="Times New Roman"/>
          <w:sz w:val="24"/>
        </w:rPr>
        <w:t>s</w:t>
      </w:r>
      <w:r w:rsidRPr="00D13298">
        <w:rPr>
          <w:rFonts w:ascii="Times New Roman" w:hAnsi="Times New Roman"/>
          <w:sz w:val="24"/>
        </w:rPr>
        <w:t xml:space="preserve"> collecting </w:t>
      </w:r>
      <w:r w:rsidR="00317F32" w:rsidRPr="00D13298">
        <w:rPr>
          <w:rFonts w:ascii="Times New Roman" w:hAnsi="Times New Roman"/>
          <w:sz w:val="24"/>
        </w:rPr>
        <w:t xml:space="preserve">and reporting </w:t>
      </w:r>
      <w:r w:rsidRPr="00D13298">
        <w:rPr>
          <w:rFonts w:ascii="Times New Roman" w:hAnsi="Times New Roman"/>
          <w:sz w:val="24"/>
        </w:rPr>
        <w:t xml:space="preserve">seven-month follow-up data from a single, national </w:t>
      </w:r>
      <w:proofErr w:type="spellStart"/>
      <w:r w:rsidRPr="00D13298">
        <w:rPr>
          <w:rFonts w:ascii="Times New Roman" w:hAnsi="Times New Roman"/>
          <w:sz w:val="24"/>
        </w:rPr>
        <w:t>quitline</w:t>
      </w:r>
      <w:proofErr w:type="spellEnd"/>
      <w:r w:rsidRPr="00D13298">
        <w:rPr>
          <w:rFonts w:ascii="Times New Roman" w:hAnsi="Times New Roman"/>
          <w:sz w:val="24"/>
        </w:rPr>
        <w:t xml:space="preserve"> service provider (</w:t>
      </w:r>
      <w:r w:rsidR="00317F32" w:rsidRPr="00D13298">
        <w:rPr>
          <w:rFonts w:ascii="Times New Roman" w:hAnsi="Times New Roman"/>
          <w:sz w:val="24"/>
        </w:rPr>
        <w:t>University of California San Diego</w:t>
      </w:r>
      <w:r w:rsidRPr="00D13298">
        <w:rPr>
          <w:rFonts w:ascii="Times New Roman" w:hAnsi="Times New Roman"/>
          <w:sz w:val="24"/>
        </w:rPr>
        <w:t xml:space="preserve">) </w:t>
      </w:r>
      <w:r w:rsidR="00317F32" w:rsidRPr="00D13298">
        <w:rPr>
          <w:rFonts w:ascii="Times New Roman" w:hAnsi="Times New Roman"/>
          <w:sz w:val="24"/>
        </w:rPr>
        <w:t xml:space="preserve">that serves </w:t>
      </w:r>
      <w:proofErr w:type="spellStart"/>
      <w:r w:rsidR="00317F32" w:rsidRPr="00D13298">
        <w:rPr>
          <w:rFonts w:ascii="Times New Roman" w:hAnsi="Times New Roman"/>
          <w:sz w:val="24"/>
        </w:rPr>
        <w:t>quitline</w:t>
      </w:r>
      <w:proofErr w:type="spellEnd"/>
      <w:r w:rsidR="00317F32" w:rsidRPr="00D13298">
        <w:rPr>
          <w:rFonts w:ascii="Times New Roman" w:hAnsi="Times New Roman"/>
          <w:sz w:val="24"/>
        </w:rPr>
        <w:t xml:space="preserve"> callers whose preferred language is Chinese, Korean or Vietnamese (the </w:t>
      </w:r>
      <w:r w:rsidRPr="00D13298">
        <w:rPr>
          <w:rFonts w:ascii="Times New Roman" w:hAnsi="Times New Roman"/>
          <w:sz w:val="24"/>
        </w:rPr>
        <w:t xml:space="preserve">Asian Smokers’ </w:t>
      </w:r>
      <w:proofErr w:type="spellStart"/>
      <w:r w:rsidRPr="00D13298">
        <w:rPr>
          <w:rFonts w:ascii="Times New Roman" w:hAnsi="Times New Roman"/>
          <w:sz w:val="24"/>
        </w:rPr>
        <w:t>Quitline</w:t>
      </w:r>
      <w:proofErr w:type="spellEnd"/>
      <w:r w:rsidRPr="00D13298">
        <w:rPr>
          <w:rFonts w:ascii="Times New Roman" w:hAnsi="Times New Roman"/>
          <w:sz w:val="24"/>
        </w:rPr>
        <w:t xml:space="preserve"> (ASQ)</w:t>
      </w:r>
      <w:r w:rsidR="00317F32" w:rsidRPr="00D13298">
        <w:rPr>
          <w:rFonts w:ascii="Times New Roman" w:hAnsi="Times New Roman"/>
          <w:sz w:val="24"/>
        </w:rPr>
        <w:t>)</w:t>
      </w:r>
      <w:r w:rsidRPr="00D13298">
        <w:rPr>
          <w:rFonts w:ascii="Times New Roman" w:hAnsi="Times New Roman"/>
          <w:sz w:val="24"/>
        </w:rPr>
        <w:t>. Survey among those clients</w:t>
      </w:r>
      <w:r w:rsidR="00317F32" w:rsidRPr="00D13298">
        <w:rPr>
          <w:rFonts w:ascii="Times New Roman" w:hAnsi="Times New Roman"/>
          <w:sz w:val="24"/>
        </w:rPr>
        <w:t xml:space="preserve"> administered in Chinese, Korean, and Vietnamese languages.  (</w:t>
      </w:r>
      <w:r w:rsidR="00173945" w:rsidRPr="00D13298">
        <w:rPr>
          <w:rFonts w:ascii="Times New Roman" w:hAnsi="Times New Roman"/>
          <w:sz w:val="24"/>
        </w:rPr>
        <w:t xml:space="preserve">Appendices </w:t>
      </w:r>
      <w:r w:rsidR="0048099D">
        <w:rPr>
          <w:rFonts w:ascii="Times New Roman" w:hAnsi="Times New Roman"/>
          <w:sz w:val="24"/>
        </w:rPr>
        <w:t>G-2 to G-4, Appendix G</w:t>
      </w:r>
      <w:r w:rsidR="00317F32" w:rsidRPr="00D13298">
        <w:rPr>
          <w:rFonts w:ascii="Times New Roman" w:hAnsi="Times New Roman"/>
          <w:sz w:val="24"/>
        </w:rPr>
        <w:t>-1 is provided in English language for reference)</w:t>
      </w:r>
      <w:r w:rsidRPr="00D13298">
        <w:rPr>
          <w:rFonts w:ascii="Times New Roman" w:hAnsi="Times New Roman"/>
          <w:sz w:val="24"/>
        </w:rPr>
        <w:t xml:space="preserve">. Should the need arise in the future to resume collecting seven-month follow-up data from all states, a revision </w:t>
      </w:r>
      <w:r w:rsidR="00BF0B48">
        <w:rPr>
          <w:rFonts w:ascii="Times New Roman" w:hAnsi="Times New Roman"/>
          <w:sz w:val="24"/>
        </w:rPr>
        <w:t xml:space="preserve">request </w:t>
      </w:r>
      <w:r w:rsidRPr="00D13298">
        <w:rPr>
          <w:rFonts w:ascii="Times New Roman" w:hAnsi="Times New Roman"/>
          <w:sz w:val="24"/>
        </w:rPr>
        <w:t xml:space="preserve">to this </w:t>
      </w:r>
      <w:r w:rsidR="000C3266" w:rsidRPr="00D13298">
        <w:rPr>
          <w:rFonts w:ascii="Times New Roman" w:hAnsi="Times New Roman"/>
          <w:sz w:val="24"/>
        </w:rPr>
        <w:t xml:space="preserve">information collection request </w:t>
      </w:r>
      <w:r w:rsidRPr="00D13298">
        <w:rPr>
          <w:rFonts w:ascii="Times New Roman" w:hAnsi="Times New Roman"/>
          <w:sz w:val="24"/>
        </w:rPr>
        <w:t>approval will be submitted</w:t>
      </w:r>
      <w:r w:rsidR="00BF0B48">
        <w:rPr>
          <w:rFonts w:ascii="Times New Roman" w:hAnsi="Times New Roman"/>
          <w:sz w:val="24"/>
        </w:rPr>
        <w:t xml:space="preserve"> to OMB</w:t>
      </w:r>
      <w:r w:rsidRPr="00D13298">
        <w:rPr>
          <w:rFonts w:ascii="Times New Roman" w:hAnsi="Times New Roman"/>
          <w:sz w:val="24"/>
        </w:rPr>
        <w:t xml:space="preserve">. </w:t>
      </w:r>
      <w:r w:rsidR="000C3266" w:rsidRPr="00D13298">
        <w:rPr>
          <w:rFonts w:ascii="Times New Roman" w:hAnsi="Times New Roman"/>
          <w:sz w:val="24"/>
        </w:rPr>
        <w:t>Sampling methods are not applicable.</w:t>
      </w:r>
    </w:p>
    <w:p w14:paraId="685F16E3" w14:textId="77777777" w:rsidR="00C4723A" w:rsidRPr="00D13298" w:rsidRDefault="00C4723A" w:rsidP="00E3092C">
      <w:pPr>
        <w:spacing w:before="240" w:after="240"/>
        <w:ind w:right="-187"/>
        <w:rPr>
          <w:rFonts w:ascii="Times New Roman" w:hAnsi="Times New Roman"/>
          <w:b/>
          <w:sz w:val="24"/>
        </w:rPr>
      </w:pPr>
      <w:r w:rsidRPr="00D13298">
        <w:rPr>
          <w:rFonts w:ascii="Times New Roman" w:hAnsi="Times New Roman"/>
          <w:b/>
          <w:sz w:val="24"/>
        </w:rPr>
        <w:t xml:space="preserve">National </w:t>
      </w:r>
      <w:proofErr w:type="spellStart"/>
      <w:r w:rsidRPr="00D13298">
        <w:rPr>
          <w:rFonts w:ascii="Times New Roman" w:hAnsi="Times New Roman"/>
          <w:b/>
          <w:sz w:val="24"/>
        </w:rPr>
        <w:t>Quitline</w:t>
      </w:r>
      <w:proofErr w:type="spellEnd"/>
      <w:r w:rsidRPr="00D13298">
        <w:rPr>
          <w:rFonts w:ascii="Times New Roman" w:hAnsi="Times New Roman"/>
          <w:b/>
          <w:sz w:val="24"/>
        </w:rPr>
        <w:t xml:space="preserve"> Data Warehouse </w:t>
      </w:r>
      <w:r w:rsidR="000A75CA" w:rsidRPr="00D13298">
        <w:rPr>
          <w:rFonts w:ascii="Times New Roman" w:hAnsi="Times New Roman"/>
          <w:b/>
          <w:sz w:val="24"/>
        </w:rPr>
        <w:t xml:space="preserve">(NQDW) </w:t>
      </w:r>
      <w:proofErr w:type="spellStart"/>
      <w:r w:rsidRPr="00D13298">
        <w:rPr>
          <w:rFonts w:ascii="Times New Roman" w:hAnsi="Times New Roman"/>
          <w:b/>
          <w:sz w:val="24"/>
        </w:rPr>
        <w:t>Quitline</w:t>
      </w:r>
      <w:proofErr w:type="spellEnd"/>
      <w:r w:rsidRPr="00D13298">
        <w:rPr>
          <w:rFonts w:ascii="Times New Roman" w:hAnsi="Times New Roman"/>
          <w:b/>
          <w:sz w:val="24"/>
        </w:rPr>
        <w:t xml:space="preserve"> Services </w:t>
      </w:r>
      <w:r w:rsidR="004D463C" w:rsidRPr="00D13298">
        <w:rPr>
          <w:rFonts w:ascii="Times New Roman" w:hAnsi="Times New Roman"/>
          <w:b/>
          <w:sz w:val="24"/>
        </w:rPr>
        <w:t>Survey</w:t>
      </w:r>
    </w:p>
    <w:p w14:paraId="22FDECCA" w14:textId="5390BE01" w:rsidR="00D74FBF" w:rsidRPr="00D13298" w:rsidRDefault="00E3092C" w:rsidP="00D74FBF">
      <w:pPr>
        <w:ind w:right="-180" w:firstLine="720"/>
        <w:rPr>
          <w:rFonts w:ascii="Times New Roman" w:hAnsi="Times New Roman"/>
          <w:sz w:val="24"/>
        </w:rPr>
      </w:pPr>
      <w:r w:rsidRPr="00D13298">
        <w:rPr>
          <w:rFonts w:ascii="Times New Roman" w:hAnsi="Times New Roman"/>
          <w:sz w:val="24"/>
        </w:rPr>
        <w:t>CDC will request that h</w:t>
      </w:r>
      <w:r w:rsidR="00F17779" w:rsidRPr="00D13298">
        <w:rPr>
          <w:rFonts w:ascii="Times New Roman" w:hAnsi="Times New Roman"/>
          <w:sz w:val="24"/>
        </w:rPr>
        <w:t>ealth department personnel (i.e., state tobacco control managers or their designees) from the 50 state health departments, the District of Columbia, Puerto Rico, and Guam</w:t>
      </w:r>
      <w:r w:rsidR="00DA771A" w:rsidRPr="00D13298">
        <w:rPr>
          <w:rFonts w:ascii="Times New Roman" w:hAnsi="Times New Roman"/>
          <w:sz w:val="24"/>
        </w:rPr>
        <w:t xml:space="preserve">, as well as a representative from the Asian Smokers’ </w:t>
      </w:r>
      <w:proofErr w:type="spellStart"/>
      <w:r w:rsidR="00DA771A" w:rsidRPr="00D13298">
        <w:rPr>
          <w:rFonts w:ascii="Times New Roman" w:hAnsi="Times New Roman"/>
          <w:sz w:val="24"/>
        </w:rPr>
        <w:t>Quitline</w:t>
      </w:r>
      <w:proofErr w:type="spellEnd"/>
      <w:r w:rsidR="001D3884" w:rsidRPr="00D13298">
        <w:rPr>
          <w:rFonts w:ascii="Times New Roman" w:hAnsi="Times New Roman"/>
          <w:sz w:val="24"/>
        </w:rPr>
        <w:t xml:space="preserve"> (ASQ)</w:t>
      </w:r>
      <w:r w:rsidR="00DA771A" w:rsidRPr="00D13298">
        <w:rPr>
          <w:rFonts w:ascii="Times New Roman" w:hAnsi="Times New Roman"/>
          <w:sz w:val="24"/>
        </w:rPr>
        <w:t xml:space="preserve"> </w:t>
      </w:r>
      <w:r w:rsidR="00F17779" w:rsidRPr="00D13298">
        <w:rPr>
          <w:rFonts w:ascii="Times New Roman" w:hAnsi="Times New Roman"/>
          <w:sz w:val="24"/>
        </w:rPr>
        <w:t>complete t</w:t>
      </w:r>
      <w:r w:rsidR="00D74FBF" w:rsidRPr="00D13298">
        <w:rPr>
          <w:rFonts w:ascii="Times New Roman" w:hAnsi="Times New Roman"/>
          <w:sz w:val="24"/>
        </w:rPr>
        <w:t xml:space="preserve">he </w:t>
      </w:r>
      <w:r w:rsidR="003D543D" w:rsidRPr="00D13298">
        <w:rPr>
          <w:rFonts w:ascii="Times New Roman" w:hAnsi="Times New Roman"/>
          <w:sz w:val="24"/>
        </w:rPr>
        <w:t xml:space="preserve">NQDW </w:t>
      </w:r>
      <w:proofErr w:type="spellStart"/>
      <w:r w:rsidR="00D74FBF" w:rsidRPr="00D13298">
        <w:rPr>
          <w:rFonts w:ascii="Times New Roman" w:hAnsi="Times New Roman"/>
          <w:sz w:val="24"/>
        </w:rPr>
        <w:t>Quitline</w:t>
      </w:r>
      <w:proofErr w:type="spellEnd"/>
      <w:r w:rsidR="00D74FBF" w:rsidRPr="00D13298">
        <w:rPr>
          <w:rFonts w:ascii="Times New Roman" w:hAnsi="Times New Roman"/>
          <w:sz w:val="24"/>
        </w:rPr>
        <w:t xml:space="preserve"> Services Survey </w:t>
      </w:r>
      <w:r w:rsidR="000404CE" w:rsidRPr="00D13298">
        <w:rPr>
          <w:rFonts w:ascii="Times New Roman" w:hAnsi="Times New Roman"/>
          <w:sz w:val="24"/>
        </w:rPr>
        <w:t xml:space="preserve">electronically </w:t>
      </w:r>
      <w:r w:rsidR="00F17779" w:rsidRPr="00D13298">
        <w:rPr>
          <w:rFonts w:ascii="Times New Roman" w:hAnsi="Times New Roman"/>
          <w:sz w:val="24"/>
        </w:rPr>
        <w:t>each quarter</w:t>
      </w:r>
      <w:r w:rsidR="00D74FBF" w:rsidRPr="00D13298">
        <w:rPr>
          <w:rFonts w:ascii="Times New Roman" w:hAnsi="Times New Roman"/>
          <w:sz w:val="24"/>
        </w:rPr>
        <w:t xml:space="preserve">. </w:t>
      </w:r>
      <w:r w:rsidR="00F133CF" w:rsidRPr="00D13298">
        <w:rPr>
          <w:rFonts w:ascii="Times New Roman" w:hAnsi="Times New Roman"/>
          <w:sz w:val="24"/>
        </w:rPr>
        <w:t>Sampling methods are not applicable</w:t>
      </w:r>
      <w:r w:rsidR="00460A1A">
        <w:rPr>
          <w:rFonts w:ascii="Times New Roman" w:hAnsi="Times New Roman"/>
          <w:sz w:val="24"/>
        </w:rPr>
        <w:t xml:space="preserve"> (Appendix C</w:t>
      </w:r>
      <w:r w:rsidR="00F42C9C" w:rsidRPr="00D13298">
        <w:rPr>
          <w:rFonts w:ascii="Times New Roman" w:hAnsi="Times New Roman"/>
          <w:sz w:val="24"/>
        </w:rPr>
        <w:t>)</w:t>
      </w:r>
      <w:r w:rsidR="00F133CF" w:rsidRPr="00D13298">
        <w:rPr>
          <w:rFonts w:ascii="Times New Roman" w:hAnsi="Times New Roman"/>
          <w:sz w:val="24"/>
        </w:rPr>
        <w:t xml:space="preserve">.  </w:t>
      </w:r>
    </w:p>
    <w:p w14:paraId="0271D18F" w14:textId="77777777" w:rsidR="00C4723A" w:rsidRPr="00D13298" w:rsidRDefault="00C4723A" w:rsidP="00C4723A">
      <w:pPr>
        <w:ind w:right="-180"/>
        <w:rPr>
          <w:rFonts w:ascii="Times New Roman" w:hAnsi="Times New Roman"/>
          <w:sz w:val="24"/>
        </w:rPr>
      </w:pPr>
    </w:p>
    <w:p w14:paraId="63811C0F" w14:textId="77777777" w:rsidR="00C4723A" w:rsidRPr="00D13298" w:rsidRDefault="00C4723A" w:rsidP="00353182">
      <w:pPr>
        <w:spacing w:after="120"/>
        <w:ind w:right="-187"/>
        <w:rPr>
          <w:rFonts w:ascii="Times New Roman" w:hAnsi="Times New Roman"/>
          <w:sz w:val="24"/>
        </w:rPr>
      </w:pPr>
      <w:r w:rsidRPr="00D13298">
        <w:rPr>
          <w:rFonts w:ascii="Times New Roman" w:hAnsi="Times New Roman"/>
          <w:b/>
          <w:bCs/>
          <w:sz w:val="24"/>
        </w:rPr>
        <w:t>B.2</w:t>
      </w:r>
      <w:r w:rsidRPr="00D13298">
        <w:rPr>
          <w:rFonts w:ascii="Times New Roman" w:hAnsi="Times New Roman"/>
          <w:b/>
          <w:bCs/>
          <w:sz w:val="24"/>
        </w:rPr>
        <w:tab/>
        <w:t xml:space="preserve">Procedures for the Collection of Information </w:t>
      </w:r>
    </w:p>
    <w:p w14:paraId="0831B890" w14:textId="31520CC6" w:rsidR="00D74FBF" w:rsidRPr="00D13298" w:rsidRDefault="00D74FBF" w:rsidP="00AC4A47">
      <w:pPr>
        <w:spacing w:after="120"/>
        <w:ind w:right="-187" w:firstLine="720"/>
        <w:rPr>
          <w:rFonts w:ascii="Times New Roman" w:hAnsi="Times New Roman"/>
          <w:sz w:val="24"/>
        </w:rPr>
      </w:pPr>
      <w:r w:rsidRPr="00D13298">
        <w:rPr>
          <w:rFonts w:ascii="Times New Roman" w:hAnsi="Times New Roman"/>
          <w:sz w:val="24"/>
        </w:rPr>
        <w:t xml:space="preserve">Data will be collected using the </w:t>
      </w:r>
      <w:r w:rsidR="003D543D" w:rsidRPr="00D13298">
        <w:rPr>
          <w:rFonts w:ascii="Times New Roman" w:hAnsi="Times New Roman"/>
          <w:sz w:val="24"/>
        </w:rPr>
        <w:t xml:space="preserve">NQDW </w:t>
      </w:r>
      <w:r w:rsidR="00716101" w:rsidRPr="00D13298">
        <w:rPr>
          <w:rFonts w:ascii="Times New Roman" w:hAnsi="Times New Roman"/>
          <w:sz w:val="24"/>
        </w:rPr>
        <w:t xml:space="preserve">Intake Questionnaire </w:t>
      </w:r>
      <w:r w:rsidR="000C3266" w:rsidRPr="00D13298">
        <w:rPr>
          <w:rFonts w:ascii="Times New Roman" w:hAnsi="Times New Roman"/>
          <w:sz w:val="24"/>
        </w:rPr>
        <w:t>(</w:t>
      </w:r>
      <w:r w:rsidRPr="00E009D9">
        <w:rPr>
          <w:rFonts w:ascii="Times New Roman" w:hAnsi="Times New Roman"/>
          <w:sz w:val="24"/>
        </w:rPr>
        <w:t xml:space="preserve">Appendix </w:t>
      </w:r>
      <w:r w:rsidR="0048099D" w:rsidRPr="00E009D9">
        <w:rPr>
          <w:rFonts w:ascii="Times New Roman" w:hAnsi="Times New Roman"/>
          <w:sz w:val="24"/>
        </w:rPr>
        <w:t>E</w:t>
      </w:r>
      <w:r w:rsidR="000C3266" w:rsidRPr="00E009D9">
        <w:rPr>
          <w:rFonts w:ascii="Times New Roman" w:hAnsi="Times New Roman"/>
          <w:sz w:val="24"/>
        </w:rPr>
        <w:t>-1</w:t>
      </w:r>
      <w:r w:rsidR="00B623D9" w:rsidRPr="00E009D9">
        <w:rPr>
          <w:rFonts w:ascii="Times New Roman" w:hAnsi="Times New Roman"/>
          <w:sz w:val="24"/>
        </w:rPr>
        <w:t xml:space="preserve"> </w:t>
      </w:r>
      <w:r w:rsidR="00930896" w:rsidRPr="00E009D9">
        <w:rPr>
          <w:rFonts w:ascii="Times New Roman" w:hAnsi="Times New Roman"/>
          <w:sz w:val="24"/>
        </w:rPr>
        <w:t xml:space="preserve">and </w:t>
      </w:r>
      <w:r w:rsidR="0048099D" w:rsidRPr="00E009D9">
        <w:rPr>
          <w:rFonts w:ascii="Times New Roman" w:hAnsi="Times New Roman"/>
          <w:sz w:val="24"/>
        </w:rPr>
        <w:t>E</w:t>
      </w:r>
      <w:r w:rsidR="000C3266" w:rsidRPr="00E009D9">
        <w:rPr>
          <w:rFonts w:ascii="Times New Roman" w:hAnsi="Times New Roman"/>
          <w:sz w:val="24"/>
        </w:rPr>
        <w:t>-2</w:t>
      </w:r>
      <w:r w:rsidR="00930896" w:rsidRPr="00E009D9">
        <w:rPr>
          <w:rFonts w:ascii="Times New Roman" w:hAnsi="Times New Roman"/>
          <w:sz w:val="24"/>
        </w:rPr>
        <w:t xml:space="preserve"> for callers to U</w:t>
      </w:r>
      <w:r w:rsidR="00E26A19" w:rsidRPr="00E009D9">
        <w:rPr>
          <w:rFonts w:ascii="Times New Roman" w:hAnsi="Times New Roman"/>
          <w:sz w:val="24"/>
        </w:rPr>
        <w:t>.</w:t>
      </w:r>
      <w:r w:rsidR="00930896" w:rsidRPr="00E009D9">
        <w:rPr>
          <w:rFonts w:ascii="Times New Roman" w:hAnsi="Times New Roman"/>
          <w:sz w:val="24"/>
        </w:rPr>
        <w:t>S</w:t>
      </w:r>
      <w:r w:rsidR="00E26A19" w:rsidRPr="00E009D9">
        <w:rPr>
          <w:rFonts w:ascii="Times New Roman" w:hAnsi="Times New Roman"/>
          <w:sz w:val="24"/>
        </w:rPr>
        <w:t>.</w:t>
      </w:r>
      <w:r w:rsidR="000C3266" w:rsidRPr="00E009D9">
        <w:rPr>
          <w:rFonts w:ascii="Times New Roman" w:hAnsi="Times New Roman"/>
          <w:sz w:val="24"/>
        </w:rPr>
        <w:t xml:space="preserve"> or U</w:t>
      </w:r>
      <w:r w:rsidR="00E26A19" w:rsidRPr="00E009D9">
        <w:rPr>
          <w:rFonts w:ascii="Times New Roman" w:hAnsi="Times New Roman"/>
          <w:sz w:val="24"/>
        </w:rPr>
        <w:t>.</w:t>
      </w:r>
      <w:r w:rsidR="000C3266" w:rsidRPr="00E009D9">
        <w:rPr>
          <w:rFonts w:ascii="Times New Roman" w:hAnsi="Times New Roman"/>
          <w:sz w:val="24"/>
        </w:rPr>
        <w:t>S</w:t>
      </w:r>
      <w:r w:rsidR="00E26A19" w:rsidRPr="00E009D9">
        <w:rPr>
          <w:rFonts w:ascii="Times New Roman" w:hAnsi="Times New Roman"/>
          <w:sz w:val="24"/>
        </w:rPr>
        <w:t>.</w:t>
      </w:r>
      <w:r w:rsidR="000C3266" w:rsidRPr="00E009D9">
        <w:rPr>
          <w:rFonts w:ascii="Times New Roman" w:hAnsi="Times New Roman"/>
          <w:sz w:val="24"/>
        </w:rPr>
        <w:t xml:space="preserve"> territories</w:t>
      </w:r>
      <w:r w:rsidR="00930896" w:rsidRPr="00E009D9">
        <w:rPr>
          <w:rFonts w:ascii="Times New Roman" w:hAnsi="Times New Roman"/>
          <w:sz w:val="24"/>
        </w:rPr>
        <w:t xml:space="preserve">, </w:t>
      </w:r>
      <w:proofErr w:type="spellStart"/>
      <w:r w:rsidR="00930896" w:rsidRPr="00E009D9">
        <w:rPr>
          <w:rFonts w:ascii="Times New Roman" w:hAnsi="Times New Roman"/>
          <w:sz w:val="24"/>
        </w:rPr>
        <w:t>quitlines</w:t>
      </w:r>
      <w:proofErr w:type="spellEnd"/>
      <w:r w:rsidR="00930896" w:rsidRPr="00E009D9">
        <w:rPr>
          <w:rFonts w:ascii="Times New Roman" w:hAnsi="Times New Roman"/>
          <w:sz w:val="24"/>
        </w:rPr>
        <w:t xml:space="preserve"> and </w:t>
      </w:r>
      <w:r w:rsidR="0048099D" w:rsidRPr="00E009D9">
        <w:rPr>
          <w:rFonts w:ascii="Times New Roman" w:hAnsi="Times New Roman"/>
          <w:sz w:val="24"/>
        </w:rPr>
        <w:t>F-1 to F</w:t>
      </w:r>
      <w:r w:rsidR="000C3266" w:rsidRPr="00E009D9">
        <w:rPr>
          <w:rFonts w:ascii="Times New Roman" w:hAnsi="Times New Roman"/>
          <w:sz w:val="24"/>
        </w:rPr>
        <w:t>-6</w:t>
      </w:r>
      <w:r w:rsidR="005F5738" w:rsidRPr="00E009D9">
        <w:rPr>
          <w:rFonts w:ascii="Times New Roman" w:hAnsi="Times New Roman"/>
          <w:sz w:val="24"/>
        </w:rPr>
        <w:t xml:space="preserve"> for ASQ </w:t>
      </w:r>
      <w:proofErr w:type="spellStart"/>
      <w:r w:rsidR="005F5738" w:rsidRPr="00E009D9">
        <w:rPr>
          <w:rFonts w:ascii="Times New Roman" w:hAnsi="Times New Roman"/>
          <w:sz w:val="24"/>
        </w:rPr>
        <w:t>quitline</w:t>
      </w:r>
      <w:proofErr w:type="spellEnd"/>
      <w:r w:rsidR="005F5738" w:rsidRPr="00E009D9">
        <w:rPr>
          <w:rFonts w:ascii="Times New Roman" w:hAnsi="Times New Roman"/>
          <w:sz w:val="24"/>
        </w:rPr>
        <w:t xml:space="preserve"> callers</w:t>
      </w:r>
      <w:r w:rsidR="000C3266" w:rsidRPr="00E009D9">
        <w:rPr>
          <w:rFonts w:ascii="Times New Roman" w:hAnsi="Times New Roman"/>
          <w:sz w:val="24"/>
        </w:rPr>
        <w:t>)</w:t>
      </w:r>
      <w:r w:rsidRPr="00E009D9">
        <w:rPr>
          <w:rFonts w:ascii="Times New Roman" w:hAnsi="Times New Roman"/>
          <w:sz w:val="24"/>
        </w:rPr>
        <w:t xml:space="preserve">, </w:t>
      </w:r>
      <w:r w:rsidRPr="00D13298">
        <w:rPr>
          <w:rFonts w:ascii="Times New Roman" w:hAnsi="Times New Roman"/>
          <w:sz w:val="24"/>
        </w:rPr>
        <w:t xml:space="preserve">the </w:t>
      </w:r>
      <w:r w:rsidR="003D543D" w:rsidRPr="00D13298">
        <w:rPr>
          <w:rFonts w:ascii="Times New Roman" w:hAnsi="Times New Roman"/>
          <w:sz w:val="24"/>
        </w:rPr>
        <w:t xml:space="preserve">NQDW </w:t>
      </w:r>
      <w:r w:rsidR="000C3266" w:rsidRPr="00D13298">
        <w:rPr>
          <w:rFonts w:ascii="Times New Roman" w:hAnsi="Times New Roman"/>
          <w:sz w:val="24"/>
        </w:rPr>
        <w:t xml:space="preserve">ASQ </w:t>
      </w:r>
      <w:r w:rsidRPr="00D13298">
        <w:rPr>
          <w:rFonts w:ascii="Times New Roman" w:hAnsi="Times New Roman"/>
          <w:sz w:val="24"/>
        </w:rPr>
        <w:t>Seven Month Follow-up Questionnaire (Appendi</w:t>
      </w:r>
      <w:r w:rsidR="0048099D">
        <w:rPr>
          <w:rFonts w:ascii="Times New Roman" w:hAnsi="Times New Roman"/>
          <w:sz w:val="24"/>
        </w:rPr>
        <w:t>ces G</w:t>
      </w:r>
      <w:r w:rsidR="007714FA">
        <w:rPr>
          <w:rFonts w:ascii="Times New Roman" w:hAnsi="Times New Roman"/>
          <w:sz w:val="24"/>
        </w:rPr>
        <w:t>-2</w:t>
      </w:r>
      <w:r w:rsidR="0048099D">
        <w:rPr>
          <w:rFonts w:ascii="Times New Roman" w:hAnsi="Times New Roman"/>
          <w:sz w:val="24"/>
        </w:rPr>
        <w:t xml:space="preserve"> to G</w:t>
      </w:r>
      <w:r w:rsidR="000C3266" w:rsidRPr="00D13298">
        <w:rPr>
          <w:rFonts w:ascii="Times New Roman" w:hAnsi="Times New Roman"/>
          <w:sz w:val="24"/>
        </w:rPr>
        <w:t>-4)</w:t>
      </w:r>
      <w:r w:rsidRPr="00D13298">
        <w:rPr>
          <w:rFonts w:ascii="Times New Roman" w:hAnsi="Times New Roman"/>
          <w:sz w:val="24"/>
        </w:rPr>
        <w:t xml:space="preserve">, and the </w:t>
      </w:r>
      <w:r w:rsidR="003D543D" w:rsidRPr="00D13298">
        <w:rPr>
          <w:rFonts w:ascii="Times New Roman" w:hAnsi="Times New Roman"/>
          <w:sz w:val="24"/>
        </w:rPr>
        <w:t xml:space="preserve">NQDW </w:t>
      </w:r>
      <w:proofErr w:type="spellStart"/>
      <w:r w:rsidRPr="00D13298">
        <w:rPr>
          <w:rFonts w:ascii="Times New Roman" w:hAnsi="Times New Roman"/>
          <w:sz w:val="24"/>
        </w:rPr>
        <w:t>Quitline</w:t>
      </w:r>
      <w:proofErr w:type="spellEnd"/>
      <w:r w:rsidRPr="00D13298">
        <w:rPr>
          <w:rFonts w:ascii="Times New Roman" w:hAnsi="Times New Roman"/>
          <w:sz w:val="24"/>
        </w:rPr>
        <w:t xml:space="preserve"> Services </w:t>
      </w:r>
      <w:r w:rsidR="00D11217" w:rsidRPr="00D13298">
        <w:rPr>
          <w:rFonts w:ascii="Times New Roman" w:hAnsi="Times New Roman"/>
          <w:sz w:val="24"/>
        </w:rPr>
        <w:t xml:space="preserve">Survey </w:t>
      </w:r>
      <w:r w:rsidR="00460A1A">
        <w:rPr>
          <w:rFonts w:ascii="Times New Roman" w:hAnsi="Times New Roman"/>
          <w:sz w:val="24"/>
        </w:rPr>
        <w:t>(Appendix C</w:t>
      </w:r>
      <w:r w:rsidRPr="00D13298">
        <w:rPr>
          <w:rFonts w:ascii="Times New Roman" w:hAnsi="Times New Roman"/>
          <w:sz w:val="24"/>
        </w:rPr>
        <w:t xml:space="preserve">) by either state health department personnel who manage the </w:t>
      </w:r>
      <w:proofErr w:type="spellStart"/>
      <w:r w:rsidRPr="00D13298">
        <w:rPr>
          <w:rFonts w:ascii="Times New Roman" w:hAnsi="Times New Roman"/>
          <w:sz w:val="24"/>
        </w:rPr>
        <w:t>quitline</w:t>
      </w:r>
      <w:proofErr w:type="spellEnd"/>
      <w:r w:rsidRPr="00D13298">
        <w:rPr>
          <w:rFonts w:ascii="Times New Roman" w:hAnsi="Times New Roman"/>
          <w:sz w:val="24"/>
        </w:rPr>
        <w:t xml:space="preserve"> or their designee, such as contracted </w:t>
      </w:r>
      <w:proofErr w:type="spellStart"/>
      <w:r w:rsidRPr="00D13298">
        <w:rPr>
          <w:rFonts w:ascii="Times New Roman" w:hAnsi="Times New Roman"/>
          <w:sz w:val="24"/>
        </w:rPr>
        <w:t>quitline</w:t>
      </w:r>
      <w:proofErr w:type="spellEnd"/>
      <w:r w:rsidRPr="00D13298">
        <w:rPr>
          <w:rFonts w:ascii="Times New Roman" w:hAnsi="Times New Roman"/>
          <w:sz w:val="24"/>
        </w:rPr>
        <w:t xml:space="preserve"> service providers.</w:t>
      </w:r>
      <w:r w:rsidR="00420016" w:rsidRPr="00D13298">
        <w:rPr>
          <w:rFonts w:ascii="Times New Roman" w:hAnsi="Times New Roman"/>
          <w:sz w:val="24"/>
        </w:rPr>
        <w:t xml:space="preserve">  </w:t>
      </w:r>
      <w:r w:rsidRPr="00D13298">
        <w:rPr>
          <w:rFonts w:ascii="Times New Roman" w:hAnsi="Times New Roman"/>
          <w:sz w:val="24"/>
        </w:rPr>
        <w:t xml:space="preserve">  </w:t>
      </w:r>
    </w:p>
    <w:p w14:paraId="76822914" w14:textId="799A2AD1" w:rsidR="000212AA" w:rsidRPr="00D13298" w:rsidRDefault="007018FE" w:rsidP="00AC4A47">
      <w:pPr>
        <w:spacing w:after="120"/>
        <w:ind w:right="-187" w:firstLine="720"/>
        <w:rPr>
          <w:rFonts w:ascii="Times New Roman" w:hAnsi="Times New Roman"/>
          <w:sz w:val="24"/>
        </w:rPr>
      </w:pPr>
      <w:r w:rsidRPr="00D13298">
        <w:rPr>
          <w:rFonts w:ascii="Times New Roman" w:hAnsi="Times New Roman"/>
          <w:sz w:val="24"/>
        </w:rPr>
        <w:t xml:space="preserve">Telephone </w:t>
      </w:r>
      <w:proofErr w:type="spellStart"/>
      <w:r w:rsidRPr="00D13298">
        <w:rPr>
          <w:rFonts w:ascii="Times New Roman" w:hAnsi="Times New Roman"/>
          <w:sz w:val="24"/>
        </w:rPr>
        <w:t>quitline</w:t>
      </w:r>
      <w:proofErr w:type="spellEnd"/>
      <w:r w:rsidRPr="00D13298">
        <w:rPr>
          <w:rFonts w:ascii="Times New Roman" w:hAnsi="Times New Roman"/>
          <w:sz w:val="24"/>
        </w:rPr>
        <w:t xml:space="preserve"> specialists will continue to collect intake information at the beginning of their telephone interactions with callers, as part of the needs assessment process for determining appropriate counseling messages. Much of this information will be collected passively as clients naturally share information about their smoking/tobacco use and history. Telephone </w:t>
      </w:r>
      <w:proofErr w:type="spellStart"/>
      <w:r w:rsidRPr="00D13298">
        <w:rPr>
          <w:rFonts w:ascii="Times New Roman" w:hAnsi="Times New Roman"/>
          <w:sz w:val="24"/>
        </w:rPr>
        <w:t>quitline</w:t>
      </w:r>
      <w:proofErr w:type="spellEnd"/>
      <w:r w:rsidRPr="00D13298">
        <w:rPr>
          <w:rFonts w:ascii="Times New Roman" w:hAnsi="Times New Roman"/>
          <w:sz w:val="24"/>
        </w:rPr>
        <w:t xml:space="preserve"> specialists will actively ask questions as necessary, using a conversational style whereby questions will be woven into the conversation rather than asked in a highly structured format. The demographic questions are also asked at naturally-occurring and appropriate points in the conversation or at the conclusion of the conversation when the customer service questions about scheduling a repeated counseling call are made. </w:t>
      </w:r>
      <w:proofErr w:type="spellStart"/>
      <w:r w:rsidRPr="00D13298">
        <w:rPr>
          <w:rFonts w:ascii="Times New Roman" w:hAnsi="Times New Roman"/>
          <w:sz w:val="24"/>
        </w:rPr>
        <w:t>Quitline</w:t>
      </w:r>
      <w:proofErr w:type="spellEnd"/>
      <w:r w:rsidRPr="00D13298">
        <w:rPr>
          <w:rFonts w:ascii="Times New Roman" w:hAnsi="Times New Roman"/>
          <w:sz w:val="24"/>
        </w:rPr>
        <w:t xml:space="preserve"> experts agree that this approach is preferable for collecting the necessary information in a manner that is respectful of the reason the caller called the </w:t>
      </w:r>
      <w:proofErr w:type="spellStart"/>
      <w:r w:rsidRPr="00D13298">
        <w:rPr>
          <w:rFonts w:ascii="Times New Roman" w:hAnsi="Times New Roman"/>
          <w:sz w:val="24"/>
        </w:rPr>
        <w:t>quitline</w:t>
      </w:r>
      <w:proofErr w:type="spellEnd"/>
      <w:r w:rsidRPr="00D13298">
        <w:rPr>
          <w:rFonts w:ascii="Times New Roman" w:hAnsi="Times New Roman"/>
          <w:sz w:val="24"/>
        </w:rPr>
        <w:t xml:space="preserve"> – for assistance in quitting.  This approach also prevents callers from becoming fatigued with the interview and discontinuing the call before they received their cessation counseling.  State </w:t>
      </w:r>
      <w:proofErr w:type="spellStart"/>
      <w:r w:rsidRPr="00D13298">
        <w:rPr>
          <w:rFonts w:ascii="Times New Roman" w:hAnsi="Times New Roman"/>
          <w:sz w:val="24"/>
        </w:rPr>
        <w:t>quitlines</w:t>
      </w:r>
      <w:proofErr w:type="spellEnd"/>
      <w:r w:rsidRPr="00D13298">
        <w:rPr>
          <w:rFonts w:ascii="Times New Roman" w:hAnsi="Times New Roman"/>
          <w:sz w:val="24"/>
        </w:rPr>
        <w:t xml:space="preserve"> seek to prioritize high-quality services over data collection. Missing intake data has not been an issue for </w:t>
      </w:r>
      <w:proofErr w:type="spellStart"/>
      <w:r w:rsidRPr="00D13298">
        <w:rPr>
          <w:rFonts w:ascii="Times New Roman" w:hAnsi="Times New Roman"/>
          <w:sz w:val="24"/>
        </w:rPr>
        <w:t>quitlines</w:t>
      </w:r>
      <w:proofErr w:type="spellEnd"/>
      <w:r w:rsidRPr="00D13298">
        <w:rPr>
          <w:rFonts w:ascii="Times New Roman" w:hAnsi="Times New Roman"/>
          <w:sz w:val="24"/>
        </w:rPr>
        <w:t xml:space="preserve"> that are using this strategy to collect intake data from their callers using the MDS suggested intake questions. For the seven-month follow-up survey, individuals who received services from the Asian Smokers’ </w:t>
      </w:r>
      <w:proofErr w:type="spellStart"/>
      <w:r w:rsidRPr="00D13298">
        <w:rPr>
          <w:rFonts w:ascii="Times New Roman" w:hAnsi="Times New Roman"/>
          <w:sz w:val="24"/>
        </w:rPr>
        <w:t>Quitline</w:t>
      </w:r>
      <w:proofErr w:type="spellEnd"/>
      <w:r w:rsidRPr="00D13298">
        <w:rPr>
          <w:rFonts w:ascii="Times New Roman" w:hAnsi="Times New Roman"/>
          <w:sz w:val="24"/>
        </w:rPr>
        <w:t xml:space="preserve"> will be asked </w:t>
      </w:r>
      <w:r w:rsidRPr="00D13298">
        <w:rPr>
          <w:rFonts w:ascii="Times New Roman" w:hAnsi="Times New Roman"/>
          <w:sz w:val="24"/>
        </w:rPr>
        <w:lastRenderedPageBreak/>
        <w:t xml:space="preserve">questions in a structured manner – question-by-question as </w:t>
      </w:r>
      <w:r w:rsidR="000C3266" w:rsidRPr="00D13298">
        <w:rPr>
          <w:rFonts w:ascii="Times New Roman" w:hAnsi="Times New Roman"/>
          <w:sz w:val="24"/>
        </w:rPr>
        <w:t xml:space="preserve">listed </w:t>
      </w:r>
      <w:r w:rsidRPr="00D13298">
        <w:rPr>
          <w:rFonts w:ascii="Times New Roman" w:hAnsi="Times New Roman"/>
          <w:sz w:val="24"/>
        </w:rPr>
        <w:t xml:space="preserve">on the </w:t>
      </w:r>
      <w:r w:rsidR="000C3266" w:rsidRPr="00D13298">
        <w:rPr>
          <w:rFonts w:ascii="Times New Roman" w:hAnsi="Times New Roman"/>
          <w:sz w:val="24"/>
        </w:rPr>
        <w:t xml:space="preserve">NQDW ASQ </w:t>
      </w:r>
      <w:r w:rsidRPr="00D13298">
        <w:rPr>
          <w:rFonts w:ascii="Times New Roman" w:hAnsi="Times New Roman"/>
          <w:sz w:val="24"/>
        </w:rPr>
        <w:t>Seven-Month Follow-up Questionnaire (Appendi</w:t>
      </w:r>
      <w:r w:rsidR="005F5738" w:rsidRPr="00D13298">
        <w:rPr>
          <w:rFonts w:ascii="Times New Roman" w:hAnsi="Times New Roman"/>
          <w:sz w:val="24"/>
        </w:rPr>
        <w:t>ces</w:t>
      </w:r>
      <w:r w:rsidRPr="00D13298">
        <w:rPr>
          <w:rFonts w:ascii="Times New Roman" w:hAnsi="Times New Roman"/>
          <w:sz w:val="24"/>
        </w:rPr>
        <w:t xml:space="preserve"> </w:t>
      </w:r>
      <w:r w:rsidR="0048099D">
        <w:rPr>
          <w:rFonts w:ascii="Times New Roman" w:hAnsi="Times New Roman"/>
          <w:sz w:val="24"/>
        </w:rPr>
        <w:t>G-2 to G-</w:t>
      </w:r>
      <w:r w:rsidR="000C3266" w:rsidRPr="00D13298">
        <w:rPr>
          <w:rFonts w:ascii="Times New Roman" w:hAnsi="Times New Roman"/>
          <w:sz w:val="24"/>
        </w:rPr>
        <w:t>4)</w:t>
      </w:r>
      <w:r w:rsidRPr="00D13298">
        <w:rPr>
          <w:rFonts w:ascii="Times New Roman" w:hAnsi="Times New Roman"/>
          <w:sz w:val="24"/>
        </w:rPr>
        <w:t xml:space="preserve"> as this information, including information on caller satisfaction, is being collected for evaluation purposes.</w:t>
      </w:r>
    </w:p>
    <w:p w14:paraId="1129915C" w14:textId="7919DBCD" w:rsidR="00CB3D73" w:rsidRPr="00D13298" w:rsidRDefault="006E2AF8" w:rsidP="00EB73B8">
      <w:pPr>
        <w:spacing w:after="120"/>
        <w:ind w:right="-187" w:firstLine="720"/>
        <w:rPr>
          <w:rFonts w:ascii="Times New Roman" w:hAnsi="Times New Roman"/>
          <w:sz w:val="24"/>
        </w:rPr>
      </w:pPr>
      <w:r w:rsidRPr="00D13298">
        <w:rPr>
          <w:rFonts w:ascii="Times New Roman" w:eastAsia="Calibri" w:hAnsi="Times New Roman"/>
          <w:color w:val="000000"/>
          <w:sz w:val="24"/>
        </w:rPr>
        <w:t xml:space="preserve">A total of 54 respondents, including all 50 U.S. states, the District of Columbia, Guam, Puerto Rico, and the ASQ will be providing CDC with data collected from the NQDW Intake Questionnaire. </w:t>
      </w:r>
      <w:r w:rsidR="00655298" w:rsidRPr="00D13298">
        <w:rPr>
          <w:rFonts w:ascii="Times New Roman" w:eastAsia="Calibri" w:hAnsi="Times New Roman"/>
          <w:color w:val="000000"/>
          <w:sz w:val="24"/>
        </w:rPr>
        <w:t>The</w:t>
      </w:r>
      <w:r w:rsidR="000212AA" w:rsidRPr="00D13298">
        <w:rPr>
          <w:rFonts w:ascii="Times New Roman" w:eastAsia="Calibri" w:hAnsi="Times New Roman"/>
          <w:color w:val="000000"/>
          <w:sz w:val="24"/>
        </w:rPr>
        <w:t xml:space="preserve"> state Tobacco Control Manager</w:t>
      </w:r>
      <w:r w:rsidR="001D3884" w:rsidRPr="00D13298">
        <w:rPr>
          <w:rFonts w:ascii="Times New Roman" w:eastAsia="Calibri" w:hAnsi="Times New Roman"/>
          <w:color w:val="000000"/>
          <w:sz w:val="24"/>
        </w:rPr>
        <w:t xml:space="preserve"> or their designee, which might include representatives from the state’s </w:t>
      </w:r>
      <w:proofErr w:type="spellStart"/>
      <w:r w:rsidR="001D3884" w:rsidRPr="00D13298">
        <w:rPr>
          <w:rFonts w:ascii="Times New Roman" w:eastAsia="Calibri" w:hAnsi="Times New Roman"/>
          <w:color w:val="000000"/>
          <w:sz w:val="24"/>
        </w:rPr>
        <w:t>quitline</w:t>
      </w:r>
      <w:proofErr w:type="spellEnd"/>
      <w:r w:rsidR="001D3884" w:rsidRPr="00D13298">
        <w:rPr>
          <w:rFonts w:ascii="Times New Roman" w:eastAsia="Calibri" w:hAnsi="Times New Roman"/>
          <w:color w:val="000000"/>
          <w:sz w:val="24"/>
        </w:rPr>
        <w:t xml:space="preserve"> service provider (e.g. ASQ), </w:t>
      </w:r>
      <w:r w:rsidR="000212AA" w:rsidRPr="00D13298">
        <w:rPr>
          <w:rFonts w:ascii="Times New Roman" w:eastAsia="Calibri" w:hAnsi="Times New Roman"/>
          <w:color w:val="000000"/>
          <w:sz w:val="24"/>
        </w:rPr>
        <w:t>is responsible for sending CDC a de-identified electronic data file containing caller intake data collected from the NQDW Intake Questionnaire</w:t>
      </w:r>
      <w:r w:rsidR="008C6B1A" w:rsidRPr="00D13298">
        <w:rPr>
          <w:rFonts w:ascii="Times New Roman" w:eastAsia="Calibri" w:hAnsi="Times New Roman"/>
          <w:color w:val="000000"/>
          <w:sz w:val="24"/>
        </w:rPr>
        <w:t xml:space="preserve"> </w:t>
      </w:r>
      <w:r w:rsidR="00655298" w:rsidRPr="00D13298">
        <w:rPr>
          <w:rFonts w:ascii="Times New Roman" w:eastAsia="Calibri" w:hAnsi="Times New Roman"/>
          <w:color w:val="000000"/>
          <w:sz w:val="24"/>
        </w:rPr>
        <w:t>on a quarterly basis</w:t>
      </w:r>
      <w:r w:rsidR="007018FE" w:rsidRPr="00D13298">
        <w:rPr>
          <w:rFonts w:ascii="Times New Roman" w:eastAsia="Calibri" w:hAnsi="Times New Roman"/>
          <w:color w:val="000000"/>
          <w:sz w:val="24"/>
        </w:rPr>
        <w:t xml:space="preserve">. </w:t>
      </w:r>
      <w:r w:rsidR="00CB3D73" w:rsidRPr="00D13298">
        <w:rPr>
          <w:rFonts w:ascii="Times New Roman" w:eastAsia="Calibri" w:hAnsi="Times New Roman"/>
          <w:color w:val="000000"/>
          <w:sz w:val="24"/>
        </w:rPr>
        <w:t xml:space="preserve">These electronic data files are compiled from the state’s </w:t>
      </w:r>
      <w:proofErr w:type="spellStart"/>
      <w:r w:rsidR="00CB3D73" w:rsidRPr="00D13298">
        <w:rPr>
          <w:rFonts w:ascii="Times New Roman" w:eastAsia="Calibri" w:hAnsi="Times New Roman"/>
          <w:color w:val="000000"/>
          <w:sz w:val="24"/>
        </w:rPr>
        <w:t>quitline</w:t>
      </w:r>
      <w:proofErr w:type="spellEnd"/>
      <w:r w:rsidR="00CB3D73" w:rsidRPr="00D13298">
        <w:rPr>
          <w:rFonts w:ascii="Times New Roman" w:eastAsia="Calibri" w:hAnsi="Times New Roman"/>
          <w:color w:val="000000"/>
          <w:sz w:val="24"/>
        </w:rPr>
        <w:t xml:space="preserve"> data system, which is supported by state funding sources supplemented by cooperative agreement assistance from CDC. </w:t>
      </w:r>
      <w:r w:rsidRPr="00D13298">
        <w:rPr>
          <w:rFonts w:ascii="Times New Roman" w:eastAsia="Calibri" w:hAnsi="Times New Roman"/>
          <w:color w:val="000000"/>
          <w:sz w:val="24"/>
        </w:rPr>
        <w:t xml:space="preserve">In addition to the per respondent burden estimates for respondents completing the NQDW Intake Questionnaire, we also estimated the burden associated with compiling electronic data files for the NQDW Intake Questionnaire and submitting those to CDC. We estimate the burden for preparing and submitting NQDW Intake Questionnaire data to CDC to each of the 54 respondents, which consist of 53 state tobacco control program managers or their designees, such as </w:t>
      </w:r>
      <w:proofErr w:type="spellStart"/>
      <w:r w:rsidRPr="00D13298">
        <w:rPr>
          <w:rFonts w:ascii="Times New Roman" w:eastAsia="Calibri" w:hAnsi="Times New Roman"/>
          <w:color w:val="000000"/>
          <w:sz w:val="24"/>
        </w:rPr>
        <w:t>quitline</w:t>
      </w:r>
      <w:proofErr w:type="spellEnd"/>
      <w:r w:rsidRPr="00D13298">
        <w:rPr>
          <w:rFonts w:ascii="Times New Roman" w:eastAsia="Calibri" w:hAnsi="Times New Roman"/>
          <w:color w:val="000000"/>
          <w:sz w:val="24"/>
        </w:rPr>
        <w:t xml:space="preserve"> service providers, and 1 representative from the Asian Smokers’ </w:t>
      </w:r>
      <w:proofErr w:type="spellStart"/>
      <w:r w:rsidRPr="00D13298">
        <w:rPr>
          <w:rFonts w:ascii="Times New Roman" w:eastAsia="Calibri" w:hAnsi="Times New Roman"/>
          <w:color w:val="000000"/>
          <w:sz w:val="24"/>
        </w:rPr>
        <w:t>Quitline</w:t>
      </w:r>
      <w:proofErr w:type="spellEnd"/>
      <w:r w:rsidRPr="00D13298">
        <w:rPr>
          <w:rFonts w:ascii="Times New Roman" w:eastAsia="Calibri" w:hAnsi="Times New Roman"/>
          <w:color w:val="000000"/>
          <w:sz w:val="24"/>
        </w:rPr>
        <w:t xml:space="preserve">, to be one hour for each quarterly submission of the electronic data files for the NQDW Intake Questionnaire. </w:t>
      </w:r>
      <w:r w:rsidR="00EB73B8" w:rsidRPr="00D13298">
        <w:rPr>
          <w:rFonts w:ascii="Times New Roman" w:eastAsia="Calibri" w:hAnsi="Times New Roman"/>
          <w:sz w:val="24"/>
        </w:rPr>
        <w:t>This estimate also includes time for uploading data files to CDC’s secure FTP server or saving the data to a CD/DVD and preparing it to be mailed to CDC.</w:t>
      </w:r>
      <w:r w:rsidR="00EB73B8" w:rsidRPr="00D13298">
        <w:rPr>
          <w:rFonts w:ascii="Times New Roman" w:hAnsi="Times New Roman"/>
          <w:sz w:val="24"/>
        </w:rPr>
        <w:t xml:space="preserve"> </w:t>
      </w:r>
    </w:p>
    <w:p w14:paraId="3B23EA7B" w14:textId="0FAE267F" w:rsidR="00EB73B8" w:rsidRPr="00D13298" w:rsidRDefault="00D146C9" w:rsidP="00F17779">
      <w:pPr>
        <w:spacing w:after="120"/>
        <w:ind w:right="-187" w:firstLine="720"/>
        <w:rPr>
          <w:rFonts w:ascii="Times New Roman" w:eastAsia="Calibri" w:hAnsi="Times New Roman"/>
          <w:color w:val="000000"/>
          <w:sz w:val="24"/>
        </w:rPr>
      </w:pPr>
      <w:r w:rsidRPr="00D13298">
        <w:rPr>
          <w:rFonts w:ascii="Times New Roman" w:hAnsi="Times New Roman"/>
          <w:sz w:val="24"/>
        </w:rPr>
        <w:t>The 50 U.S. states</w:t>
      </w:r>
      <w:r w:rsidR="00EB73B8" w:rsidRPr="00D13298">
        <w:rPr>
          <w:rFonts w:ascii="Times New Roman" w:hAnsi="Times New Roman"/>
          <w:sz w:val="24"/>
        </w:rPr>
        <w:t xml:space="preserve">, the District of Columbia, Guam, and Puerto Rico </w:t>
      </w:r>
      <w:r w:rsidR="00857E4B">
        <w:rPr>
          <w:rFonts w:ascii="Times New Roman" w:hAnsi="Times New Roman"/>
          <w:sz w:val="24"/>
        </w:rPr>
        <w:t>are</w:t>
      </w:r>
      <w:r w:rsidR="00EB73B8" w:rsidRPr="00D13298">
        <w:rPr>
          <w:rFonts w:ascii="Times New Roman" w:hAnsi="Times New Roman"/>
          <w:sz w:val="24"/>
        </w:rPr>
        <w:t xml:space="preserve"> no longer submitting Seven-Month Follow-Up data to the NQDW. </w:t>
      </w:r>
      <w:r w:rsidR="00CB3D73" w:rsidRPr="00D13298">
        <w:rPr>
          <w:rFonts w:ascii="Times New Roman" w:hAnsi="Times New Roman"/>
          <w:sz w:val="24"/>
        </w:rPr>
        <w:t>A representative from the ASQ will submit a</w:t>
      </w:r>
      <w:r w:rsidR="00EB73B8" w:rsidRPr="00D13298">
        <w:rPr>
          <w:rFonts w:ascii="Times New Roman" w:hAnsi="Times New Roman"/>
          <w:sz w:val="24"/>
        </w:rPr>
        <w:t xml:space="preserve"> de-identified </w:t>
      </w:r>
      <w:r w:rsidR="00CB3D73" w:rsidRPr="00D13298">
        <w:rPr>
          <w:rFonts w:ascii="Times New Roman" w:hAnsi="Times New Roman"/>
          <w:sz w:val="24"/>
        </w:rPr>
        <w:t>electronic data file containing data collected from the Seven-Month Follow-up Questionnaire to CDC on a</w:t>
      </w:r>
      <w:r w:rsidR="00EB73B8" w:rsidRPr="00D13298">
        <w:rPr>
          <w:rFonts w:ascii="Times New Roman" w:hAnsi="Times New Roman"/>
          <w:sz w:val="24"/>
        </w:rPr>
        <w:t>n annual</w:t>
      </w:r>
      <w:r w:rsidR="00CB3D73" w:rsidRPr="00D13298">
        <w:rPr>
          <w:rFonts w:ascii="Times New Roman" w:hAnsi="Times New Roman"/>
          <w:sz w:val="24"/>
        </w:rPr>
        <w:t xml:space="preserve"> </w:t>
      </w:r>
      <w:r w:rsidR="00EB73B8" w:rsidRPr="00D13298">
        <w:rPr>
          <w:rFonts w:ascii="Times New Roman" w:hAnsi="Times New Roman"/>
          <w:sz w:val="24"/>
        </w:rPr>
        <w:t xml:space="preserve">basis. We estimate the burden to the Asian Smokers’ </w:t>
      </w:r>
      <w:proofErr w:type="spellStart"/>
      <w:r w:rsidR="00EB73B8" w:rsidRPr="00D13298">
        <w:rPr>
          <w:rFonts w:ascii="Times New Roman" w:hAnsi="Times New Roman"/>
          <w:sz w:val="24"/>
        </w:rPr>
        <w:t>Quitline</w:t>
      </w:r>
      <w:proofErr w:type="spellEnd"/>
      <w:r w:rsidR="00EB73B8" w:rsidRPr="00D13298">
        <w:rPr>
          <w:rFonts w:ascii="Times New Roman" w:hAnsi="Times New Roman"/>
          <w:sz w:val="24"/>
        </w:rPr>
        <w:t xml:space="preserve"> for submitting the de-identified electronic data file for the NQDW Seven-Month Follow-up to be one hour per year. </w:t>
      </w:r>
    </w:p>
    <w:p w14:paraId="0748EF12" w14:textId="310C5401" w:rsidR="00AA2FB6" w:rsidRPr="00D13298" w:rsidRDefault="00F17779" w:rsidP="009A73F8">
      <w:pPr>
        <w:spacing w:after="120"/>
        <w:ind w:right="-187" w:firstLine="720"/>
        <w:rPr>
          <w:rFonts w:ascii="Times New Roman" w:hAnsi="Times New Roman"/>
          <w:sz w:val="24"/>
        </w:rPr>
      </w:pPr>
      <w:r w:rsidRPr="00D13298">
        <w:rPr>
          <w:rFonts w:ascii="Times New Roman" w:hAnsi="Times New Roman"/>
          <w:sz w:val="24"/>
        </w:rPr>
        <w:t>Th</w:t>
      </w:r>
      <w:r w:rsidR="00D74FBF" w:rsidRPr="00D13298">
        <w:rPr>
          <w:rFonts w:ascii="Times New Roman" w:hAnsi="Times New Roman"/>
          <w:sz w:val="24"/>
        </w:rPr>
        <w:t xml:space="preserve">e NQDW </w:t>
      </w:r>
      <w:proofErr w:type="spellStart"/>
      <w:r w:rsidR="00D74FBF" w:rsidRPr="00D13298">
        <w:rPr>
          <w:rFonts w:ascii="Times New Roman" w:hAnsi="Times New Roman"/>
          <w:sz w:val="24"/>
        </w:rPr>
        <w:t>Quitline</w:t>
      </w:r>
      <w:proofErr w:type="spellEnd"/>
      <w:r w:rsidR="00D74FBF" w:rsidRPr="00D13298">
        <w:rPr>
          <w:rFonts w:ascii="Times New Roman" w:hAnsi="Times New Roman"/>
          <w:sz w:val="24"/>
        </w:rPr>
        <w:t xml:space="preserve"> Services Survey</w:t>
      </w:r>
      <w:r w:rsidR="009041EA">
        <w:rPr>
          <w:rFonts w:ascii="Times New Roman" w:hAnsi="Times New Roman"/>
          <w:sz w:val="24"/>
        </w:rPr>
        <w:t xml:space="preserve"> (Appendix C</w:t>
      </w:r>
      <w:r w:rsidR="00B47792" w:rsidRPr="00D13298">
        <w:rPr>
          <w:rFonts w:ascii="Times New Roman" w:hAnsi="Times New Roman"/>
          <w:sz w:val="24"/>
        </w:rPr>
        <w:t>)</w:t>
      </w:r>
      <w:r w:rsidRPr="00D13298">
        <w:rPr>
          <w:rFonts w:ascii="Times New Roman" w:hAnsi="Times New Roman"/>
          <w:sz w:val="24"/>
        </w:rPr>
        <w:t xml:space="preserve"> instruments are state-specific fillable form-style Microsoft Word documents that CDC prepares each quarter</w:t>
      </w:r>
      <w:r w:rsidR="00900FEB" w:rsidRPr="00D13298">
        <w:rPr>
          <w:rFonts w:ascii="Times New Roman" w:hAnsi="Times New Roman"/>
          <w:sz w:val="24"/>
        </w:rPr>
        <w:t xml:space="preserve"> for states to complete</w:t>
      </w:r>
      <w:r w:rsidRPr="00D13298">
        <w:rPr>
          <w:rFonts w:ascii="Times New Roman" w:hAnsi="Times New Roman"/>
          <w:sz w:val="24"/>
        </w:rPr>
        <w:t xml:space="preserve">. </w:t>
      </w:r>
      <w:r w:rsidR="00900FEB" w:rsidRPr="00D13298">
        <w:rPr>
          <w:rFonts w:ascii="Times New Roman" w:hAnsi="Times New Roman"/>
          <w:sz w:val="24"/>
        </w:rPr>
        <w:t xml:space="preserve">The survey consists of 17 questions, and the electronic form for the survey includes drop-down boxes, data entry fields, and checkboxes to help reduce data entry errors. </w:t>
      </w:r>
      <w:r w:rsidRPr="00D13298">
        <w:rPr>
          <w:rFonts w:ascii="Times New Roman" w:hAnsi="Times New Roman"/>
          <w:sz w:val="24"/>
        </w:rPr>
        <w:t xml:space="preserve">The first </w:t>
      </w:r>
      <w:r w:rsidR="00900FEB" w:rsidRPr="00D13298">
        <w:rPr>
          <w:rFonts w:ascii="Times New Roman" w:hAnsi="Times New Roman"/>
          <w:sz w:val="24"/>
        </w:rPr>
        <w:t>part</w:t>
      </w:r>
      <w:r w:rsidRPr="00D13298">
        <w:rPr>
          <w:rFonts w:ascii="Times New Roman" w:hAnsi="Times New Roman"/>
          <w:sz w:val="24"/>
        </w:rPr>
        <w:t xml:space="preserve"> of the survey</w:t>
      </w:r>
      <w:r w:rsidR="00900FEB" w:rsidRPr="00D13298">
        <w:rPr>
          <w:rFonts w:ascii="Times New Roman" w:hAnsi="Times New Roman"/>
          <w:sz w:val="24"/>
        </w:rPr>
        <w:t xml:space="preserve"> (questions 1-7)</w:t>
      </w:r>
      <w:r w:rsidRPr="00D13298">
        <w:rPr>
          <w:rFonts w:ascii="Times New Roman" w:hAnsi="Times New Roman"/>
          <w:sz w:val="24"/>
        </w:rPr>
        <w:t xml:space="preserve"> </w:t>
      </w:r>
      <w:r w:rsidR="00EE2EF5" w:rsidRPr="00D13298">
        <w:rPr>
          <w:rFonts w:ascii="Times New Roman" w:hAnsi="Times New Roman"/>
          <w:sz w:val="24"/>
        </w:rPr>
        <w:t xml:space="preserve">consists of </w:t>
      </w:r>
      <w:r w:rsidR="00900FEB" w:rsidRPr="00D13298">
        <w:rPr>
          <w:rFonts w:ascii="Times New Roman" w:hAnsi="Times New Roman"/>
          <w:sz w:val="24"/>
        </w:rPr>
        <w:t xml:space="preserve">collecting respondent contact information and </w:t>
      </w:r>
      <w:r w:rsidR="00EE2EF5" w:rsidRPr="00D13298">
        <w:rPr>
          <w:rFonts w:ascii="Times New Roman" w:hAnsi="Times New Roman"/>
          <w:sz w:val="24"/>
        </w:rPr>
        <w:t xml:space="preserve">survey </w:t>
      </w:r>
      <w:r w:rsidRPr="00D13298">
        <w:rPr>
          <w:rFonts w:ascii="Times New Roman" w:hAnsi="Times New Roman"/>
          <w:sz w:val="24"/>
        </w:rPr>
        <w:t>questions regarding</w:t>
      </w:r>
      <w:r w:rsidR="00EE2EF5" w:rsidRPr="00D13298">
        <w:rPr>
          <w:rFonts w:ascii="Times New Roman" w:hAnsi="Times New Roman"/>
          <w:sz w:val="24"/>
        </w:rPr>
        <w:t xml:space="preserve"> the state’s </w:t>
      </w:r>
      <w:proofErr w:type="spellStart"/>
      <w:r w:rsidR="00EE2EF5" w:rsidRPr="00D13298">
        <w:rPr>
          <w:rFonts w:ascii="Times New Roman" w:hAnsi="Times New Roman"/>
          <w:sz w:val="24"/>
        </w:rPr>
        <w:t>quitline</w:t>
      </w:r>
      <w:proofErr w:type="spellEnd"/>
      <w:r w:rsidR="00EE2EF5" w:rsidRPr="00D13298">
        <w:rPr>
          <w:rFonts w:ascii="Times New Roman" w:hAnsi="Times New Roman"/>
          <w:sz w:val="24"/>
        </w:rPr>
        <w:t xml:space="preserve"> </w:t>
      </w:r>
      <w:r w:rsidRPr="00D13298">
        <w:rPr>
          <w:rFonts w:ascii="Times New Roman" w:hAnsi="Times New Roman"/>
          <w:sz w:val="24"/>
        </w:rPr>
        <w:t xml:space="preserve">call volume, </w:t>
      </w:r>
      <w:r w:rsidR="007018FE" w:rsidRPr="00D13298">
        <w:rPr>
          <w:rFonts w:ascii="Times New Roman" w:hAnsi="Times New Roman"/>
          <w:sz w:val="24"/>
        </w:rPr>
        <w:t xml:space="preserve">the </w:t>
      </w:r>
      <w:r w:rsidR="00EE2EF5" w:rsidRPr="00D13298">
        <w:rPr>
          <w:rFonts w:ascii="Times New Roman" w:hAnsi="Times New Roman"/>
          <w:sz w:val="24"/>
        </w:rPr>
        <w:t xml:space="preserve">number of </w:t>
      </w:r>
      <w:r w:rsidRPr="00D13298">
        <w:rPr>
          <w:rFonts w:ascii="Times New Roman" w:hAnsi="Times New Roman"/>
          <w:sz w:val="24"/>
        </w:rPr>
        <w:t>tobacco users served</w:t>
      </w:r>
      <w:r w:rsidR="00EE2EF5" w:rsidRPr="00D13298">
        <w:rPr>
          <w:rFonts w:ascii="Times New Roman" w:hAnsi="Times New Roman"/>
          <w:sz w:val="24"/>
        </w:rPr>
        <w:t xml:space="preserve"> by the </w:t>
      </w:r>
      <w:proofErr w:type="spellStart"/>
      <w:r w:rsidR="00EE2EF5" w:rsidRPr="00D13298">
        <w:rPr>
          <w:rFonts w:ascii="Times New Roman" w:hAnsi="Times New Roman"/>
          <w:sz w:val="24"/>
        </w:rPr>
        <w:t>quitline</w:t>
      </w:r>
      <w:proofErr w:type="spellEnd"/>
      <w:r w:rsidRPr="00D13298">
        <w:rPr>
          <w:rFonts w:ascii="Times New Roman" w:hAnsi="Times New Roman"/>
          <w:sz w:val="24"/>
        </w:rPr>
        <w:t xml:space="preserve">, </w:t>
      </w:r>
      <w:r w:rsidR="00900FEB" w:rsidRPr="00D13298">
        <w:rPr>
          <w:rFonts w:ascii="Times New Roman" w:hAnsi="Times New Roman"/>
          <w:sz w:val="24"/>
        </w:rPr>
        <w:t xml:space="preserve">types of referral systems utilized by the state </w:t>
      </w:r>
      <w:proofErr w:type="spellStart"/>
      <w:r w:rsidR="00900FEB" w:rsidRPr="00D13298">
        <w:rPr>
          <w:rFonts w:ascii="Times New Roman" w:hAnsi="Times New Roman"/>
          <w:sz w:val="24"/>
        </w:rPr>
        <w:t>quitline</w:t>
      </w:r>
      <w:proofErr w:type="spellEnd"/>
      <w:r w:rsidR="00900FEB" w:rsidRPr="00D13298">
        <w:rPr>
          <w:rFonts w:ascii="Times New Roman" w:hAnsi="Times New Roman"/>
          <w:sz w:val="24"/>
        </w:rPr>
        <w:t xml:space="preserve">, and number of referrals received by the </w:t>
      </w:r>
      <w:proofErr w:type="spellStart"/>
      <w:r w:rsidR="00900FEB" w:rsidRPr="00D13298">
        <w:rPr>
          <w:rFonts w:ascii="Times New Roman" w:hAnsi="Times New Roman"/>
          <w:sz w:val="24"/>
        </w:rPr>
        <w:t>quitline</w:t>
      </w:r>
      <w:proofErr w:type="spellEnd"/>
      <w:r w:rsidR="00900FEB" w:rsidRPr="00D13298">
        <w:rPr>
          <w:rFonts w:ascii="Times New Roman" w:hAnsi="Times New Roman"/>
          <w:sz w:val="24"/>
        </w:rPr>
        <w:t xml:space="preserve">. </w:t>
      </w:r>
      <w:r w:rsidRPr="00D13298">
        <w:rPr>
          <w:rFonts w:ascii="Times New Roman" w:hAnsi="Times New Roman"/>
          <w:sz w:val="24"/>
        </w:rPr>
        <w:t xml:space="preserve">The second </w:t>
      </w:r>
      <w:r w:rsidR="00900FEB" w:rsidRPr="00D13298">
        <w:rPr>
          <w:rFonts w:ascii="Times New Roman" w:hAnsi="Times New Roman"/>
          <w:sz w:val="24"/>
        </w:rPr>
        <w:t>part</w:t>
      </w:r>
      <w:r w:rsidRPr="00D13298">
        <w:rPr>
          <w:rFonts w:ascii="Times New Roman" w:hAnsi="Times New Roman"/>
          <w:sz w:val="24"/>
        </w:rPr>
        <w:t xml:space="preserve"> of the survey</w:t>
      </w:r>
      <w:r w:rsidR="00900FEB" w:rsidRPr="00D13298">
        <w:rPr>
          <w:rFonts w:ascii="Times New Roman" w:hAnsi="Times New Roman"/>
          <w:sz w:val="24"/>
        </w:rPr>
        <w:t xml:space="preserve"> (questions 8-17)</w:t>
      </w:r>
      <w:r w:rsidRPr="00D13298">
        <w:rPr>
          <w:rFonts w:ascii="Times New Roman" w:hAnsi="Times New Roman"/>
          <w:sz w:val="24"/>
        </w:rPr>
        <w:t xml:space="preserve"> </w:t>
      </w:r>
      <w:r w:rsidR="00900FEB" w:rsidRPr="00D13298">
        <w:rPr>
          <w:rFonts w:ascii="Times New Roman" w:hAnsi="Times New Roman"/>
          <w:sz w:val="24"/>
        </w:rPr>
        <w:t>consists of questions regarding</w:t>
      </w:r>
      <w:r w:rsidRPr="00D13298">
        <w:rPr>
          <w:rFonts w:ascii="Times New Roman" w:hAnsi="Times New Roman"/>
          <w:sz w:val="24"/>
        </w:rPr>
        <w:t xml:space="preserve"> the services offered by </w:t>
      </w:r>
      <w:r w:rsidR="00900FEB" w:rsidRPr="00D13298">
        <w:rPr>
          <w:rFonts w:ascii="Times New Roman" w:hAnsi="Times New Roman"/>
          <w:sz w:val="24"/>
        </w:rPr>
        <w:t xml:space="preserve">the state’s </w:t>
      </w:r>
      <w:proofErr w:type="spellStart"/>
      <w:r w:rsidRPr="00D13298">
        <w:rPr>
          <w:rFonts w:ascii="Times New Roman" w:hAnsi="Times New Roman"/>
          <w:sz w:val="24"/>
        </w:rPr>
        <w:t>quitline</w:t>
      </w:r>
      <w:proofErr w:type="spellEnd"/>
      <w:r w:rsidR="007018FE" w:rsidRPr="00D13298">
        <w:rPr>
          <w:rFonts w:ascii="Times New Roman" w:hAnsi="Times New Roman"/>
          <w:sz w:val="24"/>
        </w:rPr>
        <w:t xml:space="preserve"> including</w:t>
      </w:r>
      <w:r w:rsidR="00EE2EF5" w:rsidRPr="00D13298">
        <w:rPr>
          <w:rFonts w:ascii="Times New Roman" w:hAnsi="Times New Roman"/>
          <w:sz w:val="24"/>
        </w:rPr>
        <w:t xml:space="preserve">: </w:t>
      </w:r>
      <w:r w:rsidR="009A73F8" w:rsidRPr="00D13298">
        <w:rPr>
          <w:rFonts w:ascii="Times New Roman" w:hAnsi="Times New Roman"/>
          <w:sz w:val="24"/>
        </w:rPr>
        <w:t xml:space="preserve">(a) the name of the state’s </w:t>
      </w:r>
      <w:proofErr w:type="spellStart"/>
      <w:r w:rsidR="009A73F8" w:rsidRPr="00D13298">
        <w:rPr>
          <w:rFonts w:ascii="Times New Roman" w:hAnsi="Times New Roman"/>
          <w:sz w:val="24"/>
        </w:rPr>
        <w:t>quitline</w:t>
      </w:r>
      <w:proofErr w:type="spellEnd"/>
      <w:r w:rsidR="009A73F8" w:rsidRPr="00D13298">
        <w:rPr>
          <w:rFonts w:ascii="Times New Roman" w:hAnsi="Times New Roman"/>
          <w:sz w:val="24"/>
        </w:rPr>
        <w:t xml:space="preserve">; (b) the phone numbers used by the state’s </w:t>
      </w:r>
      <w:proofErr w:type="spellStart"/>
      <w:r w:rsidR="009A73F8" w:rsidRPr="00D13298">
        <w:rPr>
          <w:rFonts w:ascii="Times New Roman" w:hAnsi="Times New Roman"/>
          <w:sz w:val="24"/>
        </w:rPr>
        <w:t>quitline</w:t>
      </w:r>
      <w:proofErr w:type="spellEnd"/>
      <w:r w:rsidR="009A73F8" w:rsidRPr="00D13298">
        <w:rPr>
          <w:rFonts w:ascii="Times New Roman" w:hAnsi="Times New Roman"/>
          <w:sz w:val="24"/>
        </w:rPr>
        <w:t xml:space="preserve">; </w:t>
      </w:r>
      <w:r w:rsidR="00900FEB" w:rsidRPr="00D13298">
        <w:rPr>
          <w:rFonts w:ascii="Times New Roman" w:hAnsi="Times New Roman"/>
          <w:sz w:val="24"/>
        </w:rPr>
        <w:t>(</w:t>
      </w:r>
      <w:r w:rsidR="009A73F8" w:rsidRPr="00D13298">
        <w:rPr>
          <w:rFonts w:ascii="Times New Roman" w:hAnsi="Times New Roman"/>
          <w:sz w:val="24"/>
        </w:rPr>
        <w:t>c</w:t>
      </w:r>
      <w:r w:rsidR="00900FEB" w:rsidRPr="00D13298">
        <w:rPr>
          <w:rFonts w:ascii="Times New Roman" w:hAnsi="Times New Roman"/>
          <w:sz w:val="24"/>
        </w:rPr>
        <w:t xml:space="preserve">) </w:t>
      </w:r>
      <w:r w:rsidR="00EE2EF5" w:rsidRPr="00D13298">
        <w:rPr>
          <w:rFonts w:ascii="Times New Roman" w:hAnsi="Times New Roman"/>
          <w:sz w:val="24"/>
        </w:rPr>
        <w:t xml:space="preserve">the </w:t>
      </w:r>
      <w:proofErr w:type="spellStart"/>
      <w:r w:rsidR="00EE2EF5" w:rsidRPr="00D13298">
        <w:rPr>
          <w:rFonts w:ascii="Times New Roman" w:hAnsi="Times New Roman"/>
          <w:sz w:val="24"/>
        </w:rPr>
        <w:t>quitline’s</w:t>
      </w:r>
      <w:proofErr w:type="spellEnd"/>
      <w:r w:rsidR="00EE2EF5" w:rsidRPr="00D13298">
        <w:rPr>
          <w:rFonts w:ascii="Times New Roman" w:hAnsi="Times New Roman"/>
          <w:sz w:val="24"/>
        </w:rPr>
        <w:t xml:space="preserve"> </w:t>
      </w:r>
      <w:r w:rsidRPr="00D13298">
        <w:rPr>
          <w:rFonts w:ascii="Times New Roman" w:hAnsi="Times New Roman"/>
          <w:sz w:val="24"/>
        </w:rPr>
        <w:t>hours</w:t>
      </w:r>
      <w:r w:rsidR="00EE2EF5" w:rsidRPr="00D13298">
        <w:rPr>
          <w:rFonts w:ascii="Times New Roman" w:hAnsi="Times New Roman"/>
          <w:sz w:val="24"/>
        </w:rPr>
        <w:t xml:space="preserve"> of operation; </w:t>
      </w:r>
      <w:r w:rsidR="00900FEB" w:rsidRPr="00D13298">
        <w:rPr>
          <w:rFonts w:ascii="Times New Roman" w:hAnsi="Times New Roman"/>
          <w:sz w:val="24"/>
        </w:rPr>
        <w:t>(</w:t>
      </w:r>
      <w:r w:rsidR="009A73F8" w:rsidRPr="00D13298">
        <w:rPr>
          <w:rFonts w:ascii="Times New Roman" w:hAnsi="Times New Roman"/>
          <w:sz w:val="24"/>
        </w:rPr>
        <w:t>d</w:t>
      </w:r>
      <w:r w:rsidR="00900FEB" w:rsidRPr="00D13298">
        <w:rPr>
          <w:rFonts w:ascii="Times New Roman" w:hAnsi="Times New Roman"/>
          <w:sz w:val="24"/>
        </w:rPr>
        <w:t xml:space="preserve">) </w:t>
      </w:r>
      <w:r w:rsidR="00EE2EF5" w:rsidRPr="00D13298">
        <w:rPr>
          <w:rFonts w:ascii="Times New Roman" w:hAnsi="Times New Roman"/>
          <w:sz w:val="24"/>
        </w:rPr>
        <w:t xml:space="preserve">available counseling </w:t>
      </w:r>
      <w:r w:rsidRPr="00D13298">
        <w:rPr>
          <w:rFonts w:ascii="Times New Roman" w:hAnsi="Times New Roman"/>
          <w:sz w:val="24"/>
        </w:rPr>
        <w:t>languages</w:t>
      </w:r>
      <w:r w:rsidR="00EE2EF5" w:rsidRPr="00D13298">
        <w:rPr>
          <w:rFonts w:ascii="Times New Roman" w:hAnsi="Times New Roman"/>
          <w:sz w:val="24"/>
        </w:rPr>
        <w:t xml:space="preserve"> offered by the </w:t>
      </w:r>
      <w:proofErr w:type="spellStart"/>
      <w:r w:rsidR="00EE2EF5" w:rsidRPr="00D13298">
        <w:rPr>
          <w:rFonts w:ascii="Times New Roman" w:hAnsi="Times New Roman"/>
          <w:sz w:val="24"/>
        </w:rPr>
        <w:t>quitline</w:t>
      </w:r>
      <w:proofErr w:type="spellEnd"/>
      <w:r w:rsidR="00EE2EF5" w:rsidRPr="00D13298">
        <w:rPr>
          <w:rFonts w:ascii="Times New Roman" w:hAnsi="Times New Roman"/>
          <w:sz w:val="24"/>
        </w:rPr>
        <w:t xml:space="preserve">; </w:t>
      </w:r>
      <w:r w:rsidR="00900FEB" w:rsidRPr="00D13298">
        <w:rPr>
          <w:rFonts w:ascii="Times New Roman" w:hAnsi="Times New Roman"/>
          <w:sz w:val="24"/>
        </w:rPr>
        <w:t>(</w:t>
      </w:r>
      <w:r w:rsidR="009A73F8" w:rsidRPr="00D13298">
        <w:rPr>
          <w:rFonts w:ascii="Times New Roman" w:hAnsi="Times New Roman"/>
          <w:sz w:val="24"/>
        </w:rPr>
        <w:t>e</w:t>
      </w:r>
      <w:r w:rsidR="00900FEB" w:rsidRPr="00D13298">
        <w:rPr>
          <w:rFonts w:ascii="Times New Roman" w:hAnsi="Times New Roman"/>
          <w:sz w:val="24"/>
        </w:rPr>
        <w:t xml:space="preserve">) </w:t>
      </w:r>
      <w:r w:rsidR="00EE2EF5" w:rsidRPr="00D13298">
        <w:rPr>
          <w:rFonts w:ascii="Times New Roman" w:hAnsi="Times New Roman"/>
          <w:sz w:val="24"/>
        </w:rPr>
        <w:t xml:space="preserve">eligibility criteria for receiving </w:t>
      </w:r>
      <w:r w:rsidRPr="00D13298">
        <w:rPr>
          <w:rFonts w:ascii="Times New Roman" w:hAnsi="Times New Roman"/>
          <w:sz w:val="24"/>
        </w:rPr>
        <w:t>counseling</w:t>
      </w:r>
      <w:r w:rsidR="00EE2EF5" w:rsidRPr="00D13298">
        <w:rPr>
          <w:rFonts w:ascii="Times New Roman" w:hAnsi="Times New Roman"/>
          <w:sz w:val="24"/>
        </w:rPr>
        <w:t xml:space="preserve"> from the </w:t>
      </w:r>
      <w:proofErr w:type="spellStart"/>
      <w:r w:rsidR="00EE2EF5" w:rsidRPr="00D13298">
        <w:rPr>
          <w:rFonts w:ascii="Times New Roman" w:hAnsi="Times New Roman"/>
          <w:sz w:val="24"/>
        </w:rPr>
        <w:t>quitline</w:t>
      </w:r>
      <w:proofErr w:type="spellEnd"/>
      <w:r w:rsidR="00EE2EF5" w:rsidRPr="00D13298">
        <w:rPr>
          <w:rFonts w:ascii="Times New Roman" w:hAnsi="Times New Roman"/>
          <w:sz w:val="24"/>
        </w:rPr>
        <w:t>;</w:t>
      </w:r>
      <w:r w:rsidR="00900FEB" w:rsidRPr="00D13298">
        <w:rPr>
          <w:rFonts w:ascii="Times New Roman" w:hAnsi="Times New Roman"/>
          <w:sz w:val="24"/>
        </w:rPr>
        <w:t xml:space="preserve"> (</w:t>
      </w:r>
      <w:r w:rsidR="009A73F8" w:rsidRPr="00D13298">
        <w:rPr>
          <w:rFonts w:ascii="Times New Roman" w:hAnsi="Times New Roman"/>
          <w:sz w:val="24"/>
        </w:rPr>
        <w:t>f</w:t>
      </w:r>
      <w:r w:rsidR="00900FEB" w:rsidRPr="00D13298">
        <w:rPr>
          <w:rFonts w:ascii="Times New Roman" w:hAnsi="Times New Roman"/>
          <w:sz w:val="24"/>
        </w:rPr>
        <w:t>)</w:t>
      </w:r>
      <w:r w:rsidR="00EE2EF5" w:rsidRPr="00D13298">
        <w:rPr>
          <w:rFonts w:ascii="Times New Roman" w:hAnsi="Times New Roman"/>
          <w:sz w:val="24"/>
        </w:rPr>
        <w:t xml:space="preserve"> amount of counseling offered by the </w:t>
      </w:r>
      <w:proofErr w:type="spellStart"/>
      <w:r w:rsidR="00EE2EF5" w:rsidRPr="00D13298">
        <w:rPr>
          <w:rFonts w:ascii="Times New Roman" w:hAnsi="Times New Roman"/>
          <w:sz w:val="24"/>
        </w:rPr>
        <w:t>quitline</w:t>
      </w:r>
      <w:proofErr w:type="spellEnd"/>
      <w:r w:rsidR="00EE2EF5" w:rsidRPr="00D13298">
        <w:rPr>
          <w:rFonts w:ascii="Times New Roman" w:hAnsi="Times New Roman"/>
          <w:sz w:val="24"/>
        </w:rPr>
        <w:t xml:space="preserve">; </w:t>
      </w:r>
      <w:r w:rsidR="00900FEB" w:rsidRPr="00D13298">
        <w:rPr>
          <w:rFonts w:ascii="Times New Roman" w:hAnsi="Times New Roman"/>
          <w:sz w:val="24"/>
        </w:rPr>
        <w:t>(</w:t>
      </w:r>
      <w:r w:rsidR="009A73F8" w:rsidRPr="00D13298">
        <w:rPr>
          <w:rFonts w:ascii="Times New Roman" w:hAnsi="Times New Roman"/>
          <w:sz w:val="24"/>
        </w:rPr>
        <w:t>g</w:t>
      </w:r>
      <w:r w:rsidR="00900FEB" w:rsidRPr="00D13298">
        <w:rPr>
          <w:rFonts w:ascii="Times New Roman" w:hAnsi="Times New Roman"/>
          <w:sz w:val="24"/>
        </w:rPr>
        <w:t xml:space="preserve">) </w:t>
      </w:r>
      <w:r w:rsidR="00EE2EF5" w:rsidRPr="00D13298">
        <w:rPr>
          <w:rFonts w:ascii="Times New Roman" w:hAnsi="Times New Roman"/>
          <w:sz w:val="24"/>
        </w:rPr>
        <w:t>fr</w:t>
      </w:r>
      <w:r w:rsidRPr="00D13298">
        <w:rPr>
          <w:rFonts w:ascii="Times New Roman" w:hAnsi="Times New Roman"/>
          <w:sz w:val="24"/>
        </w:rPr>
        <w:t>ee quitting medications</w:t>
      </w:r>
      <w:r w:rsidR="00EE2EF5" w:rsidRPr="00D13298">
        <w:rPr>
          <w:rFonts w:ascii="Times New Roman" w:hAnsi="Times New Roman"/>
          <w:sz w:val="24"/>
        </w:rPr>
        <w:t xml:space="preserve"> that are offered by the </w:t>
      </w:r>
      <w:proofErr w:type="spellStart"/>
      <w:r w:rsidR="00EE2EF5" w:rsidRPr="00D13298">
        <w:rPr>
          <w:rFonts w:ascii="Times New Roman" w:hAnsi="Times New Roman"/>
          <w:sz w:val="24"/>
        </w:rPr>
        <w:t>quitline</w:t>
      </w:r>
      <w:proofErr w:type="spellEnd"/>
      <w:r w:rsidR="00EE2EF5" w:rsidRPr="00D13298">
        <w:rPr>
          <w:rFonts w:ascii="Times New Roman" w:hAnsi="Times New Roman"/>
          <w:sz w:val="24"/>
        </w:rPr>
        <w:t xml:space="preserve">; </w:t>
      </w:r>
      <w:r w:rsidR="00900FEB" w:rsidRPr="00D13298">
        <w:rPr>
          <w:rFonts w:ascii="Times New Roman" w:hAnsi="Times New Roman"/>
          <w:sz w:val="24"/>
        </w:rPr>
        <w:t>(</w:t>
      </w:r>
      <w:r w:rsidR="009A73F8" w:rsidRPr="00D13298">
        <w:rPr>
          <w:rFonts w:ascii="Times New Roman" w:hAnsi="Times New Roman"/>
          <w:sz w:val="24"/>
        </w:rPr>
        <w:t>h</w:t>
      </w:r>
      <w:r w:rsidR="00900FEB" w:rsidRPr="00D13298">
        <w:rPr>
          <w:rFonts w:ascii="Times New Roman" w:hAnsi="Times New Roman"/>
          <w:sz w:val="24"/>
        </w:rPr>
        <w:t xml:space="preserve">) </w:t>
      </w:r>
      <w:r w:rsidR="00EE2EF5" w:rsidRPr="00D13298">
        <w:rPr>
          <w:rFonts w:ascii="Times New Roman" w:hAnsi="Times New Roman"/>
          <w:sz w:val="24"/>
        </w:rPr>
        <w:t xml:space="preserve">eligibility criteria to receive free quitting medications from the </w:t>
      </w:r>
      <w:proofErr w:type="spellStart"/>
      <w:r w:rsidR="00EE2EF5" w:rsidRPr="00D13298">
        <w:rPr>
          <w:rFonts w:ascii="Times New Roman" w:hAnsi="Times New Roman"/>
          <w:sz w:val="24"/>
        </w:rPr>
        <w:t>quitline</w:t>
      </w:r>
      <w:proofErr w:type="spellEnd"/>
      <w:r w:rsidR="00EE2EF5" w:rsidRPr="00D13298">
        <w:rPr>
          <w:rFonts w:ascii="Times New Roman" w:hAnsi="Times New Roman"/>
          <w:sz w:val="24"/>
        </w:rPr>
        <w:t xml:space="preserve">, and; </w:t>
      </w:r>
      <w:r w:rsidR="00900FEB" w:rsidRPr="00D13298">
        <w:rPr>
          <w:rFonts w:ascii="Times New Roman" w:hAnsi="Times New Roman"/>
          <w:sz w:val="24"/>
        </w:rPr>
        <w:t>(</w:t>
      </w:r>
      <w:proofErr w:type="spellStart"/>
      <w:r w:rsidR="009A73F8" w:rsidRPr="00D13298">
        <w:rPr>
          <w:rFonts w:ascii="Times New Roman" w:hAnsi="Times New Roman"/>
          <w:sz w:val="24"/>
        </w:rPr>
        <w:t>i</w:t>
      </w:r>
      <w:proofErr w:type="spellEnd"/>
      <w:r w:rsidR="00900FEB" w:rsidRPr="00D13298">
        <w:rPr>
          <w:rFonts w:ascii="Times New Roman" w:hAnsi="Times New Roman"/>
          <w:sz w:val="24"/>
        </w:rPr>
        <w:t xml:space="preserve">) </w:t>
      </w:r>
      <w:r w:rsidR="00EE2EF5" w:rsidRPr="00D13298">
        <w:rPr>
          <w:rFonts w:ascii="Times New Roman" w:hAnsi="Times New Roman"/>
          <w:sz w:val="24"/>
        </w:rPr>
        <w:t xml:space="preserve">the amount of free quitting medications offered by the </w:t>
      </w:r>
      <w:proofErr w:type="spellStart"/>
      <w:r w:rsidR="00EE2EF5" w:rsidRPr="00D13298">
        <w:rPr>
          <w:rFonts w:ascii="Times New Roman" w:hAnsi="Times New Roman"/>
          <w:sz w:val="24"/>
        </w:rPr>
        <w:t>quitline</w:t>
      </w:r>
      <w:proofErr w:type="spellEnd"/>
      <w:r w:rsidR="00EE2EF5" w:rsidRPr="00D13298">
        <w:rPr>
          <w:rFonts w:ascii="Times New Roman" w:hAnsi="Times New Roman"/>
          <w:sz w:val="24"/>
        </w:rPr>
        <w:t xml:space="preserve">. </w:t>
      </w:r>
      <w:proofErr w:type="spellStart"/>
      <w:r w:rsidR="009A73F8" w:rsidRPr="00D13298">
        <w:rPr>
          <w:rFonts w:ascii="Times New Roman" w:hAnsi="Times New Roman"/>
          <w:sz w:val="24"/>
        </w:rPr>
        <w:t>Quitline</w:t>
      </w:r>
      <w:proofErr w:type="spellEnd"/>
      <w:r w:rsidR="009A73F8" w:rsidRPr="00D13298">
        <w:rPr>
          <w:rFonts w:ascii="Times New Roman" w:hAnsi="Times New Roman"/>
          <w:sz w:val="24"/>
        </w:rPr>
        <w:t xml:space="preserve"> services </w:t>
      </w:r>
      <w:r w:rsidR="007018FE" w:rsidRPr="00D13298">
        <w:rPr>
          <w:rFonts w:ascii="Times New Roman" w:hAnsi="Times New Roman"/>
          <w:sz w:val="24"/>
        </w:rPr>
        <w:t xml:space="preserve">typically </w:t>
      </w:r>
      <w:r w:rsidR="009A73F8" w:rsidRPr="00D13298">
        <w:rPr>
          <w:rFonts w:ascii="Times New Roman" w:hAnsi="Times New Roman"/>
          <w:sz w:val="24"/>
        </w:rPr>
        <w:t xml:space="preserve">do not </w:t>
      </w:r>
      <w:r w:rsidR="00EE2EF5" w:rsidRPr="00D13298">
        <w:rPr>
          <w:rFonts w:ascii="Times New Roman" w:hAnsi="Times New Roman"/>
          <w:sz w:val="24"/>
        </w:rPr>
        <w:t>change much from quarter to quarter for a given state</w:t>
      </w:r>
      <w:r w:rsidR="009A73F8" w:rsidRPr="00D13298">
        <w:rPr>
          <w:rFonts w:ascii="Times New Roman" w:hAnsi="Times New Roman"/>
          <w:sz w:val="24"/>
        </w:rPr>
        <w:t xml:space="preserve">, and </w:t>
      </w:r>
      <w:r w:rsidR="007018FE" w:rsidRPr="00D13298">
        <w:rPr>
          <w:rFonts w:ascii="Times New Roman" w:hAnsi="Times New Roman"/>
          <w:sz w:val="24"/>
        </w:rPr>
        <w:t xml:space="preserve">consequently </w:t>
      </w:r>
      <w:r w:rsidR="009A73F8" w:rsidRPr="00D13298">
        <w:rPr>
          <w:rFonts w:ascii="Times New Roman" w:hAnsi="Times New Roman"/>
          <w:sz w:val="24"/>
        </w:rPr>
        <w:t>responses to these questions tend to be the same each quarter</w:t>
      </w:r>
      <w:r w:rsidR="00EE2EF5" w:rsidRPr="00D13298">
        <w:rPr>
          <w:rFonts w:ascii="Times New Roman" w:hAnsi="Times New Roman"/>
          <w:sz w:val="24"/>
        </w:rPr>
        <w:t xml:space="preserve">. To reduce burden on survey respondents, </w:t>
      </w:r>
      <w:r w:rsidR="009A73F8" w:rsidRPr="00D13298">
        <w:rPr>
          <w:rFonts w:ascii="Times New Roman" w:hAnsi="Times New Roman"/>
          <w:sz w:val="24"/>
        </w:rPr>
        <w:t xml:space="preserve">CDC pre-populates the responses to </w:t>
      </w:r>
      <w:r w:rsidR="00EE2EF5" w:rsidRPr="00D13298">
        <w:rPr>
          <w:rFonts w:ascii="Times New Roman" w:hAnsi="Times New Roman"/>
          <w:sz w:val="24"/>
        </w:rPr>
        <w:t xml:space="preserve">questions </w:t>
      </w:r>
      <w:r w:rsidR="009A73F8" w:rsidRPr="00D13298">
        <w:rPr>
          <w:rFonts w:ascii="Times New Roman" w:hAnsi="Times New Roman"/>
          <w:sz w:val="24"/>
        </w:rPr>
        <w:t xml:space="preserve">8-17 </w:t>
      </w:r>
      <w:r w:rsidRPr="00D13298">
        <w:rPr>
          <w:rFonts w:ascii="Times New Roman" w:hAnsi="Times New Roman"/>
          <w:sz w:val="24"/>
        </w:rPr>
        <w:t>with the information the state reported for the previous quarter. States are asked to review th</w:t>
      </w:r>
      <w:r w:rsidR="00EE2EF5" w:rsidRPr="00D13298">
        <w:rPr>
          <w:rFonts w:ascii="Times New Roman" w:hAnsi="Times New Roman"/>
          <w:sz w:val="24"/>
        </w:rPr>
        <w:t>eir previous responses to those</w:t>
      </w:r>
      <w:r w:rsidRPr="00D13298">
        <w:rPr>
          <w:rFonts w:ascii="Times New Roman" w:hAnsi="Times New Roman"/>
          <w:sz w:val="24"/>
        </w:rPr>
        <w:t xml:space="preserve"> questions and make edits if there were any changes in the services being offered by the </w:t>
      </w:r>
      <w:proofErr w:type="spellStart"/>
      <w:r w:rsidR="00EE2EF5" w:rsidRPr="00D13298">
        <w:rPr>
          <w:rFonts w:ascii="Times New Roman" w:hAnsi="Times New Roman"/>
          <w:sz w:val="24"/>
        </w:rPr>
        <w:t>quitline</w:t>
      </w:r>
      <w:proofErr w:type="spellEnd"/>
      <w:r w:rsidRPr="00D13298">
        <w:rPr>
          <w:rFonts w:ascii="Times New Roman" w:hAnsi="Times New Roman"/>
          <w:sz w:val="24"/>
        </w:rPr>
        <w:t xml:space="preserve"> since the last </w:t>
      </w:r>
      <w:r w:rsidR="00EE2EF5" w:rsidRPr="00D13298">
        <w:rPr>
          <w:rFonts w:ascii="Times New Roman" w:hAnsi="Times New Roman"/>
          <w:sz w:val="24"/>
        </w:rPr>
        <w:t>time the state responded to the survey. CDC send</w:t>
      </w:r>
      <w:r w:rsidR="009A73F8" w:rsidRPr="00D13298">
        <w:rPr>
          <w:rFonts w:ascii="Times New Roman" w:hAnsi="Times New Roman"/>
          <w:sz w:val="24"/>
        </w:rPr>
        <w:t>s</w:t>
      </w:r>
      <w:r w:rsidR="00EE2EF5" w:rsidRPr="00D13298">
        <w:rPr>
          <w:rFonts w:ascii="Times New Roman" w:hAnsi="Times New Roman"/>
          <w:sz w:val="24"/>
        </w:rPr>
        <w:t xml:space="preserve"> an email, with the survey included as an attachment, </w:t>
      </w:r>
      <w:r w:rsidR="00D74FBF" w:rsidRPr="00D13298">
        <w:rPr>
          <w:rFonts w:ascii="Times New Roman" w:hAnsi="Times New Roman"/>
          <w:sz w:val="24"/>
        </w:rPr>
        <w:t xml:space="preserve">to state health department personnel </w:t>
      </w:r>
      <w:r w:rsidR="00D74FBF" w:rsidRPr="00D13298">
        <w:rPr>
          <w:rFonts w:ascii="Times New Roman" w:hAnsi="Times New Roman"/>
          <w:sz w:val="24"/>
        </w:rPr>
        <w:lastRenderedPageBreak/>
        <w:t>(i.e., state health department tobacco control managers or their designee) from all 50 states, DC, Guam</w:t>
      </w:r>
      <w:r w:rsidR="00767002" w:rsidRPr="00D13298">
        <w:rPr>
          <w:rFonts w:ascii="Times New Roman" w:hAnsi="Times New Roman"/>
          <w:sz w:val="24"/>
        </w:rPr>
        <w:t xml:space="preserve">, </w:t>
      </w:r>
      <w:r w:rsidR="00D74FBF" w:rsidRPr="00D13298">
        <w:rPr>
          <w:rFonts w:ascii="Times New Roman" w:hAnsi="Times New Roman"/>
          <w:sz w:val="24"/>
        </w:rPr>
        <w:t xml:space="preserve">Puerto </w:t>
      </w:r>
      <w:r w:rsidR="00FA0C9C" w:rsidRPr="00D13298">
        <w:rPr>
          <w:rFonts w:ascii="Times New Roman" w:hAnsi="Times New Roman"/>
          <w:sz w:val="24"/>
        </w:rPr>
        <w:t>Rico</w:t>
      </w:r>
      <w:r w:rsidR="00767002" w:rsidRPr="00D13298">
        <w:rPr>
          <w:rFonts w:ascii="Times New Roman" w:hAnsi="Times New Roman"/>
          <w:sz w:val="24"/>
        </w:rPr>
        <w:t>, as well as a representative from the ASQ,</w:t>
      </w:r>
      <w:r w:rsidR="00EE2EF5" w:rsidRPr="00D13298">
        <w:rPr>
          <w:rFonts w:ascii="Times New Roman" w:hAnsi="Times New Roman"/>
          <w:sz w:val="24"/>
        </w:rPr>
        <w:t xml:space="preserve"> once each calendar quarter</w:t>
      </w:r>
      <w:r w:rsidR="00D74FBF" w:rsidRPr="00D13298">
        <w:rPr>
          <w:rFonts w:ascii="Times New Roman" w:hAnsi="Times New Roman"/>
          <w:sz w:val="24"/>
        </w:rPr>
        <w:t>. As part of our ongoing technical assistance through the National Tobacco Control Program</w:t>
      </w:r>
      <w:r w:rsidR="00EE2EF5" w:rsidRPr="00D13298">
        <w:rPr>
          <w:rFonts w:ascii="Times New Roman" w:hAnsi="Times New Roman"/>
          <w:sz w:val="24"/>
        </w:rPr>
        <w:t>,</w:t>
      </w:r>
      <w:r w:rsidR="00D74FBF" w:rsidRPr="00D13298">
        <w:rPr>
          <w:rFonts w:ascii="Times New Roman" w:hAnsi="Times New Roman"/>
          <w:sz w:val="24"/>
        </w:rPr>
        <w:t xml:space="preserve"> we keep updated contact information for pers</w:t>
      </w:r>
      <w:r w:rsidR="00D16CB1" w:rsidRPr="00D13298">
        <w:rPr>
          <w:rFonts w:ascii="Times New Roman" w:hAnsi="Times New Roman"/>
          <w:sz w:val="24"/>
        </w:rPr>
        <w:t>onnel</w:t>
      </w:r>
      <w:r w:rsidR="00D74FBF" w:rsidRPr="00D13298">
        <w:rPr>
          <w:rFonts w:ascii="Times New Roman" w:hAnsi="Times New Roman"/>
          <w:sz w:val="24"/>
        </w:rPr>
        <w:t xml:space="preserve"> at each state health department.</w:t>
      </w:r>
      <w:r w:rsidR="00EE2EF5" w:rsidRPr="00D13298">
        <w:rPr>
          <w:rFonts w:ascii="Times New Roman" w:hAnsi="Times New Roman"/>
          <w:sz w:val="24"/>
        </w:rPr>
        <w:t xml:space="preserve"> </w:t>
      </w:r>
      <w:r w:rsidR="00EE2EF5" w:rsidRPr="00D13298">
        <w:rPr>
          <w:rFonts w:ascii="Times New Roman" w:eastAsia="Calibri" w:hAnsi="Times New Roman"/>
          <w:color w:val="000000"/>
          <w:sz w:val="24"/>
        </w:rPr>
        <w:t xml:space="preserve">The estimated burden per response for this submission is </w:t>
      </w:r>
      <w:r w:rsidR="009A73F8" w:rsidRPr="00D13298">
        <w:rPr>
          <w:rFonts w:ascii="Times New Roman" w:eastAsia="Calibri" w:hAnsi="Times New Roman"/>
          <w:color w:val="000000"/>
          <w:sz w:val="24"/>
        </w:rPr>
        <w:t xml:space="preserve">20 </w:t>
      </w:r>
      <w:r w:rsidR="00EE2EF5" w:rsidRPr="00D13298">
        <w:rPr>
          <w:rFonts w:ascii="Times New Roman" w:eastAsia="Calibri" w:hAnsi="Times New Roman"/>
          <w:color w:val="000000"/>
          <w:sz w:val="24"/>
        </w:rPr>
        <w:t xml:space="preserve">minutes. </w:t>
      </w:r>
      <w:r w:rsidR="00EE2EF5" w:rsidRPr="00D13298">
        <w:rPr>
          <w:rFonts w:ascii="Times New Roman" w:eastAsia="Calibri" w:hAnsi="Times New Roman"/>
          <w:sz w:val="24"/>
        </w:rPr>
        <w:t>This includes time for emailing the completed survey back to CDC.</w:t>
      </w:r>
      <w:r w:rsidR="009A73F8" w:rsidRPr="00D13298">
        <w:rPr>
          <w:rFonts w:ascii="Times New Roman" w:hAnsi="Times New Roman"/>
          <w:sz w:val="24"/>
        </w:rPr>
        <w:t xml:space="preserve"> </w:t>
      </w:r>
    </w:p>
    <w:p w14:paraId="2C08971E" w14:textId="08656A01" w:rsidR="009B3E06" w:rsidRPr="00D13298" w:rsidRDefault="009B3E06" w:rsidP="009B3E06">
      <w:pPr>
        <w:spacing w:after="120"/>
        <w:ind w:firstLine="720"/>
        <w:rPr>
          <w:rFonts w:ascii="Times New Roman" w:hAnsi="Times New Roman"/>
          <w:color w:val="000000"/>
          <w:sz w:val="24"/>
        </w:rPr>
      </w:pPr>
      <w:r w:rsidRPr="00D13298">
        <w:rPr>
          <w:rFonts w:ascii="Times New Roman" w:hAnsi="Times New Roman"/>
          <w:sz w:val="24"/>
        </w:rPr>
        <w:t xml:space="preserve">CDC and created an online data submission tool (a secure FTP server) in which states have a unique user name and password. The server is checked several times each week for files and the files are quickly removed after being downloaded. The only problems reported by states with this system involve states not being able to access the FTP server because of firewall issues on their side. The CDC TAs have provided detailed instructions to states in the form of screen shots to aid states who may be unfamiliar with submitting data through this mechanism, and are available to “walk” states through this process on a phone call.  We believe that most of the technological difficulties have been resolved, as evidenced by the fact that we have received fewer CD/DVDs via U.S. mail compared to the secure FTP server. </w:t>
      </w:r>
      <w:r w:rsidRPr="00D13298">
        <w:rPr>
          <w:rFonts w:ascii="Times New Roman" w:hAnsi="Times New Roman"/>
          <w:color w:val="000000"/>
          <w:sz w:val="24"/>
        </w:rPr>
        <w:t xml:space="preserve">After receiving data from states, NQDW TA’s return PDF files to states that present a formatted summary of the data reported by the state for the state to review and sign off on. </w:t>
      </w:r>
    </w:p>
    <w:p w14:paraId="14084382" w14:textId="77777777" w:rsidR="00C4723A" w:rsidRPr="007F2EFA" w:rsidRDefault="00C4723A" w:rsidP="00C4723A">
      <w:pPr>
        <w:ind w:right="-180"/>
        <w:rPr>
          <w:rFonts w:ascii="Times New Roman" w:hAnsi="Times New Roman"/>
          <w:sz w:val="24"/>
        </w:rPr>
      </w:pPr>
    </w:p>
    <w:p w14:paraId="1C128E06" w14:textId="72417FB3" w:rsidR="00C4723A" w:rsidRPr="007F2EFA" w:rsidRDefault="00C4723A" w:rsidP="00687159">
      <w:pPr>
        <w:spacing w:after="120"/>
        <w:ind w:right="-187"/>
        <w:rPr>
          <w:rFonts w:ascii="Times New Roman" w:hAnsi="Times New Roman"/>
          <w:sz w:val="24"/>
        </w:rPr>
      </w:pPr>
      <w:r w:rsidRPr="007F2EFA">
        <w:rPr>
          <w:rFonts w:ascii="Times New Roman" w:hAnsi="Times New Roman"/>
          <w:b/>
          <w:bCs/>
          <w:sz w:val="24"/>
        </w:rPr>
        <w:t>B.3</w:t>
      </w:r>
      <w:r w:rsidRPr="007F2EFA">
        <w:rPr>
          <w:rFonts w:ascii="Times New Roman" w:hAnsi="Times New Roman"/>
          <w:b/>
          <w:bCs/>
          <w:sz w:val="24"/>
        </w:rPr>
        <w:tab/>
        <w:t>Methods to Maximize Response Rates and Deal with No</w:t>
      </w:r>
      <w:r w:rsidR="007230EA" w:rsidRPr="007F2EFA">
        <w:rPr>
          <w:rFonts w:ascii="Times New Roman" w:hAnsi="Times New Roman"/>
          <w:b/>
          <w:bCs/>
          <w:sz w:val="24"/>
        </w:rPr>
        <w:t xml:space="preserve"> </w:t>
      </w:r>
      <w:r w:rsidRPr="007F2EFA">
        <w:rPr>
          <w:rFonts w:ascii="Times New Roman" w:hAnsi="Times New Roman"/>
          <w:b/>
          <w:bCs/>
          <w:sz w:val="24"/>
        </w:rPr>
        <w:t>response</w:t>
      </w:r>
      <w:r w:rsidR="007F2EFA" w:rsidRPr="007F2EFA">
        <w:rPr>
          <w:rFonts w:ascii="Times New Roman" w:hAnsi="Times New Roman"/>
          <w:b/>
          <w:bCs/>
          <w:sz w:val="24"/>
        </w:rPr>
        <w:t xml:space="preserve"> </w:t>
      </w:r>
    </w:p>
    <w:p w14:paraId="62F0F74B" w14:textId="77777777" w:rsidR="00E009D9" w:rsidRDefault="0038211D" w:rsidP="00E009D9">
      <w:pPr>
        <w:rPr>
          <w:rFonts w:ascii="Times New Roman" w:hAnsi="Times New Roman"/>
          <w:bCs/>
          <w:sz w:val="24"/>
        </w:rPr>
      </w:pPr>
      <w:proofErr w:type="spellStart"/>
      <w:r w:rsidRPr="00003F0A">
        <w:rPr>
          <w:rFonts w:ascii="Times New Roman" w:hAnsi="Times New Roman"/>
          <w:bCs/>
          <w:sz w:val="24"/>
        </w:rPr>
        <w:t>Quitline</w:t>
      </w:r>
      <w:r w:rsidR="004260B8">
        <w:rPr>
          <w:rFonts w:ascii="Times New Roman" w:hAnsi="Times New Roman"/>
          <w:bCs/>
          <w:sz w:val="24"/>
        </w:rPr>
        <w:t>s</w:t>
      </w:r>
      <w:proofErr w:type="spellEnd"/>
      <w:r w:rsidRPr="00003F0A">
        <w:rPr>
          <w:rFonts w:ascii="Times New Roman" w:hAnsi="Times New Roman"/>
          <w:bCs/>
          <w:sz w:val="24"/>
        </w:rPr>
        <w:t xml:space="preserve"> are voluntary, state-based treatment protocols initiated by tobacco users who either call the </w:t>
      </w:r>
      <w:proofErr w:type="spellStart"/>
      <w:r w:rsidRPr="00003F0A">
        <w:rPr>
          <w:rFonts w:ascii="Times New Roman" w:hAnsi="Times New Roman"/>
          <w:bCs/>
          <w:sz w:val="24"/>
        </w:rPr>
        <w:t>quitline</w:t>
      </w:r>
      <w:proofErr w:type="spellEnd"/>
      <w:r w:rsidRPr="00003F0A">
        <w:rPr>
          <w:rFonts w:ascii="Times New Roman" w:hAnsi="Times New Roman"/>
          <w:bCs/>
          <w:sz w:val="24"/>
        </w:rPr>
        <w:t xml:space="preserve"> or register with the </w:t>
      </w:r>
      <w:proofErr w:type="spellStart"/>
      <w:r w:rsidRPr="00003F0A">
        <w:rPr>
          <w:rFonts w:ascii="Times New Roman" w:hAnsi="Times New Roman"/>
          <w:bCs/>
          <w:sz w:val="24"/>
        </w:rPr>
        <w:t>quitline</w:t>
      </w:r>
      <w:proofErr w:type="spellEnd"/>
      <w:r w:rsidRPr="00003F0A">
        <w:rPr>
          <w:rFonts w:ascii="Times New Roman" w:hAnsi="Times New Roman"/>
          <w:bCs/>
          <w:sz w:val="24"/>
        </w:rPr>
        <w:t xml:space="preserve"> through a website. </w:t>
      </w:r>
      <w:r w:rsidR="006C11A9" w:rsidRPr="00003F0A">
        <w:rPr>
          <w:rFonts w:ascii="Times New Roman" w:hAnsi="Times New Roman"/>
          <w:bCs/>
          <w:sz w:val="24"/>
        </w:rPr>
        <w:t>U</w:t>
      </w:r>
      <w:r w:rsidRPr="00003F0A">
        <w:rPr>
          <w:rFonts w:ascii="Times New Roman" w:hAnsi="Times New Roman"/>
          <w:bCs/>
          <w:sz w:val="24"/>
        </w:rPr>
        <w:t>nlike population surveys</w:t>
      </w:r>
      <w:r w:rsidR="004260B8">
        <w:rPr>
          <w:rFonts w:ascii="Times New Roman" w:hAnsi="Times New Roman"/>
          <w:bCs/>
          <w:sz w:val="24"/>
        </w:rPr>
        <w:t>,</w:t>
      </w:r>
      <w:r w:rsidRPr="00003F0A">
        <w:rPr>
          <w:rFonts w:ascii="Times New Roman" w:hAnsi="Times New Roman"/>
          <w:bCs/>
          <w:sz w:val="24"/>
        </w:rPr>
        <w:t xml:space="preserve"> wh</w:t>
      </w:r>
      <w:r w:rsidR="002751A6" w:rsidRPr="00003F0A">
        <w:rPr>
          <w:rFonts w:ascii="Times New Roman" w:hAnsi="Times New Roman"/>
          <w:bCs/>
          <w:sz w:val="24"/>
        </w:rPr>
        <w:t>ich have a sampling frame and a</w:t>
      </w:r>
      <w:r w:rsidRPr="00003F0A">
        <w:rPr>
          <w:rFonts w:ascii="Times New Roman" w:hAnsi="Times New Roman"/>
          <w:bCs/>
          <w:sz w:val="24"/>
        </w:rPr>
        <w:t xml:space="preserve"> response rate indicating the proportion of eligible respondents that participated, </w:t>
      </w:r>
      <w:r w:rsidRPr="007F2EFA">
        <w:rPr>
          <w:rFonts w:ascii="Times New Roman" w:hAnsi="Times New Roman"/>
          <w:iCs/>
          <w:sz w:val="24"/>
        </w:rPr>
        <w:t xml:space="preserve">NQDW </w:t>
      </w:r>
      <w:r w:rsidR="002751A6" w:rsidRPr="007F2EFA">
        <w:rPr>
          <w:rFonts w:ascii="Times New Roman" w:hAnsi="Times New Roman"/>
          <w:iCs/>
          <w:sz w:val="24"/>
        </w:rPr>
        <w:t>has no sampling frame, participation is initiated by the caller and is entirely voluntary, and data reported by NQDW</w:t>
      </w:r>
      <w:r w:rsidR="002751A6" w:rsidRPr="00B9310C">
        <w:rPr>
          <w:rFonts w:ascii="Times New Roman" w:hAnsi="Times New Roman"/>
          <w:iCs/>
          <w:sz w:val="24"/>
        </w:rPr>
        <w:t xml:space="preserve"> to CDC is restricted to individuals who have provided some information during the call. </w:t>
      </w:r>
      <w:r w:rsidR="009A3194" w:rsidRPr="007F2EFA">
        <w:rPr>
          <w:rFonts w:ascii="Times New Roman" w:hAnsi="Times New Roman"/>
          <w:sz w:val="24"/>
        </w:rPr>
        <w:t xml:space="preserve">The NQDW does not calculate a response rate for </w:t>
      </w:r>
      <w:r w:rsidR="004260B8">
        <w:rPr>
          <w:rFonts w:ascii="Times New Roman" w:hAnsi="Times New Roman"/>
          <w:sz w:val="24"/>
        </w:rPr>
        <w:t xml:space="preserve">individuals responding to </w:t>
      </w:r>
      <w:r w:rsidR="009A3194" w:rsidRPr="007F2EFA">
        <w:rPr>
          <w:rFonts w:ascii="Times New Roman" w:hAnsi="Times New Roman"/>
          <w:sz w:val="24"/>
        </w:rPr>
        <w:t xml:space="preserve">the NQDW Intake Questionnaire because all </w:t>
      </w:r>
      <w:proofErr w:type="spellStart"/>
      <w:r w:rsidR="009A3194" w:rsidRPr="007F2EFA">
        <w:rPr>
          <w:rFonts w:ascii="Times New Roman" w:hAnsi="Times New Roman"/>
          <w:sz w:val="24"/>
        </w:rPr>
        <w:t>quitline</w:t>
      </w:r>
      <w:proofErr w:type="spellEnd"/>
      <w:r w:rsidR="009A3194" w:rsidRPr="007F2EFA">
        <w:rPr>
          <w:rFonts w:ascii="Times New Roman" w:hAnsi="Times New Roman"/>
          <w:sz w:val="24"/>
        </w:rPr>
        <w:t xml:space="preserve"> clients </w:t>
      </w:r>
      <w:r w:rsidR="004260B8">
        <w:rPr>
          <w:rFonts w:ascii="Times New Roman" w:hAnsi="Times New Roman"/>
          <w:sz w:val="24"/>
        </w:rPr>
        <w:t xml:space="preserve">must </w:t>
      </w:r>
      <w:r w:rsidR="009A3194" w:rsidRPr="007F2EFA">
        <w:rPr>
          <w:rFonts w:ascii="Times New Roman" w:hAnsi="Times New Roman"/>
          <w:sz w:val="24"/>
        </w:rPr>
        <w:t>provide this information as part of the registration and counseling process.</w:t>
      </w:r>
      <w:r w:rsidR="004260B8">
        <w:rPr>
          <w:rFonts w:ascii="Times New Roman" w:hAnsi="Times New Roman"/>
          <w:sz w:val="24"/>
        </w:rPr>
        <w:t xml:space="preserve"> </w:t>
      </w:r>
      <w:r w:rsidR="002751A6" w:rsidRPr="00003F0A">
        <w:rPr>
          <w:rFonts w:ascii="Times New Roman" w:hAnsi="Times New Roman"/>
          <w:bCs/>
          <w:sz w:val="24"/>
        </w:rPr>
        <w:t xml:space="preserve">Callers who provide any information, at least as to why they are calling, are included in the intake data. In cases where callers refuse to provide any information about themselves to the </w:t>
      </w:r>
      <w:proofErr w:type="spellStart"/>
      <w:r w:rsidR="002751A6" w:rsidRPr="00003F0A">
        <w:rPr>
          <w:rFonts w:ascii="Times New Roman" w:hAnsi="Times New Roman"/>
          <w:bCs/>
          <w:sz w:val="24"/>
        </w:rPr>
        <w:t>quitline</w:t>
      </w:r>
      <w:proofErr w:type="spellEnd"/>
      <w:r w:rsidR="002751A6" w:rsidRPr="00003F0A">
        <w:rPr>
          <w:rFonts w:ascii="Times New Roman" w:hAnsi="Times New Roman"/>
          <w:bCs/>
          <w:sz w:val="24"/>
        </w:rPr>
        <w:t xml:space="preserve"> telephone operator or refuse to answer any questions, (e.g., </w:t>
      </w:r>
      <w:r w:rsidR="006C11A9" w:rsidRPr="00003F0A">
        <w:rPr>
          <w:rFonts w:ascii="Times New Roman" w:hAnsi="Times New Roman"/>
          <w:bCs/>
          <w:sz w:val="24"/>
        </w:rPr>
        <w:t>i</w:t>
      </w:r>
      <w:r w:rsidRPr="008F14D0">
        <w:rPr>
          <w:rFonts w:ascii="Times New Roman" w:hAnsi="Times New Roman"/>
          <w:bCs/>
          <w:sz w:val="24"/>
        </w:rPr>
        <w:t xml:space="preserve">ndividuals who </w:t>
      </w:r>
      <w:r w:rsidR="006C11A9" w:rsidRPr="008F14D0">
        <w:rPr>
          <w:rFonts w:ascii="Times New Roman" w:hAnsi="Times New Roman"/>
          <w:bCs/>
          <w:sz w:val="24"/>
        </w:rPr>
        <w:t>abandon the call</w:t>
      </w:r>
      <w:r w:rsidRPr="008F14D0">
        <w:rPr>
          <w:rFonts w:ascii="Times New Roman" w:hAnsi="Times New Roman"/>
          <w:bCs/>
          <w:sz w:val="24"/>
        </w:rPr>
        <w:t xml:space="preserve"> before providing any information</w:t>
      </w:r>
      <w:r w:rsidR="002751A6" w:rsidRPr="008F14D0">
        <w:rPr>
          <w:rFonts w:ascii="Times New Roman" w:hAnsi="Times New Roman"/>
          <w:bCs/>
          <w:sz w:val="24"/>
        </w:rPr>
        <w:t>), per protocol, these persons are</w:t>
      </w:r>
      <w:r w:rsidRPr="008F14D0">
        <w:rPr>
          <w:rFonts w:ascii="Times New Roman" w:hAnsi="Times New Roman"/>
          <w:bCs/>
          <w:sz w:val="24"/>
        </w:rPr>
        <w:t xml:space="preserve"> automatically excluded from the data pool for NQDW</w:t>
      </w:r>
      <w:r w:rsidR="004476EE" w:rsidRPr="008F14D0">
        <w:rPr>
          <w:rFonts w:ascii="Times New Roman" w:hAnsi="Times New Roman"/>
          <w:bCs/>
          <w:sz w:val="24"/>
        </w:rPr>
        <w:t xml:space="preserve"> intake data</w:t>
      </w:r>
      <w:r w:rsidRPr="008F14D0">
        <w:rPr>
          <w:rFonts w:ascii="Times New Roman" w:hAnsi="Times New Roman"/>
          <w:bCs/>
          <w:sz w:val="24"/>
        </w:rPr>
        <w:t>.</w:t>
      </w:r>
      <w:r w:rsidR="006C11A9" w:rsidRPr="008F14D0">
        <w:rPr>
          <w:rFonts w:ascii="Times New Roman" w:hAnsi="Times New Roman"/>
          <w:bCs/>
          <w:sz w:val="24"/>
        </w:rPr>
        <w:t xml:space="preserve"> </w:t>
      </w:r>
      <w:r w:rsidR="008F14D0" w:rsidRPr="008F14D0">
        <w:rPr>
          <w:rFonts w:ascii="Times New Roman" w:hAnsi="Times New Roman"/>
          <w:bCs/>
          <w:sz w:val="24"/>
        </w:rPr>
        <w:t>With the exception of two states, most states do not maintain data for abandoned calls. Data from the seven states that have these data indicate that the annual average abandonment rate for calls is 16.9%.</w:t>
      </w:r>
      <w:r w:rsidR="008F14D0">
        <w:rPr>
          <w:rFonts w:ascii="Times New Roman" w:hAnsi="Times New Roman"/>
          <w:bCs/>
          <w:sz w:val="24"/>
        </w:rPr>
        <w:t xml:space="preserve">  </w:t>
      </w:r>
      <w:r w:rsidR="00341008" w:rsidRPr="00341008">
        <w:rPr>
          <w:rFonts w:ascii="Times New Roman" w:hAnsi="Times New Roman"/>
          <w:bCs/>
          <w:sz w:val="24"/>
        </w:rPr>
        <w:t>The NQDW defines the response rate for the NQDW Intake Questionnaire as the number of states/territories that provide Intake Questionnaire data files to the NQDW each quarter. With the addition of the ASQ in 2016, the quarterly response rate for the NQDW Intake Questionnaire data files collected from states remained at 98%, with 53 of 54 states/territories/</w:t>
      </w:r>
      <w:proofErr w:type="spellStart"/>
      <w:r w:rsidR="00341008" w:rsidRPr="00341008">
        <w:rPr>
          <w:rFonts w:ascii="Times New Roman" w:hAnsi="Times New Roman"/>
          <w:bCs/>
          <w:sz w:val="24"/>
        </w:rPr>
        <w:t>quitline</w:t>
      </w:r>
      <w:proofErr w:type="spellEnd"/>
      <w:r w:rsidR="00341008" w:rsidRPr="00341008">
        <w:rPr>
          <w:rFonts w:ascii="Times New Roman" w:hAnsi="Times New Roman"/>
          <w:bCs/>
          <w:sz w:val="24"/>
        </w:rPr>
        <w:t xml:space="preserve"> service providers submitting quarterly NQDW Intake Questionnaire data files to NQDW. Only Massachusetts does not currently provide NQDW Intake Questionnaire data files to NQDW based on privacy concerns. CDC has been working with Massachusetts to identify a subset of the de-identified NQDW Intake Questionnaire requested by the NQDW that Massachusetts would be comfortable sharing with the NQDW. If CDC is able to successfully work with Massachusetts to obtain NQDW Intake Questionnaire data files from them, the expected response rate for the quarterly NQDW Intake Questionnaire dat</w:t>
      </w:r>
      <w:r w:rsidR="00E009D9">
        <w:rPr>
          <w:rFonts w:ascii="Times New Roman" w:hAnsi="Times New Roman"/>
          <w:bCs/>
          <w:sz w:val="24"/>
        </w:rPr>
        <w:t>a files is expected to be 100%.</w:t>
      </w:r>
    </w:p>
    <w:p w14:paraId="0EDF2DB6" w14:textId="41EAACB8" w:rsidR="00287421" w:rsidRPr="00E009D9" w:rsidRDefault="00212F8E" w:rsidP="00E009D9">
      <w:pPr>
        <w:ind w:firstLine="720"/>
        <w:rPr>
          <w:rFonts w:ascii="Times New Roman" w:hAnsi="Times New Roman"/>
          <w:bCs/>
          <w:sz w:val="24"/>
        </w:rPr>
      </w:pPr>
      <w:r w:rsidRPr="00E009D9" w:rsidDel="006C11A9">
        <w:rPr>
          <w:rFonts w:ascii="Times New Roman" w:hAnsi="Times New Roman"/>
          <w:sz w:val="24"/>
        </w:rPr>
        <w:lastRenderedPageBreak/>
        <w:t xml:space="preserve">State health department tobacco control managers or their designee from all 50 states, DC, Guam and Puerto Rico, as well as a representative from the ASQ submit a summary file of these data to NQDW quarterly. A request email for submitting summary caller intake data and reminder email for non-respondents (within two weeks) are used to prompt submission </w:t>
      </w:r>
      <w:r w:rsidR="00E47136" w:rsidRPr="00E009D9" w:rsidDel="006C11A9">
        <w:rPr>
          <w:rFonts w:ascii="Times New Roman" w:hAnsi="Times New Roman"/>
          <w:sz w:val="24"/>
        </w:rPr>
        <w:t xml:space="preserve">of this information </w:t>
      </w:r>
      <w:r w:rsidR="0048099D" w:rsidRPr="00E009D9">
        <w:rPr>
          <w:rFonts w:ascii="Times New Roman" w:hAnsi="Times New Roman"/>
          <w:sz w:val="24"/>
        </w:rPr>
        <w:t>(Appendices H-1 and H</w:t>
      </w:r>
      <w:r w:rsidRPr="00E009D9" w:rsidDel="006C11A9">
        <w:rPr>
          <w:rFonts w:ascii="Times New Roman" w:hAnsi="Times New Roman"/>
          <w:sz w:val="24"/>
        </w:rPr>
        <w:t>-2).</w:t>
      </w:r>
    </w:p>
    <w:p w14:paraId="1369E312" w14:textId="5921E8DE" w:rsidR="009041EA" w:rsidRPr="000A59D6" w:rsidRDefault="000A59D6" w:rsidP="00E009D9">
      <w:pPr>
        <w:ind w:firstLine="720"/>
        <w:rPr>
          <w:rFonts w:ascii="Times New Roman" w:hAnsi="Times New Roman"/>
          <w:sz w:val="24"/>
        </w:rPr>
      </w:pPr>
      <w:r w:rsidRPr="000A59D6">
        <w:rPr>
          <w:rFonts w:ascii="Times New Roman" w:hAnsi="Times New Roman"/>
          <w:sz w:val="24"/>
        </w:rPr>
        <w:t xml:space="preserve">The NQDW Seven-Month Follow-up Questionnaire will be administered to tobacco users who received a service from the Asian Smokers’ </w:t>
      </w:r>
      <w:proofErr w:type="spellStart"/>
      <w:r w:rsidRPr="000A59D6">
        <w:rPr>
          <w:rFonts w:ascii="Times New Roman" w:hAnsi="Times New Roman"/>
          <w:sz w:val="24"/>
        </w:rPr>
        <w:t>Quitline</w:t>
      </w:r>
      <w:proofErr w:type="spellEnd"/>
      <w:r w:rsidRPr="000A59D6">
        <w:rPr>
          <w:rFonts w:ascii="Times New Roman" w:hAnsi="Times New Roman"/>
          <w:sz w:val="24"/>
        </w:rPr>
        <w:t xml:space="preserve"> and collected by a single, national </w:t>
      </w:r>
      <w:proofErr w:type="spellStart"/>
      <w:r w:rsidRPr="000A59D6">
        <w:rPr>
          <w:rFonts w:ascii="Times New Roman" w:hAnsi="Times New Roman"/>
          <w:sz w:val="24"/>
        </w:rPr>
        <w:t>quitline</w:t>
      </w:r>
      <w:proofErr w:type="spellEnd"/>
      <w:r w:rsidRPr="000A59D6">
        <w:rPr>
          <w:rFonts w:ascii="Times New Roman" w:hAnsi="Times New Roman"/>
          <w:sz w:val="24"/>
        </w:rPr>
        <w:t xml:space="preserve"> service provider (University of California San Diego). A recent study indicated a response rate for follow-up surveys conducted with tobacco users who received services from the Asian Smokers’ </w:t>
      </w:r>
      <w:proofErr w:type="spellStart"/>
      <w:r w:rsidRPr="000A59D6">
        <w:rPr>
          <w:rFonts w:ascii="Times New Roman" w:hAnsi="Times New Roman"/>
          <w:sz w:val="24"/>
        </w:rPr>
        <w:t>Quitline</w:t>
      </w:r>
      <w:proofErr w:type="spellEnd"/>
      <w:r w:rsidRPr="000A59D6">
        <w:rPr>
          <w:rFonts w:ascii="Times New Roman" w:hAnsi="Times New Roman"/>
          <w:sz w:val="24"/>
        </w:rPr>
        <w:t xml:space="preserve"> as 82% (Cummins et al., 2015).  A request email for submitting annual summary Seven Month follow up caller intake data and reminder email for non-respondents (within two weeks) are used to prompt submission o</w:t>
      </w:r>
      <w:r w:rsidR="0048099D">
        <w:rPr>
          <w:rFonts w:ascii="Times New Roman" w:hAnsi="Times New Roman"/>
          <w:sz w:val="24"/>
        </w:rPr>
        <w:t>f this information (Appendices H-3 and H</w:t>
      </w:r>
      <w:r w:rsidRPr="000A59D6">
        <w:rPr>
          <w:rFonts w:ascii="Times New Roman" w:hAnsi="Times New Roman"/>
          <w:sz w:val="24"/>
        </w:rPr>
        <w:t>-4). </w:t>
      </w:r>
    </w:p>
    <w:p w14:paraId="6EE63BD9" w14:textId="7E2A75FD" w:rsidR="00DE5E47" w:rsidRPr="00D13298" w:rsidRDefault="00761DCA" w:rsidP="002B4B9B">
      <w:pPr>
        <w:ind w:firstLine="720"/>
        <w:rPr>
          <w:rFonts w:ascii="Times New Roman" w:hAnsi="Times New Roman"/>
          <w:sz w:val="24"/>
        </w:rPr>
      </w:pPr>
      <w:r w:rsidRPr="00D13298">
        <w:rPr>
          <w:rFonts w:ascii="Times New Roman" w:hAnsi="Times New Roman"/>
          <w:sz w:val="24"/>
        </w:rPr>
        <w:t>CDC email</w:t>
      </w:r>
      <w:r w:rsidR="007D0BC6" w:rsidRPr="00D13298">
        <w:rPr>
          <w:rFonts w:ascii="Times New Roman" w:hAnsi="Times New Roman"/>
          <w:sz w:val="24"/>
        </w:rPr>
        <w:t>s</w:t>
      </w:r>
      <w:r w:rsidRPr="00D13298">
        <w:rPr>
          <w:rFonts w:ascii="Times New Roman" w:hAnsi="Times New Roman"/>
          <w:sz w:val="24"/>
        </w:rPr>
        <w:t xml:space="preserve"> a </w:t>
      </w:r>
      <w:r w:rsidR="00E47136" w:rsidRPr="00D13298">
        <w:rPr>
          <w:rFonts w:ascii="Times New Roman" w:hAnsi="Times New Roman"/>
          <w:sz w:val="24"/>
        </w:rPr>
        <w:t xml:space="preserve">request and </w:t>
      </w:r>
      <w:r w:rsidRPr="00D13298">
        <w:rPr>
          <w:rFonts w:ascii="Times New Roman" w:hAnsi="Times New Roman"/>
          <w:sz w:val="24"/>
        </w:rPr>
        <w:t>copy of the</w:t>
      </w:r>
      <w:r w:rsidR="007D0BC6" w:rsidRPr="00D13298">
        <w:rPr>
          <w:rFonts w:ascii="Times New Roman" w:hAnsi="Times New Roman"/>
          <w:sz w:val="24"/>
        </w:rPr>
        <w:t xml:space="preserve"> state-specific reporting forms for the </w:t>
      </w:r>
      <w:r w:rsidRPr="00D13298">
        <w:rPr>
          <w:rFonts w:ascii="Times New Roman" w:hAnsi="Times New Roman"/>
          <w:sz w:val="24"/>
        </w:rPr>
        <w:t xml:space="preserve">NQDW </w:t>
      </w:r>
      <w:proofErr w:type="spellStart"/>
      <w:r w:rsidRPr="00D13298">
        <w:rPr>
          <w:rFonts w:ascii="Times New Roman" w:hAnsi="Times New Roman"/>
          <w:sz w:val="24"/>
        </w:rPr>
        <w:t>Quitline</w:t>
      </w:r>
      <w:proofErr w:type="spellEnd"/>
      <w:r w:rsidRPr="00D13298">
        <w:rPr>
          <w:rFonts w:ascii="Times New Roman" w:hAnsi="Times New Roman"/>
          <w:sz w:val="24"/>
        </w:rPr>
        <w:t xml:space="preserve"> Services Survey to state health department personnel (i.e., state health department tobacco control managers or their designee) from all 50 states, DC, Guam and Puerto Rico</w:t>
      </w:r>
      <w:r w:rsidR="00767002" w:rsidRPr="00D13298">
        <w:rPr>
          <w:rFonts w:ascii="Times New Roman" w:hAnsi="Times New Roman"/>
          <w:sz w:val="24"/>
        </w:rPr>
        <w:t>, as well as a representative from the ASQ,</w:t>
      </w:r>
      <w:r w:rsidRPr="00D13298">
        <w:rPr>
          <w:rFonts w:ascii="Times New Roman" w:hAnsi="Times New Roman"/>
          <w:sz w:val="24"/>
        </w:rPr>
        <w:t xml:space="preserve"> </w:t>
      </w:r>
      <w:r w:rsidR="007D0BC6" w:rsidRPr="00D13298">
        <w:rPr>
          <w:rFonts w:ascii="Times New Roman" w:hAnsi="Times New Roman"/>
          <w:sz w:val="24"/>
        </w:rPr>
        <w:t xml:space="preserve">for them to complete and return </w:t>
      </w:r>
      <w:r w:rsidRPr="00D13298">
        <w:rPr>
          <w:rFonts w:ascii="Times New Roman" w:hAnsi="Times New Roman"/>
          <w:sz w:val="24"/>
        </w:rPr>
        <w:t>once each calendar quarter</w:t>
      </w:r>
      <w:r w:rsidR="0048099D">
        <w:rPr>
          <w:rFonts w:ascii="Times New Roman" w:hAnsi="Times New Roman"/>
          <w:sz w:val="24"/>
        </w:rPr>
        <w:t xml:space="preserve"> (Appendix H</w:t>
      </w:r>
      <w:r w:rsidR="00E47136" w:rsidRPr="00D13298">
        <w:rPr>
          <w:rFonts w:ascii="Times New Roman" w:hAnsi="Times New Roman"/>
          <w:sz w:val="24"/>
        </w:rPr>
        <w:t>-5)</w:t>
      </w:r>
      <w:r w:rsidR="00D458D7" w:rsidRPr="00D13298">
        <w:rPr>
          <w:rFonts w:ascii="Times New Roman" w:hAnsi="Times New Roman"/>
          <w:sz w:val="24"/>
        </w:rPr>
        <w:t>.</w:t>
      </w:r>
      <w:r w:rsidR="0026199C" w:rsidRPr="00D13298">
        <w:rPr>
          <w:rFonts w:ascii="Times New Roman" w:hAnsi="Times New Roman"/>
          <w:sz w:val="24"/>
        </w:rPr>
        <w:t xml:space="preserve"> </w:t>
      </w:r>
      <w:r w:rsidR="007D0BC6" w:rsidRPr="00D13298">
        <w:rPr>
          <w:rFonts w:ascii="Times New Roman" w:hAnsi="Times New Roman"/>
          <w:sz w:val="24"/>
        </w:rPr>
        <w:t xml:space="preserve">CDC asks </w:t>
      </w:r>
      <w:r w:rsidR="00767002" w:rsidRPr="00D13298">
        <w:rPr>
          <w:rFonts w:ascii="Times New Roman" w:hAnsi="Times New Roman"/>
          <w:sz w:val="24"/>
        </w:rPr>
        <w:t xml:space="preserve">individuals who are responding to </w:t>
      </w:r>
      <w:r w:rsidR="0026199C" w:rsidRPr="00D13298">
        <w:rPr>
          <w:rFonts w:ascii="Times New Roman" w:hAnsi="Times New Roman"/>
          <w:sz w:val="24"/>
        </w:rPr>
        <w:t xml:space="preserve">the NQDW </w:t>
      </w:r>
      <w:proofErr w:type="spellStart"/>
      <w:r w:rsidR="0026199C" w:rsidRPr="00D13298">
        <w:rPr>
          <w:rFonts w:ascii="Times New Roman" w:hAnsi="Times New Roman"/>
          <w:sz w:val="24"/>
        </w:rPr>
        <w:t>Quitline</w:t>
      </w:r>
      <w:proofErr w:type="spellEnd"/>
      <w:r w:rsidR="0026199C" w:rsidRPr="00D13298">
        <w:rPr>
          <w:rFonts w:ascii="Times New Roman" w:hAnsi="Times New Roman"/>
          <w:sz w:val="24"/>
        </w:rPr>
        <w:t xml:space="preserve"> Services Survey to compl</w:t>
      </w:r>
      <w:r w:rsidR="007D0BC6" w:rsidRPr="00D13298">
        <w:rPr>
          <w:rFonts w:ascii="Times New Roman" w:hAnsi="Times New Roman"/>
          <w:sz w:val="24"/>
        </w:rPr>
        <w:t xml:space="preserve">ete and return </w:t>
      </w:r>
      <w:r w:rsidR="0026199C" w:rsidRPr="00D13298">
        <w:rPr>
          <w:rFonts w:ascii="Times New Roman" w:hAnsi="Times New Roman"/>
          <w:sz w:val="24"/>
        </w:rPr>
        <w:t xml:space="preserve">the </w:t>
      </w:r>
      <w:r w:rsidR="007D0BC6" w:rsidRPr="00D13298">
        <w:rPr>
          <w:rFonts w:ascii="Times New Roman" w:hAnsi="Times New Roman"/>
          <w:sz w:val="24"/>
        </w:rPr>
        <w:t xml:space="preserve">survey </w:t>
      </w:r>
      <w:r w:rsidR="0026199C" w:rsidRPr="00D13298">
        <w:rPr>
          <w:rFonts w:ascii="Times New Roman" w:hAnsi="Times New Roman"/>
          <w:sz w:val="24"/>
        </w:rPr>
        <w:t>within four weeks. To maximize response rates for this survey, we will send a reminder email to states that have not completed the survey within two weeks and another reminder email 2 days before the survey completion deadline</w:t>
      </w:r>
      <w:r w:rsidR="00E47136" w:rsidRPr="00D13298">
        <w:rPr>
          <w:rFonts w:ascii="Times New Roman" w:hAnsi="Times New Roman"/>
          <w:sz w:val="24"/>
        </w:rPr>
        <w:t xml:space="preserve"> </w:t>
      </w:r>
      <w:r w:rsidR="0048099D">
        <w:rPr>
          <w:rFonts w:ascii="Times New Roman" w:hAnsi="Times New Roman"/>
          <w:sz w:val="24"/>
        </w:rPr>
        <w:t>(Appendix H-</w:t>
      </w:r>
      <w:r w:rsidR="00E47136" w:rsidRPr="00D13298">
        <w:rPr>
          <w:rFonts w:ascii="Times New Roman" w:hAnsi="Times New Roman"/>
          <w:sz w:val="24"/>
        </w:rPr>
        <w:t>6)</w:t>
      </w:r>
      <w:r w:rsidR="0026199C" w:rsidRPr="00D13298">
        <w:rPr>
          <w:rFonts w:ascii="Times New Roman" w:hAnsi="Times New Roman"/>
          <w:sz w:val="24"/>
        </w:rPr>
        <w:t>. If the survey has still not been completed, we will follow-up with emails</w:t>
      </w:r>
      <w:r w:rsidR="00B1443B" w:rsidRPr="00D13298">
        <w:rPr>
          <w:rFonts w:ascii="Times New Roman" w:hAnsi="Times New Roman"/>
          <w:sz w:val="24"/>
        </w:rPr>
        <w:t xml:space="preserve"> </w:t>
      </w:r>
      <w:r w:rsidR="0026199C" w:rsidRPr="00D13298">
        <w:rPr>
          <w:rFonts w:ascii="Times New Roman" w:hAnsi="Times New Roman"/>
          <w:sz w:val="24"/>
        </w:rPr>
        <w:t>and telephone calls to state contacts to ensure completion.</w:t>
      </w:r>
      <w:r w:rsidRPr="00D13298">
        <w:rPr>
          <w:rFonts w:ascii="Times New Roman" w:hAnsi="Times New Roman"/>
          <w:sz w:val="24"/>
        </w:rPr>
        <w:t xml:space="preserve"> </w:t>
      </w:r>
      <w:r w:rsidR="002B4B9B" w:rsidRPr="00D13298">
        <w:rPr>
          <w:rFonts w:ascii="Times New Roman" w:hAnsi="Times New Roman"/>
          <w:sz w:val="24"/>
        </w:rPr>
        <w:t>For calendar years 2010 through 201</w:t>
      </w:r>
      <w:r w:rsidR="002B4B9B">
        <w:rPr>
          <w:rFonts w:ascii="Times New Roman" w:hAnsi="Times New Roman"/>
          <w:sz w:val="24"/>
        </w:rPr>
        <w:t>7</w:t>
      </w:r>
      <w:r w:rsidR="002B4B9B" w:rsidRPr="00D13298">
        <w:rPr>
          <w:rFonts w:ascii="Times New Roman" w:hAnsi="Times New Roman"/>
          <w:sz w:val="24"/>
        </w:rPr>
        <w:t xml:space="preserve">, </w:t>
      </w:r>
      <w:r w:rsidR="002B4B9B" w:rsidRPr="00D13298">
        <w:rPr>
          <w:rFonts w:ascii="Times New Roman" w:hAnsi="Times New Roman"/>
          <w:bCs/>
          <w:sz w:val="24"/>
        </w:rPr>
        <w:t xml:space="preserve">we asked 53 states/territories to complete the quarterly NQDW </w:t>
      </w:r>
      <w:proofErr w:type="spellStart"/>
      <w:r w:rsidR="002B4B9B" w:rsidRPr="00D13298">
        <w:rPr>
          <w:rFonts w:ascii="Times New Roman" w:hAnsi="Times New Roman"/>
          <w:bCs/>
          <w:sz w:val="24"/>
        </w:rPr>
        <w:t>Quitline</w:t>
      </w:r>
      <w:proofErr w:type="spellEnd"/>
      <w:r w:rsidR="002B4B9B" w:rsidRPr="00D13298">
        <w:rPr>
          <w:rFonts w:ascii="Times New Roman" w:hAnsi="Times New Roman"/>
          <w:bCs/>
          <w:sz w:val="24"/>
        </w:rPr>
        <w:t xml:space="preserve"> Services Survey between 2010 and 2014 – a total of </w:t>
      </w:r>
      <w:r w:rsidR="002B4B9B">
        <w:rPr>
          <w:rFonts w:ascii="Times New Roman" w:hAnsi="Times New Roman"/>
          <w:bCs/>
          <w:sz w:val="24"/>
        </w:rPr>
        <w:t>32</w:t>
      </w:r>
      <w:r w:rsidR="002B4B9B" w:rsidRPr="00D13298">
        <w:rPr>
          <w:rFonts w:ascii="Times New Roman" w:hAnsi="Times New Roman"/>
          <w:bCs/>
          <w:sz w:val="24"/>
        </w:rPr>
        <w:t xml:space="preserve"> quarters - resulting in a total of 1,</w:t>
      </w:r>
      <w:r w:rsidR="002B4B9B">
        <w:rPr>
          <w:rFonts w:ascii="Times New Roman" w:hAnsi="Times New Roman"/>
          <w:bCs/>
          <w:sz w:val="24"/>
        </w:rPr>
        <w:t>696</w:t>
      </w:r>
      <w:r w:rsidR="002B4B9B" w:rsidRPr="00D13298">
        <w:rPr>
          <w:rFonts w:ascii="Times New Roman" w:hAnsi="Times New Roman"/>
          <w:bCs/>
          <w:sz w:val="24"/>
        </w:rPr>
        <w:t xml:space="preserve"> possible responses (53 x </w:t>
      </w:r>
      <w:r w:rsidR="002B4B9B">
        <w:rPr>
          <w:rFonts w:ascii="Times New Roman" w:hAnsi="Times New Roman"/>
          <w:bCs/>
          <w:sz w:val="24"/>
        </w:rPr>
        <w:t>32</w:t>
      </w:r>
      <w:r w:rsidR="002B4B9B" w:rsidRPr="00D13298">
        <w:rPr>
          <w:rFonts w:ascii="Times New Roman" w:hAnsi="Times New Roman"/>
          <w:bCs/>
          <w:sz w:val="24"/>
        </w:rPr>
        <w:t xml:space="preserve"> = 1,</w:t>
      </w:r>
      <w:r w:rsidR="002B4B9B">
        <w:rPr>
          <w:rFonts w:ascii="Times New Roman" w:hAnsi="Times New Roman"/>
          <w:bCs/>
          <w:sz w:val="24"/>
        </w:rPr>
        <w:t>696</w:t>
      </w:r>
      <w:r w:rsidR="002B4B9B" w:rsidRPr="00D13298">
        <w:rPr>
          <w:rFonts w:ascii="Times New Roman" w:hAnsi="Times New Roman"/>
          <w:bCs/>
          <w:sz w:val="24"/>
        </w:rPr>
        <w:t>).</w:t>
      </w:r>
      <w:r w:rsidR="002B4B9B">
        <w:rPr>
          <w:rFonts w:ascii="Times New Roman" w:hAnsi="Times New Roman"/>
          <w:bCs/>
          <w:sz w:val="24"/>
        </w:rPr>
        <w:t xml:space="preserve">  Additionally, the ASQ submitted </w:t>
      </w:r>
      <w:proofErr w:type="spellStart"/>
      <w:r w:rsidR="002B4B9B">
        <w:rPr>
          <w:rFonts w:ascii="Times New Roman" w:hAnsi="Times New Roman"/>
          <w:bCs/>
          <w:sz w:val="24"/>
        </w:rPr>
        <w:t>Quitline</w:t>
      </w:r>
      <w:proofErr w:type="spellEnd"/>
      <w:r w:rsidR="002B4B9B">
        <w:rPr>
          <w:rFonts w:ascii="Times New Roman" w:hAnsi="Times New Roman"/>
          <w:bCs/>
          <w:sz w:val="24"/>
        </w:rPr>
        <w:t xml:space="preserve"> Services Survey between 2015-2017 for a total of 12 quarters and thus 12 responses for a grand total of 1,708 responses to NQDW.</w:t>
      </w:r>
    </w:p>
    <w:p w14:paraId="7514B396" w14:textId="4C92CEF9" w:rsidR="00876715" w:rsidRPr="00D13298" w:rsidRDefault="00DE5E47" w:rsidP="00E009D9">
      <w:pPr>
        <w:widowControl/>
        <w:autoSpaceDE/>
        <w:autoSpaceDN/>
        <w:adjustRightInd/>
        <w:spacing w:after="120"/>
        <w:rPr>
          <w:rFonts w:ascii="Times New Roman" w:hAnsi="Times New Roman"/>
          <w:color w:val="000000"/>
          <w:sz w:val="24"/>
        </w:rPr>
      </w:pPr>
      <w:r w:rsidRPr="00D13298">
        <w:rPr>
          <w:rFonts w:ascii="Times New Roman" w:hAnsi="Times New Roman"/>
          <w:color w:val="000000"/>
          <w:sz w:val="24"/>
        </w:rPr>
        <w:tab/>
      </w:r>
      <w:r w:rsidR="00B218F3" w:rsidRPr="00D13298">
        <w:rPr>
          <w:rFonts w:ascii="Times New Roman" w:hAnsi="Times New Roman"/>
          <w:color w:val="000000"/>
          <w:sz w:val="24"/>
        </w:rPr>
        <w:t xml:space="preserve">To support high response rates, CDC-OSH has provided extensive technical assistance </w:t>
      </w:r>
      <w:r w:rsidR="00E957F0">
        <w:rPr>
          <w:rFonts w:ascii="Times New Roman" w:hAnsi="Times New Roman"/>
          <w:color w:val="000000"/>
          <w:sz w:val="24"/>
        </w:rPr>
        <w:t xml:space="preserve">(TA) </w:t>
      </w:r>
      <w:r w:rsidR="00B218F3" w:rsidRPr="00D13298">
        <w:rPr>
          <w:rFonts w:ascii="Times New Roman" w:hAnsi="Times New Roman"/>
          <w:color w:val="000000"/>
          <w:sz w:val="24"/>
        </w:rPr>
        <w:t xml:space="preserve">to state programs and </w:t>
      </w:r>
      <w:proofErr w:type="spellStart"/>
      <w:r w:rsidR="00B218F3" w:rsidRPr="00D13298">
        <w:rPr>
          <w:rFonts w:ascii="Times New Roman" w:hAnsi="Times New Roman"/>
          <w:color w:val="000000"/>
          <w:sz w:val="24"/>
        </w:rPr>
        <w:t>quitline</w:t>
      </w:r>
      <w:proofErr w:type="spellEnd"/>
      <w:r w:rsidR="00B218F3" w:rsidRPr="00D13298">
        <w:rPr>
          <w:rFonts w:ascii="Times New Roman" w:hAnsi="Times New Roman"/>
          <w:color w:val="000000"/>
          <w:sz w:val="24"/>
        </w:rPr>
        <w:t xml:space="preserve"> service providers including specific information on the </w:t>
      </w:r>
      <w:r w:rsidR="0026199C" w:rsidRPr="00D13298">
        <w:rPr>
          <w:rFonts w:ascii="Times New Roman" w:hAnsi="Times New Roman"/>
          <w:color w:val="000000"/>
          <w:sz w:val="24"/>
        </w:rPr>
        <w:t xml:space="preserve">data </w:t>
      </w:r>
      <w:r w:rsidR="00B218F3" w:rsidRPr="00D13298">
        <w:rPr>
          <w:rFonts w:ascii="Times New Roman" w:hAnsi="Times New Roman"/>
          <w:color w:val="000000"/>
          <w:sz w:val="24"/>
        </w:rPr>
        <w:t>files needed for the NQDW</w:t>
      </w:r>
      <w:r w:rsidR="000047E2" w:rsidRPr="00D13298">
        <w:rPr>
          <w:rFonts w:ascii="Times New Roman" w:hAnsi="Times New Roman"/>
          <w:color w:val="000000"/>
          <w:sz w:val="24"/>
        </w:rPr>
        <w:t>.</w:t>
      </w:r>
      <w:r w:rsidR="002969C3" w:rsidRPr="00D13298">
        <w:rPr>
          <w:rFonts w:ascii="Times New Roman" w:hAnsi="Times New Roman"/>
          <w:color w:val="000000"/>
          <w:sz w:val="24"/>
        </w:rPr>
        <w:t xml:space="preserve"> CDC provides technical assistan</w:t>
      </w:r>
      <w:r w:rsidR="00E957F0">
        <w:rPr>
          <w:rFonts w:ascii="Times New Roman" w:hAnsi="Times New Roman"/>
          <w:color w:val="000000"/>
          <w:sz w:val="24"/>
        </w:rPr>
        <w:t xml:space="preserve">ce </w:t>
      </w:r>
      <w:r w:rsidR="002969C3" w:rsidRPr="00D13298">
        <w:rPr>
          <w:rFonts w:ascii="Times New Roman" w:hAnsi="Times New Roman"/>
          <w:color w:val="000000"/>
          <w:sz w:val="24"/>
        </w:rPr>
        <w:t>for the 5</w:t>
      </w:r>
      <w:r w:rsidR="00245324">
        <w:rPr>
          <w:rFonts w:ascii="Times New Roman" w:hAnsi="Times New Roman"/>
          <w:color w:val="000000"/>
          <w:sz w:val="24"/>
        </w:rPr>
        <w:t>4</w:t>
      </w:r>
      <w:r w:rsidR="002969C3" w:rsidRPr="00D13298">
        <w:rPr>
          <w:rFonts w:ascii="Times New Roman" w:hAnsi="Times New Roman"/>
          <w:color w:val="000000"/>
          <w:sz w:val="24"/>
        </w:rPr>
        <w:t xml:space="preserve"> states/territories</w:t>
      </w:r>
      <w:r w:rsidR="00245324">
        <w:rPr>
          <w:rFonts w:ascii="Times New Roman" w:hAnsi="Times New Roman"/>
          <w:color w:val="000000"/>
          <w:sz w:val="24"/>
        </w:rPr>
        <w:t xml:space="preserve"> and the ASQ</w:t>
      </w:r>
      <w:r w:rsidR="002969C3" w:rsidRPr="00D13298">
        <w:rPr>
          <w:rFonts w:ascii="Times New Roman" w:hAnsi="Times New Roman"/>
          <w:color w:val="000000"/>
          <w:sz w:val="24"/>
        </w:rPr>
        <w:t xml:space="preserve"> participating in the NQDW to </w:t>
      </w:r>
      <w:r w:rsidR="007018FE" w:rsidRPr="00D13298">
        <w:rPr>
          <w:rFonts w:ascii="Times New Roman" w:hAnsi="Times New Roman"/>
          <w:color w:val="000000"/>
          <w:sz w:val="24"/>
        </w:rPr>
        <w:t xml:space="preserve">minimize </w:t>
      </w:r>
      <w:r w:rsidR="00E24682">
        <w:rPr>
          <w:rFonts w:ascii="Times New Roman" w:hAnsi="Times New Roman"/>
          <w:color w:val="000000"/>
          <w:sz w:val="24"/>
        </w:rPr>
        <w:t xml:space="preserve">the need for </w:t>
      </w:r>
      <w:r w:rsidR="002969C3" w:rsidRPr="00D13298">
        <w:rPr>
          <w:rFonts w:ascii="Times New Roman" w:hAnsi="Times New Roman"/>
          <w:color w:val="000000"/>
          <w:sz w:val="24"/>
        </w:rPr>
        <w:t xml:space="preserve">formatting data </w:t>
      </w:r>
      <w:r w:rsidR="00E24682">
        <w:rPr>
          <w:rFonts w:ascii="Times New Roman" w:hAnsi="Times New Roman"/>
          <w:color w:val="000000"/>
          <w:sz w:val="24"/>
        </w:rPr>
        <w:t xml:space="preserve">for </w:t>
      </w:r>
      <w:r w:rsidR="002969C3" w:rsidRPr="00D13298">
        <w:rPr>
          <w:rFonts w:ascii="Times New Roman" w:hAnsi="Times New Roman"/>
          <w:color w:val="000000"/>
          <w:sz w:val="24"/>
        </w:rPr>
        <w:t>the NQDW</w:t>
      </w:r>
      <w:r w:rsidR="00876715" w:rsidRPr="00D13298">
        <w:rPr>
          <w:rFonts w:ascii="Times New Roman" w:hAnsi="Times New Roman"/>
          <w:color w:val="000000"/>
          <w:sz w:val="24"/>
        </w:rPr>
        <w:t xml:space="preserve"> and make data submission procedures more routine and easily integrated into their regular state procedures. </w:t>
      </w:r>
      <w:r w:rsidR="002969C3" w:rsidRPr="00D13298">
        <w:rPr>
          <w:rFonts w:ascii="Times New Roman" w:hAnsi="Times New Roman"/>
          <w:color w:val="000000"/>
          <w:sz w:val="24"/>
        </w:rPr>
        <w:t xml:space="preserve">Over the past </w:t>
      </w:r>
      <w:r w:rsidR="00245324">
        <w:rPr>
          <w:rFonts w:ascii="Times New Roman" w:hAnsi="Times New Roman"/>
          <w:color w:val="000000"/>
          <w:sz w:val="24"/>
        </w:rPr>
        <w:t>three</w:t>
      </w:r>
      <w:r w:rsidR="002969C3" w:rsidRPr="00D13298">
        <w:rPr>
          <w:rFonts w:ascii="Times New Roman" w:hAnsi="Times New Roman"/>
          <w:color w:val="000000"/>
          <w:sz w:val="24"/>
        </w:rPr>
        <w:t xml:space="preserve"> years, </w:t>
      </w:r>
      <w:r w:rsidR="00E957F0">
        <w:rPr>
          <w:rFonts w:ascii="Times New Roman" w:hAnsi="Times New Roman"/>
          <w:color w:val="000000"/>
          <w:sz w:val="24"/>
        </w:rPr>
        <w:t xml:space="preserve">CDC </w:t>
      </w:r>
      <w:r w:rsidR="009B3E06" w:rsidRPr="00D13298">
        <w:rPr>
          <w:rFonts w:ascii="Times New Roman" w:hAnsi="Times New Roman"/>
          <w:color w:val="000000"/>
          <w:sz w:val="24"/>
        </w:rPr>
        <w:t>increase</w:t>
      </w:r>
      <w:r w:rsidR="00E957F0">
        <w:rPr>
          <w:rFonts w:ascii="Times New Roman" w:hAnsi="Times New Roman"/>
          <w:color w:val="000000"/>
          <w:sz w:val="24"/>
        </w:rPr>
        <w:t>d</w:t>
      </w:r>
      <w:r w:rsidR="009B3E06" w:rsidRPr="00D13298">
        <w:rPr>
          <w:rFonts w:ascii="Times New Roman" w:hAnsi="Times New Roman"/>
          <w:color w:val="000000"/>
          <w:sz w:val="24"/>
        </w:rPr>
        <w:t xml:space="preserve"> the ease of submission </w:t>
      </w:r>
      <w:r w:rsidR="00E957F0">
        <w:rPr>
          <w:rFonts w:ascii="Times New Roman" w:hAnsi="Times New Roman"/>
          <w:color w:val="000000"/>
          <w:sz w:val="24"/>
        </w:rPr>
        <w:t>by being</w:t>
      </w:r>
      <w:r w:rsidR="009B3E06" w:rsidRPr="00D13298">
        <w:rPr>
          <w:rFonts w:ascii="Times New Roman" w:hAnsi="Times New Roman"/>
          <w:color w:val="000000"/>
          <w:sz w:val="24"/>
        </w:rPr>
        <w:t xml:space="preserve"> </w:t>
      </w:r>
      <w:r w:rsidR="000047E2" w:rsidRPr="00D13298">
        <w:rPr>
          <w:rFonts w:ascii="Times New Roman" w:hAnsi="Times New Roman"/>
          <w:color w:val="000000"/>
          <w:sz w:val="24"/>
        </w:rPr>
        <w:t xml:space="preserve">flexible </w:t>
      </w:r>
      <w:r w:rsidR="002969C3" w:rsidRPr="00D13298">
        <w:rPr>
          <w:rFonts w:ascii="Times New Roman" w:hAnsi="Times New Roman"/>
          <w:color w:val="000000"/>
          <w:sz w:val="24"/>
        </w:rPr>
        <w:t xml:space="preserve">with the NQDW data formats and data submission requirements. </w:t>
      </w:r>
      <w:r w:rsidR="00E957F0" w:rsidRPr="00E957F0">
        <w:rPr>
          <w:rFonts w:ascii="Times New Roman" w:hAnsi="Times New Roman"/>
          <w:color w:val="000000"/>
          <w:sz w:val="24"/>
        </w:rPr>
        <w:t xml:space="preserve">The data reported to NQDW represent a </w:t>
      </w:r>
      <w:r w:rsidR="00E957F0" w:rsidRPr="00E957F0">
        <w:rPr>
          <w:rFonts w:ascii="Times New Roman" w:hAnsi="Times New Roman"/>
          <w:sz w:val="24"/>
        </w:rPr>
        <w:t>core set of information reported by states. Additionally, states have the option of adding state-specific questions to their intake or follow-up surveys that CDC does not require to be submitted.</w:t>
      </w:r>
      <w:r w:rsidR="00245324">
        <w:rPr>
          <w:rFonts w:ascii="Times New Roman" w:hAnsi="Times New Roman"/>
          <w:sz w:val="24"/>
        </w:rPr>
        <w:t xml:space="preserve">  </w:t>
      </w:r>
      <w:r w:rsidR="002969C3" w:rsidRPr="00D13298">
        <w:rPr>
          <w:rFonts w:ascii="Times New Roman" w:hAnsi="Times New Roman"/>
          <w:color w:val="000000"/>
          <w:sz w:val="24"/>
        </w:rPr>
        <w:t xml:space="preserve">CDC began accepting some </w:t>
      </w:r>
      <w:proofErr w:type="spellStart"/>
      <w:r w:rsidR="002969C3" w:rsidRPr="00D13298">
        <w:rPr>
          <w:rFonts w:ascii="Times New Roman" w:hAnsi="Times New Roman"/>
          <w:color w:val="000000"/>
          <w:sz w:val="24"/>
        </w:rPr>
        <w:t>quitline</w:t>
      </w:r>
      <w:proofErr w:type="spellEnd"/>
      <w:r w:rsidR="002969C3" w:rsidRPr="00D13298">
        <w:rPr>
          <w:rFonts w:ascii="Times New Roman" w:hAnsi="Times New Roman"/>
          <w:color w:val="000000"/>
          <w:sz w:val="24"/>
        </w:rPr>
        <w:t xml:space="preserve"> service providers’ secondary individual-level intake “as is”</w:t>
      </w:r>
      <w:r w:rsidR="00245324">
        <w:rPr>
          <w:rFonts w:ascii="Times New Roman" w:hAnsi="Times New Roman"/>
          <w:color w:val="000000"/>
          <w:sz w:val="24"/>
        </w:rPr>
        <w:t xml:space="preserve"> in 2013</w:t>
      </w:r>
      <w:r w:rsidR="002969C3" w:rsidRPr="00D13298">
        <w:rPr>
          <w:rFonts w:ascii="Times New Roman" w:hAnsi="Times New Roman"/>
          <w:color w:val="000000"/>
          <w:sz w:val="24"/>
        </w:rPr>
        <w:t xml:space="preserve">.  For one particular </w:t>
      </w:r>
      <w:proofErr w:type="spellStart"/>
      <w:r w:rsidR="002969C3" w:rsidRPr="00D13298">
        <w:rPr>
          <w:rFonts w:ascii="Times New Roman" w:hAnsi="Times New Roman"/>
          <w:color w:val="000000"/>
          <w:sz w:val="24"/>
        </w:rPr>
        <w:t>quitline</w:t>
      </w:r>
      <w:proofErr w:type="spellEnd"/>
      <w:r w:rsidR="002969C3" w:rsidRPr="00D13298">
        <w:rPr>
          <w:rFonts w:ascii="Times New Roman" w:hAnsi="Times New Roman"/>
          <w:color w:val="000000"/>
          <w:sz w:val="24"/>
        </w:rPr>
        <w:t xml:space="preserve"> service provider that serves approximately 2</w:t>
      </w:r>
      <w:r w:rsidR="00EA2128" w:rsidRPr="00D13298">
        <w:rPr>
          <w:rFonts w:ascii="Times New Roman" w:hAnsi="Times New Roman"/>
          <w:color w:val="000000"/>
          <w:sz w:val="24"/>
        </w:rPr>
        <w:t>7</w:t>
      </w:r>
      <w:r w:rsidR="002969C3" w:rsidRPr="00D13298">
        <w:rPr>
          <w:rFonts w:ascii="Times New Roman" w:hAnsi="Times New Roman"/>
          <w:color w:val="000000"/>
          <w:sz w:val="24"/>
        </w:rPr>
        <w:t xml:space="preserve"> states the </w:t>
      </w:r>
      <w:r w:rsidR="009B3E06" w:rsidRPr="00D13298">
        <w:rPr>
          <w:rFonts w:ascii="Times New Roman" w:hAnsi="Times New Roman"/>
          <w:color w:val="000000"/>
          <w:sz w:val="24"/>
        </w:rPr>
        <w:t xml:space="preserve">need to reformat data for </w:t>
      </w:r>
      <w:r w:rsidR="00E957F0" w:rsidRPr="00D13298">
        <w:rPr>
          <w:rFonts w:ascii="Times New Roman" w:hAnsi="Times New Roman"/>
          <w:color w:val="000000"/>
          <w:sz w:val="24"/>
        </w:rPr>
        <w:t>submission was</w:t>
      </w:r>
      <w:r w:rsidR="002969C3" w:rsidRPr="00D13298">
        <w:rPr>
          <w:rFonts w:ascii="Times New Roman" w:hAnsi="Times New Roman"/>
          <w:color w:val="000000"/>
          <w:sz w:val="24"/>
        </w:rPr>
        <w:t xml:space="preserve"> dramatically reduced. </w:t>
      </w:r>
      <w:r w:rsidR="000047E2" w:rsidRPr="00D13298">
        <w:rPr>
          <w:rFonts w:ascii="Times New Roman" w:hAnsi="Times New Roman"/>
          <w:color w:val="000000"/>
          <w:sz w:val="24"/>
        </w:rPr>
        <w:t xml:space="preserve">CDC substantially overhauled and simplified the </w:t>
      </w:r>
      <w:r w:rsidR="00B75A05" w:rsidRPr="00D13298">
        <w:rPr>
          <w:rFonts w:ascii="Times New Roman" w:hAnsi="Times New Roman"/>
          <w:color w:val="000000"/>
          <w:sz w:val="24"/>
        </w:rPr>
        <w:t xml:space="preserve">NQDW </w:t>
      </w:r>
      <w:proofErr w:type="spellStart"/>
      <w:r w:rsidR="00B75A05" w:rsidRPr="00D13298">
        <w:rPr>
          <w:rFonts w:ascii="Times New Roman" w:hAnsi="Times New Roman"/>
          <w:color w:val="000000"/>
          <w:sz w:val="24"/>
        </w:rPr>
        <w:t>Quitlines</w:t>
      </w:r>
      <w:proofErr w:type="spellEnd"/>
      <w:r w:rsidR="00B75A05" w:rsidRPr="00D13298">
        <w:rPr>
          <w:rFonts w:ascii="Times New Roman" w:hAnsi="Times New Roman"/>
          <w:color w:val="000000"/>
          <w:sz w:val="24"/>
        </w:rPr>
        <w:t xml:space="preserve"> Services Survey </w:t>
      </w:r>
      <w:r w:rsidR="00005453" w:rsidRPr="00D13298">
        <w:rPr>
          <w:rFonts w:ascii="Times New Roman" w:hAnsi="Times New Roman"/>
          <w:color w:val="000000"/>
          <w:sz w:val="24"/>
        </w:rPr>
        <w:t xml:space="preserve">in early 2015 </w:t>
      </w:r>
      <w:r w:rsidR="00156A30" w:rsidRPr="00D13298">
        <w:rPr>
          <w:rFonts w:ascii="Times New Roman" w:hAnsi="Times New Roman"/>
          <w:color w:val="000000"/>
          <w:sz w:val="24"/>
        </w:rPr>
        <w:t xml:space="preserve">by </w:t>
      </w:r>
      <w:r w:rsidR="00271BDB" w:rsidRPr="00D13298">
        <w:rPr>
          <w:rFonts w:ascii="Times New Roman" w:hAnsi="Times New Roman"/>
          <w:sz w:val="24"/>
        </w:rPr>
        <w:t xml:space="preserve">developing a version of the NQDW </w:t>
      </w:r>
      <w:proofErr w:type="spellStart"/>
      <w:r w:rsidR="00271BDB" w:rsidRPr="00D13298">
        <w:rPr>
          <w:rFonts w:ascii="Times New Roman" w:hAnsi="Times New Roman"/>
          <w:sz w:val="24"/>
        </w:rPr>
        <w:t>Quitline</w:t>
      </w:r>
      <w:proofErr w:type="spellEnd"/>
      <w:r w:rsidR="00271BDB" w:rsidRPr="00D13298">
        <w:rPr>
          <w:rFonts w:ascii="Times New Roman" w:hAnsi="Times New Roman"/>
          <w:sz w:val="24"/>
        </w:rPr>
        <w:t xml:space="preserve"> Services Survey that can be completed </w:t>
      </w:r>
      <w:r w:rsidR="00271BDB" w:rsidRPr="00D13298">
        <w:rPr>
          <w:rFonts w:ascii="Times New Roman" w:hAnsi="Times New Roman"/>
          <w:color w:val="000000"/>
          <w:sz w:val="24"/>
        </w:rPr>
        <w:t>by filling out a form-style Word document that contains drop-down boxes, data entry fields, and checkboxes to make data entry easier and cut down on the potential for data entry errors. In addition</w:t>
      </w:r>
      <w:r w:rsidR="004260B8">
        <w:rPr>
          <w:rFonts w:ascii="Times New Roman" w:hAnsi="Times New Roman"/>
          <w:color w:val="000000"/>
          <w:sz w:val="24"/>
        </w:rPr>
        <w:t>,</w:t>
      </w:r>
      <w:r w:rsidR="00271BDB" w:rsidRPr="00D13298">
        <w:rPr>
          <w:rFonts w:ascii="Times New Roman" w:hAnsi="Times New Roman"/>
          <w:color w:val="000000"/>
          <w:sz w:val="24"/>
        </w:rPr>
        <w:t xml:space="preserve"> the instrument was reduced </w:t>
      </w:r>
      <w:r w:rsidR="00156A30" w:rsidRPr="00D13298">
        <w:rPr>
          <w:rFonts w:ascii="Times New Roman" w:hAnsi="Times New Roman"/>
          <w:color w:val="000000"/>
          <w:sz w:val="24"/>
        </w:rPr>
        <w:t xml:space="preserve">from </w:t>
      </w:r>
      <w:r w:rsidR="002969C3" w:rsidRPr="00D13298">
        <w:rPr>
          <w:rFonts w:ascii="Times New Roman" w:hAnsi="Times New Roman"/>
          <w:color w:val="000000"/>
          <w:sz w:val="24"/>
        </w:rPr>
        <w:t>over 50 questions respondents at state health departments o</w:t>
      </w:r>
      <w:r w:rsidR="00156A30" w:rsidRPr="00D13298">
        <w:rPr>
          <w:rFonts w:ascii="Times New Roman" w:hAnsi="Times New Roman"/>
          <w:color w:val="000000"/>
          <w:sz w:val="24"/>
        </w:rPr>
        <w:t xml:space="preserve">r their designees had to answer to a total of 17 questions, </w:t>
      </w:r>
      <w:r w:rsidR="007018FE" w:rsidRPr="00D13298">
        <w:rPr>
          <w:rFonts w:ascii="Times New Roman" w:hAnsi="Times New Roman"/>
          <w:color w:val="000000"/>
          <w:sz w:val="24"/>
        </w:rPr>
        <w:t xml:space="preserve">including </w:t>
      </w:r>
      <w:r w:rsidR="00156A30" w:rsidRPr="00D13298">
        <w:rPr>
          <w:rFonts w:ascii="Times New Roman" w:hAnsi="Times New Roman"/>
          <w:color w:val="000000"/>
          <w:sz w:val="24"/>
        </w:rPr>
        <w:t xml:space="preserve">7 </w:t>
      </w:r>
      <w:r w:rsidR="007018FE" w:rsidRPr="00D13298">
        <w:rPr>
          <w:rFonts w:ascii="Times New Roman" w:hAnsi="Times New Roman"/>
          <w:color w:val="000000"/>
          <w:sz w:val="24"/>
        </w:rPr>
        <w:t xml:space="preserve">questions </w:t>
      </w:r>
      <w:r w:rsidR="00156A30" w:rsidRPr="00D13298">
        <w:rPr>
          <w:rFonts w:ascii="Times New Roman" w:hAnsi="Times New Roman"/>
          <w:color w:val="000000"/>
          <w:sz w:val="24"/>
        </w:rPr>
        <w:t xml:space="preserve">which must be answered each quarter and an additional 10 </w:t>
      </w:r>
      <w:r w:rsidR="007018FE" w:rsidRPr="00D13298">
        <w:rPr>
          <w:rFonts w:ascii="Times New Roman" w:hAnsi="Times New Roman"/>
          <w:color w:val="000000"/>
          <w:sz w:val="24"/>
        </w:rPr>
        <w:t xml:space="preserve">questions </w:t>
      </w:r>
      <w:r w:rsidR="00156A30" w:rsidRPr="00D13298">
        <w:rPr>
          <w:rFonts w:ascii="Times New Roman" w:hAnsi="Times New Roman"/>
          <w:color w:val="000000"/>
          <w:sz w:val="24"/>
        </w:rPr>
        <w:t xml:space="preserve">that respondents are asked to review and update only if there have </w:t>
      </w:r>
      <w:r w:rsidR="00156A30" w:rsidRPr="00D13298">
        <w:rPr>
          <w:rFonts w:ascii="Times New Roman" w:hAnsi="Times New Roman"/>
          <w:color w:val="000000"/>
          <w:sz w:val="24"/>
        </w:rPr>
        <w:lastRenderedPageBreak/>
        <w:t xml:space="preserve">been any changes in the services offered by the state </w:t>
      </w:r>
      <w:proofErr w:type="spellStart"/>
      <w:r w:rsidR="00156A30" w:rsidRPr="00D13298">
        <w:rPr>
          <w:rFonts w:ascii="Times New Roman" w:hAnsi="Times New Roman"/>
          <w:color w:val="000000"/>
          <w:sz w:val="24"/>
        </w:rPr>
        <w:t>quitline</w:t>
      </w:r>
      <w:proofErr w:type="spellEnd"/>
      <w:r w:rsidR="00156A30" w:rsidRPr="00D13298">
        <w:rPr>
          <w:rFonts w:ascii="Times New Roman" w:hAnsi="Times New Roman"/>
          <w:color w:val="000000"/>
          <w:sz w:val="24"/>
        </w:rPr>
        <w:t xml:space="preserve"> since the previous quarter. </w:t>
      </w:r>
      <w:r w:rsidR="00271BDB" w:rsidRPr="00D13298">
        <w:rPr>
          <w:rFonts w:ascii="Times New Roman" w:hAnsi="Times New Roman"/>
          <w:color w:val="000000"/>
          <w:sz w:val="24"/>
        </w:rPr>
        <w:t xml:space="preserve">Once respondents have completed the survey, using the electronic reporting form provided, they email it back to CDC where their responses are uploaded to the NQDW database. After receiving data from states, </w:t>
      </w:r>
      <w:r w:rsidR="00662A45">
        <w:rPr>
          <w:rFonts w:ascii="Times New Roman" w:hAnsi="Times New Roman"/>
          <w:color w:val="000000"/>
          <w:sz w:val="24"/>
        </w:rPr>
        <w:t>CDC</w:t>
      </w:r>
      <w:r w:rsidR="00271BDB" w:rsidRPr="00D13298">
        <w:rPr>
          <w:rFonts w:ascii="Times New Roman" w:hAnsi="Times New Roman"/>
          <w:color w:val="000000"/>
          <w:sz w:val="24"/>
        </w:rPr>
        <w:t xml:space="preserve"> return</w:t>
      </w:r>
      <w:r w:rsidR="00662A45">
        <w:rPr>
          <w:rFonts w:ascii="Times New Roman" w:hAnsi="Times New Roman"/>
          <w:color w:val="000000"/>
          <w:sz w:val="24"/>
        </w:rPr>
        <w:t>s</w:t>
      </w:r>
      <w:r w:rsidR="00271BDB" w:rsidRPr="00D13298">
        <w:rPr>
          <w:rFonts w:ascii="Times New Roman" w:hAnsi="Times New Roman"/>
          <w:color w:val="000000"/>
          <w:sz w:val="24"/>
        </w:rPr>
        <w:t xml:space="preserve"> PDF files to states that present a formatted summary of the data reported by the state for the state to review and sign off on</w:t>
      </w:r>
      <w:r w:rsidR="00C65CA5" w:rsidRPr="00D13298">
        <w:rPr>
          <w:rFonts w:ascii="Times New Roman" w:hAnsi="Times New Roman"/>
          <w:sz w:val="24"/>
        </w:rPr>
        <w:t xml:space="preserve">. </w:t>
      </w:r>
      <w:r w:rsidR="00156A30" w:rsidRPr="00D13298">
        <w:rPr>
          <w:rFonts w:ascii="Times New Roman" w:hAnsi="Times New Roman"/>
          <w:sz w:val="24"/>
        </w:rPr>
        <w:t xml:space="preserve">CDC-OSH has also </w:t>
      </w:r>
      <w:r w:rsidR="007018FE" w:rsidRPr="00D13298">
        <w:rPr>
          <w:rFonts w:ascii="Times New Roman" w:hAnsi="Times New Roman"/>
          <w:sz w:val="24"/>
        </w:rPr>
        <w:t xml:space="preserve">responded </w:t>
      </w:r>
      <w:r w:rsidR="00156A30" w:rsidRPr="00D13298">
        <w:rPr>
          <w:rFonts w:ascii="Times New Roman" w:hAnsi="Times New Roman"/>
          <w:sz w:val="24"/>
        </w:rPr>
        <w:t xml:space="preserve">to states’ requests for easier data submission </w:t>
      </w:r>
      <w:r w:rsidR="00C65CA5" w:rsidRPr="00D13298">
        <w:rPr>
          <w:rFonts w:ascii="Times New Roman" w:hAnsi="Times New Roman"/>
          <w:sz w:val="24"/>
        </w:rPr>
        <w:t xml:space="preserve">of summary NQDW Intake Questionnaire data quarterly </w:t>
      </w:r>
      <w:r w:rsidR="00156A30" w:rsidRPr="00D13298">
        <w:rPr>
          <w:rFonts w:ascii="Times New Roman" w:hAnsi="Times New Roman"/>
          <w:sz w:val="24"/>
        </w:rPr>
        <w:t>to CDC and created an online data submission tool (a secure FTP server) in which states have a unique user name and password.</w:t>
      </w:r>
      <w:r w:rsidR="00A64E49">
        <w:rPr>
          <w:rFonts w:ascii="Times New Roman" w:hAnsi="Times New Roman"/>
          <w:sz w:val="24"/>
        </w:rPr>
        <w:t xml:space="preserve">  </w:t>
      </w:r>
      <w:r w:rsidR="00876715" w:rsidRPr="00D13298">
        <w:rPr>
          <w:rFonts w:ascii="Times New Roman" w:hAnsi="Times New Roman"/>
          <w:color w:val="000000"/>
          <w:sz w:val="24"/>
        </w:rPr>
        <w:t>Feedback received from state programs indicate that the NQDW data submission procedures have become more routine and more easily integrated into their regular state procedures.  State programs have also mentioned that they appreciate CDC-OSH’s flexibility regarding the form in which data are submitted and CDC-OSH’s effort to effectively and efficiently respond to state needs.</w:t>
      </w:r>
      <w:r w:rsidR="00662A45">
        <w:rPr>
          <w:rFonts w:ascii="Times New Roman" w:hAnsi="Times New Roman"/>
          <w:color w:val="000000"/>
          <w:sz w:val="24"/>
        </w:rPr>
        <w:t xml:space="preserve"> </w:t>
      </w:r>
    </w:p>
    <w:p w14:paraId="75107F90" w14:textId="77777777" w:rsidR="00C4723A" w:rsidRPr="00D13298" w:rsidRDefault="00C4723A" w:rsidP="00C4723A">
      <w:pPr>
        <w:ind w:right="-180"/>
        <w:rPr>
          <w:rFonts w:ascii="Times New Roman" w:hAnsi="Times New Roman"/>
          <w:b/>
          <w:bCs/>
          <w:sz w:val="24"/>
        </w:rPr>
      </w:pPr>
    </w:p>
    <w:p w14:paraId="14FABE56" w14:textId="77777777" w:rsidR="00C4723A" w:rsidRPr="00D13298" w:rsidRDefault="00C4723A" w:rsidP="00AA2FB6">
      <w:pPr>
        <w:spacing w:after="120"/>
        <w:ind w:right="-187"/>
        <w:rPr>
          <w:rFonts w:ascii="Times New Roman" w:hAnsi="Times New Roman"/>
          <w:b/>
          <w:bCs/>
          <w:sz w:val="24"/>
        </w:rPr>
      </w:pPr>
      <w:r w:rsidRPr="00D13298">
        <w:rPr>
          <w:rFonts w:ascii="Times New Roman" w:hAnsi="Times New Roman"/>
          <w:b/>
          <w:bCs/>
          <w:sz w:val="24"/>
        </w:rPr>
        <w:t xml:space="preserve">B.4. </w:t>
      </w:r>
      <w:r w:rsidRPr="00D13298">
        <w:rPr>
          <w:rFonts w:ascii="Times New Roman" w:hAnsi="Times New Roman"/>
          <w:b/>
          <w:bCs/>
          <w:sz w:val="24"/>
        </w:rPr>
        <w:tab/>
        <w:t xml:space="preserve">Tests of Procedures or Methods to be </w:t>
      </w:r>
      <w:proofErr w:type="gramStart"/>
      <w:r w:rsidRPr="00D13298">
        <w:rPr>
          <w:rFonts w:ascii="Times New Roman" w:hAnsi="Times New Roman"/>
          <w:b/>
          <w:bCs/>
          <w:sz w:val="24"/>
        </w:rPr>
        <w:t>Undertaken</w:t>
      </w:r>
      <w:proofErr w:type="gramEnd"/>
    </w:p>
    <w:p w14:paraId="7264A901" w14:textId="00787C0A" w:rsidR="005B284E" w:rsidRPr="00662A45" w:rsidRDefault="00D67FAA" w:rsidP="00AA2FB6">
      <w:pPr>
        <w:spacing w:after="120"/>
        <w:ind w:firstLine="720"/>
        <w:rPr>
          <w:rFonts w:ascii="Times New Roman" w:hAnsi="Times New Roman"/>
          <w:color w:val="000000"/>
          <w:sz w:val="24"/>
        </w:rPr>
      </w:pPr>
      <w:r w:rsidRPr="00D13298">
        <w:rPr>
          <w:rFonts w:ascii="Times New Roman" w:hAnsi="Times New Roman"/>
          <w:sz w:val="24"/>
        </w:rPr>
        <w:t xml:space="preserve">Burden estimates are based on </w:t>
      </w:r>
      <w:r w:rsidR="002C7912" w:rsidRPr="00D13298">
        <w:rPr>
          <w:rFonts w:ascii="Times New Roman" w:hAnsi="Times New Roman"/>
          <w:sz w:val="24"/>
        </w:rPr>
        <w:t xml:space="preserve">the </w:t>
      </w:r>
      <w:r w:rsidRPr="00D13298">
        <w:rPr>
          <w:rFonts w:ascii="Times New Roman" w:hAnsi="Times New Roman"/>
          <w:sz w:val="24"/>
        </w:rPr>
        <w:t>result</w:t>
      </w:r>
      <w:r w:rsidR="002C7912" w:rsidRPr="00D13298">
        <w:rPr>
          <w:rFonts w:ascii="Times New Roman" w:hAnsi="Times New Roman"/>
          <w:sz w:val="24"/>
        </w:rPr>
        <w:t xml:space="preserve">s of instrument pre-testing and experience with the NQDW data collection during the </w:t>
      </w:r>
      <w:r w:rsidR="00A64E49">
        <w:rPr>
          <w:rFonts w:ascii="Times New Roman" w:hAnsi="Times New Roman"/>
          <w:sz w:val="24"/>
        </w:rPr>
        <w:t>previous</w:t>
      </w:r>
      <w:r w:rsidR="00530215" w:rsidRPr="00D13298">
        <w:rPr>
          <w:rFonts w:ascii="Times New Roman" w:hAnsi="Times New Roman"/>
          <w:sz w:val="24"/>
        </w:rPr>
        <w:t xml:space="preserve"> </w:t>
      </w:r>
      <w:r w:rsidR="00230912">
        <w:rPr>
          <w:rFonts w:ascii="Times New Roman" w:hAnsi="Times New Roman"/>
          <w:sz w:val="24"/>
        </w:rPr>
        <w:t>six</w:t>
      </w:r>
      <w:r w:rsidR="0026199C" w:rsidRPr="00D13298">
        <w:rPr>
          <w:rFonts w:ascii="Times New Roman" w:hAnsi="Times New Roman"/>
          <w:sz w:val="24"/>
        </w:rPr>
        <w:t xml:space="preserve"> </w:t>
      </w:r>
      <w:r w:rsidR="002C7912" w:rsidRPr="00D13298">
        <w:rPr>
          <w:rFonts w:ascii="Times New Roman" w:hAnsi="Times New Roman"/>
          <w:sz w:val="24"/>
        </w:rPr>
        <w:t>years of OMB clearance</w:t>
      </w:r>
      <w:r w:rsidR="007018FE" w:rsidRPr="00D13298">
        <w:rPr>
          <w:rFonts w:ascii="Times New Roman" w:hAnsi="Times New Roman"/>
          <w:sz w:val="24"/>
        </w:rPr>
        <w:t xml:space="preserve"> (201</w:t>
      </w:r>
      <w:r w:rsidR="00530215" w:rsidRPr="00D13298">
        <w:rPr>
          <w:rFonts w:ascii="Times New Roman" w:hAnsi="Times New Roman"/>
          <w:sz w:val="24"/>
        </w:rPr>
        <w:t>2</w:t>
      </w:r>
      <w:r w:rsidR="007018FE" w:rsidRPr="00D13298">
        <w:rPr>
          <w:rFonts w:ascii="Times New Roman" w:hAnsi="Times New Roman"/>
          <w:sz w:val="24"/>
        </w:rPr>
        <w:t>-201</w:t>
      </w:r>
      <w:r w:rsidR="00230912">
        <w:rPr>
          <w:rFonts w:ascii="Times New Roman" w:hAnsi="Times New Roman"/>
          <w:sz w:val="24"/>
        </w:rPr>
        <w:t>7</w:t>
      </w:r>
      <w:r w:rsidR="007018FE" w:rsidRPr="00D13298">
        <w:rPr>
          <w:rFonts w:ascii="Times New Roman" w:hAnsi="Times New Roman"/>
          <w:sz w:val="24"/>
        </w:rPr>
        <w:t>)</w:t>
      </w:r>
      <w:r w:rsidR="002C7912" w:rsidRPr="00D13298">
        <w:rPr>
          <w:rFonts w:ascii="Times New Roman" w:hAnsi="Times New Roman"/>
          <w:sz w:val="24"/>
        </w:rPr>
        <w:t xml:space="preserve">. </w:t>
      </w:r>
      <w:r w:rsidR="00156A30" w:rsidRPr="00D13298">
        <w:rPr>
          <w:rFonts w:ascii="Times New Roman" w:hAnsi="Times New Roman"/>
          <w:color w:val="000000"/>
          <w:sz w:val="24"/>
        </w:rPr>
        <w:t>S</w:t>
      </w:r>
      <w:r w:rsidR="005B284E" w:rsidRPr="00D13298">
        <w:rPr>
          <w:rFonts w:ascii="Times New Roman" w:hAnsi="Times New Roman"/>
          <w:color w:val="000000"/>
          <w:sz w:val="24"/>
        </w:rPr>
        <w:t xml:space="preserve">ince </w:t>
      </w:r>
      <w:r w:rsidR="00156A30" w:rsidRPr="00D13298">
        <w:rPr>
          <w:rFonts w:ascii="Times New Roman" w:hAnsi="Times New Roman"/>
          <w:color w:val="000000"/>
          <w:sz w:val="24"/>
        </w:rPr>
        <w:t xml:space="preserve">states and </w:t>
      </w:r>
      <w:proofErr w:type="spellStart"/>
      <w:r w:rsidR="00156A30" w:rsidRPr="00D13298">
        <w:rPr>
          <w:rFonts w:ascii="Times New Roman" w:hAnsi="Times New Roman"/>
          <w:color w:val="000000"/>
          <w:sz w:val="24"/>
        </w:rPr>
        <w:t>quitline</w:t>
      </w:r>
      <w:proofErr w:type="spellEnd"/>
      <w:r w:rsidR="00156A30" w:rsidRPr="00D13298">
        <w:rPr>
          <w:rFonts w:ascii="Times New Roman" w:hAnsi="Times New Roman"/>
          <w:color w:val="000000"/>
          <w:sz w:val="24"/>
        </w:rPr>
        <w:t xml:space="preserve"> service providers have been submitting data to the </w:t>
      </w:r>
      <w:r w:rsidR="005B284E" w:rsidRPr="00D13298">
        <w:rPr>
          <w:rFonts w:ascii="Times New Roman" w:hAnsi="Times New Roman"/>
          <w:color w:val="000000"/>
          <w:sz w:val="24"/>
        </w:rPr>
        <w:t xml:space="preserve">NQDW </w:t>
      </w:r>
      <w:r w:rsidR="00156A30" w:rsidRPr="00D13298">
        <w:rPr>
          <w:rFonts w:ascii="Times New Roman" w:hAnsi="Times New Roman"/>
          <w:color w:val="000000"/>
          <w:sz w:val="24"/>
        </w:rPr>
        <w:t xml:space="preserve">for the past </w:t>
      </w:r>
      <w:r w:rsidR="00230912">
        <w:rPr>
          <w:rFonts w:ascii="Times New Roman" w:hAnsi="Times New Roman"/>
          <w:color w:val="000000"/>
          <w:sz w:val="24"/>
        </w:rPr>
        <w:t>six</w:t>
      </w:r>
      <w:r w:rsidR="00156A30" w:rsidRPr="00D13298">
        <w:rPr>
          <w:rFonts w:ascii="Times New Roman" w:hAnsi="Times New Roman"/>
          <w:color w:val="000000"/>
          <w:sz w:val="24"/>
        </w:rPr>
        <w:t xml:space="preserve"> years, both states and </w:t>
      </w:r>
      <w:proofErr w:type="spellStart"/>
      <w:r w:rsidR="00156A30" w:rsidRPr="00D13298">
        <w:rPr>
          <w:rFonts w:ascii="Times New Roman" w:hAnsi="Times New Roman"/>
          <w:color w:val="000000"/>
          <w:sz w:val="24"/>
        </w:rPr>
        <w:t>quitline</w:t>
      </w:r>
      <w:proofErr w:type="spellEnd"/>
      <w:r w:rsidR="00156A30" w:rsidRPr="00D13298">
        <w:rPr>
          <w:rFonts w:ascii="Times New Roman" w:hAnsi="Times New Roman"/>
          <w:color w:val="000000"/>
          <w:sz w:val="24"/>
        </w:rPr>
        <w:t xml:space="preserve"> service providers are quite familiar with and accustomed to the </w:t>
      </w:r>
      <w:r w:rsidR="00EE385C" w:rsidRPr="00D13298">
        <w:rPr>
          <w:rFonts w:ascii="Times New Roman" w:hAnsi="Times New Roman"/>
          <w:color w:val="000000"/>
          <w:sz w:val="24"/>
        </w:rPr>
        <w:t xml:space="preserve">process. </w:t>
      </w:r>
      <w:r w:rsidR="0073561D" w:rsidRPr="00D13298">
        <w:rPr>
          <w:rFonts w:ascii="Times New Roman" w:eastAsia="Calibri" w:hAnsi="Times New Roman"/>
          <w:sz w:val="24"/>
        </w:rPr>
        <w:t>The</w:t>
      </w:r>
      <w:r w:rsidR="00A24512" w:rsidRPr="00D13298">
        <w:rPr>
          <w:rFonts w:ascii="Times New Roman" w:eastAsia="Calibri" w:hAnsi="Times New Roman"/>
          <w:sz w:val="24"/>
        </w:rPr>
        <w:t xml:space="preserve"> total</w:t>
      </w:r>
      <w:r w:rsidR="0073561D" w:rsidRPr="00D13298">
        <w:rPr>
          <w:rFonts w:ascii="Times New Roman" w:eastAsia="Calibri" w:hAnsi="Times New Roman"/>
          <w:sz w:val="24"/>
        </w:rPr>
        <w:t xml:space="preserve"> burden</w:t>
      </w:r>
      <w:r w:rsidR="00A24512" w:rsidRPr="00D13298">
        <w:rPr>
          <w:rFonts w:ascii="Times New Roman" w:eastAsia="Calibri" w:hAnsi="Times New Roman"/>
          <w:sz w:val="24"/>
        </w:rPr>
        <w:t xml:space="preserve"> hours</w:t>
      </w:r>
      <w:r w:rsidR="0073561D" w:rsidRPr="00D13298">
        <w:rPr>
          <w:rFonts w:ascii="Times New Roman" w:eastAsia="Calibri" w:hAnsi="Times New Roman"/>
          <w:sz w:val="24"/>
        </w:rPr>
        <w:t xml:space="preserve"> for submitting intake</w:t>
      </w:r>
      <w:r w:rsidR="00D84938" w:rsidRPr="00D13298">
        <w:rPr>
          <w:rFonts w:ascii="Times New Roman" w:eastAsia="Calibri" w:hAnsi="Times New Roman"/>
          <w:sz w:val="24"/>
        </w:rPr>
        <w:t xml:space="preserve"> (from all states</w:t>
      </w:r>
      <w:r w:rsidR="00530215" w:rsidRPr="00D13298">
        <w:rPr>
          <w:rFonts w:ascii="Times New Roman" w:eastAsia="Calibri" w:hAnsi="Times New Roman"/>
          <w:sz w:val="24"/>
        </w:rPr>
        <w:t xml:space="preserve"> and the Asian Smoker’s </w:t>
      </w:r>
      <w:proofErr w:type="spellStart"/>
      <w:r w:rsidR="00530215" w:rsidRPr="00D13298">
        <w:rPr>
          <w:rFonts w:ascii="Times New Roman" w:eastAsia="Calibri" w:hAnsi="Times New Roman"/>
          <w:sz w:val="24"/>
        </w:rPr>
        <w:t>Quitline</w:t>
      </w:r>
      <w:proofErr w:type="spellEnd"/>
      <w:r w:rsidR="00D84938" w:rsidRPr="00D13298">
        <w:rPr>
          <w:rFonts w:ascii="Times New Roman" w:eastAsia="Calibri" w:hAnsi="Times New Roman"/>
          <w:sz w:val="24"/>
        </w:rPr>
        <w:t>)</w:t>
      </w:r>
      <w:r w:rsidR="00530215" w:rsidRPr="00D13298">
        <w:rPr>
          <w:rFonts w:ascii="Times New Roman" w:eastAsia="Calibri" w:hAnsi="Times New Roman"/>
          <w:sz w:val="24"/>
        </w:rPr>
        <w:t xml:space="preserve"> has decreased since the </w:t>
      </w:r>
      <w:r w:rsidR="00A64E49">
        <w:rPr>
          <w:rFonts w:ascii="Times New Roman" w:eastAsia="Calibri" w:hAnsi="Times New Roman"/>
          <w:sz w:val="24"/>
        </w:rPr>
        <w:t>initial</w:t>
      </w:r>
      <w:r w:rsidR="00530215" w:rsidRPr="00662A45">
        <w:rPr>
          <w:rFonts w:ascii="Times New Roman" w:eastAsia="Calibri" w:hAnsi="Times New Roman"/>
          <w:sz w:val="24"/>
        </w:rPr>
        <w:t xml:space="preserve"> OMB approval</w:t>
      </w:r>
      <w:r w:rsidR="00A24512" w:rsidRPr="00662A45">
        <w:rPr>
          <w:rFonts w:ascii="Times New Roman" w:eastAsia="Calibri" w:hAnsi="Times New Roman"/>
          <w:sz w:val="24"/>
        </w:rPr>
        <w:t xml:space="preserve"> due to updates in the estimated number of respondents based on average tobacco users who completed an NQDW Intake Questionnaire per year from 2012-201</w:t>
      </w:r>
      <w:r w:rsidR="00230912">
        <w:rPr>
          <w:rFonts w:ascii="Times New Roman" w:eastAsia="Calibri" w:hAnsi="Times New Roman"/>
          <w:sz w:val="24"/>
        </w:rPr>
        <w:t>7</w:t>
      </w:r>
      <w:r w:rsidR="00A24512" w:rsidRPr="00662A45">
        <w:rPr>
          <w:rFonts w:ascii="Times New Roman" w:eastAsia="Calibri" w:hAnsi="Times New Roman"/>
          <w:sz w:val="24"/>
        </w:rPr>
        <w:t xml:space="preserve"> for the 50 U.S. states, the District of Columbia, Guam, and Puerto Rico plus an additional estimated </w:t>
      </w:r>
      <w:r w:rsidR="00230912">
        <w:rPr>
          <w:rFonts w:ascii="Times New Roman" w:eastAsia="Calibri" w:hAnsi="Times New Roman"/>
          <w:sz w:val="24"/>
        </w:rPr>
        <w:t>1,587</w:t>
      </w:r>
      <w:r w:rsidR="00A24512" w:rsidRPr="00662A45">
        <w:rPr>
          <w:rFonts w:ascii="Times New Roman" w:eastAsia="Calibri" w:hAnsi="Times New Roman"/>
          <w:sz w:val="24"/>
        </w:rPr>
        <w:t xml:space="preserve"> average annual number of tobacco users who completed an intake with the Asian Smokers’ </w:t>
      </w:r>
      <w:proofErr w:type="spellStart"/>
      <w:r w:rsidR="00A24512" w:rsidRPr="00662A45">
        <w:rPr>
          <w:rFonts w:ascii="Times New Roman" w:eastAsia="Calibri" w:hAnsi="Times New Roman"/>
          <w:sz w:val="24"/>
        </w:rPr>
        <w:t>Quitline</w:t>
      </w:r>
      <w:proofErr w:type="spellEnd"/>
      <w:r w:rsidR="00A24512" w:rsidRPr="00662A45">
        <w:rPr>
          <w:rFonts w:ascii="Times New Roman" w:eastAsia="Calibri" w:hAnsi="Times New Roman"/>
          <w:sz w:val="24"/>
        </w:rPr>
        <w:t xml:space="preserve"> between </w:t>
      </w:r>
      <w:r w:rsidR="00230912">
        <w:rPr>
          <w:rFonts w:ascii="Times New Roman" w:eastAsia="Calibri" w:hAnsi="Times New Roman"/>
          <w:sz w:val="24"/>
        </w:rPr>
        <w:t>2016-2017</w:t>
      </w:r>
      <w:r w:rsidR="00530215" w:rsidRPr="00662A45">
        <w:rPr>
          <w:rFonts w:ascii="Times New Roman" w:eastAsia="Calibri" w:hAnsi="Times New Roman"/>
          <w:sz w:val="24"/>
        </w:rPr>
        <w:t xml:space="preserve"> be requested </w:t>
      </w:r>
      <w:r w:rsidR="00D84938" w:rsidRPr="00662A45">
        <w:rPr>
          <w:rFonts w:ascii="Times New Roman" w:eastAsia="Calibri" w:hAnsi="Times New Roman"/>
          <w:sz w:val="24"/>
        </w:rPr>
        <w:t xml:space="preserve">from the Asian </w:t>
      </w:r>
      <w:r w:rsidR="0026199C" w:rsidRPr="00662A45">
        <w:rPr>
          <w:rFonts w:ascii="Times New Roman" w:eastAsia="Calibri" w:hAnsi="Times New Roman"/>
          <w:sz w:val="24"/>
        </w:rPr>
        <w:t xml:space="preserve">Smokers’ </w:t>
      </w:r>
      <w:proofErr w:type="spellStart"/>
      <w:r w:rsidR="00EA2128" w:rsidRPr="00662A45">
        <w:rPr>
          <w:rFonts w:ascii="Times New Roman" w:eastAsia="Calibri" w:hAnsi="Times New Roman"/>
          <w:sz w:val="24"/>
        </w:rPr>
        <w:t>Q</w:t>
      </w:r>
      <w:r w:rsidR="00D84938" w:rsidRPr="00662A45">
        <w:rPr>
          <w:rFonts w:ascii="Times New Roman" w:eastAsia="Calibri" w:hAnsi="Times New Roman"/>
          <w:sz w:val="24"/>
        </w:rPr>
        <w:t>uitline</w:t>
      </w:r>
      <w:proofErr w:type="spellEnd"/>
      <w:r w:rsidR="00530215" w:rsidRPr="00662A45">
        <w:rPr>
          <w:rFonts w:ascii="Times New Roman" w:eastAsia="Calibri" w:hAnsi="Times New Roman"/>
          <w:sz w:val="24"/>
        </w:rPr>
        <w:t>.</w:t>
      </w:r>
      <w:r w:rsidR="0073561D" w:rsidRPr="00662A45">
        <w:rPr>
          <w:rFonts w:ascii="Times New Roman" w:eastAsia="Calibri" w:hAnsi="Times New Roman"/>
          <w:sz w:val="24"/>
        </w:rPr>
        <w:t xml:space="preserve"> </w:t>
      </w:r>
      <w:r w:rsidR="00530215" w:rsidRPr="00662A45">
        <w:rPr>
          <w:rFonts w:ascii="Times New Roman" w:eastAsia="Calibri" w:hAnsi="Times New Roman"/>
          <w:sz w:val="24"/>
        </w:rPr>
        <w:t xml:space="preserve"> </w:t>
      </w:r>
    </w:p>
    <w:p w14:paraId="1AB47B4F" w14:textId="41DFA1CE" w:rsidR="00E75CAB" w:rsidRPr="00D13298" w:rsidRDefault="00E62B25" w:rsidP="00EE385C">
      <w:pPr>
        <w:spacing w:after="120"/>
        <w:ind w:right="-187" w:firstLine="720"/>
        <w:rPr>
          <w:rFonts w:ascii="Times New Roman" w:hAnsi="Times New Roman"/>
          <w:sz w:val="24"/>
        </w:rPr>
      </w:pPr>
      <w:r w:rsidRPr="00D13298">
        <w:rPr>
          <w:rFonts w:ascii="Times New Roman" w:hAnsi="Times New Roman"/>
          <w:color w:val="000000"/>
          <w:sz w:val="24"/>
        </w:rPr>
        <w:t xml:space="preserve">State health department personnel (e.g., tobacco control program manager, </w:t>
      </w:r>
      <w:proofErr w:type="spellStart"/>
      <w:r w:rsidRPr="00D13298">
        <w:rPr>
          <w:rFonts w:ascii="Times New Roman" w:hAnsi="Times New Roman"/>
          <w:color w:val="000000"/>
          <w:sz w:val="24"/>
        </w:rPr>
        <w:t>quitline</w:t>
      </w:r>
      <w:proofErr w:type="spellEnd"/>
      <w:r w:rsidRPr="00D13298">
        <w:rPr>
          <w:rFonts w:ascii="Times New Roman" w:hAnsi="Times New Roman"/>
          <w:color w:val="000000"/>
          <w:sz w:val="24"/>
        </w:rPr>
        <w:t xml:space="preserve"> manager) for each state, the District of Columbia, </w:t>
      </w:r>
      <w:r w:rsidRPr="00D13298">
        <w:rPr>
          <w:rFonts w:ascii="Times New Roman" w:hAnsi="Times New Roman"/>
          <w:sz w:val="24"/>
        </w:rPr>
        <w:t>Puerto Rico,</w:t>
      </w:r>
      <w:r w:rsidRPr="00D13298">
        <w:rPr>
          <w:rFonts w:ascii="Times New Roman" w:hAnsi="Times New Roman"/>
          <w:color w:val="000000"/>
          <w:sz w:val="24"/>
        </w:rPr>
        <w:t xml:space="preserve"> and Guam will be asked to complete </w:t>
      </w:r>
      <w:r w:rsidR="008C6B1A" w:rsidRPr="00D13298">
        <w:rPr>
          <w:rFonts w:ascii="Times New Roman" w:hAnsi="Times New Roman"/>
          <w:color w:val="000000"/>
          <w:sz w:val="24"/>
        </w:rPr>
        <w:t>the</w:t>
      </w:r>
      <w:r w:rsidRPr="00D13298">
        <w:rPr>
          <w:rFonts w:ascii="Times New Roman" w:hAnsi="Times New Roman"/>
          <w:color w:val="000000"/>
          <w:sz w:val="24"/>
        </w:rPr>
        <w:t xml:space="preserve"> NQDW </w:t>
      </w:r>
      <w:proofErr w:type="spellStart"/>
      <w:r w:rsidRPr="00D13298">
        <w:rPr>
          <w:rFonts w:ascii="Times New Roman" w:hAnsi="Times New Roman"/>
          <w:color w:val="000000"/>
          <w:sz w:val="24"/>
        </w:rPr>
        <w:t>Quitline</w:t>
      </w:r>
      <w:proofErr w:type="spellEnd"/>
      <w:r w:rsidRPr="00D13298">
        <w:rPr>
          <w:rFonts w:ascii="Times New Roman" w:hAnsi="Times New Roman"/>
          <w:color w:val="000000"/>
          <w:sz w:val="24"/>
        </w:rPr>
        <w:t xml:space="preserve"> Services Survey </w:t>
      </w:r>
      <w:r w:rsidR="00662A45">
        <w:rPr>
          <w:rFonts w:ascii="Times New Roman" w:hAnsi="Times New Roman"/>
          <w:color w:val="000000"/>
          <w:sz w:val="24"/>
        </w:rPr>
        <w:t>electronically</w:t>
      </w:r>
      <w:r w:rsidR="008C6B1A" w:rsidRPr="00D13298">
        <w:rPr>
          <w:rFonts w:ascii="Times New Roman" w:hAnsi="Times New Roman"/>
          <w:color w:val="000000"/>
          <w:sz w:val="24"/>
        </w:rPr>
        <w:t xml:space="preserve"> once each calendar quarter. </w:t>
      </w:r>
      <w:r w:rsidR="00E75CAB" w:rsidRPr="00D13298">
        <w:rPr>
          <w:rFonts w:ascii="Times New Roman" w:hAnsi="Times New Roman"/>
          <w:sz w:val="24"/>
        </w:rPr>
        <w:t xml:space="preserve">The NQDW </w:t>
      </w:r>
      <w:proofErr w:type="spellStart"/>
      <w:r w:rsidR="00E75CAB" w:rsidRPr="00D13298">
        <w:rPr>
          <w:rFonts w:ascii="Times New Roman" w:hAnsi="Times New Roman"/>
          <w:sz w:val="24"/>
        </w:rPr>
        <w:t>Quitline</w:t>
      </w:r>
      <w:proofErr w:type="spellEnd"/>
      <w:r w:rsidR="00E75CAB" w:rsidRPr="00D13298">
        <w:rPr>
          <w:rFonts w:ascii="Times New Roman" w:hAnsi="Times New Roman"/>
          <w:sz w:val="24"/>
        </w:rPr>
        <w:t xml:space="preserve"> Services Survey instruments are state-specific fillable form-style Microsoft Word documents that CDC prepares each quarter. The survey consists of 17 questions, </w:t>
      </w:r>
      <w:r w:rsidR="00EE385C" w:rsidRPr="00D13298">
        <w:rPr>
          <w:rFonts w:ascii="Times New Roman" w:hAnsi="Times New Roman"/>
          <w:sz w:val="24"/>
        </w:rPr>
        <w:t xml:space="preserve">of which the first 7 </w:t>
      </w:r>
      <w:r w:rsidR="007018FE" w:rsidRPr="00D13298">
        <w:rPr>
          <w:rFonts w:ascii="Times New Roman" w:hAnsi="Times New Roman"/>
          <w:sz w:val="24"/>
        </w:rPr>
        <w:t xml:space="preserve">questions </w:t>
      </w:r>
      <w:r w:rsidR="00EE385C" w:rsidRPr="00D13298">
        <w:rPr>
          <w:rFonts w:ascii="Times New Roman" w:hAnsi="Times New Roman"/>
          <w:sz w:val="24"/>
        </w:rPr>
        <w:t xml:space="preserve">have to be answered and the remaining 10 </w:t>
      </w:r>
      <w:r w:rsidR="007018FE" w:rsidRPr="00D13298">
        <w:rPr>
          <w:rFonts w:ascii="Times New Roman" w:hAnsi="Times New Roman"/>
          <w:sz w:val="24"/>
        </w:rPr>
        <w:t xml:space="preserve">questions </w:t>
      </w:r>
      <w:r w:rsidR="00EE385C" w:rsidRPr="00D13298">
        <w:rPr>
          <w:rFonts w:ascii="Times New Roman" w:hAnsi="Times New Roman"/>
          <w:sz w:val="24"/>
        </w:rPr>
        <w:t xml:space="preserve">dealing with the </w:t>
      </w:r>
      <w:proofErr w:type="spellStart"/>
      <w:r w:rsidR="00EE385C" w:rsidRPr="00D13298">
        <w:rPr>
          <w:rFonts w:ascii="Times New Roman" w:hAnsi="Times New Roman"/>
          <w:sz w:val="24"/>
        </w:rPr>
        <w:t>quitline</w:t>
      </w:r>
      <w:proofErr w:type="spellEnd"/>
      <w:r w:rsidR="00EE385C" w:rsidRPr="00D13298">
        <w:rPr>
          <w:rFonts w:ascii="Times New Roman" w:hAnsi="Times New Roman"/>
          <w:sz w:val="24"/>
        </w:rPr>
        <w:t xml:space="preserve"> services offered by the state </w:t>
      </w:r>
      <w:proofErr w:type="spellStart"/>
      <w:r w:rsidR="00EE385C" w:rsidRPr="00D13298">
        <w:rPr>
          <w:rFonts w:ascii="Times New Roman" w:hAnsi="Times New Roman"/>
          <w:sz w:val="24"/>
        </w:rPr>
        <w:t>quitline</w:t>
      </w:r>
      <w:proofErr w:type="spellEnd"/>
      <w:r w:rsidR="00EE385C" w:rsidRPr="00D13298">
        <w:rPr>
          <w:rFonts w:ascii="Times New Roman" w:hAnsi="Times New Roman"/>
          <w:sz w:val="24"/>
        </w:rPr>
        <w:t xml:space="preserve"> will be pre-populated with the information reported by the state on their previous NQDW </w:t>
      </w:r>
      <w:proofErr w:type="spellStart"/>
      <w:r w:rsidR="00EE385C" w:rsidRPr="00D13298">
        <w:rPr>
          <w:rFonts w:ascii="Times New Roman" w:hAnsi="Times New Roman"/>
          <w:sz w:val="24"/>
        </w:rPr>
        <w:t>Quitline</w:t>
      </w:r>
      <w:proofErr w:type="spellEnd"/>
      <w:r w:rsidR="00EE385C" w:rsidRPr="00D13298">
        <w:rPr>
          <w:rFonts w:ascii="Times New Roman" w:hAnsi="Times New Roman"/>
          <w:sz w:val="24"/>
        </w:rPr>
        <w:t xml:space="preserve"> Services Survey. Survey respondents will be asked to review the pre-populated responses to those questions and will only have to modify the pre-populated responses if there has been a change to any of the services offered by the </w:t>
      </w:r>
      <w:proofErr w:type="spellStart"/>
      <w:r w:rsidR="00EE385C" w:rsidRPr="00D13298">
        <w:rPr>
          <w:rFonts w:ascii="Times New Roman" w:hAnsi="Times New Roman"/>
          <w:sz w:val="24"/>
        </w:rPr>
        <w:t>quitline</w:t>
      </w:r>
      <w:proofErr w:type="spellEnd"/>
      <w:r w:rsidR="00EE385C" w:rsidRPr="00D13298">
        <w:rPr>
          <w:rFonts w:ascii="Times New Roman" w:hAnsi="Times New Roman"/>
          <w:sz w:val="24"/>
        </w:rPr>
        <w:t xml:space="preserve"> since the last time the state reported data to the NQDW. Since the services offered by state </w:t>
      </w:r>
      <w:proofErr w:type="spellStart"/>
      <w:r w:rsidR="00EE385C" w:rsidRPr="00D13298">
        <w:rPr>
          <w:rFonts w:ascii="Times New Roman" w:hAnsi="Times New Roman"/>
          <w:sz w:val="24"/>
        </w:rPr>
        <w:t>quitlines</w:t>
      </w:r>
      <w:proofErr w:type="spellEnd"/>
      <w:r w:rsidR="00EE385C" w:rsidRPr="00D13298">
        <w:rPr>
          <w:rFonts w:ascii="Times New Roman" w:hAnsi="Times New Roman"/>
          <w:sz w:val="24"/>
        </w:rPr>
        <w:t xml:space="preserve"> do not change often from quarter to quarter for a given state, this section will typically not involve any revisions at all for most states. The survey reporting </w:t>
      </w:r>
      <w:r w:rsidR="00E75CAB" w:rsidRPr="00D13298">
        <w:rPr>
          <w:rFonts w:ascii="Times New Roman" w:hAnsi="Times New Roman"/>
          <w:sz w:val="24"/>
        </w:rPr>
        <w:t xml:space="preserve">includes drop-down boxes, data entry fields, and checkboxes to </w:t>
      </w:r>
      <w:r w:rsidR="00EE385C" w:rsidRPr="00D13298">
        <w:rPr>
          <w:rFonts w:ascii="Times New Roman" w:hAnsi="Times New Roman"/>
          <w:sz w:val="24"/>
        </w:rPr>
        <w:t xml:space="preserve">facilitate easier data entry and to </w:t>
      </w:r>
      <w:r w:rsidR="00E75CAB" w:rsidRPr="00D13298">
        <w:rPr>
          <w:rFonts w:ascii="Times New Roman" w:hAnsi="Times New Roman"/>
          <w:sz w:val="24"/>
        </w:rPr>
        <w:t>help reduce data entry errors.</w:t>
      </w:r>
    </w:p>
    <w:p w14:paraId="18EB4790" w14:textId="77777777" w:rsidR="00C4723A" w:rsidRPr="00D13298" w:rsidRDefault="00C4723A" w:rsidP="00C4723A">
      <w:pPr>
        <w:ind w:right="-180"/>
        <w:rPr>
          <w:rFonts w:ascii="Times New Roman" w:hAnsi="Times New Roman"/>
          <w:b/>
          <w:bCs/>
          <w:sz w:val="24"/>
        </w:rPr>
      </w:pPr>
    </w:p>
    <w:p w14:paraId="15252C31" w14:textId="77777777" w:rsidR="00C4723A" w:rsidRPr="00D13298" w:rsidRDefault="00C4723A" w:rsidP="00C52F76">
      <w:pPr>
        <w:spacing w:after="120"/>
        <w:ind w:right="-187"/>
        <w:rPr>
          <w:rFonts w:ascii="Times New Roman" w:hAnsi="Times New Roman"/>
          <w:b/>
          <w:bCs/>
          <w:sz w:val="24"/>
        </w:rPr>
      </w:pPr>
      <w:r w:rsidRPr="00D13298">
        <w:rPr>
          <w:rFonts w:ascii="Times New Roman" w:hAnsi="Times New Roman"/>
          <w:b/>
          <w:bCs/>
          <w:sz w:val="24"/>
        </w:rPr>
        <w:t>B.5</w:t>
      </w:r>
      <w:r w:rsidRPr="00D13298">
        <w:rPr>
          <w:rFonts w:ascii="Times New Roman" w:hAnsi="Times New Roman"/>
          <w:b/>
          <w:bCs/>
          <w:sz w:val="24"/>
        </w:rPr>
        <w:tab/>
        <w:t>Individuals Consulted on Statistical Aspects and Individuals Collecting</w:t>
      </w:r>
      <w:r w:rsidR="00C52F76" w:rsidRPr="00D13298">
        <w:rPr>
          <w:rFonts w:ascii="Times New Roman" w:hAnsi="Times New Roman"/>
          <w:b/>
          <w:bCs/>
          <w:sz w:val="24"/>
        </w:rPr>
        <w:t xml:space="preserve"> </w:t>
      </w:r>
      <w:r w:rsidRPr="00D13298">
        <w:rPr>
          <w:rFonts w:ascii="Times New Roman" w:hAnsi="Times New Roman"/>
          <w:b/>
          <w:bCs/>
          <w:sz w:val="24"/>
        </w:rPr>
        <w:t>and/or Analyzing Data</w:t>
      </w:r>
    </w:p>
    <w:p w14:paraId="4E1D1536" w14:textId="1404CB3B" w:rsidR="00EA2128" w:rsidRPr="00D13298" w:rsidRDefault="003D543D" w:rsidP="00EA2128">
      <w:pPr>
        <w:tabs>
          <w:tab w:val="center" w:pos="4680"/>
        </w:tabs>
        <w:spacing w:after="120"/>
        <w:ind w:firstLine="720"/>
        <w:rPr>
          <w:rFonts w:ascii="Times New Roman" w:hAnsi="Times New Roman"/>
          <w:sz w:val="24"/>
        </w:rPr>
      </w:pPr>
      <w:r w:rsidRPr="00D13298">
        <w:rPr>
          <w:rFonts w:ascii="Times New Roman" w:hAnsi="Times New Roman"/>
          <w:sz w:val="24"/>
        </w:rPr>
        <w:t>CDC has consulted with</w:t>
      </w:r>
      <w:r w:rsidR="00C06675" w:rsidRPr="00D13298">
        <w:rPr>
          <w:rFonts w:ascii="Times New Roman" w:hAnsi="Times New Roman"/>
          <w:sz w:val="24"/>
        </w:rPr>
        <w:t>,</w:t>
      </w:r>
      <w:r w:rsidRPr="00D13298">
        <w:rPr>
          <w:rFonts w:ascii="Times New Roman" w:hAnsi="Times New Roman"/>
          <w:sz w:val="24"/>
        </w:rPr>
        <w:t xml:space="preserve"> and will continue to consult with</w:t>
      </w:r>
      <w:r w:rsidR="00C06675" w:rsidRPr="00D13298">
        <w:rPr>
          <w:rFonts w:ascii="Times New Roman" w:hAnsi="Times New Roman"/>
          <w:sz w:val="24"/>
        </w:rPr>
        <w:t>,</w:t>
      </w:r>
      <w:r w:rsidRPr="00D13298">
        <w:rPr>
          <w:rFonts w:ascii="Times New Roman" w:hAnsi="Times New Roman"/>
          <w:sz w:val="24"/>
        </w:rPr>
        <w:t xml:space="preserve"> </w:t>
      </w:r>
      <w:r w:rsidR="007543C8" w:rsidRPr="00D13298">
        <w:rPr>
          <w:rFonts w:ascii="Times New Roman" w:hAnsi="Times New Roman"/>
          <w:sz w:val="24"/>
        </w:rPr>
        <w:t>leading tobacco researchers</w:t>
      </w:r>
      <w:r w:rsidR="00C06675" w:rsidRPr="00D13298">
        <w:rPr>
          <w:rFonts w:ascii="Times New Roman" w:hAnsi="Times New Roman"/>
          <w:sz w:val="24"/>
        </w:rPr>
        <w:t xml:space="preserve"> </w:t>
      </w:r>
      <w:r w:rsidRPr="00D13298">
        <w:rPr>
          <w:rFonts w:ascii="Times New Roman" w:hAnsi="Times New Roman"/>
          <w:sz w:val="24"/>
        </w:rPr>
        <w:t xml:space="preserve">and CDC partners including the North American </w:t>
      </w:r>
      <w:proofErr w:type="spellStart"/>
      <w:r w:rsidRPr="00D13298">
        <w:rPr>
          <w:rFonts w:ascii="Times New Roman" w:hAnsi="Times New Roman"/>
          <w:sz w:val="24"/>
        </w:rPr>
        <w:t>Quitline</w:t>
      </w:r>
      <w:proofErr w:type="spellEnd"/>
      <w:r w:rsidRPr="00D13298">
        <w:rPr>
          <w:rFonts w:ascii="Times New Roman" w:hAnsi="Times New Roman"/>
          <w:sz w:val="24"/>
        </w:rPr>
        <w:t xml:space="preserve"> Consortium </w:t>
      </w:r>
      <w:r w:rsidR="00C06675" w:rsidRPr="00D13298">
        <w:rPr>
          <w:rFonts w:ascii="Times New Roman" w:hAnsi="Times New Roman"/>
          <w:sz w:val="24"/>
        </w:rPr>
        <w:t xml:space="preserve">(NAQC) </w:t>
      </w:r>
      <w:r w:rsidRPr="00D13298">
        <w:rPr>
          <w:rFonts w:ascii="Times New Roman" w:hAnsi="Times New Roman"/>
          <w:sz w:val="24"/>
        </w:rPr>
        <w:t>as appropriate.</w:t>
      </w:r>
      <w:r w:rsidR="0034678D" w:rsidRPr="00D13298">
        <w:rPr>
          <w:rFonts w:ascii="Times New Roman" w:hAnsi="Times New Roman"/>
          <w:sz w:val="24"/>
        </w:rPr>
        <w:t xml:space="preserve"> </w:t>
      </w:r>
      <w:r w:rsidR="00EA2128" w:rsidRPr="00D13298">
        <w:rPr>
          <w:rFonts w:ascii="Times New Roman" w:hAnsi="Times New Roman"/>
          <w:sz w:val="24"/>
        </w:rPr>
        <w:t xml:space="preserve">In </w:t>
      </w:r>
      <w:r w:rsidR="00EA2128" w:rsidRPr="00D13298">
        <w:rPr>
          <w:rFonts w:ascii="Times New Roman" w:hAnsi="Times New Roman"/>
          <w:sz w:val="24"/>
        </w:rPr>
        <w:lastRenderedPageBreak/>
        <w:t>2015, CDC and NAQC engaged in active alignment of the minimal data set</w:t>
      </w:r>
      <w:r w:rsidR="00A64E49">
        <w:rPr>
          <w:rFonts w:ascii="Times New Roman" w:hAnsi="Times New Roman"/>
          <w:sz w:val="24"/>
        </w:rPr>
        <w:t xml:space="preserve"> (MDS)</w:t>
      </w:r>
      <w:r w:rsidR="00EA2128" w:rsidRPr="00D13298">
        <w:rPr>
          <w:rFonts w:ascii="Times New Roman" w:hAnsi="Times New Roman"/>
          <w:sz w:val="24"/>
        </w:rPr>
        <w:t xml:space="preserve">.  We have plans to communicate about data elements semi-annually and remain committed to this alignment in order to standardize the data elements. </w:t>
      </w:r>
    </w:p>
    <w:p w14:paraId="47BDF313" w14:textId="44C156D9" w:rsidR="009E2CDA" w:rsidRPr="00D13298" w:rsidRDefault="0034678D" w:rsidP="00E009D9">
      <w:pPr>
        <w:pStyle w:val="CommentText1"/>
        <w:ind w:firstLine="720"/>
        <w:rPr>
          <w:rFonts w:ascii="Times New Roman" w:hAnsi="Times New Roman"/>
          <w:sz w:val="24"/>
          <w:szCs w:val="24"/>
        </w:rPr>
      </w:pPr>
      <w:r w:rsidRPr="00D13298">
        <w:rPr>
          <w:rFonts w:ascii="Times New Roman" w:hAnsi="Times New Roman"/>
          <w:sz w:val="24"/>
        </w:rPr>
        <w:t xml:space="preserve">During the first five years of the NQDW, CDC convened an evaluation workgroup </w:t>
      </w:r>
      <w:r w:rsidR="003F067D" w:rsidRPr="00D13298">
        <w:rPr>
          <w:rFonts w:ascii="Times New Roman" w:hAnsi="Times New Roman"/>
          <w:sz w:val="24"/>
          <w:szCs w:val="24"/>
        </w:rPr>
        <w:t xml:space="preserve">consisting of </w:t>
      </w:r>
      <w:proofErr w:type="spellStart"/>
      <w:r w:rsidR="003F067D" w:rsidRPr="00D13298">
        <w:rPr>
          <w:rFonts w:ascii="Times New Roman" w:hAnsi="Times New Roman"/>
          <w:sz w:val="24"/>
          <w:szCs w:val="24"/>
        </w:rPr>
        <w:t>quitline</w:t>
      </w:r>
      <w:proofErr w:type="spellEnd"/>
      <w:r w:rsidR="003F067D" w:rsidRPr="00D13298">
        <w:rPr>
          <w:rFonts w:ascii="Times New Roman" w:hAnsi="Times New Roman"/>
          <w:sz w:val="24"/>
          <w:szCs w:val="24"/>
        </w:rPr>
        <w:t xml:space="preserve"> evaluators and representatives from </w:t>
      </w:r>
      <w:proofErr w:type="spellStart"/>
      <w:r w:rsidR="003F067D" w:rsidRPr="00D13298">
        <w:rPr>
          <w:rFonts w:ascii="Times New Roman" w:hAnsi="Times New Roman"/>
          <w:sz w:val="24"/>
          <w:szCs w:val="24"/>
        </w:rPr>
        <w:t>quitline</w:t>
      </w:r>
      <w:proofErr w:type="spellEnd"/>
      <w:r w:rsidR="003F067D" w:rsidRPr="00D13298">
        <w:rPr>
          <w:rFonts w:ascii="Times New Roman" w:hAnsi="Times New Roman"/>
          <w:sz w:val="24"/>
          <w:szCs w:val="24"/>
        </w:rPr>
        <w:t xml:space="preserve"> service providers, NAQC, and state tobacco control programs and other federal agencies. CDC hosted an in-person meeting with the NQDW evaluation workgroup and RTI International, CDC’s </w:t>
      </w:r>
      <w:r w:rsidR="005214F0">
        <w:rPr>
          <w:rFonts w:ascii="Times New Roman" w:hAnsi="Times New Roman"/>
          <w:sz w:val="24"/>
          <w:szCs w:val="24"/>
        </w:rPr>
        <w:t xml:space="preserve">previous </w:t>
      </w:r>
      <w:r w:rsidR="003F067D" w:rsidRPr="00D13298">
        <w:rPr>
          <w:rFonts w:ascii="Times New Roman" w:hAnsi="Times New Roman"/>
          <w:sz w:val="24"/>
          <w:szCs w:val="24"/>
        </w:rPr>
        <w:t xml:space="preserve">contractor providing technical assistance and evaluation support for the NQDW, in </w:t>
      </w:r>
      <w:r w:rsidR="007018FE" w:rsidRPr="00D13298">
        <w:rPr>
          <w:rFonts w:ascii="Times New Roman" w:hAnsi="Times New Roman"/>
          <w:sz w:val="24"/>
          <w:szCs w:val="24"/>
        </w:rPr>
        <w:t xml:space="preserve">May </w:t>
      </w:r>
      <w:r w:rsidR="003F067D" w:rsidRPr="00D13298">
        <w:rPr>
          <w:rFonts w:ascii="Times New Roman" w:hAnsi="Times New Roman"/>
          <w:sz w:val="24"/>
          <w:szCs w:val="24"/>
        </w:rPr>
        <w:t>201</w:t>
      </w:r>
      <w:r w:rsidR="00172893" w:rsidRPr="00D13298">
        <w:rPr>
          <w:rFonts w:ascii="Times New Roman" w:hAnsi="Times New Roman"/>
          <w:sz w:val="24"/>
          <w:szCs w:val="24"/>
        </w:rPr>
        <w:t>3</w:t>
      </w:r>
      <w:r w:rsidR="00E854E5" w:rsidRPr="00D13298">
        <w:rPr>
          <w:rFonts w:ascii="Times New Roman" w:hAnsi="Times New Roman"/>
          <w:sz w:val="24"/>
          <w:szCs w:val="24"/>
        </w:rPr>
        <w:t>. This meeting provided CDC with an opportunity</w:t>
      </w:r>
      <w:r w:rsidR="003F067D" w:rsidRPr="00D13298">
        <w:rPr>
          <w:rFonts w:ascii="Times New Roman" w:hAnsi="Times New Roman"/>
          <w:sz w:val="24"/>
          <w:szCs w:val="24"/>
        </w:rPr>
        <w:t xml:space="preserve"> </w:t>
      </w:r>
      <w:r w:rsidR="003F067D" w:rsidRPr="00D13298">
        <w:rPr>
          <w:rFonts w:ascii="Times New Roman" w:hAnsi="Times New Roman"/>
          <w:sz w:val="24"/>
        </w:rPr>
        <w:t xml:space="preserve">to obtain </w:t>
      </w:r>
      <w:r w:rsidR="003F067D" w:rsidRPr="00D13298">
        <w:rPr>
          <w:rFonts w:ascii="Times New Roman" w:hAnsi="Times New Roman"/>
          <w:sz w:val="24"/>
          <w:szCs w:val="24"/>
        </w:rPr>
        <w:t>stakeholder feedback and expert opinion on using NQDW for evaluation, monitoring, and program improvement</w:t>
      </w:r>
      <w:r w:rsidR="00E854E5" w:rsidRPr="00D13298">
        <w:rPr>
          <w:rFonts w:ascii="Times New Roman" w:hAnsi="Times New Roman"/>
          <w:sz w:val="24"/>
          <w:szCs w:val="24"/>
        </w:rPr>
        <w:t xml:space="preserve"> from NAQC and the </w:t>
      </w:r>
      <w:proofErr w:type="spellStart"/>
      <w:r w:rsidR="003F067D" w:rsidRPr="00D13298">
        <w:rPr>
          <w:rFonts w:ascii="Times New Roman" w:hAnsi="Times New Roman"/>
          <w:sz w:val="24"/>
          <w:szCs w:val="24"/>
        </w:rPr>
        <w:t>quitline</w:t>
      </w:r>
      <w:proofErr w:type="spellEnd"/>
      <w:r w:rsidR="003F067D" w:rsidRPr="00D13298">
        <w:rPr>
          <w:rFonts w:ascii="Times New Roman" w:hAnsi="Times New Roman"/>
          <w:sz w:val="24"/>
          <w:szCs w:val="24"/>
        </w:rPr>
        <w:t xml:space="preserve"> community</w:t>
      </w:r>
      <w:r w:rsidR="00E854E5" w:rsidRPr="00D13298">
        <w:rPr>
          <w:rFonts w:ascii="Times New Roman" w:hAnsi="Times New Roman"/>
          <w:sz w:val="24"/>
          <w:szCs w:val="24"/>
        </w:rPr>
        <w:t>. During the meeting, the workgroup discussed evaluation plans for the NQDW that included data analysis, quality assurance, and dissemination. Notes were taken during the meeting</w:t>
      </w:r>
      <w:r w:rsidR="007D737E" w:rsidRPr="00D13298">
        <w:rPr>
          <w:rFonts w:ascii="Times New Roman" w:hAnsi="Times New Roman"/>
          <w:sz w:val="24"/>
          <w:szCs w:val="24"/>
        </w:rPr>
        <w:t>,</w:t>
      </w:r>
      <w:r w:rsidR="00E854E5" w:rsidRPr="00D13298">
        <w:rPr>
          <w:rFonts w:ascii="Times New Roman" w:hAnsi="Times New Roman"/>
          <w:sz w:val="24"/>
          <w:szCs w:val="24"/>
        </w:rPr>
        <w:t xml:space="preserve"> and a summary of the items discussed and recommendation</w:t>
      </w:r>
      <w:r w:rsidR="007D737E" w:rsidRPr="00D13298">
        <w:rPr>
          <w:rFonts w:ascii="Times New Roman" w:hAnsi="Times New Roman"/>
          <w:sz w:val="24"/>
          <w:szCs w:val="24"/>
        </w:rPr>
        <w:t xml:space="preserve">s identified during the meeting was prepared. </w:t>
      </w:r>
    </w:p>
    <w:p w14:paraId="718BAAAE" w14:textId="49844FD4" w:rsidR="00E009D9" w:rsidRPr="00D13298" w:rsidRDefault="003D543D" w:rsidP="00E009D9">
      <w:pPr>
        <w:pStyle w:val="CommentText1"/>
        <w:ind w:firstLine="720"/>
        <w:rPr>
          <w:rFonts w:ascii="Times New Roman" w:hAnsi="Times New Roman"/>
          <w:sz w:val="24"/>
        </w:rPr>
      </w:pPr>
      <w:r w:rsidRPr="00D13298">
        <w:rPr>
          <w:rFonts w:ascii="Times New Roman" w:hAnsi="Times New Roman"/>
          <w:sz w:val="24"/>
          <w:szCs w:val="24"/>
        </w:rPr>
        <w:t xml:space="preserve">  </w:t>
      </w:r>
      <w:r w:rsidRPr="00D13298">
        <w:rPr>
          <w:rFonts w:ascii="Times New Roman" w:hAnsi="Times New Roman"/>
          <w:sz w:val="24"/>
        </w:rPr>
        <w:t>Data management and analysis will be performed by the Office on Smoking and Health at CDC</w:t>
      </w:r>
      <w:r w:rsidR="0034678D" w:rsidRPr="00D13298">
        <w:rPr>
          <w:rFonts w:ascii="Times New Roman" w:hAnsi="Times New Roman"/>
          <w:sz w:val="24"/>
        </w:rPr>
        <w:t xml:space="preserve"> with contractor assistance from </w:t>
      </w:r>
      <w:r w:rsidR="005214F0">
        <w:rPr>
          <w:rFonts w:ascii="Times New Roman" w:hAnsi="Times New Roman"/>
          <w:sz w:val="24"/>
        </w:rPr>
        <w:t>NORC at the University of Chicago.</w:t>
      </w:r>
      <w:r w:rsidR="00E009D9">
        <w:rPr>
          <w:rFonts w:ascii="Times New Roman" w:hAnsi="Times New Roman"/>
          <w:sz w:val="24"/>
        </w:rPr>
        <w:t xml:space="preserve"> </w:t>
      </w:r>
      <w:r w:rsidR="00E009D9" w:rsidRPr="00E009D9">
        <w:rPr>
          <w:rFonts w:ascii="Times New Roman" w:hAnsi="Times New Roman"/>
          <w:sz w:val="24"/>
        </w:rPr>
        <w:t>Starting in November 2013, CDC began sharing tabulations using the NQDW data collected from 2010-2017 publicly online through the CDC’s State Tobacco Activities Tracking and Evaluation (STATE) System website (http://apps.nccd.cdc.gov/statesystem/Default/Default.aspx) which contains a variety of current and historical state-level and national data on tobacco use prevention and control. CDC plans to continue sharing quarterly NQDW data tabulations from the NQDW data on the S</w:t>
      </w:r>
      <w:r w:rsidR="00E009D9">
        <w:rPr>
          <w:rFonts w:ascii="Times New Roman" w:hAnsi="Times New Roman"/>
          <w:sz w:val="24"/>
        </w:rPr>
        <w:t>TATE system on an ongoing basis (Appendix I).</w:t>
      </w:r>
    </w:p>
    <w:p w14:paraId="19314B4C" w14:textId="75B231BC" w:rsidR="00442BCA" w:rsidRPr="00D13298" w:rsidRDefault="00442BCA" w:rsidP="00E009D9">
      <w:pPr>
        <w:ind w:right="-180"/>
        <w:rPr>
          <w:rFonts w:ascii="Times New Roman" w:hAnsi="Times New Roman"/>
          <w:sz w:val="24"/>
        </w:rPr>
      </w:pPr>
    </w:p>
    <w:p w14:paraId="40D63840" w14:textId="1FB8E6D2" w:rsidR="00E009D9" w:rsidRPr="00D13298" w:rsidRDefault="00442BCA" w:rsidP="00442BCA">
      <w:pPr>
        <w:ind w:right="-180"/>
        <w:rPr>
          <w:rFonts w:ascii="Times New Roman" w:hAnsi="Times New Roman"/>
          <w:sz w:val="24"/>
        </w:rPr>
      </w:pPr>
      <w:r w:rsidRPr="00D13298">
        <w:rPr>
          <w:rFonts w:ascii="Times New Roman" w:hAnsi="Times New Roman"/>
          <w:sz w:val="24"/>
          <w:u w:val="single"/>
        </w:rPr>
        <w:t>Study Design, Data Analysis</w:t>
      </w:r>
      <w:r w:rsidR="00DA5587" w:rsidRPr="00D13298">
        <w:rPr>
          <w:rFonts w:ascii="Times New Roman" w:hAnsi="Times New Roman"/>
          <w:sz w:val="24"/>
          <w:u w:val="single"/>
        </w:rPr>
        <w:t>, Data Collection</w:t>
      </w:r>
      <w:r w:rsidRPr="00D13298">
        <w:rPr>
          <w:rFonts w:ascii="Times New Roman" w:hAnsi="Times New Roman"/>
          <w:sz w:val="24"/>
          <w:u w:val="single"/>
        </w:rPr>
        <w:t xml:space="preserve"> and Reporting</w:t>
      </w:r>
      <w:r w:rsidRPr="00D13298">
        <w:rPr>
          <w:rFonts w:ascii="Times New Roman" w:hAnsi="Times New Roman"/>
          <w:sz w:val="24"/>
        </w:rPr>
        <w:t>:</w:t>
      </w:r>
      <w:r w:rsidRPr="00D13298">
        <w:rPr>
          <w:rFonts w:ascii="Times New Roman" w:hAnsi="Times New Roman"/>
          <w:sz w:val="24"/>
        </w:rPr>
        <w:tab/>
        <w:t xml:space="preserve"> </w:t>
      </w:r>
      <w:r w:rsidR="002A4A80" w:rsidRPr="00D13298">
        <w:rPr>
          <w:rFonts w:ascii="Times New Roman" w:hAnsi="Times New Roman"/>
          <w:sz w:val="24"/>
        </w:rPr>
        <w:tab/>
      </w:r>
    </w:p>
    <w:p w14:paraId="437452ED" w14:textId="1B366E3B" w:rsidR="00442BCA" w:rsidRPr="00D13298" w:rsidRDefault="009C3EE5" w:rsidP="00442BCA">
      <w:pPr>
        <w:ind w:right="-180"/>
        <w:rPr>
          <w:rFonts w:ascii="Times New Roman" w:hAnsi="Times New Roman"/>
          <w:sz w:val="24"/>
        </w:rPr>
      </w:pPr>
      <w:r>
        <w:rPr>
          <w:rFonts w:ascii="Times New Roman" w:hAnsi="Times New Roman"/>
          <w:sz w:val="24"/>
        </w:rPr>
        <w:t>Lei Zhang</w:t>
      </w:r>
      <w:r w:rsidR="002A4A80" w:rsidRPr="00D13298">
        <w:rPr>
          <w:rFonts w:ascii="Times New Roman" w:hAnsi="Times New Roman"/>
          <w:sz w:val="24"/>
        </w:rPr>
        <w:tab/>
      </w:r>
      <w:r w:rsidR="002A4A80" w:rsidRPr="00D13298">
        <w:rPr>
          <w:rFonts w:ascii="Times New Roman" w:hAnsi="Times New Roman"/>
          <w:sz w:val="24"/>
        </w:rPr>
        <w:tab/>
      </w:r>
      <w:r w:rsidR="002A4A80" w:rsidRPr="00D13298">
        <w:rPr>
          <w:rFonts w:ascii="Times New Roman" w:hAnsi="Times New Roman"/>
          <w:sz w:val="24"/>
        </w:rPr>
        <w:tab/>
      </w:r>
      <w:r w:rsidR="002A4A80" w:rsidRPr="00D13298">
        <w:rPr>
          <w:rFonts w:ascii="Times New Roman" w:hAnsi="Times New Roman"/>
          <w:sz w:val="24"/>
        </w:rPr>
        <w:tab/>
      </w:r>
      <w:r w:rsidR="002A4A80" w:rsidRPr="00D13298">
        <w:rPr>
          <w:rFonts w:ascii="Times New Roman" w:hAnsi="Times New Roman"/>
          <w:sz w:val="24"/>
        </w:rPr>
        <w:tab/>
      </w:r>
    </w:p>
    <w:p w14:paraId="609E3679" w14:textId="1455A145" w:rsidR="00442BCA" w:rsidRPr="00D13298" w:rsidRDefault="00442BCA" w:rsidP="002A4A80">
      <w:pPr>
        <w:rPr>
          <w:rFonts w:ascii="Times New Roman" w:hAnsi="Times New Roman"/>
          <w:sz w:val="24"/>
        </w:rPr>
      </w:pPr>
      <w:r w:rsidRPr="00D13298">
        <w:rPr>
          <w:rFonts w:ascii="Times New Roman" w:hAnsi="Times New Roman"/>
          <w:sz w:val="24"/>
        </w:rPr>
        <w:t>Telephone: 770-488-</w:t>
      </w:r>
      <w:r w:rsidR="009C3EE5">
        <w:rPr>
          <w:rFonts w:ascii="Times New Roman" w:hAnsi="Times New Roman"/>
          <w:sz w:val="24"/>
        </w:rPr>
        <w:t>1144</w:t>
      </w:r>
      <w:r w:rsidR="002A4A80" w:rsidRPr="00D13298">
        <w:rPr>
          <w:rFonts w:ascii="Times New Roman" w:hAnsi="Times New Roman"/>
          <w:sz w:val="24"/>
        </w:rPr>
        <w:tab/>
      </w:r>
      <w:r w:rsidR="002A4A80" w:rsidRPr="00D13298">
        <w:rPr>
          <w:rFonts w:ascii="Times New Roman" w:hAnsi="Times New Roman"/>
          <w:sz w:val="24"/>
        </w:rPr>
        <w:tab/>
      </w:r>
      <w:r w:rsidR="002A4A80" w:rsidRPr="00D13298">
        <w:rPr>
          <w:rFonts w:ascii="Times New Roman" w:hAnsi="Times New Roman"/>
          <w:sz w:val="24"/>
        </w:rPr>
        <w:tab/>
      </w:r>
      <w:r w:rsidR="002A4A80" w:rsidRPr="00D13298">
        <w:rPr>
          <w:rFonts w:ascii="Times New Roman" w:hAnsi="Times New Roman"/>
          <w:sz w:val="24"/>
        </w:rPr>
        <w:tab/>
      </w:r>
    </w:p>
    <w:p w14:paraId="309C9AC5" w14:textId="3778DC4D" w:rsidR="002A4A80" w:rsidRPr="00D13298" w:rsidRDefault="00442BCA" w:rsidP="002A4A80">
      <w:pPr>
        <w:rPr>
          <w:rFonts w:ascii="Times New Roman" w:hAnsi="Times New Roman"/>
          <w:sz w:val="24"/>
        </w:rPr>
      </w:pPr>
      <w:r w:rsidRPr="00D13298">
        <w:rPr>
          <w:rFonts w:ascii="Times New Roman" w:hAnsi="Times New Roman"/>
          <w:sz w:val="24"/>
        </w:rPr>
        <w:t xml:space="preserve">Email Address: </w:t>
      </w:r>
      <w:hyperlink r:id="rId10" w:history="1">
        <w:r w:rsidR="009C3EE5" w:rsidRPr="00FD1C2E">
          <w:rPr>
            <w:rStyle w:val="Hyperlink"/>
            <w:rFonts w:ascii="Times New Roman" w:hAnsi="Times New Roman"/>
            <w:sz w:val="24"/>
          </w:rPr>
          <w:t>LZhang2@cdc.gov</w:t>
        </w:r>
      </w:hyperlink>
      <w:r w:rsidR="002A4A80" w:rsidRPr="00D13298">
        <w:rPr>
          <w:rFonts w:ascii="Times New Roman" w:hAnsi="Times New Roman"/>
          <w:sz w:val="24"/>
        </w:rPr>
        <w:t xml:space="preserve"> </w:t>
      </w:r>
      <w:r w:rsidR="002A4A80" w:rsidRPr="00D13298">
        <w:rPr>
          <w:rFonts w:ascii="Times New Roman" w:hAnsi="Times New Roman"/>
          <w:sz w:val="24"/>
        </w:rPr>
        <w:tab/>
      </w:r>
      <w:r w:rsidR="002A4A80" w:rsidRPr="00D13298">
        <w:rPr>
          <w:rFonts w:ascii="Times New Roman" w:hAnsi="Times New Roman"/>
          <w:sz w:val="24"/>
        </w:rPr>
        <w:tab/>
      </w:r>
    </w:p>
    <w:p w14:paraId="02EA571B" w14:textId="13BFBE03" w:rsidR="00442BCA" w:rsidRPr="00D13298" w:rsidRDefault="002A4A80" w:rsidP="002A4A80">
      <w:pPr>
        <w:rPr>
          <w:rFonts w:ascii="Times New Roman" w:hAnsi="Times New Roman"/>
          <w:sz w:val="24"/>
        </w:rPr>
      </w:pPr>
      <w:r w:rsidRPr="00D13298">
        <w:rPr>
          <w:rFonts w:ascii="Times New Roman" w:hAnsi="Times New Roman"/>
          <w:sz w:val="24"/>
        </w:rPr>
        <w:t xml:space="preserve">4770 Buford Highway, </w:t>
      </w:r>
      <w:r w:rsidR="009C3EE5">
        <w:rPr>
          <w:rFonts w:ascii="Times New Roman" w:hAnsi="Times New Roman"/>
          <w:sz w:val="24"/>
        </w:rPr>
        <w:t>S107-7</w:t>
      </w:r>
      <w:r w:rsidR="00DA5587" w:rsidRPr="00D13298">
        <w:rPr>
          <w:rFonts w:ascii="Times New Roman" w:hAnsi="Times New Roman"/>
          <w:sz w:val="24"/>
        </w:rPr>
        <w:tab/>
      </w:r>
      <w:r w:rsidR="00DA5587" w:rsidRPr="00D13298">
        <w:rPr>
          <w:rFonts w:ascii="Times New Roman" w:hAnsi="Times New Roman"/>
          <w:sz w:val="24"/>
        </w:rPr>
        <w:tab/>
      </w:r>
      <w:r w:rsidR="00DA5587" w:rsidRPr="00D13298">
        <w:rPr>
          <w:rFonts w:ascii="Times New Roman" w:hAnsi="Times New Roman"/>
          <w:sz w:val="24"/>
        </w:rPr>
        <w:tab/>
      </w:r>
    </w:p>
    <w:p w14:paraId="731C4A9F" w14:textId="77777777" w:rsidR="0056696D" w:rsidRPr="00D13298" w:rsidRDefault="002A4A80" w:rsidP="002A4A80">
      <w:pPr>
        <w:rPr>
          <w:rFonts w:ascii="Times New Roman" w:hAnsi="Times New Roman"/>
          <w:sz w:val="24"/>
        </w:rPr>
      </w:pPr>
      <w:r w:rsidRPr="00D13298">
        <w:rPr>
          <w:rFonts w:ascii="Times New Roman" w:hAnsi="Times New Roman"/>
          <w:sz w:val="24"/>
        </w:rPr>
        <w:t xml:space="preserve">Atlanta, </w:t>
      </w:r>
      <w:r w:rsidR="00DA5587" w:rsidRPr="00D13298">
        <w:rPr>
          <w:rFonts w:ascii="Times New Roman" w:hAnsi="Times New Roman"/>
          <w:sz w:val="24"/>
        </w:rPr>
        <w:t>GA  30341</w:t>
      </w:r>
      <w:r w:rsidR="00DA5587" w:rsidRPr="00D13298">
        <w:rPr>
          <w:rFonts w:ascii="Times New Roman" w:hAnsi="Times New Roman"/>
          <w:sz w:val="24"/>
        </w:rPr>
        <w:tab/>
      </w:r>
    </w:p>
    <w:p w14:paraId="1F67AF3A" w14:textId="77777777" w:rsidR="0056696D" w:rsidRPr="00D13298" w:rsidRDefault="0056696D" w:rsidP="002A4A80">
      <w:pPr>
        <w:rPr>
          <w:rFonts w:ascii="Times New Roman" w:hAnsi="Times New Roman"/>
          <w:sz w:val="24"/>
        </w:rPr>
      </w:pPr>
    </w:p>
    <w:p w14:paraId="0B943278" w14:textId="77777777" w:rsidR="00AD1684" w:rsidRDefault="00AD1684" w:rsidP="002A4A80">
      <w:pPr>
        <w:rPr>
          <w:rFonts w:ascii="Times New Roman" w:hAnsi="Times New Roman"/>
          <w:sz w:val="24"/>
        </w:rPr>
      </w:pPr>
      <w:r>
        <w:rPr>
          <w:rFonts w:ascii="Times New Roman" w:hAnsi="Times New Roman"/>
          <w:sz w:val="24"/>
        </w:rPr>
        <w:t xml:space="preserve">Michael </w:t>
      </w:r>
      <w:proofErr w:type="spellStart"/>
      <w:r>
        <w:rPr>
          <w:rFonts w:ascii="Times New Roman" w:hAnsi="Times New Roman"/>
          <w:sz w:val="24"/>
        </w:rPr>
        <w:t>Latterner</w:t>
      </w:r>
      <w:proofErr w:type="spellEnd"/>
    </w:p>
    <w:p w14:paraId="53712252" w14:textId="77777777" w:rsidR="00AD1684" w:rsidRDefault="00AD1684" w:rsidP="002A4A80">
      <w:pPr>
        <w:rPr>
          <w:rFonts w:ascii="Times New Roman" w:hAnsi="Times New Roman"/>
          <w:sz w:val="24"/>
        </w:rPr>
      </w:pPr>
      <w:r>
        <w:rPr>
          <w:rFonts w:ascii="Times New Roman" w:hAnsi="Times New Roman"/>
          <w:sz w:val="24"/>
        </w:rPr>
        <w:t>NORC at the University of Chicago</w:t>
      </w:r>
    </w:p>
    <w:p w14:paraId="5459B657" w14:textId="5F89629C" w:rsidR="00AD1684" w:rsidRDefault="00AD1684" w:rsidP="002A4A80">
      <w:pPr>
        <w:rPr>
          <w:rFonts w:ascii="Times New Roman" w:hAnsi="Times New Roman"/>
          <w:sz w:val="24"/>
        </w:rPr>
      </w:pPr>
      <w:r>
        <w:rPr>
          <w:rFonts w:ascii="Times New Roman" w:hAnsi="Times New Roman"/>
          <w:sz w:val="24"/>
        </w:rPr>
        <w:t>Telephone: 312-</w:t>
      </w:r>
      <w:r w:rsidRPr="00AD1684">
        <w:rPr>
          <w:rFonts w:ascii="Times New Roman" w:hAnsi="Times New Roman"/>
          <w:sz w:val="24"/>
        </w:rPr>
        <w:t>759-4236</w:t>
      </w:r>
    </w:p>
    <w:p w14:paraId="3498F34F" w14:textId="61C9B885" w:rsidR="00AD1684" w:rsidRDefault="00AD1684" w:rsidP="002A4A80">
      <w:pPr>
        <w:rPr>
          <w:rFonts w:ascii="Times New Roman" w:hAnsi="Times New Roman"/>
          <w:sz w:val="24"/>
        </w:rPr>
      </w:pPr>
      <w:r>
        <w:rPr>
          <w:rFonts w:ascii="Times New Roman" w:hAnsi="Times New Roman"/>
          <w:sz w:val="24"/>
        </w:rPr>
        <w:t>Email Address: latterner-michael@norc.org</w:t>
      </w:r>
    </w:p>
    <w:p w14:paraId="12B8A88D" w14:textId="77777777" w:rsidR="00AD1684" w:rsidRDefault="00AD1684" w:rsidP="002A4A80">
      <w:pPr>
        <w:rPr>
          <w:rFonts w:ascii="Times New Roman" w:hAnsi="Times New Roman"/>
          <w:sz w:val="24"/>
        </w:rPr>
      </w:pPr>
      <w:r>
        <w:rPr>
          <w:rFonts w:ascii="Times New Roman" w:hAnsi="Times New Roman"/>
          <w:sz w:val="24"/>
        </w:rPr>
        <w:t>55 E Monroe St #3000</w:t>
      </w:r>
    </w:p>
    <w:p w14:paraId="5BAE2808" w14:textId="77777777" w:rsidR="00AD1684" w:rsidRDefault="00AD1684" w:rsidP="002A4A80">
      <w:pPr>
        <w:rPr>
          <w:rFonts w:ascii="Times New Roman" w:hAnsi="Times New Roman"/>
          <w:sz w:val="24"/>
        </w:rPr>
      </w:pPr>
      <w:r>
        <w:rPr>
          <w:rFonts w:ascii="Times New Roman" w:hAnsi="Times New Roman"/>
          <w:sz w:val="24"/>
        </w:rPr>
        <w:t>Chicago, IL 60603</w:t>
      </w:r>
    </w:p>
    <w:p w14:paraId="5089DE83" w14:textId="19CFF0B5" w:rsidR="00C4723A" w:rsidRPr="00D13298" w:rsidRDefault="00C4723A" w:rsidP="006C07D5">
      <w:pPr>
        <w:rPr>
          <w:rFonts w:ascii="Times New Roman" w:hAnsi="Times New Roman"/>
        </w:rPr>
      </w:pPr>
    </w:p>
    <w:sectPr w:rsidR="00C4723A" w:rsidRPr="00D13298" w:rsidSect="00C4723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52495" w14:textId="77777777" w:rsidR="00832844" w:rsidRDefault="00832844" w:rsidP="00C4723A">
      <w:r>
        <w:separator/>
      </w:r>
    </w:p>
  </w:endnote>
  <w:endnote w:type="continuationSeparator" w:id="0">
    <w:p w14:paraId="181CDD1C" w14:textId="77777777" w:rsidR="00832844" w:rsidRDefault="00832844" w:rsidP="00C4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3081"/>
      <w:docPartObj>
        <w:docPartGallery w:val="Page Numbers (Bottom of Page)"/>
        <w:docPartUnique/>
      </w:docPartObj>
    </w:sdtPr>
    <w:sdtEndPr/>
    <w:sdtContent>
      <w:p w14:paraId="79688BED" w14:textId="71F26E25" w:rsidR="00E957F0" w:rsidRDefault="00E957F0">
        <w:pPr>
          <w:pStyle w:val="Footer"/>
          <w:jc w:val="center"/>
        </w:pPr>
        <w:r>
          <w:fldChar w:fldCharType="begin"/>
        </w:r>
        <w:r>
          <w:instrText xml:space="preserve"> PAGE   \* MERGEFORMAT </w:instrText>
        </w:r>
        <w:r>
          <w:fldChar w:fldCharType="separate"/>
        </w:r>
        <w:r w:rsidR="00F45F49">
          <w:rPr>
            <w:noProof/>
          </w:rPr>
          <w:t>2</w:t>
        </w:r>
        <w:r>
          <w:rPr>
            <w:noProof/>
          </w:rPr>
          <w:fldChar w:fldCharType="end"/>
        </w:r>
      </w:p>
    </w:sdtContent>
  </w:sdt>
  <w:p w14:paraId="3ACCF118" w14:textId="77777777" w:rsidR="00E957F0" w:rsidRDefault="00E95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F33C0" w14:textId="77777777" w:rsidR="00832844" w:rsidRDefault="00832844" w:rsidP="00C4723A">
      <w:r>
        <w:separator/>
      </w:r>
    </w:p>
  </w:footnote>
  <w:footnote w:type="continuationSeparator" w:id="0">
    <w:p w14:paraId="740AFF6B" w14:textId="77777777" w:rsidR="00832844" w:rsidRDefault="00832844" w:rsidP="00C4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temporary/>
      <w:showingPlcHdr/>
      <w15:appearance w15:val="hidden"/>
    </w:sdtPr>
    <w:sdtEndPr/>
    <w:sdtContent>
      <w:p w14:paraId="27FA5971" w14:textId="77777777" w:rsidR="00E957F0" w:rsidRDefault="00E957F0">
        <w:pPr>
          <w:pStyle w:val="Header"/>
        </w:pPr>
        <w:r>
          <w:t>[Type here]</w:t>
        </w:r>
      </w:p>
    </w:sdtContent>
  </w:sdt>
  <w:p w14:paraId="4479031C" w14:textId="77777777" w:rsidR="00E957F0" w:rsidRDefault="00E95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1A23"/>
    <w:multiLevelType w:val="hybridMultilevel"/>
    <w:tmpl w:val="F1DAE3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B3CBF"/>
    <w:multiLevelType w:val="hybridMultilevel"/>
    <w:tmpl w:val="941A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6D72C42"/>
    <w:multiLevelType w:val="hybridMultilevel"/>
    <w:tmpl w:val="12D289F0"/>
    <w:lvl w:ilvl="0" w:tplc="46EC460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3A"/>
    <w:rsid w:val="00003F0A"/>
    <w:rsid w:val="000040F0"/>
    <w:rsid w:val="000047E2"/>
    <w:rsid w:val="00005453"/>
    <w:rsid w:val="00010B7E"/>
    <w:rsid w:val="00010BD5"/>
    <w:rsid w:val="000212AA"/>
    <w:rsid w:val="00025C29"/>
    <w:rsid w:val="000404CE"/>
    <w:rsid w:val="0005098A"/>
    <w:rsid w:val="00053C3F"/>
    <w:rsid w:val="00060014"/>
    <w:rsid w:val="00065BC7"/>
    <w:rsid w:val="00085ADD"/>
    <w:rsid w:val="000A59D6"/>
    <w:rsid w:val="000A6C6F"/>
    <w:rsid w:val="000A75CA"/>
    <w:rsid w:val="000C3266"/>
    <w:rsid w:val="000C665B"/>
    <w:rsid w:val="000D0FB6"/>
    <w:rsid w:val="000D2B40"/>
    <w:rsid w:val="000D2CC7"/>
    <w:rsid w:val="000D3A53"/>
    <w:rsid w:val="000D4386"/>
    <w:rsid w:val="000E216B"/>
    <w:rsid w:val="000E2B2A"/>
    <w:rsid w:val="000E2F50"/>
    <w:rsid w:val="000E5109"/>
    <w:rsid w:val="00107E44"/>
    <w:rsid w:val="00110FB3"/>
    <w:rsid w:val="00112C8D"/>
    <w:rsid w:val="00114127"/>
    <w:rsid w:val="00114DB3"/>
    <w:rsid w:val="00120713"/>
    <w:rsid w:val="001223EF"/>
    <w:rsid w:val="0013607D"/>
    <w:rsid w:val="001364B1"/>
    <w:rsid w:val="0014367F"/>
    <w:rsid w:val="00147914"/>
    <w:rsid w:val="00156A30"/>
    <w:rsid w:val="00163379"/>
    <w:rsid w:val="001635C8"/>
    <w:rsid w:val="001679DC"/>
    <w:rsid w:val="00172893"/>
    <w:rsid w:val="00173945"/>
    <w:rsid w:val="0018264E"/>
    <w:rsid w:val="00186B3E"/>
    <w:rsid w:val="00197145"/>
    <w:rsid w:val="001A4B4A"/>
    <w:rsid w:val="001C484F"/>
    <w:rsid w:val="001C4D49"/>
    <w:rsid w:val="001C5660"/>
    <w:rsid w:val="001C61BB"/>
    <w:rsid w:val="001D005C"/>
    <w:rsid w:val="001D3884"/>
    <w:rsid w:val="001D5786"/>
    <w:rsid w:val="001F1D97"/>
    <w:rsid w:val="00204146"/>
    <w:rsid w:val="00204246"/>
    <w:rsid w:val="00212F8E"/>
    <w:rsid w:val="00222568"/>
    <w:rsid w:val="00222A6F"/>
    <w:rsid w:val="002241D6"/>
    <w:rsid w:val="00225931"/>
    <w:rsid w:val="00230912"/>
    <w:rsid w:val="00232A07"/>
    <w:rsid w:val="00235F55"/>
    <w:rsid w:val="00240683"/>
    <w:rsid w:val="00245324"/>
    <w:rsid w:val="002601AE"/>
    <w:rsid w:val="0026199C"/>
    <w:rsid w:val="00271BDB"/>
    <w:rsid w:val="002751A6"/>
    <w:rsid w:val="00281BDF"/>
    <w:rsid w:val="0028202F"/>
    <w:rsid w:val="00287421"/>
    <w:rsid w:val="002904D7"/>
    <w:rsid w:val="00296275"/>
    <w:rsid w:val="002969C3"/>
    <w:rsid w:val="002A4A80"/>
    <w:rsid w:val="002B0B9D"/>
    <w:rsid w:val="002B0E4C"/>
    <w:rsid w:val="002B4B9B"/>
    <w:rsid w:val="002B6DEC"/>
    <w:rsid w:val="002C7912"/>
    <w:rsid w:val="002D0412"/>
    <w:rsid w:val="002E1AC1"/>
    <w:rsid w:val="002E757D"/>
    <w:rsid w:val="0030435D"/>
    <w:rsid w:val="00317F32"/>
    <w:rsid w:val="00333551"/>
    <w:rsid w:val="00334FEF"/>
    <w:rsid w:val="00341008"/>
    <w:rsid w:val="00345B9E"/>
    <w:rsid w:val="0034678D"/>
    <w:rsid w:val="0035234E"/>
    <w:rsid w:val="00352C0B"/>
    <w:rsid w:val="00353182"/>
    <w:rsid w:val="00354C22"/>
    <w:rsid w:val="003632CA"/>
    <w:rsid w:val="0036788D"/>
    <w:rsid w:val="00371F52"/>
    <w:rsid w:val="0037261A"/>
    <w:rsid w:val="0038211D"/>
    <w:rsid w:val="00382E9B"/>
    <w:rsid w:val="00394676"/>
    <w:rsid w:val="003A181F"/>
    <w:rsid w:val="003B0B61"/>
    <w:rsid w:val="003B2C00"/>
    <w:rsid w:val="003B6E23"/>
    <w:rsid w:val="003B7ECB"/>
    <w:rsid w:val="003C37F8"/>
    <w:rsid w:val="003D543D"/>
    <w:rsid w:val="003D61C4"/>
    <w:rsid w:val="003F067D"/>
    <w:rsid w:val="003F1336"/>
    <w:rsid w:val="00401E8C"/>
    <w:rsid w:val="00410B0F"/>
    <w:rsid w:val="00414795"/>
    <w:rsid w:val="00415926"/>
    <w:rsid w:val="00420016"/>
    <w:rsid w:val="004260B8"/>
    <w:rsid w:val="00435B37"/>
    <w:rsid w:val="004369A1"/>
    <w:rsid w:val="00442BCA"/>
    <w:rsid w:val="004476EE"/>
    <w:rsid w:val="00460187"/>
    <w:rsid w:val="00460A1A"/>
    <w:rsid w:val="00465BA0"/>
    <w:rsid w:val="00467107"/>
    <w:rsid w:val="0048099D"/>
    <w:rsid w:val="0049003E"/>
    <w:rsid w:val="004B393C"/>
    <w:rsid w:val="004B4EFF"/>
    <w:rsid w:val="004B5DC3"/>
    <w:rsid w:val="004B716D"/>
    <w:rsid w:val="004D463C"/>
    <w:rsid w:val="004E72AD"/>
    <w:rsid w:val="004F6F71"/>
    <w:rsid w:val="00504E2D"/>
    <w:rsid w:val="0051036F"/>
    <w:rsid w:val="0052052D"/>
    <w:rsid w:val="005214F0"/>
    <w:rsid w:val="00523991"/>
    <w:rsid w:val="00526341"/>
    <w:rsid w:val="00526419"/>
    <w:rsid w:val="00530215"/>
    <w:rsid w:val="00531B22"/>
    <w:rsid w:val="005353D2"/>
    <w:rsid w:val="005502A7"/>
    <w:rsid w:val="00551486"/>
    <w:rsid w:val="00565FD9"/>
    <w:rsid w:val="0056696D"/>
    <w:rsid w:val="005840F7"/>
    <w:rsid w:val="00586339"/>
    <w:rsid w:val="00596DCC"/>
    <w:rsid w:val="005A4BFD"/>
    <w:rsid w:val="005B284E"/>
    <w:rsid w:val="005B7C0F"/>
    <w:rsid w:val="005C0544"/>
    <w:rsid w:val="005C24EC"/>
    <w:rsid w:val="005C6AD3"/>
    <w:rsid w:val="005D7546"/>
    <w:rsid w:val="005E5F49"/>
    <w:rsid w:val="005E69F9"/>
    <w:rsid w:val="005F5738"/>
    <w:rsid w:val="006117B1"/>
    <w:rsid w:val="00614169"/>
    <w:rsid w:val="0063062E"/>
    <w:rsid w:val="006335AA"/>
    <w:rsid w:val="00641FB5"/>
    <w:rsid w:val="00655298"/>
    <w:rsid w:val="00660AB2"/>
    <w:rsid w:val="00661D5E"/>
    <w:rsid w:val="00662A45"/>
    <w:rsid w:val="0066318B"/>
    <w:rsid w:val="006638FD"/>
    <w:rsid w:val="00684759"/>
    <w:rsid w:val="00687159"/>
    <w:rsid w:val="00690718"/>
    <w:rsid w:val="006A194E"/>
    <w:rsid w:val="006A6EFB"/>
    <w:rsid w:val="006C07D5"/>
    <w:rsid w:val="006C11A9"/>
    <w:rsid w:val="006D62B5"/>
    <w:rsid w:val="006E2AF8"/>
    <w:rsid w:val="007018FE"/>
    <w:rsid w:val="00701A8E"/>
    <w:rsid w:val="00716101"/>
    <w:rsid w:val="00716653"/>
    <w:rsid w:val="00722AC5"/>
    <w:rsid w:val="007230EA"/>
    <w:rsid w:val="0073561D"/>
    <w:rsid w:val="00745208"/>
    <w:rsid w:val="00750F85"/>
    <w:rsid w:val="007543C8"/>
    <w:rsid w:val="00761DCA"/>
    <w:rsid w:val="00767002"/>
    <w:rsid w:val="007714FA"/>
    <w:rsid w:val="00784C1A"/>
    <w:rsid w:val="00790489"/>
    <w:rsid w:val="00792D51"/>
    <w:rsid w:val="007A5B26"/>
    <w:rsid w:val="007A6C2D"/>
    <w:rsid w:val="007B1387"/>
    <w:rsid w:val="007B4A5D"/>
    <w:rsid w:val="007B572B"/>
    <w:rsid w:val="007C0C45"/>
    <w:rsid w:val="007C544C"/>
    <w:rsid w:val="007D0BC6"/>
    <w:rsid w:val="007D737E"/>
    <w:rsid w:val="007F286B"/>
    <w:rsid w:val="007F2EFA"/>
    <w:rsid w:val="00801656"/>
    <w:rsid w:val="008125DE"/>
    <w:rsid w:val="0081799F"/>
    <w:rsid w:val="00825F87"/>
    <w:rsid w:val="00831226"/>
    <w:rsid w:val="00831E21"/>
    <w:rsid w:val="00832844"/>
    <w:rsid w:val="00844C94"/>
    <w:rsid w:val="00846EB5"/>
    <w:rsid w:val="008543E4"/>
    <w:rsid w:val="00857E4B"/>
    <w:rsid w:val="008643F4"/>
    <w:rsid w:val="00872F86"/>
    <w:rsid w:val="00876715"/>
    <w:rsid w:val="00891994"/>
    <w:rsid w:val="00892645"/>
    <w:rsid w:val="00897B8E"/>
    <w:rsid w:val="008B2090"/>
    <w:rsid w:val="008B326D"/>
    <w:rsid w:val="008B3C87"/>
    <w:rsid w:val="008B46F5"/>
    <w:rsid w:val="008C2EBD"/>
    <w:rsid w:val="008C6B1A"/>
    <w:rsid w:val="008D3E68"/>
    <w:rsid w:val="008E6BDE"/>
    <w:rsid w:val="008F14D0"/>
    <w:rsid w:val="00900FEB"/>
    <w:rsid w:val="009041EA"/>
    <w:rsid w:val="00921B10"/>
    <w:rsid w:val="0092633E"/>
    <w:rsid w:val="00926995"/>
    <w:rsid w:val="00927128"/>
    <w:rsid w:val="00930896"/>
    <w:rsid w:val="00932885"/>
    <w:rsid w:val="0093639B"/>
    <w:rsid w:val="00936A33"/>
    <w:rsid w:val="00960C40"/>
    <w:rsid w:val="00963FF4"/>
    <w:rsid w:val="00977FC1"/>
    <w:rsid w:val="009932D3"/>
    <w:rsid w:val="00996428"/>
    <w:rsid w:val="009A3194"/>
    <w:rsid w:val="009A73F8"/>
    <w:rsid w:val="009B0F0D"/>
    <w:rsid w:val="009B3E06"/>
    <w:rsid w:val="009C3EE5"/>
    <w:rsid w:val="009D01B6"/>
    <w:rsid w:val="009D491B"/>
    <w:rsid w:val="009D65DE"/>
    <w:rsid w:val="009E2607"/>
    <w:rsid w:val="009E2CDA"/>
    <w:rsid w:val="009F50C7"/>
    <w:rsid w:val="00A156A6"/>
    <w:rsid w:val="00A15F1E"/>
    <w:rsid w:val="00A16578"/>
    <w:rsid w:val="00A223C7"/>
    <w:rsid w:val="00A24512"/>
    <w:rsid w:val="00A32A2D"/>
    <w:rsid w:val="00A36175"/>
    <w:rsid w:val="00A4090C"/>
    <w:rsid w:val="00A45626"/>
    <w:rsid w:val="00A64E49"/>
    <w:rsid w:val="00A65011"/>
    <w:rsid w:val="00A72A49"/>
    <w:rsid w:val="00A76DD7"/>
    <w:rsid w:val="00A87C3A"/>
    <w:rsid w:val="00A90778"/>
    <w:rsid w:val="00A91A9A"/>
    <w:rsid w:val="00A94BE8"/>
    <w:rsid w:val="00A956C7"/>
    <w:rsid w:val="00AA2DF8"/>
    <w:rsid w:val="00AA2FB6"/>
    <w:rsid w:val="00AA70E2"/>
    <w:rsid w:val="00AB3C42"/>
    <w:rsid w:val="00AC4A47"/>
    <w:rsid w:val="00AD1684"/>
    <w:rsid w:val="00B02D77"/>
    <w:rsid w:val="00B100B9"/>
    <w:rsid w:val="00B10390"/>
    <w:rsid w:val="00B1443B"/>
    <w:rsid w:val="00B16190"/>
    <w:rsid w:val="00B218F3"/>
    <w:rsid w:val="00B368B0"/>
    <w:rsid w:val="00B41EF6"/>
    <w:rsid w:val="00B43557"/>
    <w:rsid w:val="00B47792"/>
    <w:rsid w:val="00B479AA"/>
    <w:rsid w:val="00B555FA"/>
    <w:rsid w:val="00B60CC1"/>
    <w:rsid w:val="00B623D9"/>
    <w:rsid w:val="00B7317B"/>
    <w:rsid w:val="00B75A05"/>
    <w:rsid w:val="00B85229"/>
    <w:rsid w:val="00B867E9"/>
    <w:rsid w:val="00B913F1"/>
    <w:rsid w:val="00B9310C"/>
    <w:rsid w:val="00B9369D"/>
    <w:rsid w:val="00B95A7B"/>
    <w:rsid w:val="00BA4E2C"/>
    <w:rsid w:val="00BB1CD3"/>
    <w:rsid w:val="00BC0297"/>
    <w:rsid w:val="00BD1D3E"/>
    <w:rsid w:val="00BF0B48"/>
    <w:rsid w:val="00C00A04"/>
    <w:rsid w:val="00C06675"/>
    <w:rsid w:val="00C116D4"/>
    <w:rsid w:val="00C36FD8"/>
    <w:rsid w:val="00C4723A"/>
    <w:rsid w:val="00C52F76"/>
    <w:rsid w:val="00C54643"/>
    <w:rsid w:val="00C61F6D"/>
    <w:rsid w:val="00C65CA5"/>
    <w:rsid w:val="00C75D23"/>
    <w:rsid w:val="00C81B23"/>
    <w:rsid w:val="00C846D2"/>
    <w:rsid w:val="00C852E5"/>
    <w:rsid w:val="00C87712"/>
    <w:rsid w:val="00CB2D0C"/>
    <w:rsid w:val="00CB3D73"/>
    <w:rsid w:val="00CB5EB4"/>
    <w:rsid w:val="00CB6FA5"/>
    <w:rsid w:val="00CB7F2E"/>
    <w:rsid w:val="00CD59A6"/>
    <w:rsid w:val="00D11217"/>
    <w:rsid w:val="00D13298"/>
    <w:rsid w:val="00D146C9"/>
    <w:rsid w:val="00D16CB1"/>
    <w:rsid w:val="00D222E0"/>
    <w:rsid w:val="00D255C5"/>
    <w:rsid w:val="00D31186"/>
    <w:rsid w:val="00D347F4"/>
    <w:rsid w:val="00D41034"/>
    <w:rsid w:val="00D4456E"/>
    <w:rsid w:val="00D458D7"/>
    <w:rsid w:val="00D660EE"/>
    <w:rsid w:val="00D67FAA"/>
    <w:rsid w:val="00D73B4D"/>
    <w:rsid w:val="00D74FBF"/>
    <w:rsid w:val="00D82868"/>
    <w:rsid w:val="00D84938"/>
    <w:rsid w:val="00D85B9D"/>
    <w:rsid w:val="00D935D3"/>
    <w:rsid w:val="00D94916"/>
    <w:rsid w:val="00D9504A"/>
    <w:rsid w:val="00DA383F"/>
    <w:rsid w:val="00DA4CDC"/>
    <w:rsid w:val="00DA5587"/>
    <w:rsid w:val="00DA771A"/>
    <w:rsid w:val="00DB7CF0"/>
    <w:rsid w:val="00DC1D38"/>
    <w:rsid w:val="00DC3169"/>
    <w:rsid w:val="00DC4127"/>
    <w:rsid w:val="00DE5E47"/>
    <w:rsid w:val="00E009D9"/>
    <w:rsid w:val="00E23766"/>
    <w:rsid w:val="00E24682"/>
    <w:rsid w:val="00E26A19"/>
    <w:rsid w:val="00E3092C"/>
    <w:rsid w:val="00E32FB8"/>
    <w:rsid w:val="00E359CB"/>
    <w:rsid w:val="00E4149E"/>
    <w:rsid w:val="00E47136"/>
    <w:rsid w:val="00E5216A"/>
    <w:rsid w:val="00E577F0"/>
    <w:rsid w:val="00E6175F"/>
    <w:rsid w:val="00E62B25"/>
    <w:rsid w:val="00E75CAB"/>
    <w:rsid w:val="00E82598"/>
    <w:rsid w:val="00E854E5"/>
    <w:rsid w:val="00E87D4F"/>
    <w:rsid w:val="00E90C35"/>
    <w:rsid w:val="00E957F0"/>
    <w:rsid w:val="00EA2128"/>
    <w:rsid w:val="00EB6E65"/>
    <w:rsid w:val="00EB73B8"/>
    <w:rsid w:val="00ED4C2E"/>
    <w:rsid w:val="00ED5658"/>
    <w:rsid w:val="00EE1EBA"/>
    <w:rsid w:val="00EE2EF5"/>
    <w:rsid w:val="00EE385C"/>
    <w:rsid w:val="00EE5F05"/>
    <w:rsid w:val="00EF1091"/>
    <w:rsid w:val="00EF5328"/>
    <w:rsid w:val="00F06E8F"/>
    <w:rsid w:val="00F131AA"/>
    <w:rsid w:val="00F133CF"/>
    <w:rsid w:val="00F17779"/>
    <w:rsid w:val="00F1779A"/>
    <w:rsid w:val="00F378A9"/>
    <w:rsid w:val="00F42C9C"/>
    <w:rsid w:val="00F44ACF"/>
    <w:rsid w:val="00F45F49"/>
    <w:rsid w:val="00F67D82"/>
    <w:rsid w:val="00F71943"/>
    <w:rsid w:val="00F738DD"/>
    <w:rsid w:val="00F85AFE"/>
    <w:rsid w:val="00F9131F"/>
    <w:rsid w:val="00F925F4"/>
    <w:rsid w:val="00F969BF"/>
    <w:rsid w:val="00FA0C9C"/>
    <w:rsid w:val="00FA1BAC"/>
    <w:rsid w:val="00FA2E37"/>
    <w:rsid w:val="00FA5F9D"/>
    <w:rsid w:val="00FA6913"/>
    <w:rsid w:val="00FA7CA2"/>
    <w:rsid w:val="00FC028E"/>
    <w:rsid w:val="00FC2772"/>
    <w:rsid w:val="00FD3206"/>
    <w:rsid w:val="00FD552D"/>
    <w:rsid w:val="00FD5543"/>
    <w:rsid w:val="00FE1DF2"/>
    <w:rsid w:val="00FE2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7B8CE6"/>
  <w15:docId w15:val="{D2E83F2A-74E7-4D05-922E-185C886C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3A"/>
    <w:pPr>
      <w:widowControl w:val="0"/>
      <w:autoSpaceDE w:val="0"/>
      <w:autoSpaceDN w:val="0"/>
      <w:adjustRightInd w:val="0"/>
      <w:spacing w:after="0" w:line="240" w:lineRule="auto"/>
    </w:pPr>
    <w:rPr>
      <w:rFonts w:ascii="Microsoft Sans Serif" w:eastAsia="Times New Roman" w:hAnsi="Microsoft Sans Serif" w:cs="Times New Roman"/>
      <w:sz w:val="20"/>
      <w:szCs w:val="24"/>
    </w:rPr>
  </w:style>
  <w:style w:type="paragraph" w:styleId="Heading7">
    <w:name w:val="heading 7"/>
    <w:basedOn w:val="Normal"/>
    <w:next w:val="Normal"/>
    <w:link w:val="Heading7Char"/>
    <w:qFormat/>
    <w:rsid w:val="00C4723A"/>
    <w:pPr>
      <w:keepNext/>
      <w:widowControl/>
      <w:autoSpaceDE/>
      <w:autoSpaceDN/>
      <w:adjustRightInd/>
      <w:spacing w:line="232" w:lineRule="auto"/>
      <w:ind w:left="1080" w:hanging="1080"/>
      <w:outlineLvl w:val="6"/>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4723A"/>
    <w:rPr>
      <w:rFonts w:ascii="Times New Roman" w:eastAsia="Times New Roman" w:hAnsi="Times New Roman" w:cs="Times New Roman"/>
      <w:b/>
      <w:sz w:val="24"/>
      <w:szCs w:val="24"/>
    </w:rPr>
  </w:style>
  <w:style w:type="character" w:customStyle="1" w:styleId="Heading11">
    <w:name w:val="Heading 11"/>
    <w:basedOn w:val="DefaultParagraphFont"/>
    <w:rsid w:val="00C4723A"/>
    <w:rPr>
      <w:b/>
    </w:rPr>
  </w:style>
  <w:style w:type="character" w:customStyle="1" w:styleId="Footer1">
    <w:name w:val="Footer1"/>
    <w:basedOn w:val="DefaultParagraphFont"/>
    <w:rsid w:val="00C4723A"/>
  </w:style>
  <w:style w:type="paragraph" w:customStyle="1" w:styleId="Level9">
    <w:name w:val="Level 9"/>
    <w:basedOn w:val="Normal"/>
    <w:rsid w:val="00C4723A"/>
    <w:pPr>
      <w:autoSpaceDE/>
      <w:autoSpaceDN/>
      <w:adjustRightInd/>
    </w:pPr>
    <w:rPr>
      <w:rFonts w:ascii="Times New Roman" w:hAnsi="Times New Roman"/>
      <w:b/>
      <w:sz w:val="24"/>
      <w:szCs w:val="20"/>
    </w:rPr>
  </w:style>
  <w:style w:type="paragraph" w:styleId="ListParagraph">
    <w:name w:val="List Paragraph"/>
    <w:basedOn w:val="Normal"/>
    <w:uiPriority w:val="34"/>
    <w:qFormat/>
    <w:rsid w:val="00C4723A"/>
    <w:pPr>
      <w:widowControl/>
      <w:autoSpaceDE/>
      <w:autoSpaceDN/>
      <w:adjustRightInd/>
      <w:ind w:left="720"/>
    </w:pPr>
    <w:rPr>
      <w:rFonts w:ascii="Times New Roman" w:hAnsi="Times New Roman"/>
      <w:sz w:val="24"/>
    </w:rPr>
  </w:style>
  <w:style w:type="character" w:styleId="Hyperlink">
    <w:name w:val="Hyperlink"/>
    <w:basedOn w:val="DefaultParagraphFont"/>
    <w:uiPriority w:val="99"/>
    <w:rsid w:val="00C4723A"/>
    <w:rPr>
      <w:color w:val="0000FF"/>
      <w:u w:val="single"/>
    </w:rPr>
  </w:style>
  <w:style w:type="paragraph" w:styleId="Header">
    <w:name w:val="header"/>
    <w:basedOn w:val="Normal"/>
    <w:link w:val="HeaderChar"/>
    <w:uiPriority w:val="99"/>
    <w:unhideWhenUsed/>
    <w:rsid w:val="00C4723A"/>
    <w:pPr>
      <w:tabs>
        <w:tab w:val="center" w:pos="4680"/>
        <w:tab w:val="right" w:pos="9360"/>
      </w:tabs>
    </w:pPr>
  </w:style>
  <w:style w:type="character" w:customStyle="1" w:styleId="HeaderChar">
    <w:name w:val="Header Char"/>
    <w:basedOn w:val="DefaultParagraphFont"/>
    <w:link w:val="Header"/>
    <w:uiPriority w:val="99"/>
    <w:rsid w:val="00C4723A"/>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C4723A"/>
    <w:pPr>
      <w:tabs>
        <w:tab w:val="center" w:pos="4680"/>
        <w:tab w:val="right" w:pos="9360"/>
      </w:tabs>
    </w:pPr>
  </w:style>
  <w:style w:type="character" w:customStyle="1" w:styleId="FooterChar">
    <w:name w:val="Footer Char"/>
    <w:basedOn w:val="DefaultParagraphFont"/>
    <w:link w:val="Footer"/>
    <w:uiPriority w:val="99"/>
    <w:rsid w:val="00C4723A"/>
    <w:rPr>
      <w:rFonts w:ascii="Microsoft Sans Serif" w:eastAsia="Times New Roman" w:hAnsi="Microsoft Sans Serif" w:cs="Times New Roman"/>
      <w:sz w:val="20"/>
      <w:szCs w:val="24"/>
    </w:rPr>
  </w:style>
  <w:style w:type="paragraph" w:styleId="BalloonText">
    <w:name w:val="Balloon Text"/>
    <w:basedOn w:val="Normal"/>
    <w:link w:val="BalloonTextChar"/>
    <w:uiPriority w:val="99"/>
    <w:semiHidden/>
    <w:unhideWhenUsed/>
    <w:rsid w:val="00442BCA"/>
    <w:rPr>
      <w:rFonts w:ascii="Tahoma" w:hAnsi="Tahoma" w:cs="Tahoma"/>
      <w:sz w:val="16"/>
      <w:szCs w:val="16"/>
    </w:rPr>
  </w:style>
  <w:style w:type="character" w:customStyle="1" w:styleId="BalloonTextChar">
    <w:name w:val="Balloon Text Char"/>
    <w:basedOn w:val="DefaultParagraphFont"/>
    <w:link w:val="BalloonText"/>
    <w:uiPriority w:val="99"/>
    <w:semiHidden/>
    <w:rsid w:val="00442BC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A1BAC"/>
    <w:rPr>
      <w:sz w:val="16"/>
      <w:szCs w:val="16"/>
    </w:rPr>
  </w:style>
  <w:style w:type="paragraph" w:styleId="CommentText">
    <w:name w:val="annotation text"/>
    <w:basedOn w:val="Normal"/>
    <w:link w:val="CommentTextChar"/>
    <w:semiHidden/>
    <w:unhideWhenUsed/>
    <w:rsid w:val="00FA1BAC"/>
    <w:rPr>
      <w:szCs w:val="20"/>
    </w:rPr>
  </w:style>
  <w:style w:type="character" w:customStyle="1" w:styleId="CommentTextChar">
    <w:name w:val="Comment Text Char"/>
    <w:basedOn w:val="DefaultParagraphFont"/>
    <w:link w:val="CommentText"/>
    <w:semiHidden/>
    <w:rsid w:val="00FA1BAC"/>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FA1BAC"/>
    <w:rPr>
      <w:b/>
      <w:bCs/>
    </w:rPr>
  </w:style>
  <w:style w:type="character" w:customStyle="1" w:styleId="CommentSubjectChar">
    <w:name w:val="Comment Subject Char"/>
    <w:basedOn w:val="CommentTextChar"/>
    <w:link w:val="CommentSubject"/>
    <w:uiPriority w:val="99"/>
    <w:semiHidden/>
    <w:rsid w:val="00FA1BAC"/>
    <w:rPr>
      <w:rFonts w:ascii="Microsoft Sans Serif" w:eastAsia="Times New Roman" w:hAnsi="Microsoft Sans Serif" w:cs="Times New Roman"/>
      <w:b/>
      <w:bCs/>
      <w:sz w:val="20"/>
      <w:szCs w:val="20"/>
    </w:rPr>
  </w:style>
  <w:style w:type="paragraph" w:customStyle="1" w:styleId="CommentText1">
    <w:name w:val="Comment Text1"/>
    <w:rsid w:val="0041479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A956C7"/>
    <w:pPr>
      <w:spacing w:after="0" w:line="240" w:lineRule="auto"/>
    </w:pPr>
    <w:rPr>
      <w:rFonts w:ascii="Microsoft Sans Serif" w:eastAsia="Times New Roman" w:hAnsi="Microsoft Sans Serif" w:cs="Times New Roman"/>
      <w:sz w:val="20"/>
      <w:szCs w:val="24"/>
    </w:rPr>
  </w:style>
  <w:style w:type="character" w:customStyle="1" w:styleId="Footer11">
    <w:name w:val="Footer11"/>
    <w:basedOn w:val="DefaultParagraphFont"/>
    <w:rsid w:val="00D3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2655">
      <w:bodyDiv w:val="1"/>
      <w:marLeft w:val="0"/>
      <w:marRight w:val="0"/>
      <w:marTop w:val="0"/>
      <w:marBottom w:val="0"/>
      <w:divBdr>
        <w:top w:val="none" w:sz="0" w:space="0" w:color="auto"/>
        <w:left w:val="none" w:sz="0" w:space="0" w:color="auto"/>
        <w:bottom w:val="none" w:sz="0" w:space="0" w:color="auto"/>
        <w:right w:val="none" w:sz="0" w:space="0" w:color="auto"/>
      </w:divBdr>
    </w:div>
    <w:div w:id="71897927">
      <w:bodyDiv w:val="1"/>
      <w:marLeft w:val="0"/>
      <w:marRight w:val="0"/>
      <w:marTop w:val="0"/>
      <w:marBottom w:val="0"/>
      <w:divBdr>
        <w:top w:val="none" w:sz="0" w:space="0" w:color="auto"/>
        <w:left w:val="none" w:sz="0" w:space="0" w:color="auto"/>
        <w:bottom w:val="none" w:sz="0" w:space="0" w:color="auto"/>
        <w:right w:val="none" w:sz="0" w:space="0" w:color="auto"/>
      </w:divBdr>
    </w:div>
    <w:div w:id="85729541">
      <w:bodyDiv w:val="1"/>
      <w:marLeft w:val="0"/>
      <w:marRight w:val="0"/>
      <w:marTop w:val="0"/>
      <w:marBottom w:val="0"/>
      <w:divBdr>
        <w:top w:val="none" w:sz="0" w:space="0" w:color="auto"/>
        <w:left w:val="none" w:sz="0" w:space="0" w:color="auto"/>
        <w:bottom w:val="none" w:sz="0" w:space="0" w:color="auto"/>
        <w:right w:val="none" w:sz="0" w:space="0" w:color="auto"/>
      </w:divBdr>
    </w:div>
    <w:div w:id="86771108">
      <w:bodyDiv w:val="1"/>
      <w:marLeft w:val="0"/>
      <w:marRight w:val="0"/>
      <w:marTop w:val="0"/>
      <w:marBottom w:val="0"/>
      <w:divBdr>
        <w:top w:val="none" w:sz="0" w:space="0" w:color="auto"/>
        <w:left w:val="none" w:sz="0" w:space="0" w:color="auto"/>
        <w:bottom w:val="none" w:sz="0" w:space="0" w:color="auto"/>
        <w:right w:val="none" w:sz="0" w:space="0" w:color="auto"/>
      </w:divBdr>
    </w:div>
    <w:div w:id="290327640">
      <w:bodyDiv w:val="1"/>
      <w:marLeft w:val="0"/>
      <w:marRight w:val="0"/>
      <w:marTop w:val="0"/>
      <w:marBottom w:val="0"/>
      <w:divBdr>
        <w:top w:val="none" w:sz="0" w:space="0" w:color="auto"/>
        <w:left w:val="none" w:sz="0" w:space="0" w:color="auto"/>
        <w:bottom w:val="none" w:sz="0" w:space="0" w:color="auto"/>
        <w:right w:val="none" w:sz="0" w:space="0" w:color="auto"/>
      </w:divBdr>
    </w:div>
    <w:div w:id="600457368">
      <w:bodyDiv w:val="1"/>
      <w:marLeft w:val="0"/>
      <w:marRight w:val="0"/>
      <w:marTop w:val="0"/>
      <w:marBottom w:val="0"/>
      <w:divBdr>
        <w:top w:val="none" w:sz="0" w:space="0" w:color="auto"/>
        <w:left w:val="none" w:sz="0" w:space="0" w:color="auto"/>
        <w:bottom w:val="none" w:sz="0" w:space="0" w:color="auto"/>
        <w:right w:val="none" w:sz="0" w:space="0" w:color="auto"/>
      </w:divBdr>
    </w:div>
    <w:div w:id="725641855">
      <w:bodyDiv w:val="1"/>
      <w:marLeft w:val="0"/>
      <w:marRight w:val="0"/>
      <w:marTop w:val="0"/>
      <w:marBottom w:val="0"/>
      <w:divBdr>
        <w:top w:val="none" w:sz="0" w:space="0" w:color="auto"/>
        <w:left w:val="none" w:sz="0" w:space="0" w:color="auto"/>
        <w:bottom w:val="none" w:sz="0" w:space="0" w:color="auto"/>
        <w:right w:val="none" w:sz="0" w:space="0" w:color="auto"/>
      </w:divBdr>
    </w:div>
    <w:div w:id="1079449141">
      <w:bodyDiv w:val="1"/>
      <w:marLeft w:val="0"/>
      <w:marRight w:val="0"/>
      <w:marTop w:val="0"/>
      <w:marBottom w:val="0"/>
      <w:divBdr>
        <w:top w:val="none" w:sz="0" w:space="0" w:color="auto"/>
        <w:left w:val="none" w:sz="0" w:space="0" w:color="auto"/>
        <w:bottom w:val="none" w:sz="0" w:space="0" w:color="auto"/>
        <w:right w:val="none" w:sz="0" w:space="0" w:color="auto"/>
      </w:divBdr>
    </w:div>
    <w:div w:id="1114447314">
      <w:bodyDiv w:val="1"/>
      <w:marLeft w:val="0"/>
      <w:marRight w:val="0"/>
      <w:marTop w:val="0"/>
      <w:marBottom w:val="0"/>
      <w:divBdr>
        <w:top w:val="none" w:sz="0" w:space="0" w:color="auto"/>
        <w:left w:val="none" w:sz="0" w:space="0" w:color="auto"/>
        <w:bottom w:val="none" w:sz="0" w:space="0" w:color="auto"/>
        <w:right w:val="none" w:sz="0" w:space="0" w:color="auto"/>
      </w:divBdr>
    </w:div>
    <w:div w:id="1308785244">
      <w:bodyDiv w:val="1"/>
      <w:marLeft w:val="0"/>
      <w:marRight w:val="0"/>
      <w:marTop w:val="0"/>
      <w:marBottom w:val="0"/>
      <w:divBdr>
        <w:top w:val="none" w:sz="0" w:space="0" w:color="auto"/>
        <w:left w:val="none" w:sz="0" w:space="0" w:color="auto"/>
        <w:bottom w:val="none" w:sz="0" w:space="0" w:color="auto"/>
        <w:right w:val="none" w:sz="0" w:space="0" w:color="auto"/>
      </w:divBdr>
    </w:div>
    <w:div w:id="1445806142">
      <w:bodyDiv w:val="1"/>
      <w:marLeft w:val="0"/>
      <w:marRight w:val="0"/>
      <w:marTop w:val="0"/>
      <w:marBottom w:val="0"/>
      <w:divBdr>
        <w:top w:val="none" w:sz="0" w:space="0" w:color="auto"/>
        <w:left w:val="none" w:sz="0" w:space="0" w:color="auto"/>
        <w:bottom w:val="none" w:sz="0" w:space="0" w:color="auto"/>
        <w:right w:val="none" w:sz="0" w:space="0" w:color="auto"/>
      </w:divBdr>
    </w:div>
    <w:div w:id="1545289628">
      <w:bodyDiv w:val="1"/>
      <w:marLeft w:val="0"/>
      <w:marRight w:val="0"/>
      <w:marTop w:val="0"/>
      <w:marBottom w:val="0"/>
      <w:divBdr>
        <w:top w:val="none" w:sz="0" w:space="0" w:color="auto"/>
        <w:left w:val="none" w:sz="0" w:space="0" w:color="auto"/>
        <w:bottom w:val="none" w:sz="0" w:space="0" w:color="auto"/>
        <w:right w:val="none" w:sz="0" w:space="0" w:color="auto"/>
      </w:divBdr>
    </w:div>
    <w:div w:id="1817605863">
      <w:bodyDiv w:val="1"/>
      <w:marLeft w:val="0"/>
      <w:marRight w:val="0"/>
      <w:marTop w:val="0"/>
      <w:marBottom w:val="0"/>
      <w:divBdr>
        <w:top w:val="none" w:sz="0" w:space="0" w:color="auto"/>
        <w:left w:val="none" w:sz="0" w:space="0" w:color="auto"/>
        <w:bottom w:val="none" w:sz="0" w:space="0" w:color="auto"/>
        <w:right w:val="none" w:sz="0" w:space="0" w:color="auto"/>
      </w:divBdr>
    </w:div>
    <w:div w:id="205916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Zhang2@cdc.gov"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D1584-E7D8-4BD6-B568-7255982A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4127</Words>
  <Characters>23527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arp5</dc:creator>
  <cp:lastModifiedBy>Israel Terungwa Agaku</cp:lastModifiedBy>
  <cp:revision>4</cp:revision>
  <cp:lastPrinted>2015-08-14T14:41:00Z</cp:lastPrinted>
  <dcterms:created xsi:type="dcterms:W3CDTF">2019-01-30T20:08:00Z</dcterms:created>
  <dcterms:modified xsi:type="dcterms:W3CDTF">2019-01-31T14:33:00Z</dcterms:modified>
</cp:coreProperties>
</file>