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DEF94" w14:textId="0694A552" w:rsidR="00A5264F" w:rsidRPr="0059364E" w:rsidRDefault="007F5D05" w:rsidP="00DE08C8">
      <w:pPr>
        <w:tabs>
          <w:tab w:val="center" w:pos="4680"/>
        </w:tabs>
        <w:jc w:val="center"/>
        <w:rPr>
          <w:b/>
          <w:sz w:val="24"/>
        </w:rPr>
      </w:pPr>
      <w:bookmarkStart w:id="0" w:name="_GoBack"/>
      <w:bookmarkEnd w:id="0"/>
      <w:r>
        <w:rPr>
          <w:b/>
          <w:sz w:val="24"/>
        </w:rPr>
        <w:t xml:space="preserve"> </w:t>
      </w:r>
      <w:r w:rsidR="00BF5EB7" w:rsidRPr="0059364E">
        <w:rPr>
          <w:b/>
          <w:sz w:val="24"/>
        </w:rPr>
        <w:t>National Survey of Children's Health</w:t>
      </w:r>
      <w:r w:rsidR="00DE08C8" w:rsidRPr="0059364E">
        <w:rPr>
          <w:b/>
          <w:sz w:val="24"/>
        </w:rPr>
        <w:t xml:space="preserve">: </w:t>
      </w:r>
    </w:p>
    <w:p w14:paraId="091DEF95" w14:textId="77777777" w:rsidR="00073EE0" w:rsidRPr="0059364E" w:rsidRDefault="00073EE0" w:rsidP="00DE08C8">
      <w:pPr>
        <w:tabs>
          <w:tab w:val="center" w:pos="4680"/>
        </w:tabs>
        <w:jc w:val="center"/>
        <w:rPr>
          <w:b/>
          <w:sz w:val="24"/>
        </w:rPr>
      </w:pPr>
      <w:r w:rsidRPr="0059364E">
        <w:rPr>
          <w:b/>
          <w:sz w:val="24"/>
        </w:rPr>
        <w:t>Request for OMB Review</w:t>
      </w:r>
    </w:p>
    <w:p w14:paraId="091DEF97" w14:textId="77777777" w:rsidR="00073EE0" w:rsidRPr="0059364E" w:rsidRDefault="00073EE0" w:rsidP="0059364E">
      <w:pPr>
        <w:tabs>
          <w:tab w:val="center" w:pos="4680"/>
        </w:tabs>
        <w:jc w:val="center"/>
        <w:rPr>
          <w:b/>
          <w:sz w:val="24"/>
        </w:rPr>
      </w:pPr>
      <w:r w:rsidRPr="0059364E">
        <w:rPr>
          <w:b/>
          <w:sz w:val="24"/>
        </w:rPr>
        <w:t>Supporting Statement A</w:t>
      </w:r>
    </w:p>
    <w:p w14:paraId="091DEF9C" w14:textId="0B7D41C8" w:rsidR="00BA1A0C" w:rsidRPr="0059364E" w:rsidRDefault="00BA1A0C" w:rsidP="0059364E">
      <w:pPr>
        <w:tabs>
          <w:tab w:val="center" w:pos="4680"/>
        </w:tabs>
        <w:jc w:val="center"/>
        <w:rPr>
          <w:b/>
          <w:sz w:val="24"/>
        </w:rPr>
      </w:pPr>
      <w:r w:rsidRPr="0059364E">
        <w:rPr>
          <w:b/>
          <w:sz w:val="24"/>
        </w:rPr>
        <w:t xml:space="preserve">OMB Control No. </w:t>
      </w:r>
      <w:r w:rsidR="00DE08C8" w:rsidRPr="0059364E">
        <w:rPr>
          <w:b/>
          <w:sz w:val="24"/>
        </w:rPr>
        <w:t>0607-</w:t>
      </w:r>
      <w:r w:rsidR="0007362B">
        <w:rPr>
          <w:b/>
          <w:sz w:val="24"/>
        </w:rPr>
        <w:t>0990</w:t>
      </w:r>
    </w:p>
    <w:p w14:paraId="091DEF9E" w14:textId="77777777" w:rsidR="009B3794" w:rsidRPr="00BA1A0C" w:rsidRDefault="009B3794" w:rsidP="00CE5AA9">
      <w:pPr>
        <w:tabs>
          <w:tab w:val="center" w:pos="4680"/>
        </w:tabs>
        <w:spacing w:before="120"/>
        <w:jc w:val="center"/>
        <w:rPr>
          <w:b/>
          <w:bCs/>
          <w:sz w:val="32"/>
          <w:szCs w:val="32"/>
        </w:rPr>
      </w:pPr>
    </w:p>
    <w:p w14:paraId="091DEF9F" w14:textId="77777777" w:rsidR="009B3794"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Pr="00CE5AA9">
        <w:rPr>
          <w:b/>
          <w:sz w:val="24"/>
        </w:rPr>
        <w:t>None</w:t>
      </w:r>
      <w:r w:rsidR="00BA1A0C" w:rsidRPr="00CE5AA9">
        <w:rPr>
          <w:b/>
          <w:sz w:val="24"/>
        </w:rPr>
        <w:t xml:space="preserve"> </w:t>
      </w:r>
    </w:p>
    <w:p w14:paraId="091DEFA0" w14:textId="7ED653A4" w:rsidR="009B3794" w:rsidRDefault="009B3794" w:rsidP="00306436">
      <w:pPr>
        <w:pStyle w:val="ListParagraph"/>
        <w:numPr>
          <w:ilvl w:val="0"/>
          <w:numId w:val="6"/>
        </w:numPr>
        <w:spacing w:before="120"/>
        <w:ind w:left="360"/>
        <w:rPr>
          <w:b/>
          <w:bCs/>
          <w:sz w:val="24"/>
        </w:rPr>
      </w:pPr>
      <w:r w:rsidRPr="00306436">
        <w:rPr>
          <w:b/>
          <w:bCs/>
          <w:sz w:val="24"/>
        </w:rPr>
        <w:t>Justification</w:t>
      </w:r>
    </w:p>
    <w:p w14:paraId="7F53B4B5" w14:textId="77777777" w:rsidR="004B1820" w:rsidRPr="00306436" w:rsidRDefault="004B1820" w:rsidP="004B1820">
      <w:pPr>
        <w:pStyle w:val="ListParagraph"/>
        <w:spacing w:before="120"/>
        <w:ind w:left="360"/>
        <w:rPr>
          <w:b/>
          <w:bCs/>
          <w:sz w:val="24"/>
        </w:rPr>
      </w:pPr>
    </w:p>
    <w:p w14:paraId="091DEFA1" w14:textId="77777777" w:rsidR="00286CD0" w:rsidRPr="004F0887" w:rsidRDefault="009B3794" w:rsidP="00726ABF">
      <w:pPr>
        <w:numPr>
          <w:ilvl w:val="0"/>
          <w:numId w:val="1"/>
        </w:numPr>
        <w:spacing w:before="240"/>
        <w:rPr>
          <w:b/>
          <w:sz w:val="24"/>
        </w:rPr>
      </w:pPr>
      <w:r w:rsidRPr="004F0887">
        <w:rPr>
          <w:b/>
          <w:sz w:val="24"/>
        </w:rPr>
        <w:t>Circumstances Making the Collection of Information Necessary</w:t>
      </w:r>
    </w:p>
    <w:p w14:paraId="651061A4" w14:textId="2F5EC40E" w:rsidR="008D6C07" w:rsidRDefault="0051063C" w:rsidP="00F51B2D">
      <w:pPr>
        <w:spacing w:before="240"/>
        <w:rPr>
          <w:sz w:val="24"/>
        </w:rPr>
      </w:pPr>
      <w:r w:rsidRPr="0051063C">
        <w:rPr>
          <w:sz w:val="24"/>
        </w:rPr>
        <w:t xml:space="preserve">Sponsored by the U.S. Department of </w:t>
      </w:r>
      <w:r w:rsidR="00E17C65">
        <w:rPr>
          <w:sz w:val="24"/>
        </w:rPr>
        <w:t>Health and Human Services’ (HHS</w:t>
      </w:r>
      <w:r w:rsidRPr="0051063C">
        <w:rPr>
          <w:sz w:val="24"/>
        </w:rPr>
        <w:t xml:space="preserve">) Health Resources </w:t>
      </w:r>
      <w:r w:rsidR="00FC0E4B">
        <w:rPr>
          <w:sz w:val="24"/>
        </w:rPr>
        <w:t xml:space="preserve">and </w:t>
      </w:r>
      <w:r w:rsidRPr="0051063C">
        <w:rPr>
          <w:sz w:val="24"/>
        </w:rPr>
        <w:t>Services Administration’s Maternal and Child Health Bureau (HRSA MCHB), the National Survey of Children’s Health (NSCH) is designed to produce data on the physical</w:t>
      </w:r>
      <w:r w:rsidR="00DF6183">
        <w:rPr>
          <w:sz w:val="24"/>
        </w:rPr>
        <w:t>,</w:t>
      </w:r>
      <w:r w:rsidR="006649D1">
        <w:rPr>
          <w:sz w:val="24"/>
        </w:rPr>
        <w:t xml:space="preserve"> </w:t>
      </w:r>
      <w:r w:rsidR="00B30330">
        <w:rPr>
          <w:sz w:val="24"/>
        </w:rPr>
        <w:t>emotional</w:t>
      </w:r>
      <w:r w:rsidR="00DF6183">
        <w:rPr>
          <w:sz w:val="24"/>
        </w:rPr>
        <w:t xml:space="preserve">, and </w:t>
      </w:r>
      <w:r w:rsidR="006649D1">
        <w:rPr>
          <w:sz w:val="24"/>
        </w:rPr>
        <w:t>behavioral</w:t>
      </w:r>
      <w:r w:rsidR="00B30330">
        <w:rPr>
          <w:sz w:val="24"/>
        </w:rPr>
        <w:t xml:space="preserve"> health of </w:t>
      </w:r>
      <w:r w:rsidRPr="0051063C">
        <w:rPr>
          <w:sz w:val="24"/>
        </w:rPr>
        <w:t>children under 18 years of age</w:t>
      </w:r>
      <w:r w:rsidR="00B30330">
        <w:rPr>
          <w:sz w:val="24"/>
        </w:rPr>
        <w:t xml:space="preserve"> in the United States</w:t>
      </w:r>
      <w:r w:rsidRPr="0051063C">
        <w:rPr>
          <w:sz w:val="24"/>
        </w:rPr>
        <w:t xml:space="preserve">. The NSCH collects information on factors related to the well-being of children, including access to </w:t>
      </w:r>
      <w:r w:rsidR="00FC0E4B">
        <w:rPr>
          <w:sz w:val="24"/>
        </w:rPr>
        <w:t xml:space="preserve">and quality of </w:t>
      </w:r>
      <w:r w:rsidRPr="0051063C">
        <w:rPr>
          <w:sz w:val="24"/>
        </w:rPr>
        <w:t xml:space="preserve">health care, family interactions, parental health, school and after-school experiences, and neighborhood characteristics. </w:t>
      </w:r>
      <w:r w:rsidR="000B1128" w:rsidRPr="000B1128">
        <w:rPr>
          <w:sz w:val="24"/>
        </w:rPr>
        <w:t>The goal of the 2019 NSCH is to provide HRSA MCHB with the necessary data to support the production of national estimates yearly and state-based estimates with pooled samples on the health and well-being of children, their families, and their communities as well as estimates of the prevalence and impact of children with special health care needs.</w:t>
      </w:r>
    </w:p>
    <w:p w14:paraId="091DEFA7" w14:textId="124678E5" w:rsidR="00045B26" w:rsidRPr="004D492E" w:rsidRDefault="00286CD0" w:rsidP="005F5795">
      <w:pPr>
        <w:spacing w:before="240"/>
        <w:rPr>
          <w:sz w:val="24"/>
        </w:rPr>
      </w:pPr>
      <w:r w:rsidRPr="004D492E">
        <w:rPr>
          <w:sz w:val="24"/>
        </w:rPr>
        <w:t>The</w:t>
      </w:r>
      <w:r w:rsidR="002E5178">
        <w:rPr>
          <w:sz w:val="24"/>
        </w:rPr>
        <w:t xml:space="preserve"> </w:t>
      </w:r>
      <w:r w:rsidR="002E5178" w:rsidRPr="0051063C">
        <w:rPr>
          <w:sz w:val="24"/>
        </w:rPr>
        <w:t xml:space="preserve">Health Resources </w:t>
      </w:r>
      <w:r w:rsidR="00FC0E4B">
        <w:rPr>
          <w:sz w:val="24"/>
        </w:rPr>
        <w:t xml:space="preserve">and </w:t>
      </w:r>
      <w:r w:rsidR="002E5178" w:rsidRPr="0051063C">
        <w:rPr>
          <w:sz w:val="24"/>
        </w:rPr>
        <w:t>Services Administration’s</w:t>
      </w:r>
      <w:r w:rsidRPr="004D492E">
        <w:rPr>
          <w:sz w:val="24"/>
        </w:rPr>
        <w:t xml:space="preserve"> Maternal and Child Health Bureau (</w:t>
      </w:r>
      <w:r w:rsidR="002E5178">
        <w:rPr>
          <w:sz w:val="24"/>
        </w:rPr>
        <w:t xml:space="preserve">HRSA </w:t>
      </w:r>
      <w:r w:rsidRPr="004D492E">
        <w:rPr>
          <w:sz w:val="24"/>
        </w:rPr>
        <w:t>MCHB) redesign</w:t>
      </w:r>
      <w:r w:rsidR="0007362B">
        <w:rPr>
          <w:sz w:val="24"/>
        </w:rPr>
        <w:t>ed</w:t>
      </w:r>
      <w:r w:rsidRPr="004D492E">
        <w:rPr>
          <w:sz w:val="24"/>
        </w:rPr>
        <w:t xml:space="preserve"> the NSCH</w:t>
      </w:r>
      <w:r w:rsidR="006A6D61">
        <w:rPr>
          <w:sz w:val="24"/>
        </w:rPr>
        <w:t xml:space="preserve"> (</w:t>
      </w:r>
      <w:r w:rsidR="006A6D61" w:rsidRPr="006A6D61">
        <w:rPr>
          <w:sz w:val="24"/>
        </w:rPr>
        <w:t>Blumberg</w:t>
      </w:r>
      <w:r w:rsidR="006A6D61">
        <w:rPr>
          <w:sz w:val="24"/>
        </w:rPr>
        <w:t>,</w:t>
      </w:r>
      <w:r w:rsidR="006A6D61" w:rsidRPr="006A6D61">
        <w:rPr>
          <w:sz w:val="24"/>
        </w:rPr>
        <w:t xml:space="preserve"> Foster</w:t>
      </w:r>
      <w:r w:rsidR="006A6D61">
        <w:rPr>
          <w:sz w:val="24"/>
        </w:rPr>
        <w:t>,</w:t>
      </w:r>
      <w:r w:rsidR="006A6D61" w:rsidRPr="006A6D61">
        <w:rPr>
          <w:sz w:val="24"/>
        </w:rPr>
        <w:t xml:space="preserve"> Frasier, et al.</w:t>
      </w:r>
      <w:r w:rsidR="006A6D61">
        <w:rPr>
          <w:sz w:val="24"/>
        </w:rPr>
        <w:t>, 2012)</w:t>
      </w:r>
      <w:r w:rsidR="006A6D61" w:rsidRPr="006A6D61">
        <w:rPr>
          <w:rStyle w:val="FootnoteReference"/>
          <w:sz w:val="24"/>
          <w:vertAlign w:val="superscript"/>
        </w:rPr>
        <w:footnoteReference w:id="2"/>
      </w:r>
      <w:r w:rsidRPr="004D492E">
        <w:rPr>
          <w:sz w:val="24"/>
        </w:rPr>
        <w:t xml:space="preserve"> and </w:t>
      </w:r>
      <w:r w:rsidR="00A35B1E">
        <w:rPr>
          <w:sz w:val="24"/>
        </w:rPr>
        <w:t xml:space="preserve">its companion survey, the </w:t>
      </w:r>
      <w:r w:rsidRPr="004D492E">
        <w:rPr>
          <w:sz w:val="24"/>
        </w:rPr>
        <w:t>National Survey of Children with Special Health Care Needs (NS-CSHCN</w:t>
      </w:r>
      <w:r w:rsidR="00B033F9">
        <w:rPr>
          <w:sz w:val="24"/>
        </w:rPr>
        <w:t>;</w:t>
      </w:r>
      <w:r w:rsidR="002E5178">
        <w:rPr>
          <w:sz w:val="24"/>
        </w:rPr>
        <w:t xml:space="preserve"> </w:t>
      </w:r>
      <w:r w:rsidR="00DE44A8">
        <w:rPr>
          <w:sz w:val="24"/>
        </w:rPr>
        <w:t>Bramlett, Blumberg,</w:t>
      </w:r>
      <w:r w:rsidR="00344C2C">
        <w:rPr>
          <w:sz w:val="24"/>
        </w:rPr>
        <w:t xml:space="preserve"> </w:t>
      </w:r>
      <w:r w:rsidR="00DE44A8">
        <w:rPr>
          <w:sz w:val="24"/>
        </w:rPr>
        <w:t>Ormson, et al.</w:t>
      </w:r>
      <w:r w:rsidR="00344C2C">
        <w:rPr>
          <w:sz w:val="24"/>
        </w:rPr>
        <w:t>,</w:t>
      </w:r>
      <w:r w:rsidR="00DE44A8">
        <w:rPr>
          <w:sz w:val="24"/>
        </w:rPr>
        <w:t xml:space="preserve"> 2014</w:t>
      </w:r>
      <w:r w:rsidRPr="004D492E">
        <w:rPr>
          <w:sz w:val="24"/>
        </w:rPr>
        <w:t>)</w:t>
      </w:r>
      <w:r w:rsidR="00DE44A8" w:rsidRPr="00DE44A8">
        <w:rPr>
          <w:rStyle w:val="FootnoteReference"/>
          <w:sz w:val="24"/>
          <w:vertAlign w:val="superscript"/>
        </w:rPr>
        <w:footnoteReference w:id="3"/>
      </w:r>
      <w:r w:rsidRPr="00DE44A8">
        <w:rPr>
          <w:sz w:val="24"/>
          <w:vertAlign w:val="superscript"/>
        </w:rPr>
        <w:t xml:space="preserve"> </w:t>
      </w:r>
      <w:r w:rsidRPr="004D492E">
        <w:rPr>
          <w:sz w:val="24"/>
        </w:rPr>
        <w:t>into a single</w:t>
      </w:r>
      <w:r w:rsidR="00B033F9">
        <w:rPr>
          <w:sz w:val="24"/>
        </w:rPr>
        <w:t>,</w:t>
      </w:r>
      <w:r w:rsidRPr="004D492E">
        <w:rPr>
          <w:sz w:val="24"/>
        </w:rPr>
        <w:t xml:space="preserve"> combined survey</w:t>
      </w:r>
      <w:r w:rsidR="004D492E">
        <w:rPr>
          <w:sz w:val="24"/>
        </w:rPr>
        <w:t xml:space="preserve"> </w:t>
      </w:r>
      <w:r w:rsidR="0007362B">
        <w:rPr>
          <w:sz w:val="24"/>
        </w:rPr>
        <w:t>for the first time in 2016.</w:t>
      </w:r>
      <w:r w:rsidR="004D492E">
        <w:rPr>
          <w:sz w:val="24"/>
        </w:rPr>
        <w:t xml:space="preserve"> </w:t>
      </w:r>
      <w:r w:rsidR="00E62916">
        <w:rPr>
          <w:sz w:val="24"/>
        </w:rPr>
        <w:t xml:space="preserve">This </w:t>
      </w:r>
      <w:r w:rsidR="00CB21EB">
        <w:rPr>
          <w:sz w:val="24"/>
        </w:rPr>
        <w:t>updated</w:t>
      </w:r>
      <w:r w:rsidR="00E62916">
        <w:rPr>
          <w:sz w:val="24"/>
        </w:rPr>
        <w:t xml:space="preserve"> survey, which</w:t>
      </w:r>
      <w:r w:rsidR="00C5438A">
        <w:rPr>
          <w:sz w:val="24"/>
        </w:rPr>
        <w:t xml:space="preserve"> </w:t>
      </w:r>
      <w:r w:rsidR="00E62916">
        <w:rPr>
          <w:sz w:val="24"/>
        </w:rPr>
        <w:t>incorporate</w:t>
      </w:r>
      <w:r w:rsidR="00C5438A">
        <w:rPr>
          <w:sz w:val="24"/>
        </w:rPr>
        <w:t>s</w:t>
      </w:r>
      <w:r w:rsidR="00E62916">
        <w:rPr>
          <w:sz w:val="24"/>
        </w:rPr>
        <w:t xml:space="preserve"> questions from both </w:t>
      </w:r>
      <w:r w:rsidR="00A35B1E">
        <w:rPr>
          <w:sz w:val="24"/>
        </w:rPr>
        <w:t>of the</w:t>
      </w:r>
      <w:r w:rsidR="00CB21EB">
        <w:rPr>
          <w:sz w:val="24"/>
        </w:rPr>
        <w:t xml:space="preserve"> previous</w:t>
      </w:r>
      <w:r w:rsidR="00A35B1E">
        <w:rPr>
          <w:sz w:val="24"/>
        </w:rPr>
        <w:t xml:space="preserve"> surveys</w:t>
      </w:r>
      <w:r w:rsidR="00E62916">
        <w:rPr>
          <w:sz w:val="24"/>
        </w:rPr>
        <w:t xml:space="preserve">, </w:t>
      </w:r>
      <w:r w:rsidR="00812817">
        <w:rPr>
          <w:sz w:val="24"/>
        </w:rPr>
        <w:t>retain</w:t>
      </w:r>
      <w:r w:rsidR="00303CFD">
        <w:rPr>
          <w:sz w:val="24"/>
        </w:rPr>
        <w:t>s</w:t>
      </w:r>
      <w:r w:rsidR="00812817">
        <w:rPr>
          <w:sz w:val="24"/>
        </w:rPr>
        <w:t xml:space="preserve"> the name </w:t>
      </w:r>
      <w:r w:rsidR="00E62916">
        <w:rPr>
          <w:sz w:val="24"/>
        </w:rPr>
        <w:t>National Survey of Children’</w:t>
      </w:r>
      <w:r w:rsidR="0051063C">
        <w:rPr>
          <w:sz w:val="24"/>
        </w:rPr>
        <w:t>s Health</w:t>
      </w:r>
      <w:r w:rsidR="008344F0">
        <w:rPr>
          <w:sz w:val="24"/>
        </w:rPr>
        <w:t xml:space="preserve"> and</w:t>
      </w:r>
      <w:r w:rsidR="00E62916">
        <w:rPr>
          <w:sz w:val="24"/>
        </w:rPr>
        <w:t xml:space="preserve"> </w:t>
      </w:r>
      <w:r w:rsidR="008344F0">
        <w:rPr>
          <w:sz w:val="24"/>
        </w:rPr>
        <w:t>utilizes an Address-</w:t>
      </w:r>
      <w:r w:rsidR="008344F0" w:rsidRPr="004D492E">
        <w:rPr>
          <w:sz w:val="24"/>
        </w:rPr>
        <w:t>Based Sampling (ABS) fram</w:t>
      </w:r>
      <w:r w:rsidR="008344F0">
        <w:rPr>
          <w:sz w:val="24"/>
        </w:rPr>
        <w:t>e.</w:t>
      </w:r>
    </w:p>
    <w:p w14:paraId="3B314EF1" w14:textId="12E96F6E" w:rsidR="00B56B9C" w:rsidRDefault="00B40B27" w:rsidP="00B56B9C">
      <w:pPr>
        <w:spacing w:before="240"/>
        <w:rPr>
          <w:bCs/>
          <w:sz w:val="24"/>
        </w:rPr>
      </w:pPr>
      <w:r w:rsidRPr="001E1D43">
        <w:rPr>
          <w:bCs/>
          <w:sz w:val="24"/>
        </w:rPr>
        <w:t>The U.S. Census Bureau conduct</w:t>
      </w:r>
      <w:r w:rsidR="00F36251">
        <w:rPr>
          <w:bCs/>
          <w:sz w:val="24"/>
        </w:rPr>
        <w:t>s</w:t>
      </w:r>
      <w:r w:rsidRPr="001E1D43">
        <w:rPr>
          <w:bCs/>
          <w:sz w:val="24"/>
        </w:rPr>
        <w:t xml:space="preserve"> the </w:t>
      </w:r>
      <w:r w:rsidR="00FC0E4B">
        <w:rPr>
          <w:bCs/>
          <w:sz w:val="24"/>
        </w:rPr>
        <w:t>NSCH</w:t>
      </w:r>
      <w:r w:rsidRPr="001E1D43">
        <w:rPr>
          <w:bCs/>
          <w:sz w:val="24"/>
        </w:rPr>
        <w:t xml:space="preserve"> on the behalf of the HHS under Title 13, United States Code, Section 8(b), which allows the Census Bureau to conduct surveys on behalf of other agencies</w:t>
      </w:r>
      <w:r w:rsidR="00B53D75" w:rsidRPr="001E1D43">
        <w:rPr>
          <w:bCs/>
          <w:sz w:val="24"/>
        </w:rPr>
        <w:t xml:space="preserve">. </w:t>
      </w:r>
      <w:r w:rsidR="004E6B07">
        <w:rPr>
          <w:bCs/>
          <w:sz w:val="24"/>
        </w:rPr>
        <w:t xml:space="preserve">Section </w:t>
      </w:r>
      <w:r w:rsidR="008B3AF3">
        <w:rPr>
          <w:bCs/>
          <w:sz w:val="24"/>
        </w:rPr>
        <w:t>5</w:t>
      </w:r>
      <w:r w:rsidR="004E6B07">
        <w:rPr>
          <w:bCs/>
          <w:sz w:val="24"/>
        </w:rPr>
        <w:t>01(a)(2)</w:t>
      </w:r>
      <w:r w:rsidR="008B3AF3">
        <w:rPr>
          <w:bCs/>
          <w:sz w:val="24"/>
        </w:rPr>
        <w:t xml:space="preserve"> of the Social Security Act (42 USC</w:t>
      </w:r>
      <w:r w:rsidR="008B3AF3" w:rsidRPr="008B3AF3">
        <w:t xml:space="preserve"> </w:t>
      </w:r>
      <w:r w:rsidR="004D0330">
        <w:rPr>
          <w:bCs/>
          <w:sz w:val="24"/>
        </w:rPr>
        <w:t>§701)</w:t>
      </w:r>
      <w:r w:rsidR="005C68BA">
        <w:rPr>
          <w:bCs/>
          <w:sz w:val="24"/>
        </w:rPr>
        <w:t xml:space="preserve"> </w:t>
      </w:r>
      <w:r w:rsidR="00C73D99">
        <w:rPr>
          <w:bCs/>
          <w:sz w:val="24"/>
        </w:rPr>
        <w:t>allows HHS</w:t>
      </w:r>
      <w:r w:rsidR="00C73D99" w:rsidRPr="008055B6">
        <w:rPr>
          <w:bCs/>
          <w:sz w:val="24"/>
        </w:rPr>
        <w:t xml:space="preserve"> </w:t>
      </w:r>
      <w:r w:rsidRPr="001E1D43">
        <w:rPr>
          <w:bCs/>
          <w:sz w:val="24"/>
        </w:rPr>
        <w:t>to collect information for the purpose of understanding the health and well-being of children in the United States.</w:t>
      </w:r>
      <w:r w:rsidR="006A08F8">
        <w:rPr>
          <w:bCs/>
          <w:sz w:val="24"/>
        </w:rPr>
        <w:t xml:space="preserve"> </w:t>
      </w:r>
    </w:p>
    <w:p w14:paraId="4526AB13" w14:textId="538901EC" w:rsidR="006A08F8" w:rsidRDefault="00BA1F79" w:rsidP="00F51B2D">
      <w:pPr>
        <w:spacing w:before="240"/>
        <w:rPr>
          <w:bCs/>
          <w:sz w:val="24"/>
        </w:rPr>
      </w:pPr>
      <w:r>
        <w:rPr>
          <w:bCs/>
          <w:sz w:val="24"/>
        </w:rPr>
        <w:lastRenderedPageBreak/>
        <w:t>There are also t</w:t>
      </w:r>
      <w:r w:rsidR="00761A25">
        <w:rPr>
          <w:bCs/>
          <w:sz w:val="24"/>
        </w:rPr>
        <w:t>wo</w:t>
      </w:r>
      <w:r w:rsidR="00742017">
        <w:rPr>
          <w:bCs/>
          <w:sz w:val="24"/>
        </w:rPr>
        <w:t xml:space="preserve"> separate partner agreements</w:t>
      </w:r>
      <w:r w:rsidR="00B2695C" w:rsidRPr="003E48D2">
        <w:rPr>
          <w:rStyle w:val="FootnoteReference"/>
          <w:bCs/>
          <w:sz w:val="24"/>
          <w:vertAlign w:val="superscript"/>
        </w:rPr>
        <w:footnoteReference w:id="4"/>
      </w:r>
      <w:r w:rsidR="00742017">
        <w:rPr>
          <w:bCs/>
          <w:sz w:val="24"/>
        </w:rPr>
        <w:t xml:space="preserve"> with the</w:t>
      </w:r>
      <w:r w:rsidR="00D73618" w:rsidRPr="00D73618">
        <w:rPr>
          <w:bCs/>
          <w:sz w:val="24"/>
        </w:rPr>
        <w:t xml:space="preserve"> </w:t>
      </w:r>
      <w:r w:rsidR="00D73618">
        <w:rPr>
          <w:bCs/>
          <w:sz w:val="24"/>
        </w:rPr>
        <w:t>Centers for Disease Control and Prevention’s National Center on Birth Defects and Developmental Disabilities (CDC/NCBDDD)</w:t>
      </w:r>
      <w:r w:rsidR="00742017">
        <w:rPr>
          <w:bCs/>
          <w:sz w:val="24"/>
        </w:rPr>
        <w:t xml:space="preserve"> and the United States Department of Agriculture (USDA)</w:t>
      </w:r>
      <w:r w:rsidR="00B23BF1">
        <w:rPr>
          <w:bCs/>
          <w:sz w:val="24"/>
        </w:rPr>
        <w:t xml:space="preserve"> in support of </w:t>
      </w:r>
      <w:r w:rsidR="00F36251">
        <w:rPr>
          <w:bCs/>
          <w:sz w:val="24"/>
        </w:rPr>
        <w:t xml:space="preserve">specific </w:t>
      </w:r>
      <w:r w:rsidR="00B23BF1">
        <w:rPr>
          <w:bCs/>
          <w:sz w:val="24"/>
        </w:rPr>
        <w:t xml:space="preserve">content on the topical questionnaires. </w:t>
      </w:r>
      <w:r>
        <w:rPr>
          <w:bCs/>
          <w:sz w:val="24"/>
        </w:rPr>
        <w:t>The CDC/NCBDDD supports content</w:t>
      </w:r>
      <w:r w:rsidRPr="00BA1F79">
        <w:t xml:space="preserve"> </w:t>
      </w:r>
      <w:r w:rsidRPr="00BA1F79">
        <w:rPr>
          <w:bCs/>
          <w:sz w:val="24"/>
        </w:rPr>
        <w:t>on the receipt of training or interventions around the behavioral treatment of attention-deficit disorder and attention-deficit/hyperactivity disorder</w:t>
      </w:r>
      <w:r w:rsidRPr="006A08F8">
        <w:rPr>
          <w:bCs/>
          <w:sz w:val="24"/>
        </w:rPr>
        <w:t xml:space="preserve"> </w:t>
      </w:r>
      <w:r>
        <w:rPr>
          <w:bCs/>
          <w:sz w:val="24"/>
        </w:rPr>
        <w:t>under the</w:t>
      </w:r>
      <w:r w:rsidRPr="00BA1F79">
        <w:t xml:space="preserve"> </w:t>
      </w:r>
      <w:r w:rsidRPr="00BA1F79">
        <w:rPr>
          <w:bCs/>
          <w:sz w:val="24"/>
        </w:rPr>
        <w:t>Public Health Service Act, Section 301, 42 U.S.C. § 241</w:t>
      </w:r>
      <w:r>
        <w:rPr>
          <w:bCs/>
          <w:sz w:val="24"/>
        </w:rPr>
        <w:t>.</w:t>
      </w:r>
      <w:r w:rsidR="0024749D">
        <w:rPr>
          <w:bCs/>
          <w:sz w:val="24"/>
        </w:rPr>
        <w:t xml:space="preserve"> </w:t>
      </w:r>
      <w:r w:rsidR="003E48D2">
        <w:rPr>
          <w:bCs/>
          <w:sz w:val="24"/>
        </w:rPr>
        <w:t>T</w:t>
      </w:r>
      <w:r>
        <w:rPr>
          <w:bCs/>
          <w:sz w:val="24"/>
        </w:rPr>
        <w:t xml:space="preserve">he USDA supports content on </w:t>
      </w:r>
      <w:r w:rsidR="003F594A">
        <w:rPr>
          <w:bCs/>
          <w:sz w:val="24"/>
        </w:rPr>
        <w:t>food sufficiency under t</w:t>
      </w:r>
      <w:r w:rsidR="003F594A" w:rsidRPr="003F594A">
        <w:rPr>
          <w:bCs/>
          <w:sz w:val="24"/>
        </w:rPr>
        <w:t>he Healthy, Hunger-Free Kids Act of 2010, Pub. L. 111-</w:t>
      </w:r>
      <w:r w:rsidR="004A579C">
        <w:rPr>
          <w:bCs/>
          <w:sz w:val="24"/>
        </w:rPr>
        <w:t xml:space="preserve">296.  In particular, 42 U.S.C. </w:t>
      </w:r>
      <w:r w:rsidR="003F594A" w:rsidRPr="003F594A">
        <w:rPr>
          <w:bCs/>
          <w:sz w:val="24"/>
        </w:rPr>
        <w:t>1769d(a) authorizes USDA to conduct research on the causes and consequences of childhood hunger included in 1769d(a)(4)(B), the geographic dispersion of childhood hunger and food insecurity.</w:t>
      </w:r>
      <w:r w:rsidR="00B56B9C" w:rsidDel="00B56B9C">
        <w:rPr>
          <w:bCs/>
          <w:sz w:val="24"/>
        </w:rPr>
        <w:t xml:space="preserve"> </w:t>
      </w:r>
    </w:p>
    <w:p w14:paraId="4A1BACA0" w14:textId="17ACF65A" w:rsidR="005B4FDF" w:rsidRDefault="005B4FDF" w:rsidP="00F51B2D">
      <w:pPr>
        <w:spacing w:before="240"/>
        <w:rPr>
          <w:bCs/>
          <w:sz w:val="24"/>
        </w:rPr>
      </w:pPr>
      <w:r>
        <w:rPr>
          <w:bCs/>
          <w:sz w:val="24"/>
        </w:rPr>
        <w:t>This</w:t>
      </w:r>
      <w:r w:rsidR="00A83B5C">
        <w:rPr>
          <w:bCs/>
          <w:sz w:val="24"/>
        </w:rPr>
        <w:t xml:space="preserve"> request to revise OMB </w:t>
      </w:r>
      <w:r w:rsidR="00A83B5C" w:rsidRPr="00A83B5C">
        <w:rPr>
          <w:sz w:val="24"/>
        </w:rPr>
        <w:t>control number</w:t>
      </w:r>
      <w:r w:rsidR="00A83B5C">
        <w:rPr>
          <w:b/>
          <w:sz w:val="24"/>
        </w:rPr>
        <w:t xml:space="preserve"> </w:t>
      </w:r>
      <w:r w:rsidR="00A83B5C" w:rsidRPr="0059364E">
        <w:rPr>
          <w:b/>
          <w:sz w:val="24"/>
        </w:rPr>
        <w:t>0607-</w:t>
      </w:r>
      <w:r w:rsidR="00A83B5C">
        <w:rPr>
          <w:b/>
          <w:sz w:val="24"/>
        </w:rPr>
        <w:t>0990</w:t>
      </w:r>
      <w:r>
        <w:rPr>
          <w:bCs/>
          <w:sz w:val="24"/>
        </w:rPr>
        <w:t xml:space="preserve"> </w:t>
      </w:r>
      <w:r w:rsidR="00A83B5C">
        <w:rPr>
          <w:bCs/>
          <w:sz w:val="24"/>
        </w:rPr>
        <w:t xml:space="preserve">covers the </w:t>
      </w:r>
      <w:r>
        <w:rPr>
          <w:bCs/>
          <w:sz w:val="24"/>
        </w:rPr>
        <w:t>2019 NSCH</w:t>
      </w:r>
      <w:r w:rsidR="009757D4">
        <w:rPr>
          <w:bCs/>
          <w:sz w:val="24"/>
        </w:rPr>
        <w:t>, which is the fourth annual production fielding since the redesigned survey was pretested in 2015</w:t>
      </w:r>
      <w:r>
        <w:rPr>
          <w:bCs/>
          <w:sz w:val="24"/>
        </w:rPr>
        <w:t xml:space="preserve">. The 2019 NSCH </w:t>
      </w:r>
      <w:r w:rsidR="00A83B5C">
        <w:rPr>
          <w:bCs/>
          <w:sz w:val="24"/>
        </w:rPr>
        <w:t xml:space="preserve">is built on the preliminary results of the 2018 NSCH and </w:t>
      </w:r>
      <w:r>
        <w:rPr>
          <w:bCs/>
          <w:sz w:val="24"/>
        </w:rPr>
        <w:t xml:space="preserve">benefits </w:t>
      </w:r>
      <w:r w:rsidR="009757D4">
        <w:rPr>
          <w:bCs/>
          <w:sz w:val="24"/>
        </w:rPr>
        <w:t>four</w:t>
      </w:r>
      <w:r>
        <w:rPr>
          <w:bCs/>
          <w:sz w:val="24"/>
        </w:rPr>
        <w:t xml:space="preserve"> years of developmental work, including</w:t>
      </w:r>
      <w:r w:rsidR="00DA36B1">
        <w:rPr>
          <w:bCs/>
          <w:sz w:val="24"/>
        </w:rPr>
        <w:t>:</w:t>
      </w:r>
      <w:r>
        <w:rPr>
          <w:bCs/>
          <w:sz w:val="24"/>
        </w:rPr>
        <w:t xml:space="preserve"> </w:t>
      </w:r>
    </w:p>
    <w:p w14:paraId="6A6CFCBC" w14:textId="45149A9A" w:rsidR="00244072" w:rsidRDefault="00DA36B1" w:rsidP="00EA5054">
      <w:pPr>
        <w:pStyle w:val="ListParagraph"/>
        <w:spacing w:before="240"/>
        <w:rPr>
          <w:b/>
          <w:bCs/>
          <w:sz w:val="24"/>
        </w:rPr>
      </w:pPr>
      <w:r w:rsidRPr="002C442D">
        <w:rPr>
          <w:b/>
          <w:bCs/>
          <w:sz w:val="24"/>
        </w:rPr>
        <w:t>Contact Strateg</w:t>
      </w:r>
      <w:r>
        <w:rPr>
          <w:b/>
          <w:bCs/>
          <w:sz w:val="24"/>
        </w:rPr>
        <w:t>y Evaluation</w:t>
      </w:r>
    </w:p>
    <w:p w14:paraId="427BDDB0" w14:textId="705D455E" w:rsidR="00DA36B1" w:rsidRDefault="00DA36B1" w:rsidP="002C442D">
      <w:pPr>
        <w:pStyle w:val="ListParagraph"/>
        <w:numPr>
          <w:ilvl w:val="1"/>
          <w:numId w:val="11"/>
        </w:numPr>
        <w:spacing w:before="240"/>
        <w:rPr>
          <w:bCs/>
          <w:sz w:val="24"/>
        </w:rPr>
      </w:pPr>
      <w:r w:rsidRPr="002C442D">
        <w:rPr>
          <w:bCs/>
          <w:sz w:val="24"/>
        </w:rPr>
        <w:t>In 2015</w:t>
      </w:r>
      <w:r>
        <w:rPr>
          <w:bCs/>
          <w:sz w:val="24"/>
        </w:rPr>
        <w:t xml:space="preserve">, </w:t>
      </w:r>
      <w:r w:rsidR="00894E03">
        <w:rPr>
          <w:bCs/>
          <w:sz w:val="24"/>
        </w:rPr>
        <w:t xml:space="preserve">we learned that </w:t>
      </w:r>
      <w:r w:rsidR="002104AB">
        <w:rPr>
          <w:bCs/>
          <w:sz w:val="24"/>
        </w:rPr>
        <w:t xml:space="preserve">topical conversion is higher for web respondents therefore </w:t>
      </w:r>
      <w:r w:rsidR="00894E03">
        <w:rPr>
          <w:bCs/>
          <w:sz w:val="24"/>
        </w:rPr>
        <w:t xml:space="preserve">the Web Push group produced more completed topicals </w:t>
      </w:r>
      <w:r w:rsidR="002104AB">
        <w:rPr>
          <w:bCs/>
          <w:sz w:val="24"/>
        </w:rPr>
        <w:t>when compared to the Mail group.</w:t>
      </w:r>
    </w:p>
    <w:p w14:paraId="453B21E2" w14:textId="0FA0ADAF" w:rsidR="002104AB" w:rsidRDefault="002104AB" w:rsidP="002C442D">
      <w:pPr>
        <w:pStyle w:val="ListParagraph"/>
        <w:numPr>
          <w:ilvl w:val="1"/>
          <w:numId w:val="11"/>
        </w:numPr>
        <w:spacing w:before="240"/>
        <w:rPr>
          <w:bCs/>
          <w:sz w:val="24"/>
        </w:rPr>
      </w:pPr>
      <w:r>
        <w:rPr>
          <w:bCs/>
          <w:sz w:val="24"/>
        </w:rPr>
        <w:t xml:space="preserve">In 2016, </w:t>
      </w:r>
      <w:r w:rsidR="00AF6F9D">
        <w:rPr>
          <w:bCs/>
          <w:sz w:val="24"/>
        </w:rPr>
        <w:t xml:space="preserve">we moved forward with the Web Push strategy, but </w:t>
      </w:r>
      <w:r w:rsidRPr="002104AB">
        <w:rPr>
          <w:bCs/>
          <w:sz w:val="24"/>
        </w:rPr>
        <w:t>selected addresses with a low probability of web response (High Paper) to r</w:t>
      </w:r>
      <w:r>
        <w:rPr>
          <w:bCs/>
          <w:sz w:val="24"/>
        </w:rPr>
        <w:t>eceive a paper screener earlier</w:t>
      </w:r>
      <w:r w:rsidR="00AF6F9D">
        <w:rPr>
          <w:bCs/>
          <w:sz w:val="24"/>
        </w:rPr>
        <w:t>. It was</w:t>
      </w:r>
      <w:r>
        <w:rPr>
          <w:bCs/>
          <w:sz w:val="24"/>
        </w:rPr>
        <w:t xml:space="preserve"> </w:t>
      </w:r>
      <w:r w:rsidR="008B3317">
        <w:rPr>
          <w:bCs/>
          <w:sz w:val="24"/>
        </w:rPr>
        <w:t>determin</w:t>
      </w:r>
      <w:r w:rsidR="00AF6F9D">
        <w:rPr>
          <w:bCs/>
          <w:sz w:val="24"/>
        </w:rPr>
        <w:t xml:space="preserve">ed that the addresses </w:t>
      </w:r>
      <w:r w:rsidR="008B3317">
        <w:rPr>
          <w:bCs/>
          <w:sz w:val="24"/>
        </w:rPr>
        <w:t>flagged as such were less likely to respond in general</w:t>
      </w:r>
      <w:r w:rsidR="008C2DB6">
        <w:rPr>
          <w:bCs/>
          <w:sz w:val="24"/>
        </w:rPr>
        <w:t xml:space="preserve"> (vs. only less likely </w:t>
      </w:r>
      <w:r w:rsidR="008B3317">
        <w:rPr>
          <w:bCs/>
          <w:sz w:val="24"/>
        </w:rPr>
        <w:t>respond by web</w:t>
      </w:r>
      <w:r w:rsidR="008C2DB6">
        <w:rPr>
          <w:bCs/>
          <w:sz w:val="24"/>
        </w:rPr>
        <w:t>)</w:t>
      </w:r>
      <w:r w:rsidR="008B3317">
        <w:rPr>
          <w:bCs/>
          <w:sz w:val="24"/>
        </w:rPr>
        <w:t>.</w:t>
      </w:r>
    </w:p>
    <w:p w14:paraId="054595C9" w14:textId="76D6EE5D" w:rsidR="002C442D" w:rsidRDefault="008B3317" w:rsidP="002C442D">
      <w:pPr>
        <w:pStyle w:val="ListParagraph"/>
        <w:numPr>
          <w:ilvl w:val="1"/>
          <w:numId w:val="11"/>
        </w:numPr>
        <w:spacing w:before="240"/>
        <w:rPr>
          <w:bCs/>
          <w:sz w:val="24"/>
        </w:rPr>
      </w:pPr>
      <w:r>
        <w:rPr>
          <w:bCs/>
          <w:sz w:val="24"/>
        </w:rPr>
        <w:t>In 2017, the High Web model from 2016 was modified to better target addresses that would</w:t>
      </w:r>
      <w:r w:rsidR="006E11C6">
        <w:rPr>
          <w:bCs/>
          <w:sz w:val="24"/>
        </w:rPr>
        <w:t xml:space="preserve"> actually respond</w:t>
      </w:r>
      <w:r>
        <w:rPr>
          <w:bCs/>
          <w:sz w:val="24"/>
        </w:rPr>
        <w:t xml:space="preserve"> by paper and only paper (High Paper).</w:t>
      </w:r>
      <w:r w:rsidR="006E11C6">
        <w:rPr>
          <w:bCs/>
          <w:sz w:val="24"/>
        </w:rPr>
        <w:t xml:space="preserve"> We learned that the new approach to mode assignment was more effective at identifying paper-responding households, but </w:t>
      </w:r>
      <w:r w:rsidR="002C442D">
        <w:rPr>
          <w:bCs/>
          <w:sz w:val="24"/>
        </w:rPr>
        <w:t>there is need for additional eval</w:t>
      </w:r>
      <w:r w:rsidR="005D2F58">
        <w:rPr>
          <w:bCs/>
          <w:sz w:val="24"/>
        </w:rPr>
        <w:t xml:space="preserve">uation to better identify </w:t>
      </w:r>
      <w:r w:rsidR="002C442D">
        <w:rPr>
          <w:bCs/>
          <w:sz w:val="24"/>
        </w:rPr>
        <w:t>this population.</w:t>
      </w:r>
    </w:p>
    <w:p w14:paraId="7B156EC3" w14:textId="0ABCDDA7" w:rsidR="00CA1BC9" w:rsidRDefault="00CA1BC9" w:rsidP="002C442D">
      <w:pPr>
        <w:pStyle w:val="ListParagraph"/>
        <w:numPr>
          <w:ilvl w:val="1"/>
          <w:numId w:val="11"/>
        </w:numPr>
        <w:spacing w:before="240"/>
        <w:rPr>
          <w:bCs/>
          <w:sz w:val="24"/>
        </w:rPr>
      </w:pPr>
      <w:r>
        <w:rPr>
          <w:bCs/>
          <w:sz w:val="24"/>
        </w:rPr>
        <w:t>In 2017, we also learned that a pressure-sealed reminder postcard containing web login information is highly effective, increasing returns by 25% or more in the first month of data collection.</w:t>
      </w:r>
    </w:p>
    <w:p w14:paraId="0A900459" w14:textId="0CF6FAA2" w:rsidR="00AF6F9D" w:rsidRPr="002C442D" w:rsidRDefault="00AF6F9D" w:rsidP="002C442D">
      <w:pPr>
        <w:pStyle w:val="ListParagraph"/>
        <w:numPr>
          <w:ilvl w:val="1"/>
          <w:numId w:val="11"/>
        </w:numPr>
        <w:spacing w:before="240"/>
        <w:rPr>
          <w:bCs/>
          <w:sz w:val="24"/>
        </w:rPr>
      </w:pPr>
      <w:r>
        <w:rPr>
          <w:bCs/>
          <w:sz w:val="24"/>
        </w:rPr>
        <w:t>In 2018, we further improved the High Web model and included up to 2</w:t>
      </w:r>
      <w:r w:rsidR="008C2DB6">
        <w:rPr>
          <w:bCs/>
          <w:sz w:val="24"/>
        </w:rPr>
        <w:t xml:space="preserve"> pressure-</w:t>
      </w:r>
      <w:r>
        <w:rPr>
          <w:bCs/>
          <w:sz w:val="24"/>
        </w:rPr>
        <w:t xml:space="preserve">sealed </w:t>
      </w:r>
      <w:r w:rsidR="008C2DB6">
        <w:rPr>
          <w:bCs/>
          <w:sz w:val="24"/>
        </w:rPr>
        <w:t>reminder postcards. Results are forthcoming, but preliminary results show improvements over 2017.</w:t>
      </w:r>
    </w:p>
    <w:p w14:paraId="0A8B456B" w14:textId="77777777" w:rsidR="008C2DB6" w:rsidRDefault="008C2DB6">
      <w:pPr>
        <w:widowControl/>
        <w:autoSpaceDE/>
        <w:autoSpaceDN/>
        <w:adjustRightInd/>
        <w:rPr>
          <w:b/>
          <w:bCs/>
          <w:sz w:val="24"/>
        </w:rPr>
      </w:pPr>
      <w:r>
        <w:rPr>
          <w:b/>
          <w:bCs/>
          <w:sz w:val="24"/>
        </w:rPr>
        <w:br w:type="page"/>
      </w:r>
    </w:p>
    <w:p w14:paraId="34BA6E3A" w14:textId="7F08AABE" w:rsidR="00EA5054" w:rsidRDefault="00DA36B1" w:rsidP="00EA5054">
      <w:pPr>
        <w:pStyle w:val="ListParagraph"/>
        <w:spacing w:before="240"/>
        <w:rPr>
          <w:b/>
          <w:bCs/>
          <w:sz w:val="24"/>
        </w:rPr>
      </w:pPr>
      <w:r w:rsidRPr="00EA5054">
        <w:rPr>
          <w:b/>
          <w:bCs/>
          <w:sz w:val="24"/>
        </w:rPr>
        <w:lastRenderedPageBreak/>
        <w:t>Incentive Experiments</w:t>
      </w:r>
    </w:p>
    <w:p w14:paraId="29CC08FA" w14:textId="774888F1" w:rsidR="002C442D" w:rsidRPr="00EA5054" w:rsidRDefault="00B15BBC" w:rsidP="00EA5054">
      <w:pPr>
        <w:pStyle w:val="ListParagraph"/>
        <w:numPr>
          <w:ilvl w:val="1"/>
          <w:numId w:val="11"/>
        </w:numPr>
        <w:spacing w:before="240"/>
        <w:rPr>
          <w:b/>
          <w:bCs/>
          <w:sz w:val="24"/>
        </w:rPr>
      </w:pPr>
      <w:r>
        <w:rPr>
          <w:bCs/>
          <w:sz w:val="24"/>
        </w:rPr>
        <w:t>In 2015, we learned that a $10 screener incentive produced a negligible increase in returns over the $5 screener incentive resulting in the $5 incentive being much more cost effective.</w:t>
      </w:r>
    </w:p>
    <w:p w14:paraId="7ECEB86B" w14:textId="067E023E" w:rsidR="00B15BBC" w:rsidRPr="00AF6F9D" w:rsidRDefault="00B15BBC" w:rsidP="00EA5054">
      <w:pPr>
        <w:pStyle w:val="ListParagraph"/>
        <w:numPr>
          <w:ilvl w:val="1"/>
          <w:numId w:val="11"/>
        </w:numPr>
        <w:spacing w:before="240"/>
        <w:rPr>
          <w:b/>
          <w:bCs/>
          <w:sz w:val="24"/>
        </w:rPr>
      </w:pPr>
      <w:r>
        <w:rPr>
          <w:bCs/>
          <w:sz w:val="24"/>
        </w:rPr>
        <w:t xml:space="preserve">In 2016, </w:t>
      </w:r>
      <w:r w:rsidR="00CA1BC9">
        <w:rPr>
          <w:bCs/>
          <w:sz w:val="24"/>
        </w:rPr>
        <w:t>addresses were divided equally between three incentive groups ($0, $2, or $5) for the initial mailing</w:t>
      </w:r>
      <w:r w:rsidR="00CA1BC9">
        <w:t xml:space="preserve">. </w:t>
      </w:r>
      <w:r w:rsidR="00CA1BC9" w:rsidRPr="00CA1BC9">
        <w:rPr>
          <w:bCs/>
          <w:sz w:val="24"/>
        </w:rPr>
        <w:t>The $2 incentive increased topical response (among eligible households) by 3.3 percentage points (29.7% to 33.0%); the $5 incentive increased topical response (among eligible households) by 6.6 perce</w:t>
      </w:r>
      <w:r w:rsidR="00CA1BC9">
        <w:rPr>
          <w:bCs/>
          <w:sz w:val="24"/>
        </w:rPr>
        <w:t xml:space="preserve">ntage points (29.7% to 36.4%). </w:t>
      </w:r>
      <w:r w:rsidR="0029656A">
        <w:rPr>
          <w:bCs/>
          <w:sz w:val="24"/>
        </w:rPr>
        <w:t>While</w:t>
      </w:r>
      <w:r w:rsidR="008D4AEE">
        <w:rPr>
          <w:bCs/>
          <w:sz w:val="24"/>
        </w:rPr>
        <w:t xml:space="preserve"> incentives increased costs, they</w:t>
      </w:r>
      <w:r w:rsidR="00CA1BC9" w:rsidRPr="00CA1BC9">
        <w:rPr>
          <w:bCs/>
          <w:sz w:val="24"/>
        </w:rPr>
        <w:t xml:space="preserve"> have been the most effective treatment for increasing response and reducing nonresponse bias.</w:t>
      </w:r>
    </w:p>
    <w:p w14:paraId="1DFCA14E" w14:textId="0A3C2CFC" w:rsidR="008D4AEE" w:rsidRDefault="00CE2DC5" w:rsidP="00EA5054">
      <w:pPr>
        <w:pStyle w:val="ListParagraph"/>
        <w:numPr>
          <w:ilvl w:val="1"/>
          <w:numId w:val="11"/>
        </w:numPr>
        <w:spacing w:before="240"/>
        <w:rPr>
          <w:bCs/>
          <w:sz w:val="24"/>
        </w:rPr>
      </w:pPr>
      <w:r>
        <w:rPr>
          <w:bCs/>
          <w:sz w:val="24"/>
        </w:rPr>
        <w:t>Also i</w:t>
      </w:r>
      <w:r w:rsidR="008D4AEE">
        <w:rPr>
          <w:bCs/>
          <w:sz w:val="24"/>
        </w:rPr>
        <w:t xml:space="preserve">n 2016, the third topical mailing assigned </w:t>
      </w:r>
      <w:r w:rsidR="008D4AEE" w:rsidRPr="008D4AEE">
        <w:rPr>
          <w:bCs/>
          <w:sz w:val="24"/>
        </w:rPr>
        <w:t>10% of addresses to the control and 30% each to $2, $5 and $10 treatment groups.</w:t>
      </w:r>
      <w:r w:rsidR="008D4AEE" w:rsidRPr="008D4AEE">
        <w:t xml:space="preserve"> </w:t>
      </w:r>
      <w:r w:rsidR="008D4AEE" w:rsidRPr="008D4AEE">
        <w:rPr>
          <w:bCs/>
          <w:sz w:val="24"/>
        </w:rPr>
        <w:t>Response propensity by treatment group: $0 - 10.9%; $2 - 17.3%; $5 - 22.0%; $10 - 23.9%. The $10 incentives engendered the highest re</w:t>
      </w:r>
      <w:r w:rsidR="008D4AEE">
        <w:rPr>
          <w:bCs/>
          <w:sz w:val="24"/>
        </w:rPr>
        <w:t xml:space="preserve">sponse; however, </w:t>
      </w:r>
      <w:r w:rsidR="008D4AEE" w:rsidRPr="008D4AEE">
        <w:rPr>
          <w:bCs/>
          <w:sz w:val="24"/>
        </w:rPr>
        <w:t>$2 and $5 incentives were particularly cost effective.</w:t>
      </w:r>
    </w:p>
    <w:p w14:paraId="68DEFA33" w14:textId="58029F62" w:rsidR="00CE2DC5" w:rsidRDefault="008D4AEE" w:rsidP="00EA5054">
      <w:pPr>
        <w:pStyle w:val="ListParagraph"/>
        <w:numPr>
          <w:ilvl w:val="1"/>
          <w:numId w:val="11"/>
        </w:numPr>
        <w:spacing w:before="240"/>
        <w:rPr>
          <w:bCs/>
          <w:sz w:val="24"/>
        </w:rPr>
      </w:pPr>
      <w:r>
        <w:rPr>
          <w:bCs/>
          <w:sz w:val="24"/>
        </w:rPr>
        <w:t xml:space="preserve">In 2017, </w:t>
      </w:r>
      <w:r w:rsidR="009B6D4C" w:rsidRPr="009B6D4C">
        <w:rPr>
          <w:bCs/>
          <w:sz w:val="24"/>
        </w:rPr>
        <w:t>90% of addresses received a $2 incentive in the initial screener mailing</w:t>
      </w:r>
      <w:r w:rsidR="00CE2DC5">
        <w:rPr>
          <w:bCs/>
          <w:sz w:val="24"/>
        </w:rPr>
        <w:t xml:space="preserve">. </w:t>
      </w:r>
      <w:r w:rsidR="00CE2DC5" w:rsidRPr="00CE2DC5">
        <w:rPr>
          <w:bCs/>
          <w:sz w:val="24"/>
        </w:rPr>
        <w:t>The $2 incentive increased topical response (among eligible households) by 4.1 percentage points and cost by $1.76 per address. It is generally more cost effective than a third or fourth nonresponse follow-up mailing and reduced nonresponse bias.</w:t>
      </w:r>
    </w:p>
    <w:p w14:paraId="4BF08226" w14:textId="4B0260F7" w:rsidR="008D4AEE" w:rsidRDefault="00CE2DC5" w:rsidP="00EA5054">
      <w:pPr>
        <w:pStyle w:val="ListParagraph"/>
        <w:numPr>
          <w:ilvl w:val="1"/>
          <w:numId w:val="11"/>
        </w:numPr>
        <w:spacing w:before="240"/>
        <w:rPr>
          <w:bCs/>
          <w:sz w:val="24"/>
        </w:rPr>
      </w:pPr>
      <w:r>
        <w:rPr>
          <w:bCs/>
          <w:sz w:val="24"/>
        </w:rPr>
        <w:t>Also in 2017,</w:t>
      </w:r>
      <w:r w:rsidR="009B6D4C">
        <w:rPr>
          <w:bCs/>
          <w:sz w:val="24"/>
        </w:rPr>
        <w:t xml:space="preserve"> </w:t>
      </w:r>
      <w:r w:rsidR="009B6D4C" w:rsidRPr="009B6D4C">
        <w:rPr>
          <w:bCs/>
          <w:sz w:val="24"/>
        </w:rPr>
        <w:t>90% of addresses received a $2 incentive in topic</w:t>
      </w:r>
      <w:r w:rsidR="008C2DB6">
        <w:rPr>
          <w:bCs/>
          <w:sz w:val="24"/>
        </w:rPr>
        <w:t>al mailings 7 and 8 (the</w:t>
      </w:r>
      <w:r w:rsidR="009B6D4C" w:rsidRPr="009B6D4C">
        <w:rPr>
          <w:bCs/>
          <w:sz w:val="24"/>
        </w:rPr>
        <w:t xml:space="preserve"> addresses </w:t>
      </w:r>
      <w:r w:rsidR="008C2DB6">
        <w:rPr>
          <w:bCs/>
          <w:sz w:val="24"/>
        </w:rPr>
        <w:t>being m</w:t>
      </w:r>
      <w:r w:rsidR="009B6D4C" w:rsidRPr="009B6D4C">
        <w:rPr>
          <w:bCs/>
          <w:sz w:val="24"/>
        </w:rPr>
        <w:t>utually exclusive).</w:t>
      </w:r>
      <w:r w:rsidR="009B6D4C" w:rsidRPr="009B6D4C">
        <w:t xml:space="preserve"> </w:t>
      </w:r>
      <w:r w:rsidR="009B6D4C" w:rsidRPr="009B6D4C">
        <w:rPr>
          <w:bCs/>
          <w:sz w:val="24"/>
        </w:rPr>
        <w:t xml:space="preserve">The $2 incentive increased </w:t>
      </w:r>
      <w:r w:rsidR="00732310">
        <w:rPr>
          <w:bCs/>
          <w:sz w:val="24"/>
        </w:rPr>
        <w:t>the odds of response by 51% at approximately</w:t>
      </w:r>
      <w:r w:rsidR="009B6D4C" w:rsidRPr="009B6D4C">
        <w:rPr>
          <w:bCs/>
          <w:sz w:val="24"/>
        </w:rPr>
        <w:t xml:space="preserve"> half</w:t>
      </w:r>
      <w:r w:rsidR="008C2DB6">
        <w:rPr>
          <w:bCs/>
          <w:sz w:val="24"/>
        </w:rPr>
        <w:t xml:space="preserve"> the average cost per topical. We learned that t</w:t>
      </w:r>
      <w:r w:rsidR="009B6D4C" w:rsidRPr="009B6D4C">
        <w:rPr>
          <w:bCs/>
          <w:sz w:val="24"/>
        </w:rPr>
        <w:t>he $2 topical incentive was cost effective.</w:t>
      </w:r>
    </w:p>
    <w:p w14:paraId="701DE3C2" w14:textId="5D2D5720" w:rsidR="009B6D4C" w:rsidRPr="008D4AEE" w:rsidRDefault="00CE2DC5" w:rsidP="00EA5054">
      <w:pPr>
        <w:pStyle w:val="ListParagraph"/>
        <w:numPr>
          <w:ilvl w:val="1"/>
          <w:numId w:val="11"/>
        </w:numPr>
        <w:spacing w:before="240"/>
        <w:rPr>
          <w:bCs/>
          <w:sz w:val="24"/>
        </w:rPr>
      </w:pPr>
      <w:r>
        <w:rPr>
          <w:bCs/>
          <w:sz w:val="24"/>
        </w:rPr>
        <w:t xml:space="preserve">In 2018, </w:t>
      </w:r>
      <w:r w:rsidR="0029656A">
        <w:rPr>
          <w:bCs/>
          <w:sz w:val="24"/>
        </w:rPr>
        <w:t>90% of addresses received either a $2 (45%) or a $5 (45%) incentive</w:t>
      </w:r>
      <w:r w:rsidRPr="00CE2DC5">
        <w:rPr>
          <w:bCs/>
          <w:sz w:val="24"/>
        </w:rPr>
        <w:t xml:space="preserve"> in the initial screener mailing.</w:t>
      </w:r>
      <w:r w:rsidR="00421116">
        <w:rPr>
          <w:bCs/>
          <w:sz w:val="24"/>
        </w:rPr>
        <w:t xml:space="preserve"> We also wanted to </w:t>
      </w:r>
      <w:r w:rsidR="002A354C">
        <w:rPr>
          <w:bCs/>
          <w:sz w:val="24"/>
        </w:rPr>
        <w:t>see if there was any correlation between the incentive and the certified sticker experiment (discussed in the Packaging and Branding section); since incentives are only salient if the package is opened.</w:t>
      </w:r>
      <w:r w:rsidR="0029656A">
        <w:rPr>
          <w:bCs/>
          <w:sz w:val="24"/>
        </w:rPr>
        <w:t xml:space="preserve"> Results of this test are forth</w:t>
      </w:r>
      <w:r w:rsidR="00CE495C">
        <w:rPr>
          <w:bCs/>
          <w:sz w:val="24"/>
        </w:rPr>
        <w:t>coming</w:t>
      </w:r>
      <w:r w:rsidR="00CA0F93">
        <w:rPr>
          <w:bCs/>
          <w:sz w:val="24"/>
        </w:rPr>
        <w:t>.</w:t>
      </w:r>
    </w:p>
    <w:p w14:paraId="50268D4C" w14:textId="667D4326" w:rsidR="00DA36B1" w:rsidRPr="00EA5054" w:rsidRDefault="00DA36B1" w:rsidP="00EA5054">
      <w:pPr>
        <w:pStyle w:val="ListParagraph"/>
        <w:spacing w:before="240"/>
        <w:rPr>
          <w:b/>
          <w:bCs/>
          <w:sz w:val="24"/>
        </w:rPr>
      </w:pPr>
      <w:r w:rsidRPr="00EA5054">
        <w:rPr>
          <w:b/>
          <w:bCs/>
          <w:sz w:val="24"/>
        </w:rPr>
        <w:t>Packaging and Branding</w:t>
      </w:r>
    </w:p>
    <w:p w14:paraId="59175A4E" w14:textId="5CDBB31F" w:rsidR="00F3725E" w:rsidRDefault="00F3725E" w:rsidP="00EA5054">
      <w:pPr>
        <w:pStyle w:val="ListParagraph"/>
        <w:numPr>
          <w:ilvl w:val="1"/>
          <w:numId w:val="11"/>
        </w:numPr>
        <w:spacing w:before="240"/>
        <w:rPr>
          <w:bCs/>
          <w:sz w:val="24"/>
        </w:rPr>
      </w:pPr>
      <w:r>
        <w:rPr>
          <w:bCs/>
          <w:sz w:val="24"/>
        </w:rPr>
        <w:t>In 2015, a</w:t>
      </w:r>
      <w:r w:rsidRPr="00F3725E">
        <w:rPr>
          <w:bCs/>
          <w:sz w:val="24"/>
        </w:rPr>
        <w:t xml:space="preserve">ll nonresponding addresses received a </w:t>
      </w:r>
      <w:r w:rsidR="00396A9D">
        <w:rPr>
          <w:bCs/>
          <w:sz w:val="24"/>
        </w:rPr>
        <w:t xml:space="preserve">traditional </w:t>
      </w:r>
      <w:r w:rsidRPr="00F3725E">
        <w:rPr>
          <w:bCs/>
          <w:sz w:val="24"/>
        </w:rPr>
        <w:t>postcard reminder after the fir</w:t>
      </w:r>
      <w:r w:rsidR="00624B47">
        <w:rPr>
          <w:bCs/>
          <w:sz w:val="24"/>
        </w:rPr>
        <w:t>st screener mailing, and a</w:t>
      </w:r>
      <w:r w:rsidR="00CA0F93">
        <w:rPr>
          <w:bCs/>
          <w:sz w:val="24"/>
        </w:rPr>
        <w:t xml:space="preserve"> third</w:t>
      </w:r>
      <w:r w:rsidR="00624B47">
        <w:rPr>
          <w:bCs/>
          <w:sz w:val="24"/>
        </w:rPr>
        <w:t xml:space="preserve"> mailing </w:t>
      </w:r>
      <w:r w:rsidRPr="00F3725E">
        <w:rPr>
          <w:bCs/>
          <w:sz w:val="24"/>
        </w:rPr>
        <w:t>delivered by FedEx. Very little i</w:t>
      </w:r>
      <w:r w:rsidR="00240A97">
        <w:rPr>
          <w:bCs/>
          <w:sz w:val="24"/>
        </w:rPr>
        <w:t>nformation was</w:t>
      </w:r>
      <w:r w:rsidRPr="00F3725E">
        <w:rPr>
          <w:bCs/>
          <w:sz w:val="24"/>
        </w:rPr>
        <w:t xml:space="preserve"> printed on the postcard</w:t>
      </w:r>
      <w:r w:rsidR="00240A97">
        <w:rPr>
          <w:bCs/>
          <w:sz w:val="24"/>
        </w:rPr>
        <w:t xml:space="preserve"> due to privacy restrictions</w:t>
      </w:r>
      <w:r>
        <w:rPr>
          <w:bCs/>
          <w:sz w:val="24"/>
        </w:rPr>
        <w:t xml:space="preserve">. </w:t>
      </w:r>
      <w:r w:rsidR="00240A97">
        <w:rPr>
          <w:bCs/>
          <w:sz w:val="24"/>
        </w:rPr>
        <w:t xml:space="preserve">Since </w:t>
      </w:r>
      <w:r w:rsidRPr="00F3725E">
        <w:rPr>
          <w:bCs/>
          <w:sz w:val="24"/>
        </w:rPr>
        <w:t>all addresses re</w:t>
      </w:r>
      <w:r w:rsidR="00240A97">
        <w:rPr>
          <w:bCs/>
          <w:sz w:val="24"/>
        </w:rPr>
        <w:t>ceived</w:t>
      </w:r>
      <w:r w:rsidR="00CE495C">
        <w:rPr>
          <w:bCs/>
          <w:sz w:val="24"/>
        </w:rPr>
        <w:t xml:space="preserve"> the </w:t>
      </w:r>
      <w:r w:rsidR="00240A97">
        <w:rPr>
          <w:bCs/>
          <w:sz w:val="24"/>
        </w:rPr>
        <w:t>same treatments,</w:t>
      </w:r>
      <w:r w:rsidR="00CE495C">
        <w:rPr>
          <w:bCs/>
          <w:sz w:val="24"/>
        </w:rPr>
        <w:t xml:space="preserve"> we cannot</w:t>
      </w:r>
      <w:r w:rsidRPr="00F3725E">
        <w:rPr>
          <w:bCs/>
          <w:sz w:val="24"/>
        </w:rPr>
        <w:t xml:space="preserve"> directly evaluate their effectiveness. The FedEx mailing </w:t>
      </w:r>
      <w:r>
        <w:rPr>
          <w:bCs/>
          <w:sz w:val="24"/>
        </w:rPr>
        <w:t>may ha</w:t>
      </w:r>
      <w:r w:rsidR="00624B47">
        <w:rPr>
          <w:bCs/>
          <w:sz w:val="24"/>
        </w:rPr>
        <w:t>ve increased response, but has been cost prohibitive on the</w:t>
      </w:r>
      <w:r>
        <w:rPr>
          <w:bCs/>
          <w:sz w:val="24"/>
        </w:rPr>
        <w:t xml:space="preserve"> full</w:t>
      </w:r>
      <w:r w:rsidR="00396A9D">
        <w:rPr>
          <w:bCs/>
          <w:sz w:val="24"/>
        </w:rPr>
        <w:t>-</w:t>
      </w:r>
      <w:r>
        <w:rPr>
          <w:bCs/>
          <w:sz w:val="24"/>
        </w:rPr>
        <w:t xml:space="preserve">scale production </w:t>
      </w:r>
      <w:r w:rsidR="00624B47">
        <w:rPr>
          <w:bCs/>
          <w:sz w:val="24"/>
        </w:rPr>
        <w:t>NSCH</w:t>
      </w:r>
      <w:r w:rsidR="00396A9D">
        <w:rPr>
          <w:bCs/>
          <w:sz w:val="24"/>
        </w:rPr>
        <w:t>.</w:t>
      </w:r>
    </w:p>
    <w:p w14:paraId="6A805BFE" w14:textId="21A2C8D9" w:rsidR="00396A9D" w:rsidRDefault="00396A9D" w:rsidP="00EA5054">
      <w:pPr>
        <w:pStyle w:val="ListParagraph"/>
        <w:numPr>
          <w:ilvl w:val="1"/>
          <w:numId w:val="11"/>
        </w:numPr>
        <w:spacing w:before="240"/>
        <w:rPr>
          <w:bCs/>
          <w:sz w:val="24"/>
        </w:rPr>
      </w:pPr>
      <w:r>
        <w:rPr>
          <w:bCs/>
          <w:sz w:val="24"/>
        </w:rPr>
        <w:t xml:space="preserve">In 2016, </w:t>
      </w:r>
      <w:r w:rsidR="005D0A26">
        <w:rPr>
          <w:bCs/>
          <w:sz w:val="24"/>
        </w:rPr>
        <w:t xml:space="preserve">the second screener mailing contained </w:t>
      </w:r>
      <w:r>
        <w:rPr>
          <w:bCs/>
          <w:sz w:val="24"/>
        </w:rPr>
        <w:t>a br</w:t>
      </w:r>
      <w:r w:rsidR="005D0A26">
        <w:rPr>
          <w:bCs/>
          <w:sz w:val="24"/>
        </w:rPr>
        <w:t>anding experiment. A</w:t>
      </w:r>
      <w:r>
        <w:rPr>
          <w:bCs/>
          <w:sz w:val="24"/>
        </w:rPr>
        <w:t>pproximately half of the addresses</w:t>
      </w:r>
      <w:r w:rsidR="005D0A26">
        <w:rPr>
          <w:bCs/>
          <w:sz w:val="24"/>
        </w:rPr>
        <w:t xml:space="preserve"> received</w:t>
      </w:r>
      <w:r>
        <w:rPr>
          <w:bCs/>
          <w:sz w:val="24"/>
        </w:rPr>
        <w:t xml:space="preserve"> </w:t>
      </w:r>
      <w:r w:rsidR="005D0A26">
        <w:rPr>
          <w:bCs/>
          <w:sz w:val="24"/>
        </w:rPr>
        <w:t>materials with Census branding, while the other</w:t>
      </w:r>
      <w:r w:rsidR="00624B47">
        <w:rPr>
          <w:bCs/>
          <w:sz w:val="24"/>
        </w:rPr>
        <w:t xml:space="preserve"> half</w:t>
      </w:r>
      <w:r w:rsidR="005D0A26">
        <w:rPr>
          <w:bCs/>
          <w:sz w:val="24"/>
        </w:rPr>
        <w:t xml:space="preserve"> received materials with</w:t>
      </w:r>
      <w:r w:rsidRPr="00396A9D">
        <w:rPr>
          <w:bCs/>
          <w:sz w:val="24"/>
        </w:rPr>
        <w:t xml:space="preserve"> HRSA MCHB branding.</w:t>
      </w:r>
      <w:r w:rsidR="005D0A26">
        <w:rPr>
          <w:bCs/>
          <w:sz w:val="24"/>
        </w:rPr>
        <w:t xml:space="preserve"> We learned that r</w:t>
      </w:r>
      <w:r w:rsidR="005D0A26" w:rsidRPr="005D0A26">
        <w:rPr>
          <w:bCs/>
          <w:sz w:val="24"/>
        </w:rPr>
        <w:t>eturn rates were not significantly different when households received Census versus HRSA MCHB branding</w:t>
      </w:r>
      <w:r w:rsidR="00624B47">
        <w:rPr>
          <w:bCs/>
          <w:sz w:val="24"/>
        </w:rPr>
        <w:t xml:space="preserve"> (36.4% vs 35.9%, respectively), so we have continued to use Census branding in our future iterations.</w:t>
      </w:r>
    </w:p>
    <w:p w14:paraId="4E836FE1" w14:textId="4CD2A015" w:rsidR="005D0A26" w:rsidRDefault="005D0A26" w:rsidP="00EA5054">
      <w:pPr>
        <w:pStyle w:val="ListParagraph"/>
        <w:numPr>
          <w:ilvl w:val="1"/>
          <w:numId w:val="11"/>
        </w:numPr>
        <w:spacing w:before="240"/>
        <w:rPr>
          <w:bCs/>
          <w:sz w:val="24"/>
        </w:rPr>
      </w:pPr>
      <w:r>
        <w:rPr>
          <w:bCs/>
          <w:sz w:val="24"/>
        </w:rPr>
        <w:t xml:space="preserve">In 2017, an infographic was included with </w:t>
      </w:r>
      <w:r w:rsidR="00CE495C">
        <w:rPr>
          <w:bCs/>
          <w:sz w:val="24"/>
        </w:rPr>
        <w:t xml:space="preserve">50% of all initial packages. While </w:t>
      </w:r>
      <w:r w:rsidR="00CE495C" w:rsidRPr="00CE495C">
        <w:rPr>
          <w:bCs/>
          <w:sz w:val="24"/>
        </w:rPr>
        <w:t xml:space="preserve">37.3% of all addresses returned a screener; only 36.8% of those addresses that received the infographic returned a screener. </w:t>
      </w:r>
      <w:r w:rsidR="00CE495C">
        <w:rPr>
          <w:bCs/>
          <w:sz w:val="24"/>
        </w:rPr>
        <w:t>From this, we concluded that t</w:t>
      </w:r>
      <w:r w:rsidR="00CE495C" w:rsidRPr="00CE495C">
        <w:rPr>
          <w:bCs/>
          <w:sz w:val="24"/>
        </w:rPr>
        <w:t>he infographic was not effective.</w:t>
      </w:r>
    </w:p>
    <w:p w14:paraId="475416ED" w14:textId="6574E49E" w:rsidR="00CE495C" w:rsidRDefault="00CE495C" w:rsidP="00EA5054">
      <w:pPr>
        <w:pStyle w:val="ListParagraph"/>
        <w:numPr>
          <w:ilvl w:val="1"/>
          <w:numId w:val="11"/>
        </w:numPr>
        <w:spacing w:before="240"/>
        <w:rPr>
          <w:bCs/>
          <w:sz w:val="24"/>
        </w:rPr>
      </w:pPr>
      <w:r>
        <w:rPr>
          <w:bCs/>
          <w:sz w:val="24"/>
        </w:rPr>
        <w:t xml:space="preserve">In 2018, </w:t>
      </w:r>
      <w:r w:rsidR="00EA5054">
        <w:rPr>
          <w:bCs/>
          <w:sz w:val="24"/>
        </w:rPr>
        <w:t>a USPS non-signature required certified mail sticker was attached to 50% of the initial mail packages. Results are forthcoming, but limitations with this type of delivery have excluded it from future consideration.</w:t>
      </w:r>
    </w:p>
    <w:p w14:paraId="482C6D9C" w14:textId="17BE538B" w:rsidR="000712A1" w:rsidRDefault="000712A1" w:rsidP="00F15937">
      <w:pPr>
        <w:pStyle w:val="BodyTextIndent"/>
        <w:spacing w:before="120"/>
        <w:ind w:left="0"/>
        <w:rPr>
          <w:rFonts w:ascii="Times New Roman" w:hAnsi="Times New Roman"/>
        </w:rPr>
      </w:pPr>
    </w:p>
    <w:p w14:paraId="2D7DEA25" w14:textId="31C19346" w:rsidR="000712A1" w:rsidRDefault="000712A1" w:rsidP="005F5795">
      <w:pPr>
        <w:pStyle w:val="BodyTextIndent"/>
        <w:ind w:left="0"/>
        <w:rPr>
          <w:rFonts w:ascii="Times New Roman" w:hAnsi="Times New Roman"/>
        </w:rPr>
      </w:pPr>
      <w:r w:rsidRPr="008C4085">
        <w:rPr>
          <w:rFonts w:ascii="Times New Roman" w:hAnsi="Times New Roman"/>
        </w:rPr>
        <w:t>The most substantial difference between the 2018 NSCH and the 2019 NSCH</w:t>
      </w:r>
      <w:r>
        <w:rPr>
          <w:rFonts w:ascii="Times New Roman" w:hAnsi="Times New Roman"/>
        </w:rPr>
        <w:t xml:space="preserve"> is the replacement of the certified mail treatment with an envelope design treatment. </w:t>
      </w:r>
      <w:r w:rsidR="00F15937">
        <w:rPr>
          <w:rFonts w:ascii="Times New Roman" w:hAnsi="Times New Roman"/>
        </w:rPr>
        <w:t>There are minimal changes to the content of the questionnaires</w:t>
      </w:r>
      <w:r w:rsidR="005F5795">
        <w:rPr>
          <w:rFonts w:ascii="Times New Roman" w:hAnsi="Times New Roman"/>
        </w:rPr>
        <w:t>.</w:t>
      </w:r>
    </w:p>
    <w:p w14:paraId="5BDE829D" w14:textId="77777777" w:rsidR="005F5795" w:rsidRDefault="005F5795" w:rsidP="005F5795">
      <w:pPr>
        <w:pStyle w:val="BodyTextIndent"/>
        <w:ind w:left="0"/>
        <w:rPr>
          <w:rFonts w:ascii="Times New Roman" w:hAnsi="Times New Roman"/>
        </w:rPr>
      </w:pPr>
    </w:p>
    <w:p w14:paraId="676712C9" w14:textId="33CF22CD" w:rsidR="000712A1" w:rsidRPr="003C72A4" w:rsidRDefault="000712A1" w:rsidP="005F5795">
      <w:pPr>
        <w:pStyle w:val="BodyTextIndent"/>
        <w:ind w:left="0"/>
        <w:rPr>
          <w:rFonts w:ascii="Times New Roman" w:hAnsi="Times New Roman"/>
        </w:rPr>
      </w:pPr>
      <w:r>
        <w:rPr>
          <w:rFonts w:ascii="Times New Roman" w:hAnsi="Times New Roman"/>
        </w:rPr>
        <w:t>OMB approval is also being sought</w:t>
      </w:r>
      <w:r w:rsidRPr="003C72A4">
        <w:rPr>
          <w:rFonts w:ascii="Times New Roman" w:hAnsi="Times New Roman"/>
        </w:rPr>
        <w:t xml:space="preserve"> to:</w:t>
      </w:r>
    </w:p>
    <w:p w14:paraId="78488793" w14:textId="77777777" w:rsidR="000712A1" w:rsidRPr="00244753" w:rsidRDefault="000712A1" w:rsidP="000712A1">
      <w:pPr>
        <w:widowControl/>
        <w:numPr>
          <w:ilvl w:val="0"/>
          <w:numId w:val="9"/>
        </w:numPr>
        <w:autoSpaceDE/>
        <w:autoSpaceDN/>
        <w:adjustRightInd/>
        <w:ind w:left="720"/>
        <w:rPr>
          <w:sz w:val="24"/>
        </w:rPr>
      </w:pPr>
      <w:r w:rsidRPr="00244753">
        <w:rPr>
          <w:sz w:val="24"/>
        </w:rPr>
        <w:t xml:space="preserve">Continue the redesigned </w:t>
      </w:r>
      <w:r>
        <w:rPr>
          <w:sz w:val="24"/>
        </w:rPr>
        <w:t>NSCH</w:t>
      </w:r>
      <w:r w:rsidRPr="00244753">
        <w:rPr>
          <w:sz w:val="24"/>
        </w:rPr>
        <w:t xml:space="preserve"> questionnaire </w:t>
      </w:r>
      <w:r>
        <w:rPr>
          <w:sz w:val="24"/>
        </w:rPr>
        <w:t>for cycle 2019. A</w:t>
      </w:r>
      <w:r w:rsidRPr="00244753">
        <w:rPr>
          <w:sz w:val="24"/>
        </w:rPr>
        <w:t>ny minor modification</w:t>
      </w:r>
      <w:r>
        <w:rPr>
          <w:sz w:val="24"/>
        </w:rPr>
        <w:t>(</w:t>
      </w:r>
      <w:r w:rsidRPr="00244753">
        <w:rPr>
          <w:sz w:val="24"/>
        </w:rPr>
        <w:t>s</w:t>
      </w:r>
      <w:r>
        <w:rPr>
          <w:sz w:val="24"/>
        </w:rPr>
        <w:t>)</w:t>
      </w:r>
      <w:r w:rsidRPr="00244753">
        <w:rPr>
          <w:sz w:val="24"/>
        </w:rPr>
        <w:t xml:space="preserve"> that may result from </w:t>
      </w:r>
      <w:r>
        <w:rPr>
          <w:sz w:val="24"/>
        </w:rPr>
        <w:t>testing will be submitted</w:t>
      </w:r>
      <w:r w:rsidRPr="00244753">
        <w:rPr>
          <w:sz w:val="24"/>
        </w:rPr>
        <w:t xml:space="preserve"> as a non</w:t>
      </w:r>
      <w:r>
        <w:rPr>
          <w:sz w:val="24"/>
        </w:rPr>
        <w:t>-</w:t>
      </w:r>
      <w:r w:rsidRPr="00244753">
        <w:rPr>
          <w:sz w:val="24"/>
        </w:rPr>
        <w:t>substantive change request</w:t>
      </w:r>
      <w:r>
        <w:rPr>
          <w:sz w:val="24"/>
        </w:rPr>
        <w:t>.</w:t>
      </w:r>
    </w:p>
    <w:p w14:paraId="11861B73" w14:textId="77777777" w:rsidR="000712A1" w:rsidRPr="00244753" w:rsidRDefault="000712A1" w:rsidP="000712A1">
      <w:pPr>
        <w:widowControl/>
        <w:numPr>
          <w:ilvl w:val="0"/>
          <w:numId w:val="9"/>
        </w:numPr>
        <w:autoSpaceDE/>
        <w:autoSpaceDN/>
        <w:adjustRightInd/>
        <w:ind w:left="720"/>
        <w:rPr>
          <w:sz w:val="24"/>
        </w:rPr>
      </w:pPr>
      <w:r w:rsidRPr="00244753">
        <w:rPr>
          <w:sz w:val="24"/>
        </w:rPr>
        <w:t>Carry out cognitive testing and methodological projects, using web and/or mail survey tools, that will inform the development of new rotating and supplemental content</w:t>
      </w:r>
      <w:r>
        <w:rPr>
          <w:sz w:val="24"/>
        </w:rPr>
        <w:t>.</w:t>
      </w:r>
      <w:r w:rsidRPr="00244753">
        <w:rPr>
          <w:sz w:val="24"/>
        </w:rPr>
        <w:t xml:space="preserve"> </w:t>
      </w:r>
    </w:p>
    <w:p w14:paraId="702F380B" w14:textId="7E3FF59A" w:rsidR="005B4FDF" w:rsidRPr="00A83B5C" w:rsidRDefault="005B4FDF" w:rsidP="00A83B5C">
      <w:pPr>
        <w:spacing w:before="240"/>
        <w:ind w:left="360"/>
        <w:rPr>
          <w:bCs/>
          <w:sz w:val="24"/>
        </w:rPr>
      </w:pPr>
    </w:p>
    <w:p w14:paraId="091DEFB3" w14:textId="416B13C5" w:rsidR="009B3794" w:rsidRPr="00515B7F" w:rsidRDefault="009B3794" w:rsidP="003E48D2">
      <w:pPr>
        <w:pStyle w:val="ListParagraph"/>
        <w:numPr>
          <w:ilvl w:val="0"/>
          <w:numId w:val="1"/>
        </w:numPr>
        <w:spacing w:before="240"/>
        <w:rPr>
          <w:b/>
          <w:sz w:val="24"/>
        </w:rPr>
      </w:pPr>
      <w:r w:rsidRPr="00515B7F">
        <w:rPr>
          <w:b/>
          <w:sz w:val="24"/>
        </w:rPr>
        <w:t>Purpose and Use of Information Collection</w:t>
      </w:r>
    </w:p>
    <w:p w14:paraId="091DEFB4" w14:textId="092424B2" w:rsidR="00F51B2D" w:rsidRDefault="0093101B" w:rsidP="00F51B2D">
      <w:pPr>
        <w:spacing w:before="240"/>
        <w:rPr>
          <w:sz w:val="24"/>
        </w:rPr>
      </w:pPr>
      <w:r>
        <w:rPr>
          <w:sz w:val="24"/>
        </w:rPr>
        <w:t xml:space="preserve">The NSCH is the only survey </w:t>
      </w:r>
      <w:r w:rsidR="004137FC">
        <w:rPr>
          <w:sz w:val="24"/>
        </w:rPr>
        <w:t xml:space="preserve">of its kind </w:t>
      </w:r>
      <w:r>
        <w:rPr>
          <w:sz w:val="24"/>
        </w:rPr>
        <w:t xml:space="preserve">that </w:t>
      </w:r>
      <w:r w:rsidRPr="0051063C">
        <w:rPr>
          <w:sz w:val="24"/>
        </w:rPr>
        <w:t>collect</w:t>
      </w:r>
      <w:r>
        <w:rPr>
          <w:sz w:val="24"/>
        </w:rPr>
        <w:t>s</w:t>
      </w:r>
      <w:r w:rsidRPr="0051063C">
        <w:rPr>
          <w:sz w:val="24"/>
        </w:rPr>
        <w:t xml:space="preserve"> information on factors relate</w:t>
      </w:r>
      <w:r w:rsidR="004137FC">
        <w:rPr>
          <w:sz w:val="24"/>
        </w:rPr>
        <w:t xml:space="preserve">d to the health and well-being of children at the state and national level. This includes </w:t>
      </w:r>
      <w:r w:rsidRPr="0051063C">
        <w:rPr>
          <w:sz w:val="24"/>
        </w:rPr>
        <w:t xml:space="preserve">access to </w:t>
      </w:r>
      <w:r>
        <w:rPr>
          <w:sz w:val="24"/>
        </w:rPr>
        <w:t xml:space="preserve">and quality of </w:t>
      </w:r>
      <w:r w:rsidRPr="0051063C">
        <w:rPr>
          <w:sz w:val="24"/>
        </w:rPr>
        <w:t xml:space="preserve">health care, family interactions, parental health, school and </w:t>
      </w:r>
      <w:r>
        <w:rPr>
          <w:sz w:val="24"/>
        </w:rPr>
        <w:t>out-of</w:t>
      </w:r>
      <w:r w:rsidRPr="0051063C">
        <w:rPr>
          <w:sz w:val="24"/>
        </w:rPr>
        <w:t>-school experiences, and neighborhood characteristics</w:t>
      </w:r>
      <w:r w:rsidR="00BF2792">
        <w:rPr>
          <w:sz w:val="24"/>
        </w:rPr>
        <w:t>.</w:t>
      </w:r>
      <w:r>
        <w:rPr>
          <w:sz w:val="24"/>
        </w:rPr>
        <w:t xml:space="preserve"> </w:t>
      </w:r>
      <w:r w:rsidR="00A11CBE">
        <w:rPr>
          <w:sz w:val="24"/>
        </w:rPr>
        <w:t>Data from the NSCH are used to measure progress on national performance and</w:t>
      </w:r>
      <w:r w:rsidR="009A1CB6">
        <w:rPr>
          <w:sz w:val="24"/>
        </w:rPr>
        <w:t xml:space="preserve"> outcome measures under </w:t>
      </w:r>
      <w:r w:rsidR="00655F1F">
        <w:rPr>
          <w:sz w:val="24"/>
        </w:rPr>
        <w:t xml:space="preserve">the </w:t>
      </w:r>
      <w:r w:rsidR="009A1CB6" w:rsidRPr="003C767D">
        <w:rPr>
          <w:sz w:val="24"/>
        </w:rPr>
        <w:t>Title V M</w:t>
      </w:r>
      <w:r w:rsidR="00306436">
        <w:rPr>
          <w:sz w:val="24"/>
        </w:rPr>
        <w:t xml:space="preserve">aternal and </w:t>
      </w:r>
      <w:r w:rsidR="009A1CB6" w:rsidRPr="003C767D">
        <w:rPr>
          <w:sz w:val="24"/>
        </w:rPr>
        <w:t>C</w:t>
      </w:r>
      <w:r w:rsidR="00306436">
        <w:rPr>
          <w:sz w:val="24"/>
        </w:rPr>
        <w:t xml:space="preserve">hild </w:t>
      </w:r>
      <w:r w:rsidR="009A1CB6" w:rsidRPr="003C767D">
        <w:rPr>
          <w:sz w:val="24"/>
        </w:rPr>
        <w:t>H</w:t>
      </w:r>
      <w:r w:rsidR="00306436">
        <w:rPr>
          <w:sz w:val="24"/>
        </w:rPr>
        <w:t>ealth</w:t>
      </w:r>
      <w:r w:rsidR="009A1CB6" w:rsidRPr="003C767D">
        <w:rPr>
          <w:sz w:val="24"/>
        </w:rPr>
        <w:t xml:space="preserve"> Services Block Grant</w:t>
      </w:r>
      <w:r w:rsidR="009A1CB6">
        <w:rPr>
          <w:sz w:val="24"/>
        </w:rPr>
        <w:t>.</w:t>
      </w:r>
      <w:r w:rsidR="00655F1F">
        <w:rPr>
          <w:sz w:val="24"/>
        </w:rPr>
        <w:t xml:space="preserve"> This information</w:t>
      </w:r>
      <w:r w:rsidR="009A1CB6">
        <w:rPr>
          <w:sz w:val="24"/>
        </w:rPr>
        <w:t xml:space="preserve"> </w:t>
      </w:r>
      <w:r w:rsidR="00655F1F">
        <w:rPr>
          <w:sz w:val="24"/>
        </w:rPr>
        <w:t xml:space="preserve">further informs </w:t>
      </w:r>
      <w:r w:rsidR="00655F1F" w:rsidRPr="001442E0">
        <w:rPr>
          <w:sz w:val="24"/>
        </w:rPr>
        <w:t xml:space="preserve">state-level planning and program development, federal policy and program development, and general scientific research. </w:t>
      </w:r>
      <w:r w:rsidR="009A1CB6">
        <w:rPr>
          <w:sz w:val="24"/>
        </w:rPr>
        <w:t xml:space="preserve">It is therefore critical that </w:t>
      </w:r>
      <w:r w:rsidR="00C06081">
        <w:rPr>
          <w:sz w:val="24"/>
        </w:rPr>
        <w:t xml:space="preserve">the </w:t>
      </w:r>
      <w:r w:rsidR="00213AD3">
        <w:rPr>
          <w:sz w:val="24"/>
        </w:rPr>
        <w:t>U.S.</w:t>
      </w:r>
      <w:r w:rsidR="00C06081">
        <w:rPr>
          <w:sz w:val="24"/>
        </w:rPr>
        <w:t xml:space="preserve"> </w:t>
      </w:r>
      <w:r w:rsidR="00B06D26">
        <w:rPr>
          <w:sz w:val="24"/>
        </w:rPr>
        <w:t>Census</w:t>
      </w:r>
      <w:r w:rsidR="00C06081">
        <w:rPr>
          <w:sz w:val="24"/>
        </w:rPr>
        <w:t xml:space="preserve"> Bureau</w:t>
      </w:r>
      <w:r w:rsidR="009A1CB6">
        <w:rPr>
          <w:sz w:val="24"/>
        </w:rPr>
        <w:t xml:space="preserve"> </w:t>
      </w:r>
      <w:r w:rsidR="00F44A87">
        <w:rPr>
          <w:sz w:val="24"/>
        </w:rPr>
        <w:t xml:space="preserve">conducts </w:t>
      </w:r>
      <w:r w:rsidR="00600BAC">
        <w:rPr>
          <w:sz w:val="24"/>
        </w:rPr>
        <w:t xml:space="preserve">this survey </w:t>
      </w:r>
      <w:r w:rsidR="004137FC">
        <w:rPr>
          <w:sz w:val="24"/>
        </w:rPr>
        <w:t>on behalf of the HRSA MCHB</w:t>
      </w:r>
      <w:r w:rsidR="00BF2792">
        <w:rPr>
          <w:sz w:val="24"/>
        </w:rPr>
        <w:t>.</w:t>
      </w:r>
    </w:p>
    <w:p w14:paraId="1367C61C" w14:textId="290099C0" w:rsidR="005B4FDF" w:rsidRDefault="003077C1" w:rsidP="00BF2792">
      <w:pPr>
        <w:spacing w:before="240"/>
        <w:rPr>
          <w:sz w:val="24"/>
        </w:rPr>
      </w:pPr>
      <w:r>
        <w:rPr>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462E0A2C" w14:textId="77777777" w:rsidR="005B4FDF" w:rsidRDefault="005B4FDF" w:rsidP="005B4FDF">
      <w:pPr>
        <w:rPr>
          <w:sz w:val="24"/>
        </w:rPr>
      </w:pPr>
    </w:p>
    <w:p w14:paraId="670EBDF4" w14:textId="200DA2DF" w:rsidR="005B4FDF" w:rsidRDefault="005B4FDF" w:rsidP="005B4FDF">
      <w:pPr>
        <w:rPr>
          <w:sz w:val="24"/>
        </w:rPr>
      </w:pPr>
      <w:r>
        <w:rPr>
          <w:sz w:val="24"/>
        </w:rPr>
        <w:t>I</w:t>
      </w:r>
      <w:r w:rsidRPr="004D492E">
        <w:rPr>
          <w:sz w:val="24"/>
        </w:rPr>
        <w:t>n recent years</w:t>
      </w:r>
      <w:r>
        <w:rPr>
          <w:sz w:val="24"/>
        </w:rPr>
        <w:t>,</w:t>
      </w:r>
      <w:r w:rsidRPr="004D492E">
        <w:rPr>
          <w:sz w:val="24"/>
        </w:rPr>
        <w:t xml:space="preserve"> </w:t>
      </w:r>
      <w:r>
        <w:rPr>
          <w:sz w:val="24"/>
        </w:rPr>
        <w:t xml:space="preserve">the </w:t>
      </w:r>
      <w:r w:rsidRPr="004D492E">
        <w:rPr>
          <w:sz w:val="24"/>
        </w:rPr>
        <w:t xml:space="preserve">declining willingness of the public to participate in surveys </w:t>
      </w:r>
      <w:r>
        <w:rPr>
          <w:sz w:val="24"/>
        </w:rPr>
        <w:t>along with</w:t>
      </w:r>
      <w:r w:rsidRPr="004D492E">
        <w:rPr>
          <w:sz w:val="24"/>
        </w:rPr>
        <w:t xml:space="preserve"> changes in household telephone use has resulted in </w:t>
      </w:r>
      <w:r>
        <w:rPr>
          <w:sz w:val="24"/>
        </w:rPr>
        <w:t xml:space="preserve">lower </w:t>
      </w:r>
      <w:r w:rsidRPr="004D492E">
        <w:rPr>
          <w:sz w:val="24"/>
        </w:rPr>
        <w:t xml:space="preserve">response rates </w:t>
      </w:r>
      <w:r>
        <w:rPr>
          <w:sz w:val="24"/>
        </w:rPr>
        <w:t xml:space="preserve">for Computer-Assisted Telephone Interviewing (CATI) </w:t>
      </w:r>
      <w:r w:rsidRPr="004D492E">
        <w:rPr>
          <w:sz w:val="24"/>
        </w:rPr>
        <w:t>surveys</w:t>
      </w:r>
      <w:r>
        <w:rPr>
          <w:sz w:val="24"/>
        </w:rPr>
        <w:t>, the prior mode of data collection for NSCH and NS-CSHCN</w:t>
      </w:r>
      <w:r w:rsidRPr="004D492E">
        <w:rPr>
          <w:sz w:val="24"/>
        </w:rPr>
        <w:t xml:space="preserve">. Of particular concern is the increasing prevalence of households that have substituted wireless </w:t>
      </w:r>
      <w:r>
        <w:rPr>
          <w:sz w:val="24"/>
        </w:rPr>
        <w:t xml:space="preserve">phone </w:t>
      </w:r>
      <w:r w:rsidRPr="004D492E">
        <w:rPr>
          <w:sz w:val="24"/>
        </w:rPr>
        <w:t xml:space="preserve">service </w:t>
      </w:r>
      <w:r>
        <w:rPr>
          <w:sz w:val="24"/>
        </w:rPr>
        <w:t>for landline telephone service (Blumberg &amp; Luke, 2015)</w:t>
      </w:r>
      <w:r w:rsidRPr="00DE44A8">
        <w:rPr>
          <w:rStyle w:val="FootnoteReference"/>
          <w:sz w:val="24"/>
          <w:vertAlign w:val="superscript"/>
        </w:rPr>
        <w:footnoteReference w:id="5"/>
      </w:r>
      <w:r w:rsidRPr="004D492E">
        <w:rPr>
          <w:sz w:val="24"/>
        </w:rPr>
        <w:t xml:space="preserve">. </w:t>
      </w:r>
      <w:r>
        <w:rPr>
          <w:sz w:val="24"/>
        </w:rPr>
        <w:t xml:space="preserve">The </w:t>
      </w:r>
      <w:r w:rsidRPr="004D492E">
        <w:rPr>
          <w:sz w:val="24"/>
        </w:rPr>
        <w:t xml:space="preserve">decline in response rates and </w:t>
      </w:r>
      <w:r>
        <w:rPr>
          <w:sz w:val="24"/>
        </w:rPr>
        <w:t>difficulties in providing a representative sample at reasonable costs continue to be significant parts of planning considerations for the 2019 NSCH. The 2019 NSCH will continue to follow the redesign recommendations and utilize a two-phase multi</w:t>
      </w:r>
      <w:r w:rsidRPr="004D492E">
        <w:rPr>
          <w:sz w:val="24"/>
        </w:rPr>
        <w:t>mode</w:t>
      </w:r>
      <w:r>
        <w:rPr>
          <w:sz w:val="24"/>
        </w:rPr>
        <w:t xml:space="preserve"> (Web or paper)</w:t>
      </w:r>
      <w:r w:rsidRPr="004D492E">
        <w:rPr>
          <w:sz w:val="24"/>
        </w:rPr>
        <w:t xml:space="preserve"> data collection design for</w:t>
      </w:r>
      <w:r>
        <w:rPr>
          <w:sz w:val="24"/>
        </w:rPr>
        <w:t xml:space="preserve"> a</w:t>
      </w:r>
      <w:r w:rsidRPr="004D492E">
        <w:rPr>
          <w:sz w:val="24"/>
        </w:rPr>
        <w:t xml:space="preserve"> combined </w:t>
      </w:r>
      <w:r>
        <w:rPr>
          <w:sz w:val="24"/>
        </w:rPr>
        <w:t xml:space="preserve">NSCH/NS-CSHCN </w:t>
      </w:r>
      <w:r w:rsidRPr="004D492E">
        <w:rPr>
          <w:sz w:val="24"/>
        </w:rPr>
        <w:t>survey. The NSCH consist</w:t>
      </w:r>
      <w:r>
        <w:rPr>
          <w:sz w:val="24"/>
        </w:rPr>
        <w:t>s</w:t>
      </w:r>
      <w:r w:rsidRPr="004D492E">
        <w:rPr>
          <w:sz w:val="24"/>
        </w:rPr>
        <w:t xml:space="preserve"> of two questionnaires: </w:t>
      </w:r>
      <w:r>
        <w:rPr>
          <w:sz w:val="24"/>
        </w:rPr>
        <w:t>(</w:t>
      </w:r>
      <w:r w:rsidRPr="004D492E">
        <w:rPr>
          <w:sz w:val="24"/>
        </w:rPr>
        <w:t xml:space="preserve">1) an initial household screener to assess the presence of children in the home and facilitate the selection of a target child </w:t>
      </w:r>
      <w:r>
        <w:rPr>
          <w:sz w:val="24"/>
        </w:rPr>
        <w:t>within</w:t>
      </w:r>
      <w:r w:rsidRPr="004D492E">
        <w:rPr>
          <w:sz w:val="24"/>
        </w:rPr>
        <w:t xml:space="preserve"> the household (with oversampling of children with special health care needs), and </w:t>
      </w:r>
      <w:r>
        <w:rPr>
          <w:sz w:val="24"/>
        </w:rPr>
        <w:t>(</w:t>
      </w:r>
      <w:r w:rsidRPr="004D492E">
        <w:rPr>
          <w:sz w:val="24"/>
        </w:rPr>
        <w:t xml:space="preserve">2) a substantive topical questionnaire that combines selected content from the </w:t>
      </w:r>
      <w:r>
        <w:rPr>
          <w:sz w:val="24"/>
        </w:rPr>
        <w:t xml:space="preserve">former </w:t>
      </w:r>
      <w:r w:rsidRPr="004D492E">
        <w:rPr>
          <w:sz w:val="24"/>
        </w:rPr>
        <w:t>NSCH and NS-CSHCN questionnaires</w:t>
      </w:r>
      <w:r>
        <w:rPr>
          <w:sz w:val="24"/>
        </w:rPr>
        <w:t>,</w:t>
      </w:r>
      <w:r w:rsidRPr="004D492E">
        <w:rPr>
          <w:sz w:val="24"/>
        </w:rPr>
        <w:t xml:space="preserve"> along with </w:t>
      </w:r>
      <w:r>
        <w:rPr>
          <w:sz w:val="24"/>
        </w:rPr>
        <w:t xml:space="preserve">updated </w:t>
      </w:r>
      <w:r w:rsidRPr="004D492E">
        <w:rPr>
          <w:sz w:val="24"/>
        </w:rPr>
        <w:t>content.</w:t>
      </w:r>
    </w:p>
    <w:p w14:paraId="3B9A2982" w14:textId="77777777" w:rsidR="005B4FDF" w:rsidRDefault="005B4FDF" w:rsidP="005B4FDF">
      <w:pPr>
        <w:rPr>
          <w:sz w:val="24"/>
        </w:rPr>
      </w:pPr>
    </w:p>
    <w:p w14:paraId="24374156" w14:textId="77777777" w:rsidR="005B4FDF" w:rsidRDefault="005B4FDF" w:rsidP="005B4FDF">
      <w:pPr>
        <w:rPr>
          <w:sz w:val="24"/>
        </w:rPr>
      </w:pPr>
      <w:r>
        <w:rPr>
          <w:sz w:val="24"/>
        </w:rPr>
        <w:t>Increasing response and minimizing non-response bias continue to be two high priority focuses of the NSCH. For that reason, the 2019 NSCH is planning for the following design elements and treatment groups (see Table 9A and Supporting Statement B for additional details):</w:t>
      </w:r>
    </w:p>
    <w:p w14:paraId="76D2434D" w14:textId="77777777" w:rsidR="005B4FDF" w:rsidRDefault="005B4FDF" w:rsidP="005B4FDF">
      <w:pPr>
        <w:pStyle w:val="ListParagraph"/>
        <w:numPr>
          <w:ilvl w:val="0"/>
          <w:numId w:val="8"/>
        </w:numPr>
        <w:rPr>
          <w:sz w:val="24"/>
        </w:rPr>
      </w:pPr>
      <w:r>
        <w:rPr>
          <w:sz w:val="24"/>
        </w:rPr>
        <w:t>Unconditional incentives</w:t>
      </w:r>
      <w:r w:rsidRPr="00DB56A3">
        <w:rPr>
          <w:rStyle w:val="FootnoteReference"/>
          <w:sz w:val="24"/>
          <w:vertAlign w:val="superscript"/>
        </w:rPr>
        <w:footnoteReference w:id="6"/>
      </w:r>
      <w:r>
        <w:rPr>
          <w:sz w:val="24"/>
        </w:rPr>
        <w:t xml:space="preserve"> – Evaluating the relative benefit for reducing survey non-response by providing a $2 (45%) or $5 (%45) incentive as a token of appreciation vs. a small control group (10%) that receives no incentive. A $5</w:t>
      </w:r>
      <w:r w:rsidRPr="004C6188">
        <w:rPr>
          <w:sz w:val="24"/>
        </w:rPr>
        <w:t xml:space="preserve"> incentive will </w:t>
      </w:r>
      <w:r>
        <w:rPr>
          <w:sz w:val="24"/>
        </w:rPr>
        <w:t xml:space="preserve">also </w:t>
      </w:r>
      <w:r w:rsidRPr="004C6188">
        <w:rPr>
          <w:sz w:val="24"/>
        </w:rPr>
        <w:t xml:space="preserve">be </w:t>
      </w:r>
      <w:r>
        <w:rPr>
          <w:sz w:val="24"/>
        </w:rPr>
        <w:t>aimed</w:t>
      </w:r>
      <w:r w:rsidRPr="004C6188">
        <w:rPr>
          <w:sz w:val="24"/>
        </w:rPr>
        <w:t xml:space="preserve"> to</w:t>
      </w:r>
      <w:r>
        <w:rPr>
          <w:sz w:val="24"/>
        </w:rPr>
        <w:t>wards</w:t>
      </w:r>
      <w:r w:rsidRPr="004C6188">
        <w:rPr>
          <w:sz w:val="24"/>
        </w:rPr>
        <w:t xml:space="preserve"> reduc</w:t>
      </w:r>
      <w:r>
        <w:rPr>
          <w:sz w:val="24"/>
        </w:rPr>
        <w:t>ing</w:t>
      </w:r>
      <w:r w:rsidRPr="004C6188">
        <w:rPr>
          <w:sz w:val="24"/>
        </w:rPr>
        <w:t xml:space="preserve"> bias and gain</w:t>
      </w:r>
      <w:r>
        <w:rPr>
          <w:sz w:val="24"/>
        </w:rPr>
        <w:t>ing</w:t>
      </w:r>
      <w:r w:rsidRPr="004C6188">
        <w:rPr>
          <w:sz w:val="24"/>
        </w:rPr>
        <w:t xml:space="preserve"> cooperation for th</w:t>
      </w:r>
      <w:r>
        <w:rPr>
          <w:sz w:val="24"/>
        </w:rPr>
        <w:t xml:space="preserve">ose households who answer a paper screener and are mailed their first paper topical questionnaire. </w:t>
      </w:r>
    </w:p>
    <w:p w14:paraId="7B6CD09D" w14:textId="77777777" w:rsidR="005B4FDF" w:rsidRPr="00B5184F" w:rsidRDefault="005B4FDF" w:rsidP="005B4FDF">
      <w:pPr>
        <w:pStyle w:val="ListParagraph"/>
        <w:numPr>
          <w:ilvl w:val="0"/>
          <w:numId w:val="8"/>
        </w:numPr>
        <w:rPr>
          <w:sz w:val="24"/>
        </w:rPr>
      </w:pPr>
      <w:r>
        <w:rPr>
          <w:sz w:val="24"/>
        </w:rPr>
        <w:t>Internet likelihood – Modeled Web and paper response mode probabilities are assigned to each address and are further broken out into the High Paper (30%) or Low Paper (70%) treatment groups. This sort is done in attempts to target the top 30% of households with the highest paper-only response probability and provide them with a paper questionnaire starting with the initial mailing. The remaining 70% of addresses are offered the Web instrument as the mode of response in the first two mailings before receiving their first paper questionnaire. Results are evaluated and used to improve future iterations of the model.</w:t>
      </w:r>
    </w:p>
    <w:p w14:paraId="188C09C1" w14:textId="77777777" w:rsidR="005B4FDF" w:rsidRDefault="005B4FDF" w:rsidP="005B4FDF">
      <w:pPr>
        <w:pStyle w:val="ListParagraph"/>
        <w:numPr>
          <w:ilvl w:val="0"/>
          <w:numId w:val="8"/>
        </w:numPr>
        <w:rPr>
          <w:sz w:val="24"/>
        </w:rPr>
      </w:pPr>
      <w:r>
        <w:rPr>
          <w:sz w:val="24"/>
        </w:rPr>
        <w:t>Envelope test – Each sampled address will either receive a traditional NSCH envelope (50%) or an envelope with a design element (50%) that is intended to be eye-catching, visually appealing, and encourage response. This test will evaluate the effectiveness of getting respondents to open the survey package, as observed by differential response.</w:t>
      </w:r>
    </w:p>
    <w:p w14:paraId="4F5EE82F" w14:textId="77777777" w:rsidR="005B4FDF" w:rsidRPr="00DB56A3" w:rsidRDefault="005B4FDF" w:rsidP="005B4FDF">
      <w:pPr>
        <w:pStyle w:val="ListParagraph"/>
        <w:numPr>
          <w:ilvl w:val="0"/>
          <w:numId w:val="8"/>
        </w:numPr>
        <w:rPr>
          <w:sz w:val="24"/>
        </w:rPr>
      </w:pPr>
      <w:r>
        <w:rPr>
          <w:sz w:val="24"/>
        </w:rPr>
        <w:t>A separate (but concurrent to production) screener card test of 4,000 sampled addresses will be conducted to determine if a single-page instrument design will reduce respondent burden for households without</w:t>
      </w:r>
      <w:r w:rsidRPr="00DF7773">
        <w:rPr>
          <w:sz w:val="24"/>
        </w:rPr>
        <w:t xml:space="preserve"> children and allow us to more efficiently</w:t>
      </w:r>
      <w:r>
        <w:rPr>
          <w:sz w:val="24"/>
        </w:rPr>
        <w:t xml:space="preserve"> </w:t>
      </w:r>
      <w:r w:rsidRPr="00DF7773">
        <w:rPr>
          <w:sz w:val="24"/>
        </w:rPr>
        <w:t>identify households with children.</w:t>
      </w:r>
    </w:p>
    <w:p w14:paraId="06FE4053" w14:textId="77777777" w:rsidR="005B4FDF" w:rsidRDefault="005B4FDF" w:rsidP="005B4FDF">
      <w:pPr>
        <w:rPr>
          <w:sz w:val="24"/>
        </w:rPr>
      </w:pPr>
    </w:p>
    <w:p w14:paraId="62F65D2F" w14:textId="77777777" w:rsidR="005B4FDF" w:rsidRDefault="005B4FDF" w:rsidP="005B4FDF">
      <w:pPr>
        <w:rPr>
          <w:sz w:val="24"/>
        </w:rPr>
      </w:pPr>
      <w:r>
        <w:rPr>
          <w:sz w:val="24"/>
        </w:rPr>
        <w:t>The sample composition and response characteristics from the 2016, 2017 and 2018 NSCH cycles continue to be researched in order to improve the 2019 NSCH and future cycles. The 2016 NSCH enabled the development of refinements in</w:t>
      </w:r>
      <w:r w:rsidRPr="002C5FD5">
        <w:rPr>
          <w:sz w:val="24"/>
        </w:rPr>
        <w:t xml:space="preserve"> the production use of flags identifying the </w:t>
      </w:r>
      <w:r>
        <w:rPr>
          <w:sz w:val="24"/>
        </w:rPr>
        <w:t xml:space="preserve">presence of children in the household, as well as flags indicating the </w:t>
      </w:r>
      <w:r w:rsidRPr="002C5FD5">
        <w:rPr>
          <w:sz w:val="24"/>
        </w:rPr>
        <w:t xml:space="preserve">likelihood of responding by </w:t>
      </w:r>
      <w:r>
        <w:rPr>
          <w:sz w:val="24"/>
        </w:rPr>
        <w:t xml:space="preserve">Internet. The Internet likelihood flag was revised for 2017 to increase its </w:t>
      </w:r>
      <w:r w:rsidRPr="002C5FD5">
        <w:rPr>
          <w:sz w:val="24"/>
        </w:rPr>
        <w:t xml:space="preserve">ability to </w:t>
      </w:r>
      <w:r>
        <w:rPr>
          <w:sz w:val="24"/>
        </w:rPr>
        <w:t>identify</w:t>
      </w:r>
      <w:r w:rsidRPr="002C5FD5">
        <w:rPr>
          <w:sz w:val="24"/>
        </w:rPr>
        <w:t xml:space="preserve"> </w:t>
      </w:r>
      <w:r>
        <w:rPr>
          <w:sz w:val="24"/>
        </w:rPr>
        <w:t>households most likely to respond by a particular mode of data collection, and the flags identifying the presence of children were further refined to more efficiently identify households with children.</w:t>
      </w:r>
      <w:r w:rsidRPr="002C5FD5">
        <w:rPr>
          <w:sz w:val="24"/>
        </w:rPr>
        <w:t xml:space="preserve"> </w:t>
      </w:r>
    </w:p>
    <w:p w14:paraId="2061B449" w14:textId="77777777" w:rsidR="005B4FDF" w:rsidRDefault="005B4FDF" w:rsidP="005B4FDF">
      <w:pPr>
        <w:rPr>
          <w:sz w:val="24"/>
        </w:rPr>
      </w:pPr>
    </w:p>
    <w:p w14:paraId="5F4E10AF" w14:textId="77777777" w:rsidR="005B4FDF" w:rsidRDefault="005B4FDF" w:rsidP="005B4FDF">
      <w:pPr>
        <w:rPr>
          <w:sz w:val="24"/>
        </w:rPr>
      </w:pPr>
      <w:r w:rsidRPr="002C5FD5">
        <w:rPr>
          <w:sz w:val="24"/>
        </w:rPr>
        <w:t>Since there continues to be</w:t>
      </w:r>
      <w:r>
        <w:rPr>
          <w:sz w:val="24"/>
        </w:rPr>
        <w:t xml:space="preserve"> </w:t>
      </w:r>
      <w:r w:rsidRPr="002C5FD5">
        <w:rPr>
          <w:sz w:val="24"/>
        </w:rPr>
        <w:t xml:space="preserve">a significant potential for cost savings for </w:t>
      </w:r>
      <w:r>
        <w:rPr>
          <w:sz w:val="24"/>
        </w:rPr>
        <w:t>W</w:t>
      </w:r>
      <w:r w:rsidRPr="002C5FD5">
        <w:rPr>
          <w:sz w:val="24"/>
        </w:rPr>
        <w:t xml:space="preserve">eb data collection over paper data collection, </w:t>
      </w:r>
      <w:r>
        <w:rPr>
          <w:sz w:val="24"/>
        </w:rPr>
        <w:t>we are implementing the improved Internet likelihood flag to predict households’ response mode preferences in the 2019 NSCH. We will also be utilizing the flags identifying the presence of children in the household to more efficiently sample households with children</w:t>
      </w:r>
      <w:r w:rsidRPr="002C5FD5">
        <w:rPr>
          <w:sz w:val="24"/>
        </w:rPr>
        <w:t xml:space="preserve">. </w:t>
      </w:r>
    </w:p>
    <w:p w14:paraId="17FB6A07" w14:textId="77777777" w:rsidR="005B4FDF" w:rsidRPr="00431884" w:rsidRDefault="005B4FDF" w:rsidP="00431884">
      <w:pPr>
        <w:spacing w:before="240"/>
        <w:ind w:left="360"/>
        <w:rPr>
          <w:sz w:val="24"/>
        </w:rPr>
      </w:pPr>
    </w:p>
    <w:p w14:paraId="091DEFB6" w14:textId="14EE6091" w:rsidR="00A5146C" w:rsidRPr="004F0887" w:rsidRDefault="009B3794" w:rsidP="00726ABF">
      <w:pPr>
        <w:numPr>
          <w:ilvl w:val="0"/>
          <w:numId w:val="1"/>
        </w:numPr>
        <w:spacing w:before="240"/>
        <w:rPr>
          <w:sz w:val="24"/>
        </w:rPr>
      </w:pPr>
      <w:r w:rsidRPr="004F0887">
        <w:rPr>
          <w:b/>
          <w:sz w:val="24"/>
        </w:rPr>
        <w:t>Use of Improved Information Technology and Burden Reduction</w:t>
      </w:r>
    </w:p>
    <w:p w14:paraId="091DEFB7" w14:textId="7DEF82C2" w:rsidR="00A5146C" w:rsidRDefault="00892B9F" w:rsidP="00C13221">
      <w:pPr>
        <w:pStyle w:val="P1-StandPara"/>
        <w:spacing w:before="240" w:line="240" w:lineRule="auto"/>
        <w:ind w:firstLine="0"/>
        <w:jc w:val="left"/>
        <w:rPr>
          <w:sz w:val="24"/>
        </w:rPr>
      </w:pPr>
      <w:r>
        <w:rPr>
          <w:sz w:val="24"/>
        </w:rPr>
        <w:t>The 201</w:t>
      </w:r>
      <w:r w:rsidR="00A16E61">
        <w:rPr>
          <w:sz w:val="24"/>
        </w:rPr>
        <w:t>9</w:t>
      </w:r>
      <w:r>
        <w:rPr>
          <w:sz w:val="24"/>
        </w:rPr>
        <w:t xml:space="preserve"> NSCH </w:t>
      </w:r>
      <w:r w:rsidRPr="00A5146C">
        <w:rPr>
          <w:sz w:val="24"/>
        </w:rPr>
        <w:t xml:space="preserve">will be conducted for </w:t>
      </w:r>
      <w:r>
        <w:rPr>
          <w:sz w:val="24"/>
        </w:rPr>
        <w:t>HRSA MCHB</w:t>
      </w:r>
      <w:r w:rsidRPr="00A5146C">
        <w:rPr>
          <w:sz w:val="24"/>
        </w:rPr>
        <w:t xml:space="preserve"> by the </w:t>
      </w:r>
      <w:r>
        <w:rPr>
          <w:sz w:val="24"/>
        </w:rPr>
        <w:t>Census Bureau in Web Push + Mail</w:t>
      </w:r>
      <w:r w:rsidR="003F594A">
        <w:rPr>
          <w:sz w:val="24"/>
        </w:rPr>
        <w:t xml:space="preserve"> or</w:t>
      </w:r>
      <w:r w:rsidR="00CA24B9">
        <w:rPr>
          <w:sz w:val="24"/>
        </w:rPr>
        <w:t xml:space="preserve"> mixed-</w:t>
      </w:r>
      <w:r>
        <w:rPr>
          <w:sz w:val="24"/>
        </w:rPr>
        <w:t xml:space="preserve">mode format. </w:t>
      </w:r>
      <w:r w:rsidR="00A16E61">
        <w:rPr>
          <w:sz w:val="24"/>
        </w:rPr>
        <w:t>The</w:t>
      </w:r>
      <w:r w:rsidR="00C82050">
        <w:rPr>
          <w:sz w:val="24"/>
        </w:rPr>
        <w:t xml:space="preserve"> majority of households (70</w:t>
      </w:r>
      <w:r w:rsidR="00A16E61">
        <w:rPr>
          <w:sz w:val="24"/>
        </w:rPr>
        <w:t>%) will first have the opportunity</w:t>
      </w:r>
      <w:r w:rsidR="00BA6FF8">
        <w:rPr>
          <w:sz w:val="24"/>
        </w:rPr>
        <w:t xml:space="preserve"> to respond </w:t>
      </w:r>
      <w:r w:rsidR="00FC05D7">
        <w:rPr>
          <w:sz w:val="24"/>
        </w:rPr>
        <w:t xml:space="preserve">online </w:t>
      </w:r>
      <w:r w:rsidR="00773AD5">
        <w:rPr>
          <w:sz w:val="24"/>
        </w:rPr>
        <w:t>via the Centurion Web instrument</w:t>
      </w:r>
      <w:r w:rsidR="005741A7">
        <w:rPr>
          <w:sz w:val="24"/>
        </w:rPr>
        <w:t>. B</w:t>
      </w:r>
      <w:r w:rsidR="00A16E61">
        <w:rPr>
          <w:sz w:val="24"/>
        </w:rPr>
        <w:t>eginning with the second nonresponse follow-up, the</w:t>
      </w:r>
      <w:r w:rsidR="00C82050">
        <w:rPr>
          <w:sz w:val="24"/>
        </w:rPr>
        <w:t xml:space="preserve"> </w:t>
      </w:r>
      <w:r w:rsidR="00BA6FF8">
        <w:rPr>
          <w:sz w:val="24"/>
        </w:rPr>
        <w:t xml:space="preserve">data collection </w:t>
      </w:r>
      <w:r w:rsidR="006E409E">
        <w:rPr>
          <w:sz w:val="24"/>
        </w:rPr>
        <w:t xml:space="preserve">efforts </w:t>
      </w:r>
      <w:r w:rsidR="00BA6FF8">
        <w:rPr>
          <w:sz w:val="24"/>
        </w:rPr>
        <w:t xml:space="preserve">will </w:t>
      </w:r>
      <w:r w:rsidR="006E409E">
        <w:rPr>
          <w:sz w:val="24"/>
        </w:rPr>
        <w:t xml:space="preserve">be </w:t>
      </w:r>
      <w:r w:rsidR="00BA6FF8">
        <w:rPr>
          <w:sz w:val="24"/>
        </w:rPr>
        <w:t>augment</w:t>
      </w:r>
      <w:r w:rsidR="006E409E">
        <w:rPr>
          <w:sz w:val="24"/>
        </w:rPr>
        <w:t>ed</w:t>
      </w:r>
      <w:r w:rsidR="00BA6FF8">
        <w:rPr>
          <w:sz w:val="24"/>
        </w:rPr>
        <w:t xml:space="preserve"> </w:t>
      </w:r>
      <w:r w:rsidR="006E409E">
        <w:rPr>
          <w:sz w:val="24"/>
        </w:rPr>
        <w:t>via</w:t>
      </w:r>
      <w:r w:rsidR="00FC05D7">
        <w:rPr>
          <w:sz w:val="24"/>
        </w:rPr>
        <w:t xml:space="preserve"> the use of</w:t>
      </w:r>
      <w:r w:rsidR="006E409E">
        <w:rPr>
          <w:sz w:val="24"/>
        </w:rPr>
        <w:t xml:space="preserve"> </w:t>
      </w:r>
      <w:r w:rsidR="00BA6FF8">
        <w:rPr>
          <w:sz w:val="24"/>
        </w:rPr>
        <w:t xml:space="preserve">online data collection </w:t>
      </w:r>
      <w:r w:rsidR="00FC05D7">
        <w:rPr>
          <w:sz w:val="24"/>
        </w:rPr>
        <w:t>and</w:t>
      </w:r>
      <w:r w:rsidR="00BA6FF8">
        <w:rPr>
          <w:sz w:val="24"/>
        </w:rPr>
        <w:t xml:space="preserve"> p</w:t>
      </w:r>
      <w:r w:rsidR="00812817">
        <w:rPr>
          <w:sz w:val="24"/>
        </w:rPr>
        <w:t>aper data collection.</w:t>
      </w:r>
      <w:r w:rsidR="003F594A" w:rsidRPr="003F594A">
        <w:t xml:space="preserve"> </w:t>
      </w:r>
      <w:r w:rsidR="003F594A" w:rsidRPr="003F594A">
        <w:rPr>
          <w:sz w:val="24"/>
        </w:rPr>
        <w:t>A small</w:t>
      </w:r>
      <w:r w:rsidR="002B54C4">
        <w:rPr>
          <w:sz w:val="24"/>
        </w:rPr>
        <w:t>er</w:t>
      </w:r>
      <w:r w:rsidR="003F594A" w:rsidRPr="003F594A">
        <w:rPr>
          <w:sz w:val="24"/>
        </w:rPr>
        <w:t xml:space="preserve"> percentage of households (30%</w:t>
      </w:r>
      <w:r w:rsidR="00773AD5" w:rsidRPr="003F594A">
        <w:rPr>
          <w:sz w:val="24"/>
        </w:rPr>
        <w:t>)</w:t>
      </w:r>
      <w:r w:rsidR="00CA24B9">
        <w:rPr>
          <w:sz w:val="24"/>
        </w:rPr>
        <w:t xml:space="preserve"> will be placed in the mixed-</w:t>
      </w:r>
      <w:r w:rsidR="003F594A" w:rsidRPr="003F594A">
        <w:rPr>
          <w:sz w:val="24"/>
        </w:rPr>
        <w:t xml:space="preserve">mode group and will receive </w:t>
      </w:r>
      <w:r w:rsidR="009A0F41">
        <w:rPr>
          <w:sz w:val="24"/>
        </w:rPr>
        <w:t xml:space="preserve">an initial mailing with </w:t>
      </w:r>
      <w:r w:rsidR="003F594A" w:rsidRPr="003F594A">
        <w:rPr>
          <w:sz w:val="24"/>
        </w:rPr>
        <w:t>both a</w:t>
      </w:r>
      <w:r w:rsidR="009A0F41">
        <w:rPr>
          <w:sz w:val="24"/>
        </w:rPr>
        <w:t xml:space="preserve">n invitation to respond </w:t>
      </w:r>
      <w:r w:rsidR="009E5E42">
        <w:rPr>
          <w:sz w:val="24"/>
        </w:rPr>
        <w:t xml:space="preserve">online </w:t>
      </w:r>
      <w:r w:rsidR="009A0F41">
        <w:rPr>
          <w:sz w:val="24"/>
        </w:rPr>
        <w:t>via the</w:t>
      </w:r>
      <w:r w:rsidR="003F594A" w:rsidRPr="003F594A">
        <w:rPr>
          <w:sz w:val="24"/>
        </w:rPr>
        <w:t xml:space="preserve"> </w:t>
      </w:r>
      <w:r w:rsidR="00773AD5">
        <w:rPr>
          <w:sz w:val="24"/>
        </w:rPr>
        <w:t xml:space="preserve">Centurion </w:t>
      </w:r>
      <w:r w:rsidR="003F594A" w:rsidRPr="003F594A">
        <w:rPr>
          <w:sz w:val="24"/>
        </w:rPr>
        <w:t>Web instrument as well as a</w:t>
      </w:r>
      <w:r w:rsidR="009A0F41">
        <w:rPr>
          <w:sz w:val="24"/>
        </w:rPr>
        <w:t>n invitation to respond via</w:t>
      </w:r>
      <w:r w:rsidR="003F594A" w:rsidRPr="003F594A">
        <w:rPr>
          <w:sz w:val="24"/>
        </w:rPr>
        <w:t xml:space="preserve"> paper.</w:t>
      </w:r>
      <w:r w:rsidR="00812817">
        <w:rPr>
          <w:sz w:val="24"/>
        </w:rPr>
        <w:t xml:space="preserve"> </w:t>
      </w:r>
      <w:r w:rsidR="00773AD5" w:rsidRPr="00773AD5">
        <w:rPr>
          <w:sz w:val="24"/>
        </w:rPr>
        <w:t>The Centurion Web instrument</w:t>
      </w:r>
      <w:r w:rsidR="00773AD5">
        <w:rPr>
          <w:sz w:val="24"/>
        </w:rPr>
        <w:t xml:space="preserve"> allows online reporting</w:t>
      </w:r>
      <w:r w:rsidR="002454FC" w:rsidRPr="002454FC">
        <w:rPr>
          <w:sz w:val="24"/>
        </w:rPr>
        <w:t xml:space="preserve"> </w:t>
      </w:r>
      <w:r w:rsidR="002454FC">
        <w:rPr>
          <w:sz w:val="24"/>
        </w:rPr>
        <w:t>while minimizing</w:t>
      </w:r>
      <w:r w:rsidR="002454FC" w:rsidRPr="00773AD5">
        <w:rPr>
          <w:sz w:val="24"/>
        </w:rPr>
        <w:t xml:space="preserve"> burden and material costs</w:t>
      </w:r>
      <w:r w:rsidR="002454FC">
        <w:rPr>
          <w:sz w:val="24"/>
        </w:rPr>
        <w:t xml:space="preserve">. In addition, </w:t>
      </w:r>
      <w:r w:rsidR="009E5E42">
        <w:rPr>
          <w:sz w:val="24"/>
        </w:rPr>
        <w:t xml:space="preserve">the </w:t>
      </w:r>
      <w:r w:rsidR="002454FC">
        <w:rPr>
          <w:sz w:val="24"/>
        </w:rPr>
        <w:t xml:space="preserve">Centurion Web instrument </w:t>
      </w:r>
      <w:r w:rsidR="00773AD5">
        <w:rPr>
          <w:sz w:val="24"/>
        </w:rPr>
        <w:t>improv</w:t>
      </w:r>
      <w:r w:rsidR="002454FC">
        <w:rPr>
          <w:sz w:val="24"/>
        </w:rPr>
        <w:t>es</w:t>
      </w:r>
      <w:r w:rsidR="00773AD5" w:rsidRPr="00773AD5">
        <w:rPr>
          <w:sz w:val="24"/>
        </w:rPr>
        <w:t xml:space="preserve"> the efficiency and accuracy of the data collection process by providing respondents the opportunity to complete both the screener and topical survey instruments at one time.</w:t>
      </w:r>
      <w:r w:rsidR="00773AD5">
        <w:rPr>
          <w:sz w:val="24"/>
        </w:rPr>
        <w:t xml:space="preserve"> </w:t>
      </w:r>
      <w:r w:rsidR="00812817">
        <w:rPr>
          <w:sz w:val="24"/>
        </w:rPr>
        <w:t>The paper data collection</w:t>
      </w:r>
      <w:r w:rsidR="00BA6FF8">
        <w:rPr>
          <w:sz w:val="24"/>
        </w:rPr>
        <w:t xml:space="preserve"> will rely on </w:t>
      </w:r>
      <w:r w:rsidR="00516D71">
        <w:rPr>
          <w:sz w:val="24"/>
        </w:rPr>
        <w:t xml:space="preserve">three </w:t>
      </w:r>
      <w:r w:rsidR="00BA6FF8">
        <w:rPr>
          <w:sz w:val="24"/>
        </w:rPr>
        <w:t xml:space="preserve">complementary survey systems to efficiently administer this </w:t>
      </w:r>
      <w:r w:rsidR="00812817">
        <w:rPr>
          <w:sz w:val="24"/>
        </w:rPr>
        <w:t>mode</w:t>
      </w:r>
      <w:r w:rsidR="00BA6FF8">
        <w:rPr>
          <w:sz w:val="24"/>
        </w:rPr>
        <w:t xml:space="preserve"> of data collection: </w:t>
      </w:r>
      <w:r w:rsidR="00A5146C" w:rsidRPr="00A5146C">
        <w:rPr>
          <w:sz w:val="24"/>
        </w:rPr>
        <w:t>(1) Amgraf One Form Plus, (2) Docuprint</w:t>
      </w:r>
      <w:r w:rsidR="00516D71">
        <w:rPr>
          <w:sz w:val="24"/>
        </w:rPr>
        <w:t>, and (3) integrated Computer-</w:t>
      </w:r>
      <w:r w:rsidR="00A5146C" w:rsidRPr="00A5146C">
        <w:rPr>
          <w:sz w:val="24"/>
        </w:rPr>
        <w:t>Assisted Data Entry (iCADE).</w:t>
      </w:r>
    </w:p>
    <w:p w14:paraId="091DEFB8" w14:textId="77777777" w:rsidR="00A55BCB" w:rsidRPr="00A5146C" w:rsidRDefault="00A55BCB" w:rsidP="00C13221">
      <w:pPr>
        <w:pStyle w:val="P1-StandPara"/>
        <w:spacing w:line="240" w:lineRule="auto"/>
        <w:ind w:firstLine="0"/>
        <w:jc w:val="left"/>
        <w:rPr>
          <w:sz w:val="24"/>
        </w:rPr>
      </w:pPr>
    </w:p>
    <w:p w14:paraId="77FCC904" w14:textId="75E370AC" w:rsidR="00595FF2" w:rsidRPr="00A772C9" w:rsidRDefault="00595FF2" w:rsidP="00595FF2">
      <w:pPr>
        <w:pStyle w:val="N2-2ndBullet"/>
        <w:numPr>
          <w:ilvl w:val="0"/>
          <w:numId w:val="4"/>
        </w:numPr>
        <w:spacing w:after="0" w:line="240" w:lineRule="auto"/>
        <w:jc w:val="left"/>
        <w:rPr>
          <w:sz w:val="24"/>
        </w:rPr>
      </w:pPr>
      <w:r>
        <w:rPr>
          <w:b/>
          <w:sz w:val="24"/>
        </w:rPr>
        <w:t>O</w:t>
      </w:r>
      <w:r w:rsidRPr="00CE44A5">
        <w:rPr>
          <w:b/>
          <w:sz w:val="24"/>
        </w:rPr>
        <w:t xml:space="preserve">nline Reporting. </w:t>
      </w:r>
      <w:r w:rsidRPr="00CE44A5">
        <w:rPr>
          <w:sz w:val="24"/>
        </w:rPr>
        <w:t>Th</w:t>
      </w:r>
      <w:r>
        <w:rPr>
          <w:sz w:val="24"/>
        </w:rPr>
        <w:t xml:space="preserve">e </w:t>
      </w:r>
      <w:r w:rsidR="00787A42">
        <w:rPr>
          <w:sz w:val="24"/>
        </w:rPr>
        <w:t>201</w:t>
      </w:r>
      <w:r w:rsidR="008C6BEE">
        <w:rPr>
          <w:sz w:val="24"/>
        </w:rPr>
        <w:t>9</w:t>
      </w:r>
      <w:r w:rsidR="00787A42">
        <w:rPr>
          <w:sz w:val="24"/>
        </w:rPr>
        <w:t xml:space="preserve"> </w:t>
      </w:r>
      <w:r>
        <w:rPr>
          <w:sz w:val="24"/>
        </w:rPr>
        <w:t xml:space="preserve">NSCH </w:t>
      </w:r>
      <w:r w:rsidRPr="00CE44A5">
        <w:rPr>
          <w:sz w:val="24"/>
        </w:rPr>
        <w:t xml:space="preserve">will </w:t>
      </w:r>
      <w:r w:rsidR="00787A42">
        <w:rPr>
          <w:sz w:val="24"/>
        </w:rPr>
        <w:t xml:space="preserve">utilize </w:t>
      </w:r>
      <w:r w:rsidR="00E17C65">
        <w:rPr>
          <w:sz w:val="24"/>
        </w:rPr>
        <w:t>a Web-based survey</w:t>
      </w:r>
      <w:r w:rsidR="00787A42">
        <w:rPr>
          <w:sz w:val="24"/>
        </w:rPr>
        <w:t xml:space="preserve"> with follow-up paper data collection as </w:t>
      </w:r>
      <w:r w:rsidR="00E17C65">
        <w:rPr>
          <w:sz w:val="24"/>
        </w:rPr>
        <w:t xml:space="preserve">one of the primary collection </w:t>
      </w:r>
      <w:r w:rsidR="00853066">
        <w:rPr>
          <w:sz w:val="24"/>
        </w:rPr>
        <w:t>strategies</w:t>
      </w:r>
      <w:r w:rsidR="00E17C65">
        <w:rPr>
          <w:sz w:val="24"/>
        </w:rPr>
        <w:t xml:space="preserve">. </w:t>
      </w:r>
      <w:r w:rsidR="00787A42">
        <w:rPr>
          <w:sz w:val="24"/>
        </w:rPr>
        <w:t xml:space="preserve">The </w:t>
      </w:r>
      <w:r w:rsidR="00E17C65">
        <w:rPr>
          <w:sz w:val="24"/>
        </w:rPr>
        <w:t>Web-based survey</w:t>
      </w:r>
      <w:r w:rsidRPr="00CE44A5">
        <w:rPr>
          <w:sz w:val="24"/>
        </w:rPr>
        <w:t xml:space="preserve"> collection mode allows for features that reduce respondent burden</w:t>
      </w:r>
      <w:r>
        <w:rPr>
          <w:sz w:val="24"/>
        </w:rPr>
        <w:t xml:space="preserve"> as well as</w:t>
      </w:r>
      <w:r w:rsidRPr="00CE44A5">
        <w:rPr>
          <w:sz w:val="24"/>
        </w:rPr>
        <w:t xml:space="preserve"> report results more</w:t>
      </w:r>
      <w:r>
        <w:rPr>
          <w:sz w:val="24"/>
        </w:rPr>
        <w:t xml:space="preserve"> </w:t>
      </w:r>
      <w:r w:rsidRPr="00CE44A5">
        <w:rPr>
          <w:sz w:val="24"/>
        </w:rPr>
        <w:t>quickly and at considerably less cost.  In general, respondents find it less taxing to provide sensitive information about their children in self-administered surveys; however, because of the significant number of filter questions, paper</w:t>
      </w:r>
      <w:r>
        <w:rPr>
          <w:sz w:val="24"/>
        </w:rPr>
        <w:t>-</w:t>
      </w:r>
      <w:r w:rsidRPr="00CE44A5">
        <w:rPr>
          <w:sz w:val="24"/>
        </w:rPr>
        <w:t>and</w:t>
      </w:r>
      <w:r>
        <w:rPr>
          <w:sz w:val="24"/>
        </w:rPr>
        <w:t>-</w:t>
      </w:r>
      <w:r w:rsidRPr="00CE44A5">
        <w:rPr>
          <w:sz w:val="24"/>
        </w:rPr>
        <w:t>pencil versions of the sur</w:t>
      </w:r>
      <w:r w:rsidR="00E17C65">
        <w:rPr>
          <w:sz w:val="24"/>
        </w:rPr>
        <w:t xml:space="preserve">vey appear quite lengthy. </w:t>
      </w:r>
      <w:r>
        <w:rPr>
          <w:sz w:val="24"/>
        </w:rPr>
        <w:t>The W</w:t>
      </w:r>
      <w:r w:rsidRPr="00CE44A5">
        <w:rPr>
          <w:sz w:val="24"/>
        </w:rPr>
        <w:t>eb-based survey allows for the programming of skip patterns similar to the original telephone interview ver</w:t>
      </w:r>
      <w:r>
        <w:rPr>
          <w:sz w:val="24"/>
        </w:rPr>
        <w:t>sion of the survey. Thus, the W</w:t>
      </w:r>
      <w:r w:rsidRPr="00CE44A5">
        <w:rPr>
          <w:sz w:val="24"/>
        </w:rPr>
        <w:t xml:space="preserve">eb-based format allows for the comfort of self-administration with the ease of seeing and subsequently answering only questions relevant to a particular respondent.  </w:t>
      </w:r>
    </w:p>
    <w:p w14:paraId="2BD24ECF" w14:textId="77777777" w:rsidR="00595FF2" w:rsidRPr="00595FF2" w:rsidRDefault="00595FF2" w:rsidP="00595FF2">
      <w:pPr>
        <w:pStyle w:val="P1-StandPara"/>
        <w:spacing w:line="240" w:lineRule="auto"/>
        <w:ind w:left="825" w:firstLine="0"/>
        <w:jc w:val="left"/>
        <w:rPr>
          <w:sz w:val="24"/>
        </w:rPr>
      </w:pPr>
    </w:p>
    <w:p w14:paraId="091DEFBC" w14:textId="257FEC80" w:rsidR="0006040C" w:rsidRDefault="00A5146C" w:rsidP="00892B9F">
      <w:pPr>
        <w:pStyle w:val="P1-StandPara"/>
        <w:numPr>
          <w:ilvl w:val="0"/>
          <w:numId w:val="4"/>
        </w:numPr>
        <w:spacing w:line="240" w:lineRule="auto"/>
        <w:jc w:val="left"/>
        <w:rPr>
          <w:sz w:val="24"/>
        </w:rPr>
      </w:pPr>
      <w:r w:rsidRPr="00A5146C">
        <w:rPr>
          <w:b/>
          <w:sz w:val="24"/>
        </w:rPr>
        <w:t>Forms Design.</w:t>
      </w:r>
      <w:r w:rsidRPr="00A5146C">
        <w:rPr>
          <w:sz w:val="24"/>
        </w:rPr>
        <w:t xml:space="preserve"> </w:t>
      </w:r>
      <w:r w:rsidR="00892B9F" w:rsidRPr="00C51518">
        <w:rPr>
          <w:sz w:val="24"/>
        </w:rPr>
        <w:t>Questionnaires will be created using Amgraf One Form Plus.   Completed hardcopy forms can be processed by iCADE to capture responses through optical mark recognition (OMR)</w:t>
      </w:r>
      <w:r w:rsidR="005C021A">
        <w:rPr>
          <w:sz w:val="24"/>
        </w:rPr>
        <w:t>, optical character recognition (OCR),</w:t>
      </w:r>
      <w:r w:rsidR="00892B9F" w:rsidRPr="00C51518">
        <w:rPr>
          <w:sz w:val="24"/>
        </w:rPr>
        <w:t xml:space="preserve"> and keying from image (KFI). Questionnaires will be printed, trimmed, and stitched through an in-house print on-demand process using a Docuprint system which allows personalization and the ability to tailor items to each specific respondent.</w:t>
      </w:r>
      <w:r w:rsidR="00892B9F">
        <w:rPr>
          <w:sz w:val="24"/>
        </w:rPr>
        <w:t xml:space="preserve"> </w:t>
      </w:r>
      <w:r w:rsidR="00892B9F" w:rsidRPr="00C51518">
        <w:rPr>
          <w:sz w:val="24"/>
        </w:rPr>
        <w:t>The data from the questionnaires will be captured by the iCADE technology/software, which automatically extracts all check box entries (OMR)</w:t>
      </w:r>
      <w:r w:rsidR="005C021A">
        <w:rPr>
          <w:sz w:val="24"/>
        </w:rPr>
        <w:t xml:space="preserve"> and preselected numeric answer fields (OCR), then</w:t>
      </w:r>
      <w:r w:rsidR="00892B9F" w:rsidRPr="00C51518">
        <w:rPr>
          <w:sz w:val="24"/>
        </w:rPr>
        <w:t xml:space="preserve"> captures, and displays an image of all other entries to an operator for KFI.</w:t>
      </w:r>
    </w:p>
    <w:p w14:paraId="489F126E" w14:textId="77777777" w:rsidR="00892B9F" w:rsidRPr="00A5146C" w:rsidRDefault="00892B9F" w:rsidP="00892B9F">
      <w:pPr>
        <w:pStyle w:val="P1-StandPara"/>
        <w:spacing w:line="240" w:lineRule="auto"/>
        <w:ind w:firstLine="0"/>
        <w:jc w:val="left"/>
        <w:rPr>
          <w:sz w:val="24"/>
        </w:rPr>
      </w:pPr>
    </w:p>
    <w:p w14:paraId="091DEFBD" w14:textId="3DCCA652" w:rsidR="00A5146C" w:rsidRDefault="00A5146C" w:rsidP="00726ABF">
      <w:pPr>
        <w:pStyle w:val="P1-StandPara"/>
        <w:numPr>
          <w:ilvl w:val="0"/>
          <w:numId w:val="4"/>
        </w:numPr>
        <w:spacing w:line="240" w:lineRule="auto"/>
        <w:jc w:val="left"/>
        <w:rPr>
          <w:sz w:val="24"/>
        </w:rPr>
      </w:pPr>
      <w:r w:rsidRPr="00A5146C">
        <w:rPr>
          <w:b/>
          <w:sz w:val="24"/>
        </w:rPr>
        <w:t>Image Preprocessing.</w:t>
      </w:r>
      <w:r w:rsidRPr="00A5146C">
        <w:rPr>
          <w:sz w:val="24"/>
        </w:rPr>
        <w:t xml:space="preserve"> </w:t>
      </w:r>
      <w:r w:rsidR="00892B9F" w:rsidRPr="003B6A86">
        <w:rPr>
          <w:sz w:val="24"/>
        </w:rPr>
        <w:t>The iCADE software performs a registration process for each individual questionnaire page to match to the appropriate page template.  This also allows for corrections due to any skewing during scanning.</w:t>
      </w:r>
    </w:p>
    <w:p w14:paraId="091DEFBE" w14:textId="77777777" w:rsidR="0006040C" w:rsidRPr="00A5146C" w:rsidRDefault="0006040C" w:rsidP="00C13221">
      <w:pPr>
        <w:pStyle w:val="P1-StandPara"/>
        <w:spacing w:line="240" w:lineRule="auto"/>
        <w:ind w:left="825" w:firstLine="0"/>
        <w:jc w:val="left"/>
        <w:rPr>
          <w:sz w:val="24"/>
        </w:rPr>
      </w:pPr>
    </w:p>
    <w:p w14:paraId="091DEFBF" w14:textId="32A063A5" w:rsidR="00A5146C" w:rsidRDefault="00A5146C" w:rsidP="00726ABF">
      <w:pPr>
        <w:pStyle w:val="P1-StandPara"/>
        <w:numPr>
          <w:ilvl w:val="0"/>
          <w:numId w:val="4"/>
        </w:numPr>
        <w:spacing w:line="240" w:lineRule="auto"/>
        <w:jc w:val="left"/>
        <w:rPr>
          <w:sz w:val="24"/>
        </w:rPr>
      </w:pPr>
      <w:r w:rsidRPr="00A5146C">
        <w:rPr>
          <w:b/>
          <w:sz w:val="24"/>
        </w:rPr>
        <w:t>Data Capture.</w:t>
      </w:r>
      <w:r w:rsidRPr="00A5146C">
        <w:rPr>
          <w:sz w:val="24"/>
        </w:rPr>
        <w:t xml:space="preserve"> iCADE reads the form image files, checks </w:t>
      </w:r>
      <w:r w:rsidR="005913ED">
        <w:rPr>
          <w:sz w:val="24"/>
        </w:rPr>
        <w:t xml:space="preserve">for </w:t>
      </w:r>
      <w:r w:rsidRPr="00A5146C">
        <w:rPr>
          <w:sz w:val="24"/>
        </w:rPr>
        <w:t>the presence of data, processes all check box fields through OMR</w:t>
      </w:r>
      <w:r w:rsidR="00501850">
        <w:rPr>
          <w:sz w:val="24"/>
        </w:rPr>
        <w:t>, processes all preselected numeric answer fields through OCR, then</w:t>
      </w:r>
      <w:r w:rsidRPr="00A5146C">
        <w:rPr>
          <w:sz w:val="24"/>
        </w:rPr>
        <w:t xml:space="preserve"> presents an image of</w:t>
      </w:r>
      <w:r w:rsidR="00501850">
        <w:rPr>
          <w:sz w:val="24"/>
        </w:rPr>
        <w:t xml:space="preserve"> all other</w:t>
      </w:r>
      <w:r w:rsidRPr="00A5146C">
        <w:rPr>
          <w:sz w:val="24"/>
        </w:rPr>
        <w:t xml:space="preserve"> handwritten fields to an operator for KFI. </w:t>
      </w:r>
    </w:p>
    <w:p w14:paraId="091DEFC0" w14:textId="77777777" w:rsidR="0006040C" w:rsidRPr="00A5146C" w:rsidRDefault="0006040C" w:rsidP="00C13221">
      <w:pPr>
        <w:pStyle w:val="P1-StandPara"/>
        <w:spacing w:line="240" w:lineRule="auto"/>
        <w:ind w:firstLine="0"/>
        <w:jc w:val="left"/>
        <w:rPr>
          <w:sz w:val="24"/>
        </w:rPr>
      </w:pPr>
    </w:p>
    <w:p w14:paraId="091DEFC1" w14:textId="2608C4C8" w:rsidR="00A5146C" w:rsidRDefault="00A5146C" w:rsidP="00726ABF">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are subject to 100% field validation according to project specifications. If a data value violates validation rules, the data</w:t>
      </w:r>
      <w:r w:rsidR="0024749D">
        <w:rPr>
          <w:sz w:val="24"/>
        </w:rPr>
        <w:t xml:space="preserve"> </w:t>
      </w:r>
      <w:r w:rsidR="00D73618">
        <w:rPr>
          <w:sz w:val="24"/>
        </w:rPr>
        <w:t xml:space="preserve">point </w:t>
      </w:r>
      <w:r w:rsidRPr="00A5146C">
        <w:rPr>
          <w:sz w:val="24"/>
        </w:rPr>
        <w:t xml:space="preserve">is flagged for review by verifiers who interactively review the images and the corresponding extracted data, and resolve validation errors. </w:t>
      </w:r>
    </w:p>
    <w:p w14:paraId="091DEFC2" w14:textId="77777777" w:rsidR="00516D71" w:rsidRPr="00A5146C" w:rsidRDefault="00516D71" w:rsidP="00516D71">
      <w:pPr>
        <w:pStyle w:val="P1-StandPara"/>
        <w:spacing w:line="240" w:lineRule="auto"/>
        <w:ind w:firstLine="0"/>
        <w:jc w:val="left"/>
        <w:rPr>
          <w:sz w:val="24"/>
        </w:rPr>
      </w:pPr>
    </w:p>
    <w:p w14:paraId="091DEFC3" w14:textId="77777777" w:rsidR="00A5146C" w:rsidRDefault="00A5146C" w:rsidP="00726ABF">
      <w:pPr>
        <w:pStyle w:val="N2-2ndBullet"/>
        <w:numPr>
          <w:ilvl w:val="0"/>
          <w:numId w:val="4"/>
        </w:numPr>
        <w:tabs>
          <w:tab w:val="clear" w:pos="1728"/>
        </w:tabs>
        <w:spacing w:after="0" w:line="240" w:lineRule="auto"/>
        <w:jc w:val="left"/>
        <w:rPr>
          <w:sz w:val="24"/>
        </w:rPr>
      </w:pPr>
      <w:r w:rsidRPr="00A5146C">
        <w:rPr>
          <w:b/>
          <w:sz w:val="24"/>
        </w:rPr>
        <w:t>Archiving.</w:t>
      </w:r>
      <w:r w:rsidRPr="00A5146C">
        <w:rPr>
          <w:sz w:val="24"/>
        </w:rPr>
        <w:t xml:space="preserve"> Images will be scanned and archived to magnetic storage located on a secured server in case they are needed later. This eliminates the need to save paper copies of the completed questionnaires. </w:t>
      </w:r>
    </w:p>
    <w:p w14:paraId="091DEFC4" w14:textId="22763C3C" w:rsidR="00A90F7E" w:rsidRDefault="00A90F7E" w:rsidP="00C13221">
      <w:pPr>
        <w:pStyle w:val="N2-2ndBullet"/>
        <w:numPr>
          <w:ilvl w:val="0"/>
          <w:numId w:val="0"/>
        </w:numPr>
        <w:tabs>
          <w:tab w:val="clear" w:pos="1728"/>
        </w:tabs>
        <w:spacing w:after="0" w:line="240" w:lineRule="auto"/>
        <w:ind w:left="825"/>
        <w:jc w:val="left"/>
        <w:rPr>
          <w:sz w:val="24"/>
        </w:rPr>
      </w:pPr>
    </w:p>
    <w:p w14:paraId="2CF19C98" w14:textId="77777777" w:rsidR="004B1820" w:rsidRDefault="004B1820" w:rsidP="00C13221">
      <w:pPr>
        <w:pStyle w:val="N2-2ndBullet"/>
        <w:numPr>
          <w:ilvl w:val="0"/>
          <w:numId w:val="0"/>
        </w:numPr>
        <w:tabs>
          <w:tab w:val="clear" w:pos="1728"/>
        </w:tabs>
        <w:spacing w:after="0" w:line="240" w:lineRule="auto"/>
        <w:ind w:left="825"/>
        <w:jc w:val="left"/>
        <w:rPr>
          <w:sz w:val="24"/>
        </w:rPr>
      </w:pPr>
    </w:p>
    <w:p w14:paraId="091DEFC6" w14:textId="4D3D4761" w:rsidR="00DF21E0" w:rsidRPr="004F0887" w:rsidRDefault="009B3794" w:rsidP="00726ABF">
      <w:pPr>
        <w:numPr>
          <w:ilvl w:val="0"/>
          <w:numId w:val="1"/>
        </w:numPr>
        <w:spacing w:before="240"/>
        <w:rPr>
          <w:b/>
          <w:sz w:val="24"/>
        </w:rPr>
      </w:pPr>
      <w:r w:rsidRPr="004F0887">
        <w:rPr>
          <w:b/>
          <w:sz w:val="24"/>
        </w:rPr>
        <w:t>Efforts to Identify Duplication and Use of Similar Information</w:t>
      </w:r>
    </w:p>
    <w:p w14:paraId="091DEFC7" w14:textId="793765A2" w:rsidR="00770656" w:rsidRDefault="00E20105" w:rsidP="00C13221">
      <w:pPr>
        <w:spacing w:before="240"/>
        <w:rPr>
          <w:sz w:val="24"/>
        </w:rPr>
      </w:pPr>
      <w:r>
        <w:rPr>
          <w:sz w:val="24"/>
        </w:rPr>
        <w:t xml:space="preserve">The </w:t>
      </w:r>
      <w:r w:rsidR="00FE0224">
        <w:rPr>
          <w:sz w:val="24"/>
        </w:rPr>
        <w:t xml:space="preserve">NSCH </w:t>
      </w:r>
      <w:r>
        <w:rPr>
          <w:sz w:val="24"/>
        </w:rPr>
        <w:t xml:space="preserve">has been conducted since 2003 under the auspices of the </w:t>
      </w:r>
      <w:r w:rsidR="00014935">
        <w:rPr>
          <w:sz w:val="24"/>
        </w:rPr>
        <w:t xml:space="preserve">Centers for Disease Control and Prevention’s </w:t>
      </w:r>
      <w:r>
        <w:rPr>
          <w:sz w:val="24"/>
        </w:rPr>
        <w:t>National Center for Health Statistics</w:t>
      </w:r>
      <w:r w:rsidR="00FE0224">
        <w:rPr>
          <w:sz w:val="24"/>
        </w:rPr>
        <w:t xml:space="preserve"> on behalf of the</w:t>
      </w:r>
      <w:r w:rsidR="00014935">
        <w:rPr>
          <w:sz w:val="24"/>
        </w:rPr>
        <w:t xml:space="preserve"> HRSA MCHB</w:t>
      </w:r>
      <w:r>
        <w:rPr>
          <w:sz w:val="24"/>
        </w:rPr>
        <w:t xml:space="preserve">. In </w:t>
      </w:r>
      <w:r w:rsidR="005C45F7">
        <w:rPr>
          <w:sz w:val="24"/>
        </w:rPr>
        <w:t xml:space="preserve">tandem </w:t>
      </w:r>
      <w:r>
        <w:rPr>
          <w:sz w:val="24"/>
        </w:rPr>
        <w:t>with the</w:t>
      </w:r>
      <w:r w:rsidR="00014935" w:rsidRPr="00014935">
        <w:rPr>
          <w:sz w:val="24"/>
        </w:rPr>
        <w:t xml:space="preserve"> </w:t>
      </w:r>
      <w:r w:rsidR="00014935">
        <w:rPr>
          <w:sz w:val="24"/>
        </w:rPr>
        <w:t>NS-CSHCN</w:t>
      </w:r>
      <w:r>
        <w:rPr>
          <w:sz w:val="24"/>
        </w:rPr>
        <w:t xml:space="preserve">, the NSCH is considered the </w:t>
      </w:r>
      <w:r w:rsidR="00FE0224">
        <w:rPr>
          <w:sz w:val="24"/>
        </w:rPr>
        <w:t xml:space="preserve">most robust </w:t>
      </w:r>
      <w:r>
        <w:rPr>
          <w:sz w:val="24"/>
        </w:rPr>
        <w:t xml:space="preserve">data source </w:t>
      </w:r>
      <w:r w:rsidR="00FE0224">
        <w:rPr>
          <w:sz w:val="24"/>
        </w:rPr>
        <w:t>available</w:t>
      </w:r>
      <w:r w:rsidR="00FF1EA8">
        <w:rPr>
          <w:sz w:val="24"/>
        </w:rPr>
        <w:t xml:space="preserve"> at national and state levels</w:t>
      </w:r>
      <w:r w:rsidR="00FE0224">
        <w:rPr>
          <w:sz w:val="24"/>
        </w:rPr>
        <w:t xml:space="preserve"> </w:t>
      </w:r>
      <w:r>
        <w:rPr>
          <w:sz w:val="24"/>
        </w:rPr>
        <w:t>on children’s health and well-being</w:t>
      </w:r>
      <w:r w:rsidR="00FF1EA8">
        <w:rPr>
          <w:sz w:val="24"/>
        </w:rPr>
        <w:t xml:space="preserve">. These data are </w:t>
      </w:r>
      <w:r w:rsidR="00FE0224">
        <w:rPr>
          <w:sz w:val="24"/>
        </w:rPr>
        <w:t xml:space="preserve">cited broadly in </w:t>
      </w:r>
      <w:r w:rsidR="00A118AA">
        <w:rPr>
          <w:sz w:val="24"/>
        </w:rPr>
        <w:t xml:space="preserve">research </w:t>
      </w:r>
      <w:r w:rsidR="00FE0224">
        <w:rPr>
          <w:sz w:val="24"/>
        </w:rPr>
        <w:t>literature (</w:t>
      </w:r>
      <w:hyperlink r:id="rId12" w:history="1">
        <w:r w:rsidR="00FF1EA8" w:rsidRPr="006C3424">
          <w:rPr>
            <w:rStyle w:val="Hyperlink"/>
            <w:sz w:val="24"/>
          </w:rPr>
          <w:t>http://www.cdc.gov/nchs/slaits/slaits_products.htm</w:t>
        </w:r>
      </w:hyperlink>
      <w:r w:rsidR="00FE0224">
        <w:rPr>
          <w:sz w:val="24"/>
        </w:rPr>
        <w:t>)</w:t>
      </w:r>
      <w:r w:rsidR="00A118AA">
        <w:rPr>
          <w:sz w:val="24"/>
        </w:rPr>
        <w:t>.</w:t>
      </w:r>
      <w:r w:rsidR="00770656">
        <w:rPr>
          <w:sz w:val="24"/>
        </w:rPr>
        <w:t xml:space="preserve">   </w:t>
      </w:r>
      <w:r w:rsidR="00FF1EA8">
        <w:rPr>
          <w:sz w:val="24"/>
        </w:rPr>
        <w:t xml:space="preserve">    </w:t>
      </w:r>
      <w:r>
        <w:rPr>
          <w:sz w:val="24"/>
        </w:rPr>
        <w:t xml:space="preserve"> </w:t>
      </w:r>
      <w:r w:rsidR="00FE0224">
        <w:rPr>
          <w:sz w:val="24"/>
        </w:rPr>
        <w:t xml:space="preserve"> </w:t>
      </w:r>
    </w:p>
    <w:p w14:paraId="7FE6D2D7" w14:textId="5A148E97" w:rsidR="005734E4" w:rsidRDefault="00014935" w:rsidP="005734E4">
      <w:pPr>
        <w:spacing w:before="240"/>
        <w:rPr>
          <w:sz w:val="24"/>
        </w:rPr>
      </w:pPr>
      <w:r>
        <w:rPr>
          <w:sz w:val="24"/>
        </w:rPr>
        <w:t>Previously</w:t>
      </w:r>
      <w:r w:rsidR="0024749D">
        <w:rPr>
          <w:sz w:val="24"/>
        </w:rPr>
        <w:t>,</w:t>
      </w:r>
      <w:r w:rsidR="005734E4">
        <w:rPr>
          <w:sz w:val="24"/>
        </w:rPr>
        <w:t xml:space="preserve"> </w:t>
      </w:r>
      <w:r>
        <w:rPr>
          <w:sz w:val="24"/>
        </w:rPr>
        <w:t xml:space="preserve">there was significant </w:t>
      </w:r>
      <w:r w:rsidR="00D069EB">
        <w:rPr>
          <w:sz w:val="24"/>
        </w:rPr>
        <w:t>duplication</w:t>
      </w:r>
      <w:r w:rsidR="005734E4">
        <w:rPr>
          <w:sz w:val="24"/>
        </w:rPr>
        <w:t xml:space="preserve"> between the NSCH and the NS-CSHCN.  A key ob</w:t>
      </w:r>
      <w:r w:rsidR="00D069EB">
        <w:rPr>
          <w:sz w:val="24"/>
        </w:rPr>
        <w:t>jective in developing th</w:t>
      </w:r>
      <w:r w:rsidR="005C45F7">
        <w:rPr>
          <w:sz w:val="24"/>
        </w:rPr>
        <w:t>e</w:t>
      </w:r>
      <w:r w:rsidR="00D069EB">
        <w:rPr>
          <w:sz w:val="24"/>
        </w:rPr>
        <w:t xml:space="preserve"> 2016 NSCH instrument wa</w:t>
      </w:r>
      <w:r w:rsidR="005734E4">
        <w:rPr>
          <w:sz w:val="24"/>
        </w:rPr>
        <w:t xml:space="preserve">s to consolidate the </w:t>
      </w:r>
      <w:r w:rsidR="005C45F7">
        <w:rPr>
          <w:sz w:val="24"/>
        </w:rPr>
        <w:t>prior version of the</w:t>
      </w:r>
      <w:r w:rsidR="005734E4">
        <w:rPr>
          <w:sz w:val="24"/>
        </w:rPr>
        <w:t xml:space="preserve"> NSCH and the NS-CSHCN into one survey, reducing redundancy in the collection of data and the burden on households</w:t>
      </w:r>
      <w:r w:rsidR="005C45F7">
        <w:rPr>
          <w:sz w:val="24"/>
        </w:rPr>
        <w:t>,</w:t>
      </w:r>
      <w:r w:rsidR="005734E4">
        <w:rPr>
          <w:sz w:val="24"/>
        </w:rPr>
        <w:t xml:space="preserve"> </w:t>
      </w:r>
      <w:r w:rsidR="005C45F7">
        <w:rPr>
          <w:sz w:val="24"/>
        </w:rPr>
        <w:t xml:space="preserve">which </w:t>
      </w:r>
      <w:r w:rsidR="005734E4">
        <w:rPr>
          <w:sz w:val="24"/>
        </w:rPr>
        <w:t>accompanied the administ</w:t>
      </w:r>
      <w:r w:rsidR="00614ED1">
        <w:rPr>
          <w:sz w:val="24"/>
        </w:rPr>
        <w:t>ration of two separate surveys.</w:t>
      </w:r>
      <w:r w:rsidR="005734E4">
        <w:rPr>
          <w:sz w:val="24"/>
        </w:rPr>
        <w:t xml:space="preserve"> The 2015 </w:t>
      </w:r>
      <w:r w:rsidR="009A4E88">
        <w:rPr>
          <w:sz w:val="24"/>
        </w:rPr>
        <w:t xml:space="preserve">NSCH </w:t>
      </w:r>
      <w:r w:rsidR="005734E4">
        <w:rPr>
          <w:sz w:val="24"/>
        </w:rPr>
        <w:t xml:space="preserve">pretest </w:t>
      </w:r>
      <w:r w:rsidR="009A4E88">
        <w:rPr>
          <w:sz w:val="24"/>
        </w:rPr>
        <w:t xml:space="preserve">and 2016 NSCH iterations </w:t>
      </w:r>
      <w:r w:rsidR="005734E4">
        <w:rPr>
          <w:sz w:val="24"/>
        </w:rPr>
        <w:t xml:space="preserve">demonstrated the feasibility of conducting the new condensed NSCH using web and mail as new modes of administration.  </w:t>
      </w:r>
    </w:p>
    <w:p w14:paraId="091DEFC9" w14:textId="2B9DE62D" w:rsidR="00892D61" w:rsidRDefault="0094317F" w:rsidP="00E027E1">
      <w:pPr>
        <w:spacing w:before="240"/>
        <w:rPr>
          <w:sz w:val="24"/>
        </w:rPr>
      </w:pPr>
      <w:r>
        <w:rPr>
          <w:sz w:val="24"/>
        </w:rPr>
        <w:t>T</w:t>
      </w:r>
      <w:r w:rsidR="00892D61" w:rsidRPr="00E027E1">
        <w:rPr>
          <w:sz w:val="24"/>
        </w:rPr>
        <w:t xml:space="preserve">he </w:t>
      </w:r>
      <w:r w:rsidR="001247D7">
        <w:rPr>
          <w:sz w:val="24"/>
        </w:rPr>
        <w:t>201</w:t>
      </w:r>
      <w:r>
        <w:rPr>
          <w:sz w:val="24"/>
        </w:rPr>
        <w:t>9</w:t>
      </w:r>
      <w:r w:rsidR="001247D7">
        <w:rPr>
          <w:sz w:val="24"/>
        </w:rPr>
        <w:t xml:space="preserve"> </w:t>
      </w:r>
      <w:r w:rsidR="00892D61" w:rsidRPr="00E027E1">
        <w:rPr>
          <w:sz w:val="24"/>
        </w:rPr>
        <w:t xml:space="preserve">NSCH will </w:t>
      </w:r>
      <w:r w:rsidR="00F44A87">
        <w:rPr>
          <w:sz w:val="24"/>
        </w:rPr>
        <w:t xml:space="preserve">also </w:t>
      </w:r>
      <w:r w:rsidR="00862EB4">
        <w:rPr>
          <w:sz w:val="24"/>
        </w:rPr>
        <w:t>include</w:t>
      </w:r>
      <w:r w:rsidR="00892D61" w:rsidRPr="00E027E1">
        <w:rPr>
          <w:sz w:val="24"/>
        </w:rPr>
        <w:t xml:space="preserve"> </w:t>
      </w:r>
      <w:r w:rsidR="00C713FF">
        <w:rPr>
          <w:sz w:val="24"/>
        </w:rPr>
        <w:t>a change of</w:t>
      </w:r>
      <w:r w:rsidR="00C713FF" w:rsidRPr="00E027E1">
        <w:rPr>
          <w:sz w:val="24"/>
        </w:rPr>
        <w:t xml:space="preserve"> </w:t>
      </w:r>
      <w:r w:rsidR="00892D61" w:rsidRPr="00E027E1">
        <w:rPr>
          <w:sz w:val="24"/>
        </w:rPr>
        <w:t xml:space="preserve">content </w:t>
      </w:r>
      <w:r w:rsidR="00D069EB">
        <w:rPr>
          <w:sz w:val="24"/>
        </w:rPr>
        <w:t xml:space="preserve">(see </w:t>
      </w:r>
      <w:r w:rsidR="00D069EB" w:rsidRPr="00771BA2">
        <w:rPr>
          <w:b/>
          <w:sz w:val="24"/>
        </w:rPr>
        <w:t>Ap</w:t>
      </w:r>
      <w:r w:rsidR="00601857" w:rsidRPr="00771BA2">
        <w:rPr>
          <w:b/>
          <w:sz w:val="24"/>
        </w:rPr>
        <w:t xml:space="preserve">pendix </w:t>
      </w:r>
      <w:r w:rsidR="00A20F75">
        <w:rPr>
          <w:b/>
          <w:sz w:val="24"/>
        </w:rPr>
        <w:t>A</w:t>
      </w:r>
      <w:r w:rsidR="00011095" w:rsidRPr="00771BA2">
        <w:rPr>
          <w:sz w:val="24"/>
        </w:rPr>
        <w:t>:</w:t>
      </w:r>
      <w:r w:rsidR="00601857" w:rsidRPr="00771BA2">
        <w:rPr>
          <w:sz w:val="24"/>
        </w:rPr>
        <w:t xml:space="preserve"> </w:t>
      </w:r>
      <w:r w:rsidR="003D443B" w:rsidRPr="00771BA2">
        <w:rPr>
          <w:sz w:val="24"/>
        </w:rPr>
        <w:t>2019 NSCH Questionnaire Content Revisions</w:t>
      </w:r>
      <w:r w:rsidR="00601857" w:rsidRPr="003D443B">
        <w:rPr>
          <w:sz w:val="24"/>
        </w:rPr>
        <w:t>)</w:t>
      </w:r>
      <w:r w:rsidR="00601857">
        <w:rPr>
          <w:sz w:val="24"/>
        </w:rPr>
        <w:t xml:space="preserve"> </w:t>
      </w:r>
      <w:r w:rsidR="00862EB4">
        <w:rPr>
          <w:sz w:val="24"/>
        </w:rPr>
        <w:t xml:space="preserve">to </w:t>
      </w:r>
      <w:r w:rsidR="007A7CF0">
        <w:rPr>
          <w:sz w:val="24"/>
        </w:rPr>
        <w:t>support programs and policies related to children’s health and children with special health care needs</w:t>
      </w:r>
      <w:r w:rsidR="00771BA2">
        <w:rPr>
          <w:sz w:val="24"/>
        </w:rPr>
        <w:t>. This list also includes a small set of questions that will be removed from this administration of the survey in order to further reduce burden.</w:t>
      </w:r>
      <w:r w:rsidR="00892D61" w:rsidRPr="00E027E1">
        <w:rPr>
          <w:sz w:val="24"/>
        </w:rPr>
        <w:t xml:space="preserve">  </w:t>
      </w:r>
    </w:p>
    <w:p w14:paraId="639415DA" w14:textId="77777777" w:rsidR="004B1820" w:rsidRPr="00E027E1" w:rsidRDefault="004B1820" w:rsidP="00E027E1">
      <w:pPr>
        <w:spacing w:before="240"/>
        <w:rPr>
          <w:sz w:val="24"/>
        </w:rPr>
      </w:pPr>
    </w:p>
    <w:p w14:paraId="091DEFCF" w14:textId="3B58AC91" w:rsidR="009B3794" w:rsidRPr="00771BA2" w:rsidRDefault="009B3794" w:rsidP="00771BA2">
      <w:pPr>
        <w:numPr>
          <w:ilvl w:val="0"/>
          <w:numId w:val="1"/>
        </w:numPr>
        <w:spacing w:before="240"/>
        <w:rPr>
          <w:color w:val="000000"/>
          <w:sz w:val="24"/>
        </w:rPr>
      </w:pPr>
      <w:r w:rsidRPr="00771BA2">
        <w:rPr>
          <w:b/>
          <w:sz w:val="24"/>
        </w:rPr>
        <w:t>Impact on Small Businesses or Other Small Entities</w:t>
      </w:r>
    </w:p>
    <w:p w14:paraId="091DEFD0" w14:textId="150C8BCF" w:rsidR="00295D80" w:rsidRDefault="00295D80" w:rsidP="00295D80">
      <w:pPr>
        <w:spacing w:before="240"/>
        <w:rPr>
          <w:sz w:val="24"/>
        </w:rPr>
      </w:pPr>
      <w:r>
        <w:rPr>
          <w:sz w:val="24"/>
        </w:rPr>
        <w:t>Not applicable.</w:t>
      </w:r>
    </w:p>
    <w:p w14:paraId="1D5C47DD" w14:textId="77777777" w:rsidR="004B1820" w:rsidRPr="00A772C9" w:rsidRDefault="004B1820" w:rsidP="00295D80">
      <w:pPr>
        <w:spacing w:before="240"/>
        <w:rPr>
          <w:sz w:val="24"/>
        </w:rPr>
      </w:pPr>
    </w:p>
    <w:p w14:paraId="091DEFD1" w14:textId="77777777" w:rsidR="00C13221" w:rsidRPr="004F0887" w:rsidRDefault="009B3794" w:rsidP="00726ABF">
      <w:pPr>
        <w:numPr>
          <w:ilvl w:val="0"/>
          <w:numId w:val="1"/>
        </w:numPr>
        <w:spacing w:before="240"/>
        <w:rPr>
          <w:b/>
          <w:sz w:val="24"/>
        </w:rPr>
      </w:pPr>
      <w:r w:rsidRPr="004F0887">
        <w:rPr>
          <w:b/>
          <w:sz w:val="24"/>
        </w:rPr>
        <w:t>Consequences of Collecting the Information Less Frequent</w:t>
      </w:r>
      <w:r w:rsidR="001325B2" w:rsidRPr="004F0887">
        <w:rPr>
          <w:b/>
          <w:sz w:val="24"/>
        </w:rPr>
        <w:t>ly</w:t>
      </w:r>
    </w:p>
    <w:p w14:paraId="08D2DDA7" w14:textId="7451438F" w:rsidR="00F1694F" w:rsidRDefault="00295D80" w:rsidP="00A772C9">
      <w:pPr>
        <w:widowControl/>
        <w:spacing w:before="240" w:after="120"/>
        <w:rPr>
          <w:sz w:val="24"/>
        </w:rPr>
      </w:pPr>
      <w:r>
        <w:rPr>
          <w:sz w:val="24"/>
        </w:rPr>
        <w:t xml:space="preserve">The </w:t>
      </w:r>
      <w:r w:rsidR="00F1694F">
        <w:rPr>
          <w:sz w:val="24"/>
        </w:rPr>
        <w:t>201</w:t>
      </w:r>
      <w:r w:rsidR="00FE076F">
        <w:rPr>
          <w:sz w:val="24"/>
        </w:rPr>
        <w:t>9</w:t>
      </w:r>
      <w:r w:rsidR="00F1694F">
        <w:rPr>
          <w:sz w:val="24"/>
        </w:rPr>
        <w:t xml:space="preserve"> </w:t>
      </w:r>
      <w:r>
        <w:rPr>
          <w:sz w:val="24"/>
        </w:rPr>
        <w:t xml:space="preserve">NSCH </w:t>
      </w:r>
      <w:r w:rsidR="00210418">
        <w:rPr>
          <w:sz w:val="24"/>
        </w:rPr>
        <w:t>is</w:t>
      </w:r>
      <w:r w:rsidR="00F1694F">
        <w:rPr>
          <w:sz w:val="24"/>
        </w:rPr>
        <w:t xml:space="preserve"> </w:t>
      </w:r>
      <w:r w:rsidR="009A4E88">
        <w:rPr>
          <w:sz w:val="24"/>
        </w:rPr>
        <w:t xml:space="preserve">the </w:t>
      </w:r>
      <w:r w:rsidR="00FE076F">
        <w:rPr>
          <w:sz w:val="24"/>
        </w:rPr>
        <w:t>fourth</w:t>
      </w:r>
      <w:r w:rsidR="009A4E88">
        <w:rPr>
          <w:sz w:val="24"/>
        </w:rPr>
        <w:t xml:space="preserve"> year</w:t>
      </w:r>
      <w:r w:rsidR="00F1694F">
        <w:rPr>
          <w:sz w:val="24"/>
        </w:rPr>
        <w:t xml:space="preserve"> </w:t>
      </w:r>
      <w:r w:rsidR="0092463A">
        <w:rPr>
          <w:sz w:val="24"/>
        </w:rPr>
        <w:t xml:space="preserve">of </w:t>
      </w:r>
      <w:r w:rsidR="00F1694F">
        <w:rPr>
          <w:sz w:val="24"/>
        </w:rPr>
        <w:t>production</w:t>
      </w:r>
      <w:r w:rsidR="00F44A87">
        <w:rPr>
          <w:sz w:val="24"/>
        </w:rPr>
        <w:t xml:space="preserve"> </w:t>
      </w:r>
      <w:r w:rsidR="00F1694F">
        <w:rPr>
          <w:sz w:val="24"/>
        </w:rPr>
        <w:t xml:space="preserve">in an annual </w:t>
      </w:r>
      <w:r w:rsidR="0092463A">
        <w:rPr>
          <w:sz w:val="24"/>
        </w:rPr>
        <w:t xml:space="preserve">effort to collect and </w:t>
      </w:r>
      <w:r w:rsidR="00F1694F" w:rsidRPr="0051063C">
        <w:rPr>
          <w:sz w:val="24"/>
        </w:rPr>
        <w:t>produce data on the physical</w:t>
      </w:r>
      <w:r w:rsidR="00D069EB">
        <w:rPr>
          <w:sz w:val="24"/>
        </w:rPr>
        <w:t xml:space="preserve"> and emotional health of</w:t>
      </w:r>
      <w:r w:rsidR="00F1694F" w:rsidRPr="0051063C">
        <w:rPr>
          <w:sz w:val="24"/>
        </w:rPr>
        <w:t xml:space="preserve"> children under 18 years of age</w:t>
      </w:r>
      <w:r w:rsidR="00014935">
        <w:rPr>
          <w:sz w:val="24"/>
        </w:rPr>
        <w:t xml:space="preserve"> living in the U</w:t>
      </w:r>
      <w:r w:rsidR="00D348B8">
        <w:rPr>
          <w:sz w:val="24"/>
        </w:rPr>
        <w:t xml:space="preserve">nited </w:t>
      </w:r>
      <w:r w:rsidR="00014935">
        <w:rPr>
          <w:sz w:val="24"/>
        </w:rPr>
        <w:t>S</w:t>
      </w:r>
      <w:r w:rsidR="00D348B8">
        <w:rPr>
          <w:sz w:val="24"/>
        </w:rPr>
        <w:t>tates</w:t>
      </w:r>
      <w:r w:rsidR="00F1694F" w:rsidRPr="0051063C">
        <w:rPr>
          <w:sz w:val="24"/>
        </w:rPr>
        <w:t>. The NSCH collects information on factors related to the well-being of children, including access to</w:t>
      </w:r>
      <w:r w:rsidR="00F44A87">
        <w:rPr>
          <w:sz w:val="24"/>
        </w:rPr>
        <w:t xml:space="preserve"> and quality of</w:t>
      </w:r>
      <w:r w:rsidR="00F1694F" w:rsidRPr="0051063C">
        <w:rPr>
          <w:sz w:val="24"/>
        </w:rPr>
        <w:t xml:space="preserve"> health care, family interactions, parental health, school and </w:t>
      </w:r>
      <w:r w:rsidR="008419A4">
        <w:rPr>
          <w:sz w:val="24"/>
        </w:rPr>
        <w:t>out-of</w:t>
      </w:r>
      <w:r w:rsidR="00F1694F" w:rsidRPr="0051063C">
        <w:rPr>
          <w:sz w:val="24"/>
        </w:rPr>
        <w:t>-school experiences, and neighborhood characteristics.</w:t>
      </w:r>
      <w:r w:rsidR="00601857">
        <w:rPr>
          <w:sz w:val="24"/>
        </w:rPr>
        <w:t xml:space="preserve"> </w:t>
      </w:r>
      <w:r w:rsidR="00601857" w:rsidRPr="00601857">
        <w:rPr>
          <w:sz w:val="24"/>
        </w:rPr>
        <w:t>NSCH data are used to measure progress on national performance and ou</w:t>
      </w:r>
      <w:r w:rsidR="00E17C65">
        <w:rPr>
          <w:sz w:val="24"/>
        </w:rPr>
        <w:t>tcome measures under the Title V</w:t>
      </w:r>
      <w:r w:rsidR="00601857" w:rsidRPr="00601857">
        <w:rPr>
          <w:sz w:val="24"/>
        </w:rPr>
        <w:t xml:space="preserve"> Maternal and Child Health Services Block Grant Program in HHS.</w:t>
      </w:r>
      <w:r w:rsidR="00110108">
        <w:rPr>
          <w:sz w:val="24"/>
        </w:rPr>
        <w:t xml:space="preserve"> Without </w:t>
      </w:r>
      <w:r w:rsidR="005D467C">
        <w:rPr>
          <w:sz w:val="24"/>
        </w:rPr>
        <w:t>the annual collection of this data, the HRSA MCHB would not be able to produce these timely national performance and outcome measures.</w:t>
      </w:r>
    </w:p>
    <w:p w14:paraId="6C99A9BA" w14:textId="77777777" w:rsidR="004B1820" w:rsidRDefault="004B1820" w:rsidP="00A772C9">
      <w:pPr>
        <w:widowControl/>
        <w:spacing w:before="240" w:after="120"/>
        <w:rPr>
          <w:sz w:val="24"/>
        </w:rPr>
      </w:pPr>
    </w:p>
    <w:p w14:paraId="091DEFD3" w14:textId="77777777" w:rsidR="00416E98" w:rsidRPr="004F0887" w:rsidRDefault="00416E98" w:rsidP="00726ABF">
      <w:pPr>
        <w:numPr>
          <w:ilvl w:val="0"/>
          <w:numId w:val="1"/>
        </w:numPr>
        <w:spacing w:before="240"/>
        <w:rPr>
          <w:b/>
          <w:sz w:val="24"/>
        </w:rPr>
      </w:pPr>
      <w:r w:rsidRPr="004F0887">
        <w:rPr>
          <w:b/>
          <w:sz w:val="24"/>
        </w:rPr>
        <w:t>Special Circumstances Relating to the Guidelines of 5 CFR 1320.5</w:t>
      </w:r>
    </w:p>
    <w:p w14:paraId="091DEFD4" w14:textId="77777777" w:rsidR="00C04B5D" w:rsidRDefault="00C04B5D" w:rsidP="00C04B5D">
      <w:pPr>
        <w:rPr>
          <w:sz w:val="24"/>
        </w:rPr>
      </w:pPr>
    </w:p>
    <w:p w14:paraId="091DEFD5" w14:textId="77777777" w:rsidR="00C04B5D" w:rsidRDefault="00416E98" w:rsidP="00C04B5D">
      <w:pPr>
        <w:rPr>
          <w:sz w:val="24"/>
        </w:rPr>
      </w:pPr>
      <w:r>
        <w:rPr>
          <w:sz w:val="24"/>
        </w:rPr>
        <w:t>This data collection</w:t>
      </w:r>
      <w:r w:rsidRPr="00416E98">
        <w:rPr>
          <w:sz w:val="24"/>
        </w:rPr>
        <w:t xml:space="preserve"> will be consistent with the general information collection guidelines of </w:t>
      </w:r>
    </w:p>
    <w:p w14:paraId="091DEFD6" w14:textId="3FEC8F60" w:rsidR="00277DBC" w:rsidRDefault="00C04B5D" w:rsidP="00480B55">
      <w:pPr>
        <w:rPr>
          <w:sz w:val="24"/>
        </w:rPr>
      </w:pPr>
      <w:r>
        <w:rPr>
          <w:sz w:val="24"/>
        </w:rPr>
        <w:t xml:space="preserve">5 </w:t>
      </w:r>
      <w:r w:rsidR="00416E98" w:rsidRPr="00416E98">
        <w:rPr>
          <w:sz w:val="24"/>
        </w:rPr>
        <w:t>CFR 1320.5.  No special circumstances apply.</w:t>
      </w:r>
    </w:p>
    <w:p w14:paraId="71452692" w14:textId="77777777" w:rsidR="004B1820" w:rsidRPr="00480B55" w:rsidRDefault="004B1820" w:rsidP="00480B55">
      <w:pPr>
        <w:rPr>
          <w:sz w:val="24"/>
        </w:rPr>
      </w:pPr>
    </w:p>
    <w:p w14:paraId="091DEFD7" w14:textId="77777777" w:rsidR="009B3794" w:rsidRPr="004F0887" w:rsidRDefault="009B3794" w:rsidP="00726ABF">
      <w:pPr>
        <w:numPr>
          <w:ilvl w:val="0"/>
          <w:numId w:val="1"/>
        </w:numPr>
        <w:spacing w:before="240"/>
        <w:rPr>
          <w:b/>
          <w:sz w:val="24"/>
        </w:rPr>
      </w:pPr>
      <w:r w:rsidRPr="004F0887">
        <w:rPr>
          <w:b/>
          <w:iCs/>
          <w:sz w:val="24"/>
        </w:rPr>
        <w:t>Comments in Response to the Federal Register</w:t>
      </w:r>
      <w:r w:rsidRPr="004F0887">
        <w:rPr>
          <w:b/>
          <w:sz w:val="24"/>
        </w:rPr>
        <w:t xml:space="preserve"> Notice/Outside Consultation</w:t>
      </w:r>
    </w:p>
    <w:p w14:paraId="091DEFD8" w14:textId="77777777" w:rsidR="00A35B1E" w:rsidRDefault="00A35B1E" w:rsidP="00480B55">
      <w:pPr>
        <w:widowControl/>
        <w:autoSpaceDE/>
        <w:autoSpaceDN/>
        <w:adjustRightInd/>
        <w:rPr>
          <w:sz w:val="24"/>
        </w:rPr>
      </w:pPr>
    </w:p>
    <w:p w14:paraId="38F05FA2" w14:textId="5A493890" w:rsidR="00263AB6" w:rsidRDefault="00F923CA" w:rsidP="00480B55">
      <w:pPr>
        <w:widowControl/>
        <w:autoSpaceDE/>
        <w:autoSpaceDN/>
        <w:adjustRightInd/>
        <w:rPr>
          <w:sz w:val="24"/>
        </w:rPr>
      </w:pPr>
      <w:r>
        <w:rPr>
          <w:sz w:val="24"/>
        </w:rPr>
        <w:t>The</w:t>
      </w:r>
      <w:r w:rsidR="00C534E6" w:rsidRPr="00C534E6">
        <w:rPr>
          <w:sz w:val="24"/>
        </w:rPr>
        <w:t xml:space="preserve"> 60-day </w:t>
      </w:r>
      <w:r w:rsidR="00C534E6" w:rsidRPr="000A30EC">
        <w:rPr>
          <w:sz w:val="24"/>
        </w:rPr>
        <w:t>Federal</w:t>
      </w:r>
      <w:r w:rsidR="00C534E6" w:rsidRPr="00C534E6">
        <w:rPr>
          <w:sz w:val="24"/>
        </w:rPr>
        <w:t xml:space="preserve"> Register Notice was published in the </w:t>
      </w:r>
      <w:r w:rsidR="00C534E6" w:rsidRPr="00C534E6">
        <w:rPr>
          <w:i/>
          <w:iCs/>
          <w:sz w:val="24"/>
        </w:rPr>
        <w:t xml:space="preserve">Federal Register </w:t>
      </w:r>
      <w:r>
        <w:rPr>
          <w:sz w:val="24"/>
        </w:rPr>
        <w:t xml:space="preserve">on </w:t>
      </w:r>
      <w:r w:rsidR="009639CC" w:rsidRPr="00562FB1">
        <w:rPr>
          <w:sz w:val="24"/>
        </w:rPr>
        <w:t>November 13, 2018</w:t>
      </w:r>
      <w:r w:rsidR="00C534E6" w:rsidRPr="009639CC">
        <w:rPr>
          <w:sz w:val="24"/>
        </w:rPr>
        <w:t xml:space="preserve"> </w:t>
      </w:r>
      <w:r w:rsidRPr="009639CC">
        <w:rPr>
          <w:sz w:val="24"/>
        </w:rPr>
        <w:t>(8</w:t>
      </w:r>
      <w:r w:rsidR="009639CC">
        <w:rPr>
          <w:sz w:val="24"/>
        </w:rPr>
        <w:t>3</w:t>
      </w:r>
      <w:r w:rsidRPr="009639CC">
        <w:rPr>
          <w:sz w:val="24"/>
        </w:rPr>
        <w:t xml:space="preserve"> FR, N</w:t>
      </w:r>
      <w:r w:rsidR="00C534E6" w:rsidRPr="009639CC">
        <w:rPr>
          <w:sz w:val="24"/>
        </w:rPr>
        <w:t xml:space="preserve">o. </w:t>
      </w:r>
      <w:r w:rsidR="00D07B81" w:rsidRPr="009639CC">
        <w:rPr>
          <w:sz w:val="24"/>
        </w:rPr>
        <w:t>2</w:t>
      </w:r>
      <w:r w:rsidR="009639CC">
        <w:rPr>
          <w:sz w:val="24"/>
        </w:rPr>
        <w:t>1</w:t>
      </w:r>
      <w:r w:rsidR="00D07B81" w:rsidRPr="009639CC">
        <w:rPr>
          <w:sz w:val="24"/>
        </w:rPr>
        <w:t>9</w:t>
      </w:r>
      <w:r w:rsidR="00997F55" w:rsidRPr="009639CC">
        <w:rPr>
          <w:sz w:val="24"/>
        </w:rPr>
        <w:t xml:space="preserve">; p. </w:t>
      </w:r>
      <w:r w:rsidR="009639CC">
        <w:rPr>
          <w:sz w:val="24"/>
        </w:rPr>
        <w:t>56287</w:t>
      </w:r>
      <w:r w:rsidR="00D07B81" w:rsidRPr="009639CC">
        <w:rPr>
          <w:sz w:val="24"/>
        </w:rPr>
        <w:t>-</w:t>
      </w:r>
      <w:r w:rsidR="009639CC">
        <w:rPr>
          <w:sz w:val="24"/>
        </w:rPr>
        <w:t>56290</w:t>
      </w:r>
      <w:r w:rsidR="00B2596B" w:rsidRPr="009639CC">
        <w:rPr>
          <w:sz w:val="24"/>
        </w:rPr>
        <w:t>)</w:t>
      </w:r>
      <w:r w:rsidR="00C534E6" w:rsidRPr="009639CC">
        <w:rPr>
          <w:sz w:val="24"/>
        </w:rPr>
        <w:t xml:space="preserve">. </w:t>
      </w:r>
      <w:r w:rsidR="00263AB6">
        <w:rPr>
          <w:sz w:val="24"/>
        </w:rPr>
        <w:t>The</w:t>
      </w:r>
      <w:r w:rsidR="00D23BF1">
        <w:rPr>
          <w:sz w:val="24"/>
        </w:rPr>
        <w:t>re was one</w:t>
      </w:r>
      <w:r w:rsidR="00C534E6" w:rsidRPr="009639CC">
        <w:rPr>
          <w:sz w:val="24"/>
        </w:rPr>
        <w:t xml:space="preserve"> comment received</w:t>
      </w:r>
      <w:r w:rsidR="007C6CE1">
        <w:rPr>
          <w:sz w:val="24"/>
        </w:rPr>
        <w:t xml:space="preserve"> in response to the notice that is unrelated to this </w:t>
      </w:r>
      <w:r w:rsidR="000018D5">
        <w:rPr>
          <w:sz w:val="24"/>
        </w:rPr>
        <w:t>information collection request</w:t>
      </w:r>
      <w:r w:rsidR="00263AB6">
        <w:rPr>
          <w:sz w:val="24"/>
        </w:rPr>
        <w:t>:</w:t>
      </w:r>
    </w:p>
    <w:p w14:paraId="410E26B0" w14:textId="59EA5C0E" w:rsidR="008114D3" w:rsidRDefault="008114D3" w:rsidP="00480B55">
      <w:pPr>
        <w:widowControl/>
        <w:autoSpaceDE/>
        <w:autoSpaceDN/>
        <w:adjustRightInd/>
        <w:rPr>
          <w:sz w:val="24"/>
        </w:rPr>
      </w:pPr>
    </w:p>
    <w:p w14:paraId="345081A8" w14:textId="78D72F3A" w:rsidR="00263AB6" w:rsidRDefault="007C6CE1" w:rsidP="003B08AF">
      <w:pPr>
        <w:widowControl/>
        <w:autoSpaceDE/>
        <w:autoSpaceDN/>
        <w:adjustRightInd/>
        <w:ind w:left="720"/>
        <w:rPr>
          <w:sz w:val="24"/>
        </w:rPr>
      </w:pPr>
      <w:r>
        <w:rPr>
          <w:sz w:val="24"/>
        </w:rPr>
        <w:t>Jean Public</w:t>
      </w:r>
      <w:r w:rsidR="00F81A6A">
        <w:rPr>
          <w:sz w:val="24"/>
        </w:rPr>
        <w:t xml:space="preserve"> expressed the following: general discontent with the government; concern over </w:t>
      </w:r>
      <w:r w:rsidR="002C62E7">
        <w:rPr>
          <w:sz w:val="24"/>
        </w:rPr>
        <w:t xml:space="preserve">public </w:t>
      </w:r>
      <w:r w:rsidR="00F81A6A">
        <w:rPr>
          <w:sz w:val="24"/>
        </w:rPr>
        <w:t xml:space="preserve">criticism of children’s bodies; concern about vaccines; </w:t>
      </w:r>
      <w:r w:rsidR="002C62E7">
        <w:rPr>
          <w:sz w:val="24"/>
        </w:rPr>
        <w:t xml:space="preserve">and </w:t>
      </w:r>
      <w:r w:rsidR="00F81A6A">
        <w:rPr>
          <w:sz w:val="24"/>
        </w:rPr>
        <w:t>concern about genetically modified foods</w:t>
      </w:r>
      <w:r w:rsidR="002C62E7">
        <w:rPr>
          <w:sz w:val="24"/>
        </w:rPr>
        <w:t xml:space="preserve"> while</w:t>
      </w:r>
      <w:r w:rsidR="00F81A6A">
        <w:rPr>
          <w:sz w:val="24"/>
        </w:rPr>
        <w:t xml:space="preserve"> citing the USDA</w:t>
      </w:r>
      <w:r w:rsidR="007A14D2">
        <w:rPr>
          <w:sz w:val="24"/>
        </w:rPr>
        <w:t>.</w:t>
      </w:r>
    </w:p>
    <w:p w14:paraId="723BC6BE" w14:textId="77777777" w:rsidR="004B1820" w:rsidRDefault="004B1820" w:rsidP="003B08AF">
      <w:pPr>
        <w:widowControl/>
        <w:autoSpaceDE/>
        <w:autoSpaceDN/>
        <w:adjustRightInd/>
        <w:ind w:left="720"/>
        <w:rPr>
          <w:sz w:val="24"/>
        </w:rPr>
      </w:pPr>
    </w:p>
    <w:p w14:paraId="091DEFDA" w14:textId="77777777" w:rsidR="002826DE" w:rsidRPr="009639CC" w:rsidRDefault="002826DE" w:rsidP="002826DE">
      <w:pPr>
        <w:widowControl/>
        <w:autoSpaceDE/>
        <w:autoSpaceDN/>
        <w:adjustRightInd/>
        <w:rPr>
          <w:b/>
          <w:sz w:val="24"/>
          <w:u w:val="single"/>
        </w:rPr>
      </w:pPr>
    </w:p>
    <w:p w14:paraId="091DEFDB" w14:textId="77777777" w:rsidR="009B3794" w:rsidRPr="009639CC" w:rsidRDefault="009B3794" w:rsidP="00480B55">
      <w:pPr>
        <w:numPr>
          <w:ilvl w:val="0"/>
          <w:numId w:val="1"/>
        </w:numPr>
        <w:rPr>
          <w:b/>
          <w:sz w:val="24"/>
        </w:rPr>
      </w:pPr>
      <w:r w:rsidRPr="009639CC">
        <w:rPr>
          <w:b/>
          <w:sz w:val="24"/>
        </w:rPr>
        <w:t>Explanation of any Payment/Gift to Respondents</w:t>
      </w:r>
    </w:p>
    <w:p w14:paraId="091DEFDC" w14:textId="77777777" w:rsidR="00FB6A85" w:rsidRPr="009639CC" w:rsidRDefault="00FB6A85" w:rsidP="00FB6A85"/>
    <w:p w14:paraId="229831B4" w14:textId="07ABE731" w:rsidR="0051063C" w:rsidRDefault="00554943" w:rsidP="003F0975">
      <w:pPr>
        <w:rPr>
          <w:sz w:val="24"/>
        </w:rPr>
      </w:pPr>
      <w:r>
        <w:rPr>
          <w:sz w:val="24"/>
        </w:rPr>
        <w:t>Incentives</w:t>
      </w:r>
      <w:r w:rsidR="00014935" w:rsidRPr="009639CC">
        <w:rPr>
          <w:sz w:val="24"/>
        </w:rPr>
        <w:t xml:space="preserve"> </w:t>
      </w:r>
      <w:r>
        <w:rPr>
          <w:sz w:val="24"/>
        </w:rPr>
        <w:t xml:space="preserve">were treated as a design element </w:t>
      </w:r>
      <w:r w:rsidR="00014935" w:rsidRPr="009639CC">
        <w:rPr>
          <w:sz w:val="24"/>
        </w:rPr>
        <w:t>for t</w:t>
      </w:r>
      <w:r w:rsidR="00C767B5" w:rsidRPr="009639CC">
        <w:rPr>
          <w:sz w:val="24"/>
        </w:rPr>
        <w:t xml:space="preserve">he </w:t>
      </w:r>
      <w:r w:rsidR="00923461" w:rsidRPr="009639CC">
        <w:rPr>
          <w:sz w:val="24"/>
        </w:rPr>
        <w:t>201</w:t>
      </w:r>
      <w:r w:rsidR="00FE076F" w:rsidRPr="009639CC">
        <w:rPr>
          <w:sz w:val="24"/>
        </w:rPr>
        <w:t>8</w:t>
      </w:r>
      <w:r w:rsidR="00923461">
        <w:rPr>
          <w:sz w:val="24"/>
        </w:rPr>
        <w:t xml:space="preserve"> NSCH</w:t>
      </w:r>
      <w:r w:rsidR="009F16A5">
        <w:rPr>
          <w:sz w:val="24"/>
        </w:rPr>
        <w:t>. An even split of</w:t>
      </w:r>
      <w:r w:rsidR="00C767B5">
        <w:rPr>
          <w:sz w:val="24"/>
        </w:rPr>
        <w:t xml:space="preserve"> $</w:t>
      </w:r>
      <w:r w:rsidR="001428A3">
        <w:rPr>
          <w:sz w:val="24"/>
        </w:rPr>
        <w:t xml:space="preserve">2 </w:t>
      </w:r>
      <w:r w:rsidR="009F16A5">
        <w:rPr>
          <w:sz w:val="24"/>
        </w:rPr>
        <w:t>and</w:t>
      </w:r>
      <w:r w:rsidR="00C767B5">
        <w:rPr>
          <w:sz w:val="24"/>
        </w:rPr>
        <w:t xml:space="preserve"> $</w:t>
      </w:r>
      <w:r w:rsidR="001428A3">
        <w:rPr>
          <w:sz w:val="24"/>
        </w:rPr>
        <w:t xml:space="preserve">5 </w:t>
      </w:r>
      <w:r w:rsidR="008E4F35">
        <w:rPr>
          <w:sz w:val="24"/>
        </w:rPr>
        <w:t xml:space="preserve">cash </w:t>
      </w:r>
      <w:r w:rsidR="009F16A5">
        <w:rPr>
          <w:sz w:val="24"/>
        </w:rPr>
        <w:t xml:space="preserve">incentives were </w:t>
      </w:r>
      <w:r w:rsidR="008E4F35">
        <w:rPr>
          <w:sz w:val="24"/>
        </w:rPr>
        <w:t>included with 90% of</w:t>
      </w:r>
      <w:r w:rsidR="009F16A5">
        <w:rPr>
          <w:sz w:val="24"/>
        </w:rPr>
        <w:t xml:space="preserve"> initial mailings, while </w:t>
      </w:r>
      <w:r w:rsidR="008E4F35">
        <w:rPr>
          <w:sz w:val="24"/>
        </w:rPr>
        <w:t xml:space="preserve">10% of </w:t>
      </w:r>
      <w:r w:rsidR="009F16A5">
        <w:rPr>
          <w:sz w:val="24"/>
        </w:rPr>
        <w:t>sample</w:t>
      </w:r>
      <w:r w:rsidR="008E4F35">
        <w:rPr>
          <w:sz w:val="24"/>
        </w:rPr>
        <w:t>d</w:t>
      </w:r>
      <w:r w:rsidR="009F16A5">
        <w:rPr>
          <w:sz w:val="24"/>
        </w:rPr>
        <w:t xml:space="preserve"> </w:t>
      </w:r>
      <w:r w:rsidR="008E4F35">
        <w:rPr>
          <w:sz w:val="24"/>
        </w:rPr>
        <w:t>addresses were part of the control</w:t>
      </w:r>
      <w:r w:rsidR="009F16A5">
        <w:rPr>
          <w:sz w:val="24"/>
        </w:rPr>
        <w:t xml:space="preserve"> (</w:t>
      </w:r>
      <w:r w:rsidR="008E4F35">
        <w:rPr>
          <w:sz w:val="24"/>
        </w:rPr>
        <w:t xml:space="preserve">and did </w:t>
      </w:r>
      <w:r w:rsidR="009F16A5">
        <w:rPr>
          <w:sz w:val="24"/>
        </w:rPr>
        <w:t>no</w:t>
      </w:r>
      <w:r w:rsidR="008E4F35">
        <w:rPr>
          <w:sz w:val="24"/>
        </w:rPr>
        <w:t>t</w:t>
      </w:r>
      <w:r w:rsidR="009F16A5">
        <w:rPr>
          <w:sz w:val="24"/>
        </w:rPr>
        <w:t xml:space="preserve"> </w:t>
      </w:r>
      <w:r w:rsidR="008E4F35">
        <w:rPr>
          <w:sz w:val="24"/>
        </w:rPr>
        <w:t xml:space="preserve">receive an </w:t>
      </w:r>
      <w:r w:rsidR="009F16A5">
        <w:rPr>
          <w:sz w:val="24"/>
        </w:rPr>
        <w:t>incentive)</w:t>
      </w:r>
      <w:r w:rsidR="001428A3">
        <w:rPr>
          <w:sz w:val="24"/>
        </w:rPr>
        <w:t xml:space="preserve"> </w:t>
      </w:r>
      <w:r w:rsidR="008E4F35">
        <w:rPr>
          <w:sz w:val="24"/>
        </w:rPr>
        <w:t xml:space="preserve">in order </w:t>
      </w:r>
      <w:r w:rsidR="009F16A5">
        <w:rPr>
          <w:sz w:val="24"/>
        </w:rPr>
        <w:t>to monitor the effectiveness</w:t>
      </w:r>
      <w:r w:rsidR="008E4F35">
        <w:rPr>
          <w:sz w:val="24"/>
        </w:rPr>
        <w:t xml:space="preserve"> of the</w:t>
      </w:r>
      <w:r w:rsidR="001428A3">
        <w:rPr>
          <w:sz w:val="24"/>
        </w:rPr>
        <w:t xml:space="preserve"> cash</w:t>
      </w:r>
      <w:r w:rsidR="006C2526">
        <w:rPr>
          <w:sz w:val="24"/>
        </w:rPr>
        <w:t xml:space="preserve"> incentive</w:t>
      </w:r>
      <w:r w:rsidR="005E5171" w:rsidRPr="0051063C">
        <w:rPr>
          <w:sz w:val="24"/>
        </w:rPr>
        <w:t>.</w:t>
      </w:r>
      <w:r w:rsidR="00C767B5">
        <w:rPr>
          <w:sz w:val="24"/>
        </w:rPr>
        <w:t xml:space="preserve"> </w:t>
      </w:r>
      <w:r w:rsidR="001428A3" w:rsidRPr="00DA26DF">
        <w:rPr>
          <w:sz w:val="24"/>
        </w:rPr>
        <w:t>The evaluation of results from the 201</w:t>
      </w:r>
      <w:r w:rsidR="00FE076F">
        <w:rPr>
          <w:sz w:val="24"/>
        </w:rPr>
        <w:t>8</w:t>
      </w:r>
      <w:r w:rsidR="001428A3" w:rsidRPr="00DA26DF">
        <w:rPr>
          <w:sz w:val="24"/>
        </w:rPr>
        <w:t xml:space="preserve"> NSCH showed that there was a statistically significant difference in the response rates </w:t>
      </w:r>
      <w:r w:rsidR="00D069EB">
        <w:rPr>
          <w:sz w:val="24"/>
        </w:rPr>
        <w:t>among</w:t>
      </w:r>
      <w:r w:rsidR="001428A3" w:rsidRPr="00DA26DF">
        <w:rPr>
          <w:sz w:val="24"/>
        </w:rPr>
        <w:t xml:space="preserve"> respondents </w:t>
      </w:r>
      <w:r w:rsidR="00D069EB">
        <w:rPr>
          <w:sz w:val="24"/>
        </w:rPr>
        <w:t xml:space="preserve">who </w:t>
      </w:r>
      <w:r w:rsidR="00246F74">
        <w:rPr>
          <w:sz w:val="24"/>
        </w:rPr>
        <w:t>received</w:t>
      </w:r>
      <w:r w:rsidR="001428A3" w:rsidRPr="00DA26DF">
        <w:rPr>
          <w:sz w:val="24"/>
        </w:rPr>
        <w:t xml:space="preserve"> an incentive</w:t>
      </w:r>
      <w:r w:rsidR="000C780E">
        <w:rPr>
          <w:sz w:val="24"/>
        </w:rPr>
        <w:t xml:space="preserve"> </w:t>
      </w:r>
      <w:r w:rsidR="001428A3" w:rsidRPr="00DA26DF">
        <w:rPr>
          <w:sz w:val="24"/>
        </w:rPr>
        <w:t>compared to those who did not receive an incentive.</w:t>
      </w:r>
      <w:r w:rsidR="001428A3">
        <w:rPr>
          <w:sz w:val="24"/>
        </w:rPr>
        <w:t xml:space="preserve"> </w:t>
      </w:r>
      <w:r w:rsidR="00D069EB">
        <w:rPr>
          <w:sz w:val="24"/>
        </w:rPr>
        <w:t>In addition, t</w:t>
      </w:r>
      <w:r w:rsidR="001428A3">
        <w:rPr>
          <w:sz w:val="24"/>
        </w:rPr>
        <w:t>here was a</w:t>
      </w:r>
      <w:r w:rsidR="00041819">
        <w:rPr>
          <w:sz w:val="24"/>
        </w:rPr>
        <w:t xml:space="preserve">n </w:t>
      </w:r>
      <w:r w:rsidR="001428A3">
        <w:rPr>
          <w:sz w:val="24"/>
        </w:rPr>
        <w:t xml:space="preserve">increase in response </w:t>
      </w:r>
      <w:r w:rsidR="00D069EB">
        <w:rPr>
          <w:sz w:val="24"/>
        </w:rPr>
        <w:t>rates among</w:t>
      </w:r>
      <w:r w:rsidR="001428A3">
        <w:rPr>
          <w:sz w:val="24"/>
        </w:rPr>
        <w:t xml:space="preserve"> households mailed a $5 incentive </w:t>
      </w:r>
      <w:r w:rsidR="001428A3" w:rsidRPr="002A12E5">
        <w:rPr>
          <w:sz w:val="24"/>
        </w:rPr>
        <w:t>compared to those mailed a $2 incentive w</w:t>
      </w:r>
      <w:r w:rsidR="00092F39" w:rsidRPr="002A12E5">
        <w:rPr>
          <w:sz w:val="24"/>
        </w:rPr>
        <w:t>ith their initial survey invite</w:t>
      </w:r>
      <w:r w:rsidR="00D069EB" w:rsidRPr="002A12E5">
        <w:rPr>
          <w:sz w:val="24"/>
        </w:rPr>
        <w:t>.</w:t>
      </w:r>
      <w:r w:rsidR="00092F39" w:rsidRPr="002A12E5">
        <w:rPr>
          <w:sz w:val="24"/>
        </w:rPr>
        <w:t xml:space="preserve"> </w:t>
      </w:r>
      <w:r w:rsidR="00FB176E" w:rsidRPr="002A12E5">
        <w:rPr>
          <w:sz w:val="24"/>
        </w:rPr>
        <w:t>Overall return rates</w:t>
      </w:r>
      <w:r w:rsidR="00092F39" w:rsidRPr="002A12E5">
        <w:rPr>
          <w:sz w:val="24"/>
        </w:rPr>
        <w:t xml:space="preserve"> were 3</w:t>
      </w:r>
      <w:r w:rsidR="007A49E3" w:rsidRPr="002A12E5">
        <w:rPr>
          <w:sz w:val="24"/>
        </w:rPr>
        <w:t>5</w:t>
      </w:r>
      <w:r w:rsidR="00092F39" w:rsidRPr="002A12E5">
        <w:rPr>
          <w:sz w:val="24"/>
        </w:rPr>
        <w:t>.</w:t>
      </w:r>
      <w:r w:rsidR="007A49E3" w:rsidRPr="002A12E5">
        <w:rPr>
          <w:sz w:val="24"/>
        </w:rPr>
        <w:t>5</w:t>
      </w:r>
      <w:r w:rsidR="00092F39" w:rsidRPr="002A12E5">
        <w:rPr>
          <w:sz w:val="24"/>
        </w:rPr>
        <w:t>% for respondents with no incentives, compared with 3</w:t>
      </w:r>
      <w:r w:rsidR="007A49E3" w:rsidRPr="002A12E5">
        <w:rPr>
          <w:sz w:val="24"/>
        </w:rPr>
        <w:t>9</w:t>
      </w:r>
      <w:r w:rsidR="00092F39" w:rsidRPr="002A12E5">
        <w:rPr>
          <w:sz w:val="24"/>
        </w:rPr>
        <w:t>.</w:t>
      </w:r>
      <w:r w:rsidR="007A49E3" w:rsidRPr="002A12E5">
        <w:rPr>
          <w:sz w:val="24"/>
        </w:rPr>
        <w:t>2</w:t>
      </w:r>
      <w:r w:rsidR="00092F39" w:rsidRPr="002A12E5">
        <w:rPr>
          <w:sz w:val="24"/>
        </w:rPr>
        <w:t xml:space="preserve">% for those with a $2 incentive and </w:t>
      </w:r>
      <w:r w:rsidR="007A49E3" w:rsidRPr="002A12E5">
        <w:rPr>
          <w:sz w:val="24"/>
        </w:rPr>
        <w:t>41</w:t>
      </w:r>
      <w:r w:rsidR="00092F39" w:rsidRPr="002A12E5">
        <w:rPr>
          <w:sz w:val="24"/>
        </w:rPr>
        <w:t>.</w:t>
      </w:r>
      <w:r w:rsidR="007A49E3" w:rsidRPr="002A12E5">
        <w:rPr>
          <w:sz w:val="24"/>
        </w:rPr>
        <w:t>8</w:t>
      </w:r>
      <w:r w:rsidR="00092F39" w:rsidRPr="002A12E5">
        <w:rPr>
          <w:sz w:val="24"/>
        </w:rPr>
        <w:t>% for those with a $5 incentive.</w:t>
      </w:r>
      <w:r w:rsidR="00D069EB" w:rsidRPr="00920A20">
        <w:rPr>
          <w:sz w:val="24"/>
        </w:rPr>
        <w:t xml:space="preserve"> </w:t>
      </w:r>
      <w:r w:rsidR="00A765F7" w:rsidRPr="00920A20">
        <w:rPr>
          <w:sz w:val="24"/>
        </w:rPr>
        <w:t>T</w:t>
      </w:r>
      <w:r w:rsidR="001428A3" w:rsidRPr="00920A20">
        <w:rPr>
          <w:sz w:val="24"/>
        </w:rPr>
        <w:t xml:space="preserve">he cost of incentives is </w:t>
      </w:r>
      <w:r w:rsidR="00A94C04" w:rsidRPr="00920A20">
        <w:rPr>
          <w:sz w:val="24"/>
        </w:rPr>
        <w:t>offset by</w:t>
      </w:r>
      <w:r w:rsidR="001428A3" w:rsidRPr="00920A20">
        <w:rPr>
          <w:sz w:val="24"/>
        </w:rPr>
        <w:t xml:space="preserve"> the reduction in follow-up effort and the cost required to collect the data.</w:t>
      </w:r>
      <w:r w:rsidR="001428A3">
        <w:rPr>
          <w:sz w:val="24"/>
        </w:rPr>
        <w:t xml:space="preserve"> </w:t>
      </w:r>
    </w:p>
    <w:p w14:paraId="72187C51" w14:textId="77777777" w:rsidR="0051063C" w:rsidRDefault="0051063C" w:rsidP="003F0975">
      <w:pPr>
        <w:rPr>
          <w:sz w:val="24"/>
        </w:rPr>
      </w:pPr>
    </w:p>
    <w:p w14:paraId="67F0E85A" w14:textId="36148EC6" w:rsidR="006A3B93" w:rsidRPr="004B1820" w:rsidRDefault="00920A20" w:rsidP="004B1820">
      <w:pPr>
        <w:rPr>
          <w:sz w:val="24"/>
        </w:rPr>
      </w:pPr>
      <w:r>
        <w:rPr>
          <w:sz w:val="24"/>
        </w:rPr>
        <w:t>For</w:t>
      </w:r>
      <w:r w:rsidR="006D305B" w:rsidRPr="00920A20">
        <w:rPr>
          <w:sz w:val="24"/>
        </w:rPr>
        <w:t xml:space="preserve"> the </w:t>
      </w:r>
      <w:r w:rsidR="000B4FF4" w:rsidRPr="00920A20">
        <w:rPr>
          <w:sz w:val="24"/>
        </w:rPr>
        <w:t>201</w:t>
      </w:r>
      <w:r w:rsidR="00041819" w:rsidRPr="00920A20">
        <w:rPr>
          <w:sz w:val="24"/>
        </w:rPr>
        <w:t>9</w:t>
      </w:r>
      <w:r w:rsidR="000B4FF4" w:rsidRPr="00920A20">
        <w:rPr>
          <w:sz w:val="24"/>
        </w:rPr>
        <w:t xml:space="preserve"> </w:t>
      </w:r>
      <w:r w:rsidR="006D305B" w:rsidRPr="00920A20">
        <w:rPr>
          <w:sz w:val="24"/>
        </w:rPr>
        <w:t>NSCH</w:t>
      </w:r>
      <w:r w:rsidR="007D44B4">
        <w:rPr>
          <w:sz w:val="24"/>
        </w:rPr>
        <w:t xml:space="preserve"> </w:t>
      </w:r>
      <w:r w:rsidR="005F0195">
        <w:rPr>
          <w:sz w:val="24"/>
        </w:rPr>
        <w:t>production</w:t>
      </w:r>
      <w:r w:rsidR="007D44B4">
        <w:rPr>
          <w:sz w:val="24"/>
        </w:rPr>
        <w:t xml:space="preserve"> sample</w:t>
      </w:r>
      <w:r w:rsidR="006D305B" w:rsidRPr="00920A20">
        <w:rPr>
          <w:sz w:val="24"/>
        </w:rPr>
        <w:t xml:space="preserve">, </w:t>
      </w:r>
      <w:r w:rsidR="007A49E3" w:rsidRPr="00920A20">
        <w:rPr>
          <w:sz w:val="24"/>
        </w:rPr>
        <w:t>the same incentive structure is planned: 45</w:t>
      </w:r>
      <w:r w:rsidR="00041819" w:rsidRPr="00920A20">
        <w:rPr>
          <w:sz w:val="24"/>
        </w:rPr>
        <w:t>% of</w:t>
      </w:r>
      <w:r w:rsidR="007D44B4">
        <w:rPr>
          <w:sz w:val="24"/>
        </w:rPr>
        <w:t xml:space="preserve"> </w:t>
      </w:r>
      <w:r w:rsidR="006D305B" w:rsidRPr="00920A20">
        <w:rPr>
          <w:sz w:val="24"/>
        </w:rPr>
        <w:t>addresses will receive a $2 cash incentive</w:t>
      </w:r>
      <w:r w:rsidR="00041819" w:rsidRPr="00920A20">
        <w:rPr>
          <w:sz w:val="24"/>
        </w:rPr>
        <w:t xml:space="preserve">, </w:t>
      </w:r>
      <w:r w:rsidR="007A49E3" w:rsidRPr="00920A20">
        <w:rPr>
          <w:sz w:val="24"/>
        </w:rPr>
        <w:t>45</w:t>
      </w:r>
      <w:r w:rsidR="00041819" w:rsidRPr="00920A20">
        <w:rPr>
          <w:sz w:val="24"/>
        </w:rPr>
        <w:t>% will receive a $5 incentive</w:t>
      </w:r>
      <w:r>
        <w:rPr>
          <w:sz w:val="24"/>
        </w:rPr>
        <w:t>, and t</w:t>
      </w:r>
      <w:r w:rsidR="00041819" w:rsidRPr="00920A20">
        <w:rPr>
          <w:sz w:val="24"/>
        </w:rPr>
        <w:t xml:space="preserve">he remaining 10% </w:t>
      </w:r>
      <w:r w:rsidR="006D305B" w:rsidRPr="00920A20">
        <w:rPr>
          <w:sz w:val="24"/>
        </w:rPr>
        <w:t xml:space="preserve">will </w:t>
      </w:r>
      <w:r w:rsidR="00A36630" w:rsidRPr="00920A20">
        <w:rPr>
          <w:sz w:val="24"/>
        </w:rPr>
        <w:t>serve as</w:t>
      </w:r>
      <w:r w:rsidR="006D305B" w:rsidRPr="007A49E3">
        <w:rPr>
          <w:sz w:val="24"/>
        </w:rPr>
        <w:t xml:space="preserve"> </w:t>
      </w:r>
      <w:r>
        <w:rPr>
          <w:sz w:val="24"/>
        </w:rPr>
        <w:t>a</w:t>
      </w:r>
      <w:r w:rsidR="006D305B" w:rsidRPr="007A49E3">
        <w:rPr>
          <w:sz w:val="24"/>
        </w:rPr>
        <w:t xml:space="preserve"> control group </w:t>
      </w:r>
      <w:r w:rsidR="00DF01A0">
        <w:rPr>
          <w:sz w:val="24"/>
        </w:rPr>
        <w:t>that</w:t>
      </w:r>
      <w:r w:rsidR="00A36630" w:rsidRPr="00920A20">
        <w:rPr>
          <w:sz w:val="24"/>
        </w:rPr>
        <w:t xml:space="preserve"> will</w:t>
      </w:r>
      <w:r w:rsidR="006D305B" w:rsidRPr="00920A20">
        <w:rPr>
          <w:sz w:val="24"/>
        </w:rPr>
        <w:t xml:space="preserve"> not receive a cash incentive.</w:t>
      </w:r>
      <w:r w:rsidR="007D44B4">
        <w:rPr>
          <w:sz w:val="24"/>
        </w:rPr>
        <w:t xml:space="preserve"> </w:t>
      </w:r>
      <w:r w:rsidR="009470D8">
        <w:rPr>
          <w:sz w:val="24"/>
        </w:rPr>
        <w:t>While these incentive amounts will be evenly distributed between the Low Paper/High Paper and Envelope Test treatment groups, t</w:t>
      </w:r>
      <w:r w:rsidR="007D44B4">
        <w:rPr>
          <w:sz w:val="24"/>
        </w:rPr>
        <w:t>he screener card test cases will be excluded from the incentive experiment.</w:t>
      </w:r>
      <w:r w:rsidR="003D419E">
        <w:rPr>
          <w:sz w:val="24"/>
        </w:rPr>
        <w:t xml:space="preserve"> </w:t>
      </w:r>
      <w:r w:rsidR="005E5171">
        <w:rPr>
          <w:sz w:val="24"/>
        </w:rPr>
        <w:t xml:space="preserve">Survey methods research strongly support the use of unconditional incentives to </w:t>
      </w:r>
      <w:r w:rsidR="006D0B7D">
        <w:rPr>
          <w:sz w:val="24"/>
        </w:rPr>
        <w:t xml:space="preserve">reduce nonresponse bias </w:t>
      </w:r>
      <w:r w:rsidR="005E5171">
        <w:rPr>
          <w:sz w:val="24"/>
        </w:rPr>
        <w:t>in self-administered survey data collection</w:t>
      </w:r>
      <w:r w:rsidR="001E7090" w:rsidRPr="001E7090">
        <w:rPr>
          <w:rStyle w:val="FootnoteReference"/>
          <w:sz w:val="24"/>
          <w:vertAlign w:val="superscript"/>
        </w:rPr>
        <w:footnoteReference w:id="7"/>
      </w:r>
      <w:r w:rsidR="005E5171">
        <w:rPr>
          <w:sz w:val="24"/>
        </w:rPr>
        <w:t xml:space="preserve">. </w:t>
      </w:r>
      <w:r w:rsidR="0051063C" w:rsidRPr="0051063C">
        <w:rPr>
          <w:sz w:val="24"/>
        </w:rPr>
        <w:t xml:space="preserve">The </w:t>
      </w:r>
      <w:r w:rsidR="000B4FF4">
        <w:rPr>
          <w:sz w:val="24"/>
        </w:rPr>
        <w:t>201</w:t>
      </w:r>
      <w:r w:rsidR="00041819">
        <w:rPr>
          <w:sz w:val="24"/>
        </w:rPr>
        <w:t>9</w:t>
      </w:r>
      <w:r w:rsidR="000B4FF4">
        <w:rPr>
          <w:sz w:val="24"/>
        </w:rPr>
        <w:t xml:space="preserve"> </w:t>
      </w:r>
      <w:r w:rsidR="0051063C" w:rsidRPr="0051063C">
        <w:rPr>
          <w:sz w:val="24"/>
        </w:rPr>
        <w:t>NSCH project plan</w:t>
      </w:r>
      <w:r w:rsidR="00C767B5">
        <w:rPr>
          <w:sz w:val="24"/>
        </w:rPr>
        <w:t xml:space="preserve"> </w:t>
      </w:r>
      <w:r w:rsidR="00830139">
        <w:rPr>
          <w:sz w:val="24"/>
        </w:rPr>
        <w:t>allows</w:t>
      </w:r>
      <w:r w:rsidR="00371831">
        <w:rPr>
          <w:sz w:val="24"/>
        </w:rPr>
        <w:t xml:space="preserve"> for</w:t>
      </w:r>
      <w:r w:rsidR="00830139">
        <w:rPr>
          <w:sz w:val="24"/>
        </w:rPr>
        <w:t xml:space="preserve"> </w:t>
      </w:r>
      <w:r w:rsidR="000B4FF4">
        <w:rPr>
          <w:sz w:val="24"/>
        </w:rPr>
        <w:t>continue</w:t>
      </w:r>
      <w:r w:rsidR="00371831">
        <w:rPr>
          <w:sz w:val="24"/>
        </w:rPr>
        <w:t>d</w:t>
      </w:r>
      <w:r w:rsidR="000B4FF4">
        <w:rPr>
          <w:sz w:val="24"/>
        </w:rPr>
        <w:t xml:space="preserve"> monitor</w:t>
      </w:r>
      <w:r w:rsidR="00371831">
        <w:rPr>
          <w:sz w:val="24"/>
        </w:rPr>
        <w:t>ing of</w:t>
      </w:r>
      <w:r w:rsidR="000B4FF4">
        <w:rPr>
          <w:sz w:val="24"/>
        </w:rPr>
        <w:t xml:space="preserve"> the effectiveness of </w:t>
      </w:r>
      <w:r w:rsidR="00041819">
        <w:rPr>
          <w:sz w:val="24"/>
        </w:rPr>
        <w:t>cash</w:t>
      </w:r>
      <w:r w:rsidR="000B4FF4">
        <w:rPr>
          <w:sz w:val="24"/>
        </w:rPr>
        <w:t xml:space="preserve"> incentive</w:t>
      </w:r>
      <w:r w:rsidR="00041819">
        <w:rPr>
          <w:sz w:val="24"/>
        </w:rPr>
        <w:t>s</w:t>
      </w:r>
      <w:r w:rsidR="000B4FF4">
        <w:rPr>
          <w:sz w:val="24"/>
        </w:rPr>
        <w:t xml:space="preserve"> in the initial mailing.</w:t>
      </w:r>
      <w:r w:rsidR="00DE6763">
        <w:rPr>
          <w:sz w:val="24"/>
        </w:rPr>
        <w:t xml:space="preserve"> </w:t>
      </w:r>
      <w:r w:rsidR="006D305B">
        <w:rPr>
          <w:sz w:val="24"/>
        </w:rPr>
        <w:t xml:space="preserve">The sample distribution is presented in table </w:t>
      </w:r>
      <w:r w:rsidR="005A1725">
        <w:rPr>
          <w:sz w:val="24"/>
        </w:rPr>
        <w:t>9A</w:t>
      </w:r>
      <w:r w:rsidR="00B667D0">
        <w:rPr>
          <w:sz w:val="24"/>
        </w:rPr>
        <w:t xml:space="preserve"> (the additional experiments listed in the table will be discussed in Part B)</w:t>
      </w:r>
      <w:r w:rsidR="006D305B">
        <w:rPr>
          <w:sz w:val="24"/>
        </w:rPr>
        <w:t xml:space="preserve">. </w:t>
      </w:r>
    </w:p>
    <w:p w14:paraId="2B863924" w14:textId="77777777" w:rsidR="00B14108" w:rsidRDefault="00B14108">
      <w:pPr>
        <w:widowControl/>
        <w:autoSpaceDE/>
        <w:autoSpaceDN/>
        <w:adjustRightInd/>
        <w:rPr>
          <w:b/>
          <w:sz w:val="24"/>
        </w:rPr>
      </w:pPr>
    </w:p>
    <w:p w14:paraId="091DEFDF" w14:textId="67AFDC3E" w:rsidR="00F31E3B" w:rsidRPr="00D14207" w:rsidRDefault="00341388" w:rsidP="003F0975">
      <w:pPr>
        <w:rPr>
          <w:b/>
          <w:sz w:val="24"/>
        </w:rPr>
      </w:pPr>
      <w:r w:rsidRPr="00D14207">
        <w:rPr>
          <w:b/>
          <w:sz w:val="24"/>
        </w:rPr>
        <w:t xml:space="preserve">Table </w:t>
      </w:r>
      <w:r w:rsidR="005A1725" w:rsidRPr="00D14207">
        <w:rPr>
          <w:b/>
          <w:sz w:val="24"/>
        </w:rPr>
        <w:t>9A</w:t>
      </w:r>
      <w:r w:rsidRPr="00D14207">
        <w:rPr>
          <w:b/>
          <w:sz w:val="24"/>
        </w:rPr>
        <w:t xml:space="preserve">. </w:t>
      </w:r>
      <w:r w:rsidR="00AD38D2">
        <w:rPr>
          <w:b/>
          <w:sz w:val="24"/>
        </w:rPr>
        <w:t xml:space="preserve">Production </w:t>
      </w:r>
      <w:r w:rsidRPr="00D14207">
        <w:rPr>
          <w:b/>
          <w:sz w:val="24"/>
        </w:rPr>
        <w:t>Treatment Group</w:t>
      </w:r>
      <w:r w:rsidR="00AD38D2">
        <w:rPr>
          <w:b/>
          <w:sz w:val="24"/>
        </w:rPr>
        <w:t>s</w:t>
      </w:r>
      <w:r w:rsidRPr="00D14207">
        <w:rPr>
          <w:b/>
          <w:sz w:val="24"/>
        </w:rPr>
        <w:t xml:space="preserve"> by </w:t>
      </w:r>
      <w:r w:rsidR="00ED1CA9" w:rsidRPr="00D14207">
        <w:rPr>
          <w:b/>
          <w:sz w:val="24"/>
        </w:rPr>
        <w:t>I</w:t>
      </w:r>
      <w:r w:rsidRPr="00D14207">
        <w:rPr>
          <w:b/>
          <w:sz w:val="24"/>
        </w:rPr>
        <w:t>ncentive Amount</w:t>
      </w:r>
      <w:r w:rsidR="00ED1CA9" w:rsidRPr="00D14207">
        <w:rPr>
          <w:b/>
          <w:sz w:val="24"/>
        </w:rPr>
        <w:t xml:space="preserve"> and </w:t>
      </w:r>
      <w:r w:rsidR="001708B6" w:rsidRPr="00D14207">
        <w:rPr>
          <w:b/>
          <w:sz w:val="24"/>
        </w:rPr>
        <w:t>Internet</w:t>
      </w:r>
      <w:r w:rsidR="00ED1CA9" w:rsidRPr="00D14207">
        <w:rPr>
          <w:b/>
          <w:sz w:val="24"/>
        </w:rPr>
        <w:t xml:space="preserve"> Likelihood</w:t>
      </w:r>
    </w:p>
    <w:tbl>
      <w:tblPr>
        <w:tblStyle w:val="TableGrid1"/>
        <w:tblW w:w="9805" w:type="dxa"/>
        <w:jc w:val="center"/>
        <w:tblLayout w:type="fixed"/>
        <w:tblLook w:val="04A0" w:firstRow="1" w:lastRow="0" w:firstColumn="1" w:lastColumn="0" w:noHBand="0" w:noVBand="1"/>
      </w:tblPr>
      <w:tblGrid>
        <w:gridCol w:w="1255"/>
        <w:gridCol w:w="1260"/>
        <w:gridCol w:w="1980"/>
        <w:gridCol w:w="2160"/>
        <w:gridCol w:w="1710"/>
        <w:gridCol w:w="1440"/>
      </w:tblGrid>
      <w:tr w:rsidR="00D14207" w:rsidRPr="00185070" w14:paraId="6531C344" w14:textId="77777777" w:rsidTr="00D14207">
        <w:trPr>
          <w:jc w:val="center"/>
        </w:trPr>
        <w:tc>
          <w:tcPr>
            <w:tcW w:w="1255" w:type="dxa"/>
            <w:shd w:val="clear" w:color="auto" w:fill="D9D9D9" w:themeFill="background1" w:themeFillShade="D9"/>
            <w:vAlign w:val="center"/>
          </w:tcPr>
          <w:p w14:paraId="0E485A7A" w14:textId="77777777" w:rsidR="00B14108" w:rsidRPr="00AD38D2" w:rsidRDefault="00B14108" w:rsidP="00B14108">
            <w:pPr>
              <w:jc w:val="center"/>
              <w:rPr>
                <w:sz w:val="24"/>
              </w:rPr>
            </w:pPr>
            <w:r w:rsidRPr="00AD38D2">
              <w:rPr>
                <w:sz w:val="24"/>
              </w:rPr>
              <w:t>Incentive</w:t>
            </w:r>
          </w:p>
          <w:p w14:paraId="08C3A3FC" w14:textId="77777777" w:rsidR="00B14108" w:rsidRPr="00AD38D2" w:rsidRDefault="00B14108" w:rsidP="00B14108">
            <w:pPr>
              <w:jc w:val="center"/>
              <w:rPr>
                <w:sz w:val="24"/>
              </w:rPr>
            </w:pPr>
            <w:r w:rsidRPr="00AD38D2">
              <w:rPr>
                <w:sz w:val="24"/>
              </w:rPr>
              <w:t>Treatment</w:t>
            </w:r>
          </w:p>
          <w:p w14:paraId="5476ADB9" w14:textId="77777777" w:rsidR="00B14108" w:rsidRPr="00AD38D2" w:rsidRDefault="00B14108" w:rsidP="00B14108">
            <w:pPr>
              <w:jc w:val="center"/>
              <w:rPr>
                <w:sz w:val="24"/>
              </w:rPr>
            </w:pPr>
            <w:r w:rsidRPr="00AD38D2">
              <w:rPr>
                <w:sz w:val="24"/>
              </w:rPr>
              <w:t>Group</w:t>
            </w:r>
          </w:p>
        </w:tc>
        <w:tc>
          <w:tcPr>
            <w:tcW w:w="1260" w:type="dxa"/>
            <w:shd w:val="clear" w:color="auto" w:fill="D9D9D9" w:themeFill="background1" w:themeFillShade="D9"/>
            <w:vAlign w:val="center"/>
          </w:tcPr>
          <w:p w14:paraId="67F36E5E" w14:textId="77777777" w:rsidR="00B14108" w:rsidRPr="00AD38D2" w:rsidRDefault="00B14108" w:rsidP="00B14108">
            <w:pPr>
              <w:jc w:val="center"/>
              <w:rPr>
                <w:sz w:val="24"/>
              </w:rPr>
            </w:pPr>
            <w:r w:rsidRPr="00AD38D2">
              <w:rPr>
                <w:sz w:val="24"/>
              </w:rPr>
              <w:t>Initial Cases</w:t>
            </w:r>
          </w:p>
        </w:tc>
        <w:tc>
          <w:tcPr>
            <w:tcW w:w="1980" w:type="dxa"/>
            <w:shd w:val="clear" w:color="auto" w:fill="D9D9D9" w:themeFill="background1" w:themeFillShade="D9"/>
            <w:vAlign w:val="center"/>
          </w:tcPr>
          <w:p w14:paraId="00DDF607" w14:textId="7AB58719" w:rsidR="00B14108" w:rsidRPr="00185070" w:rsidRDefault="00D76831" w:rsidP="00D76831">
            <w:pPr>
              <w:jc w:val="center"/>
              <w:rPr>
                <w:sz w:val="24"/>
              </w:rPr>
            </w:pPr>
            <w:r w:rsidRPr="00185070">
              <w:rPr>
                <w:sz w:val="24"/>
              </w:rPr>
              <w:t>Envelope</w:t>
            </w:r>
            <w:r w:rsidR="00B14108" w:rsidRPr="00185070">
              <w:rPr>
                <w:sz w:val="24"/>
              </w:rPr>
              <w:t xml:space="preserve"> T</w:t>
            </w:r>
            <w:r w:rsidRPr="00185070">
              <w:rPr>
                <w:sz w:val="24"/>
              </w:rPr>
              <w:t>est Group</w:t>
            </w:r>
          </w:p>
        </w:tc>
        <w:tc>
          <w:tcPr>
            <w:tcW w:w="2160" w:type="dxa"/>
            <w:shd w:val="clear" w:color="auto" w:fill="D9D9D9" w:themeFill="background1" w:themeFillShade="D9"/>
            <w:vAlign w:val="center"/>
          </w:tcPr>
          <w:p w14:paraId="5E3410E8" w14:textId="6288D1E2" w:rsidR="00B14108" w:rsidRPr="00185070" w:rsidRDefault="00B14108" w:rsidP="00B14108">
            <w:pPr>
              <w:jc w:val="center"/>
              <w:rPr>
                <w:sz w:val="24"/>
              </w:rPr>
            </w:pPr>
            <w:r w:rsidRPr="00185070">
              <w:rPr>
                <w:sz w:val="24"/>
              </w:rPr>
              <w:t>Maximum</w:t>
            </w:r>
            <w:r w:rsidR="00D14207" w:rsidRPr="00185070">
              <w:rPr>
                <w:sz w:val="24"/>
              </w:rPr>
              <w:t xml:space="preserve"> Cases</w:t>
            </w:r>
          </w:p>
          <w:p w14:paraId="1F51B26E" w14:textId="7EF68AB6" w:rsidR="00B14108" w:rsidRPr="00185070" w:rsidRDefault="00D14207" w:rsidP="00D14207">
            <w:pPr>
              <w:jc w:val="center"/>
              <w:rPr>
                <w:sz w:val="24"/>
              </w:rPr>
            </w:pPr>
            <w:r w:rsidRPr="00185070">
              <w:rPr>
                <w:sz w:val="24"/>
              </w:rPr>
              <w:t>f</w:t>
            </w:r>
            <w:r w:rsidR="00B14108" w:rsidRPr="00185070">
              <w:rPr>
                <w:sz w:val="24"/>
              </w:rPr>
              <w:t>or</w:t>
            </w:r>
            <w:r w:rsidRPr="00185070">
              <w:rPr>
                <w:sz w:val="24"/>
              </w:rPr>
              <w:t xml:space="preserve"> </w:t>
            </w:r>
            <w:r w:rsidR="00B14108" w:rsidRPr="00185070">
              <w:rPr>
                <w:sz w:val="24"/>
              </w:rPr>
              <w:t>Mailing</w:t>
            </w:r>
            <w:r w:rsidRPr="00185070">
              <w:rPr>
                <w:sz w:val="24"/>
              </w:rPr>
              <w:t xml:space="preserve"> </w:t>
            </w:r>
            <w:r w:rsidR="00B14108" w:rsidRPr="00185070">
              <w:rPr>
                <w:sz w:val="24"/>
              </w:rPr>
              <w:t>Comparison</w:t>
            </w:r>
          </w:p>
        </w:tc>
        <w:tc>
          <w:tcPr>
            <w:tcW w:w="1710" w:type="dxa"/>
            <w:shd w:val="clear" w:color="auto" w:fill="D9D9D9" w:themeFill="background1" w:themeFillShade="D9"/>
            <w:vAlign w:val="center"/>
          </w:tcPr>
          <w:p w14:paraId="1C36E37B" w14:textId="70437FFF" w:rsidR="00B14108" w:rsidRPr="00185070" w:rsidRDefault="001F7321" w:rsidP="00B14108">
            <w:pPr>
              <w:jc w:val="center"/>
              <w:rPr>
                <w:sz w:val="24"/>
              </w:rPr>
            </w:pPr>
            <w:r w:rsidRPr="00185070">
              <w:rPr>
                <w:sz w:val="24"/>
              </w:rPr>
              <w:t>High Paper-</w:t>
            </w:r>
            <w:r w:rsidR="00B14108" w:rsidRPr="00185070">
              <w:rPr>
                <w:sz w:val="24"/>
              </w:rPr>
              <w:t xml:space="preserve"> </w:t>
            </w:r>
          </w:p>
          <w:p w14:paraId="00C19E09" w14:textId="77777777" w:rsidR="00B14108" w:rsidRPr="00185070" w:rsidRDefault="00B14108" w:rsidP="00B14108">
            <w:pPr>
              <w:jc w:val="center"/>
              <w:rPr>
                <w:sz w:val="24"/>
              </w:rPr>
            </w:pPr>
            <w:r w:rsidRPr="00185070">
              <w:rPr>
                <w:sz w:val="24"/>
              </w:rPr>
              <w:t>Treatment</w:t>
            </w:r>
          </w:p>
        </w:tc>
        <w:tc>
          <w:tcPr>
            <w:tcW w:w="1440" w:type="dxa"/>
            <w:shd w:val="clear" w:color="auto" w:fill="D9D9D9" w:themeFill="background1" w:themeFillShade="D9"/>
            <w:vAlign w:val="center"/>
          </w:tcPr>
          <w:p w14:paraId="1ED8632A" w14:textId="657B7F9A" w:rsidR="00B14108" w:rsidRPr="00185070" w:rsidRDefault="001F7321" w:rsidP="00B14108">
            <w:pPr>
              <w:jc w:val="center"/>
              <w:rPr>
                <w:sz w:val="24"/>
              </w:rPr>
            </w:pPr>
            <w:r w:rsidRPr="00185070">
              <w:rPr>
                <w:sz w:val="24"/>
              </w:rPr>
              <w:t>Low Paper-</w:t>
            </w:r>
          </w:p>
          <w:p w14:paraId="6E60F5F5" w14:textId="77777777" w:rsidR="00B14108" w:rsidRPr="00185070" w:rsidRDefault="00B14108" w:rsidP="00B14108">
            <w:pPr>
              <w:jc w:val="center"/>
              <w:rPr>
                <w:sz w:val="24"/>
              </w:rPr>
            </w:pPr>
            <w:r w:rsidRPr="00185070">
              <w:rPr>
                <w:sz w:val="24"/>
              </w:rPr>
              <w:t>Treatment</w:t>
            </w:r>
          </w:p>
        </w:tc>
      </w:tr>
      <w:tr w:rsidR="00B14108" w:rsidRPr="00185070" w14:paraId="21003C0B" w14:textId="77777777" w:rsidTr="00D14207">
        <w:trPr>
          <w:trHeight w:val="432"/>
          <w:jc w:val="center"/>
        </w:trPr>
        <w:tc>
          <w:tcPr>
            <w:tcW w:w="1255" w:type="dxa"/>
            <w:vMerge w:val="restart"/>
            <w:shd w:val="clear" w:color="auto" w:fill="D9D9D9" w:themeFill="background1" w:themeFillShade="D9"/>
            <w:vAlign w:val="center"/>
          </w:tcPr>
          <w:p w14:paraId="411CE729" w14:textId="77777777" w:rsidR="00B14108" w:rsidRPr="00185070" w:rsidRDefault="00B14108" w:rsidP="00B14108">
            <w:pPr>
              <w:jc w:val="center"/>
              <w:rPr>
                <w:sz w:val="24"/>
              </w:rPr>
            </w:pPr>
            <w:r w:rsidRPr="00185070">
              <w:rPr>
                <w:sz w:val="24"/>
              </w:rPr>
              <w:t>Control</w:t>
            </w:r>
          </w:p>
        </w:tc>
        <w:tc>
          <w:tcPr>
            <w:tcW w:w="1260" w:type="dxa"/>
            <w:vMerge w:val="restart"/>
            <w:vAlign w:val="center"/>
          </w:tcPr>
          <w:p w14:paraId="0CDCF979" w14:textId="7568099D" w:rsidR="00B14108" w:rsidRPr="00185070" w:rsidRDefault="00D4672D" w:rsidP="00B14108">
            <w:pPr>
              <w:jc w:val="center"/>
              <w:rPr>
                <w:sz w:val="24"/>
              </w:rPr>
            </w:pPr>
            <w:r w:rsidRPr="00185070">
              <w:rPr>
                <w:sz w:val="24"/>
              </w:rPr>
              <w:t>1</w:t>
            </w:r>
            <w:r w:rsidR="00D76831" w:rsidRPr="00185070">
              <w:rPr>
                <w:sz w:val="24"/>
              </w:rPr>
              <w:t>8,000</w:t>
            </w:r>
          </w:p>
        </w:tc>
        <w:tc>
          <w:tcPr>
            <w:tcW w:w="1980" w:type="dxa"/>
            <w:vAlign w:val="center"/>
          </w:tcPr>
          <w:p w14:paraId="145B47D0" w14:textId="7A80FE49" w:rsidR="00B14108" w:rsidRPr="00185070" w:rsidRDefault="00D14207" w:rsidP="00B14108">
            <w:pPr>
              <w:jc w:val="center"/>
              <w:rPr>
                <w:sz w:val="24"/>
              </w:rPr>
            </w:pPr>
            <w:r w:rsidRPr="00185070">
              <w:rPr>
                <w:sz w:val="24"/>
              </w:rPr>
              <w:t>Design Group</w:t>
            </w:r>
          </w:p>
        </w:tc>
        <w:tc>
          <w:tcPr>
            <w:tcW w:w="2160" w:type="dxa"/>
            <w:vAlign w:val="center"/>
          </w:tcPr>
          <w:p w14:paraId="0CDEBA87" w14:textId="0515FD40" w:rsidR="00B14108" w:rsidRPr="00185070" w:rsidRDefault="007F2DD6" w:rsidP="007F2DD6">
            <w:pPr>
              <w:jc w:val="center"/>
              <w:rPr>
                <w:sz w:val="24"/>
              </w:rPr>
            </w:pPr>
            <w:r>
              <w:rPr>
                <w:sz w:val="24"/>
              </w:rPr>
              <w:t>9,000</w:t>
            </w:r>
          </w:p>
        </w:tc>
        <w:tc>
          <w:tcPr>
            <w:tcW w:w="1710" w:type="dxa"/>
            <w:vAlign w:val="center"/>
          </w:tcPr>
          <w:p w14:paraId="57A676DA" w14:textId="10E8878D" w:rsidR="00B14108" w:rsidRPr="00185070" w:rsidDel="00BB6361" w:rsidRDefault="00185070" w:rsidP="00B14108">
            <w:pPr>
              <w:jc w:val="center"/>
              <w:rPr>
                <w:sz w:val="24"/>
              </w:rPr>
            </w:pPr>
            <w:r>
              <w:rPr>
                <w:sz w:val="24"/>
              </w:rPr>
              <w:t>2,700</w:t>
            </w:r>
          </w:p>
        </w:tc>
        <w:tc>
          <w:tcPr>
            <w:tcW w:w="1440" w:type="dxa"/>
            <w:vAlign w:val="center"/>
          </w:tcPr>
          <w:p w14:paraId="282A70AC" w14:textId="5014FC0A" w:rsidR="00B14108" w:rsidRPr="00185070" w:rsidRDefault="00185070" w:rsidP="00B14108">
            <w:pPr>
              <w:jc w:val="center"/>
              <w:rPr>
                <w:sz w:val="24"/>
              </w:rPr>
            </w:pPr>
            <w:r>
              <w:rPr>
                <w:sz w:val="24"/>
              </w:rPr>
              <w:t>6,300</w:t>
            </w:r>
          </w:p>
        </w:tc>
      </w:tr>
      <w:tr w:rsidR="00B14108" w:rsidRPr="00185070" w14:paraId="7E913FF0" w14:textId="77777777" w:rsidTr="00D14207">
        <w:trPr>
          <w:trHeight w:val="432"/>
          <w:jc w:val="center"/>
        </w:trPr>
        <w:tc>
          <w:tcPr>
            <w:tcW w:w="1255" w:type="dxa"/>
            <w:vMerge/>
            <w:shd w:val="clear" w:color="auto" w:fill="D9D9D9" w:themeFill="background1" w:themeFillShade="D9"/>
            <w:vAlign w:val="center"/>
          </w:tcPr>
          <w:p w14:paraId="210C37C2" w14:textId="77777777" w:rsidR="00B14108" w:rsidRPr="00185070" w:rsidDel="00444F7B" w:rsidRDefault="00B14108" w:rsidP="00B14108">
            <w:pPr>
              <w:jc w:val="center"/>
              <w:rPr>
                <w:sz w:val="24"/>
              </w:rPr>
            </w:pPr>
          </w:p>
        </w:tc>
        <w:tc>
          <w:tcPr>
            <w:tcW w:w="1260" w:type="dxa"/>
            <w:vMerge/>
            <w:vAlign w:val="center"/>
          </w:tcPr>
          <w:p w14:paraId="6CC3C512" w14:textId="77777777" w:rsidR="00B14108" w:rsidRPr="00185070" w:rsidRDefault="00B14108" w:rsidP="00B14108">
            <w:pPr>
              <w:jc w:val="center"/>
              <w:rPr>
                <w:sz w:val="24"/>
              </w:rPr>
            </w:pPr>
          </w:p>
        </w:tc>
        <w:tc>
          <w:tcPr>
            <w:tcW w:w="1980" w:type="dxa"/>
            <w:vAlign w:val="center"/>
          </w:tcPr>
          <w:p w14:paraId="2D6C3B33" w14:textId="2B8155C8" w:rsidR="00B14108" w:rsidRPr="00185070" w:rsidDel="00444F7B" w:rsidRDefault="00D14207" w:rsidP="00B14108">
            <w:pPr>
              <w:jc w:val="center"/>
              <w:rPr>
                <w:sz w:val="24"/>
              </w:rPr>
            </w:pPr>
            <w:r w:rsidRPr="00185070">
              <w:rPr>
                <w:sz w:val="24"/>
              </w:rPr>
              <w:t>Traditional Group</w:t>
            </w:r>
          </w:p>
        </w:tc>
        <w:tc>
          <w:tcPr>
            <w:tcW w:w="2160" w:type="dxa"/>
            <w:vAlign w:val="center"/>
          </w:tcPr>
          <w:p w14:paraId="2C27F084" w14:textId="6FED5257" w:rsidR="00B14108" w:rsidRPr="00185070" w:rsidRDefault="007F2DD6" w:rsidP="00B14108">
            <w:pPr>
              <w:jc w:val="center"/>
              <w:rPr>
                <w:sz w:val="24"/>
              </w:rPr>
            </w:pPr>
            <w:r>
              <w:rPr>
                <w:sz w:val="24"/>
              </w:rPr>
              <w:t>9,000</w:t>
            </w:r>
          </w:p>
        </w:tc>
        <w:tc>
          <w:tcPr>
            <w:tcW w:w="1710" w:type="dxa"/>
            <w:vAlign w:val="center"/>
          </w:tcPr>
          <w:p w14:paraId="1342BB64" w14:textId="2B66CCBA" w:rsidR="00B14108" w:rsidRPr="00185070" w:rsidRDefault="00185070" w:rsidP="00B14108">
            <w:pPr>
              <w:jc w:val="center"/>
              <w:rPr>
                <w:sz w:val="24"/>
              </w:rPr>
            </w:pPr>
            <w:r>
              <w:rPr>
                <w:sz w:val="24"/>
              </w:rPr>
              <w:t>2,700</w:t>
            </w:r>
          </w:p>
        </w:tc>
        <w:tc>
          <w:tcPr>
            <w:tcW w:w="1440" w:type="dxa"/>
            <w:vAlign w:val="center"/>
          </w:tcPr>
          <w:p w14:paraId="021BB117" w14:textId="6AACBDC7" w:rsidR="00B14108" w:rsidRPr="00185070" w:rsidRDefault="00185070" w:rsidP="00B14108">
            <w:pPr>
              <w:jc w:val="center"/>
              <w:rPr>
                <w:sz w:val="24"/>
              </w:rPr>
            </w:pPr>
            <w:r>
              <w:rPr>
                <w:sz w:val="24"/>
              </w:rPr>
              <w:t>6,300</w:t>
            </w:r>
          </w:p>
        </w:tc>
      </w:tr>
      <w:tr w:rsidR="005249CC" w:rsidRPr="00185070" w14:paraId="59D9CC3E" w14:textId="77777777" w:rsidTr="00D14207">
        <w:trPr>
          <w:trHeight w:val="432"/>
          <w:jc w:val="center"/>
        </w:trPr>
        <w:tc>
          <w:tcPr>
            <w:tcW w:w="1255" w:type="dxa"/>
            <w:vMerge w:val="restart"/>
            <w:shd w:val="clear" w:color="auto" w:fill="D9D9D9" w:themeFill="background1" w:themeFillShade="D9"/>
            <w:vAlign w:val="center"/>
          </w:tcPr>
          <w:p w14:paraId="254ECE1B" w14:textId="3FF7CA7F" w:rsidR="005249CC" w:rsidRPr="00185070" w:rsidRDefault="005249CC" w:rsidP="005249CC">
            <w:pPr>
              <w:jc w:val="center"/>
              <w:rPr>
                <w:sz w:val="24"/>
              </w:rPr>
            </w:pPr>
            <w:r w:rsidRPr="00185070">
              <w:rPr>
                <w:sz w:val="24"/>
              </w:rPr>
              <w:t>$2</w:t>
            </w:r>
          </w:p>
        </w:tc>
        <w:tc>
          <w:tcPr>
            <w:tcW w:w="1260" w:type="dxa"/>
            <w:vMerge w:val="restart"/>
            <w:vAlign w:val="center"/>
          </w:tcPr>
          <w:p w14:paraId="5B459548" w14:textId="1BC51B0C" w:rsidR="005249CC" w:rsidRPr="00185070" w:rsidRDefault="00D76831" w:rsidP="005249CC">
            <w:pPr>
              <w:jc w:val="center"/>
              <w:rPr>
                <w:sz w:val="24"/>
              </w:rPr>
            </w:pPr>
            <w:r w:rsidRPr="00185070">
              <w:rPr>
                <w:sz w:val="24"/>
              </w:rPr>
              <w:t>81,000</w:t>
            </w:r>
          </w:p>
        </w:tc>
        <w:tc>
          <w:tcPr>
            <w:tcW w:w="1980" w:type="dxa"/>
            <w:vAlign w:val="center"/>
          </w:tcPr>
          <w:p w14:paraId="177CE332" w14:textId="6BAC9BEB" w:rsidR="005249CC" w:rsidRPr="00185070" w:rsidRDefault="00D14207" w:rsidP="005249CC">
            <w:pPr>
              <w:jc w:val="center"/>
              <w:rPr>
                <w:sz w:val="24"/>
              </w:rPr>
            </w:pPr>
            <w:r w:rsidRPr="00185070">
              <w:rPr>
                <w:sz w:val="24"/>
              </w:rPr>
              <w:t>Design Group</w:t>
            </w:r>
          </w:p>
        </w:tc>
        <w:tc>
          <w:tcPr>
            <w:tcW w:w="2160" w:type="dxa"/>
            <w:vAlign w:val="center"/>
          </w:tcPr>
          <w:p w14:paraId="2D24A831" w14:textId="0FE3E41D" w:rsidR="005249CC" w:rsidRPr="00185070" w:rsidRDefault="003920BC" w:rsidP="005249CC">
            <w:pPr>
              <w:jc w:val="center"/>
              <w:rPr>
                <w:sz w:val="24"/>
              </w:rPr>
            </w:pPr>
            <w:r>
              <w:rPr>
                <w:sz w:val="24"/>
              </w:rPr>
              <w:t>40,500</w:t>
            </w:r>
          </w:p>
        </w:tc>
        <w:tc>
          <w:tcPr>
            <w:tcW w:w="1710" w:type="dxa"/>
            <w:vAlign w:val="center"/>
          </w:tcPr>
          <w:p w14:paraId="72552E06" w14:textId="782F4AD1" w:rsidR="005249CC" w:rsidRPr="00185070" w:rsidDel="00BB6361" w:rsidRDefault="00185070" w:rsidP="005249CC">
            <w:pPr>
              <w:jc w:val="center"/>
              <w:rPr>
                <w:sz w:val="24"/>
              </w:rPr>
            </w:pPr>
            <w:r>
              <w:rPr>
                <w:sz w:val="24"/>
              </w:rPr>
              <w:t>12,150</w:t>
            </w:r>
          </w:p>
        </w:tc>
        <w:tc>
          <w:tcPr>
            <w:tcW w:w="1440" w:type="dxa"/>
            <w:vAlign w:val="center"/>
          </w:tcPr>
          <w:p w14:paraId="48D38E4C" w14:textId="711988A3" w:rsidR="005249CC" w:rsidRPr="00185070" w:rsidDel="00BB6361" w:rsidRDefault="00185070" w:rsidP="005249CC">
            <w:pPr>
              <w:jc w:val="center"/>
              <w:rPr>
                <w:sz w:val="24"/>
              </w:rPr>
            </w:pPr>
            <w:r>
              <w:rPr>
                <w:sz w:val="24"/>
              </w:rPr>
              <w:t>28,350</w:t>
            </w:r>
          </w:p>
        </w:tc>
      </w:tr>
      <w:tr w:rsidR="005249CC" w:rsidRPr="00185070" w14:paraId="497C4E3E" w14:textId="77777777" w:rsidTr="00D14207">
        <w:trPr>
          <w:trHeight w:val="432"/>
          <w:jc w:val="center"/>
        </w:trPr>
        <w:tc>
          <w:tcPr>
            <w:tcW w:w="1255" w:type="dxa"/>
            <w:vMerge/>
            <w:shd w:val="clear" w:color="auto" w:fill="D9D9D9" w:themeFill="background1" w:themeFillShade="D9"/>
            <w:vAlign w:val="center"/>
          </w:tcPr>
          <w:p w14:paraId="137D5D4A" w14:textId="77777777" w:rsidR="005249CC" w:rsidRPr="00185070" w:rsidDel="00444F7B" w:rsidRDefault="005249CC" w:rsidP="005249CC">
            <w:pPr>
              <w:jc w:val="center"/>
              <w:rPr>
                <w:sz w:val="24"/>
              </w:rPr>
            </w:pPr>
          </w:p>
        </w:tc>
        <w:tc>
          <w:tcPr>
            <w:tcW w:w="1260" w:type="dxa"/>
            <w:vMerge/>
            <w:vAlign w:val="center"/>
          </w:tcPr>
          <w:p w14:paraId="4B708F89" w14:textId="77777777" w:rsidR="005249CC" w:rsidRPr="00185070" w:rsidRDefault="005249CC" w:rsidP="005249CC">
            <w:pPr>
              <w:jc w:val="center"/>
              <w:rPr>
                <w:sz w:val="24"/>
              </w:rPr>
            </w:pPr>
          </w:p>
        </w:tc>
        <w:tc>
          <w:tcPr>
            <w:tcW w:w="1980" w:type="dxa"/>
            <w:vAlign w:val="center"/>
          </w:tcPr>
          <w:p w14:paraId="383F68B1" w14:textId="1E29CEA6" w:rsidR="005249CC" w:rsidRPr="00185070" w:rsidDel="00444F7B" w:rsidRDefault="00D14207" w:rsidP="005249CC">
            <w:pPr>
              <w:jc w:val="center"/>
              <w:rPr>
                <w:sz w:val="24"/>
              </w:rPr>
            </w:pPr>
            <w:r w:rsidRPr="00185070">
              <w:rPr>
                <w:sz w:val="24"/>
              </w:rPr>
              <w:t>Traditional Group</w:t>
            </w:r>
          </w:p>
        </w:tc>
        <w:tc>
          <w:tcPr>
            <w:tcW w:w="2160" w:type="dxa"/>
            <w:vAlign w:val="center"/>
          </w:tcPr>
          <w:p w14:paraId="73A013AE" w14:textId="4143A9B7" w:rsidR="005249CC" w:rsidRPr="00185070" w:rsidRDefault="003920BC" w:rsidP="005249CC">
            <w:pPr>
              <w:jc w:val="center"/>
              <w:rPr>
                <w:sz w:val="24"/>
              </w:rPr>
            </w:pPr>
            <w:r>
              <w:rPr>
                <w:sz w:val="24"/>
              </w:rPr>
              <w:t>40,500</w:t>
            </w:r>
          </w:p>
        </w:tc>
        <w:tc>
          <w:tcPr>
            <w:tcW w:w="1710" w:type="dxa"/>
            <w:vAlign w:val="center"/>
          </w:tcPr>
          <w:p w14:paraId="5F20020E" w14:textId="07441E8F" w:rsidR="005249CC" w:rsidRPr="00185070" w:rsidRDefault="00185070" w:rsidP="005249CC">
            <w:pPr>
              <w:jc w:val="center"/>
              <w:rPr>
                <w:sz w:val="24"/>
              </w:rPr>
            </w:pPr>
            <w:r>
              <w:rPr>
                <w:sz w:val="24"/>
              </w:rPr>
              <w:t>12,150</w:t>
            </w:r>
          </w:p>
        </w:tc>
        <w:tc>
          <w:tcPr>
            <w:tcW w:w="1440" w:type="dxa"/>
            <w:vAlign w:val="center"/>
          </w:tcPr>
          <w:p w14:paraId="69FBB910" w14:textId="13AF3341" w:rsidR="005249CC" w:rsidRPr="00D14207" w:rsidRDefault="00185070" w:rsidP="005249CC">
            <w:pPr>
              <w:jc w:val="center"/>
              <w:rPr>
                <w:sz w:val="24"/>
              </w:rPr>
            </w:pPr>
            <w:r>
              <w:rPr>
                <w:sz w:val="24"/>
              </w:rPr>
              <w:t>28,350</w:t>
            </w:r>
          </w:p>
        </w:tc>
      </w:tr>
      <w:tr w:rsidR="00D76831" w:rsidRPr="00185070" w14:paraId="3379FD90" w14:textId="77777777" w:rsidTr="00D14207">
        <w:trPr>
          <w:trHeight w:val="432"/>
          <w:jc w:val="center"/>
        </w:trPr>
        <w:tc>
          <w:tcPr>
            <w:tcW w:w="1255" w:type="dxa"/>
            <w:vMerge w:val="restart"/>
            <w:shd w:val="clear" w:color="auto" w:fill="D9D9D9" w:themeFill="background1" w:themeFillShade="D9"/>
            <w:vAlign w:val="center"/>
          </w:tcPr>
          <w:p w14:paraId="45EB6817" w14:textId="0A25FB68" w:rsidR="00D76831" w:rsidRPr="00185070" w:rsidDel="00444F7B" w:rsidRDefault="00D76831" w:rsidP="005249CC">
            <w:pPr>
              <w:jc w:val="center"/>
              <w:rPr>
                <w:sz w:val="24"/>
              </w:rPr>
            </w:pPr>
            <w:r w:rsidRPr="00185070">
              <w:rPr>
                <w:sz w:val="24"/>
              </w:rPr>
              <w:t>$5</w:t>
            </w:r>
          </w:p>
        </w:tc>
        <w:tc>
          <w:tcPr>
            <w:tcW w:w="1260" w:type="dxa"/>
            <w:vMerge w:val="restart"/>
            <w:vAlign w:val="center"/>
          </w:tcPr>
          <w:p w14:paraId="730521C1" w14:textId="02E4AE9F" w:rsidR="00D76831" w:rsidRPr="00185070" w:rsidRDefault="00D76831" w:rsidP="005249CC">
            <w:pPr>
              <w:jc w:val="center"/>
              <w:rPr>
                <w:sz w:val="24"/>
              </w:rPr>
            </w:pPr>
            <w:r w:rsidRPr="00185070">
              <w:rPr>
                <w:sz w:val="24"/>
              </w:rPr>
              <w:t>81,000</w:t>
            </w:r>
          </w:p>
        </w:tc>
        <w:tc>
          <w:tcPr>
            <w:tcW w:w="1980" w:type="dxa"/>
            <w:vAlign w:val="center"/>
          </w:tcPr>
          <w:p w14:paraId="26ECDC6E" w14:textId="0AE6CAD8" w:rsidR="00D76831" w:rsidRPr="00185070" w:rsidRDefault="00D14207" w:rsidP="005249CC">
            <w:pPr>
              <w:jc w:val="center"/>
              <w:rPr>
                <w:sz w:val="24"/>
              </w:rPr>
            </w:pPr>
            <w:r w:rsidRPr="00185070">
              <w:rPr>
                <w:sz w:val="24"/>
              </w:rPr>
              <w:t>Design Group</w:t>
            </w:r>
          </w:p>
        </w:tc>
        <w:tc>
          <w:tcPr>
            <w:tcW w:w="2160" w:type="dxa"/>
            <w:vAlign w:val="center"/>
          </w:tcPr>
          <w:p w14:paraId="67D1306A" w14:textId="6D31337B" w:rsidR="00D76831" w:rsidRPr="00185070" w:rsidRDefault="003920BC" w:rsidP="005249CC">
            <w:pPr>
              <w:jc w:val="center"/>
              <w:rPr>
                <w:sz w:val="24"/>
              </w:rPr>
            </w:pPr>
            <w:r>
              <w:rPr>
                <w:sz w:val="24"/>
              </w:rPr>
              <w:t>40,500</w:t>
            </w:r>
          </w:p>
        </w:tc>
        <w:tc>
          <w:tcPr>
            <w:tcW w:w="1710" w:type="dxa"/>
            <w:vAlign w:val="center"/>
          </w:tcPr>
          <w:p w14:paraId="5F3B4526" w14:textId="6B4E9CFB" w:rsidR="00D76831" w:rsidRPr="00185070" w:rsidRDefault="00185070" w:rsidP="005249CC">
            <w:pPr>
              <w:jc w:val="center"/>
              <w:rPr>
                <w:sz w:val="24"/>
              </w:rPr>
            </w:pPr>
            <w:r>
              <w:rPr>
                <w:sz w:val="24"/>
              </w:rPr>
              <w:t>12,150</w:t>
            </w:r>
          </w:p>
        </w:tc>
        <w:tc>
          <w:tcPr>
            <w:tcW w:w="1440" w:type="dxa"/>
            <w:vAlign w:val="center"/>
          </w:tcPr>
          <w:p w14:paraId="7FD89932" w14:textId="33110182" w:rsidR="00D76831" w:rsidRPr="00185070" w:rsidRDefault="00185070" w:rsidP="005249CC">
            <w:pPr>
              <w:jc w:val="center"/>
              <w:rPr>
                <w:sz w:val="24"/>
              </w:rPr>
            </w:pPr>
            <w:r>
              <w:rPr>
                <w:sz w:val="24"/>
              </w:rPr>
              <w:t>28,350</w:t>
            </w:r>
          </w:p>
        </w:tc>
      </w:tr>
      <w:tr w:rsidR="00D76831" w:rsidRPr="00E17C65" w14:paraId="291C357F" w14:textId="77777777" w:rsidTr="00D14207">
        <w:trPr>
          <w:trHeight w:val="432"/>
          <w:jc w:val="center"/>
        </w:trPr>
        <w:tc>
          <w:tcPr>
            <w:tcW w:w="1255" w:type="dxa"/>
            <w:vMerge/>
            <w:shd w:val="clear" w:color="auto" w:fill="D9D9D9" w:themeFill="background1" w:themeFillShade="D9"/>
            <w:vAlign w:val="center"/>
          </w:tcPr>
          <w:p w14:paraId="6A015474" w14:textId="77777777" w:rsidR="00D76831" w:rsidRPr="00185070" w:rsidDel="00444F7B" w:rsidRDefault="00D76831" w:rsidP="005249CC">
            <w:pPr>
              <w:jc w:val="center"/>
              <w:rPr>
                <w:sz w:val="24"/>
              </w:rPr>
            </w:pPr>
          </w:p>
        </w:tc>
        <w:tc>
          <w:tcPr>
            <w:tcW w:w="1260" w:type="dxa"/>
            <w:vMerge/>
            <w:vAlign w:val="center"/>
          </w:tcPr>
          <w:p w14:paraId="5011C97F" w14:textId="77777777" w:rsidR="00D76831" w:rsidRPr="00185070" w:rsidRDefault="00D76831" w:rsidP="005249CC">
            <w:pPr>
              <w:jc w:val="center"/>
              <w:rPr>
                <w:sz w:val="24"/>
              </w:rPr>
            </w:pPr>
          </w:p>
        </w:tc>
        <w:tc>
          <w:tcPr>
            <w:tcW w:w="1980" w:type="dxa"/>
            <w:vAlign w:val="center"/>
          </w:tcPr>
          <w:p w14:paraId="556BE16E" w14:textId="3F317252" w:rsidR="00D76831" w:rsidRPr="00185070" w:rsidRDefault="00D14207" w:rsidP="005249CC">
            <w:pPr>
              <w:jc w:val="center"/>
              <w:rPr>
                <w:sz w:val="24"/>
              </w:rPr>
            </w:pPr>
            <w:r w:rsidRPr="00185070">
              <w:rPr>
                <w:sz w:val="24"/>
              </w:rPr>
              <w:t>Traditional Group</w:t>
            </w:r>
          </w:p>
        </w:tc>
        <w:tc>
          <w:tcPr>
            <w:tcW w:w="2160" w:type="dxa"/>
            <w:vAlign w:val="center"/>
          </w:tcPr>
          <w:p w14:paraId="26B42010" w14:textId="4C37F64F" w:rsidR="00D76831" w:rsidRPr="00185070" w:rsidRDefault="003920BC" w:rsidP="005249CC">
            <w:pPr>
              <w:jc w:val="center"/>
              <w:rPr>
                <w:sz w:val="24"/>
              </w:rPr>
            </w:pPr>
            <w:r>
              <w:rPr>
                <w:sz w:val="24"/>
              </w:rPr>
              <w:t>40,500</w:t>
            </w:r>
          </w:p>
        </w:tc>
        <w:tc>
          <w:tcPr>
            <w:tcW w:w="1710" w:type="dxa"/>
            <w:vAlign w:val="center"/>
          </w:tcPr>
          <w:p w14:paraId="673EDD40" w14:textId="61D9E809" w:rsidR="00D76831" w:rsidRPr="00185070" w:rsidRDefault="00185070" w:rsidP="005249CC">
            <w:pPr>
              <w:jc w:val="center"/>
              <w:rPr>
                <w:sz w:val="24"/>
              </w:rPr>
            </w:pPr>
            <w:r>
              <w:rPr>
                <w:sz w:val="24"/>
              </w:rPr>
              <w:t>12,150</w:t>
            </w:r>
          </w:p>
        </w:tc>
        <w:tc>
          <w:tcPr>
            <w:tcW w:w="1440" w:type="dxa"/>
            <w:vAlign w:val="center"/>
          </w:tcPr>
          <w:p w14:paraId="71BADF7A" w14:textId="3C2774BA" w:rsidR="00D76831" w:rsidRPr="00185070" w:rsidRDefault="00185070" w:rsidP="005249CC">
            <w:pPr>
              <w:jc w:val="center"/>
              <w:rPr>
                <w:sz w:val="24"/>
              </w:rPr>
            </w:pPr>
            <w:r>
              <w:rPr>
                <w:sz w:val="24"/>
              </w:rPr>
              <w:t>28,350</w:t>
            </w:r>
          </w:p>
        </w:tc>
      </w:tr>
    </w:tbl>
    <w:p w14:paraId="08BE231C" w14:textId="3A63E241" w:rsidR="00092F39" w:rsidRPr="005F0195" w:rsidRDefault="00092F39" w:rsidP="005F0195">
      <w:pPr>
        <w:widowControl/>
        <w:spacing w:before="120"/>
        <w:rPr>
          <w:b/>
        </w:rPr>
      </w:pPr>
      <w:r w:rsidRPr="005F0195">
        <w:t xml:space="preserve">Table 9A NOTE: The </w:t>
      </w:r>
      <w:r w:rsidR="00D76831" w:rsidRPr="005F0195">
        <w:t>envelope test group</w:t>
      </w:r>
      <w:r w:rsidRPr="005F0195">
        <w:t>, high paper, and low paper treatment groups are described in more detail in Supporting Statement B.</w:t>
      </w:r>
    </w:p>
    <w:p w14:paraId="1F606CA4" w14:textId="77777777" w:rsidR="004B1820" w:rsidRDefault="00D341DC" w:rsidP="004D74D1">
      <w:pPr>
        <w:pStyle w:val="a"/>
        <w:widowControl/>
        <w:tabs>
          <w:tab w:val="left" w:pos="0"/>
        </w:tabs>
        <w:spacing w:before="120" w:after="120"/>
        <w:ind w:left="0" w:firstLine="0"/>
      </w:pPr>
      <w:r w:rsidRPr="00E17C65">
        <w:t>Incentives are commonly used in other HHS-sponsored surveys including the National Health Interview Survey</w:t>
      </w:r>
      <w:r w:rsidR="006A3B93">
        <w:t xml:space="preserve"> (NHIS)</w:t>
      </w:r>
      <w:r w:rsidRPr="00E17C65">
        <w:t>, the National Survey of Family Growth</w:t>
      </w:r>
      <w:r w:rsidR="006A3B93">
        <w:t xml:space="preserve"> (NSFG)</w:t>
      </w:r>
      <w:r w:rsidRPr="00E17C65">
        <w:t>, the National Health and Nutrition Examination Survey</w:t>
      </w:r>
      <w:r w:rsidR="006A3B93">
        <w:t xml:space="preserve"> (NHANES)</w:t>
      </w:r>
      <w:r w:rsidRPr="00E17C65">
        <w:t>, the National Survey on Drug Use and Health</w:t>
      </w:r>
      <w:r w:rsidR="006A3B93">
        <w:t xml:space="preserve"> (NSDUH)</w:t>
      </w:r>
      <w:r w:rsidRPr="00E17C65">
        <w:t>, and the Health Center Patient Survey</w:t>
      </w:r>
      <w:r w:rsidR="006A3B93">
        <w:t xml:space="preserve"> (HCPS)</w:t>
      </w:r>
      <w:r w:rsidRPr="00E17C65">
        <w:t xml:space="preserve">. </w:t>
      </w:r>
      <w:r w:rsidR="003F0975" w:rsidRPr="00E17C65">
        <w:t>Recent experimentation within a ge</w:t>
      </w:r>
      <w:r w:rsidR="00CA24B9" w:rsidRPr="00E17C65">
        <w:t>neral population mixed-</w:t>
      </w:r>
      <w:r w:rsidR="00C04B5D" w:rsidRPr="00E17C65">
        <w:t>mode (Web and Mail) survey</w:t>
      </w:r>
      <w:r w:rsidR="003F0975" w:rsidRPr="00E17C65">
        <w:t xml:space="preserve"> </w:t>
      </w:r>
      <w:r w:rsidR="004D74D1" w:rsidRPr="00E17C65">
        <w:t xml:space="preserve">found </w:t>
      </w:r>
      <w:r w:rsidR="003F0975" w:rsidRPr="00E17C65">
        <w:t xml:space="preserve">that the use of a prepaid incentive </w:t>
      </w:r>
      <w:r w:rsidR="00CF3111" w:rsidRPr="00E17C65">
        <w:t>more than</w:t>
      </w:r>
      <w:r w:rsidR="003F0975" w:rsidRPr="00E17C65">
        <w:t xml:space="preserve"> doubled the response rate within that population from 25% to 56% (Messer </w:t>
      </w:r>
      <w:r w:rsidR="007F7A85" w:rsidRPr="00E17C65">
        <w:t>&amp;</w:t>
      </w:r>
      <w:r w:rsidR="003F0975" w:rsidRPr="00E17C65">
        <w:t xml:space="preserve"> Dillman</w:t>
      </w:r>
      <w:r w:rsidR="00974997" w:rsidRPr="00E17C65">
        <w:t>,</w:t>
      </w:r>
      <w:r w:rsidR="003F0975" w:rsidRPr="00E17C65">
        <w:t xml:space="preserve"> 2011)</w:t>
      </w:r>
      <w:r w:rsidR="00A95ECB" w:rsidRPr="00E17C65">
        <w:rPr>
          <w:rStyle w:val="FootnoteReference"/>
          <w:vertAlign w:val="superscript"/>
        </w:rPr>
        <w:footnoteReference w:id="8"/>
      </w:r>
      <w:r w:rsidR="003F0975" w:rsidRPr="00E17C65">
        <w:t>.</w:t>
      </w:r>
    </w:p>
    <w:p w14:paraId="091DEFF9" w14:textId="08F7A422" w:rsidR="006F423D" w:rsidRPr="00E17C65" w:rsidRDefault="00D341DC" w:rsidP="004D74D1">
      <w:pPr>
        <w:pStyle w:val="a"/>
        <w:widowControl/>
        <w:tabs>
          <w:tab w:val="left" w:pos="0"/>
        </w:tabs>
        <w:spacing w:before="120" w:after="120"/>
        <w:ind w:left="0" w:firstLine="0"/>
      </w:pPr>
      <w:r w:rsidRPr="00E17C65">
        <w:t xml:space="preserve"> </w:t>
      </w:r>
    </w:p>
    <w:p w14:paraId="091DEFFA" w14:textId="77777777" w:rsidR="009B3794" w:rsidRPr="004F0887" w:rsidRDefault="009B3794" w:rsidP="00726ABF">
      <w:pPr>
        <w:numPr>
          <w:ilvl w:val="0"/>
          <w:numId w:val="1"/>
        </w:numPr>
        <w:spacing w:before="240"/>
        <w:rPr>
          <w:b/>
          <w:sz w:val="24"/>
        </w:rPr>
      </w:pPr>
      <w:r w:rsidRPr="004F0887">
        <w:rPr>
          <w:b/>
          <w:sz w:val="24"/>
        </w:rPr>
        <w:t>Assurance of Confidentiality Provided to Respondents</w:t>
      </w:r>
    </w:p>
    <w:p w14:paraId="2C209F30" w14:textId="78D44A75" w:rsidR="003F747B" w:rsidRDefault="003F747B" w:rsidP="0095647D">
      <w:pPr>
        <w:spacing w:before="240" w:after="120"/>
        <w:rPr>
          <w:sz w:val="24"/>
        </w:rPr>
      </w:pPr>
      <w:r>
        <w:rPr>
          <w:sz w:val="24"/>
        </w:rPr>
        <w:t xml:space="preserve">The following confidentiality statement will be presented to respondents within </w:t>
      </w:r>
      <w:r w:rsidR="008B6E70">
        <w:rPr>
          <w:sz w:val="24"/>
        </w:rPr>
        <w:t xml:space="preserve">both </w:t>
      </w:r>
      <w:r>
        <w:rPr>
          <w:sz w:val="24"/>
        </w:rPr>
        <w:t>the Centurion Web instrument and paper questionnaires:</w:t>
      </w:r>
    </w:p>
    <w:p w14:paraId="7359B755" w14:textId="4D437532" w:rsidR="00605C4B" w:rsidRDefault="00E478CE" w:rsidP="005F0195">
      <w:pPr>
        <w:spacing w:before="240" w:after="120"/>
        <w:ind w:left="360"/>
        <w:rPr>
          <w:sz w:val="24"/>
        </w:rPr>
      </w:pPr>
      <w:r w:rsidRPr="00E478CE">
        <w:rPr>
          <w:sz w:val="24"/>
        </w:rPr>
        <w:t>The U.S. Census Bureau is required by law to protect your information and is not permitted to publicly release your responses in a way that could identify you or your household. The U.S. Census Bureau is conducting the National Survey of Children's Health on the behalf of the U.S. Department of Health and Human Services (HHS) under Title 13, United States Code, Section 8(b), which allows the Census Bureau to conduct surveys on behalf of other agencies. Section 501(a)(2) of the Social Security Act (42 U.S.C. §701) allows HHS to collect information for the purpose of understanding the health and well-being of children in the United States. Federal law protects your privacy and keeps your answer confidential under 13 U.S.C. Section 9. Per the Federal Cybersecurity Enhancement Act of 2015, your data are protected from cybersecurity risks through screening of the systems that transmit your data</w:t>
      </w:r>
      <w:r w:rsidR="00605C4B" w:rsidRPr="00605C4B">
        <w:rPr>
          <w:sz w:val="24"/>
        </w:rPr>
        <w:t xml:space="preserve">. </w:t>
      </w:r>
    </w:p>
    <w:p w14:paraId="2FF3ED89" w14:textId="77777777" w:rsidR="004B1820" w:rsidRDefault="004B1820" w:rsidP="005F0195">
      <w:pPr>
        <w:spacing w:before="240" w:after="120"/>
        <w:ind w:left="360"/>
        <w:rPr>
          <w:sz w:val="24"/>
        </w:rPr>
      </w:pPr>
    </w:p>
    <w:p w14:paraId="091DEFFE" w14:textId="77777777" w:rsidR="009B3794" w:rsidRPr="004F0887" w:rsidRDefault="009B3794" w:rsidP="00726ABF">
      <w:pPr>
        <w:numPr>
          <w:ilvl w:val="0"/>
          <w:numId w:val="1"/>
        </w:numPr>
        <w:spacing w:before="240"/>
        <w:rPr>
          <w:b/>
          <w:sz w:val="24"/>
        </w:rPr>
      </w:pPr>
      <w:r w:rsidRPr="004F0887">
        <w:rPr>
          <w:b/>
          <w:sz w:val="24"/>
        </w:rPr>
        <w:t>Justification for Sensitive Questions</w:t>
      </w:r>
    </w:p>
    <w:p w14:paraId="091DEFFF" w14:textId="002A11BC" w:rsidR="00471F74" w:rsidRDefault="00A43802" w:rsidP="0033644C">
      <w:pPr>
        <w:widowControl/>
        <w:tabs>
          <w:tab w:val="num" w:pos="360"/>
        </w:tabs>
        <w:spacing w:before="240"/>
        <w:rPr>
          <w:sz w:val="24"/>
        </w:rPr>
      </w:pPr>
      <w:r w:rsidRPr="00A43802">
        <w:rPr>
          <w:sz w:val="24"/>
        </w:rPr>
        <w:t>Sensitive questions are genera</w:t>
      </w:r>
      <w:r w:rsidR="00FB5CCB">
        <w:rPr>
          <w:sz w:val="24"/>
        </w:rPr>
        <w:t>lly not included on the NSCH</w:t>
      </w:r>
      <w:r w:rsidR="00320663">
        <w:rPr>
          <w:sz w:val="24"/>
        </w:rPr>
        <w:t>. However, it is possible that respondents may find some questions related to their children’s health or disease status to be sensitive in nature. Respondent</w:t>
      </w:r>
      <w:r w:rsidR="00D74FB4">
        <w:rPr>
          <w:sz w:val="24"/>
        </w:rPr>
        <w:t xml:space="preserve">s are made aware of the </w:t>
      </w:r>
      <w:r w:rsidR="00ED7BB0">
        <w:rPr>
          <w:sz w:val="24"/>
        </w:rPr>
        <w:t>voluntary nature of this survey in the cover letter that accompanies the</w:t>
      </w:r>
      <w:r w:rsidR="008B4BE8">
        <w:rPr>
          <w:sz w:val="24"/>
        </w:rPr>
        <w:t xml:space="preserve"> invitation to complete the</w:t>
      </w:r>
      <w:r w:rsidR="00ED7BB0">
        <w:rPr>
          <w:sz w:val="24"/>
        </w:rPr>
        <w:t xml:space="preserve"> questionnaire</w:t>
      </w:r>
      <w:r w:rsidR="00553AAA">
        <w:rPr>
          <w:sz w:val="24"/>
        </w:rPr>
        <w:t xml:space="preserve"> and on the material </w:t>
      </w:r>
      <w:r w:rsidR="00CD42B5">
        <w:rPr>
          <w:sz w:val="24"/>
        </w:rPr>
        <w:t>distributed with the paper questionnaire.</w:t>
      </w:r>
      <w:r w:rsidR="00320663">
        <w:rPr>
          <w:sz w:val="24"/>
        </w:rPr>
        <w:t xml:space="preserve"> </w:t>
      </w:r>
      <w:r w:rsidR="00CD42B5">
        <w:rPr>
          <w:sz w:val="24"/>
        </w:rPr>
        <w:t>I</w:t>
      </w:r>
      <w:r w:rsidR="00320663">
        <w:rPr>
          <w:sz w:val="24"/>
        </w:rPr>
        <w:t>ndividuals are free to refrain from answering any question that they do not feel comfortable responding to</w:t>
      </w:r>
      <w:r w:rsidR="00FB5CCB">
        <w:rPr>
          <w:sz w:val="24"/>
        </w:rPr>
        <w:t xml:space="preserve">. </w:t>
      </w:r>
      <w:r w:rsidR="0033644C">
        <w:rPr>
          <w:sz w:val="24"/>
        </w:rPr>
        <w:t>T</w:t>
      </w:r>
      <w:r w:rsidRPr="00A43802">
        <w:rPr>
          <w:sz w:val="24"/>
        </w:rPr>
        <w:t xml:space="preserve">he </w:t>
      </w:r>
      <w:r w:rsidR="00D74FB4">
        <w:rPr>
          <w:sz w:val="24"/>
        </w:rPr>
        <w:t>U.S. Department of He</w:t>
      </w:r>
      <w:r w:rsidR="00ED7BB0">
        <w:rPr>
          <w:sz w:val="24"/>
        </w:rPr>
        <w:t>alth and Human Services</w:t>
      </w:r>
      <w:r w:rsidR="009B3794" w:rsidRPr="00A43802">
        <w:rPr>
          <w:sz w:val="24"/>
        </w:rPr>
        <w:t xml:space="preserve"> requires that race </w:t>
      </w:r>
      <w:r w:rsidR="0033644C" w:rsidRPr="0033644C">
        <w:rPr>
          <w:sz w:val="24"/>
        </w:rPr>
        <w:t>and</w:t>
      </w:r>
      <w:r w:rsidR="005B7225">
        <w:rPr>
          <w:sz w:val="24"/>
        </w:rPr>
        <w:t xml:space="preserve"> ethnicity be asked</w:t>
      </w:r>
      <w:r w:rsidR="009B3794" w:rsidRPr="00A43802">
        <w:rPr>
          <w:sz w:val="24"/>
        </w:rPr>
        <w:t xml:space="preserve"> </w:t>
      </w:r>
      <w:r w:rsidR="00472847" w:rsidRPr="00A43802">
        <w:rPr>
          <w:sz w:val="24"/>
        </w:rPr>
        <w:t xml:space="preserve">on </w:t>
      </w:r>
      <w:r w:rsidR="009B3794" w:rsidRPr="00A43802">
        <w:rPr>
          <w:sz w:val="24"/>
        </w:rPr>
        <w:t>all H</w:t>
      </w:r>
      <w:r w:rsidR="0033644C">
        <w:rPr>
          <w:sz w:val="24"/>
        </w:rPr>
        <w:t>HS data collection instruments and questions on both race and His</w:t>
      </w:r>
      <w:r w:rsidR="000F72F1">
        <w:rPr>
          <w:sz w:val="24"/>
        </w:rPr>
        <w:t>panic origin appear on the NSCH</w:t>
      </w:r>
      <w:r w:rsidR="0033644C">
        <w:rPr>
          <w:sz w:val="24"/>
        </w:rPr>
        <w:t>. There is, however, no requirement that respondents answer these questions.</w:t>
      </w:r>
    </w:p>
    <w:p w14:paraId="00E384B7" w14:textId="77777777" w:rsidR="004B1820" w:rsidRDefault="004B1820">
      <w:pPr>
        <w:widowControl/>
        <w:autoSpaceDE/>
        <w:autoSpaceDN/>
        <w:adjustRightInd/>
        <w:rPr>
          <w:sz w:val="24"/>
        </w:rPr>
      </w:pPr>
      <w:r>
        <w:rPr>
          <w:sz w:val="24"/>
        </w:rPr>
        <w:br w:type="page"/>
      </w:r>
    </w:p>
    <w:p w14:paraId="091DF000" w14:textId="7B44F9ED" w:rsidR="009B3794" w:rsidRPr="004F0887" w:rsidRDefault="00286D3B" w:rsidP="00726ABF">
      <w:pPr>
        <w:numPr>
          <w:ilvl w:val="0"/>
          <w:numId w:val="1"/>
        </w:numPr>
        <w:spacing w:before="240"/>
        <w:rPr>
          <w:sz w:val="24"/>
        </w:rPr>
      </w:pPr>
      <w:r>
        <w:rPr>
          <w:b/>
          <w:sz w:val="24"/>
        </w:rPr>
        <w:t>Estimates of Annualized Hour and Cost Burden</w:t>
      </w:r>
    </w:p>
    <w:p w14:paraId="091DF001" w14:textId="77777777" w:rsidR="00663BCE" w:rsidRDefault="00663BCE">
      <w:pPr>
        <w:widowControl/>
        <w:autoSpaceDE/>
        <w:autoSpaceDN/>
        <w:adjustRightInd/>
        <w:rPr>
          <w:i/>
          <w:color w:val="002060"/>
          <w:sz w:val="24"/>
        </w:rPr>
      </w:pPr>
    </w:p>
    <w:p w14:paraId="771EDE15" w14:textId="70CAB7E0" w:rsidR="00092F39" w:rsidRDefault="00FF3DD3">
      <w:pPr>
        <w:framePr w:hSpace="180" w:wrap="around" w:vAnchor="text" w:hAnchor="margin" w:xAlign="center" w:y="34"/>
        <w:widowControl/>
        <w:autoSpaceDE/>
        <w:autoSpaceDN/>
        <w:adjustRightInd/>
        <w:rPr>
          <w:sz w:val="24"/>
        </w:rPr>
      </w:pPr>
      <w:r w:rsidRPr="00D02A14">
        <w:rPr>
          <w:sz w:val="24"/>
        </w:rPr>
        <w:t xml:space="preserve">Estimates of annualized hour burden and annualized cost to respondents are listed in Tables 12A and 12B, respectively. </w:t>
      </w:r>
      <w:r w:rsidR="007A6608" w:rsidRPr="00D02A14">
        <w:rPr>
          <w:sz w:val="24"/>
        </w:rPr>
        <w:t>The total number of estimated</w:t>
      </w:r>
      <w:r w:rsidR="00D66C21" w:rsidRPr="0084458A">
        <w:rPr>
          <w:sz w:val="24"/>
        </w:rPr>
        <w:t xml:space="preserve"> production</w:t>
      </w:r>
      <w:r w:rsidR="007A6608" w:rsidRPr="00D02A14">
        <w:rPr>
          <w:sz w:val="24"/>
        </w:rPr>
        <w:t xml:space="preserve"> </w:t>
      </w:r>
      <w:r w:rsidR="009A0512" w:rsidRPr="00D02A14">
        <w:rPr>
          <w:sz w:val="24"/>
        </w:rPr>
        <w:t xml:space="preserve">screener </w:t>
      </w:r>
      <w:r w:rsidR="007A6608" w:rsidRPr="00D02A14">
        <w:rPr>
          <w:sz w:val="24"/>
        </w:rPr>
        <w:t xml:space="preserve">respondents </w:t>
      </w:r>
      <w:r w:rsidR="007A6608" w:rsidRPr="002A12E5">
        <w:rPr>
          <w:sz w:val="24"/>
        </w:rPr>
        <w:t xml:space="preserve">is </w:t>
      </w:r>
      <w:r w:rsidR="00CC3EAC">
        <w:rPr>
          <w:sz w:val="24"/>
        </w:rPr>
        <w:t>67</w:t>
      </w:r>
      <w:r w:rsidR="009A0512" w:rsidRPr="002A12E5">
        <w:rPr>
          <w:sz w:val="24"/>
        </w:rPr>
        <w:t>,</w:t>
      </w:r>
      <w:r w:rsidR="00CC3EAC">
        <w:rPr>
          <w:sz w:val="24"/>
        </w:rPr>
        <w:t>193</w:t>
      </w:r>
      <w:r w:rsidR="00D67951" w:rsidRPr="002A12E5">
        <w:rPr>
          <w:sz w:val="24"/>
        </w:rPr>
        <w:t>.</w:t>
      </w:r>
      <w:r w:rsidR="00D66C21" w:rsidRPr="002A12E5">
        <w:rPr>
          <w:sz w:val="24"/>
        </w:rPr>
        <w:t xml:space="preserve"> We then estimate</w:t>
      </w:r>
      <w:r w:rsidR="00CC3EAC">
        <w:rPr>
          <w:sz w:val="24"/>
        </w:rPr>
        <w:t xml:space="preserve"> that 52</w:t>
      </w:r>
      <w:r w:rsidR="0039046E" w:rsidRPr="002A12E5">
        <w:rPr>
          <w:sz w:val="24"/>
        </w:rPr>
        <w:t>% of households from the first phase of the screener will be eligible to receive a topical</w:t>
      </w:r>
      <w:r w:rsidR="007A6608" w:rsidRPr="002A12E5">
        <w:rPr>
          <w:sz w:val="24"/>
        </w:rPr>
        <w:t xml:space="preserve"> </w:t>
      </w:r>
      <w:r w:rsidR="0039046E" w:rsidRPr="002A12E5">
        <w:rPr>
          <w:sz w:val="24"/>
        </w:rPr>
        <w:t>questionnaire (h</w:t>
      </w:r>
      <w:r w:rsidR="00CC3EAC">
        <w:rPr>
          <w:sz w:val="24"/>
        </w:rPr>
        <w:t>ouseholds with children), and 75</w:t>
      </w:r>
      <w:r w:rsidR="0039046E" w:rsidRPr="002A12E5">
        <w:rPr>
          <w:sz w:val="24"/>
        </w:rPr>
        <w:t xml:space="preserve">% of these households with children will return the topical questionnaire, resulting in approximately </w:t>
      </w:r>
      <w:r w:rsidR="00CC3EAC">
        <w:rPr>
          <w:sz w:val="24"/>
        </w:rPr>
        <w:t>26,321</w:t>
      </w:r>
      <w:r w:rsidR="0039046E" w:rsidRPr="002A12E5">
        <w:rPr>
          <w:sz w:val="24"/>
        </w:rPr>
        <w:t xml:space="preserve"> completed topical interviews</w:t>
      </w:r>
      <w:r w:rsidR="004D46F2" w:rsidRPr="002A12E5">
        <w:rPr>
          <w:sz w:val="24"/>
        </w:rPr>
        <w:t>.</w:t>
      </w:r>
      <w:r w:rsidR="00972558" w:rsidRPr="002A12E5">
        <w:t xml:space="preserve"> </w:t>
      </w:r>
      <w:r w:rsidR="00972558" w:rsidRPr="002A12E5">
        <w:rPr>
          <w:sz w:val="24"/>
        </w:rPr>
        <w:t>For the 4,000 screener card test addresses, we anticipate that 50% (2,000 addresses) will return the screener card and 1</w:t>
      </w:r>
      <w:r w:rsidR="009470D8">
        <w:rPr>
          <w:sz w:val="24"/>
        </w:rPr>
        <w:t>7</w:t>
      </w:r>
      <w:r w:rsidR="00972558" w:rsidRPr="002A12E5">
        <w:rPr>
          <w:sz w:val="24"/>
        </w:rPr>
        <w:t>% (</w:t>
      </w:r>
      <w:r w:rsidR="008B6282">
        <w:rPr>
          <w:sz w:val="24"/>
        </w:rPr>
        <w:t>1,035</w:t>
      </w:r>
      <w:r w:rsidR="00972558" w:rsidRPr="002A12E5">
        <w:rPr>
          <w:sz w:val="24"/>
        </w:rPr>
        <w:t xml:space="preserve"> addresses) will use the web instrument.</w:t>
      </w:r>
      <w:r w:rsidR="004D46F2" w:rsidRPr="002A12E5">
        <w:rPr>
          <w:sz w:val="24"/>
        </w:rPr>
        <w:t xml:space="preserve"> </w:t>
      </w:r>
      <w:r w:rsidR="007A6608" w:rsidRPr="002A12E5">
        <w:rPr>
          <w:sz w:val="24"/>
        </w:rPr>
        <w:t>The total number of annual burden hours</w:t>
      </w:r>
      <w:r w:rsidR="00C43ED6" w:rsidRPr="002A12E5">
        <w:rPr>
          <w:sz w:val="24"/>
        </w:rPr>
        <w:t xml:space="preserve"> for the return rates mentioned</w:t>
      </w:r>
      <w:r w:rsidR="007A6608" w:rsidRPr="002A12E5">
        <w:rPr>
          <w:sz w:val="24"/>
        </w:rPr>
        <w:t xml:space="preserve"> is </w:t>
      </w:r>
      <w:r w:rsidR="00FE023D" w:rsidRPr="002A12E5">
        <w:rPr>
          <w:sz w:val="24"/>
        </w:rPr>
        <w:t>2</w:t>
      </w:r>
      <w:r w:rsidR="00CC3EAC">
        <w:rPr>
          <w:sz w:val="24"/>
        </w:rPr>
        <w:t>0,</w:t>
      </w:r>
      <w:r w:rsidR="002745D9">
        <w:rPr>
          <w:sz w:val="24"/>
        </w:rPr>
        <w:t>371</w:t>
      </w:r>
      <w:r w:rsidR="007A6608" w:rsidRPr="002A12E5">
        <w:rPr>
          <w:sz w:val="24"/>
        </w:rPr>
        <w:t xml:space="preserve">. </w:t>
      </w:r>
      <w:r w:rsidRPr="002A12E5">
        <w:rPr>
          <w:sz w:val="24"/>
        </w:rPr>
        <w:t xml:space="preserve">The estimated total annual respondent cost is </w:t>
      </w:r>
      <w:r w:rsidR="008428CE" w:rsidRPr="002A12E5">
        <w:rPr>
          <w:sz w:val="24"/>
        </w:rPr>
        <w:t>$</w:t>
      </w:r>
      <w:r w:rsidR="00CC3EAC">
        <w:rPr>
          <w:sz w:val="24"/>
        </w:rPr>
        <w:t>559,</w:t>
      </w:r>
      <w:r w:rsidR="008B6282">
        <w:rPr>
          <w:sz w:val="24"/>
        </w:rPr>
        <w:t>7</w:t>
      </w:r>
      <w:r w:rsidR="002745D9">
        <w:rPr>
          <w:sz w:val="24"/>
        </w:rPr>
        <w:t>95.08</w:t>
      </w:r>
      <w:r w:rsidRPr="002A12E5">
        <w:rPr>
          <w:sz w:val="24"/>
        </w:rPr>
        <w:t xml:space="preserve">. </w:t>
      </w:r>
      <w:r w:rsidR="007A6608" w:rsidRPr="002A12E5">
        <w:rPr>
          <w:sz w:val="24"/>
        </w:rPr>
        <w:t>Please note that the</w:t>
      </w:r>
      <w:r w:rsidR="00553AAA" w:rsidRPr="002A12E5">
        <w:rPr>
          <w:sz w:val="24"/>
        </w:rPr>
        <w:t xml:space="preserve"> estim</w:t>
      </w:r>
      <w:r w:rsidR="00CA76F2" w:rsidRPr="002A12E5">
        <w:rPr>
          <w:sz w:val="24"/>
        </w:rPr>
        <w:t>ated number of</w:t>
      </w:r>
      <w:r w:rsidR="00CA76F2" w:rsidRPr="00D02A14">
        <w:rPr>
          <w:sz w:val="24"/>
        </w:rPr>
        <w:t xml:space="preserve"> respondents and </w:t>
      </w:r>
      <w:r w:rsidR="00553AAA" w:rsidRPr="00D02A14">
        <w:rPr>
          <w:sz w:val="24"/>
        </w:rPr>
        <w:t xml:space="preserve">the </w:t>
      </w:r>
      <w:r w:rsidR="00CA76F2" w:rsidRPr="00D02A14">
        <w:rPr>
          <w:sz w:val="24"/>
        </w:rPr>
        <w:t>estimated</w:t>
      </w:r>
      <w:r w:rsidR="00553AAA" w:rsidRPr="00D02A14">
        <w:rPr>
          <w:sz w:val="24"/>
        </w:rPr>
        <w:t xml:space="preserve"> tota</w:t>
      </w:r>
      <w:r w:rsidR="00CA76F2" w:rsidRPr="00D02A14">
        <w:rPr>
          <w:sz w:val="24"/>
        </w:rPr>
        <w:t>l</w:t>
      </w:r>
      <w:r w:rsidR="00553AAA" w:rsidRPr="00D02A14">
        <w:rPr>
          <w:sz w:val="24"/>
        </w:rPr>
        <w:t xml:space="preserve"> annual burden hours are </w:t>
      </w:r>
      <w:r w:rsidR="00C43ED6">
        <w:rPr>
          <w:sz w:val="24"/>
        </w:rPr>
        <w:t xml:space="preserve">slightly </w:t>
      </w:r>
      <w:r w:rsidR="00475798">
        <w:rPr>
          <w:sz w:val="24"/>
        </w:rPr>
        <w:t>low</w:t>
      </w:r>
      <w:r w:rsidR="00C43ED6">
        <w:rPr>
          <w:sz w:val="24"/>
        </w:rPr>
        <w:t>er</w:t>
      </w:r>
      <w:r w:rsidR="007A6608" w:rsidRPr="00D02A14">
        <w:rPr>
          <w:sz w:val="24"/>
        </w:rPr>
        <w:t xml:space="preserve"> here </w:t>
      </w:r>
      <w:r w:rsidR="00553AAA" w:rsidRPr="00D02A14">
        <w:rPr>
          <w:sz w:val="24"/>
        </w:rPr>
        <w:t>than</w:t>
      </w:r>
      <w:r w:rsidR="007A6608" w:rsidRPr="006C3046">
        <w:rPr>
          <w:sz w:val="24"/>
        </w:rPr>
        <w:t xml:space="preserve"> those in the Federal Register Pre</w:t>
      </w:r>
      <w:r w:rsidR="001367EE">
        <w:rPr>
          <w:sz w:val="24"/>
        </w:rPr>
        <w:t>-</w:t>
      </w:r>
      <w:r w:rsidR="007A6608" w:rsidRPr="006C3046">
        <w:rPr>
          <w:sz w:val="24"/>
        </w:rPr>
        <w:t>notice. The figures here are the correct figures</w:t>
      </w:r>
      <w:r w:rsidR="00CA76F2" w:rsidRPr="006C3046">
        <w:rPr>
          <w:sz w:val="24"/>
        </w:rPr>
        <w:t xml:space="preserve"> and are </w:t>
      </w:r>
      <w:r w:rsidR="007A6608" w:rsidRPr="006C3046">
        <w:rPr>
          <w:sz w:val="24"/>
        </w:rPr>
        <w:t xml:space="preserve">the result of improved estimates of the response rates for the screener and topical modules </w:t>
      </w:r>
      <w:r w:rsidR="00104503">
        <w:rPr>
          <w:sz w:val="24"/>
        </w:rPr>
        <w:t>using updated return rates</w:t>
      </w:r>
      <w:r w:rsidR="00F85EE1" w:rsidRPr="00D02A14">
        <w:rPr>
          <w:rStyle w:val="FootnoteReference"/>
          <w:sz w:val="24"/>
          <w:vertAlign w:val="superscript"/>
        </w:rPr>
        <w:footnoteReference w:id="9"/>
      </w:r>
      <w:r w:rsidR="00104503">
        <w:rPr>
          <w:sz w:val="24"/>
        </w:rPr>
        <w:t xml:space="preserve"> from the 2018 NSCH cycle</w:t>
      </w:r>
      <w:r w:rsidR="00956FEB">
        <w:rPr>
          <w:sz w:val="24"/>
        </w:rPr>
        <w:t xml:space="preserve"> after survey closeout</w:t>
      </w:r>
      <w:r w:rsidR="007A6608" w:rsidRPr="00D02A14">
        <w:rPr>
          <w:sz w:val="24"/>
        </w:rPr>
        <w:t>.</w:t>
      </w:r>
    </w:p>
    <w:p w14:paraId="2D7F5BD9" w14:textId="77777777" w:rsidR="0045203B" w:rsidRDefault="0045203B">
      <w:pPr>
        <w:framePr w:hSpace="180" w:wrap="around" w:vAnchor="text" w:hAnchor="margin" w:xAlign="center" w:y="34"/>
        <w:widowControl/>
        <w:autoSpaceDE/>
        <w:autoSpaceDN/>
        <w:adjustRightInd/>
        <w:rPr>
          <w:b/>
          <w:sz w:val="24"/>
        </w:rPr>
      </w:pPr>
    </w:p>
    <w:p w14:paraId="049BBC8F" w14:textId="77777777" w:rsidR="004B1820" w:rsidRDefault="004B1820">
      <w:pPr>
        <w:widowControl/>
        <w:autoSpaceDE/>
        <w:autoSpaceDN/>
        <w:adjustRightInd/>
        <w:rPr>
          <w:b/>
          <w:sz w:val="24"/>
        </w:rPr>
      </w:pPr>
      <w:r>
        <w:rPr>
          <w:b/>
          <w:sz w:val="24"/>
        </w:rPr>
        <w:br w:type="page"/>
      </w:r>
    </w:p>
    <w:p w14:paraId="1B86C9AB" w14:textId="2C744C31" w:rsidR="007A6608" w:rsidRPr="0045203B" w:rsidRDefault="001214D3" w:rsidP="00CA24B9">
      <w:pPr>
        <w:widowControl/>
        <w:autoSpaceDE/>
        <w:autoSpaceDN/>
        <w:adjustRightInd/>
        <w:rPr>
          <w:b/>
          <w:sz w:val="24"/>
        </w:rPr>
      </w:pPr>
      <w:r w:rsidRPr="0045203B">
        <w:rPr>
          <w:b/>
          <w:sz w:val="24"/>
        </w:rPr>
        <w:t>12</w:t>
      </w:r>
      <w:r w:rsidR="00286D3B" w:rsidRPr="0045203B">
        <w:rPr>
          <w:b/>
          <w:sz w:val="24"/>
        </w:rPr>
        <w:t>A</w:t>
      </w:r>
      <w:r w:rsidR="008D09D0" w:rsidRPr="0045203B">
        <w:rPr>
          <w:b/>
          <w:sz w:val="24"/>
        </w:rPr>
        <w:t xml:space="preserve">. </w:t>
      </w:r>
      <w:r w:rsidR="009B3794" w:rsidRPr="0045203B">
        <w:rPr>
          <w:b/>
          <w:sz w:val="24"/>
        </w:rPr>
        <w:t>Estimated Annualized Burden Hours</w:t>
      </w:r>
    </w:p>
    <w:tbl>
      <w:tblPr>
        <w:tblpPr w:leftFromText="180" w:rightFromText="180" w:vertAnchor="text" w:horzAnchor="margin" w:tblpXSpec="center" w:tblpY="34"/>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1549"/>
        <w:gridCol w:w="1820"/>
        <w:gridCol w:w="1576"/>
        <w:gridCol w:w="1941"/>
        <w:gridCol w:w="1440"/>
      </w:tblGrid>
      <w:tr w:rsidR="00193369" w:rsidRPr="00C66CF1" w14:paraId="674588F8" w14:textId="77777777" w:rsidTr="0045203B">
        <w:trPr>
          <w:trHeight w:val="800"/>
        </w:trPr>
        <w:tc>
          <w:tcPr>
            <w:tcW w:w="1479" w:type="dxa"/>
            <w:shd w:val="clear" w:color="auto" w:fill="A6A6A6" w:themeFill="background1" w:themeFillShade="A6"/>
            <w:vAlign w:val="bottom"/>
          </w:tcPr>
          <w:p w14:paraId="6ED1D919" w14:textId="77777777" w:rsidR="007A6608" w:rsidRPr="0045203B" w:rsidRDefault="007A6608" w:rsidP="00F8361F">
            <w:pPr>
              <w:widowControl/>
              <w:tabs>
                <w:tab w:val="num" w:pos="1080"/>
              </w:tabs>
              <w:jc w:val="center"/>
              <w:rPr>
                <w:b/>
                <w:bCs/>
                <w:sz w:val="22"/>
                <w:szCs w:val="22"/>
              </w:rPr>
            </w:pPr>
            <w:r w:rsidRPr="0045203B">
              <w:rPr>
                <w:b/>
                <w:bCs/>
                <w:sz w:val="22"/>
                <w:szCs w:val="22"/>
              </w:rPr>
              <w:t>Type of Respondent</w:t>
            </w:r>
          </w:p>
        </w:tc>
        <w:tc>
          <w:tcPr>
            <w:tcW w:w="1549" w:type="dxa"/>
            <w:shd w:val="clear" w:color="auto" w:fill="A6A6A6" w:themeFill="background1" w:themeFillShade="A6"/>
            <w:vAlign w:val="bottom"/>
          </w:tcPr>
          <w:p w14:paraId="03828C6C" w14:textId="77777777" w:rsidR="007A6608" w:rsidRPr="0045203B" w:rsidRDefault="007A6608" w:rsidP="00F8361F">
            <w:pPr>
              <w:widowControl/>
              <w:tabs>
                <w:tab w:val="num" w:pos="1080"/>
              </w:tabs>
              <w:jc w:val="center"/>
              <w:rPr>
                <w:b/>
                <w:bCs/>
                <w:sz w:val="22"/>
                <w:szCs w:val="22"/>
              </w:rPr>
            </w:pPr>
            <w:r w:rsidRPr="0045203B">
              <w:rPr>
                <w:b/>
                <w:bCs/>
                <w:sz w:val="22"/>
                <w:szCs w:val="22"/>
              </w:rPr>
              <w:t>Questionnaire Name</w:t>
            </w:r>
          </w:p>
        </w:tc>
        <w:tc>
          <w:tcPr>
            <w:tcW w:w="1820" w:type="dxa"/>
            <w:shd w:val="clear" w:color="auto" w:fill="A6A6A6" w:themeFill="background1" w:themeFillShade="A6"/>
            <w:vAlign w:val="bottom"/>
          </w:tcPr>
          <w:p w14:paraId="4251B3EC" w14:textId="27BDCBC2" w:rsidR="007A6608" w:rsidRPr="0084458A" w:rsidRDefault="007A6608" w:rsidP="00F8361F">
            <w:pPr>
              <w:widowControl/>
              <w:tabs>
                <w:tab w:val="num" w:pos="1080"/>
              </w:tabs>
              <w:rPr>
                <w:b/>
                <w:bCs/>
                <w:sz w:val="22"/>
                <w:szCs w:val="22"/>
              </w:rPr>
            </w:pPr>
            <w:r w:rsidRPr="0045203B">
              <w:rPr>
                <w:b/>
                <w:bCs/>
                <w:sz w:val="22"/>
                <w:szCs w:val="22"/>
              </w:rPr>
              <w:t>Expected Number of Respondents</w:t>
            </w:r>
            <w:r w:rsidRPr="0084458A">
              <w:rPr>
                <w:rStyle w:val="FootnoteReference"/>
                <w:rFonts w:ascii="Times New Roman Bold" w:hAnsi="Times New Roman Bold"/>
                <w:b/>
                <w:bCs/>
                <w:sz w:val="22"/>
                <w:szCs w:val="22"/>
                <w:vertAlign w:val="superscript"/>
              </w:rPr>
              <w:footnoteReference w:id="10"/>
            </w:r>
          </w:p>
        </w:tc>
        <w:tc>
          <w:tcPr>
            <w:tcW w:w="1576" w:type="dxa"/>
            <w:shd w:val="clear" w:color="auto" w:fill="A6A6A6" w:themeFill="background1" w:themeFillShade="A6"/>
            <w:vAlign w:val="bottom"/>
          </w:tcPr>
          <w:p w14:paraId="53703069" w14:textId="77777777" w:rsidR="007A6608" w:rsidRPr="0084458A" w:rsidRDefault="007A6608" w:rsidP="00F8361F">
            <w:pPr>
              <w:widowControl/>
              <w:tabs>
                <w:tab w:val="num" w:pos="1080"/>
              </w:tabs>
              <w:jc w:val="center"/>
              <w:rPr>
                <w:b/>
                <w:bCs/>
                <w:sz w:val="22"/>
                <w:szCs w:val="22"/>
              </w:rPr>
            </w:pPr>
            <w:r w:rsidRPr="0084458A">
              <w:rPr>
                <w:b/>
                <w:bCs/>
                <w:sz w:val="22"/>
                <w:szCs w:val="22"/>
              </w:rPr>
              <w:t>Number of Responses per Respondent</w:t>
            </w:r>
          </w:p>
        </w:tc>
        <w:tc>
          <w:tcPr>
            <w:tcW w:w="1941" w:type="dxa"/>
            <w:shd w:val="clear" w:color="auto" w:fill="A6A6A6" w:themeFill="background1" w:themeFillShade="A6"/>
            <w:vAlign w:val="bottom"/>
          </w:tcPr>
          <w:p w14:paraId="11FE1785" w14:textId="77777777" w:rsidR="007A6608" w:rsidRPr="0084458A" w:rsidRDefault="007A6608" w:rsidP="00F8361F">
            <w:pPr>
              <w:widowControl/>
              <w:tabs>
                <w:tab w:val="num" w:pos="1080"/>
              </w:tabs>
              <w:jc w:val="center"/>
              <w:rPr>
                <w:b/>
                <w:bCs/>
                <w:sz w:val="22"/>
                <w:szCs w:val="22"/>
              </w:rPr>
            </w:pPr>
            <w:r w:rsidRPr="0084458A">
              <w:rPr>
                <w:b/>
                <w:bCs/>
                <w:sz w:val="22"/>
                <w:szCs w:val="22"/>
              </w:rPr>
              <w:t>Average Burden per Response</w:t>
            </w:r>
          </w:p>
          <w:p w14:paraId="5BD907F5" w14:textId="77777777" w:rsidR="007A6608" w:rsidRPr="0084458A" w:rsidRDefault="007A6608" w:rsidP="00F8361F">
            <w:pPr>
              <w:widowControl/>
              <w:tabs>
                <w:tab w:val="num" w:pos="1080"/>
              </w:tabs>
              <w:jc w:val="center"/>
              <w:rPr>
                <w:b/>
                <w:bCs/>
                <w:sz w:val="22"/>
                <w:szCs w:val="22"/>
              </w:rPr>
            </w:pPr>
            <w:r w:rsidRPr="0084458A">
              <w:rPr>
                <w:b/>
                <w:bCs/>
                <w:sz w:val="22"/>
                <w:szCs w:val="22"/>
              </w:rPr>
              <w:t>(in hours)</w:t>
            </w:r>
          </w:p>
        </w:tc>
        <w:tc>
          <w:tcPr>
            <w:tcW w:w="1440" w:type="dxa"/>
            <w:shd w:val="clear" w:color="auto" w:fill="A6A6A6" w:themeFill="background1" w:themeFillShade="A6"/>
            <w:vAlign w:val="bottom"/>
          </w:tcPr>
          <w:p w14:paraId="30131626" w14:textId="77777777" w:rsidR="007A6608" w:rsidRPr="0084458A" w:rsidRDefault="007A6608" w:rsidP="00F8361F">
            <w:pPr>
              <w:widowControl/>
              <w:tabs>
                <w:tab w:val="num" w:pos="1080"/>
              </w:tabs>
              <w:jc w:val="center"/>
              <w:rPr>
                <w:b/>
                <w:bCs/>
                <w:sz w:val="22"/>
                <w:szCs w:val="22"/>
              </w:rPr>
            </w:pPr>
            <w:r w:rsidRPr="0084458A">
              <w:rPr>
                <w:b/>
                <w:bCs/>
                <w:sz w:val="22"/>
                <w:szCs w:val="22"/>
              </w:rPr>
              <w:t>Total Burden Hours</w:t>
            </w:r>
          </w:p>
        </w:tc>
      </w:tr>
      <w:tr w:rsidR="007A6608" w:rsidRPr="00C66CF1" w14:paraId="4CADB768" w14:textId="77777777" w:rsidTr="00956FEB">
        <w:trPr>
          <w:trHeight w:val="63"/>
        </w:trPr>
        <w:tc>
          <w:tcPr>
            <w:tcW w:w="9805" w:type="dxa"/>
            <w:gridSpan w:val="6"/>
            <w:shd w:val="clear" w:color="auto" w:fill="EEECE1" w:themeFill="background2"/>
            <w:vAlign w:val="center"/>
          </w:tcPr>
          <w:p w14:paraId="71A471C6" w14:textId="179A1A80" w:rsidR="007A6608" w:rsidRPr="0084458A" w:rsidRDefault="007A6608" w:rsidP="00DF0402">
            <w:pPr>
              <w:widowControl/>
              <w:tabs>
                <w:tab w:val="num" w:pos="1080"/>
              </w:tabs>
              <w:spacing w:before="120"/>
              <w:rPr>
                <w:b/>
                <w:sz w:val="22"/>
                <w:szCs w:val="22"/>
              </w:rPr>
            </w:pPr>
            <w:r w:rsidRPr="0084458A">
              <w:rPr>
                <w:b/>
                <w:sz w:val="22"/>
                <w:szCs w:val="22"/>
              </w:rPr>
              <w:t>NSCH Pr</w:t>
            </w:r>
            <w:r w:rsidR="00DF0402" w:rsidRPr="0084458A">
              <w:rPr>
                <w:b/>
                <w:sz w:val="22"/>
                <w:szCs w:val="22"/>
              </w:rPr>
              <w:t>oduction</w:t>
            </w:r>
          </w:p>
        </w:tc>
      </w:tr>
      <w:tr w:rsidR="00820BA5" w:rsidRPr="00C66CF1" w14:paraId="04EC31D7" w14:textId="77777777" w:rsidTr="0045203B">
        <w:trPr>
          <w:trHeight w:val="576"/>
        </w:trPr>
        <w:tc>
          <w:tcPr>
            <w:tcW w:w="1479" w:type="dxa"/>
            <w:vAlign w:val="center"/>
          </w:tcPr>
          <w:p w14:paraId="3F620200" w14:textId="77777777" w:rsidR="007A6608" w:rsidRPr="0084458A" w:rsidRDefault="007A6608" w:rsidP="00F8361F">
            <w:pPr>
              <w:widowControl/>
              <w:tabs>
                <w:tab w:val="num" w:pos="1080"/>
              </w:tabs>
              <w:spacing w:before="120"/>
              <w:jc w:val="center"/>
              <w:rPr>
                <w:b/>
                <w:bCs/>
                <w:sz w:val="22"/>
                <w:szCs w:val="22"/>
              </w:rPr>
            </w:pPr>
            <w:r w:rsidRPr="0084458A">
              <w:rPr>
                <w:b/>
                <w:bCs/>
                <w:sz w:val="22"/>
                <w:szCs w:val="22"/>
              </w:rPr>
              <w:t>Adult Parent or Caregiver</w:t>
            </w:r>
          </w:p>
        </w:tc>
        <w:tc>
          <w:tcPr>
            <w:tcW w:w="1549" w:type="dxa"/>
            <w:vAlign w:val="center"/>
          </w:tcPr>
          <w:p w14:paraId="2DF37F16" w14:textId="70893192" w:rsidR="007A6608" w:rsidRPr="0084458A" w:rsidRDefault="009E11F4" w:rsidP="00F8361F">
            <w:pPr>
              <w:widowControl/>
              <w:tabs>
                <w:tab w:val="num" w:pos="1080"/>
              </w:tabs>
              <w:spacing w:before="120"/>
              <w:jc w:val="center"/>
              <w:rPr>
                <w:b/>
                <w:bCs/>
                <w:sz w:val="22"/>
                <w:szCs w:val="22"/>
              </w:rPr>
            </w:pPr>
            <w:r w:rsidRPr="0084458A">
              <w:rPr>
                <w:b/>
                <w:bCs/>
                <w:sz w:val="22"/>
                <w:szCs w:val="22"/>
              </w:rPr>
              <w:t xml:space="preserve">Production </w:t>
            </w:r>
            <w:r w:rsidR="007A6608" w:rsidRPr="0084458A">
              <w:rPr>
                <w:b/>
                <w:bCs/>
                <w:sz w:val="22"/>
                <w:szCs w:val="22"/>
              </w:rPr>
              <w:t>Screener</w:t>
            </w:r>
          </w:p>
        </w:tc>
        <w:tc>
          <w:tcPr>
            <w:tcW w:w="1820" w:type="dxa"/>
            <w:vAlign w:val="center"/>
          </w:tcPr>
          <w:p w14:paraId="715F3499" w14:textId="5FF33126" w:rsidR="007A6608" w:rsidRPr="001367EE" w:rsidRDefault="00E6765D" w:rsidP="00F8361F">
            <w:pPr>
              <w:jc w:val="center"/>
              <w:rPr>
                <w:sz w:val="22"/>
                <w:szCs w:val="22"/>
              </w:rPr>
            </w:pPr>
            <w:r>
              <w:rPr>
                <w:sz w:val="22"/>
                <w:szCs w:val="22"/>
              </w:rPr>
              <w:t>67,193</w:t>
            </w:r>
          </w:p>
        </w:tc>
        <w:tc>
          <w:tcPr>
            <w:tcW w:w="1576" w:type="dxa"/>
            <w:vAlign w:val="center"/>
          </w:tcPr>
          <w:p w14:paraId="6C71C7F7" w14:textId="77777777" w:rsidR="007A6608" w:rsidRPr="001367EE" w:rsidRDefault="007A6608" w:rsidP="00F8361F">
            <w:pPr>
              <w:widowControl/>
              <w:tabs>
                <w:tab w:val="num" w:pos="1080"/>
              </w:tabs>
              <w:spacing w:before="120"/>
              <w:jc w:val="center"/>
              <w:rPr>
                <w:sz w:val="22"/>
                <w:szCs w:val="22"/>
              </w:rPr>
            </w:pPr>
            <w:r w:rsidRPr="001367EE">
              <w:rPr>
                <w:sz w:val="22"/>
                <w:szCs w:val="22"/>
              </w:rPr>
              <w:t>1</w:t>
            </w:r>
          </w:p>
        </w:tc>
        <w:tc>
          <w:tcPr>
            <w:tcW w:w="1941" w:type="dxa"/>
            <w:vAlign w:val="center"/>
          </w:tcPr>
          <w:p w14:paraId="64114EA2" w14:textId="0FB7D4F3" w:rsidR="007A6608" w:rsidRPr="001367EE" w:rsidRDefault="001214D3" w:rsidP="00F8361F">
            <w:pPr>
              <w:widowControl/>
              <w:tabs>
                <w:tab w:val="num" w:pos="1080"/>
              </w:tabs>
              <w:spacing w:before="120"/>
              <w:jc w:val="center"/>
              <w:rPr>
                <w:sz w:val="22"/>
                <w:szCs w:val="22"/>
              </w:rPr>
            </w:pPr>
            <w:r w:rsidRPr="001367EE">
              <w:rPr>
                <w:sz w:val="22"/>
                <w:szCs w:val="22"/>
              </w:rPr>
              <w:t>.083</w:t>
            </w:r>
          </w:p>
        </w:tc>
        <w:tc>
          <w:tcPr>
            <w:tcW w:w="1440" w:type="dxa"/>
            <w:vAlign w:val="center"/>
          </w:tcPr>
          <w:p w14:paraId="07027918" w14:textId="3B1258CE" w:rsidR="007A6608" w:rsidRPr="001367EE" w:rsidRDefault="00E6765D" w:rsidP="00E6765D">
            <w:pPr>
              <w:jc w:val="center"/>
              <w:rPr>
                <w:color w:val="000000"/>
                <w:sz w:val="22"/>
                <w:szCs w:val="22"/>
              </w:rPr>
            </w:pPr>
            <w:r>
              <w:rPr>
                <w:color w:val="000000"/>
                <w:sz w:val="22"/>
                <w:szCs w:val="22"/>
              </w:rPr>
              <w:t>5,577</w:t>
            </w:r>
          </w:p>
        </w:tc>
      </w:tr>
      <w:tr w:rsidR="00193369" w:rsidRPr="00C66CF1" w14:paraId="0C2EA4BC" w14:textId="77777777" w:rsidTr="0045203B">
        <w:trPr>
          <w:trHeight w:val="576"/>
        </w:trPr>
        <w:tc>
          <w:tcPr>
            <w:tcW w:w="1479" w:type="dxa"/>
            <w:vAlign w:val="center"/>
          </w:tcPr>
          <w:p w14:paraId="248957E1" w14:textId="67BF220C" w:rsidR="00820BA5" w:rsidRPr="0084458A" w:rsidRDefault="00820BA5" w:rsidP="00820BA5">
            <w:pPr>
              <w:widowControl/>
              <w:tabs>
                <w:tab w:val="num" w:pos="1080"/>
              </w:tabs>
              <w:spacing w:before="120"/>
              <w:jc w:val="center"/>
              <w:rPr>
                <w:b/>
                <w:bCs/>
                <w:sz w:val="22"/>
                <w:szCs w:val="22"/>
              </w:rPr>
            </w:pPr>
            <w:r w:rsidRPr="0084458A">
              <w:rPr>
                <w:b/>
                <w:bCs/>
                <w:sz w:val="22"/>
                <w:szCs w:val="22"/>
              </w:rPr>
              <w:t>Adult Parent or Caregiver</w:t>
            </w:r>
          </w:p>
        </w:tc>
        <w:tc>
          <w:tcPr>
            <w:tcW w:w="1549" w:type="dxa"/>
            <w:vAlign w:val="center"/>
          </w:tcPr>
          <w:p w14:paraId="43FD1D97" w14:textId="249FAA81" w:rsidR="00820BA5" w:rsidRPr="0084458A" w:rsidRDefault="00820BA5" w:rsidP="00820BA5">
            <w:pPr>
              <w:widowControl/>
              <w:tabs>
                <w:tab w:val="num" w:pos="1080"/>
              </w:tabs>
              <w:spacing w:before="120"/>
              <w:jc w:val="center"/>
              <w:rPr>
                <w:b/>
                <w:bCs/>
                <w:sz w:val="22"/>
                <w:szCs w:val="22"/>
              </w:rPr>
            </w:pPr>
            <w:r w:rsidRPr="0084458A">
              <w:rPr>
                <w:b/>
                <w:bCs/>
                <w:sz w:val="22"/>
                <w:szCs w:val="22"/>
              </w:rPr>
              <w:t>0-5 Topical Instrument</w:t>
            </w:r>
          </w:p>
        </w:tc>
        <w:tc>
          <w:tcPr>
            <w:tcW w:w="1820" w:type="dxa"/>
            <w:vAlign w:val="center"/>
          </w:tcPr>
          <w:p w14:paraId="6065154D" w14:textId="23E0C2E2" w:rsidR="00820BA5" w:rsidRPr="001367EE" w:rsidDel="009A0512" w:rsidRDefault="00E6765D" w:rsidP="00820BA5">
            <w:pPr>
              <w:jc w:val="center"/>
              <w:rPr>
                <w:sz w:val="22"/>
                <w:szCs w:val="22"/>
              </w:rPr>
            </w:pPr>
            <w:r>
              <w:rPr>
                <w:sz w:val="22"/>
                <w:szCs w:val="22"/>
              </w:rPr>
              <w:t>8,774</w:t>
            </w:r>
          </w:p>
        </w:tc>
        <w:tc>
          <w:tcPr>
            <w:tcW w:w="1576" w:type="dxa"/>
            <w:vAlign w:val="center"/>
          </w:tcPr>
          <w:p w14:paraId="20EF16F2" w14:textId="498E3591" w:rsidR="00820BA5" w:rsidRPr="001367EE" w:rsidRDefault="00820BA5" w:rsidP="00820BA5">
            <w:pPr>
              <w:widowControl/>
              <w:tabs>
                <w:tab w:val="num" w:pos="1080"/>
              </w:tabs>
              <w:spacing w:before="120"/>
              <w:jc w:val="center"/>
              <w:rPr>
                <w:sz w:val="22"/>
                <w:szCs w:val="22"/>
              </w:rPr>
            </w:pPr>
            <w:r w:rsidRPr="001367EE">
              <w:rPr>
                <w:sz w:val="22"/>
                <w:szCs w:val="22"/>
              </w:rPr>
              <w:t>1</w:t>
            </w:r>
          </w:p>
        </w:tc>
        <w:tc>
          <w:tcPr>
            <w:tcW w:w="1941" w:type="dxa"/>
            <w:vAlign w:val="center"/>
          </w:tcPr>
          <w:p w14:paraId="0F5011F1" w14:textId="7DC3322B" w:rsidR="00820BA5" w:rsidRPr="001367EE" w:rsidRDefault="00820BA5" w:rsidP="00820BA5">
            <w:pPr>
              <w:widowControl/>
              <w:tabs>
                <w:tab w:val="num" w:pos="1080"/>
              </w:tabs>
              <w:spacing w:before="120"/>
              <w:jc w:val="center"/>
              <w:rPr>
                <w:sz w:val="22"/>
                <w:szCs w:val="22"/>
              </w:rPr>
            </w:pPr>
            <w:r w:rsidRPr="001367EE">
              <w:rPr>
                <w:sz w:val="22"/>
                <w:szCs w:val="22"/>
              </w:rPr>
              <w:t>.55</w:t>
            </w:r>
          </w:p>
        </w:tc>
        <w:tc>
          <w:tcPr>
            <w:tcW w:w="1440" w:type="dxa"/>
            <w:vAlign w:val="center"/>
          </w:tcPr>
          <w:p w14:paraId="0DCCFDBB" w14:textId="42DB63C5" w:rsidR="00820BA5" w:rsidRPr="001367EE" w:rsidRDefault="00E6765D" w:rsidP="00E6765D">
            <w:pPr>
              <w:jc w:val="center"/>
              <w:rPr>
                <w:color w:val="000000"/>
                <w:sz w:val="22"/>
                <w:szCs w:val="22"/>
              </w:rPr>
            </w:pPr>
            <w:r>
              <w:rPr>
                <w:color w:val="000000"/>
                <w:sz w:val="22"/>
                <w:szCs w:val="22"/>
              </w:rPr>
              <w:t>4,826</w:t>
            </w:r>
          </w:p>
        </w:tc>
      </w:tr>
      <w:tr w:rsidR="00193369" w:rsidRPr="00C66CF1" w14:paraId="3240C965" w14:textId="77777777" w:rsidTr="0045203B">
        <w:trPr>
          <w:trHeight w:val="576"/>
        </w:trPr>
        <w:tc>
          <w:tcPr>
            <w:tcW w:w="1479" w:type="dxa"/>
            <w:vAlign w:val="center"/>
          </w:tcPr>
          <w:p w14:paraId="7FC9787E" w14:textId="61D2ECFB" w:rsidR="00820BA5" w:rsidRPr="0084458A" w:rsidRDefault="00820BA5" w:rsidP="00820BA5">
            <w:pPr>
              <w:widowControl/>
              <w:tabs>
                <w:tab w:val="num" w:pos="1080"/>
              </w:tabs>
              <w:spacing w:before="120"/>
              <w:jc w:val="center"/>
              <w:rPr>
                <w:b/>
                <w:bCs/>
                <w:sz w:val="22"/>
                <w:szCs w:val="22"/>
              </w:rPr>
            </w:pPr>
            <w:r w:rsidRPr="0084458A">
              <w:rPr>
                <w:b/>
                <w:bCs/>
                <w:sz w:val="22"/>
                <w:szCs w:val="22"/>
              </w:rPr>
              <w:t>Adult Parent or Caregiver</w:t>
            </w:r>
          </w:p>
        </w:tc>
        <w:tc>
          <w:tcPr>
            <w:tcW w:w="1549" w:type="dxa"/>
            <w:vAlign w:val="center"/>
          </w:tcPr>
          <w:p w14:paraId="6F207CAC" w14:textId="7BDE4C24" w:rsidR="00820BA5" w:rsidRPr="0084458A" w:rsidRDefault="00820BA5" w:rsidP="00820BA5">
            <w:pPr>
              <w:widowControl/>
              <w:tabs>
                <w:tab w:val="num" w:pos="1080"/>
              </w:tabs>
              <w:spacing w:before="120"/>
              <w:jc w:val="center"/>
              <w:rPr>
                <w:b/>
                <w:bCs/>
                <w:sz w:val="22"/>
                <w:szCs w:val="22"/>
              </w:rPr>
            </w:pPr>
            <w:r w:rsidRPr="0084458A">
              <w:rPr>
                <w:b/>
                <w:bCs/>
                <w:sz w:val="22"/>
                <w:szCs w:val="22"/>
              </w:rPr>
              <w:t>6-11 Topical Instrument</w:t>
            </w:r>
          </w:p>
        </w:tc>
        <w:tc>
          <w:tcPr>
            <w:tcW w:w="1820" w:type="dxa"/>
            <w:vAlign w:val="center"/>
          </w:tcPr>
          <w:p w14:paraId="4C5BB8E9" w14:textId="380C3B42" w:rsidR="00820BA5" w:rsidRPr="001367EE" w:rsidRDefault="00E6765D" w:rsidP="00820BA5">
            <w:pPr>
              <w:jc w:val="center"/>
              <w:rPr>
                <w:sz w:val="22"/>
                <w:szCs w:val="22"/>
              </w:rPr>
            </w:pPr>
            <w:r>
              <w:rPr>
                <w:sz w:val="22"/>
                <w:szCs w:val="22"/>
              </w:rPr>
              <w:t>8,774</w:t>
            </w:r>
          </w:p>
        </w:tc>
        <w:tc>
          <w:tcPr>
            <w:tcW w:w="1576" w:type="dxa"/>
            <w:vAlign w:val="center"/>
          </w:tcPr>
          <w:p w14:paraId="75D1A82B" w14:textId="3BA05174" w:rsidR="00820BA5" w:rsidRPr="001367EE" w:rsidRDefault="00820BA5" w:rsidP="00820BA5">
            <w:pPr>
              <w:widowControl/>
              <w:tabs>
                <w:tab w:val="num" w:pos="1080"/>
              </w:tabs>
              <w:spacing w:before="120"/>
              <w:jc w:val="center"/>
              <w:rPr>
                <w:sz w:val="22"/>
                <w:szCs w:val="22"/>
              </w:rPr>
            </w:pPr>
            <w:r w:rsidRPr="001367EE">
              <w:rPr>
                <w:sz w:val="22"/>
                <w:szCs w:val="22"/>
              </w:rPr>
              <w:t>1</w:t>
            </w:r>
          </w:p>
        </w:tc>
        <w:tc>
          <w:tcPr>
            <w:tcW w:w="1941" w:type="dxa"/>
            <w:vAlign w:val="center"/>
          </w:tcPr>
          <w:p w14:paraId="072D7E8C" w14:textId="66014B94" w:rsidR="00820BA5" w:rsidRPr="001367EE" w:rsidRDefault="00820BA5" w:rsidP="00820BA5">
            <w:pPr>
              <w:widowControl/>
              <w:tabs>
                <w:tab w:val="num" w:pos="1080"/>
              </w:tabs>
              <w:spacing w:before="120"/>
              <w:jc w:val="center"/>
              <w:rPr>
                <w:sz w:val="22"/>
                <w:szCs w:val="22"/>
              </w:rPr>
            </w:pPr>
            <w:r w:rsidRPr="001367EE">
              <w:rPr>
                <w:sz w:val="22"/>
                <w:szCs w:val="22"/>
              </w:rPr>
              <w:t>.55</w:t>
            </w:r>
          </w:p>
        </w:tc>
        <w:tc>
          <w:tcPr>
            <w:tcW w:w="1440" w:type="dxa"/>
            <w:vAlign w:val="center"/>
          </w:tcPr>
          <w:p w14:paraId="775C7D53" w14:textId="4FE4AAC5" w:rsidR="00820BA5" w:rsidRPr="001367EE" w:rsidRDefault="00E6765D" w:rsidP="00820BA5">
            <w:pPr>
              <w:jc w:val="center"/>
              <w:rPr>
                <w:color w:val="000000"/>
                <w:sz w:val="22"/>
                <w:szCs w:val="22"/>
              </w:rPr>
            </w:pPr>
            <w:r>
              <w:rPr>
                <w:color w:val="000000"/>
                <w:sz w:val="22"/>
                <w:szCs w:val="22"/>
              </w:rPr>
              <w:t>4,826</w:t>
            </w:r>
          </w:p>
        </w:tc>
      </w:tr>
      <w:tr w:rsidR="00820BA5" w:rsidRPr="00C66CF1" w14:paraId="1A753584" w14:textId="77777777" w:rsidTr="0045203B">
        <w:trPr>
          <w:trHeight w:val="576"/>
        </w:trPr>
        <w:tc>
          <w:tcPr>
            <w:tcW w:w="1479" w:type="dxa"/>
            <w:vAlign w:val="center"/>
          </w:tcPr>
          <w:p w14:paraId="7440A758" w14:textId="4393077F" w:rsidR="00820BA5" w:rsidRPr="0084458A" w:rsidRDefault="00820BA5" w:rsidP="00820BA5">
            <w:pPr>
              <w:jc w:val="center"/>
            </w:pPr>
            <w:r w:rsidRPr="0084458A">
              <w:rPr>
                <w:b/>
                <w:bCs/>
                <w:sz w:val="22"/>
                <w:szCs w:val="22"/>
              </w:rPr>
              <w:t>Adult Parent or Caregiver</w:t>
            </w:r>
          </w:p>
        </w:tc>
        <w:tc>
          <w:tcPr>
            <w:tcW w:w="1549" w:type="dxa"/>
            <w:vAlign w:val="center"/>
          </w:tcPr>
          <w:p w14:paraId="6F60DB8B" w14:textId="0F003555" w:rsidR="00820BA5" w:rsidRPr="0084458A" w:rsidRDefault="00820BA5" w:rsidP="00820BA5">
            <w:pPr>
              <w:widowControl/>
              <w:tabs>
                <w:tab w:val="num" w:pos="1080"/>
              </w:tabs>
              <w:spacing w:before="120"/>
              <w:jc w:val="center"/>
              <w:rPr>
                <w:b/>
                <w:bCs/>
                <w:sz w:val="22"/>
                <w:szCs w:val="22"/>
              </w:rPr>
            </w:pPr>
            <w:r w:rsidRPr="0084458A">
              <w:rPr>
                <w:b/>
                <w:bCs/>
                <w:sz w:val="22"/>
                <w:szCs w:val="22"/>
              </w:rPr>
              <w:t>12-17 Topical Instrument</w:t>
            </w:r>
          </w:p>
        </w:tc>
        <w:tc>
          <w:tcPr>
            <w:tcW w:w="1820" w:type="dxa"/>
            <w:vAlign w:val="center"/>
          </w:tcPr>
          <w:p w14:paraId="71D35802" w14:textId="64C5667C" w:rsidR="00820BA5" w:rsidRPr="001367EE" w:rsidRDefault="00E6765D" w:rsidP="00820BA5">
            <w:pPr>
              <w:jc w:val="center"/>
              <w:rPr>
                <w:sz w:val="22"/>
                <w:szCs w:val="22"/>
              </w:rPr>
            </w:pPr>
            <w:r>
              <w:rPr>
                <w:sz w:val="22"/>
                <w:szCs w:val="22"/>
              </w:rPr>
              <w:t>8,774</w:t>
            </w:r>
          </w:p>
        </w:tc>
        <w:tc>
          <w:tcPr>
            <w:tcW w:w="1576" w:type="dxa"/>
            <w:vAlign w:val="center"/>
          </w:tcPr>
          <w:p w14:paraId="53E42FF3" w14:textId="52312788" w:rsidR="00820BA5" w:rsidRPr="001367EE" w:rsidRDefault="00820BA5" w:rsidP="00820BA5">
            <w:pPr>
              <w:widowControl/>
              <w:tabs>
                <w:tab w:val="num" w:pos="1080"/>
              </w:tabs>
              <w:spacing w:before="120"/>
              <w:jc w:val="center"/>
              <w:rPr>
                <w:sz w:val="22"/>
                <w:szCs w:val="22"/>
              </w:rPr>
            </w:pPr>
            <w:r w:rsidRPr="001367EE">
              <w:rPr>
                <w:sz w:val="22"/>
                <w:szCs w:val="22"/>
              </w:rPr>
              <w:t>1</w:t>
            </w:r>
          </w:p>
        </w:tc>
        <w:tc>
          <w:tcPr>
            <w:tcW w:w="1941" w:type="dxa"/>
            <w:vAlign w:val="center"/>
          </w:tcPr>
          <w:p w14:paraId="7410546B" w14:textId="23784631" w:rsidR="00820BA5" w:rsidRPr="001367EE" w:rsidRDefault="00820BA5" w:rsidP="00820BA5">
            <w:pPr>
              <w:widowControl/>
              <w:tabs>
                <w:tab w:val="num" w:pos="1080"/>
              </w:tabs>
              <w:spacing w:before="120"/>
              <w:jc w:val="center"/>
              <w:rPr>
                <w:sz w:val="22"/>
                <w:szCs w:val="22"/>
              </w:rPr>
            </w:pPr>
            <w:r w:rsidRPr="001367EE">
              <w:rPr>
                <w:sz w:val="22"/>
                <w:szCs w:val="22"/>
              </w:rPr>
              <w:t>.55</w:t>
            </w:r>
          </w:p>
        </w:tc>
        <w:tc>
          <w:tcPr>
            <w:tcW w:w="1440" w:type="dxa"/>
            <w:vAlign w:val="center"/>
          </w:tcPr>
          <w:p w14:paraId="3183703A" w14:textId="6B163537" w:rsidR="00820BA5" w:rsidRPr="001367EE" w:rsidRDefault="00E6765D" w:rsidP="00820BA5">
            <w:pPr>
              <w:jc w:val="center"/>
              <w:rPr>
                <w:color w:val="000000"/>
                <w:sz w:val="22"/>
                <w:szCs w:val="22"/>
              </w:rPr>
            </w:pPr>
            <w:r>
              <w:rPr>
                <w:color w:val="000000"/>
                <w:sz w:val="22"/>
                <w:szCs w:val="22"/>
              </w:rPr>
              <w:t>4,826</w:t>
            </w:r>
          </w:p>
        </w:tc>
      </w:tr>
      <w:tr w:rsidR="00193369" w:rsidRPr="00C66CF1" w14:paraId="4A19B0F2" w14:textId="77777777" w:rsidTr="001367EE">
        <w:trPr>
          <w:trHeight w:val="576"/>
        </w:trPr>
        <w:tc>
          <w:tcPr>
            <w:tcW w:w="3028" w:type="dxa"/>
            <w:gridSpan w:val="2"/>
            <w:shd w:val="clear" w:color="auto" w:fill="EEECE1" w:themeFill="background2"/>
            <w:vAlign w:val="center"/>
          </w:tcPr>
          <w:p w14:paraId="25670AB0" w14:textId="7CB2361E" w:rsidR="00193369" w:rsidRPr="0084458A" w:rsidRDefault="00193369" w:rsidP="00D67951">
            <w:pPr>
              <w:widowControl/>
              <w:tabs>
                <w:tab w:val="num" w:pos="1080"/>
              </w:tabs>
              <w:spacing w:before="120"/>
              <w:rPr>
                <w:b/>
                <w:bCs/>
                <w:sz w:val="22"/>
                <w:szCs w:val="22"/>
              </w:rPr>
            </w:pPr>
            <w:r>
              <w:rPr>
                <w:b/>
                <w:bCs/>
                <w:sz w:val="22"/>
                <w:szCs w:val="22"/>
              </w:rPr>
              <w:t>Subtotal for NSCH Production Burden</w:t>
            </w:r>
          </w:p>
        </w:tc>
        <w:tc>
          <w:tcPr>
            <w:tcW w:w="1820" w:type="dxa"/>
            <w:shd w:val="clear" w:color="auto" w:fill="EEECE1" w:themeFill="background2"/>
            <w:vAlign w:val="center"/>
          </w:tcPr>
          <w:p w14:paraId="7D11DB8C" w14:textId="3E0D481A" w:rsidR="00193369" w:rsidRPr="001367EE" w:rsidRDefault="00E6765D" w:rsidP="00F8361F">
            <w:pPr>
              <w:jc w:val="center"/>
              <w:rPr>
                <w:sz w:val="22"/>
                <w:szCs w:val="22"/>
              </w:rPr>
            </w:pPr>
            <w:r>
              <w:rPr>
                <w:sz w:val="22"/>
                <w:szCs w:val="22"/>
              </w:rPr>
              <w:t>93,514</w:t>
            </w:r>
          </w:p>
        </w:tc>
        <w:tc>
          <w:tcPr>
            <w:tcW w:w="1576" w:type="dxa"/>
            <w:shd w:val="clear" w:color="auto" w:fill="EEECE1" w:themeFill="background2"/>
            <w:vAlign w:val="center"/>
          </w:tcPr>
          <w:p w14:paraId="3120935B" w14:textId="7C16C37C" w:rsidR="00193369" w:rsidRPr="001367EE" w:rsidRDefault="00193369" w:rsidP="00F8361F">
            <w:pPr>
              <w:widowControl/>
              <w:tabs>
                <w:tab w:val="num" w:pos="1080"/>
              </w:tabs>
              <w:spacing w:before="120"/>
              <w:jc w:val="center"/>
              <w:rPr>
                <w:sz w:val="22"/>
                <w:szCs w:val="22"/>
              </w:rPr>
            </w:pPr>
          </w:p>
        </w:tc>
        <w:tc>
          <w:tcPr>
            <w:tcW w:w="1941" w:type="dxa"/>
            <w:shd w:val="clear" w:color="auto" w:fill="EEECE1" w:themeFill="background2"/>
            <w:vAlign w:val="center"/>
          </w:tcPr>
          <w:p w14:paraId="49C1C986" w14:textId="5E09ED3C" w:rsidR="00193369" w:rsidRPr="001367EE" w:rsidRDefault="00193369" w:rsidP="00F8361F">
            <w:pPr>
              <w:widowControl/>
              <w:tabs>
                <w:tab w:val="num" w:pos="1080"/>
              </w:tabs>
              <w:spacing w:before="120"/>
              <w:jc w:val="center"/>
              <w:rPr>
                <w:sz w:val="22"/>
                <w:szCs w:val="22"/>
              </w:rPr>
            </w:pPr>
          </w:p>
        </w:tc>
        <w:tc>
          <w:tcPr>
            <w:tcW w:w="1440" w:type="dxa"/>
            <w:shd w:val="clear" w:color="auto" w:fill="EEECE1" w:themeFill="background2"/>
            <w:vAlign w:val="center"/>
          </w:tcPr>
          <w:p w14:paraId="2A5CEDC0" w14:textId="375E7476" w:rsidR="00193369" w:rsidRPr="001367EE" w:rsidRDefault="00E6765D" w:rsidP="00F8361F">
            <w:pPr>
              <w:jc w:val="center"/>
              <w:rPr>
                <w:color w:val="000000"/>
                <w:sz w:val="22"/>
                <w:szCs w:val="22"/>
              </w:rPr>
            </w:pPr>
            <w:r>
              <w:rPr>
                <w:color w:val="000000"/>
                <w:sz w:val="22"/>
                <w:szCs w:val="22"/>
              </w:rPr>
              <w:t>20,054</w:t>
            </w:r>
          </w:p>
        </w:tc>
      </w:tr>
      <w:tr w:rsidR="00820BA5" w:rsidRPr="00C66CF1" w14:paraId="277F6123" w14:textId="77777777" w:rsidTr="00D67951">
        <w:trPr>
          <w:trHeight w:val="576"/>
        </w:trPr>
        <w:tc>
          <w:tcPr>
            <w:tcW w:w="9805" w:type="dxa"/>
            <w:gridSpan w:val="6"/>
            <w:shd w:val="clear" w:color="auto" w:fill="EAF1DD" w:themeFill="accent3" w:themeFillTint="33"/>
            <w:vAlign w:val="center"/>
          </w:tcPr>
          <w:p w14:paraId="6B72A060" w14:textId="6B4201DF" w:rsidR="00820BA5" w:rsidRDefault="00820BA5" w:rsidP="00193369">
            <w:pPr>
              <w:jc w:val="both"/>
              <w:rPr>
                <w:color w:val="000000"/>
                <w:sz w:val="22"/>
                <w:szCs w:val="22"/>
                <w:highlight w:val="yellow"/>
              </w:rPr>
            </w:pPr>
            <w:r>
              <w:rPr>
                <w:b/>
                <w:sz w:val="22"/>
                <w:szCs w:val="22"/>
              </w:rPr>
              <w:t>NSCH Screener Card Test</w:t>
            </w:r>
          </w:p>
        </w:tc>
      </w:tr>
      <w:tr w:rsidR="00193369" w:rsidRPr="00C66CF1" w14:paraId="1222E25B" w14:textId="77777777" w:rsidTr="0045203B">
        <w:trPr>
          <w:trHeight w:val="576"/>
        </w:trPr>
        <w:tc>
          <w:tcPr>
            <w:tcW w:w="1479" w:type="dxa"/>
            <w:vAlign w:val="center"/>
          </w:tcPr>
          <w:p w14:paraId="1865B324" w14:textId="7FC41365" w:rsidR="00820BA5" w:rsidRPr="001367EE" w:rsidRDefault="00820BA5" w:rsidP="00820BA5">
            <w:pPr>
              <w:widowControl/>
              <w:tabs>
                <w:tab w:val="num" w:pos="1080"/>
              </w:tabs>
              <w:spacing w:before="120"/>
              <w:jc w:val="center"/>
              <w:rPr>
                <w:b/>
                <w:bCs/>
                <w:sz w:val="22"/>
                <w:szCs w:val="22"/>
              </w:rPr>
            </w:pPr>
            <w:r w:rsidRPr="00193369">
              <w:rPr>
                <w:b/>
                <w:bCs/>
                <w:sz w:val="22"/>
                <w:szCs w:val="22"/>
              </w:rPr>
              <w:t>Adult Parent or Caregiver</w:t>
            </w:r>
          </w:p>
        </w:tc>
        <w:tc>
          <w:tcPr>
            <w:tcW w:w="1549" w:type="dxa"/>
            <w:vAlign w:val="center"/>
          </w:tcPr>
          <w:p w14:paraId="109636C9" w14:textId="2029033A" w:rsidR="00820BA5" w:rsidRPr="001367EE" w:rsidRDefault="00820BA5" w:rsidP="00820BA5">
            <w:pPr>
              <w:widowControl/>
              <w:tabs>
                <w:tab w:val="num" w:pos="1080"/>
              </w:tabs>
              <w:spacing w:before="120"/>
              <w:jc w:val="center"/>
              <w:rPr>
                <w:sz w:val="22"/>
                <w:szCs w:val="22"/>
              </w:rPr>
            </w:pPr>
            <w:r w:rsidRPr="00193369">
              <w:rPr>
                <w:b/>
                <w:bCs/>
                <w:sz w:val="22"/>
                <w:szCs w:val="22"/>
              </w:rPr>
              <w:t>Screener Card</w:t>
            </w:r>
          </w:p>
        </w:tc>
        <w:tc>
          <w:tcPr>
            <w:tcW w:w="1820" w:type="dxa"/>
            <w:vAlign w:val="center"/>
          </w:tcPr>
          <w:p w14:paraId="6DC0742A" w14:textId="606D9385" w:rsidR="00820BA5" w:rsidRPr="001367EE" w:rsidRDefault="00820BA5" w:rsidP="00820BA5">
            <w:pPr>
              <w:widowControl/>
              <w:tabs>
                <w:tab w:val="num" w:pos="1080"/>
              </w:tabs>
              <w:spacing w:before="120"/>
              <w:jc w:val="center"/>
              <w:rPr>
                <w:b/>
                <w:sz w:val="22"/>
                <w:szCs w:val="22"/>
              </w:rPr>
            </w:pPr>
            <w:r w:rsidRPr="001367EE">
              <w:rPr>
                <w:sz w:val="22"/>
                <w:szCs w:val="22"/>
              </w:rPr>
              <w:t>2,000</w:t>
            </w:r>
          </w:p>
        </w:tc>
        <w:tc>
          <w:tcPr>
            <w:tcW w:w="1576" w:type="dxa"/>
            <w:vAlign w:val="center"/>
          </w:tcPr>
          <w:p w14:paraId="0B35637A" w14:textId="66C15225" w:rsidR="00820BA5" w:rsidRPr="001367EE" w:rsidRDefault="00820BA5" w:rsidP="00820BA5">
            <w:pPr>
              <w:widowControl/>
              <w:tabs>
                <w:tab w:val="num" w:pos="1080"/>
              </w:tabs>
              <w:spacing w:before="120"/>
              <w:jc w:val="center"/>
              <w:rPr>
                <w:sz w:val="22"/>
                <w:szCs w:val="22"/>
              </w:rPr>
            </w:pPr>
            <w:r w:rsidRPr="001367EE">
              <w:rPr>
                <w:sz w:val="22"/>
                <w:szCs w:val="22"/>
              </w:rPr>
              <w:t>1</w:t>
            </w:r>
          </w:p>
        </w:tc>
        <w:tc>
          <w:tcPr>
            <w:tcW w:w="1941" w:type="dxa"/>
            <w:vAlign w:val="center"/>
          </w:tcPr>
          <w:p w14:paraId="1A35E84F" w14:textId="217946CF" w:rsidR="00820BA5" w:rsidRPr="001367EE" w:rsidRDefault="00820BA5" w:rsidP="00820BA5">
            <w:pPr>
              <w:widowControl/>
              <w:tabs>
                <w:tab w:val="num" w:pos="1080"/>
              </w:tabs>
              <w:spacing w:before="120"/>
              <w:jc w:val="center"/>
              <w:rPr>
                <w:sz w:val="22"/>
                <w:szCs w:val="22"/>
              </w:rPr>
            </w:pPr>
            <w:r w:rsidRPr="001367EE">
              <w:rPr>
                <w:sz w:val="22"/>
                <w:szCs w:val="22"/>
              </w:rPr>
              <w:t>.033</w:t>
            </w:r>
          </w:p>
        </w:tc>
        <w:tc>
          <w:tcPr>
            <w:tcW w:w="1440" w:type="dxa"/>
            <w:vAlign w:val="center"/>
          </w:tcPr>
          <w:p w14:paraId="211DDFE4" w14:textId="449E4638" w:rsidR="00820BA5" w:rsidRPr="001367EE" w:rsidDel="00190D91" w:rsidRDefault="00820BA5" w:rsidP="00820BA5">
            <w:pPr>
              <w:widowControl/>
              <w:tabs>
                <w:tab w:val="num" w:pos="1080"/>
              </w:tabs>
              <w:spacing w:before="120"/>
              <w:jc w:val="center"/>
              <w:rPr>
                <w:b/>
                <w:bCs/>
                <w:sz w:val="22"/>
                <w:szCs w:val="22"/>
              </w:rPr>
            </w:pPr>
            <w:r w:rsidRPr="001367EE">
              <w:rPr>
                <w:color w:val="000000"/>
                <w:sz w:val="22"/>
                <w:szCs w:val="22"/>
              </w:rPr>
              <w:t>66</w:t>
            </w:r>
          </w:p>
        </w:tc>
      </w:tr>
      <w:tr w:rsidR="008B6282" w:rsidRPr="00C66CF1" w14:paraId="765717EB" w14:textId="77777777" w:rsidTr="0045203B">
        <w:trPr>
          <w:trHeight w:val="576"/>
        </w:trPr>
        <w:tc>
          <w:tcPr>
            <w:tcW w:w="1479" w:type="dxa"/>
            <w:vAlign w:val="center"/>
          </w:tcPr>
          <w:p w14:paraId="2E8CEF7D" w14:textId="4F37BA22" w:rsidR="008B6282" w:rsidRPr="00193369" w:rsidRDefault="008B6282" w:rsidP="00820BA5">
            <w:pPr>
              <w:widowControl/>
              <w:tabs>
                <w:tab w:val="num" w:pos="1080"/>
              </w:tabs>
              <w:spacing w:before="120"/>
              <w:jc w:val="center"/>
              <w:rPr>
                <w:b/>
                <w:bCs/>
                <w:sz w:val="22"/>
                <w:szCs w:val="22"/>
              </w:rPr>
            </w:pPr>
            <w:r w:rsidRPr="00193369">
              <w:rPr>
                <w:b/>
                <w:bCs/>
                <w:sz w:val="22"/>
                <w:szCs w:val="22"/>
              </w:rPr>
              <w:t>Adult Parent or Caregiver</w:t>
            </w:r>
          </w:p>
        </w:tc>
        <w:tc>
          <w:tcPr>
            <w:tcW w:w="1549" w:type="dxa"/>
            <w:vAlign w:val="center"/>
          </w:tcPr>
          <w:p w14:paraId="6FCC4E3F" w14:textId="4AB0F363" w:rsidR="008B6282" w:rsidRPr="00193369" w:rsidRDefault="008B6282" w:rsidP="00820BA5">
            <w:pPr>
              <w:widowControl/>
              <w:tabs>
                <w:tab w:val="num" w:pos="1080"/>
              </w:tabs>
              <w:spacing w:before="120"/>
              <w:jc w:val="center"/>
              <w:rPr>
                <w:b/>
                <w:bCs/>
                <w:sz w:val="22"/>
                <w:szCs w:val="22"/>
              </w:rPr>
            </w:pPr>
            <w:r>
              <w:rPr>
                <w:b/>
                <w:bCs/>
                <w:sz w:val="22"/>
                <w:szCs w:val="22"/>
              </w:rPr>
              <w:t>Web Screener</w:t>
            </w:r>
          </w:p>
        </w:tc>
        <w:tc>
          <w:tcPr>
            <w:tcW w:w="1820" w:type="dxa"/>
            <w:vAlign w:val="center"/>
          </w:tcPr>
          <w:p w14:paraId="0BE2BDCD" w14:textId="372BE35B" w:rsidR="008B6282" w:rsidRPr="001367EE" w:rsidRDefault="008B6282" w:rsidP="00820BA5">
            <w:pPr>
              <w:widowControl/>
              <w:tabs>
                <w:tab w:val="num" w:pos="1080"/>
              </w:tabs>
              <w:spacing w:before="120"/>
              <w:jc w:val="center"/>
              <w:rPr>
                <w:sz w:val="22"/>
                <w:szCs w:val="22"/>
              </w:rPr>
            </w:pPr>
            <w:r>
              <w:rPr>
                <w:sz w:val="22"/>
                <w:szCs w:val="22"/>
              </w:rPr>
              <w:t>680</w:t>
            </w:r>
          </w:p>
        </w:tc>
        <w:tc>
          <w:tcPr>
            <w:tcW w:w="1576" w:type="dxa"/>
            <w:vAlign w:val="center"/>
          </w:tcPr>
          <w:p w14:paraId="14981F24" w14:textId="5C1119E3" w:rsidR="008B6282" w:rsidRPr="001367EE" w:rsidRDefault="008B6282" w:rsidP="00820BA5">
            <w:pPr>
              <w:widowControl/>
              <w:tabs>
                <w:tab w:val="num" w:pos="1080"/>
              </w:tabs>
              <w:spacing w:before="120"/>
              <w:jc w:val="center"/>
              <w:rPr>
                <w:sz w:val="22"/>
                <w:szCs w:val="22"/>
              </w:rPr>
            </w:pPr>
            <w:r>
              <w:rPr>
                <w:sz w:val="22"/>
                <w:szCs w:val="22"/>
              </w:rPr>
              <w:t>1</w:t>
            </w:r>
          </w:p>
        </w:tc>
        <w:tc>
          <w:tcPr>
            <w:tcW w:w="1941" w:type="dxa"/>
            <w:vAlign w:val="center"/>
          </w:tcPr>
          <w:p w14:paraId="2AEF6E5D" w14:textId="3C30F22F" w:rsidR="008B6282" w:rsidRPr="001367EE" w:rsidDel="0084458A" w:rsidRDefault="008B6282" w:rsidP="00820BA5">
            <w:pPr>
              <w:widowControl/>
              <w:tabs>
                <w:tab w:val="num" w:pos="1080"/>
              </w:tabs>
              <w:spacing w:before="120"/>
              <w:jc w:val="center"/>
              <w:rPr>
                <w:sz w:val="22"/>
                <w:szCs w:val="22"/>
              </w:rPr>
            </w:pPr>
            <w:r>
              <w:rPr>
                <w:sz w:val="22"/>
                <w:szCs w:val="22"/>
              </w:rPr>
              <w:t>.083</w:t>
            </w:r>
          </w:p>
        </w:tc>
        <w:tc>
          <w:tcPr>
            <w:tcW w:w="1440" w:type="dxa"/>
            <w:vAlign w:val="center"/>
          </w:tcPr>
          <w:p w14:paraId="3E69A7CC" w14:textId="34B3C8A1" w:rsidR="008B6282" w:rsidRPr="001367EE" w:rsidRDefault="008B6282" w:rsidP="00820BA5">
            <w:pPr>
              <w:widowControl/>
              <w:tabs>
                <w:tab w:val="num" w:pos="1080"/>
              </w:tabs>
              <w:spacing w:before="120"/>
              <w:jc w:val="center"/>
              <w:rPr>
                <w:color w:val="000000"/>
                <w:sz w:val="22"/>
                <w:szCs w:val="22"/>
              </w:rPr>
            </w:pPr>
            <w:r>
              <w:rPr>
                <w:color w:val="000000"/>
                <w:sz w:val="22"/>
                <w:szCs w:val="22"/>
              </w:rPr>
              <w:t>56</w:t>
            </w:r>
          </w:p>
        </w:tc>
      </w:tr>
      <w:tr w:rsidR="00193369" w:rsidRPr="00C66CF1" w14:paraId="480B6FB2" w14:textId="77777777" w:rsidTr="0045203B">
        <w:trPr>
          <w:trHeight w:val="576"/>
        </w:trPr>
        <w:tc>
          <w:tcPr>
            <w:tcW w:w="1479" w:type="dxa"/>
            <w:vAlign w:val="center"/>
          </w:tcPr>
          <w:p w14:paraId="26E5161D" w14:textId="06F8B614" w:rsidR="00820BA5" w:rsidRPr="001367EE" w:rsidRDefault="00820BA5" w:rsidP="00820BA5">
            <w:pPr>
              <w:widowControl/>
              <w:tabs>
                <w:tab w:val="num" w:pos="1080"/>
              </w:tabs>
              <w:spacing w:before="120"/>
              <w:jc w:val="center"/>
              <w:rPr>
                <w:b/>
                <w:bCs/>
                <w:sz w:val="22"/>
                <w:szCs w:val="22"/>
              </w:rPr>
            </w:pPr>
            <w:r w:rsidRPr="00193369">
              <w:rPr>
                <w:b/>
                <w:bCs/>
                <w:sz w:val="22"/>
                <w:szCs w:val="22"/>
              </w:rPr>
              <w:t>Adult Parent or Caregiver</w:t>
            </w:r>
          </w:p>
        </w:tc>
        <w:tc>
          <w:tcPr>
            <w:tcW w:w="1549" w:type="dxa"/>
            <w:vAlign w:val="center"/>
          </w:tcPr>
          <w:p w14:paraId="3D8E261C" w14:textId="7009A360" w:rsidR="00820BA5" w:rsidRPr="001367EE" w:rsidRDefault="008B6282" w:rsidP="00820BA5">
            <w:pPr>
              <w:widowControl/>
              <w:tabs>
                <w:tab w:val="num" w:pos="1080"/>
              </w:tabs>
              <w:spacing w:before="120"/>
              <w:jc w:val="center"/>
              <w:rPr>
                <w:sz w:val="22"/>
                <w:szCs w:val="22"/>
              </w:rPr>
            </w:pPr>
            <w:r>
              <w:rPr>
                <w:b/>
                <w:bCs/>
                <w:sz w:val="22"/>
                <w:szCs w:val="22"/>
              </w:rPr>
              <w:t>Web Topical</w:t>
            </w:r>
          </w:p>
        </w:tc>
        <w:tc>
          <w:tcPr>
            <w:tcW w:w="1820" w:type="dxa"/>
            <w:vAlign w:val="center"/>
          </w:tcPr>
          <w:p w14:paraId="1158D645" w14:textId="3CCD83E6" w:rsidR="00820BA5" w:rsidRPr="001367EE" w:rsidRDefault="008B6282" w:rsidP="00820BA5">
            <w:pPr>
              <w:widowControl/>
              <w:tabs>
                <w:tab w:val="num" w:pos="1080"/>
              </w:tabs>
              <w:spacing w:before="120"/>
              <w:jc w:val="center"/>
              <w:rPr>
                <w:b/>
                <w:sz w:val="22"/>
                <w:szCs w:val="22"/>
              </w:rPr>
            </w:pPr>
            <w:r>
              <w:rPr>
                <w:sz w:val="22"/>
                <w:szCs w:val="22"/>
              </w:rPr>
              <w:t>355</w:t>
            </w:r>
          </w:p>
        </w:tc>
        <w:tc>
          <w:tcPr>
            <w:tcW w:w="1576" w:type="dxa"/>
            <w:vAlign w:val="center"/>
          </w:tcPr>
          <w:p w14:paraId="1820BD3B" w14:textId="11A3AB49" w:rsidR="00820BA5" w:rsidRPr="001367EE" w:rsidRDefault="00820BA5" w:rsidP="00820BA5">
            <w:pPr>
              <w:widowControl/>
              <w:tabs>
                <w:tab w:val="num" w:pos="1080"/>
              </w:tabs>
              <w:spacing w:before="120"/>
              <w:jc w:val="center"/>
              <w:rPr>
                <w:sz w:val="22"/>
                <w:szCs w:val="22"/>
              </w:rPr>
            </w:pPr>
            <w:r w:rsidRPr="001367EE">
              <w:rPr>
                <w:sz w:val="22"/>
                <w:szCs w:val="22"/>
              </w:rPr>
              <w:t>1</w:t>
            </w:r>
          </w:p>
        </w:tc>
        <w:tc>
          <w:tcPr>
            <w:tcW w:w="1941" w:type="dxa"/>
            <w:vAlign w:val="center"/>
          </w:tcPr>
          <w:p w14:paraId="3B0841B2" w14:textId="3349E94B" w:rsidR="00820BA5" w:rsidRPr="001367EE" w:rsidRDefault="00820BA5" w:rsidP="00820BA5">
            <w:pPr>
              <w:widowControl/>
              <w:tabs>
                <w:tab w:val="num" w:pos="1080"/>
              </w:tabs>
              <w:spacing w:before="120"/>
              <w:jc w:val="center"/>
              <w:rPr>
                <w:sz w:val="22"/>
                <w:szCs w:val="22"/>
              </w:rPr>
            </w:pPr>
            <w:r w:rsidRPr="001367EE" w:rsidDel="0084458A">
              <w:rPr>
                <w:sz w:val="22"/>
                <w:szCs w:val="22"/>
              </w:rPr>
              <w:t xml:space="preserve"> </w:t>
            </w:r>
            <w:r w:rsidRPr="001367EE">
              <w:rPr>
                <w:sz w:val="22"/>
                <w:szCs w:val="22"/>
              </w:rPr>
              <w:t>.</w:t>
            </w:r>
            <w:r w:rsidR="008B6282">
              <w:rPr>
                <w:sz w:val="22"/>
                <w:szCs w:val="22"/>
              </w:rPr>
              <w:t>55</w:t>
            </w:r>
          </w:p>
        </w:tc>
        <w:tc>
          <w:tcPr>
            <w:tcW w:w="1440" w:type="dxa"/>
            <w:vAlign w:val="center"/>
          </w:tcPr>
          <w:p w14:paraId="46CD2B85" w14:textId="3587BAD0" w:rsidR="00820BA5" w:rsidRPr="001367EE" w:rsidDel="00190D91" w:rsidRDefault="008B6282" w:rsidP="00820BA5">
            <w:pPr>
              <w:widowControl/>
              <w:tabs>
                <w:tab w:val="num" w:pos="1080"/>
              </w:tabs>
              <w:spacing w:before="120"/>
              <w:jc w:val="center"/>
              <w:rPr>
                <w:b/>
                <w:bCs/>
                <w:sz w:val="22"/>
                <w:szCs w:val="22"/>
              </w:rPr>
            </w:pPr>
            <w:r>
              <w:rPr>
                <w:color w:val="000000"/>
                <w:sz w:val="22"/>
                <w:szCs w:val="22"/>
              </w:rPr>
              <w:t>195</w:t>
            </w:r>
          </w:p>
        </w:tc>
      </w:tr>
      <w:tr w:rsidR="00193369" w:rsidRPr="00C66CF1" w14:paraId="5A72827A" w14:textId="77777777" w:rsidTr="001367EE">
        <w:trPr>
          <w:trHeight w:val="576"/>
        </w:trPr>
        <w:tc>
          <w:tcPr>
            <w:tcW w:w="3028" w:type="dxa"/>
            <w:gridSpan w:val="2"/>
            <w:tcBorders>
              <w:bottom w:val="single" w:sz="12" w:space="0" w:color="auto"/>
            </w:tcBorders>
            <w:shd w:val="clear" w:color="auto" w:fill="EAF1DD" w:themeFill="accent3" w:themeFillTint="33"/>
            <w:vAlign w:val="center"/>
          </w:tcPr>
          <w:p w14:paraId="2BDF8F38" w14:textId="15877646" w:rsidR="00193369" w:rsidRPr="001367EE" w:rsidRDefault="00193369" w:rsidP="001367EE">
            <w:pPr>
              <w:widowControl/>
              <w:tabs>
                <w:tab w:val="num" w:pos="1080"/>
              </w:tabs>
              <w:spacing w:before="120"/>
              <w:rPr>
                <w:b/>
                <w:sz w:val="22"/>
                <w:szCs w:val="22"/>
              </w:rPr>
            </w:pPr>
            <w:r w:rsidRPr="001367EE">
              <w:rPr>
                <w:b/>
                <w:sz w:val="22"/>
                <w:szCs w:val="22"/>
              </w:rPr>
              <w:t>Subtotal for NSCH Screener Card Test</w:t>
            </w:r>
            <w:r w:rsidR="00197EF1">
              <w:rPr>
                <w:b/>
                <w:sz w:val="22"/>
                <w:szCs w:val="22"/>
              </w:rPr>
              <w:t xml:space="preserve"> Burden</w:t>
            </w:r>
          </w:p>
        </w:tc>
        <w:tc>
          <w:tcPr>
            <w:tcW w:w="1820" w:type="dxa"/>
            <w:tcBorders>
              <w:bottom w:val="single" w:sz="12" w:space="0" w:color="auto"/>
            </w:tcBorders>
            <w:shd w:val="clear" w:color="auto" w:fill="EAF1DD" w:themeFill="accent3" w:themeFillTint="33"/>
            <w:vAlign w:val="center"/>
          </w:tcPr>
          <w:p w14:paraId="3A861AEE" w14:textId="33168BDD" w:rsidR="00193369" w:rsidRPr="001367EE" w:rsidRDefault="008B6282" w:rsidP="00F8361F">
            <w:pPr>
              <w:widowControl/>
              <w:tabs>
                <w:tab w:val="num" w:pos="1080"/>
              </w:tabs>
              <w:spacing w:before="120"/>
              <w:jc w:val="center"/>
              <w:rPr>
                <w:b/>
                <w:sz w:val="22"/>
                <w:szCs w:val="22"/>
              </w:rPr>
            </w:pPr>
            <w:r>
              <w:rPr>
                <w:b/>
                <w:sz w:val="22"/>
                <w:szCs w:val="22"/>
              </w:rPr>
              <w:t>3,035</w:t>
            </w:r>
          </w:p>
        </w:tc>
        <w:tc>
          <w:tcPr>
            <w:tcW w:w="1576" w:type="dxa"/>
            <w:tcBorders>
              <w:bottom w:val="single" w:sz="12" w:space="0" w:color="auto"/>
            </w:tcBorders>
            <w:shd w:val="clear" w:color="auto" w:fill="EAF1DD" w:themeFill="accent3" w:themeFillTint="33"/>
            <w:vAlign w:val="center"/>
          </w:tcPr>
          <w:p w14:paraId="45C3F028" w14:textId="77777777" w:rsidR="00193369" w:rsidRPr="00941C41" w:rsidRDefault="00193369" w:rsidP="00F8361F">
            <w:pPr>
              <w:widowControl/>
              <w:tabs>
                <w:tab w:val="num" w:pos="1080"/>
              </w:tabs>
              <w:spacing w:before="120"/>
              <w:jc w:val="center"/>
              <w:rPr>
                <w:sz w:val="22"/>
                <w:szCs w:val="22"/>
                <w:highlight w:val="yellow"/>
              </w:rPr>
            </w:pPr>
          </w:p>
        </w:tc>
        <w:tc>
          <w:tcPr>
            <w:tcW w:w="1941" w:type="dxa"/>
            <w:tcBorders>
              <w:bottom w:val="single" w:sz="12" w:space="0" w:color="auto"/>
            </w:tcBorders>
            <w:shd w:val="clear" w:color="auto" w:fill="EAF1DD" w:themeFill="accent3" w:themeFillTint="33"/>
            <w:vAlign w:val="center"/>
          </w:tcPr>
          <w:p w14:paraId="08E10441" w14:textId="77777777" w:rsidR="00193369" w:rsidRPr="00941C41" w:rsidRDefault="00193369" w:rsidP="00F8361F">
            <w:pPr>
              <w:widowControl/>
              <w:tabs>
                <w:tab w:val="num" w:pos="1080"/>
              </w:tabs>
              <w:spacing w:before="120"/>
              <w:jc w:val="center"/>
              <w:rPr>
                <w:sz w:val="22"/>
                <w:szCs w:val="22"/>
                <w:highlight w:val="yellow"/>
              </w:rPr>
            </w:pPr>
          </w:p>
        </w:tc>
        <w:tc>
          <w:tcPr>
            <w:tcW w:w="1440" w:type="dxa"/>
            <w:tcBorders>
              <w:bottom w:val="single" w:sz="12" w:space="0" w:color="auto"/>
            </w:tcBorders>
            <w:shd w:val="clear" w:color="auto" w:fill="EAF1DD" w:themeFill="accent3" w:themeFillTint="33"/>
            <w:vAlign w:val="center"/>
          </w:tcPr>
          <w:p w14:paraId="3B6CDD4C" w14:textId="53F8FBE4" w:rsidR="00193369" w:rsidRPr="00941C41" w:rsidDel="00190D91" w:rsidRDefault="00193369" w:rsidP="00F8361F">
            <w:pPr>
              <w:widowControl/>
              <w:tabs>
                <w:tab w:val="num" w:pos="1080"/>
              </w:tabs>
              <w:spacing w:before="120"/>
              <w:jc w:val="center"/>
              <w:rPr>
                <w:b/>
                <w:bCs/>
                <w:sz w:val="22"/>
                <w:szCs w:val="22"/>
                <w:highlight w:val="yellow"/>
              </w:rPr>
            </w:pPr>
            <w:r w:rsidRPr="001367EE">
              <w:rPr>
                <w:b/>
                <w:bCs/>
                <w:sz w:val="22"/>
                <w:szCs w:val="22"/>
              </w:rPr>
              <w:t>318</w:t>
            </w:r>
          </w:p>
        </w:tc>
      </w:tr>
      <w:tr w:rsidR="00193369" w:rsidRPr="00C66CF1" w14:paraId="516A6C54" w14:textId="77777777" w:rsidTr="001367EE">
        <w:trPr>
          <w:trHeight w:val="576"/>
        </w:trPr>
        <w:tc>
          <w:tcPr>
            <w:tcW w:w="3028"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77665BB" w14:textId="2055E181" w:rsidR="00193369" w:rsidRPr="001367EE" w:rsidRDefault="00193369" w:rsidP="00F8361F">
            <w:pPr>
              <w:widowControl/>
              <w:tabs>
                <w:tab w:val="num" w:pos="1080"/>
              </w:tabs>
              <w:spacing w:before="120"/>
              <w:jc w:val="center"/>
              <w:rPr>
                <w:sz w:val="22"/>
                <w:szCs w:val="22"/>
              </w:rPr>
            </w:pPr>
            <w:r w:rsidRPr="001367EE">
              <w:rPr>
                <w:b/>
                <w:bCs/>
                <w:sz w:val="22"/>
                <w:szCs w:val="22"/>
              </w:rPr>
              <w:t>Total Burden Estimate for NSCH Production and Screener Card Test</w:t>
            </w:r>
          </w:p>
        </w:tc>
        <w:tc>
          <w:tcPr>
            <w:tcW w:w="182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42992DE" w14:textId="03007003" w:rsidR="00193369" w:rsidRPr="001367EE" w:rsidRDefault="00E6765D" w:rsidP="00F8361F">
            <w:pPr>
              <w:widowControl/>
              <w:tabs>
                <w:tab w:val="num" w:pos="1080"/>
              </w:tabs>
              <w:spacing w:before="120"/>
              <w:jc w:val="center"/>
              <w:rPr>
                <w:b/>
                <w:sz w:val="22"/>
                <w:szCs w:val="22"/>
              </w:rPr>
            </w:pPr>
            <w:r>
              <w:rPr>
                <w:b/>
                <w:sz w:val="22"/>
                <w:szCs w:val="22"/>
              </w:rPr>
              <w:t>9</w:t>
            </w:r>
            <w:r w:rsidR="008B6282">
              <w:rPr>
                <w:b/>
                <w:sz w:val="22"/>
                <w:szCs w:val="22"/>
              </w:rPr>
              <w:t>6,549</w:t>
            </w:r>
          </w:p>
        </w:tc>
        <w:tc>
          <w:tcPr>
            <w:tcW w:w="157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9F449FA" w14:textId="77777777" w:rsidR="00193369" w:rsidRPr="001367EE" w:rsidRDefault="00193369" w:rsidP="00F8361F">
            <w:pPr>
              <w:widowControl/>
              <w:tabs>
                <w:tab w:val="num" w:pos="1080"/>
              </w:tabs>
              <w:spacing w:before="120"/>
              <w:jc w:val="center"/>
              <w:rPr>
                <w:sz w:val="22"/>
                <w:szCs w:val="22"/>
              </w:rPr>
            </w:pPr>
          </w:p>
        </w:tc>
        <w:tc>
          <w:tcPr>
            <w:tcW w:w="194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BC6FB6D" w14:textId="77777777" w:rsidR="00193369" w:rsidRPr="001367EE" w:rsidRDefault="00193369" w:rsidP="00F8361F">
            <w:pPr>
              <w:widowControl/>
              <w:tabs>
                <w:tab w:val="num" w:pos="1080"/>
              </w:tabs>
              <w:spacing w:before="120"/>
              <w:jc w:val="center"/>
              <w:rPr>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BA844F7" w14:textId="21CBC6DE" w:rsidR="00193369" w:rsidRPr="001367EE" w:rsidRDefault="00E6765D" w:rsidP="00F8361F">
            <w:pPr>
              <w:widowControl/>
              <w:tabs>
                <w:tab w:val="num" w:pos="1080"/>
              </w:tabs>
              <w:spacing w:before="120"/>
              <w:jc w:val="center"/>
              <w:rPr>
                <w:sz w:val="22"/>
                <w:szCs w:val="22"/>
              </w:rPr>
            </w:pPr>
            <w:r>
              <w:rPr>
                <w:b/>
                <w:bCs/>
                <w:sz w:val="22"/>
                <w:szCs w:val="22"/>
              </w:rPr>
              <w:t>20,37</w:t>
            </w:r>
            <w:r w:rsidR="002745D9">
              <w:rPr>
                <w:b/>
                <w:bCs/>
                <w:sz w:val="22"/>
                <w:szCs w:val="22"/>
              </w:rPr>
              <w:t>1</w:t>
            </w:r>
          </w:p>
        </w:tc>
      </w:tr>
    </w:tbl>
    <w:p w14:paraId="091DF039" w14:textId="42D5C495" w:rsidR="00DA372A" w:rsidRPr="001367EE" w:rsidRDefault="00DA372A" w:rsidP="00BE1812">
      <w:pPr>
        <w:widowControl/>
        <w:spacing w:before="120"/>
        <w:ind w:left="270"/>
        <w:rPr>
          <w:sz w:val="22"/>
        </w:rPr>
      </w:pPr>
      <w:r w:rsidRPr="001367EE">
        <w:rPr>
          <w:sz w:val="22"/>
        </w:rPr>
        <w:t>Table 12</w:t>
      </w:r>
      <w:r w:rsidR="00773019" w:rsidRPr="001367EE">
        <w:rPr>
          <w:sz w:val="22"/>
        </w:rPr>
        <w:t>A</w:t>
      </w:r>
      <w:r w:rsidRPr="001367EE">
        <w:rPr>
          <w:sz w:val="22"/>
        </w:rPr>
        <w:t xml:space="preserve"> NOTE</w:t>
      </w:r>
      <w:r w:rsidR="008B6282">
        <w:rPr>
          <w:sz w:val="22"/>
        </w:rPr>
        <w:t>S</w:t>
      </w:r>
      <w:r w:rsidRPr="001367EE">
        <w:rPr>
          <w:sz w:val="22"/>
        </w:rPr>
        <w:t xml:space="preserve">: </w:t>
      </w:r>
      <w:r w:rsidR="008B6282">
        <w:rPr>
          <w:sz w:val="22"/>
        </w:rPr>
        <w:t xml:space="preserve">1) </w:t>
      </w:r>
      <w:r w:rsidRPr="001367EE">
        <w:rPr>
          <w:sz w:val="22"/>
        </w:rPr>
        <w:t>Details may not sum to totals due to rounding</w:t>
      </w:r>
      <w:r w:rsidR="008B6282">
        <w:rPr>
          <w:sz w:val="22"/>
        </w:rPr>
        <w:t>; 2)</w:t>
      </w:r>
      <w:r w:rsidR="008B6282" w:rsidRPr="008B6282">
        <w:rPr>
          <w:sz w:val="22"/>
        </w:rPr>
        <w:t xml:space="preserve"> </w:t>
      </w:r>
      <w:r w:rsidR="008B6282">
        <w:rPr>
          <w:sz w:val="22"/>
        </w:rPr>
        <w:t xml:space="preserve">The Screener Card Test allows for either Screener Card or Web completions only. No follow-up paper screener or topical questionnaires will be mailed. </w:t>
      </w:r>
    </w:p>
    <w:p w14:paraId="036FB2C1" w14:textId="7F963063" w:rsidR="00471F74" w:rsidRPr="00941C41" w:rsidRDefault="00471F74">
      <w:pPr>
        <w:widowControl/>
        <w:autoSpaceDE/>
        <w:autoSpaceDN/>
        <w:adjustRightInd/>
        <w:rPr>
          <w:sz w:val="22"/>
          <w:highlight w:val="yellow"/>
        </w:rPr>
      </w:pPr>
    </w:p>
    <w:p w14:paraId="6F599398" w14:textId="77777777" w:rsidR="00956FEB" w:rsidRDefault="00956FEB" w:rsidP="00286D3B">
      <w:pPr>
        <w:widowControl/>
        <w:spacing w:before="120"/>
        <w:rPr>
          <w:b/>
          <w:sz w:val="22"/>
        </w:rPr>
      </w:pPr>
    </w:p>
    <w:p w14:paraId="01B5A018" w14:textId="77777777" w:rsidR="00956FEB" w:rsidRDefault="00956FEB">
      <w:pPr>
        <w:widowControl/>
        <w:autoSpaceDE/>
        <w:autoSpaceDN/>
        <w:adjustRightInd/>
        <w:rPr>
          <w:b/>
          <w:sz w:val="22"/>
        </w:rPr>
      </w:pPr>
      <w:r>
        <w:rPr>
          <w:b/>
          <w:sz w:val="22"/>
        </w:rPr>
        <w:br w:type="page"/>
      </w:r>
    </w:p>
    <w:p w14:paraId="249BC9B6" w14:textId="5A80291A" w:rsidR="00286D3B" w:rsidRPr="007A70B2" w:rsidRDefault="00286D3B" w:rsidP="00286D3B">
      <w:pPr>
        <w:widowControl/>
        <w:spacing w:before="120"/>
        <w:rPr>
          <w:b/>
          <w:sz w:val="22"/>
        </w:rPr>
      </w:pPr>
      <w:r w:rsidRPr="007A70B2">
        <w:rPr>
          <w:b/>
          <w:sz w:val="22"/>
        </w:rPr>
        <w:t>12B. Estimated Annualized Burden Costs</w:t>
      </w:r>
    </w:p>
    <w:p w14:paraId="63231E62" w14:textId="77777777" w:rsidR="00B147AF" w:rsidRPr="007A70B2" w:rsidRDefault="00B147AF" w:rsidP="00286D3B">
      <w:pPr>
        <w:widowControl/>
        <w:spacing w:before="120"/>
        <w:rPr>
          <w:b/>
          <w:sz w:val="22"/>
        </w:rPr>
      </w:pP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1733"/>
        <w:gridCol w:w="1800"/>
        <w:gridCol w:w="1980"/>
      </w:tblGrid>
      <w:tr w:rsidR="00B147AF" w:rsidRPr="002132B9" w14:paraId="62E847F6" w14:textId="77777777" w:rsidTr="00B5184F">
        <w:trPr>
          <w:trHeight w:val="602"/>
        </w:trPr>
        <w:tc>
          <w:tcPr>
            <w:tcW w:w="3307" w:type="dxa"/>
            <w:shd w:val="clear" w:color="auto" w:fill="A6A6A6" w:themeFill="background1" w:themeFillShade="A6"/>
            <w:vAlign w:val="bottom"/>
          </w:tcPr>
          <w:p w14:paraId="1BD4EF55" w14:textId="77777777" w:rsidR="00B147AF" w:rsidRPr="007A70B2" w:rsidRDefault="00B147AF" w:rsidP="00632D30">
            <w:pPr>
              <w:jc w:val="center"/>
              <w:rPr>
                <w:b/>
                <w:bCs/>
                <w:sz w:val="22"/>
              </w:rPr>
            </w:pPr>
            <w:r w:rsidRPr="007A70B2">
              <w:rPr>
                <w:b/>
                <w:bCs/>
                <w:sz w:val="22"/>
              </w:rPr>
              <w:t>Type of</w:t>
            </w:r>
          </w:p>
          <w:p w14:paraId="52EE4155" w14:textId="77777777" w:rsidR="00B147AF" w:rsidRPr="007A70B2" w:rsidRDefault="00B147AF" w:rsidP="00632D30">
            <w:pPr>
              <w:jc w:val="center"/>
              <w:rPr>
                <w:sz w:val="22"/>
              </w:rPr>
            </w:pPr>
            <w:r w:rsidRPr="007A70B2">
              <w:rPr>
                <w:b/>
                <w:bCs/>
                <w:sz w:val="22"/>
              </w:rPr>
              <w:t>Respondent</w:t>
            </w:r>
          </w:p>
        </w:tc>
        <w:tc>
          <w:tcPr>
            <w:tcW w:w="1733" w:type="dxa"/>
            <w:shd w:val="clear" w:color="auto" w:fill="A6A6A6" w:themeFill="background1" w:themeFillShade="A6"/>
            <w:vAlign w:val="bottom"/>
          </w:tcPr>
          <w:p w14:paraId="194D2F3A" w14:textId="77777777" w:rsidR="00B147AF" w:rsidRPr="007A70B2" w:rsidRDefault="00B147AF" w:rsidP="00632D30">
            <w:pPr>
              <w:jc w:val="center"/>
              <w:rPr>
                <w:b/>
                <w:bCs/>
                <w:sz w:val="22"/>
              </w:rPr>
            </w:pPr>
            <w:r w:rsidRPr="007A70B2">
              <w:rPr>
                <w:b/>
                <w:bCs/>
                <w:sz w:val="22"/>
              </w:rPr>
              <w:t>Total Burden</w:t>
            </w:r>
          </w:p>
          <w:p w14:paraId="41197347" w14:textId="77777777" w:rsidR="00B147AF" w:rsidRPr="007A70B2" w:rsidRDefault="00B147AF" w:rsidP="00632D30">
            <w:pPr>
              <w:jc w:val="center"/>
              <w:rPr>
                <w:sz w:val="22"/>
              </w:rPr>
            </w:pPr>
            <w:r w:rsidRPr="007A70B2">
              <w:rPr>
                <w:b/>
                <w:bCs/>
                <w:sz w:val="22"/>
              </w:rPr>
              <w:t>Hours</w:t>
            </w:r>
          </w:p>
        </w:tc>
        <w:tc>
          <w:tcPr>
            <w:tcW w:w="1800" w:type="dxa"/>
            <w:shd w:val="clear" w:color="auto" w:fill="A6A6A6" w:themeFill="background1" w:themeFillShade="A6"/>
            <w:vAlign w:val="bottom"/>
          </w:tcPr>
          <w:p w14:paraId="08682EE8" w14:textId="77777777" w:rsidR="00B147AF" w:rsidRPr="007A70B2" w:rsidRDefault="00B147AF" w:rsidP="00632D30">
            <w:pPr>
              <w:jc w:val="center"/>
              <w:rPr>
                <w:b/>
                <w:bCs/>
                <w:sz w:val="22"/>
              </w:rPr>
            </w:pPr>
            <w:r w:rsidRPr="007A70B2">
              <w:rPr>
                <w:b/>
                <w:bCs/>
                <w:sz w:val="22"/>
              </w:rPr>
              <w:t>Hourly</w:t>
            </w:r>
          </w:p>
          <w:p w14:paraId="1FDC3208" w14:textId="77777777" w:rsidR="00B147AF" w:rsidRPr="007A70B2" w:rsidRDefault="00B147AF" w:rsidP="00632D30">
            <w:pPr>
              <w:jc w:val="center"/>
              <w:rPr>
                <w:sz w:val="22"/>
              </w:rPr>
            </w:pPr>
            <w:r w:rsidRPr="007A70B2">
              <w:rPr>
                <w:b/>
                <w:bCs/>
                <w:sz w:val="22"/>
              </w:rPr>
              <w:t>Wage Rate</w:t>
            </w:r>
          </w:p>
        </w:tc>
        <w:tc>
          <w:tcPr>
            <w:tcW w:w="1980" w:type="dxa"/>
            <w:shd w:val="clear" w:color="auto" w:fill="A6A6A6" w:themeFill="background1" w:themeFillShade="A6"/>
            <w:vAlign w:val="bottom"/>
          </w:tcPr>
          <w:p w14:paraId="17D2FF04" w14:textId="77777777" w:rsidR="007A70B2" w:rsidRDefault="00B147AF" w:rsidP="00632D30">
            <w:pPr>
              <w:jc w:val="center"/>
              <w:rPr>
                <w:b/>
                <w:bCs/>
                <w:sz w:val="22"/>
              </w:rPr>
            </w:pPr>
            <w:r w:rsidRPr="007A70B2">
              <w:rPr>
                <w:b/>
                <w:bCs/>
                <w:sz w:val="22"/>
              </w:rPr>
              <w:t>Total Respondent Costs</w:t>
            </w:r>
            <w:r w:rsidR="007A70B2">
              <w:rPr>
                <w:b/>
                <w:bCs/>
                <w:sz w:val="22"/>
              </w:rPr>
              <w:t xml:space="preserve"> </w:t>
            </w:r>
          </w:p>
          <w:p w14:paraId="5D7815C6" w14:textId="3A6034B6" w:rsidR="00B147AF" w:rsidRPr="007A70B2" w:rsidRDefault="007A70B2" w:rsidP="00632D30">
            <w:pPr>
              <w:jc w:val="center"/>
              <w:rPr>
                <w:sz w:val="22"/>
              </w:rPr>
            </w:pPr>
            <w:r w:rsidRPr="007A70B2">
              <w:rPr>
                <w:b/>
                <w:bCs/>
                <w:sz w:val="16"/>
              </w:rPr>
              <w:t>(rounded to nearest dollar)</w:t>
            </w:r>
          </w:p>
        </w:tc>
      </w:tr>
      <w:tr w:rsidR="00B147AF" w:rsidRPr="002132B9" w14:paraId="7C8EAC1C" w14:textId="77777777" w:rsidTr="001367EE">
        <w:trPr>
          <w:trHeight w:val="440"/>
        </w:trPr>
        <w:tc>
          <w:tcPr>
            <w:tcW w:w="8820" w:type="dxa"/>
            <w:gridSpan w:val="4"/>
            <w:shd w:val="clear" w:color="auto" w:fill="D9D9D9" w:themeFill="background1" w:themeFillShade="D9"/>
            <w:vAlign w:val="center"/>
          </w:tcPr>
          <w:p w14:paraId="041D8BF3" w14:textId="2D95A0FD" w:rsidR="00B147AF" w:rsidRPr="002132B9" w:rsidRDefault="00B147AF" w:rsidP="00632D30">
            <w:pPr>
              <w:spacing w:before="100" w:beforeAutospacing="1" w:after="100" w:afterAutospacing="1"/>
            </w:pPr>
            <w:r w:rsidRPr="002132B9">
              <w:rPr>
                <w:b/>
                <w:sz w:val="22"/>
              </w:rPr>
              <w:t>NSCH Production</w:t>
            </w:r>
          </w:p>
        </w:tc>
      </w:tr>
      <w:tr w:rsidR="002212DB" w:rsidRPr="002132B9" w14:paraId="71E47371" w14:textId="77777777" w:rsidTr="00B5184F">
        <w:trPr>
          <w:trHeight w:val="440"/>
        </w:trPr>
        <w:tc>
          <w:tcPr>
            <w:tcW w:w="3307" w:type="dxa"/>
          </w:tcPr>
          <w:p w14:paraId="086DAF47" w14:textId="77777777" w:rsidR="002212DB" w:rsidRPr="002132B9" w:rsidRDefault="002212DB" w:rsidP="002212DB">
            <w:pPr>
              <w:tabs>
                <w:tab w:val="num" w:pos="1080"/>
              </w:tabs>
              <w:spacing w:before="100" w:beforeAutospacing="1" w:after="100" w:afterAutospacing="1"/>
              <w:rPr>
                <w:b/>
                <w:bCs/>
                <w:sz w:val="22"/>
              </w:rPr>
            </w:pPr>
            <w:r w:rsidRPr="002132B9">
              <w:rPr>
                <w:b/>
                <w:bCs/>
                <w:sz w:val="22"/>
              </w:rPr>
              <w:t>Adult Parent or Caregiver (Screener)</w:t>
            </w:r>
          </w:p>
        </w:tc>
        <w:tc>
          <w:tcPr>
            <w:tcW w:w="1733" w:type="dxa"/>
            <w:vAlign w:val="center"/>
          </w:tcPr>
          <w:p w14:paraId="72E9E911" w14:textId="0CC5F57D" w:rsidR="002212DB" w:rsidRPr="002132B9" w:rsidRDefault="00CC3EAC" w:rsidP="00CA24B9">
            <w:pPr>
              <w:spacing w:before="100" w:beforeAutospacing="1" w:after="100" w:afterAutospacing="1"/>
              <w:jc w:val="right"/>
              <w:rPr>
                <w:color w:val="000000"/>
                <w:sz w:val="22"/>
              </w:rPr>
            </w:pPr>
            <w:r>
              <w:rPr>
                <w:color w:val="000000"/>
                <w:sz w:val="22"/>
                <w:szCs w:val="22"/>
              </w:rPr>
              <w:t>5,577</w:t>
            </w:r>
          </w:p>
        </w:tc>
        <w:tc>
          <w:tcPr>
            <w:tcW w:w="1800" w:type="dxa"/>
            <w:vAlign w:val="center"/>
          </w:tcPr>
          <w:p w14:paraId="129F2CD0" w14:textId="591E3733" w:rsidR="002212DB" w:rsidRPr="002132B9" w:rsidRDefault="002212DB" w:rsidP="002212DB">
            <w:pPr>
              <w:spacing w:before="100" w:beforeAutospacing="1" w:after="100" w:afterAutospacing="1"/>
              <w:jc w:val="right"/>
              <w:rPr>
                <w:sz w:val="22"/>
              </w:rPr>
            </w:pPr>
            <w:r w:rsidRPr="002132B9">
              <w:rPr>
                <w:color w:val="000000"/>
                <w:sz w:val="22"/>
              </w:rPr>
              <w:t>$2</w:t>
            </w:r>
            <w:r w:rsidR="002132B9" w:rsidRPr="002132B9">
              <w:rPr>
                <w:color w:val="000000"/>
                <w:sz w:val="22"/>
              </w:rPr>
              <w:t>7.48</w:t>
            </w:r>
            <w:r w:rsidRPr="002132B9">
              <w:rPr>
                <w:color w:val="000000"/>
                <w:sz w:val="22"/>
              </w:rPr>
              <w:t xml:space="preserve"> </w:t>
            </w:r>
          </w:p>
        </w:tc>
        <w:tc>
          <w:tcPr>
            <w:tcW w:w="1980" w:type="dxa"/>
            <w:vAlign w:val="center"/>
          </w:tcPr>
          <w:p w14:paraId="7F86CFF2" w14:textId="24822798" w:rsidR="002212DB" w:rsidRPr="002132B9" w:rsidRDefault="002212DB" w:rsidP="002132B9">
            <w:pPr>
              <w:spacing w:before="100" w:beforeAutospacing="1" w:after="100" w:afterAutospacing="1"/>
              <w:jc w:val="right"/>
              <w:rPr>
                <w:color w:val="000000"/>
                <w:sz w:val="22"/>
              </w:rPr>
            </w:pPr>
            <w:r w:rsidRPr="002132B9">
              <w:rPr>
                <w:color w:val="000000"/>
                <w:sz w:val="22"/>
              </w:rPr>
              <w:t>$</w:t>
            </w:r>
            <w:r w:rsidR="00CC3EAC">
              <w:rPr>
                <w:color w:val="000000"/>
                <w:sz w:val="22"/>
              </w:rPr>
              <w:t>153,256.48</w:t>
            </w:r>
            <w:r w:rsidRPr="002132B9">
              <w:rPr>
                <w:color w:val="000000"/>
                <w:sz w:val="22"/>
              </w:rPr>
              <w:t xml:space="preserve"> </w:t>
            </w:r>
          </w:p>
        </w:tc>
      </w:tr>
      <w:tr w:rsidR="002212DB" w:rsidRPr="002132B9" w14:paraId="3EF59FCA" w14:textId="77777777" w:rsidTr="00B5184F">
        <w:trPr>
          <w:trHeight w:val="440"/>
        </w:trPr>
        <w:tc>
          <w:tcPr>
            <w:tcW w:w="3307" w:type="dxa"/>
          </w:tcPr>
          <w:p w14:paraId="642DB20E" w14:textId="77777777" w:rsidR="002212DB" w:rsidRPr="002132B9" w:rsidRDefault="002212DB" w:rsidP="002212DB">
            <w:pPr>
              <w:tabs>
                <w:tab w:val="num" w:pos="1080"/>
              </w:tabs>
              <w:rPr>
                <w:b/>
                <w:bCs/>
                <w:sz w:val="22"/>
              </w:rPr>
            </w:pPr>
            <w:r w:rsidRPr="002132B9">
              <w:rPr>
                <w:b/>
                <w:bCs/>
                <w:sz w:val="22"/>
              </w:rPr>
              <w:t xml:space="preserve">Adult Parent or Caregiver </w:t>
            </w:r>
          </w:p>
          <w:p w14:paraId="4814B49A" w14:textId="77777777" w:rsidR="002212DB" w:rsidRPr="002132B9" w:rsidRDefault="002212DB" w:rsidP="002212DB">
            <w:pPr>
              <w:tabs>
                <w:tab w:val="num" w:pos="1080"/>
              </w:tabs>
              <w:rPr>
                <w:b/>
                <w:bCs/>
                <w:sz w:val="22"/>
              </w:rPr>
            </w:pPr>
            <w:r w:rsidRPr="002132B9">
              <w:rPr>
                <w:b/>
                <w:bCs/>
                <w:sz w:val="22"/>
              </w:rPr>
              <w:t>(0-5 Topical Instrument)</w:t>
            </w:r>
          </w:p>
        </w:tc>
        <w:tc>
          <w:tcPr>
            <w:tcW w:w="1733" w:type="dxa"/>
            <w:vAlign w:val="center"/>
          </w:tcPr>
          <w:p w14:paraId="5D6158E7" w14:textId="181C7B97" w:rsidR="002212DB" w:rsidRPr="002132B9" w:rsidRDefault="00CC3EAC" w:rsidP="00CA24B9">
            <w:pPr>
              <w:jc w:val="right"/>
              <w:rPr>
                <w:color w:val="000000"/>
                <w:sz w:val="22"/>
              </w:rPr>
            </w:pPr>
            <w:r>
              <w:rPr>
                <w:color w:val="000000"/>
                <w:sz w:val="22"/>
                <w:szCs w:val="22"/>
              </w:rPr>
              <w:t>4,826</w:t>
            </w:r>
          </w:p>
        </w:tc>
        <w:tc>
          <w:tcPr>
            <w:tcW w:w="1800" w:type="dxa"/>
            <w:vAlign w:val="center"/>
          </w:tcPr>
          <w:p w14:paraId="7A9C7167" w14:textId="796C37D6" w:rsidR="002212DB" w:rsidRPr="002132B9" w:rsidRDefault="007C75A8" w:rsidP="002212DB">
            <w:pPr>
              <w:jc w:val="right"/>
              <w:rPr>
                <w:sz w:val="22"/>
              </w:rPr>
            </w:pPr>
            <w:r w:rsidRPr="002132B9">
              <w:rPr>
                <w:color w:val="000000"/>
                <w:sz w:val="22"/>
              </w:rPr>
              <w:t>$2</w:t>
            </w:r>
            <w:r w:rsidR="002132B9" w:rsidRPr="002132B9">
              <w:rPr>
                <w:color w:val="000000"/>
                <w:sz w:val="22"/>
              </w:rPr>
              <w:t>7.48</w:t>
            </w:r>
          </w:p>
        </w:tc>
        <w:tc>
          <w:tcPr>
            <w:tcW w:w="1980" w:type="dxa"/>
            <w:vAlign w:val="center"/>
          </w:tcPr>
          <w:p w14:paraId="5EB7744D" w14:textId="012DA2BC" w:rsidR="002212DB" w:rsidRPr="002132B9" w:rsidRDefault="002212DB" w:rsidP="002132B9">
            <w:pPr>
              <w:jc w:val="right"/>
              <w:rPr>
                <w:color w:val="000000"/>
                <w:sz w:val="22"/>
              </w:rPr>
            </w:pPr>
            <w:r w:rsidRPr="002132B9">
              <w:rPr>
                <w:color w:val="000000"/>
                <w:sz w:val="22"/>
              </w:rPr>
              <w:t>$</w:t>
            </w:r>
            <w:r w:rsidR="00CC3EAC">
              <w:rPr>
                <w:color w:val="000000"/>
                <w:sz w:val="22"/>
              </w:rPr>
              <w:t>132</w:t>
            </w:r>
            <w:r w:rsidR="002132B9">
              <w:rPr>
                <w:color w:val="000000"/>
                <w:sz w:val="22"/>
              </w:rPr>
              <w:t>,</w:t>
            </w:r>
            <w:r w:rsidR="00CC3EAC">
              <w:rPr>
                <w:color w:val="000000"/>
                <w:sz w:val="22"/>
              </w:rPr>
              <w:t>605.2</w:t>
            </w:r>
            <w:r w:rsidR="007A70B2">
              <w:rPr>
                <w:color w:val="000000"/>
                <w:sz w:val="22"/>
              </w:rPr>
              <w:t>0</w:t>
            </w:r>
            <w:r w:rsidRPr="002132B9">
              <w:rPr>
                <w:color w:val="000000"/>
                <w:sz w:val="22"/>
              </w:rPr>
              <w:t xml:space="preserve"> </w:t>
            </w:r>
          </w:p>
        </w:tc>
      </w:tr>
      <w:tr w:rsidR="002212DB" w:rsidRPr="002132B9" w14:paraId="7C72CD42" w14:textId="77777777" w:rsidTr="00B5184F">
        <w:trPr>
          <w:trHeight w:val="440"/>
        </w:trPr>
        <w:tc>
          <w:tcPr>
            <w:tcW w:w="3307" w:type="dxa"/>
          </w:tcPr>
          <w:p w14:paraId="6FFFDED9" w14:textId="77777777" w:rsidR="002212DB" w:rsidRPr="002132B9" w:rsidRDefault="002212DB" w:rsidP="002212DB">
            <w:pPr>
              <w:tabs>
                <w:tab w:val="num" w:pos="1080"/>
              </w:tabs>
              <w:rPr>
                <w:b/>
                <w:bCs/>
                <w:sz w:val="22"/>
              </w:rPr>
            </w:pPr>
            <w:r w:rsidRPr="002132B9">
              <w:rPr>
                <w:b/>
                <w:bCs/>
                <w:sz w:val="22"/>
              </w:rPr>
              <w:t xml:space="preserve">Adult Parent or Caregiver </w:t>
            </w:r>
          </w:p>
          <w:p w14:paraId="46151C33" w14:textId="77777777" w:rsidR="002212DB" w:rsidRPr="002132B9" w:rsidRDefault="002212DB" w:rsidP="002212DB">
            <w:pPr>
              <w:tabs>
                <w:tab w:val="num" w:pos="1080"/>
              </w:tabs>
              <w:rPr>
                <w:b/>
                <w:bCs/>
                <w:sz w:val="22"/>
              </w:rPr>
            </w:pPr>
            <w:r w:rsidRPr="002132B9">
              <w:rPr>
                <w:b/>
                <w:bCs/>
                <w:sz w:val="22"/>
              </w:rPr>
              <w:t>(6-11 Topical Instrument)</w:t>
            </w:r>
          </w:p>
        </w:tc>
        <w:tc>
          <w:tcPr>
            <w:tcW w:w="1733" w:type="dxa"/>
            <w:vAlign w:val="center"/>
          </w:tcPr>
          <w:p w14:paraId="32E7A3A0" w14:textId="3B1FCF87" w:rsidR="002212DB" w:rsidRPr="002132B9" w:rsidRDefault="00CC3EAC" w:rsidP="00CA24B9">
            <w:pPr>
              <w:spacing w:before="100" w:beforeAutospacing="1" w:after="100" w:afterAutospacing="1"/>
              <w:jc w:val="right"/>
              <w:rPr>
                <w:color w:val="000000"/>
                <w:sz w:val="22"/>
              </w:rPr>
            </w:pPr>
            <w:r>
              <w:rPr>
                <w:color w:val="000000"/>
                <w:sz w:val="22"/>
                <w:szCs w:val="22"/>
              </w:rPr>
              <w:t>4,826</w:t>
            </w:r>
          </w:p>
        </w:tc>
        <w:tc>
          <w:tcPr>
            <w:tcW w:w="1800" w:type="dxa"/>
            <w:vAlign w:val="center"/>
          </w:tcPr>
          <w:p w14:paraId="7B7CF575" w14:textId="0BD0058F" w:rsidR="002212DB" w:rsidRPr="002132B9" w:rsidRDefault="007C75A8" w:rsidP="002212DB">
            <w:pPr>
              <w:jc w:val="right"/>
              <w:rPr>
                <w:sz w:val="22"/>
              </w:rPr>
            </w:pPr>
            <w:r w:rsidRPr="002132B9">
              <w:rPr>
                <w:color w:val="000000"/>
                <w:sz w:val="22"/>
              </w:rPr>
              <w:t>$2</w:t>
            </w:r>
            <w:r w:rsidR="002132B9" w:rsidRPr="002132B9">
              <w:rPr>
                <w:color w:val="000000"/>
                <w:sz w:val="22"/>
              </w:rPr>
              <w:t>7.48</w:t>
            </w:r>
          </w:p>
        </w:tc>
        <w:tc>
          <w:tcPr>
            <w:tcW w:w="1980" w:type="dxa"/>
            <w:vAlign w:val="center"/>
          </w:tcPr>
          <w:p w14:paraId="03E17C86" w14:textId="0BD248E8" w:rsidR="002212DB" w:rsidRPr="002132B9" w:rsidRDefault="00CC3EAC" w:rsidP="002132B9">
            <w:pPr>
              <w:spacing w:before="100" w:beforeAutospacing="1" w:after="100" w:afterAutospacing="1"/>
              <w:jc w:val="right"/>
              <w:rPr>
                <w:color w:val="000000"/>
                <w:sz w:val="22"/>
              </w:rPr>
            </w:pPr>
            <w:r w:rsidRPr="002132B9">
              <w:rPr>
                <w:color w:val="000000"/>
                <w:sz w:val="22"/>
              </w:rPr>
              <w:t>$</w:t>
            </w:r>
            <w:r>
              <w:rPr>
                <w:color w:val="000000"/>
                <w:sz w:val="22"/>
              </w:rPr>
              <w:t>132,605.20</w:t>
            </w:r>
          </w:p>
        </w:tc>
      </w:tr>
      <w:tr w:rsidR="002212DB" w:rsidRPr="002132B9" w14:paraId="09FEE0AF" w14:textId="77777777" w:rsidTr="00B5184F">
        <w:trPr>
          <w:trHeight w:val="440"/>
        </w:trPr>
        <w:tc>
          <w:tcPr>
            <w:tcW w:w="3307" w:type="dxa"/>
          </w:tcPr>
          <w:p w14:paraId="5B39601A" w14:textId="77777777" w:rsidR="002212DB" w:rsidRPr="002132B9" w:rsidRDefault="002212DB" w:rsidP="002212DB">
            <w:pPr>
              <w:rPr>
                <w:b/>
                <w:bCs/>
                <w:sz w:val="22"/>
              </w:rPr>
            </w:pPr>
            <w:r w:rsidRPr="002132B9">
              <w:rPr>
                <w:b/>
                <w:bCs/>
                <w:sz w:val="22"/>
              </w:rPr>
              <w:t xml:space="preserve">Adult Parent or Caregiver </w:t>
            </w:r>
          </w:p>
          <w:p w14:paraId="43289A7D" w14:textId="77777777" w:rsidR="002212DB" w:rsidRPr="002132B9" w:rsidRDefault="002212DB" w:rsidP="002212DB">
            <w:pPr>
              <w:rPr>
                <w:sz w:val="22"/>
              </w:rPr>
            </w:pPr>
            <w:r w:rsidRPr="002132B9">
              <w:rPr>
                <w:b/>
                <w:bCs/>
                <w:sz w:val="22"/>
              </w:rPr>
              <w:t>(12-17 Topical Instrument)</w:t>
            </w:r>
          </w:p>
        </w:tc>
        <w:tc>
          <w:tcPr>
            <w:tcW w:w="1733" w:type="dxa"/>
            <w:vAlign w:val="center"/>
          </w:tcPr>
          <w:p w14:paraId="07BB8D79" w14:textId="1D38C6BB" w:rsidR="002212DB" w:rsidRPr="002132B9" w:rsidRDefault="00CC3EAC" w:rsidP="00CA24B9">
            <w:pPr>
              <w:spacing w:before="100" w:beforeAutospacing="1" w:after="100" w:afterAutospacing="1"/>
              <w:jc w:val="right"/>
              <w:rPr>
                <w:color w:val="000000"/>
                <w:sz w:val="22"/>
              </w:rPr>
            </w:pPr>
            <w:r>
              <w:rPr>
                <w:color w:val="000000"/>
                <w:sz w:val="22"/>
                <w:szCs w:val="22"/>
              </w:rPr>
              <w:t>4,826</w:t>
            </w:r>
          </w:p>
        </w:tc>
        <w:tc>
          <w:tcPr>
            <w:tcW w:w="1800" w:type="dxa"/>
            <w:vAlign w:val="center"/>
          </w:tcPr>
          <w:p w14:paraId="412F0930" w14:textId="679B1474" w:rsidR="002212DB" w:rsidRPr="002132B9" w:rsidRDefault="007C75A8" w:rsidP="002212DB">
            <w:pPr>
              <w:jc w:val="right"/>
              <w:rPr>
                <w:sz w:val="22"/>
              </w:rPr>
            </w:pPr>
            <w:r w:rsidRPr="002132B9">
              <w:rPr>
                <w:color w:val="000000"/>
                <w:sz w:val="22"/>
              </w:rPr>
              <w:t>$2</w:t>
            </w:r>
            <w:r w:rsidR="002132B9" w:rsidRPr="002132B9">
              <w:rPr>
                <w:color w:val="000000"/>
                <w:sz w:val="22"/>
              </w:rPr>
              <w:t>7.48</w:t>
            </w:r>
          </w:p>
        </w:tc>
        <w:tc>
          <w:tcPr>
            <w:tcW w:w="1980" w:type="dxa"/>
            <w:vAlign w:val="center"/>
          </w:tcPr>
          <w:p w14:paraId="4480530D" w14:textId="28EE06C4" w:rsidR="002212DB" w:rsidRPr="002132B9" w:rsidRDefault="00CC3EAC" w:rsidP="002132B9">
            <w:pPr>
              <w:spacing w:before="100" w:beforeAutospacing="1" w:after="100" w:afterAutospacing="1"/>
              <w:jc w:val="right"/>
              <w:rPr>
                <w:color w:val="000000"/>
                <w:sz w:val="22"/>
              </w:rPr>
            </w:pPr>
            <w:r w:rsidRPr="002132B9">
              <w:rPr>
                <w:color w:val="000000"/>
                <w:sz w:val="22"/>
              </w:rPr>
              <w:t>$</w:t>
            </w:r>
            <w:r>
              <w:rPr>
                <w:color w:val="000000"/>
                <w:sz w:val="22"/>
              </w:rPr>
              <w:t>132,605.20</w:t>
            </w:r>
          </w:p>
        </w:tc>
      </w:tr>
      <w:tr w:rsidR="002132B9" w:rsidRPr="002132B9" w14:paraId="311F6C0C" w14:textId="77777777" w:rsidTr="00B5184F">
        <w:trPr>
          <w:trHeight w:val="440"/>
        </w:trPr>
        <w:tc>
          <w:tcPr>
            <w:tcW w:w="3307" w:type="dxa"/>
          </w:tcPr>
          <w:p w14:paraId="09C14CE2" w14:textId="5EF8BF03" w:rsidR="002132B9" w:rsidRPr="002132B9" w:rsidRDefault="002132B9" w:rsidP="002212DB">
            <w:pPr>
              <w:rPr>
                <w:b/>
                <w:bCs/>
                <w:sz w:val="22"/>
              </w:rPr>
            </w:pPr>
            <w:r w:rsidRPr="002132B9">
              <w:rPr>
                <w:b/>
                <w:bCs/>
                <w:sz w:val="22"/>
              </w:rPr>
              <w:t>Adult Parent or Caregiver (Screener Card)</w:t>
            </w:r>
          </w:p>
        </w:tc>
        <w:tc>
          <w:tcPr>
            <w:tcW w:w="1733" w:type="dxa"/>
            <w:vAlign w:val="center"/>
          </w:tcPr>
          <w:p w14:paraId="57AF2C4D" w14:textId="6569A366" w:rsidR="002132B9" w:rsidRPr="002132B9" w:rsidRDefault="002132B9" w:rsidP="00CA24B9">
            <w:pPr>
              <w:spacing w:before="100" w:beforeAutospacing="1" w:after="100" w:afterAutospacing="1"/>
              <w:jc w:val="right"/>
              <w:rPr>
                <w:color w:val="000000"/>
                <w:sz w:val="22"/>
                <w:szCs w:val="22"/>
              </w:rPr>
            </w:pPr>
            <w:r w:rsidRPr="002132B9">
              <w:rPr>
                <w:color w:val="000000"/>
                <w:sz w:val="22"/>
                <w:szCs w:val="22"/>
              </w:rPr>
              <w:t>66</w:t>
            </w:r>
          </w:p>
        </w:tc>
        <w:tc>
          <w:tcPr>
            <w:tcW w:w="1800" w:type="dxa"/>
            <w:vAlign w:val="center"/>
          </w:tcPr>
          <w:p w14:paraId="76437AA2" w14:textId="044DA3A9" w:rsidR="002132B9" w:rsidRPr="002132B9" w:rsidRDefault="002132B9" w:rsidP="002212DB">
            <w:pPr>
              <w:jc w:val="right"/>
              <w:rPr>
                <w:color w:val="000000"/>
                <w:sz w:val="22"/>
              </w:rPr>
            </w:pPr>
            <w:r w:rsidRPr="002132B9">
              <w:rPr>
                <w:color w:val="000000"/>
                <w:sz w:val="22"/>
              </w:rPr>
              <w:t>$27.48</w:t>
            </w:r>
          </w:p>
        </w:tc>
        <w:tc>
          <w:tcPr>
            <w:tcW w:w="1980" w:type="dxa"/>
            <w:vAlign w:val="center"/>
          </w:tcPr>
          <w:p w14:paraId="15C491F0" w14:textId="1DE36964" w:rsidR="002132B9" w:rsidRPr="002132B9" w:rsidRDefault="002132B9" w:rsidP="002212DB">
            <w:pPr>
              <w:spacing w:before="100" w:beforeAutospacing="1" w:after="100" w:afterAutospacing="1"/>
              <w:jc w:val="right"/>
              <w:rPr>
                <w:color w:val="000000"/>
                <w:sz w:val="22"/>
              </w:rPr>
            </w:pPr>
            <w:r>
              <w:rPr>
                <w:color w:val="000000"/>
                <w:sz w:val="22"/>
              </w:rPr>
              <w:t>$</w:t>
            </w:r>
            <w:r w:rsidR="007A70B2">
              <w:rPr>
                <w:color w:val="000000"/>
                <w:sz w:val="22"/>
              </w:rPr>
              <w:t>1,81</w:t>
            </w:r>
            <w:r w:rsidR="00A9369E">
              <w:rPr>
                <w:color w:val="000000"/>
                <w:sz w:val="22"/>
              </w:rPr>
              <w:t>3.68</w:t>
            </w:r>
          </w:p>
        </w:tc>
      </w:tr>
      <w:tr w:rsidR="00A9369E" w:rsidRPr="002132B9" w14:paraId="7C81EEC8" w14:textId="77777777" w:rsidTr="00B5184F">
        <w:trPr>
          <w:trHeight w:val="440"/>
        </w:trPr>
        <w:tc>
          <w:tcPr>
            <w:tcW w:w="3307" w:type="dxa"/>
          </w:tcPr>
          <w:p w14:paraId="72818473" w14:textId="04D7B4BD" w:rsidR="00A9369E" w:rsidRPr="002132B9" w:rsidRDefault="00A9369E" w:rsidP="002212DB">
            <w:pPr>
              <w:rPr>
                <w:b/>
                <w:bCs/>
                <w:sz w:val="22"/>
              </w:rPr>
            </w:pPr>
            <w:r w:rsidRPr="002132B9">
              <w:rPr>
                <w:b/>
                <w:bCs/>
                <w:sz w:val="22"/>
              </w:rPr>
              <w:t xml:space="preserve">Adult Parent or Caregiver (Screener Card </w:t>
            </w:r>
            <w:r>
              <w:rPr>
                <w:b/>
                <w:bCs/>
                <w:sz w:val="22"/>
              </w:rPr>
              <w:t>–</w:t>
            </w:r>
            <w:r w:rsidRPr="002132B9">
              <w:rPr>
                <w:b/>
                <w:bCs/>
                <w:sz w:val="22"/>
              </w:rPr>
              <w:t xml:space="preserve"> Web</w:t>
            </w:r>
            <w:r>
              <w:rPr>
                <w:b/>
                <w:bCs/>
                <w:sz w:val="22"/>
              </w:rPr>
              <w:t xml:space="preserve"> Screener</w:t>
            </w:r>
            <w:r w:rsidRPr="002132B9">
              <w:rPr>
                <w:b/>
                <w:bCs/>
                <w:sz w:val="22"/>
              </w:rPr>
              <w:t>)</w:t>
            </w:r>
          </w:p>
        </w:tc>
        <w:tc>
          <w:tcPr>
            <w:tcW w:w="1733" w:type="dxa"/>
            <w:vAlign w:val="center"/>
          </w:tcPr>
          <w:p w14:paraId="6DC32E41" w14:textId="43E018EA" w:rsidR="00A9369E" w:rsidRPr="002132B9" w:rsidRDefault="00A9369E" w:rsidP="00CA24B9">
            <w:pPr>
              <w:spacing w:before="100" w:beforeAutospacing="1" w:after="100" w:afterAutospacing="1"/>
              <w:jc w:val="right"/>
              <w:rPr>
                <w:color w:val="000000"/>
                <w:sz w:val="22"/>
                <w:szCs w:val="22"/>
              </w:rPr>
            </w:pPr>
            <w:r>
              <w:rPr>
                <w:color w:val="000000"/>
                <w:sz w:val="22"/>
                <w:szCs w:val="22"/>
              </w:rPr>
              <w:t>56</w:t>
            </w:r>
          </w:p>
        </w:tc>
        <w:tc>
          <w:tcPr>
            <w:tcW w:w="1800" w:type="dxa"/>
            <w:vAlign w:val="center"/>
          </w:tcPr>
          <w:p w14:paraId="73D264D4" w14:textId="15D542CB" w:rsidR="00A9369E" w:rsidRPr="002132B9" w:rsidRDefault="00A9369E" w:rsidP="002212DB">
            <w:pPr>
              <w:jc w:val="right"/>
              <w:rPr>
                <w:color w:val="000000"/>
                <w:sz w:val="22"/>
              </w:rPr>
            </w:pPr>
            <w:r w:rsidRPr="002132B9">
              <w:rPr>
                <w:color w:val="000000"/>
                <w:sz w:val="22"/>
              </w:rPr>
              <w:t>$27.48</w:t>
            </w:r>
          </w:p>
        </w:tc>
        <w:tc>
          <w:tcPr>
            <w:tcW w:w="1980" w:type="dxa"/>
            <w:vAlign w:val="center"/>
          </w:tcPr>
          <w:p w14:paraId="69730489" w14:textId="1B6BBB4A" w:rsidR="00A9369E" w:rsidRDefault="00A9369E" w:rsidP="002212DB">
            <w:pPr>
              <w:spacing w:before="100" w:beforeAutospacing="1" w:after="100" w:afterAutospacing="1"/>
              <w:jc w:val="right"/>
              <w:rPr>
                <w:color w:val="000000"/>
                <w:sz w:val="22"/>
              </w:rPr>
            </w:pPr>
            <w:r>
              <w:rPr>
                <w:color w:val="000000"/>
                <w:sz w:val="22"/>
              </w:rPr>
              <w:t>$1,538.88</w:t>
            </w:r>
          </w:p>
        </w:tc>
      </w:tr>
      <w:tr w:rsidR="002132B9" w:rsidRPr="002132B9" w14:paraId="2349000C" w14:textId="77777777" w:rsidTr="00B5184F">
        <w:trPr>
          <w:trHeight w:val="440"/>
        </w:trPr>
        <w:tc>
          <w:tcPr>
            <w:tcW w:w="3307" w:type="dxa"/>
          </w:tcPr>
          <w:p w14:paraId="3B9E2A09" w14:textId="384EE2F7" w:rsidR="002132B9" w:rsidRPr="002132B9" w:rsidRDefault="002132B9" w:rsidP="002212DB">
            <w:pPr>
              <w:rPr>
                <w:b/>
                <w:bCs/>
                <w:sz w:val="22"/>
              </w:rPr>
            </w:pPr>
            <w:r w:rsidRPr="002132B9">
              <w:rPr>
                <w:b/>
                <w:bCs/>
                <w:sz w:val="22"/>
              </w:rPr>
              <w:t xml:space="preserve">Adult Parent or Caregiver (Screener Card </w:t>
            </w:r>
            <w:r w:rsidR="00A9369E">
              <w:rPr>
                <w:b/>
                <w:bCs/>
                <w:sz w:val="22"/>
              </w:rPr>
              <w:t>–</w:t>
            </w:r>
            <w:r w:rsidRPr="002132B9">
              <w:rPr>
                <w:b/>
                <w:bCs/>
                <w:sz w:val="22"/>
              </w:rPr>
              <w:t xml:space="preserve"> Web</w:t>
            </w:r>
            <w:r w:rsidR="00A9369E">
              <w:rPr>
                <w:b/>
                <w:bCs/>
                <w:sz w:val="22"/>
              </w:rPr>
              <w:t xml:space="preserve"> Topical</w:t>
            </w:r>
            <w:r w:rsidRPr="002132B9">
              <w:rPr>
                <w:b/>
                <w:bCs/>
                <w:sz w:val="22"/>
              </w:rPr>
              <w:t>)</w:t>
            </w:r>
          </w:p>
        </w:tc>
        <w:tc>
          <w:tcPr>
            <w:tcW w:w="1733" w:type="dxa"/>
            <w:vAlign w:val="center"/>
          </w:tcPr>
          <w:p w14:paraId="3DBF7915" w14:textId="4565FC11" w:rsidR="002132B9" w:rsidRPr="002132B9" w:rsidRDefault="00A9369E" w:rsidP="00CA24B9">
            <w:pPr>
              <w:spacing w:before="100" w:beforeAutospacing="1" w:after="100" w:afterAutospacing="1"/>
              <w:jc w:val="right"/>
              <w:rPr>
                <w:color w:val="000000"/>
                <w:sz w:val="22"/>
                <w:szCs w:val="22"/>
              </w:rPr>
            </w:pPr>
            <w:r>
              <w:rPr>
                <w:color w:val="000000"/>
                <w:sz w:val="22"/>
                <w:szCs w:val="22"/>
              </w:rPr>
              <w:t>195</w:t>
            </w:r>
          </w:p>
        </w:tc>
        <w:tc>
          <w:tcPr>
            <w:tcW w:w="1800" w:type="dxa"/>
            <w:vAlign w:val="center"/>
          </w:tcPr>
          <w:p w14:paraId="7594DDFD" w14:textId="7BA8FEFD" w:rsidR="002132B9" w:rsidRPr="002132B9" w:rsidRDefault="002132B9" w:rsidP="002212DB">
            <w:pPr>
              <w:jc w:val="right"/>
              <w:rPr>
                <w:color w:val="000000"/>
                <w:sz w:val="22"/>
              </w:rPr>
            </w:pPr>
            <w:r w:rsidRPr="002132B9">
              <w:rPr>
                <w:color w:val="000000"/>
                <w:sz w:val="22"/>
              </w:rPr>
              <w:t>$27.48</w:t>
            </w:r>
          </w:p>
        </w:tc>
        <w:tc>
          <w:tcPr>
            <w:tcW w:w="1980" w:type="dxa"/>
            <w:vAlign w:val="center"/>
          </w:tcPr>
          <w:p w14:paraId="6B151810" w14:textId="7483E5F3" w:rsidR="002132B9" w:rsidRPr="002132B9" w:rsidRDefault="002132B9">
            <w:pPr>
              <w:spacing w:before="100" w:beforeAutospacing="1" w:after="100" w:afterAutospacing="1"/>
              <w:jc w:val="right"/>
              <w:rPr>
                <w:color w:val="000000"/>
                <w:sz w:val="22"/>
              </w:rPr>
            </w:pPr>
            <w:r>
              <w:rPr>
                <w:color w:val="000000"/>
                <w:sz w:val="22"/>
              </w:rPr>
              <w:t>$</w:t>
            </w:r>
            <w:r w:rsidR="00A9369E">
              <w:rPr>
                <w:color w:val="000000"/>
                <w:sz w:val="22"/>
              </w:rPr>
              <w:t>5,358.6</w:t>
            </w:r>
            <w:r w:rsidR="007A70B2">
              <w:rPr>
                <w:color w:val="000000"/>
                <w:sz w:val="22"/>
              </w:rPr>
              <w:t>0</w:t>
            </w:r>
          </w:p>
        </w:tc>
      </w:tr>
      <w:tr w:rsidR="002212DB" w:rsidRPr="00D27F91" w14:paraId="307754F8" w14:textId="77777777" w:rsidTr="00B5184F">
        <w:trPr>
          <w:trHeight w:val="287"/>
        </w:trPr>
        <w:tc>
          <w:tcPr>
            <w:tcW w:w="3307" w:type="dxa"/>
          </w:tcPr>
          <w:p w14:paraId="11FE4D94" w14:textId="77777777" w:rsidR="002212DB" w:rsidRPr="002132B9" w:rsidRDefault="002212DB" w:rsidP="002212DB">
            <w:pPr>
              <w:tabs>
                <w:tab w:val="num" w:pos="1080"/>
              </w:tabs>
              <w:spacing w:before="100" w:beforeAutospacing="1" w:after="100" w:afterAutospacing="1"/>
              <w:rPr>
                <w:b/>
                <w:bCs/>
                <w:sz w:val="22"/>
              </w:rPr>
            </w:pPr>
            <w:r w:rsidRPr="002132B9">
              <w:rPr>
                <w:b/>
                <w:bCs/>
                <w:sz w:val="22"/>
              </w:rPr>
              <w:t>Total</w:t>
            </w:r>
          </w:p>
        </w:tc>
        <w:tc>
          <w:tcPr>
            <w:tcW w:w="1733" w:type="dxa"/>
            <w:vAlign w:val="center"/>
          </w:tcPr>
          <w:p w14:paraId="63F2DC7D" w14:textId="26A06836" w:rsidR="002212DB" w:rsidRPr="002132B9" w:rsidRDefault="00CC3EAC" w:rsidP="00941C41">
            <w:pPr>
              <w:spacing w:before="100" w:beforeAutospacing="1" w:after="100" w:afterAutospacing="1"/>
              <w:jc w:val="right"/>
              <w:rPr>
                <w:b/>
                <w:sz w:val="22"/>
              </w:rPr>
            </w:pPr>
            <w:r>
              <w:rPr>
                <w:b/>
                <w:bCs/>
                <w:sz w:val="22"/>
                <w:szCs w:val="22"/>
              </w:rPr>
              <w:t>20,37</w:t>
            </w:r>
            <w:r w:rsidR="002745D9">
              <w:rPr>
                <w:b/>
                <w:bCs/>
                <w:sz w:val="22"/>
                <w:szCs w:val="22"/>
              </w:rPr>
              <w:t>1</w:t>
            </w:r>
          </w:p>
        </w:tc>
        <w:tc>
          <w:tcPr>
            <w:tcW w:w="1800" w:type="dxa"/>
            <w:vAlign w:val="center"/>
          </w:tcPr>
          <w:p w14:paraId="77018A50" w14:textId="24ED1112" w:rsidR="002212DB" w:rsidRPr="002132B9" w:rsidRDefault="002212DB" w:rsidP="002212DB">
            <w:pPr>
              <w:spacing w:before="100" w:beforeAutospacing="1" w:after="100" w:afterAutospacing="1"/>
              <w:jc w:val="right"/>
              <w:rPr>
                <w:b/>
                <w:sz w:val="22"/>
              </w:rPr>
            </w:pPr>
            <w:r w:rsidRPr="002132B9">
              <w:rPr>
                <w:b/>
                <w:bCs/>
                <w:color w:val="000000"/>
                <w:sz w:val="22"/>
              </w:rPr>
              <w:t> </w:t>
            </w:r>
          </w:p>
        </w:tc>
        <w:tc>
          <w:tcPr>
            <w:tcW w:w="1980" w:type="dxa"/>
            <w:vAlign w:val="center"/>
          </w:tcPr>
          <w:p w14:paraId="11241647" w14:textId="03A0037E" w:rsidR="002212DB" w:rsidRPr="00D27F91" w:rsidRDefault="002212DB" w:rsidP="00656946">
            <w:pPr>
              <w:spacing w:before="100" w:beforeAutospacing="1" w:after="100" w:afterAutospacing="1"/>
              <w:jc w:val="right"/>
              <w:rPr>
                <w:b/>
                <w:color w:val="000000"/>
                <w:sz w:val="22"/>
              </w:rPr>
            </w:pPr>
            <w:r w:rsidRPr="002132B9">
              <w:rPr>
                <w:b/>
                <w:bCs/>
                <w:color w:val="000000"/>
                <w:sz w:val="22"/>
              </w:rPr>
              <w:t>$</w:t>
            </w:r>
            <w:r w:rsidR="00CC3EAC">
              <w:rPr>
                <w:b/>
                <w:bCs/>
                <w:color w:val="000000"/>
                <w:sz w:val="22"/>
              </w:rPr>
              <w:t>559,</w:t>
            </w:r>
            <w:r w:rsidR="00A9369E">
              <w:rPr>
                <w:b/>
                <w:bCs/>
                <w:color w:val="000000"/>
                <w:sz w:val="22"/>
              </w:rPr>
              <w:t>7</w:t>
            </w:r>
            <w:r w:rsidR="002745D9">
              <w:rPr>
                <w:b/>
                <w:bCs/>
                <w:color w:val="000000"/>
                <w:sz w:val="22"/>
              </w:rPr>
              <w:t>95.08</w:t>
            </w:r>
            <w:r w:rsidRPr="002132B9">
              <w:rPr>
                <w:b/>
                <w:bCs/>
                <w:color w:val="000000"/>
                <w:sz w:val="22"/>
              </w:rPr>
              <w:t xml:space="preserve"> </w:t>
            </w:r>
          </w:p>
        </w:tc>
      </w:tr>
    </w:tbl>
    <w:p w14:paraId="01AB0C3C" w14:textId="639E80E1" w:rsidR="00656946" w:rsidRDefault="00656946" w:rsidP="00656946">
      <w:pPr>
        <w:ind w:left="360"/>
        <w:rPr>
          <w:sz w:val="22"/>
        </w:rPr>
      </w:pPr>
      <w:r w:rsidRPr="001367EE">
        <w:rPr>
          <w:sz w:val="22"/>
        </w:rPr>
        <w:t>Table 12</w:t>
      </w:r>
      <w:r>
        <w:rPr>
          <w:sz w:val="22"/>
        </w:rPr>
        <w:t>B</w:t>
      </w:r>
      <w:r w:rsidRPr="001367EE">
        <w:rPr>
          <w:sz w:val="22"/>
        </w:rPr>
        <w:t xml:space="preserve"> NOTE</w:t>
      </w:r>
      <w:r>
        <w:rPr>
          <w:sz w:val="22"/>
        </w:rPr>
        <w:t>S</w:t>
      </w:r>
      <w:r w:rsidRPr="001367EE">
        <w:rPr>
          <w:sz w:val="22"/>
        </w:rPr>
        <w:t xml:space="preserve">: </w:t>
      </w:r>
      <w:r>
        <w:rPr>
          <w:sz w:val="22"/>
        </w:rPr>
        <w:t xml:space="preserve">1) </w:t>
      </w:r>
      <w:r w:rsidRPr="001367EE">
        <w:rPr>
          <w:sz w:val="22"/>
        </w:rPr>
        <w:t>Details may not sum to totals due to rounding</w:t>
      </w:r>
    </w:p>
    <w:p w14:paraId="52C32223" w14:textId="77777777" w:rsidR="004B1820" w:rsidRDefault="004B1820" w:rsidP="00656946">
      <w:pPr>
        <w:ind w:left="360"/>
        <w:rPr>
          <w:b/>
          <w:sz w:val="24"/>
        </w:rPr>
      </w:pPr>
    </w:p>
    <w:p w14:paraId="091DF063" w14:textId="7FC69E12" w:rsidR="009B3794" w:rsidRPr="004F0887" w:rsidRDefault="009B3794" w:rsidP="00726ABF">
      <w:pPr>
        <w:numPr>
          <w:ilvl w:val="0"/>
          <w:numId w:val="1"/>
        </w:numPr>
        <w:spacing w:before="240"/>
        <w:rPr>
          <w:b/>
          <w:sz w:val="24"/>
        </w:rPr>
      </w:pPr>
      <w:r w:rsidRPr="004F0887">
        <w:rPr>
          <w:b/>
          <w:sz w:val="24"/>
        </w:rPr>
        <w:t xml:space="preserve">Estimates of </w:t>
      </w:r>
      <w:r w:rsidR="00DC7841" w:rsidRPr="004F0887">
        <w:rPr>
          <w:b/>
          <w:sz w:val="24"/>
        </w:rPr>
        <w:t>O</w:t>
      </w:r>
      <w:r w:rsidRPr="004F0887">
        <w:rPr>
          <w:b/>
          <w:sz w:val="24"/>
        </w:rPr>
        <w:t xml:space="preserve">ther Total Annual Cost Burden to Respondents </w:t>
      </w:r>
    </w:p>
    <w:p w14:paraId="50E5B7CB" w14:textId="77777777" w:rsidR="004B1820" w:rsidRDefault="00E57405" w:rsidP="001214D3">
      <w:pPr>
        <w:pStyle w:val="BodyTextIndent"/>
        <w:spacing w:before="120"/>
        <w:ind w:left="0"/>
        <w:rPr>
          <w:rFonts w:ascii="Times New Roman" w:hAnsi="Times New Roman"/>
        </w:rPr>
      </w:pPr>
      <w:r>
        <w:rPr>
          <w:rFonts w:ascii="Times New Roman" w:hAnsi="Times New Roman"/>
        </w:rPr>
        <w:t>There are no direct costs to respondents other than their time to participate in the study.</w:t>
      </w:r>
    </w:p>
    <w:p w14:paraId="091DF064" w14:textId="1420FF10" w:rsidR="00E57405" w:rsidRPr="00465323" w:rsidRDefault="00E57405" w:rsidP="001214D3">
      <w:pPr>
        <w:pStyle w:val="BodyTextIndent"/>
        <w:spacing w:before="120"/>
        <w:ind w:left="0"/>
        <w:rPr>
          <w:rFonts w:ascii="Times New Roman" w:hAnsi="Times New Roman"/>
        </w:rPr>
      </w:pPr>
      <w:r>
        <w:rPr>
          <w:rFonts w:ascii="Times New Roman" w:hAnsi="Times New Roman"/>
        </w:rPr>
        <w:t xml:space="preserve"> </w:t>
      </w:r>
    </w:p>
    <w:p w14:paraId="091DF065" w14:textId="77777777" w:rsidR="009B3794" w:rsidRPr="004F0887" w:rsidRDefault="009B3794" w:rsidP="00726ABF">
      <w:pPr>
        <w:numPr>
          <w:ilvl w:val="0"/>
          <w:numId w:val="1"/>
        </w:numPr>
        <w:spacing w:before="240"/>
        <w:rPr>
          <w:b/>
          <w:sz w:val="24"/>
        </w:rPr>
      </w:pPr>
      <w:r w:rsidRPr="004F0887">
        <w:rPr>
          <w:b/>
          <w:sz w:val="24"/>
        </w:rPr>
        <w:t xml:space="preserve">Annualized Cost to </w:t>
      </w:r>
      <w:r w:rsidR="00FB5CCB" w:rsidRPr="004F0887">
        <w:rPr>
          <w:b/>
          <w:sz w:val="24"/>
        </w:rPr>
        <w:t xml:space="preserve">the </w:t>
      </w:r>
      <w:r w:rsidRPr="004F0887">
        <w:rPr>
          <w:b/>
          <w:sz w:val="24"/>
        </w:rPr>
        <w:t>Federal Government</w:t>
      </w:r>
    </w:p>
    <w:p w14:paraId="091DF066" w14:textId="1992A75A" w:rsidR="00827FD3" w:rsidRDefault="001214D3" w:rsidP="0083214E">
      <w:pPr>
        <w:spacing w:before="120" w:after="120"/>
        <w:rPr>
          <w:sz w:val="24"/>
        </w:rPr>
      </w:pPr>
      <w:r w:rsidRPr="002132B9">
        <w:rPr>
          <w:sz w:val="24"/>
        </w:rPr>
        <w:t xml:space="preserve">Costs for this survey are estimated at </w:t>
      </w:r>
      <w:r w:rsidR="00AD67A8" w:rsidRPr="002132B9">
        <w:rPr>
          <w:sz w:val="24"/>
        </w:rPr>
        <w:t>$</w:t>
      </w:r>
      <w:r w:rsidR="00387EE1" w:rsidRPr="002132B9">
        <w:rPr>
          <w:sz w:val="24"/>
        </w:rPr>
        <w:t>4,</w:t>
      </w:r>
      <w:r w:rsidR="00BA77FA" w:rsidRPr="002132B9">
        <w:rPr>
          <w:sz w:val="24"/>
        </w:rPr>
        <w:t>700</w:t>
      </w:r>
      <w:r w:rsidR="00387EE1" w:rsidRPr="002132B9">
        <w:rPr>
          <w:sz w:val="24"/>
        </w:rPr>
        <w:t>,000</w:t>
      </w:r>
      <w:r w:rsidR="0079754F">
        <w:rPr>
          <w:sz w:val="24"/>
        </w:rPr>
        <w:t>.</w:t>
      </w:r>
      <w:r w:rsidR="00827FD3">
        <w:rPr>
          <w:sz w:val="24"/>
        </w:rPr>
        <w:t xml:space="preserve"> This includes all direct and indirect costs of the design, data collection, analysis, and reporting phases of the </w:t>
      </w:r>
      <w:r w:rsidR="00DF0402">
        <w:rPr>
          <w:sz w:val="24"/>
        </w:rPr>
        <w:t>survey</w:t>
      </w:r>
      <w:r w:rsidR="00827FD3">
        <w:rPr>
          <w:sz w:val="24"/>
        </w:rPr>
        <w:t xml:space="preserve">, as well as delivery of the data sets to </w:t>
      </w:r>
      <w:r w:rsidR="008D6E6D">
        <w:rPr>
          <w:sz w:val="24"/>
        </w:rPr>
        <w:t xml:space="preserve">HRSA </w:t>
      </w:r>
      <w:r w:rsidR="00827FD3">
        <w:rPr>
          <w:sz w:val="24"/>
        </w:rPr>
        <w:t>MCHB.</w:t>
      </w:r>
    </w:p>
    <w:p w14:paraId="2A2AD58E" w14:textId="77777777" w:rsidR="004B1820" w:rsidRPr="0083214E" w:rsidRDefault="004B1820" w:rsidP="0083214E">
      <w:pPr>
        <w:spacing w:before="120" w:after="120"/>
        <w:rPr>
          <w:sz w:val="24"/>
        </w:rPr>
      </w:pPr>
    </w:p>
    <w:p w14:paraId="091DF067" w14:textId="77777777" w:rsidR="009B3794" w:rsidRPr="004F0887" w:rsidRDefault="009B3794" w:rsidP="00726ABF">
      <w:pPr>
        <w:numPr>
          <w:ilvl w:val="0"/>
          <w:numId w:val="1"/>
        </w:numPr>
        <w:spacing w:before="240"/>
        <w:rPr>
          <w:b/>
          <w:sz w:val="24"/>
        </w:rPr>
      </w:pPr>
      <w:r w:rsidRPr="004F0887">
        <w:rPr>
          <w:b/>
          <w:sz w:val="24"/>
        </w:rPr>
        <w:t>Explanation for Program Changes or Adjustments</w:t>
      </w:r>
    </w:p>
    <w:p w14:paraId="02B9B9E6" w14:textId="15F5BA2F" w:rsidR="00C31784" w:rsidRDefault="00E57405" w:rsidP="001E4671">
      <w:pPr>
        <w:pStyle w:val="BodyTextIndent"/>
        <w:spacing w:before="120"/>
        <w:ind w:left="0"/>
        <w:rPr>
          <w:rFonts w:ascii="Times New Roman" w:hAnsi="Times New Roman"/>
        </w:rPr>
      </w:pPr>
      <w:r>
        <w:rPr>
          <w:rFonts w:ascii="Times New Roman" w:hAnsi="Times New Roman"/>
        </w:rPr>
        <w:t xml:space="preserve">This is a </w:t>
      </w:r>
      <w:r w:rsidR="00387EE1">
        <w:rPr>
          <w:rFonts w:ascii="Times New Roman" w:hAnsi="Times New Roman"/>
        </w:rPr>
        <w:t>revision</w:t>
      </w:r>
      <w:r w:rsidR="000E0B16">
        <w:rPr>
          <w:rFonts w:ascii="Times New Roman" w:hAnsi="Times New Roman"/>
        </w:rPr>
        <w:t xml:space="preserve"> request</w:t>
      </w:r>
      <w:r w:rsidR="00387EE1">
        <w:rPr>
          <w:rFonts w:ascii="Times New Roman" w:hAnsi="Times New Roman"/>
        </w:rPr>
        <w:t xml:space="preserve"> </w:t>
      </w:r>
      <w:r w:rsidR="00DB37C1">
        <w:rPr>
          <w:rFonts w:ascii="Times New Roman" w:hAnsi="Times New Roman"/>
        </w:rPr>
        <w:t>of</w:t>
      </w:r>
      <w:r w:rsidR="00387EE1">
        <w:rPr>
          <w:rFonts w:ascii="Times New Roman" w:hAnsi="Times New Roman"/>
        </w:rPr>
        <w:t xml:space="preserve"> a </w:t>
      </w:r>
      <w:r w:rsidR="00DB37C1">
        <w:rPr>
          <w:rFonts w:ascii="Times New Roman" w:hAnsi="Times New Roman"/>
        </w:rPr>
        <w:t>currently approved</w:t>
      </w:r>
      <w:r>
        <w:rPr>
          <w:rFonts w:ascii="Times New Roman" w:hAnsi="Times New Roman"/>
        </w:rPr>
        <w:t xml:space="preserve"> collection.</w:t>
      </w:r>
      <w:r w:rsidR="00BA77FA">
        <w:rPr>
          <w:rFonts w:ascii="Times New Roman" w:hAnsi="Times New Roman"/>
        </w:rPr>
        <w:t xml:space="preserve"> The burden impact increased between the 2017 and 2019 survey cycles because of an increase in overall sample size. The sample size was 156,000</w:t>
      </w:r>
      <w:r w:rsidR="001E4671">
        <w:rPr>
          <w:rFonts w:ascii="Times New Roman" w:hAnsi="Times New Roman"/>
        </w:rPr>
        <w:t xml:space="preserve"> </w:t>
      </w:r>
      <w:r w:rsidR="00D64124">
        <w:rPr>
          <w:rFonts w:ascii="Times New Roman" w:hAnsi="Times New Roman"/>
        </w:rPr>
        <w:t>addresses in 2017 and</w:t>
      </w:r>
      <w:r w:rsidR="002A12E5">
        <w:rPr>
          <w:rFonts w:ascii="Times New Roman" w:hAnsi="Times New Roman"/>
        </w:rPr>
        <w:t xml:space="preserve"> increased to </w:t>
      </w:r>
      <w:r w:rsidR="00BA77FA">
        <w:rPr>
          <w:rFonts w:ascii="Times New Roman" w:hAnsi="Times New Roman"/>
        </w:rPr>
        <w:t xml:space="preserve">176,000 </w:t>
      </w:r>
      <w:r w:rsidR="00D64124">
        <w:rPr>
          <w:rFonts w:ascii="Times New Roman" w:hAnsi="Times New Roman"/>
        </w:rPr>
        <w:t>addres</w:t>
      </w:r>
      <w:r w:rsidR="002A12E5">
        <w:rPr>
          <w:rFonts w:ascii="Times New Roman" w:hAnsi="Times New Roman"/>
        </w:rPr>
        <w:t xml:space="preserve">ses in 2018 </w:t>
      </w:r>
      <w:r w:rsidR="00BA77FA">
        <w:rPr>
          <w:rFonts w:ascii="Times New Roman" w:hAnsi="Times New Roman"/>
        </w:rPr>
        <w:t>via a non-substantive change request</w:t>
      </w:r>
      <w:r w:rsidR="00D64124">
        <w:rPr>
          <w:rFonts w:ascii="Times New Roman" w:hAnsi="Times New Roman"/>
        </w:rPr>
        <w:t>.</w:t>
      </w:r>
      <w:r w:rsidR="00C31784">
        <w:rPr>
          <w:rFonts w:ascii="Times New Roman" w:hAnsi="Times New Roman"/>
        </w:rPr>
        <w:t xml:space="preserve"> For the 2019 NSCH cycle, the prod</w:t>
      </w:r>
      <w:r w:rsidR="00F44C04">
        <w:rPr>
          <w:rFonts w:ascii="Times New Roman" w:hAnsi="Times New Roman"/>
        </w:rPr>
        <w:t xml:space="preserve">uction survey will be mailed to </w:t>
      </w:r>
      <w:r w:rsidR="00C31784">
        <w:rPr>
          <w:rFonts w:ascii="Times New Roman" w:hAnsi="Times New Roman"/>
        </w:rPr>
        <w:t xml:space="preserve">180,000 addresses and the screener card test will be mailed to 4,000 addresses for a total of </w:t>
      </w:r>
      <w:r w:rsidR="00F44C04">
        <w:rPr>
          <w:rFonts w:ascii="Times New Roman" w:hAnsi="Times New Roman"/>
        </w:rPr>
        <w:t xml:space="preserve">approximately </w:t>
      </w:r>
      <w:r w:rsidR="00C31784">
        <w:rPr>
          <w:rFonts w:ascii="Times New Roman" w:hAnsi="Times New Roman"/>
        </w:rPr>
        <w:t>184,000 addresses sampled. These additional sampled addresses are in response to a streamlining of NSCH processes and creating a mailing strategy that has proven effective in increasing early response an</w:t>
      </w:r>
      <w:r w:rsidR="008C4085">
        <w:rPr>
          <w:rFonts w:ascii="Times New Roman" w:hAnsi="Times New Roman"/>
        </w:rPr>
        <w:t>d reducing non-response follow-up and bias.</w:t>
      </w:r>
    </w:p>
    <w:p w14:paraId="0611A606" w14:textId="03AFB596" w:rsidR="00351AEC" w:rsidRDefault="00CB1FD6" w:rsidP="005F0195">
      <w:pPr>
        <w:pStyle w:val="BodyTextIndent"/>
        <w:spacing w:before="120"/>
        <w:ind w:left="0"/>
      </w:pPr>
      <w:r>
        <w:rPr>
          <w:rFonts w:ascii="Times New Roman" w:hAnsi="Times New Roman"/>
        </w:rPr>
        <w:t xml:space="preserve">Estimated burden per response for the production survey </w:t>
      </w:r>
      <w:r w:rsidR="004C57C9">
        <w:rPr>
          <w:rFonts w:ascii="Times New Roman" w:hAnsi="Times New Roman"/>
        </w:rPr>
        <w:t>remain</w:t>
      </w:r>
      <w:r w:rsidR="00F37108">
        <w:rPr>
          <w:rFonts w:ascii="Times New Roman" w:hAnsi="Times New Roman"/>
        </w:rPr>
        <w:t>s</w:t>
      </w:r>
      <w:r w:rsidR="004C57C9">
        <w:rPr>
          <w:rFonts w:ascii="Times New Roman" w:hAnsi="Times New Roman"/>
        </w:rPr>
        <w:t xml:space="preserve"> the same</w:t>
      </w:r>
      <w:r w:rsidR="0071638E">
        <w:rPr>
          <w:rFonts w:ascii="Times New Roman" w:hAnsi="Times New Roman"/>
        </w:rPr>
        <w:t xml:space="preserve"> as </w:t>
      </w:r>
      <w:r>
        <w:rPr>
          <w:rFonts w:ascii="Times New Roman" w:hAnsi="Times New Roman"/>
        </w:rPr>
        <w:t>was stated</w:t>
      </w:r>
      <w:r w:rsidR="00F37108">
        <w:rPr>
          <w:rFonts w:ascii="Times New Roman" w:hAnsi="Times New Roman"/>
        </w:rPr>
        <w:t xml:space="preserve"> within the 2018 non-substantive change request</w:t>
      </w:r>
      <w:r w:rsidR="004C57C9" w:rsidRPr="00C66CF1">
        <w:rPr>
          <w:rFonts w:ascii="Times New Roman" w:hAnsi="Times New Roman"/>
        </w:rPr>
        <w:t xml:space="preserve">, </w:t>
      </w:r>
      <w:r w:rsidR="00F37108">
        <w:rPr>
          <w:rFonts w:ascii="Times New Roman" w:hAnsi="Times New Roman"/>
        </w:rPr>
        <w:t xml:space="preserve">but the </w:t>
      </w:r>
      <w:r w:rsidR="004C57C9" w:rsidRPr="00C66CF1">
        <w:rPr>
          <w:rFonts w:ascii="Times New Roman" w:hAnsi="Times New Roman"/>
        </w:rPr>
        <w:t>total burden hours for the survey administration are</w:t>
      </w:r>
      <w:r w:rsidR="00402A33">
        <w:rPr>
          <w:rFonts w:ascii="Times New Roman" w:hAnsi="Times New Roman"/>
        </w:rPr>
        <w:t xml:space="preserve"> slightly</w:t>
      </w:r>
      <w:r w:rsidR="0069465B" w:rsidRPr="00402A33">
        <w:rPr>
          <w:rFonts w:ascii="Times New Roman" w:hAnsi="Times New Roman"/>
        </w:rPr>
        <w:t xml:space="preserve"> </w:t>
      </w:r>
      <w:r w:rsidR="00402A33">
        <w:rPr>
          <w:rFonts w:ascii="Times New Roman" w:hAnsi="Times New Roman"/>
        </w:rPr>
        <w:t>higher</w:t>
      </w:r>
      <w:r w:rsidR="0069465B" w:rsidRPr="00402A33">
        <w:rPr>
          <w:rFonts w:ascii="Times New Roman" w:hAnsi="Times New Roman"/>
        </w:rPr>
        <w:t xml:space="preserve"> </w:t>
      </w:r>
      <w:r w:rsidR="001F75F4">
        <w:rPr>
          <w:rFonts w:ascii="Times New Roman" w:hAnsi="Times New Roman"/>
        </w:rPr>
        <w:t xml:space="preserve">due to </w:t>
      </w:r>
      <w:r w:rsidR="00402A33">
        <w:rPr>
          <w:rFonts w:ascii="Times New Roman" w:hAnsi="Times New Roman"/>
        </w:rPr>
        <w:t>the increased sample size.</w:t>
      </w:r>
      <w:r w:rsidR="001B4F0B">
        <w:rPr>
          <w:rFonts w:ascii="Times New Roman" w:hAnsi="Times New Roman"/>
        </w:rPr>
        <w:t xml:space="preserve"> </w:t>
      </w:r>
    </w:p>
    <w:p w14:paraId="0CBC7AEB" w14:textId="17A4A2AA" w:rsidR="003C72A4" w:rsidRPr="00402A33" w:rsidRDefault="004342F1" w:rsidP="005F0195">
      <w:pPr>
        <w:pStyle w:val="BodyTextIndent"/>
        <w:spacing w:before="120"/>
        <w:ind w:left="0"/>
      </w:pPr>
      <w:r>
        <w:rPr>
          <w:rFonts w:ascii="Times New Roman" w:hAnsi="Times New Roman"/>
        </w:rPr>
        <w:t>F</w:t>
      </w:r>
      <w:r w:rsidR="001B4F0B" w:rsidRPr="00244753">
        <w:rPr>
          <w:rFonts w:ascii="Times New Roman" w:hAnsi="Times New Roman"/>
        </w:rPr>
        <w:t>uture modification that might impact the instruments and/or burden estimates will be submitted as a non</w:t>
      </w:r>
      <w:r w:rsidR="007A70B2">
        <w:rPr>
          <w:rFonts w:ascii="Times New Roman" w:hAnsi="Times New Roman"/>
        </w:rPr>
        <w:t>-</w:t>
      </w:r>
      <w:r w:rsidR="001B4F0B" w:rsidRPr="00244753">
        <w:rPr>
          <w:rFonts w:ascii="Times New Roman" w:hAnsi="Times New Roman"/>
        </w:rPr>
        <w:t>substantive change request for OMB review, as applicable.</w:t>
      </w:r>
      <w:r w:rsidR="00351AEC">
        <w:rPr>
          <w:rFonts w:ascii="Times New Roman" w:hAnsi="Times New Roman"/>
        </w:rPr>
        <w:t xml:space="preserve"> </w:t>
      </w:r>
      <w:r w:rsidR="003C72A4" w:rsidRPr="00402A33">
        <w:rPr>
          <w:rFonts w:ascii="Times New Roman" w:hAnsi="Times New Roman"/>
        </w:rPr>
        <w:t>Non</w:t>
      </w:r>
      <w:r w:rsidR="007A70B2">
        <w:rPr>
          <w:rFonts w:ascii="Times New Roman" w:hAnsi="Times New Roman"/>
        </w:rPr>
        <w:t>-</w:t>
      </w:r>
      <w:r w:rsidR="003C72A4" w:rsidRPr="00402A33">
        <w:rPr>
          <w:rFonts w:ascii="Times New Roman" w:hAnsi="Times New Roman"/>
        </w:rPr>
        <w:t xml:space="preserve">substantive change requests will be submitted to request permission to make subsequent minor modifications to the questionnaire(s) </w:t>
      </w:r>
      <w:r w:rsidR="003C72A4" w:rsidRPr="00656946">
        <w:rPr>
          <w:rFonts w:ascii="Times New Roman" w:hAnsi="Times New Roman"/>
        </w:rPr>
        <w:t xml:space="preserve">and to </w:t>
      </w:r>
      <w:r w:rsidR="00105B66" w:rsidRPr="00656946">
        <w:rPr>
          <w:rFonts w:ascii="Times New Roman" w:hAnsi="Times New Roman"/>
        </w:rPr>
        <w:t xml:space="preserve">continue </w:t>
      </w:r>
      <w:r w:rsidR="003C72A4" w:rsidRPr="00656946">
        <w:rPr>
          <w:rFonts w:ascii="Times New Roman" w:hAnsi="Times New Roman"/>
        </w:rPr>
        <w:t>conduct</w:t>
      </w:r>
      <w:r w:rsidR="00105B66" w:rsidRPr="00656946">
        <w:rPr>
          <w:rFonts w:ascii="Times New Roman" w:hAnsi="Times New Roman"/>
        </w:rPr>
        <w:t>ing</w:t>
      </w:r>
      <w:r w:rsidR="003C72A4" w:rsidRPr="00656946">
        <w:rPr>
          <w:rFonts w:ascii="Times New Roman" w:hAnsi="Times New Roman"/>
        </w:rPr>
        <w:t xml:space="preserve"> methodological</w:t>
      </w:r>
      <w:r w:rsidR="003C72A4" w:rsidRPr="00402A33">
        <w:rPr>
          <w:rFonts w:ascii="Times New Roman" w:hAnsi="Times New Roman"/>
        </w:rPr>
        <w:t xml:space="preserve"> testing.</w:t>
      </w:r>
    </w:p>
    <w:p w14:paraId="091DF069" w14:textId="77777777" w:rsidR="009322F6" w:rsidRPr="004F0887" w:rsidRDefault="009B3794" w:rsidP="00726ABF">
      <w:pPr>
        <w:numPr>
          <w:ilvl w:val="0"/>
          <w:numId w:val="1"/>
        </w:numPr>
        <w:spacing w:before="240"/>
        <w:rPr>
          <w:b/>
          <w:sz w:val="24"/>
        </w:rPr>
      </w:pPr>
      <w:r w:rsidRPr="004F0887">
        <w:rPr>
          <w:b/>
          <w:sz w:val="24"/>
        </w:rPr>
        <w:t>Plans for Tabulation</w:t>
      </w:r>
      <w:r w:rsidR="002118B4" w:rsidRPr="004F0887">
        <w:rPr>
          <w:b/>
          <w:sz w:val="24"/>
        </w:rPr>
        <w:t xml:space="preserve">, </w:t>
      </w:r>
      <w:r w:rsidRPr="004F0887">
        <w:rPr>
          <w:b/>
          <w:sz w:val="24"/>
        </w:rPr>
        <w:t>Publication</w:t>
      </w:r>
      <w:r w:rsidR="002118B4" w:rsidRPr="004F0887">
        <w:rPr>
          <w:b/>
          <w:sz w:val="24"/>
        </w:rPr>
        <w:t>,</w:t>
      </w:r>
      <w:r w:rsidRPr="004F0887">
        <w:rPr>
          <w:b/>
          <w:sz w:val="24"/>
        </w:rPr>
        <w:t xml:space="preserve"> and Project Time Schedule</w:t>
      </w:r>
    </w:p>
    <w:p w14:paraId="0C42EF4F" w14:textId="0D2D6882" w:rsidR="00086D6D" w:rsidRPr="005F0195" w:rsidRDefault="00086D6D" w:rsidP="00AC5655">
      <w:pPr>
        <w:spacing w:before="240"/>
        <w:rPr>
          <w:sz w:val="24"/>
        </w:rPr>
      </w:pPr>
      <w:r w:rsidRPr="005F0195">
        <w:rPr>
          <w:sz w:val="24"/>
        </w:rPr>
        <w:t>The following is a project time schedule for the 201</w:t>
      </w:r>
      <w:r w:rsidR="0069465B" w:rsidRPr="005F0195">
        <w:rPr>
          <w:sz w:val="24"/>
        </w:rPr>
        <w:t>9</w:t>
      </w:r>
      <w:r w:rsidRPr="005F0195">
        <w:rPr>
          <w:sz w:val="24"/>
        </w:rPr>
        <w:t xml:space="preserve"> NSCH:</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294"/>
        <w:gridCol w:w="6448"/>
      </w:tblGrid>
      <w:tr w:rsidR="00CB5B4F" w:rsidRPr="00885A2E" w14:paraId="061E697F" w14:textId="77777777" w:rsidTr="00B5184F">
        <w:trPr>
          <w:trHeight w:val="935"/>
          <w:jc w:val="center"/>
        </w:trPr>
        <w:tc>
          <w:tcPr>
            <w:tcW w:w="10525" w:type="dxa"/>
            <w:gridSpan w:val="3"/>
            <w:shd w:val="clear" w:color="auto" w:fill="BFBFBF" w:themeFill="background1" w:themeFillShade="BF"/>
            <w:vAlign w:val="center"/>
          </w:tcPr>
          <w:p w14:paraId="0A1FEEF2" w14:textId="0031A651" w:rsidR="00CB5B4F" w:rsidRPr="005F0195" w:rsidRDefault="00CB5B4F" w:rsidP="00086D6D">
            <w:pPr>
              <w:tabs>
                <w:tab w:val="left" w:pos="360"/>
              </w:tabs>
              <w:jc w:val="center"/>
              <w:rPr>
                <w:b/>
              </w:rPr>
            </w:pPr>
            <w:r w:rsidRPr="005F0195">
              <w:rPr>
                <w:b/>
              </w:rPr>
              <w:t>2019 NSCH Project Time Schedule and Deliverables</w:t>
            </w:r>
          </w:p>
        </w:tc>
      </w:tr>
      <w:tr w:rsidR="00CB5B4F" w:rsidRPr="00885A2E" w14:paraId="4A7B36F6" w14:textId="77777777" w:rsidTr="00B5184F">
        <w:trPr>
          <w:trHeight w:val="384"/>
          <w:jc w:val="center"/>
        </w:trPr>
        <w:tc>
          <w:tcPr>
            <w:tcW w:w="1783" w:type="dxa"/>
            <w:shd w:val="clear" w:color="auto" w:fill="D9D9D9" w:themeFill="background1" w:themeFillShade="D9"/>
          </w:tcPr>
          <w:p w14:paraId="18E48144" w14:textId="542F980C" w:rsidR="00CB5B4F" w:rsidRPr="00885A2E" w:rsidRDefault="00CB5B4F" w:rsidP="00885A2E">
            <w:pPr>
              <w:tabs>
                <w:tab w:val="left" w:pos="360"/>
              </w:tabs>
              <w:jc w:val="center"/>
              <w:rPr>
                <w:b/>
              </w:rPr>
            </w:pPr>
            <w:r w:rsidRPr="00885A2E">
              <w:rPr>
                <w:b/>
              </w:rPr>
              <w:t>Mail Date</w:t>
            </w:r>
          </w:p>
        </w:tc>
        <w:tc>
          <w:tcPr>
            <w:tcW w:w="2294" w:type="dxa"/>
            <w:shd w:val="clear" w:color="auto" w:fill="D9D9D9" w:themeFill="background1" w:themeFillShade="D9"/>
          </w:tcPr>
          <w:p w14:paraId="113FC4A1" w14:textId="734F578B" w:rsidR="00CB5B4F" w:rsidRPr="00885A2E" w:rsidRDefault="00CB5B4F" w:rsidP="00885A2E">
            <w:pPr>
              <w:tabs>
                <w:tab w:val="left" w:pos="360"/>
              </w:tabs>
              <w:jc w:val="center"/>
              <w:rPr>
                <w:b/>
              </w:rPr>
            </w:pPr>
            <w:r w:rsidRPr="00885A2E">
              <w:rPr>
                <w:b/>
              </w:rPr>
              <w:t>Production = P or Screener Card Test = T</w:t>
            </w:r>
          </w:p>
        </w:tc>
        <w:tc>
          <w:tcPr>
            <w:tcW w:w="6448" w:type="dxa"/>
            <w:shd w:val="clear" w:color="auto" w:fill="D9D9D9" w:themeFill="background1" w:themeFillShade="D9"/>
          </w:tcPr>
          <w:p w14:paraId="56670D6F" w14:textId="2884A30E" w:rsidR="00CB5B4F" w:rsidRPr="00885A2E" w:rsidRDefault="00CB5B4F" w:rsidP="00885A2E">
            <w:pPr>
              <w:tabs>
                <w:tab w:val="left" w:pos="360"/>
              </w:tabs>
              <w:jc w:val="center"/>
              <w:rPr>
                <w:b/>
              </w:rPr>
            </w:pPr>
            <w:r w:rsidRPr="00885A2E">
              <w:rPr>
                <w:b/>
              </w:rPr>
              <w:t>Description of Mailing</w:t>
            </w:r>
          </w:p>
        </w:tc>
      </w:tr>
      <w:tr w:rsidR="00CB5B4F" w:rsidRPr="00885A2E" w14:paraId="68273402" w14:textId="77777777" w:rsidTr="00B5184F">
        <w:trPr>
          <w:trHeight w:val="384"/>
          <w:jc w:val="center"/>
        </w:trPr>
        <w:tc>
          <w:tcPr>
            <w:tcW w:w="1783" w:type="dxa"/>
            <w:shd w:val="clear" w:color="auto" w:fill="auto"/>
            <w:vAlign w:val="center"/>
          </w:tcPr>
          <w:p w14:paraId="57C1EDB9" w14:textId="44F81451" w:rsidR="00CB5B4F" w:rsidRPr="00885A2E" w:rsidRDefault="00B5184F" w:rsidP="0019309E">
            <w:pPr>
              <w:tabs>
                <w:tab w:val="left" w:pos="360"/>
              </w:tabs>
              <w:jc w:val="center"/>
            </w:pPr>
            <w:r>
              <w:t>June 2019</w:t>
            </w:r>
          </w:p>
        </w:tc>
        <w:tc>
          <w:tcPr>
            <w:tcW w:w="2294" w:type="dxa"/>
          </w:tcPr>
          <w:p w14:paraId="4B7ED9CF" w14:textId="7CCA86FF" w:rsidR="00CB5B4F" w:rsidRPr="00885A2E" w:rsidRDefault="00CB5B4F" w:rsidP="00885A2E">
            <w:pPr>
              <w:tabs>
                <w:tab w:val="left" w:pos="360"/>
              </w:tabs>
              <w:jc w:val="center"/>
            </w:pPr>
            <w:r w:rsidRPr="00885A2E">
              <w:t>P &amp; T</w:t>
            </w:r>
          </w:p>
        </w:tc>
        <w:tc>
          <w:tcPr>
            <w:tcW w:w="6448" w:type="dxa"/>
            <w:shd w:val="clear" w:color="auto" w:fill="auto"/>
          </w:tcPr>
          <w:p w14:paraId="45C9C213" w14:textId="7B28520D" w:rsidR="00CB5B4F" w:rsidRPr="00885A2E" w:rsidRDefault="00CB5B4F" w:rsidP="00CB5B4F">
            <w:pPr>
              <w:tabs>
                <w:tab w:val="left" w:pos="360"/>
              </w:tabs>
            </w:pPr>
            <w:r w:rsidRPr="00885A2E">
              <w:t>Initial mailout of all treatment group survey invites (High &amp; Low Paper)</w:t>
            </w:r>
            <w:r w:rsidR="005B51E0" w:rsidRPr="00885A2E">
              <w:t xml:space="preserve"> and Screener Card Groups B-D</w:t>
            </w:r>
          </w:p>
        </w:tc>
      </w:tr>
      <w:tr w:rsidR="00B5184F" w:rsidRPr="00885A2E" w14:paraId="0269EEFC" w14:textId="77777777" w:rsidTr="00B5184F">
        <w:trPr>
          <w:trHeight w:val="384"/>
          <w:jc w:val="center"/>
        </w:trPr>
        <w:tc>
          <w:tcPr>
            <w:tcW w:w="1783" w:type="dxa"/>
            <w:vMerge w:val="restart"/>
            <w:shd w:val="clear" w:color="auto" w:fill="auto"/>
            <w:vAlign w:val="center"/>
          </w:tcPr>
          <w:p w14:paraId="43031A27" w14:textId="65219E11" w:rsidR="00B5184F" w:rsidRPr="00885A2E" w:rsidRDefault="00B5184F" w:rsidP="00086D6D">
            <w:pPr>
              <w:jc w:val="center"/>
            </w:pPr>
            <w:r>
              <w:t>July 2019</w:t>
            </w:r>
          </w:p>
        </w:tc>
        <w:tc>
          <w:tcPr>
            <w:tcW w:w="2294" w:type="dxa"/>
          </w:tcPr>
          <w:p w14:paraId="50C616BA" w14:textId="3D66C39F" w:rsidR="00B5184F" w:rsidRPr="00885A2E" w:rsidRDefault="00B5184F" w:rsidP="00885A2E">
            <w:pPr>
              <w:tabs>
                <w:tab w:val="left" w:pos="360"/>
              </w:tabs>
              <w:jc w:val="center"/>
            </w:pPr>
            <w:r w:rsidRPr="00885A2E">
              <w:t>P &amp; T</w:t>
            </w:r>
          </w:p>
        </w:tc>
        <w:tc>
          <w:tcPr>
            <w:tcW w:w="6448" w:type="dxa"/>
            <w:shd w:val="clear" w:color="auto" w:fill="auto"/>
          </w:tcPr>
          <w:p w14:paraId="690F1372" w14:textId="7E306D22" w:rsidR="00B5184F" w:rsidRPr="00885A2E" w:rsidRDefault="00B5184F" w:rsidP="00086D6D">
            <w:pPr>
              <w:tabs>
                <w:tab w:val="left" w:pos="360"/>
              </w:tabs>
            </w:pPr>
            <w:r w:rsidRPr="00885A2E">
              <w:t>Pressure-sealed postcard reminder (containing Web login information) &amp; Screener Card Mailing Groups B-D</w:t>
            </w:r>
          </w:p>
        </w:tc>
      </w:tr>
      <w:tr w:rsidR="00B5184F" w:rsidRPr="00885A2E" w14:paraId="7593ACC8" w14:textId="77777777" w:rsidTr="00B5184F">
        <w:trPr>
          <w:trHeight w:val="384"/>
          <w:jc w:val="center"/>
        </w:trPr>
        <w:tc>
          <w:tcPr>
            <w:tcW w:w="1783" w:type="dxa"/>
            <w:vMerge/>
            <w:shd w:val="clear" w:color="auto" w:fill="auto"/>
            <w:vAlign w:val="center"/>
          </w:tcPr>
          <w:p w14:paraId="3501E29C" w14:textId="0EAF2F11" w:rsidR="00B5184F" w:rsidRPr="00885A2E" w:rsidRDefault="00B5184F" w:rsidP="00086D6D">
            <w:pPr>
              <w:jc w:val="center"/>
            </w:pPr>
          </w:p>
        </w:tc>
        <w:tc>
          <w:tcPr>
            <w:tcW w:w="2294" w:type="dxa"/>
          </w:tcPr>
          <w:p w14:paraId="191D1D91" w14:textId="1E54D968" w:rsidR="00B5184F" w:rsidRPr="00885A2E" w:rsidRDefault="00B5184F" w:rsidP="00885A2E">
            <w:pPr>
              <w:tabs>
                <w:tab w:val="left" w:pos="360"/>
              </w:tabs>
              <w:jc w:val="center"/>
            </w:pPr>
            <w:r w:rsidRPr="00885A2E">
              <w:t>P &amp; T</w:t>
            </w:r>
          </w:p>
        </w:tc>
        <w:tc>
          <w:tcPr>
            <w:tcW w:w="6448" w:type="dxa"/>
            <w:shd w:val="clear" w:color="auto" w:fill="auto"/>
          </w:tcPr>
          <w:p w14:paraId="245F42D5" w14:textId="516EAAF5" w:rsidR="00B5184F" w:rsidRPr="00885A2E" w:rsidRDefault="00B5184F" w:rsidP="00086D6D">
            <w:pPr>
              <w:tabs>
                <w:tab w:val="left" w:pos="360"/>
              </w:tabs>
            </w:pPr>
            <w:r w:rsidRPr="00885A2E">
              <w:t>Low paper first follow-up mailing (Web invite only) and Screener Card Mailing Groups B-D</w:t>
            </w:r>
          </w:p>
        </w:tc>
      </w:tr>
      <w:tr w:rsidR="00B5184F" w:rsidRPr="00885A2E" w14:paraId="1F46A5D1" w14:textId="77777777" w:rsidTr="00B5184F">
        <w:trPr>
          <w:trHeight w:val="287"/>
          <w:jc w:val="center"/>
        </w:trPr>
        <w:tc>
          <w:tcPr>
            <w:tcW w:w="1783" w:type="dxa"/>
            <w:vMerge w:val="restart"/>
            <w:shd w:val="clear" w:color="auto" w:fill="auto"/>
            <w:vAlign w:val="center"/>
          </w:tcPr>
          <w:p w14:paraId="3D5878D5" w14:textId="6D4AC0DA" w:rsidR="00B5184F" w:rsidRPr="00885A2E" w:rsidRDefault="00B5184F" w:rsidP="0069465B">
            <w:pPr>
              <w:jc w:val="center"/>
            </w:pPr>
            <w:r>
              <w:t>August 2019</w:t>
            </w:r>
          </w:p>
        </w:tc>
        <w:tc>
          <w:tcPr>
            <w:tcW w:w="2294" w:type="dxa"/>
          </w:tcPr>
          <w:p w14:paraId="6FDF1A4A" w14:textId="52D37A32" w:rsidR="00B5184F" w:rsidRPr="00885A2E" w:rsidRDefault="00B5184F" w:rsidP="00885A2E">
            <w:pPr>
              <w:tabs>
                <w:tab w:val="left" w:pos="360"/>
              </w:tabs>
              <w:jc w:val="center"/>
            </w:pPr>
            <w:r w:rsidRPr="00885A2E">
              <w:t>P</w:t>
            </w:r>
          </w:p>
        </w:tc>
        <w:tc>
          <w:tcPr>
            <w:tcW w:w="6448" w:type="dxa"/>
            <w:shd w:val="clear" w:color="auto" w:fill="auto"/>
          </w:tcPr>
          <w:p w14:paraId="062046BE" w14:textId="0D040FCE" w:rsidR="00B5184F" w:rsidRPr="00885A2E" w:rsidRDefault="00B5184F" w:rsidP="00086D6D">
            <w:pPr>
              <w:tabs>
                <w:tab w:val="left" w:pos="360"/>
              </w:tabs>
            </w:pPr>
            <w:r w:rsidRPr="00885A2E">
              <w:t>High paper first follow-up mailing (Web invite &amp; paper questionnaire)</w:t>
            </w:r>
          </w:p>
        </w:tc>
      </w:tr>
      <w:tr w:rsidR="00B5184F" w:rsidRPr="00885A2E" w14:paraId="74634145" w14:textId="77777777" w:rsidTr="00B5184F">
        <w:trPr>
          <w:trHeight w:val="384"/>
          <w:jc w:val="center"/>
        </w:trPr>
        <w:tc>
          <w:tcPr>
            <w:tcW w:w="1783" w:type="dxa"/>
            <w:vMerge/>
            <w:shd w:val="clear" w:color="auto" w:fill="auto"/>
            <w:vAlign w:val="center"/>
          </w:tcPr>
          <w:p w14:paraId="3A8F165D" w14:textId="10C99438" w:rsidR="00B5184F" w:rsidRPr="00885A2E" w:rsidRDefault="00B5184F" w:rsidP="0069465B">
            <w:pPr>
              <w:jc w:val="center"/>
            </w:pPr>
          </w:p>
        </w:tc>
        <w:tc>
          <w:tcPr>
            <w:tcW w:w="2294" w:type="dxa"/>
          </w:tcPr>
          <w:p w14:paraId="768F9A38" w14:textId="6777AB97" w:rsidR="00B5184F" w:rsidRPr="00885A2E" w:rsidRDefault="00B5184F" w:rsidP="00885A2E">
            <w:pPr>
              <w:tabs>
                <w:tab w:val="left" w:pos="360"/>
              </w:tabs>
              <w:jc w:val="center"/>
            </w:pPr>
            <w:r w:rsidRPr="00885A2E">
              <w:t>P</w:t>
            </w:r>
          </w:p>
        </w:tc>
        <w:tc>
          <w:tcPr>
            <w:tcW w:w="6448" w:type="dxa"/>
            <w:shd w:val="clear" w:color="auto" w:fill="auto"/>
          </w:tcPr>
          <w:p w14:paraId="1E59C18F" w14:textId="20CCFDD6" w:rsidR="00B5184F" w:rsidRPr="00885A2E" w:rsidRDefault="00B5184F" w:rsidP="00086D6D">
            <w:pPr>
              <w:tabs>
                <w:tab w:val="left" w:pos="360"/>
              </w:tabs>
            </w:pPr>
            <w:r w:rsidRPr="00885A2E">
              <w:t>Low paper pressure-sealed postcard reminder (containing Web login information) and Screener Card Mailing Groups B-D</w:t>
            </w:r>
          </w:p>
        </w:tc>
      </w:tr>
      <w:tr w:rsidR="00B5184F" w:rsidRPr="00885A2E" w14:paraId="63F54BFD" w14:textId="77777777" w:rsidTr="00B5184F">
        <w:trPr>
          <w:trHeight w:val="384"/>
          <w:jc w:val="center"/>
        </w:trPr>
        <w:tc>
          <w:tcPr>
            <w:tcW w:w="1783" w:type="dxa"/>
            <w:vMerge/>
            <w:shd w:val="clear" w:color="auto" w:fill="auto"/>
            <w:vAlign w:val="center"/>
          </w:tcPr>
          <w:p w14:paraId="37FCCCD4" w14:textId="5AAE8367" w:rsidR="00B5184F" w:rsidRPr="00885A2E" w:rsidRDefault="00B5184F" w:rsidP="0069465B">
            <w:pPr>
              <w:jc w:val="center"/>
            </w:pPr>
          </w:p>
        </w:tc>
        <w:tc>
          <w:tcPr>
            <w:tcW w:w="2294" w:type="dxa"/>
          </w:tcPr>
          <w:p w14:paraId="1F033843" w14:textId="7C926527" w:rsidR="00B5184F" w:rsidRPr="00885A2E" w:rsidRDefault="00B5184F" w:rsidP="00885A2E">
            <w:pPr>
              <w:tabs>
                <w:tab w:val="left" w:pos="360"/>
              </w:tabs>
              <w:jc w:val="center"/>
            </w:pPr>
            <w:r w:rsidRPr="00885A2E">
              <w:t>P</w:t>
            </w:r>
          </w:p>
        </w:tc>
        <w:tc>
          <w:tcPr>
            <w:tcW w:w="6448" w:type="dxa"/>
            <w:shd w:val="clear" w:color="auto" w:fill="auto"/>
          </w:tcPr>
          <w:p w14:paraId="784AADAA" w14:textId="7E1C4EAD" w:rsidR="00B5184F" w:rsidRPr="00885A2E" w:rsidRDefault="00B5184F" w:rsidP="0069465B">
            <w:pPr>
              <w:tabs>
                <w:tab w:val="left" w:pos="360"/>
              </w:tabs>
            </w:pPr>
            <w:r w:rsidRPr="00885A2E">
              <w:t>High paper pressure-sealed postcard reminder (containing Web login information)</w:t>
            </w:r>
          </w:p>
        </w:tc>
      </w:tr>
      <w:tr w:rsidR="00B5184F" w:rsidRPr="00885A2E" w14:paraId="62807460" w14:textId="77777777" w:rsidTr="00B5184F">
        <w:trPr>
          <w:trHeight w:val="305"/>
          <w:jc w:val="center"/>
        </w:trPr>
        <w:tc>
          <w:tcPr>
            <w:tcW w:w="1783" w:type="dxa"/>
            <w:vMerge/>
            <w:shd w:val="clear" w:color="auto" w:fill="auto"/>
            <w:vAlign w:val="center"/>
          </w:tcPr>
          <w:p w14:paraId="7453FEA4" w14:textId="7B39B46A" w:rsidR="00B5184F" w:rsidRPr="00885A2E" w:rsidRDefault="00B5184F" w:rsidP="0069465B">
            <w:pPr>
              <w:jc w:val="center"/>
            </w:pPr>
          </w:p>
        </w:tc>
        <w:tc>
          <w:tcPr>
            <w:tcW w:w="2294" w:type="dxa"/>
          </w:tcPr>
          <w:p w14:paraId="57FF1AB2" w14:textId="278B4803" w:rsidR="00B5184F" w:rsidRPr="00885A2E" w:rsidRDefault="00B5184F" w:rsidP="00885A2E">
            <w:pPr>
              <w:tabs>
                <w:tab w:val="left" w:pos="360"/>
              </w:tabs>
              <w:jc w:val="center"/>
            </w:pPr>
            <w:r w:rsidRPr="00885A2E">
              <w:t>P</w:t>
            </w:r>
          </w:p>
        </w:tc>
        <w:tc>
          <w:tcPr>
            <w:tcW w:w="6448" w:type="dxa"/>
            <w:shd w:val="clear" w:color="auto" w:fill="auto"/>
          </w:tcPr>
          <w:p w14:paraId="0A00F9EB" w14:textId="59922E17" w:rsidR="00B5184F" w:rsidRPr="00885A2E" w:rsidRDefault="00B5184F" w:rsidP="0069465B">
            <w:pPr>
              <w:tabs>
                <w:tab w:val="left" w:pos="360"/>
              </w:tabs>
            </w:pPr>
            <w:r w:rsidRPr="00885A2E">
              <w:t>Low paper second follow-up mailing (Web invite &amp; paper questionnaire)</w:t>
            </w:r>
          </w:p>
        </w:tc>
      </w:tr>
      <w:tr w:rsidR="00B5184F" w:rsidRPr="00885A2E" w14:paraId="7ED01327" w14:textId="77777777" w:rsidTr="00B5184F">
        <w:trPr>
          <w:trHeight w:val="350"/>
          <w:jc w:val="center"/>
        </w:trPr>
        <w:tc>
          <w:tcPr>
            <w:tcW w:w="1783" w:type="dxa"/>
            <w:vMerge w:val="restart"/>
            <w:shd w:val="clear" w:color="auto" w:fill="auto"/>
            <w:vAlign w:val="center"/>
          </w:tcPr>
          <w:p w14:paraId="74FD7611" w14:textId="4E479FDC" w:rsidR="00B5184F" w:rsidRPr="00885A2E" w:rsidRDefault="00B5184F" w:rsidP="0069465B">
            <w:pPr>
              <w:jc w:val="center"/>
            </w:pPr>
            <w:r>
              <w:t>September 2019</w:t>
            </w:r>
          </w:p>
        </w:tc>
        <w:tc>
          <w:tcPr>
            <w:tcW w:w="2294" w:type="dxa"/>
          </w:tcPr>
          <w:p w14:paraId="2AEB7261" w14:textId="4ECA965C" w:rsidR="00B5184F" w:rsidRPr="00885A2E" w:rsidRDefault="00B5184F" w:rsidP="00885A2E">
            <w:pPr>
              <w:tabs>
                <w:tab w:val="left" w:pos="360"/>
              </w:tabs>
              <w:jc w:val="center"/>
            </w:pPr>
            <w:r w:rsidRPr="00885A2E">
              <w:t>P</w:t>
            </w:r>
          </w:p>
        </w:tc>
        <w:tc>
          <w:tcPr>
            <w:tcW w:w="6448" w:type="dxa"/>
            <w:shd w:val="clear" w:color="auto" w:fill="auto"/>
          </w:tcPr>
          <w:p w14:paraId="097C40D6" w14:textId="70AFFF8B" w:rsidR="00B5184F" w:rsidRPr="00885A2E" w:rsidRDefault="00B5184F" w:rsidP="0069465B">
            <w:pPr>
              <w:tabs>
                <w:tab w:val="left" w:pos="360"/>
              </w:tabs>
            </w:pPr>
            <w:r w:rsidRPr="00885A2E">
              <w:t>High paper second follow-up mailing (Web invite &amp; paper questionnaire)</w:t>
            </w:r>
          </w:p>
        </w:tc>
      </w:tr>
      <w:tr w:rsidR="00B5184F" w:rsidRPr="00885A2E" w14:paraId="66228672" w14:textId="77777777" w:rsidTr="00B5184F">
        <w:trPr>
          <w:trHeight w:val="323"/>
          <w:jc w:val="center"/>
        </w:trPr>
        <w:tc>
          <w:tcPr>
            <w:tcW w:w="1783" w:type="dxa"/>
            <w:vMerge/>
            <w:shd w:val="clear" w:color="auto" w:fill="auto"/>
            <w:vAlign w:val="center"/>
          </w:tcPr>
          <w:p w14:paraId="0F7BAEF7" w14:textId="36E61A11" w:rsidR="00B5184F" w:rsidRPr="00885A2E" w:rsidRDefault="00B5184F" w:rsidP="0069465B">
            <w:pPr>
              <w:jc w:val="center"/>
            </w:pPr>
          </w:p>
        </w:tc>
        <w:tc>
          <w:tcPr>
            <w:tcW w:w="2294" w:type="dxa"/>
          </w:tcPr>
          <w:p w14:paraId="181A512F" w14:textId="46621DD2" w:rsidR="00B5184F" w:rsidRPr="00885A2E" w:rsidRDefault="00B5184F" w:rsidP="00885A2E">
            <w:pPr>
              <w:tabs>
                <w:tab w:val="left" w:pos="360"/>
              </w:tabs>
              <w:jc w:val="center"/>
            </w:pPr>
            <w:r w:rsidRPr="00885A2E">
              <w:t>P</w:t>
            </w:r>
          </w:p>
        </w:tc>
        <w:tc>
          <w:tcPr>
            <w:tcW w:w="6448" w:type="dxa"/>
            <w:shd w:val="clear" w:color="auto" w:fill="auto"/>
          </w:tcPr>
          <w:p w14:paraId="2E1E940D" w14:textId="258FC8E2" w:rsidR="00B5184F" w:rsidRPr="00885A2E" w:rsidRDefault="00B5184F" w:rsidP="0069465B">
            <w:pPr>
              <w:tabs>
                <w:tab w:val="left" w:pos="360"/>
              </w:tabs>
            </w:pPr>
            <w:r w:rsidRPr="00885A2E">
              <w:t>Low paper third follow-up mailing (Web invite &amp; paper questionnaire)</w:t>
            </w:r>
          </w:p>
        </w:tc>
      </w:tr>
      <w:tr w:rsidR="00CB5B4F" w:rsidRPr="00885A2E" w14:paraId="717841F2" w14:textId="77777777" w:rsidTr="00B5184F">
        <w:trPr>
          <w:trHeight w:val="287"/>
          <w:jc w:val="center"/>
        </w:trPr>
        <w:tc>
          <w:tcPr>
            <w:tcW w:w="1783" w:type="dxa"/>
            <w:shd w:val="clear" w:color="auto" w:fill="auto"/>
            <w:vAlign w:val="center"/>
          </w:tcPr>
          <w:p w14:paraId="558CA771" w14:textId="1518F14F" w:rsidR="00CB5B4F" w:rsidRPr="00885A2E" w:rsidRDefault="00B5184F" w:rsidP="0069465B">
            <w:pPr>
              <w:jc w:val="center"/>
            </w:pPr>
            <w:r>
              <w:t>October 2019</w:t>
            </w:r>
          </w:p>
        </w:tc>
        <w:tc>
          <w:tcPr>
            <w:tcW w:w="2294" w:type="dxa"/>
          </w:tcPr>
          <w:p w14:paraId="28FE51A3" w14:textId="5F0E1DC1" w:rsidR="00CB5B4F" w:rsidRPr="00885A2E" w:rsidRDefault="00C86BA1" w:rsidP="00885A2E">
            <w:pPr>
              <w:tabs>
                <w:tab w:val="left" w:pos="360"/>
              </w:tabs>
              <w:jc w:val="center"/>
            </w:pPr>
            <w:r w:rsidRPr="00885A2E">
              <w:t>P</w:t>
            </w:r>
          </w:p>
        </w:tc>
        <w:tc>
          <w:tcPr>
            <w:tcW w:w="6448" w:type="dxa"/>
            <w:shd w:val="clear" w:color="auto" w:fill="auto"/>
          </w:tcPr>
          <w:p w14:paraId="45E4B172" w14:textId="44A92BB3" w:rsidR="00CB5B4F" w:rsidRPr="00885A2E" w:rsidRDefault="00CB5B4F" w:rsidP="0069465B">
            <w:pPr>
              <w:tabs>
                <w:tab w:val="left" w:pos="360"/>
              </w:tabs>
            </w:pPr>
            <w:r w:rsidRPr="00885A2E">
              <w:t>High paper third follow-up mailing (Web invite &amp; paper questionnaire)</w:t>
            </w:r>
          </w:p>
        </w:tc>
      </w:tr>
      <w:tr w:rsidR="00CB5B4F" w:rsidRPr="00885A2E" w14:paraId="300DF67A" w14:textId="77777777" w:rsidTr="00B5184F">
        <w:trPr>
          <w:trHeight w:val="384"/>
          <w:jc w:val="center"/>
        </w:trPr>
        <w:tc>
          <w:tcPr>
            <w:tcW w:w="1783" w:type="dxa"/>
            <w:shd w:val="clear" w:color="auto" w:fill="auto"/>
            <w:vAlign w:val="center"/>
          </w:tcPr>
          <w:p w14:paraId="2D86D175" w14:textId="28170A6E" w:rsidR="00CB5B4F" w:rsidRPr="00885A2E" w:rsidRDefault="00B5184F" w:rsidP="0069465B">
            <w:pPr>
              <w:jc w:val="center"/>
            </w:pPr>
            <w:r>
              <w:t xml:space="preserve">August </w:t>
            </w:r>
            <w:r w:rsidR="00C6340C">
              <w:t xml:space="preserve">2019 </w:t>
            </w:r>
            <w:r>
              <w:t>– December 2019</w:t>
            </w:r>
          </w:p>
        </w:tc>
        <w:tc>
          <w:tcPr>
            <w:tcW w:w="2294" w:type="dxa"/>
          </w:tcPr>
          <w:p w14:paraId="5F50DDC2" w14:textId="66FD3230" w:rsidR="00CB5B4F" w:rsidRPr="00885A2E" w:rsidRDefault="00C86BA1" w:rsidP="00885A2E">
            <w:pPr>
              <w:tabs>
                <w:tab w:val="left" w:pos="360"/>
              </w:tabs>
              <w:jc w:val="center"/>
            </w:pPr>
            <w:r w:rsidRPr="00885A2E">
              <w:t>P</w:t>
            </w:r>
          </w:p>
        </w:tc>
        <w:tc>
          <w:tcPr>
            <w:tcW w:w="6448" w:type="dxa"/>
            <w:shd w:val="clear" w:color="auto" w:fill="auto"/>
          </w:tcPr>
          <w:p w14:paraId="38A86A97" w14:textId="3F8EAB5D" w:rsidR="00CB5B4F" w:rsidRPr="00885A2E" w:rsidRDefault="00CB5B4F" w:rsidP="0069465B">
            <w:pPr>
              <w:tabs>
                <w:tab w:val="left" w:pos="360"/>
              </w:tabs>
            </w:pPr>
            <w:r w:rsidRPr="00885A2E">
              <w:t>Paper topical questionnaire mailings (only applicable to households who responded by mail with an eligible paper screener)</w:t>
            </w:r>
          </w:p>
        </w:tc>
      </w:tr>
      <w:tr w:rsidR="00CB5B4F" w:rsidRPr="008C2BE1" w14:paraId="19B5EC90" w14:textId="77777777" w:rsidTr="00B5184F">
        <w:trPr>
          <w:trHeight w:val="384"/>
          <w:jc w:val="center"/>
        </w:trPr>
        <w:tc>
          <w:tcPr>
            <w:tcW w:w="1783" w:type="dxa"/>
            <w:shd w:val="clear" w:color="auto" w:fill="auto"/>
            <w:vAlign w:val="center"/>
          </w:tcPr>
          <w:p w14:paraId="22B57512" w14:textId="09325308" w:rsidR="00CB5B4F" w:rsidRPr="008C2BE1" w:rsidRDefault="00B5184F" w:rsidP="00885A2E">
            <w:pPr>
              <w:jc w:val="center"/>
            </w:pPr>
            <w:r>
              <w:t>January 2020</w:t>
            </w:r>
          </w:p>
        </w:tc>
        <w:tc>
          <w:tcPr>
            <w:tcW w:w="2294" w:type="dxa"/>
          </w:tcPr>
          <w:p w14:paraId="2197585B" w14:textId="704D1188" w:rsidR="00CB5B4F" w:rsidRPr="008C2BE1" w:rsidRDefault="00885A2E" w:rsidP="008C2BE1">
            <w:pPr>
              <w:tabs>
                <w:tab w:val="left" w:pos="360"/>
              </w:tabs>
              <w:jc w:val="center"/>
            </w:pPr>
            <w:r w:rsidRPr="008C2BE1">
              <w:t>P</w:t>
            </w:r>
            <w:r w:rsidR="003B56DC">
              <w:t xml:space="preserve"> &amp; T</w:t>
            </w:r>
          </w:p>
        </w:tc>
        <w:tc>
          <w:tcPr>
            <w:tcW w:w="6448" w:type="dxa"/>
            <w:shd w:val="clear" w:color="auto" w:fill="auto"/>
          </w:tcPr>
          <w:p w14:paraId="75856663" w14:textId="3C58468D" w:rsidR="00CB5B4F" w:rsidRPr="008C2BE1" w:rsidRDefault="00CB5B4F" w:rsidP="0069465B">
            <w:pPr>
              <w:tabs>
                <w:tab w:val="left" w:pos="360"/>
              </w:tabs>
            </w:pPr>
            <w:r w:rsidRPr="008C2BE1">
              <w:t>Survey closeout – data collection ends</w:t>
            </w:r>
          </w:p>
        </w:tc>
      </w:tr>
      <w:tr w:rsidR="00CB5B4F" w:rsidRPr="008C2BE1" w14:paraId="123A34CE" w14:textId="77777777" w:rsidTr="00B5184F">
        <w:trPr>
          <w:trHeight w:val="656"/>
          <w:jc w:val="center"/>
        </w:trPr>
        <w:tc>
          <w:tcPr>
            <w:tcW w:w="1783" w:type="dxa"/>
            <w:shd w:val="clear" w:color="auto" w:fill="auto"/>
            <w:vAlign w:val="center"/>
          </w:tcPr>
          <w:p w14:paraId="25CFD8C6" w14:textId="7316B46E" w:rsidR="00CB5B4F" w:rsidRPr="008C2BE1" w:rsidRDefault="00CB5B4F" w:rsidP="00885A2E">
            <w:pPr>
              <w:jc w:val="center"/>
            </w:pPr>
            <w:r w:rsidRPr="008C2BE1">
              <w:t>Summer 20</w:t>
            </w:r>
            <w:r w:rsidR="00885A2E" w:rsidRPr="008C2BE1">
              <w:t>20</w:t>
            </w:r>
          </w:p>
        </w:tc>
        <w:tc>
          <w:tcPr>
            <w:tcW w:w="2294" w:type="dxa"/>
          </w:tcPr>
          <w:p w14:paraId="21E09CD2" w14:textId="77777777" w:rsidR="00CB5B4F" w:rsidRPr="008C2BE1" w:rsidRDefault="00CB5B4F" w:rsidP="008C2BE1">
            <w:pPr>
              <w:tabs>
                <w:tab w:val="left" w:pos="360"/>
              </w:tabs>
              <w:jc w:val="center"/>
            </w:pPr>
          </w:p>
        </w:tc>
        <w:tc>
          <w:tcPr>
            <w:tcW w:w="6448" w:type="dxa"/>
            <w:shd w:val="clear" w:color="auto" w:fill="auto"/>
          </w:tcPr>
          <w:p w14:paraId="31BBF1DB" w14:textId="46255953" w:rsidR="00CB5B4F" w:rsidRPr="008C2BE1" w:rsidRDefault="00CB5B4F" w:rsidP="0069465B">
            <w:pPr>
              <w:tabs>
                <w:tab w:val="left" w:pos="360"/>
              </w:tabs>
            </w:pPr>
            <w:r w:rsidRPr="008C2BE1">
              <w:t>Delivery of fully documented public use data sets (topical and screener level files) and any other preliminary data files requested by HRSA MCHB</w:t>
            </w:r>
          </w:p>
        </w:tc>
      </w:tr>
      <w:tr w:rsidR="00CB5B4F" w:rsidRPr="00E96B0E" w14:paraId="5322FBDC" w14:textId="77777777" w:rsidTr="00B5184F">
        <w:trPr>
          <w:trHeight w:val="357"/>
          <w:jc w:val="center"/>
        </w:trPr>
        <w:tc>
          <w:tcPr>
            <w:tcW w:w="1783" w:type="dxa"/>
            <w:shd w:val="clear" w:color="auto" w:fill="auto"/>
          </w:tcPr>
          <w:p w14:paraId="5E0878EF" w14:textId="14904376" w:rsidR="00CB5B4F" w:rsidRPr="008C2BE1" w:rsidRDefault="00CB5B4F" w:rsidP="008C2BE1">
            <w:pPr>
              <w:jc w:val="center"/>
            </w:pPr>
            <w:r w:rsidRPr="008C2BE1">
              <w:t>Fall 20</w:t>
            </w:r>
            <w:r w:rsidR="00885A2E" w:rsidRPr="008C2BE1">
              <w:t>20</w:t>
            </w:r>
          </w:p>
        </w:tc>
        <w:tc>
          <w:tcPr>
            <w:tcW w:w="2294" w:type="dxa"/>
          </w:tcPr>
          <w:p w14:paraId="5C1AE979" w14:textId="77777777" w:rsidR="00CB5B4F" w:rsidRPr="008C2BE1" w:rsidRDefault="00CB5B4F" w:rsidP="008C2BE1">
            <w:pPr>
              <w:tabs>
                <w:tab w:val="left" w:pos="360"/>
              </w:tabs>
              <w:jc w:val="center"/>
            </w:pPr>
          </w:p>
        </w:tc>
        <w:tc>
          <w:tcPr>
            <w:tcW w:w="6448" w:type="dxa"/>
            <w:shd w:val="clear" w:color="auto" w:fill="auto"/>
          </w:tcPr>
          <w:p w14:paraId="06144836" w14:textId="40ECEBB2" w:rsidR="00CB5B4F" w:rsidRDefault="00CB5B4F" w:rsidP="0069465B">
            <w:pPr>
              <w:tabs>
                <w:tab w:val="left" w:pos="360"/>
              </w:tabs>
            </w:pPr>
            <w:r w:rsidRPr="008C2BE1">
              <w:t>Delivery of codebook, user’s manual, and methodology report</w:t>
            </w:r>
          </w:p>
        </w:tc>
      </w:tr>
    </w:tbl>
    <w:p w14:paraId="091DF06A" w14:textId="26A41C3D" w:rsidR="009322F6" w:rsidRPr="009322F6" w:rsidRDefault="003269D3" w:rsidP="00AC5655">
      <w:pPr>
        <w:spacing w:before="240"/>
        <w:rPr>
          <w:sz w:val="24"/>
        </w:rPr>
      </w:pPr>
      <w:r>
        <w:rPr>
          <w:sz w:val="24"/>
        </w:rPr>
        <w:t xml:space="preserve">The NSCH will </w:t>
      </w:r>
      <w:r w:rsidR="00E344B8">
        <w:rPr>
          <w:sz w:val="24"/>
        </w:rPr>
        <w:t xml:space="preserve">generate </w:t>
      </w:r>
      <w:r>
        <w:rPr>
          <w:sz w:val="24"/>
        </w:rPr>
        <w:t xml:space="preserve">datasets, statistics, and reports. </w:t>
      </w:r>
      <w:r w:rsidR="009322F6" w:rsidRPr="009322F6">
        <w:rPr>
          <w:sz w:val="24"/>
        </w:rPr>
        <w:t xml:space="preserve">Below </w:t>
      </w:r>
      <w:r>
        <w:rPr>
          <w:sz w:val="24"/>
        </w:rPr>
        <w:t>are the deliverables that</w:t>
      </w:r>
      <w:r w:rsidR="007C1F4A">
        <w:rPr>
          <w:sz w:val="24"/>
        </w:rPr>
        <w:t xml:space="preserve"> </w:t>
      </w:r>
      <w:r w:rsidR="0083214E">
        <w:rPr>
          <w:sz w:val="24"/>
        </w:rPr>
        <w:t xml:space="preserve">the </w:t>
      </w:r>
      <w:r w:rsidR="007C1F4A">
        <w:rPr>
          <w:sz w:val="24"/>
        </w:rPr>
        <w:t xml:space="preserve">Census </w:t>
      </w:r>
      <w:r w:rsidR="0083214E">
        <w:rPr>
          <w:sz w:val="24"/>
        </w:rPr>
        <w:t xml:space="preserve">Bureau </w:t>
      </w:r>
      <w:r w:rsidR="00BA3E64">
        <w:rPr>
          <w:sz w:val="24"/>
        </w:rPr>
        <w:t xml:space="preserve">intends to </w:t>
      </w:r>
      <w:r w:rsidR="007C1F4A">
        <w:rPr>
          <w:sz w:val="24"/>
        </w:rPr>
        <w:t xml:space="preserve">provide </w:t>
      </w:r>
      <w:r w:rsidR="008D6E6D">
        <w:rPr>
          <w:sz w:val="24"/>
        </w:rPr>
        <w:t xml:space="preserve">HRSA </w:t>
      </w:r>
      <w:r w:rsidR="007C1F4A">
        <w:rPr>
          <w:sz w:val="24"/>
        </w:rPr>
        <w:t>M</w:t>
      </w:r>
      <w:r>
        <w:rPr>
          <w:sz w:val="24"/>
        </w:rPr>
        <w:t>CHB:</w:t>
      </w:r>
      <w:r w:rsidR="009322F6" w:rsidRPr="009322F6">
        <w:rPr>
          <w:sz w:val="24"/>
        </w:rPr>
        <w:t xml:space="preserve"> </w:t>
      </w:r>
    </w:p>
    <w:p w14:paraId="091DF06B" w14:textId="270CA49B" w:rsidR="009322F6" w:rsidRPr="009322F6" w:rsidRDefault="003269D3" w:rsidP="009322F6">
      <w:pPr>
        <w:spacing w:before="240"/>
        <w:rPr>
          <w:i/>
          <w:sz w:val="24"/>
        </w:rPr>
      </w:pPr>
      <w:r>
        <w:rPr>
          <w:i/>
          <w:sz w:val="24"/>
        </w:rPr>
        <w:t xml:space="preserve">Datasets, Statistics, and </w:t>
      </w:r>
      <w:r w:rsidR="009322F6" w:rsidRPr="009322F6">
        <w:rPr>
          <w:i/>
          <w:sz w:val="24"/>
        </w:rPr>
        <w:t xml:space="preserve">Reports </w:t>
      </w:r>
    </w:p>
    <w:p w14:paraId="091DF06C" w14:textId="051C2A5C" w:rsidR="009B3794" w:rsidRPr="0083214E" w:rsidRDefault="003269D3" w:rsidP="00726ABF">
      <w:pPr>
        <w:pStyle w:val="ListParagraph"/>
        <w:numPr>
          <w:ilvl w:val="0"/>
          <w:numId w:val="5"/>
        </w:numPr>
        <w:spacing w:before="240"/>
        <w:rPr>
          <w:sz w:val="24"/>
        </w:rPr>
      </w:pPr>
      <w:r w:rsidRPr="0083214E">
        <w:rPr>
          <w:sz w:val="24"/>
        </w:rPr>
        <w:t>A fully documented public use data set</w:t>
      </w:r>
      <w:r w:rsidR="009171D8" w:rsidRPr="0083214E">
        <w:rPr>
          <w:sz w:val="24"/>
        </w:rPr>
        <w:t xml:space="preserve"> including t</w:t>
      </w:r>
      <w:r w:rsidR="002657DB">
        <w:rPr>
          <w:sz w:val="24"/>
        </w:rPr>
        <w:t>wo</w:t>
      </w:r>
      <w:r w:rsidR="009171D8" w:rsidRPr="0083214E">
        <w:rPr>
          <w:sz w:val="24"/>
        </w:rPr>
        <w:t xml:space="preserve"> </w:t>
      </w:r>
      <w:r w:rsidR="000958C4">
        <w:rPr>
          <w:sz w:val="24"/>
        </w:rPr>
        <w:t>types of</w:t>
      </w:r>
      <w:r w:rsidR="000958C4" w:rsidRPr="0083214E">
        <w:rPr>
          <w:sz w:val="24"/>
        </w:rPr>
        <w:t xml:space="preserve"> </w:t>
      </w:r>
      <w:r w:rsidR="009171D8" w:rsidRPr="0083214E">
        <w:rPr>
          <w:sz w:val="24"/>
        </w:rPr>
        <w:t>files:</w:t>
      </w:r>
    </w:p>
    <w:p w14:paraId="17C53DF8" w14:textId="186EB081" w:rsidR="008C2BE1" w:rsidRPr="005F0195" w:rsidRDefault="008C2BE1" w:rsidP="008C2BE1">
      <w:pPr>
        <w:pStyle w:val="ListParagraph"/>
        <w:numPr>
          <w:ilvl w:val="1"/>
          <w:numId w:val="5"/>
        </w:numPr>
        <w:spacing w:before="240"/>
        <w:rPr>
          <w:sz w:val="24"/>
        </w:rPr>
      </w:pPr>
      <w:r>
        <w:rPr>
          <w:sz w:val="24"/>
        </w:rPr>
        <w:t>Screener</w:t>
      </w:r>
      <w:r w:rsidRPr="0083214E">
        <w:rPr>
          <w:sz w:val="24"/>
        </w:rPr>
        <w:t xml:space="preserve"> level file</w:t>
      </w:r>
      <w:r>
        <w:rPr>
          <w:sz w:val="24"/>
        </w:rPr>
        <w:t>s</w:t>
      </w:r>
      <w:r w:rsidRPr="0083214E">
        <w:rPr>
          <w:sz w:val="24"/>
        </w:rPr>
        <w:t xml:space="preserve"> – Th</w:t>
      </w:r>
      <w:r>
        <w:rPr>
          <w:sz w:val="24"/>
        </w:rPr>
        <w:t>e</w:t>
      </w:r>
      <w:r w:rsidRPr="0083214E">
        <w:rPr>
          <w:sz w:val="24"/>
        </w:rPr>
        <w:t>s</w:t>
      </w:r>
      <w:r>
        <w:rPr>
          <w:sz w:val="24"/>
        </w:rPr>
        <w:t>e</w:t>
      </w:r>
      <w:r w:rsidRPr="0083214E">
        <w:rPr>
          <w:sz w:val="24"/>
        </w:rPr>
        <w:t xml:space="preserve"> file</w:t>
      </w:r>
      <w:r>
        <w:rPr>
          <w:sz w:val="24"/>
        </w:rPr>
        <w:t>s</w:t>
      </w:r>
      <w:r w:rsidRPr="0083214E">
        <w:rPr>
          <w:sz w:val="24"/>
        </w:rPr>
        <w:t xml:space="preserve"> will contain all of the child data collected on the </w:t>
      </w:r>
      <w:r>
        <w:rPr>
          <w:sz w:val="24"/>
        </w:rPr>
        <w:t>screener</w:t>
      </w:r>
      <w:r w:rsidRPr="0083214E">
        <w:rPr>
          <w:sz w:val="24"/>
        </w:rPr>
        <w:t xml:space="preserve"> </w:t>
      </w:r>
      <w:r>
        <w:rPr>
          <w:sz w:val="24"/>
        </w:rPr>
        <w:t>instruments</w:t>
      </w:r>
      <w:r w:rsidRPr="0083214E">
        <w:rPr>
          <w:sz w:val="24"/>
        </w:rPr>
        <w:t xml:space="preserve"> along with any other variables (derived, flag, admin, etc.) requested by </w:t>
      </w:r>
      <w:r>
        <w:rPr>
          <w:sz w:val="24"/>
        </w:rPr>
        <w:t xml:space="preserve">HRSA </w:t>
      </w:r>
      <w:r w:rsidRPr="0083214E">
        <w:rPr>
          <w:sz w:val="24"/>
        </w:rPr>
        <w:t>MCHB.</w:t>
      </w:r>
    </w:p>
    <w:p w14:paraId="091DF06D" w14:textId="5E4853D7" w:rsidR="009171D8" w:rsidRPr="0083214E" w:rsidRDefault="001F7321" w:rsidP="00726ABF">
      <w:pPr>
        <w:pStyle w:val="ListParagraph"/>
        <w:numPr>
          <w:ilvl w:val="1"/>
          <w:numId w:val="5"/>
        </w:numPr>
        <w:spacing w:before="240"/>
        <w:rPr>
          <w:sz w:val="24"/>
        </w:rPr>
      </w:pPr>
      <w:r>
        <w:rPr>
          <w:sz w:val="24"/>
        </w:rPr>
        <w:t>Topical</w:t>
      </w:r>
      <w:r w:rsidR="009171D8" w:rsidRPr="0083214E">
        <w:rPr>
          <w:sz w:val="24"/>
        </w:rPr>
        <w:t xml:space="preserve"> level file</w:t>
      </w:r>
      <w:r w:rsidR="008C2BE1">
        <w:rPr>
          <w:sz w:val="24"/>
        </w:rPr>
        <w:t>s</w:t>
      </w:r>
      <w:r w:rsidR="009171D8" w:rsidRPr="0083214E">
        <w:rPr>
          <w:sz w:val="24"/>
        </w:rPr>
        <w:t xml:space="preserve"> – Th</w:t>
      </w:r>
      <w:r w:rsidR="008C2BE1">
        <w:rPr>
          <w:sz w:val="24"/>
        </w:rPr>
        <w:t>e</w:t>
      </w:r>
      <w:r w:rsidR="009171D8" w:rsidRPr="0083214E">
        <w:rPr>
          <w:sz w:val="24"/>
        </w:rPr>
        <w:t>s</w:t>
      </w:r>
      <w:r w:rsidR="008C2BE1">
        <w:rPr>
          <w:sz w:val="24"/>
        </w:rPr>
        <w:t>e</w:t>
      </w:r>
      <w:r w:rsidR="009171D8" w:rsidRPr="0083214E">
        <w:rPr>
          <w:sz w:val="24"/>
        </w:rPr>
        <w:t xml:space="preserve"> file</w:t>
      </w:r>
      <w:r w:rsidR="008C2BE1">
        <w:rPr>
          <w:sz w:val="24"/>
        </w:rPr>
        <w:t>s</w:t>
      </w:r>
      <w:r w:rsidR="009171D8" w:rsidRPr="0083214E">
        <w:rPr>
          <w:sz w:val="24"/>
        </w:rPr>
        <w:t xml:space="preserve"> will contain all of the </w:t>
      </w:r>
      <w:r w:rsidR="00BA3E64">
        <w:rPr>
          <w:sz w:val="24"/>
        </w:rPr>
        <w:t xml:space="preserve">child </w:t>
      </w:r>
      <w:r w:rsidR="009171D8" w:rsidRPr="0083214E">
        <w:rPr>
          <w:sz w:val="24"/>
        </w:rPr>
        <w:t xml:space="preserve">data collected on the </w:t>
      </w:r>
      <w:r w:rsidR="00361349">
        <w:rPr>
          <w:sz w:val="24"/>
        </w:rPr>
        <w:t>topical instruments</w:t>
      </w:r>
      <w:r w:rsidR="00361349" w:rsidRPr="0083214E">
        <w:rPr>
          <w:sz w:val="24"/>
        </w:rPr>
        <w:t xml:space="preserve"> </w:t>
      </w:r>
      <w:r w:rsidR="009171D8" w:rsidRPr="0083214E">
        <w:rPr>
          <w:sz w:val="24"/>
        </w:rPr>
        <w:t xml:space="preserve">and any other variables (derived, flag, admin, etc.) requested by </w:t>
      </w:r>
      <w:r w:rsidR="008D6E6D">
        <w:rPr>
          <w:sz w:val="24"/>
        </w:rPr>
        <w:t xml:space="preserve">HRSA </w:t>
      </w:r>
      <w:r w:rsidR="009171D8" w:rsidRPr="0083214E">
        <w:rPr>
          <w:sz w:val="24"/>
        </w:rPr>
        <w:t>MCHB.</w:t>
      </w:r>
    </w:p>
    <w:p w14:paraId="091DF070" w14:textId="25B0E895" w:rsidR="003269D3" w:rsidRPr="0083214E" w:rsidRDefault="008C2BE1" w:rsidP="00726ABF">
      <w:pPr>
        <w:pStyle w:val="ListParagraph"/>
        <w:numPr>
          <w:ilvl w:val="0"/>
          <w:numId w:val="5"/>
        </w:numPr>
        <w:spacing w:before="240"/>
        <w:rPr>
          <w:sz w:val="24"/>
        </w:rPr>
      </w:pPr>
      <w:r>
        <w:rPr>
          <w:sz w:val="24"/>
        </w:rPr>
        <w:t>C</w:t>
      </w:r>
      <w:r w:rsidR="009171D8" w:rsidRPr="0083214E">
        <w:rPr>
          <w:sz w:val="24"/>
        </w:rPr>
        <w:t>odebook</w:t>
      </w:r>
      <w:r>
        <w:rPr>
          <w:sz w:val="24"/>
        </w:rPr>
        <w:t>s</w:t>
      </w:r>
      <w:r w:rsidR="009171D8" w:rsidRPr="0083214E">
        <w:rPr>
          <w:sz w:val="24"/>
        </w:rPr>
        <w:t xml:space="preserve"> with weighted and unweighted frequencies of all variables</w:t>
      </w:r>
      <w:r w:rsidR="00C22682" w:rsidRPr="0083214E">
        <w:rPr>
          <w:sz w:val="24"/>
        </w:rPr>
        <w:t xml:space="preserve"> for each of the different files mentioned above</w:t>
      </w:r>
    </w:p>
    <w:p w14:paraId="091DF071" w14:textId="33522F1F" w:rsidR="00AC5655" w:rsidRPr="0083214E" w:rsidRDefault="009171D8" w:rsidP="0083214E">
      <w:pPr>
        <w:pStyle w:val="ListParagraph"/>
        <w:numPr>
          <w:ilvl w:val="0"/>
          <w:numId w:val="5"/>
        </w:numPr>
        <w:spacing w:before="240"/>
        <w:rPr>
          <w:sz w:val="24"/>
        </w:rPr>
      </w:pPr>
      <w:r w:rsidRPr="0083214E">
        <w:rPr>
          <w:sz w:val="24"/>
        </w:rPr>
        <w:t xml:space="preserve">A </w:t>
      </w:r>
      <w:r w:rsidR="00D53084" w:rsidRPr="0083214E">
        <w:rPr>
          <w:sz w:val="24"/>
        </w:rPr>
        <w:t>user’s manual</w:t>
      </w:r>
      <w:r w:rsidR="00C22682" w:rsidRPr="0083214E">
        <w:rPr>
          <w:sz w:val="24"/>
        </w:rPr>
        <w:t xml:space="preserve"> and </w:t>
      </w:r>
      <w:r w:rsidRPr="0083214E">
        <w:rPr>
          <w:sz w:val="24"/>
        </w:rPr>
        <w:t xml:space="preserve">methodology report </w:t>
      </w:r>
      <w:r w:rsidR="00D564F2" w:rsidRPr="0083214E">
        <w:rPr>
          <w:sz w:val="24"/>
        </w:rPr>
        <w:t>created by the Demographic Statistical Methods Division (DSMD) staff</w:t>
      </w:r>
      <w:r w:rsidR="00092FA8">
        <w:rPr>
          <w:sz w:val="24"/>
        </w:rPr>
        <w:t xml:space="preserve"> of Census</w:t>
      </w:r>
    </w:p>
    <w:p w14:paraId="091DF072" w14:textId="77777777" w:rsidR="009B3794" w:rsidRPr="004F0887" w:rsidRDefault="009B3794" w:rsidP="00726ABF">
      <w:pPr>
        <w:numPr>
          <w:ilvl w:val="0"/>
          <w:numId w:val="1"/>
        </w:numPr>
        <w:spacing w:before="240"/>
        <w:rPr>
          <w:b/>
          <w:sz w:val="24"/>
        </w:rPr>
      </w:pPr>
      <w:r w:rsidRPr="004F0887">
        <w:rPr>
          <w:b/>
          <w:sz w:val="24"/>
        </w:rPr>
        <w:t>Reason(s) Display of OMB Expiration Date is Inappropriate</w:t>
      </w:r>
    </w:p>
    <w:p w14:paraId="091DF073" w14:textId="77777777" w:rsidR="00D564F2" w:rsidRPr="0083214E" w:rsidRDefault="00E57405" w:rsidP="00402E7E">
      <w:pPr>
        <w:pStyle w:val="BodyTextIndent"/>
        <w:spacing w:before="120"/>
        <w:ind w:left="0"/>
        <w:rPr>
          <w:rFonts w:ascii="Times New Roman" w:hAnsi="Times New Roman"/>
        </w:rPr>
      </w:pPr>
      <w:r>
        <w:rPr>
          <w:rFonts w:ascii="Times New Roman" w:hAnsi="Times New Roman"/>
        </w:rPr>
        <w:t xml:space="preserve">Not applicable. </w:t>
      </w:r>
      <w:r w:rsidR="00402E7E">
        <w:t>No exception requested</w:t>
      </w:r>
      <w:r w:rsidR="00FD61EC" w:rsidRPr="003B2586">
        <w:t>.</w:t>
      </w:r>
    </w:p>
    <w:p w14:paraId="091DF074" w14:textId="77777777" w:rsidR="009B3794" w:rsidRPr="004F0887" w:rsidRDefault="009B3794" w:rsidP="00726ABF">
      <w:pPr>
        <w:numPr>
          <w:ilvl w:val="0"/>
          <w:numId w:val="1"/>
        </w:numPr>
        <w:spacing w:before="240"/>
        <w:rPr>
          <w:b/>
          <w:sz w:val="24"/>
        </w:rPr>
      </w:pPr>
      <w:r w:rsidRPr="004F0887">
        <w:rPr>
          <w:b/>
          <w:sz w:val="24"/>
        </w:rPr>
        <w:t>Exceptions to Certification for Paperwork Reduction Act Submissions</w:t>
      </w:r>
    </w:p>
    <w:p w14:paraId="091DF075" w14:textId="77777777" w:rsidR="009B3794" w:rsidRDefault="00E57405" w:rsidP="00402E7E">
      <w:pPr>
        <w:pStyle w:val="BodyTextIndent"/>
        <w:spacing w:before="120"/>
        <w:ind w:left="0"/>
      </w:pPr>
      <w:r>
        <w:rPr>
          <w:rFonts w:ascii="Times New Roman" w:hAnsi="Times New Roman"/>
        </w:rPr>
        <w:t xml:space="preserve">Not applicable. </w:t>
      </w:r>
      <w:r w:rsidR="00FD61EC">
        <w:rPr>
          <w:rFonts w:ascii="Times New Roman" w:hAnsi="Times New Roman"/>
        </w:rPr>
        <w:t xml:space="preserve"> No exception requested. </w:t>
      </w:r>
    </w:p>
    <w:sectPr w:rsidR="009B3794"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6E074" w14:textId="77777777" w:rsidR="00DE755C" w:rsidRDefault="00DE755C">
      <w:r>
        <w:separator/>
      </w:r>
    </w:p>
  </w:endnote>
  <w:endnote w:type="continuationSeparator" w:id="0">
    <w:p w14:paraId="34235A5D" w14:textId="77777777" w:rsidR="00DE755C" w:rsidRDefault="00DE755C">
      <w:r>
        <w:continuationSeparator/>
      </w:r>
    </w:p>
  </w:endnote>
  <w:endnote w:type="continuationNotice" w:id="1">
    <w:p w14:paraId="1D6DB4DA" w14:textId="77777777" w:rsidR="00DE755C" w:rsidRDefault="00DE7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DC601" w14:textId="5C9A0C39" w:rsidR="00DB5DE9" w:rsidRDefault="00DB5DE9" w:rsidP="002B3C20">
    <w:pPr>
      <w:framePr w:w="9361" w:wrap="notBeside" w:vAnchor="text" w:hAnchor="page" w:x="1426" w:y="82"/>
      <w:jc w:val="center"/>
      <w:rPr>
        <w:sz w:val="24"/>
      </w:rPr>
    </w:pPr>
    <w:r>
      <w:rPr>
        <w:sz w:val="24"/>
      </w:rPr>
      <w:fldChar w:fldCharType="begin"/>
    </w:r>
    <w:r>
      <w:rPr>
        <w:sz w:val="24"/>
      </w:rPr>
      <w:instrText xml:space="preserve">PAGE </w:instrText>
    </w:r>
    <w:r>
      <w:rPr>
        <w:sz w:val="24"/>
      </w:rPr>
      <w:fldChar w:fldCharType="separate"/>
    </w:r>
    <w:r w:rsidR="00A7233D">
      <w:rPr>
        <w:noProof/>
        <w:sz w:val="24"/>
      </w:rPr>
      <w:t>1</w:t>
    </w:r>
    <w:r>
      <w:rPr>
        <w:sz w:val="24"/>
      </w:rPr>
      <w:fldChar w:fldCharType="end"/>
    </w:r>
  </w:p>
  <w:p w14:paraId="091DF07C" w14:textId="77777777" w:rsidR="00DB5DE9" w:rsidRDefault="00DB5DE9">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2BA6F" w14:textId="77777777" w:rsidR="00DE755C" w:rsidRDefault="00DE755C">
      <w:r>
        <w:separator/>
      </w:r>
    </w:p>
  </w:footnote>
  <w:footnote w:type="continuationSeparator" w:id="0">
    <w:p w14:paraId="74F0659F" w14:textId="77777777" w:rsidR="00DE755C" w:rsidRDefault="00DE755C">
      <w:r>
        <w:continuationSeparator/>
      </w:r>
    </w:p>
  </w:footnote>
  <w:footnote w:type="continuationNotice" w:id="1">
    <w:p w14:paraId="15C48304" w14:textId="77777777" w:rsidR="00DE755C" w:rsidRDefault="00DE755C"/>
  </w:footnote>
  <w:footnote w:id="2">
    <w:p w14:paraId="077B94C9" w14:textId="4E7C81C6" w:rsidR="00DB5DE9" w:rsidRDefault="00DB5DE9">
      <w:pPr>
        <w:pStyle w:val="FootnoteText"/>
      </w:pPr>
      <w:r w:rsidRPr="002F0FD4">
        <w:rPr>
          <w:rStyle w:val="FootnoteReference"/>
          <w:vertAlign w:val="superscript"/>
        </w:rPr>
        <w:footnoteRef/>
      </w:r>
      <w:r w:rsidRPr="002F0FD4">
        <w:rPr>
          <w:vertAlign w:val="superscript"/>
        </w:rPr>
        <w:t xml:space="preserve"> </w:t>
      </w:r>
      <w:r w:rsidRPr="006A6D61">
        <w:t>Blumberg</w:t>
      </w:r>
      <w:r>
        <w:t>,</w:t>
      </w:r>
      <w:r w:rsidRPr="006A6D61">
        <w:t xml:space="preserve"> S</w:t>
      </w:r>
      <w:r>
        <w:t>.</w:t>
      </w:r>
      <w:r w:rsidRPr="006A6D61">
        <w:t>J</w:t>
      </w:r>
      <w:r>
        <w:t xml:space="preserve">.; </w:t>
      </w:r>
      <w:r w:rsidRPr="006A6D61">
        <w:t>Foster</w:t>
      </w:r>
      <w:r>
        <w:t>,</w:t>
      </w:r>
      <w:r w:rsidRPr="006A6D61">
        <w:t xml:space="preserve"> E</w:t>
      </w:r>
      <w:r>
        <w:t>.</w:t>
      </w:r>
      <w:r w:rsidRPr="006A6D61">
        <w:t>B</w:t>
      </w:r>
      <w:r>
        <w:t>.;</w:t>
      </w:r>
      <w:r w:rsidRPr="006A6D61">
        <w:t xml:space="preserve"> Frasier</w:t>
      </w:r>
      <w:r>
        <w:t>,</w:t>
      </w:r>
      <w:r w:rsidRPr="006A6D61">
        <w:t xml:space="preserve"> A</w:t>
      </w:r>
      <w:r>
        <w:t>.</w:t>
      </w:r>
      <w:r w:rsidRPr="006A6D61">
        <w:t>M</w:t>
      </w:r>
      <w:r>
        <w:t xml:space="preserve">. </w:t>
      </w:r>
      <w:r w:rsidRPr="006A6D61">
        <w:t xml:space="preserve">et al. </w:t>
      </w:r>
      <w:r>
        <w:t xml:space="preserve">(2012). </w:t>
      </w:r>
      <w:r w:rsidRPr="006A6D61">
        <w:t xml:space="preserve">Design and operation of the National Survey of Children’s Health, 2007. National Center for Health Statistics. </w:t>
      </w:r>
      <w:r w:rsidRPr="002F0FD4">
        <w:rPr>
          <w:i/>
        </w:rPr>
        <w:t>Vital Health Stat 1</w:t>
      </w:r>
      <w:r w:rsidRPr="006A6D61">
        <w:t>(55)</w:t>
      </w:r>
      <w:r>
        <w:t>, 1-159</w:t>
      </w:r>
      <w:r w:rsidRPr="006A6D61">
        <w:t>.</w:t>
      </w:r>
      <w:r>
        <w:t xml:space="preserve"> </w:t>
      </w:r>
      <w:hyperlink r:id="rId1" w:history="1">
        <w:r w:rsidRPr="00F22722">
          <w:rPr>
            <w:rStyle w:val="Hyperlink"/>
          </w:rPr>
          <w:t>http://www.cdc.gov/nchs/data/series/sr_01/sr01_055.pdf</w:t>
        </w:r>
      </w:hyperlink>
    </w:p>
  </w:footnote>
  <w:footnote w:id="3">
    <w:p w14:paraId="5FA3279E" w14:textId="63B09DF9" w:rsidR="00DB5DE9" w:rsidRDefault="00DB5DE9">
      <w:pPr>
        <w:pStyle w:val="FootnoteText"/>
      </w:pPr>
      <w:r w:rsidRPr="002F0FD4">
        <w:rPr>
          <w:rStyle w:val="FootnoteReference"/>
          <w:vertAlign w:val="superscript"/>
        </w:rPr>
        <w:footnoteRef/>
      </w:r>
      <w:r>
        <w:t xml:space="preserve"> </w:t>
      </w:r>
      <w:r w:rsidRPr="00DE44A8">
        <w:t>Bramlett</w:t>
      </w:r>
      <w:r>
        <w:t xml:space="preserve">, </w:t>
      </w:r>
      <w:r w:rsidRPr="00DE44A8">
        <w:t>M</w:t>
      </w:r>
      <w:r>
        <w:t>.</w:t>
      </w:r>
      <w:r w:rsidRPr="00DE44A8">
        <w:t>D</w:t>
      </w:r>
      <w:r>
        <w:t xml:space="preserve">.; </w:t>
      </w:r>
      <w:r w:rsidRPr="00DE44A8">
        <w:t>Blumberg</w:t>
      </w:r>
      <w:r>
        <w:t>,</w:t>
      </w:r>
      <w:r w:rsidRPr="00DE44A8">
        <w:t xml:space="preserve"> S</w:t>
      </w:r>
      <w:r>
        <w:t>.</w:t>
      </w:r>
      <w:r w:rsidRPr="00DE44A8">
        <w:t>J</w:t>
      </w:r>
      <w:r>
        <w:t>.;</w:t>
      </w:r>
      <w:r w:rsidRPr="00DE44A8">
        <w:t xml:space="preserve"> Ormson</w:t>
      </w:r>
      <w:r>
        <w:t>,</w:t>
      </w:r>
      <w:r w:rsidRPr="00DE44A8">
        <w:t xml:space="preserve"> A</w:t>
      </w:r>
      <w:r>
        <w:t>.</w:t>
      </w:r>
      <w:r w:rsidRPr="00DE44A8">
        <w:t>E</w:t>
      </w:r>
      <w:r>
        <w:t>.</w:t>
      </w:r>
      <w:r w:rsidRPr="00DE44A8">
        <w:t xml:space="preserve"> et al. </w:t>
      </w:r>
      <w:r>
        <w:t xml:space="preserve">(2014). </w:t>
      </w:r>
      <w:r w:rsidRPr="00DE44A8">
        <w:t xml:space="preserve">Design and operation of the National Survey of Children with Special Health Care Needs, 2009–2010. National Center for Health Statistics. </w:t>
      </w:r>
      <w:r w:rsidRPr="002F0FD4">
        <w:rPr>
          <w:i/>
        </w:rPr>
        <w:t>Vital Health Stat 1</w:t>
      </w:r>
      <w:r w:rsidRPr="00DE44A8">
        <w:t>(57)</w:t>
      </w:r>
      <w:r>
        <w:t>, 1-282</w:t>
      </w:r>
      <w:r w:rsidRPr="00DE44A8">
        <w:t>.</w:t>
      </w:r>
      <w:r>
        <w:t xml:space="preserve">  </w:t>
      </w:r>
      <w:hyperlink r:id="rId2" w:history="1">
        <w:r w:rsidRPr="00F22722">
          <w:rPr>
            <w:rStyle w:val="Hyperlink"/>
          </w:rPr>
          <w:t>http://www.cdc.gov/nchs/data/series/sr_01/sr01_057.pdf</w:t>
        </w:r>
      </w:hyperlink>
    </w:p>
  </w:footnote>
  <w:footnote w:id="4">
    <w:p w14:paraId="56BF902B" w14:textId="08E83AB1" w:rsidR="00DB5DE9" w:rsidRDefault="00DB5DE9">
      <w:pPr>
        <w:pStyle w:val="FootnoteText"/>
      </w:pPr>
      <w:r>
        <w:rPr>
          <w:rStyle w:val="FootnoteReference"/>
        </w:rPr>
        <w:footnoteRef/>
      </w:r>
      <w:r>
        <w:t xml:space="preserve"> Due to the uncertainty of funding from the Environmental Protection Agency (EPA), they have been removed from the list of partnering agencies for the 2019 NSCH.</w:t>
      </w:r>
    </w:p>
  </w:footnote>
  <w:footnote w:id="5">
    <w:p w14:paraId="50E3044E" w14:textId="77777777" w:rsidR="00DB5DE9" w:rsidRDefault="00DB5DE9" w:rsidP="005B4FDF">
      <w:pPr>
        <w:pStyle w:val="FootnoteText"/>
      </w:pPr>
      <w:r w:rsidRPr="002F0FD4">
        <w:rPr>
          <w:rStyle w:val="FootnoteReference"/>
          <w:vertAlign w:val="superscript"/>
        </w:rPr>
        <w:footnoteRef/>
      </w:r>
      <w:r>
        <w:t xml:space="preserve"> Blumberg, S.J. &amp; Luke, J.V. (2015). Wireless substitution: Early release of estimates from the National Health Interview Survey, January–June 2015. National Center for Health Statistics. Available from: </w:t>
      </w:r>
      <w:hyperlink r:id="rId3" w:history="1">
        <w:r w:rsidRPr="00F22722">
          <w:rPr>
            <w:rStyle w:val="Hyperlink"/>
          </w:rPr>
          <w:t>http://www.cdc.gov/nchs/nhis.htm</w:t>
        </w:r>
      </w:hyperlink>
      <w:r>
        <w:t xml:space="preserve">.  </w:t>
      </w:r>
    </w:p>
  </w:footnote>
  <w:footnote w:id="6">
    <w:p w14:paraId="30291268" w14:textId="77777777" w:rsidR="00DB5DE9" w:rsidRDefault="00DB5DE9" w:rsidP="005B4FDF">
      <w:pPr>
        <w:pStyle w:val="FootnoteText"/>
      </w:pPr>
      <w:r w:rsidRPr="00956FEB">
        <w:rPr>
          <w:rStyle w:val="FootnoteReference"/>
          <w:vertAlign w:val="superscript"/>
        </w:rPr>
        <w:footnoteRef/>
      </w:r>
      <w:r>
        <w:t xml:space="preserve"> Within the </w:t>
      </w:r>
      <w:hyperlink r:id="rId4" w:history="1">
        <w:r w:rsidRPr="005F0195">
          <w:rPr>
            <w:rStyle w:val="Hyperlink"/>
          </w:rPr>
          <w:t>NSCH 60-day pre-submission notice</w:t>
        </w:r>
      </w:hyperlink>
      <w:r>
        <w:t xml:space="preserve"> a $1 incentive was mentioned. This treatment group is no longer planned for the 2019.</w:t>
      </w:r>
    </w:p>
  </w:footnote>
  <w:footnote w:id="7">
    <w:p w14:paraId="0F88124C" w14:textId="36D7BCF3" w:rsidR="00DB5DE9" w:rsidRDefault="00DB5DE9" w:rsidP="00A95ECB">
      <w:pPr>
        <w:spacing w:line="240" w:lineRule="exact"/>
      </w:pPr>
      <w:r w:rsidRPr="001E7090">
        <w:rPr>
          <w:rStyle w:val="FootnoteReference"/>
          <w:vertAlign w:val="superscript"/>
        </w:rPr>
        <w:footnoteRef/>
      </w:r>
      <w:r w:rsidRPr="004E378A">
        <w:t>A</w:t>
      </w:r>
      <w:r>
        <w:t>lexander</w:t>
      </w:r>
      <w:r w:rsidRPr="004E378A">
        <w:t>, G</w:t>
      </w:r>
      <w:r>
        <w:t>.</w:t>
      </w:r>
      <w:r w:rsidRPr="004E378A">
        <w:t>L</w:t>
      </w:r>
      <w:r>
        <w:t>.</w:t>
      </w:r>
      <w:r w:rsidRPr="004E378A">
        <w:t xml:space="preserve"> et al. </w:t>
      </w:r>
      <w:r>
        <w:t xml:space="preserve">(2008). </w:t>
      </w:r>
      <w:r w:rsidRPr="004E378A">
        <w:t xml:space="preserve">Effect of Incentives and Mailing Features on Online Health Program Enrollment. </w:t>
      </w:r>
      <w:r w:rsidRPr="002F0FD4">
        <w:rPr>
          <w:i/>
        </w:rPr>
        <w:t>American Journal of Preventive Medicine, 34</w:t>
      </w:r>
      <w:r>
        <w:t>(</w:t>
      </w:r>
      <w:r w:rsidRPr="004E378A">
        <w:t>5</w:t>
      </w:r>
      <w:r>
        <w:t>)</w:t>
      </w:r>
      <w:r w:rsidRPr="004E378A">
        <w:t>, 382-388</w:t>
      </w:r>
      <w:r>
        <w:t>.</w:t>
      </w:r>
    </w:p>
  </w:footnote>
  <w:footnote w:id="8">
    <w:p w14:paraId="161FA48D" w14:textId="3A682B75" w:rsidR="00DB5DE9" w:rsidRPr="00A95ECB" w:rsidRDefault="00DB5DE9" w:rsidP="007D3959">
      <w:pPr>
        <w:pStyle w:val="FootnoteText"/>
      </w:pPr>
      <w:r w:rsidRPr="00A95ECB">
        <w:rPr>
          <w:rStyle w:val="FootnoteReference"/>
          <w:vertAlign w:val="superscript"/>
        </w:rPr>
        <w:footnoteRef/>
      </w:r>
      <w:r w:rsidRPr="00A95ECB">
        <w:rPr>
          <w:vertAlign w:val="superscript"/>
        </w:rPr>
        <w:t xml:space="preserve"> </w:t>
      </w:r>
      <w:r>
        <w:t xml:space="preserve">Messer, B.L. &amp; Dillman, D.A. (2011). Surveying the general public over the internet using address-based sampling and mail contact procedures. </w:t>
      </w:r>
      <w:r w:rsidRPr="002F0FD4">
        <w:rPr>
          <w:i/>
        </w:rPr>
        <w:t>Public Opinion Quarterly, 75</w:t>
      </w:r>
      <w:r>
        <w:t>(3):429 -57.</w:t>
      </w:r>
    </w:p>
  </w:footnote>
  <w:footnote w:id="9">
    <w:p w14:paraId="183F1173" w14:textId="22037AD7" w:rsidR="00DB5DE9" w:rsidRDefault="00DB5DE9">
      <w:pPr>
        <w:pStyle w:val="FootnoteText"/>
      </w:pPr>
      <w:r>
        <w:rPr>
          <w:vertAlign w:val="superscript"/>
        </w:rPr>
        <w:t>8</w:t>
      </w:r>
      <w:r w:rsidRPr="007320F0">
        <w:t xml:space="preserve"> For the </w:t>
      </w:r>
      <w:r>
        <w:t xml:space="preserve">2019 </w:t>
      </w:r>
      <w:r w:rsidRPr="007320F0">
        <w:t>NSCH</w:t>
      </w:r>
      <w:r w:rsidRPr="001367EE">
        <w:t xml:space="preserve">, </w:t>
      </w:r>
      <w:r>
        <w:t>67</w:t>
      </w:r>
      <w:r w:rsidRPr="00956FEB">
        <w:t>,</w:t>
      </w:r>
      <w:r>
        <w:t>193</w:t>
      </w:r>
      <w:r w:rsidRPr="001367EE">
        <w:t xml:space="preserve"> respondents are expected</w:t>
      </w:r>
      <w:r>
        <w:t xml:space="preserve"> to complete the screener and 25,321</w:t>
      </w:r>
      <w:r w:rsidRPr="001367EE">
        <w:t xml:space="preserve"> respondents are expected to complete one of the three age-based topical questionnaires. The frequency of response is the same across data collection activities – each instrument requires one response per respondent. Estimates of the total annual respondent cost for the collection of information use the appropriate wage rate categories. For individuals, the wage rate is </w:t>
      </w:r>
      <w:r w:rsidRPr="00956FEB">
        <w:t>$27.48</w:t>
      </w:r>
      <w:r w:rsidRPr="001367EE">
        <w:t xml:space="preserve"> per hou</w:t>
      </w:r>
      <w:r w:rsidRPr="007320F0">
        <w:t>r. This is based on the average hourly earnings for employees as reported by the Bureau of Labor Statistics (</w:t>
      </w:r>
      <w:hyperlink r:id="rId5" w:history="1">
        <w:r w:rsidRPr="007320F0">
          <w:rPr>
            <w:rStyle w:val="Hyperlink"/>
          </w:rPr>
          <w:t>http://www.bls.gov/news.release/realer.t01.htm</w:t>
        </w:r>
      </w:hyperlink>
      <w:r w:rsidRPr="007320F0">
        <w:t xml:space="preserve">). </w:t>
      </w:r>
    </w:p>
  </w:footnote>
  <w:footnote w:id="10">
    <w:p w14:paraId="08A420B1" w14:textId="02114EAD" w:rsidR="00DB5DE9" w:rsidRDefault="00DB5DE9" w:rsidP="007A6608">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This is different from the number of respondents that were mailed a screener or topical questionnaire.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592E"/>
    <w:multiLevelType w:val="hybridMultilevel"/>
    <w:tmpl w:val="E86AA6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331B61C7"/>
    <w:multiLevelType w:val="hybridMultilevel"/>
    <w:tmpl w:val="C9B0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C5B73"/>
    <w:multiLevelType w:val="hybridMultilevel"/>
    <w:tmpl w:val="C2B41F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692D11"/>
    <w:multiLevelType w:val="hybridMultilevel"/>
    <w:tmpl w:val="71F8C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5C1374"/>
    <w:multiLevelType w:val="hybridMultilevel"/>
    <w:tmpl w:val="E886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106E67"/>
    <w:multiLevelType w:val="hybridMultilevel"/>
    <w:tmpl w:val="7DD0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920408"/>
    <w:multiLevelType w:val="hybridMultilevel"/>
    <w:tmpl w:val="C8DE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DB1E6F"/>
    <w:multiLevelType w:val="hybridMultilevel"/>
    <w:tmpl w:val="A4FC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0"/>
  </w:num>
  <w:num w:numId="6">
    <w:abstractNumId w:val="8"/>
  </w:num>
  <w:num w:numId="7">
    <w:abstractNumId w:val="9"/>
  </w:num>
  <w:num w:numId="8">
    <w:abstractNumId w:val="3"/>
  </w:num>
  <w:num w:numId="9">
    <w:abstractNumId w:val="1"/>
  </w:num>
  <w:num w:numId="10">
    <w:abstractNumId w:val="7"/>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0CF7"/>
    <w:rsid w:val="000018D5"/>
    <w:rsid w:val="0000277F"/>
    <w:rsid w:val="00011095"/>
    <w:rsid w:val="00014935"/>
    <w:rsid w:val="00014D74"/>
    <w:rsid w:val="00015505"/>
    <w:rsid w:val="0001590C"/>
    <w:rsid w:val="00016C32"/>
    <w:rsid w:val="0001701B"/>
    <w:rsid w:val="00017A9B"/>
    <w:rsid w:val="000216C9"/>
    <w:rsid w:val="0002297C"/>
    <w:rsid w:val="00026CF1"/>
    <w:rsid w:val="00031DF0"/>
    <w:rsid w:val="00032A5B"/>
    <w:rsid w:val="00035CBC"/>
    <w:rsid w:val="00036479"/>
    <w:rsid w:val="00036C5E"/>
    <w:rsid w:val="000378DB"/>
    <w:rsid w:val="00041819"/>
    <w:rsid w:val="00041A18"/>
    <w:rsid w:val="00044AC9"/>
    <w:rsid w:val="00045B26"/>
    <w:rsid w:val="0005045E"/>
    <w:rsid w:val="00052C5A"/>
    <w:rsid w:val="0005308F"/>
    <w:rsid w:val="000543F0"/>
    <w:rsid w:val="00055E15"/>
    <w:rsid w:val="0005620B"/>
    <w:rsid w:val="0006040C"/>
    <w:rsid w:val="000608F5"/>
    <w:rsid w:val="000617C6"/>
    <w:rsid w:val="00063E1F"/>
    <w:rsid w:val="000643DF"/>
    <w:rsid w:val="00066CE7"/>
    <w:rsid w:val="00067693"/>
    <w:rsid w:val="00070443"/>
    <w:rsid w:val="000706A2"/>
    <w:rsid w:val="00070EC9"/>
    <w:rsid w:val="000712A1"/>
    <w:rsid w:val="0007362B"/>
    <w:rsid w:val="00073EE0"/>
    <w:rsid w:val="000761DE"/>
    <w:rsid w:val="00082646"/>
    <w:rsid w:val="00083E2C"/>
    <w:rsid w:val="00084ACE"/>
    <w:rsid w:val="000864ED"/>
    <w:rsid w:val="00086D6D"/>
    <w:rsid w:val="00090356"/>
    <w:rsid w:val="0009086D"/>
    <w:rsid w:val="00092F39"/>
    <w:rsid w:val="00092FA8"/>
    <w:rsid w:val="000958C4"/>
    <w:rsid w:val="00095AA3"/>
    <w:rsid w:val="00096793"/>
    <w:rsid w:val="000A1C5A"/>
    <w:rsid w:val="000A2E6A"/>
    <w:rsid w:val="000A30EC"/>
    <w:rsid w:val="000A3930"/>
    <w:rsid w:val="000A4F21"/>
    <w:rsid w:val="000A6823"/>
    <w:rsid w:val="000A7020"/>
    <w:rsid w:val="000B1128"/>
    <w:rsid w:val="000B3B7A"/>
    <w:rsid w:val="000B4FF4"/>
    <w:rsid w:val="000B7A5E"/>
    <w:rsid w:val="000C2026"/>
    <w:rsid w:val="000C65F2"/>
    <w:rsid w:val="000C6964"/>
    <w:rsid w:val="000C780E"/>
    <w:rsid w:val="000C7904"/>
    <w:rsid w:val="000D0C09"/>
    <w:rsid w:val="000D37CC"/>
    <w:rsid w:val="000E0B16"/>
    <w:rsid w:val="000E31DE"/>
    <w:rsid w:val="000E3F27"/>
    <w:rsid w:val="000E41FF"/>
    <w:rsid w:val="000E500F"/>
    <w:rsid w:val="000E682C"/>
    <w:rsid w:val="000F0F45"/>
    <w:rsid w:val="000F72F1"/>
    <w:rsid w:val="00100098"/>
    <w:rsid w:val="00102725"/>
    <w:rsid w:val="00102985"/>
    <w:rsid w:val="001044D5"/>
    <w:rsid w:val="00104503"/>
    <w:rsid w:val="001053CE"/>
    <w:rsid w:val="00105B66"/>
    <w:rsid w:val="00105C85"/>
    <w:rsid w:val="00110108"/>
    <w:rsid w:val="001171D5"/>
    <w:rsid w:val="001211F2"/>
    <w:rsid w:val="001214D3"/>
    <w:rsid w:val="00123720"/>
    <w:rsid w:val="001247D7"/>
    <w:rsid w:val="00124C02"/>
    <w:rsid w:val="0013215E"/>
    <w:rsid w:val="001325B2"/>
    <w:rsid w:val="00132845"/>
    <w:rsid w:val="00132870"/>
    <w:rsid w:val="001353C9"/>
    <w:rsid w:val="0013652C"/>
    <w:rsid w:val="001367EE"/>
    <w:rsid w:val="00140A32"/>
    <w:rsid w:val="0014128C"/>
    <w:rsid w:val="001428A3"/>
    <w:rsid w:val="0014368A"/>
    <w:rsid w:val="001442E0"/>
    <w:rsid w:val="00144AB8"/>
    <w:rsid w:val="001474DC"/>
    <w:rsid w:val="00150240"/>
    <w:rsid w:val="00150968"/>
    <w:rsid w:val="001526A6"/>
    <w:rsid w:val="0015297A"/>
    <w:rsid w:val="001607D3"/>
    <w:rsid w:val="00163392"/>
    <w:rsid w:val="00164E4E"/>
    <w:rsid w:val="00165B6B"/>
    <w:rsid w:val="001708B6"/>
    <w:rsid w:val="0017255C"/>
    <w:rsid w:val="00174D41"/>
    <w:rsid w:val="00175788"/>
    <w:rsid w:val="00182457"/>
    <w:rsid w:val="00182FB9"/>
    <w:rsid w:val="00185070"/>
    <w:rsid w:val="00185AF3"/>
    <w:rsid w:val="00190D91"/>
    <w:rsid w:val="0019309E"/>
    <w:rsid w:val="00193369"/>
    <w:rsid w:val="00193FDB"/>
    <w:rsid w:val="00194C94"/>
    <w:rsid w:val="00195BD2"/>
    <w:rsid w:val="00196988"/>
    <w:rsid w:val="0019740D"/>
    <w:rsid w:val="00197EF1"/>
    <w:rsid w:val="001A1799"/>
    <w:rsid w:val="001A3749"/>
    <w:rsid w:val="001A4264"/>
    <w:rsid w:val="001B4F0B"/>
    <w:rsid w:val="001B736E"/>
    <w:rsid w:val="001C4F42"/>
    <w:rsid w:val="001C7349"/>
    <w:rsid w:val="001D41FC"/>
    <w:rsid w:val="001D42AD"/>
    <w:rsid w:val="001D4856"/>
    <w:rsid w:val="001D4DB6"/>
    <w:rsid w:val="001D4F3E"/>
    <w:rsid w:val="001D5E58"/>
    <w:rsid w:val="001D74E6"/>
    <w:rsid w:val="001D7E3D"/>
    <w:rsid w:val="001E1D43"/>
    <w:rsid w:val="001E286A"/>
    <w:rsid w:val="001E2A9B"/>
    <w:rsid w:val="001E40EC"/>
    <w:rsid w:val="001E4671"/>
    <w:rsid w:val="001E4C0F"/>
    <w:rsid w:val="001E7090"/>
    <w:rsid w:val="001E75EF"/>
    <w:rsid w:val="001F4A91"/>
    <w:rsid w:val="001F4B3E"/>
    <w:rsid w:val="001F7321"/>
    <w:rsid w:val="001F75F4"/>
    <w:rsid w:val="00200821"/>
    <w:rsid w:val="00200FFB"/>
    <w:rsid w:val="00201A5B"/>
    <w:rsid w:val="00204F95"/>
    <w:rsid w:val="00205CFA"/>
    <w:rsid w:val="00210418"/>
    <w:rsid w:val="002104AB"/>
    <w:rsid w:val="00211286"/>
    <w:rsid w:val="0021179C"/>
    <w:rsid w:val="002118B4"/>
    <w:rsid w:val="002132B9"/>
    <w:rsid w:val="00213AD3"/>
    <w:rsid w:val="00213EDB"/>
    <w:rsid w:val="002144FE"/>
    <w:rsid w:val="002158C8"/>
    <w:rsid w:val="002212DB"/>
    <w:rsid w:val="002229F7"/>
    <w:rsid w:val="00223FFA"/>
    <w:rsid w:val="002245C7"/>
    <w:rsid w:val="002268C8"/>
    <w:rsid w:val="00226A1C"/>
    <w:rsid w:val="00226C8C"/>
    <w:rsid w:val="002279F9"/>
    <w:rsid w:val="00233288"/>
    <w:rsid w:val="00235AD5"/>
    <w:rsid w:val="00235C95"/>
    <w:rsid w:val="00236ED2"/>
    <w:rsid w:val="002372C1"/>
    <w:rsid w:val="00240A97"/>
    <w:rsid w:val="00242F15"/>
    <w:rsid w:val="00243850"/>
    <w:rsid w:val="00244072"/>
    <w:rsid w:val="00244F87"/>
    <w:rsid w:val="002454FC"/>
    <w:rsid w:val="00245DC5"/>
    <w:rsid w:val="00246428"/>
    <w:rsid w:val="00246F74"/>
    <w:rsid w:val="0024749D"/>
    <w:rsid w:val="00247C77"/>
    <w:rsid w:val="00254E16"/>
    <w:rsid w:val="0025671B"/>
    <w:rsid w:val="002575ED"/>
    <w:rsid w:val="00257E28"/>
    <w:rsid w:val="00263AB6"/>
    <w:rsid w:val="002640E7"/>
    <w:rsid w:val="002644BA"/>
    <w:rsid w:val="002657DB"/>
    <w:rsid w:val="00266E2F"/>
    <w:rsid w:val="00271C13"/>
    <w:rsid w:val="002745D9"/>
    <w:rsid w:val="0027782F"/>
    <w:rsid w:val="00277DBC"/>
    <w:rsid w:val="00277DC5"/>
    <w:rsid w:val="002826DE"/>
    <w:rsid w:val="00285372"/>
    <w:rsid w:val="00286CD0"/>
    <w:rsid w:val="00286D3B"/>
    <w:rsid w:val="002941ED"/>
    <w:rsid w:val="0029483C"/>
    <w:rsid w:val="00294D8D"/>
    <w:rsid w:val="00295D80"/>
    <w:rsid w:val="002961A5"/>
    <w:rsid w:val="0029656A"/>
    <w:rsid w:val="002A12E5"/>
    <w:rsid w:val="002A354C"/>
    <w:rsid w:val="002A5606"/>
    <w:rsid w:val="002A6A5C"/>
    <w:rsid w:val="002B2511"/>
    <w:rsid w:val="002B3C20"/>
    <w:rsid w:val="002B3FFB"/>
    <w:rsid w:val="002B54C4"/>
    <w:rsid w:val="002B57B7"/>
    <w:rsid w:val="002C442D"/>
    <w:rsid w:val="002C5FD5"/>
    <w:rsid w:val="002C62E7"/>
    <w:rsid w:val="002C6649"/>
    <w:rsid w:val="002C72C8"/>
    <w:rsid w:val="002D0CE3"/>
    <w:rsid w:val="002D2431"/>
    <w:rsid w:val="002D5333"/>
    <w:rsid w:val="002D53FB"/>
    <w:rsid w:val="002D6467"/>
    <w:rsid w:val="002D79EA"/>
    <w:rsid w:val="002E06A7"/>
    <w:rsid w:val="002E106E"/>
    <w:rsid w:val="002E27B5"/>
    <w:rsid w:val="002E5178"/>
    <w:rsid w:val="002F0FD4"/>
    <w:rsid w:val="002F1E08"/>
    <w:rsid w:val="002F4ECC"/>
    <w:rsid w:val="002F7B58"/>
    <w:rsid w:val="0030103D"/>
    <w:rsid w:val="00303CFD"/>
    <w:rsid w:val="00304E44"/>
    <w:rsid w:val="00306436"/>
    <w:rsid w:val="003077C1"/>
    <w:rsid w:val="0031034A"/>
    <w:rsid w:val="003123DE"/>
    <w:rsid w:val="0031522B"/>
    <w:rsid w:val="00315B30"/>
    <w:rsid w:val="00317115"/>
    <w:rsid w:val="00320663"/>
    <w:rsid w:val="00320C68"/>
    <w:rsid w:val="00321EBF"/>
    <w:rsid w:val="00322313"/>
    <w:rsid w:val="00322B15"/>
    <w:rsid w:val="00322E6B"/>
    <w:rsid w:val="00322E90"/>
    <w:rsid w:val="003269D3"/>
    <w:rsid w:val="00327386"/>
    <w:rsid w:val="003309A4"/>
    <w:rsid w:val="00330BA1"/>
    <w:rsid w:val="00331230"/>
    <w:rsid w:val="00331F0F"/>
    <w:rsid w:val="003342BE"/>
    <w:rsid w:val="00335116"/>
    <w:rsid w:val="0033644C"/>
    <w:rsid w:val="003378BF"/>
    <w:rsid w:val="00341388"/>
    <w:rsid w:val="00341AE7"/>
    <w:rsid w:val="00342FB3"/>
    <w:rsid w:val="00344C2C"/>
    <w:rsid w:val="003461D7"/>
    <w:rsid w:val="00346C0A"/>
    <w:rsid w:val="00351AEC"/>
    <w:rsid w:val="0035365B"/>
    <w:rsid w:val="00353D2C"/>
    <w:rsid w:val="00355A1E"/>
    <w:rsid w:val="00361349"/>
    <w:rsid w:val="003643B0"/>
    <w:rsid w:val="00366B8F"/>
    <w:rsid w:val="00370E0B"/>
    <w:rsid w:val="00371831"/>
    <w:rsid w:val="00375869"/>
    <w:rsid w:val="0037588B"/>
    <w:rsid w:val="00376A88"/>
    <w:rsid w:val="00377562"/>
    <w:rsid w:val="003837D5"/>
    <w:rsid w:val="003844EC"/>
    <w:rsid w:val="00384F99"/>
    <w:rsid w:val="00385290"/>
    <w:rsid w:val="00387EE1"/>
    <w:rsid w:val="0039046E"/>
    <w:rsid w:val="00391E16"/>
    <w:rsid w:val="003920BC"/>
    <w:rsid w:val="0039241B"/>
    <w:rsid w:val="003966BE"/>
    <w:rsid w:val="0039686E"/>
    <w:rsid w:val="00396A9D"/>
    <w:rsid w:val="003A21FB"/>
    <w:rsid w:val="003A2661"/>
    <w:rsid w:val="003A28C9"/>
    <w:rsid w:val="003A364F"/>
    <w:rsid w:val="003A3BBF"/>
    <w:rsid w:val="003A43FB"/>
    <w:rsid w:val="003A4E01"/>
    <w:rsid w:val="003A4F37"/>
    <w:rsid w:val="003A4F85"/>
    <w:rsid w:val="003A7FAB"/>
    <w:rsid w:val="003B08AF"/>
    <w:rsid w:val="003B4709"/>
    <w:rsid w:val="003B5154"/>
    <w:rsid w:val="003B56DC"/>
    <w:rsid w:val="003B7045"/>
    <w:rsid w:val="003C17FF"/>
    <w:rsid w:val="003C49E6"/>
    <w:rsid w:val="003C4DA6"/>
    <w:rsid w:val="003C5041"/>
    <w:rsid w:val="003C72A4"/>
    <w:rsid w:val="003D0941"/>
    <w:rsid w:val="003D23B1"/>
    <w:rsid w:val="003D419E"/>
    <w:rsid w:val="003D443B"/>
    <w:rsid w:val="003E0819"/>
    <w:rsid w:val="003E36E5"/>
    <w:rsid w:val="003E48D2"/>
    <w:rsid w:val="003E498F"/>
    <w:rsid w:val="003F0078"/>
    <w:rsid w:val="003F0975"/>
    <w:rsid w:val="003F2714"/>
    <w:rsid w:val="003F3906"/>
    <w:rsid w:val="003F3CBD"/>
    <w:rsid w:val="003F594A"/>
    <w:rsid w:val="003F6A74"/>
    <w:rsid w:val="003F747B"/>
    <w:rsid w:val="00401461"/>
    <w:rsid w:val="00402A33"/>
    <w:rsid w:val="00402E7E"/>
    <w:rsid w:val="00403B14"/>
    <w:rsid w:val="0040515B"/>
    <w:rsid w:val="00406B59"/>
    <w:rsid w:val="004137FC"/>
    <w:rsid w:val="0041531A"/>
    <w:rsid w:val="00416E98"/>
    <w:rsid w:val="004202AB"/>
    <w:rsid w:val="00421116"/>
    <w:rsid w:val="004235AD"/>
    <w:rsid w:val="00431884"/>
    <w:rsid w:val="004342F1"/>
    <w:rsid w:val="004400F3"/>
    <w:rsid w:val="00440217"/>
    <w:rsid w:val="004411A3"/>
    <w:rsid w:val="0044300A"/>
    <w:rsid w:val="00443E7F"/>
    <w:rsid w:val="00444010"/>
    <w:rsid w:val="00444A3A"/>
    <w:rsid w:val="004457BD"/>
    <w:rsid w:val="0044791A"/>
    <w:rsid w:val="0045203B"/>
    <w:rsid w:val="0045543D"/>
    <w:rsid w:val="004561C9"/>
    <w:rsid w:val="004577FF"/>
    <w:rsid w:val="00457E37"/>
    <w:rsid w:val="00462EEA"/>
    <w:rsid w:val="00465323"/>
    <w:rsid w:val="00465A8E"/>
    <w:rsid w:val="00471F74"/>
    <w:rsid w:val="00472847"/>
    <w:rsid w:val="004746CA"/>
    <w:rsid w:val="00474B70"/>
    <w:rsid w:val="00475798"/>
    <w:rsid w:val="00477AF1"/>
    <w:rsid w:val="00480B55"/>
    <w:rsid w:val="00481AFE"/>
    <w:rsid w:val="004855A0"/>
    <w:rsid w:val="00490720"/>
    <w:rsid w:val="004969B4"/>
    <w:rsid w:val="004973A2"/>
    <w:rsid w:val="004A3BD7"/>
    <w:rsid w:val="004A579C"/>
    <w:rsid w:val="004A5FA1"/>
    <w:rsid w:val="004A6531"/>
    <w:rsid w:val="004A6ABA"/>
    <w:rsid w:val="004B1820"/>
    <w:rsid w:val="004B3E12"/>
    <w:rsid w:val="004B64B3"/>
    <w:rsid w:val="004B6D0A"/>
    <w:rsid w:val="004C2998"/>
    <w:rsid w:val="004C381D"/>
    <w:rsid w:val="004C54CA"/>
    <w:rsid w:val="004C57C9"/>
    <w:rsid w:val="004C6188"/>
    <w:rsid w:val="004D0330"/>
    <w:rsid w:val="004D0389"/>
    <w:rsid w:val="004D46F2"/>
    <w:rsid w:val="004D492E"/>
    <w:rsid w:val="004D4E86"/>
    <w:rsid w:val="004D6D3F"/>
    <w:rsid w:val="004D7233"/>
    <w:rsid w:val="004D74D1"/>
    <w:rsid w:val="004E03F8"/>
    <w:rsid w:val="004E1708"/>
    <w:rsid w:val="004E378A"/>
    <w:rsid w:val="004E51CF"/>
    <w:rsid w:val="004E687D"/>
    <w:rsid w:val="004E6B07"/>
    <w:rsid w:val="004E776F"/>
    <w:rsid w:val="004F0887"/>
    <w:rsid w:val="004F1A18"/>
    <w:rsid w:val="004F29B2"/>
    <w:rsid w:val="004F322D"/>
    <w:rsid w:val="004F53BA"/>
    <w:rsid w:val="00501850"/>
    <w:rsid w:val="00503BAB"/>
    <w:rsid w:val="00503D21"/>
    <w:rsid w:val="005045D7"/>
    <w:rsid w:val="00507814"/>
    <w:rsid w:val="005103C5"/>
    <w:rsid w:val="0051063C"/>
    <w:rsid w:val="00510E23"/>
    <w:rsid w:val="00515B7F"/>
    <w:rsid w:val="0051618C"/>
    <w:rsid w:val="00516D71"/>
    <w:rsid w:val="00517611"/>
    <w:rsid w:val="005221B9"/>
    <w:rsid w:val="00524623"/>
    <w:rsid w:val="005249CC"/>
    <w:rsid w:val="0053346D"/>
    <w:rsid w:val="00537B25"/>
    <w:rsid w:val="00537B35"/>
    <w:rsid w:val="00541351"/>
    <w:rsid w:val="0054258F"/>
    <w:rsid w:val="00544208"/>
    <w:rsid w:val="005505E3"/>
    <w:rsid w:val="00553AAA"/>
    <w:rsid w:val="00554943"/>
    <w:rsid w:val="005566B8"/>
    <w:rsid w:val="00560020"/>
    <w:rsid w:val="0056188F"/>
    <w:rsid w:val="005620A5"/>
    <w:rsid w:val="00562929"/>
    <w:rsid w:val="00562FB1"/>
    <w:rsid w:val="005646AF"/>
    <w:rsid w:val="00572135"/>
    <w:rsid w:val="0057320F"/>
    <w:rsid w:val="005734E4"/>
    <w:rsid w:val="005741A7"/>
    <w:rsid w:val="00574D25"/>
    <w:rsid w:val="00574E19"/>
    <w:rsid w:val="00575BDD"/>
    <w:rsid w:val="00575E10"/>
    <w:rsid w:val="00577B21"/>
    <w:rsid w:val="0058707B"/>
    <w:rsid w:val="00587A04"/>
    <w:rsid w:val="00590A58"/>
    <w:rsid w:val="005913ED"/>
    <w:rsid w:val="0059364E"/>
    <w:rsid w:val="00595FF2"/>
    <w:rsid w:val="005A0957"/>
    <w:rsid w:val="005A1725"/>
    <w:rsid w:val="005A2168"/>
    <w:rsid w:val="005A3D57"/>
    <w:rsid w:val="005A50A8"/>
    <w:rsid w:val="005A5AF5"/>
    <w:rsid w:val="005A5B67"/>
    <w:rsid w:val="005B18EA"/>
    <w:rsid w:val="005B2AC8"/>
    <w:rsid w:val="005B4FDF"/>
    <w:rsid w:val="005B51E0"/>
    <w:rsid w:val="005B7225"/>
    <w:rsid w:val="005B7234"/>
    <w:rsid w:val="005B79F4"/>
    <w:rsid w:val="005C021A"/>
    <w:rsid w:val="005C1932"/>
    <w:rsid w:val="005C218F"/>
    <w:rsid w:val="005C2430"/>
    <w:rsid w:val="005C3A0B"/>
    <w:rsid w:val="005C3B58"/>
    <w:rsid w:val="005C45F7"/>
    <w:rsid w:val="005C68BA"/>
    <w:rsid w:val="005D0A26"/>
    <w:rsid w:val="005D17E9"/>
    <w:rsid w:val="005D1AAD"/>
    <w:rsid w:val="005D2F58"/>
    <w:rsid w:val="005D355C"/>
    <w:rsid w:val="005D467C"/>
    <w:rsid w:val="005D6110"/>
    <w:rsid w:val="005D61B1"/>
    <w:rsid w:val="005E0B4F"/>
    <w:rsid w:val="005E1765"/>
    <w:rsid w:val="005E476D"/>
    <w:rsid w:val="005E5171"/>
    <w:rsid w:val="005E653B"/>
    <w:rsid w:val="005E6A8B"/>
    <w:rsid w:val="005F0195"/>
    <w:rsid w:val="005F5795"/>
    <w:rsid w:val="00600BAC"/>
    <w:rsid w:val="00601857"/>
    <w:rsid w:val="00605C4B"/>
    <w:rsid w:val="00606E35"/>
    <w:rsid w:val="00614ED1"/>
    <w:rsid w:val="00615685"/>
    <w:rsid w:val="00615B9B"/>
    <w:rsid w:val="00615D75"/>
    <w:rsid w:val="00616782"/>
    <w:rsid w:val="00620D32"/>
    <w:rsid w:val="0062184F"/>
    <w:rsid w:val="00624019"/>
    <w:rsid w:val="00624B47"/>
    <w:rsid w:val="00624EA7"/>
    <w:rsid w:val="00626435"/>
    <w:rsid w:val="00632B2E"/>
    <w:rsid w:val="00632D30"/>
    <w:rsid w:val="006333C9"/>
    <w:rsid w:val="00634BC0"/>
    <w:rsid w:val="00635346"/>
    <w:rsid w:val="00635BE0"/>
    <w:rsid w:val="00635EC5"/>
    <w:rsid w:val="0064005F"/>
    <w:rsid w:val="006434B6"/>
    <w:rsid w:val="006447AD"/>
    <w:rsid w:val="00653D66"/>
    <w:rsid w:val="00655F1F"/>
    <w:rsid w:val="00656946"/>
    <w:rsid w:val="006619B6"/>
    <w:rsid w:val="00661F5F"/>
    <w:rsid w:val="00663BCE"/>
    <w:rsid w:val="006649D1"/>
    <w:rsid w:val="0067270A"/>
    <w:rsid w:val="00673EDF"/>
    <w:rsid w:val="00680D76"/>
    <w:rsid w:val="00681728"/>
    <w:rsid w:val="0069465B"/>
    <w:rsid w:val="00695722"/>
    <w:rsid w:val="006968BB"/>
    <w:rsid w:val="00697F5A"/>
    <w:rsid w:val="006A0227"/>
    <w:rsid w:val="006A07A2"/>
    <w:rsid w:val="006A08F8"/>
    <w:rsid w:val="006A0A3F"/>
    <w:rsid w:val="006A3B93"/>
    <w:rsid w:val="006A566D"/>
    <w:rsid w:val="006A5D79"/>
    <w:rsid w:val="006A5D80"/>
    <w:rsid w:val="006A6585"/>
    <w:rsid w:val="006A6D61"/>
    <w:rsid w:val="006B56B2"/>
    <w:rsid w:val="006B7361"/>
    <w:rsid w:val="006C1264"/>
    <w:rsid w:val="006C2526"/>
    <w:rsid w:val="006C2B3B"/>
    <w:rsid w:val="006C3046"/>
    <w:rsid w:val="006C33E5"/>
    <w:rsid w:val="006C36AA"/>
    <w:rsid w:val="006C4DBF"/>
    <w:rsid w:val="006C7F8C"/>
    <w:rsid w:val="006D0B7D"/>
    <w:rsid w:val="006D1999"/>
    <w:rsid w:val="006D305B"/>
    <w:rsid w:val="006D7596"/>
    <w:rsid w:val="006E0A53"/>
    <w:rsid w:val="006E11C6"/>
    <w:rsid w:val="006E2343"/>
    <w:rsid w:val="006E2B45"/>
    <w:rsid w:val="006E409E"/>
    <w:rsid w:val="006E666A"/>
    <w:rsid w:val="006E7846"/>
    <w:rsid w:val="006F0F74"/>
    <w:rsid w:val="006F17B7"/>
    <w:rsid w:val="006F2145"/>
    <w:rsid w:val="006F2A80"/>
    <w:rsid w:val="006F3CF9"/>
    <w:rsid w:val="006F423D"/>
    <w:rsid w:val="006F61FB"/>
    <w:rsid w:val="006F6F13"/>
    <w:rsid w:val="00702AFE"/>
    <w:rsid w:val="00704A6B"/>
    <w:rsid w:val="00714752"/>
    <w:rsid w:val="0071477C"/>
    <w:rsid w:val="00714E8E"/>
    <w:rsid w:val="0071638E"/>
    <w:rsid w:val="0072160C"/>
    <w:rsid w:val="007235E4"/>
    <w:rsid w:val="00726ABF"/>
    <w:rsid w:val="00727C1D"/>
    <w:rsid w:val="00731314"/>
    <w:rsid w:val="007320F0"/>
    <w:rsid w:val="00732310"/>
    <w:rsid w:val="00735682"/>
    <w:rsid w:val="00740EF2"/>
    <w:rsid w:val="00742017"/>
    <w:rsid w:val="007438E3"/>
    <w:rsid w:val="00746AE1"/>
    <w:rsid w:val="00754DBD"/>
    <w:rsid w:val="00755987"/>
    <w:rsid w:val="00756DA3"/>
    <w:rsid w:val="00761A25"/>
    <w:rsid w:val="007665EF"/>
    <w:rsid w:val="00766F5D"/>
    <w:rsid w:val="00770656"/>
    <w:rsid w:val="00771BA2"/>
    <w:rsid w:val="007727AD"/>
    <w:rsid w:val="0077283F"/>
    <w:rsid w:val="00773019"/>
    <w:rsid w:val="00773AD5"/>
    <w:rsid w:val="00775A4F"/>
    <w:rsid w:val="0077603A"/>
    <w:rsid w:val="00777CAC"/>
    <w:rsid w:val="00782715"/>
    <w:rsid w:val="00782D80"/>
    <w:rsid w:val="007853B7"/>
    <w:rsid w:val="00786BA0"/>
    <w:rsid w:val="00787A42"/>
    <w:rsid w:val="00790009"/>
    <w:rsid w:val="00796D43"/>
    <w:rsid w:val="0079754F"/>
    <w:rsid w:val="007A14D2"/>
    <w:rsid w:val="007A49E3"/>
    <w:rsid w:val="007A50B4"/>
    <w:rsid w:val="007A534C"/>
    <w:rsid w:val="007A58FB"/>
    <w:rsid w:val="007A5A76"/>
    <w:rsid w:val="007A6608"/>
    <w:rsid w:val="007A70B2"/>
    <w:rsid w:val="007A7CF0"/>
    <w:rsid w:val="007B16A2"/>
    <w:rsid w:val="007B4014"/>
    <w:rsid w:val="007B43C0"/>
    <w:rsid w:val="007C1084"/>
    <w:rsid w:val="007C1F4A"/>
    <w:rsid w:val="007C22A3"/>
    <w:rsid w:val="007C230C"/>
    <w:rsid w:val="007C6CE1"/>
    <w:rsid w:val="007C6FA6"/>
    <w:rsid w:val="007C75A8"/>
    <w:rsid w:val="007D3959"/>
    <w:rsid w:val="007D44B4"/>
    <w:rsid w:val="007D5ED0"/>
    <w:rsid w:val="007E043D"/>
    <w:rsid w:val="007E1777"/>
    <w:rsid w:val="007E4489"/>
    <w:rsid w:val="007E774F"/>
    <w:rsid w:val="007F047A"/>
    <w:rsid w:val="007F1399"/>
    <w:rsid w:val="007F1D55"/>
    <w:rsid w:val="007F2DD6"/>
    <w:rsid w:val="007F5CEB"/>
    <w:rsid w:val="007F5D05"/>
    <w:rsid w:val="007F7A85"/>
    <w:rsid w:val="0080299C"/>
    <w:rsid w:val="00805A96"/>
    <w:rsid w:val="00807D61"/>
    <w:rsid w:val="008114D3"/>
    <w:rsid w:val="00812817"/>
    <w:rsid w:val="008200BA"/>
    <w:rsid w:val="00820BA5"/>
    <w:rsid w:val="0082144E"/>
    <w:rsid w:val="008230E4"/>
    <w:rsid w:val="00825CA7"/>
    <w:rsid w:val="00826BE7"/>
    <w:rsid w:val="00827FD3"/>
    <w:rsid w:val="00830139"/>
    <w:rsid w:val="0083214E"/>
    <w:rsid w:val="00833975"/>
    <w:rsid w:val="008344F0"/>
    <w:rsid w:val="008347C6"/>
    <w:rsid w:val="008419A4"/>
    <w:rsid w:val="0084274B"/>
    <w:rsid w:val="008428CE"/>
    <w:rsid w:val="0084458A"/>
    <w:rsid w:val="008474EE"/>
    <w:rsid w:val="00847956"/>
    <w:rsid w:val="00851DEC"/>
    <w:rsid w:val="00853066"/>
    <w:rsid w:val="008537C2"/>
    <w:rsid w:val="00853A87"/>
    <w:rsid w:val="008563D3"/>
    <w:rsid w:val="00857408"/>
    <w:rsid w:val="008577C0"/>
    <w:rsid w:val="0086065D"/>
    <w:rsid w:val="008619BE"/>
    <w:rsid w:val="00862EB4"/>
    <w:rsid w:val="008634E6"/>
    <w:rsid w:val="00865C58"/>
    <w:rsid w:val="00870291"/>
    <w:rsid w:val="00870340"/>
    <w:rsid w:val="0087042A"/>
    <w:rsid w:val="0087058C"/>
    <w:rsid w:val="00870DA3"/>
    <w:rsid w:val="008710C3"/>
    <w:rsid w:val="00874CF4"/>
    <w:rsid w:val="00874FBB"/>
    <w:rsid w:val="00876403"/>
    <w:rsid w:val="0088180A"/>
    <w:rsid w:val="00882516"/>
    <w:rsid w:val="00884732"/>
    <w:rsid w:val="00885A2E"/>
    <w:rsid w:val="0089086A"/>
    <w:rsid w:val="0089130F"/>
    <w:rsid w:val="00892B9F"/>
    <w:rsid w:val="00892D61"/>
    <w:rsid w:val="0089338E"/>
    <w:rsid w:val="008947BC"/>
    <w:rsid w:val="00894E03"/>
    <w:rsid w:val="008953AB"/>
    <w:rsid w:val="0089602B"/>
    <w:rsid w:val="00897D27"/>
    <w:rsid w:val="008A55AF"/>
    <w:rsid w:val="008B0D27"/>
    <w:rsid w:val="008B0DEA"/>
    <w:rsid w:val="008B20D0"/>
    <w:rsid w:val="008B28AF"/>
    <w:rsid w:val="008B3317"/>
    <w:rsid w:val="008B3664"/>
    <w:rsid w:val="008B383B"/>
    <w:rsid w:val="008B3AF3"/>
    <w:rsid w:val="008B4052"/>
    <w:rsid w:val="008B4BE8"/>
    <w:rsid w:val="008B6282"/>
    <w:rsid w:val="008B6E70"/>
    <w:rsid w:val="008C1D4E"/>
    <w:rsid w:val="008C2BE1"/>
    <w:rsid w:val="008C2DB6"/>
    <w:rsid w:val="008C4085"/>
    <w:rsid w:val="008C553F"/>
    <w:rsid w:val="008C5EAD"/>
    <w:rsid w:val="008C6BEE"/>
    <w:rsid w:val="008D09D0"/>
    <w:rsid w:val="008D2D67"/>
    <w:rsid w:val="008D4057"/>
    <w:rsid w:val="008D4AEE"/>
    <w:rsid w:val="008D6C07"/>
    <w:rsid w:val="008D6E6D"/>
    <w:rsid w:val="008E0231"/>
    <w:rsid w:val="008E2FE4"/>
    <w:rsid w:val="008E4F35"/>
    <w:rsid w:val="008F15EA"/>
    <w:rsid w:val="008F2C7D"/>
    <w:rsid w:val="008F3E2C"/>
    <w:rsid w:val="008F442D"/>
    <w:rsid w:val="008F509D"/>
    <w:rsid w:val="008F5B89"/>
    <w:rsid w:val="008F5E97"/>
    <w:rsid w:val="008F75B0"/>
    <w:rsid w:val="008F77EF"/>
    <w:rsid w:val="008F7D34"/>
    <w:rsid w:val="009047F2"/>
    <w:rsid w:val="009062D7"/>
    <w:rsid w:val="00906A49"/>
    <w:rsid w:val="0091186A"/>
    <w:rsid w:val="0091493A"/>
    <w:rsid w:val="00914CAE"/>
    <w:rsid w:val="009171D8"/>
    <w:rsid w:val="00920872"/>
    <w:rsid w:val="00920A20"/>
    <w:rsid w:val="009210DA"/>
    <w:rsid w:val="00923461"/>
    <w:rsid w:val="00923E2E"/>
    <w:rsid w:val="0092463A"/>
    <w:rsid w:val="00926B4F"/>
    <w:rsid w:val="0093101B"/>
    <w:rsid w:val="00932048"/>
    <w:rsid w:val="009322F6"/>
    <w:rsid w:val="00932E55"/>
    <w:rsid w:val="0093305E"/>
    <w:rsid w:val="0093694E"/>
    <w:rsid w:val="0094041B"/>
    <w:rsid w:val="009409C7"/>
    <w:rsid w:val="00941C41"/>
    <w:rsid w:val="00943024"/>
    <w:rsid w:val="0094317F"/>
    <w:rsid w:val="00944E2E"/>
    <w:rsid w:val="009458EB"/>
    <w:rsid w:val="00946488"/>
    <w:rsid w:val="00946EBB"/>
    <w:rsid w:val="009470D8"/>
    <w:rsid w:val="009473F1"/>
    <w:rsid w:val="00951DCB"/>
    <w:rsid w:val="00953A89"/>
    <w:rsid w:val="00954A98"/>
    <w:rsid w:val="00955883"/>
    <w:rsid w:val="0095647D"/>
    <w:rsid w:val="00956B30"/>
    <w:rsid w:val="00956FEB"/>
    <w:rsid w:val="009574EA"/>
    <w:rsid w:val="00963048"/>
    <w:rsid w:val="009639CC"/>
    <w:rsid w:val="00965C61"/>
    <w:rsid w:val="0096748F"/>
    <w:rsid w:val="009712E1"/>
    <w:rsid w:val="00972558"/>
    <w:rsid w:val="00974997"/>
    <w:rsid w:val="009749C0"/>
    <w:rsid w:val="009757D4"/>
    <w:rsid w:val="009771B6"/>
    <w:rsid w:val="00980CDC"/>
    <w:rsid w:val="009831F0"/>
    <w:rsid w:val="009846D8"/>
    <w:rsid w:val="00985244"/>
    <w:rsid w:val="00996D5A"/>
    <w:rsid w:val="0099793A"/>
    <w:rsid w:val="00997F55"/>
    <w:rsid w:val="009A0512"/>
    <w:rsid w:val="009A0F41"/>
    <w:rsid w:val="009A1CB6"/>
    <w:rsid w:val="009A25E2"/>
    <w:rsid w:val="009A3F24"/>
    <w:rsid w:val="009A4E88"/>
    <w:rsid w:val="009A5EF1"/>
    <w:rsid w:val="009B3794"/>
    <w:rsid w:val="009B3C5F"/>
    <w:rsid w:val="009B4406"/>
    <w:rsid w:val="009B6D4C"/>
    <w:rsid w:val="009B7D47"/>
    <w:rsid w:val="009B7E4D"/>
    <w:rsid w:val="009C42A2"/>
    <w:rsid w:val="009D005B"/>
    <w:rsid w:val="009D09BC"/>
    <w:rsid w:val="009D20CD"/>
    <w:rsid w:val="009D710C"/>
    <w:rsid w:val="009E11F4"/>
    <w:rsid w:val="009E25D0"/>
    <w:rsid w:val="009E506F"/>
    <w:rsid w:val="009E5E42"/>
    <w:rsid w:val="009F0C1E"/>
    <w:rsid w:val="009F16A5"/>
    <w:rsid w:val="009F24A6"/>
    <w:rsid w:val="009F3339"/>
    <w:rsid w:val="009F7A45"/>
    <w:rsid w:val="00A04A8B"/>
    <w:rsid w:val="00A060BF"/>
    <w:rsid w:val="00A07FCA"/>
    <w:rsid w:val="00A10DF5"/>
    <w:rsid w:val="00A118AA"/>
    <w:rsid w:val="00A11B5A"/>
    <w:rsid w:val="00A11CBE"/>
    <w:rsid w:val="00A14339"/>
    <w:rsid w:val="00A14695"/>
    <w:rsid w:val="00A14745"/>
    <w:rsid w:val="00A1536E"/>
    <w:rsid w:val="00A15890"/>
    <w:rsid w:val="00A16E61"/>
    <w:rsid w:val="00A20F75"/>
    <w:rsid w:val="00A21A00"/>
    <w:rsid w:val="00A35B1E"/>
    <w:rsid w:val="00A36630"/>
    <w:rsid w:val="00A36730"/>
    <w:rsid w:val="00A40A34"/>
    <w:rsid w:val="00A43802"/>
    <w:rsid w:val="00A44189"/>
    <w:rsid w:val="00A44B43"/>
    <w:rsid w:val="00A47DA1"/>
    <w:rsid w:val="00A50CB0"/>
    <w:rsid w:val="00A5146C"/>
    <w:rsid w:val="00A52301"/>
    <w:rsid w:val="00A5264F"/>
    <w:rsid w:val="00A52C82"/>
    <w:rsid w:val="00A55BCB"/>
    <w:rsid w:val="00A60B4D"/>
    <w:rsid w:val="00A60DD5"/>
    <w:rsid w:val="00A62417"/>
    <w:rsid w:val="00A631AA"/>
    <w:rsid w:val="00A63CD4"/>
    <w:rsid w:val="00A666D5"/>
    <w:rsid w:val="00A706BA"/>
    <w:rsid w:val="00A7233D"/>
    <w:rsid w:val="00A765F7"/>
    <w:rsid w:val="00A767A1"/>
    <w:rsid w:val="00A772C9"/>
    <w:rsid w:val="00A7763D"/>
    <w:rsid w:val="00A82736"/>
    <w:rsid w:val="00A83A37"/>
    <w:rsid w:val="00A83B5C"/>
    <w:rsid w:val="00A90F7E"/>
    <w:rsid w:val="00A92CAB"/>
    <w:rsid w:val="00A9369E"/>
    <w:rsid w:val="00A94C04"/>
    <w:rsid w:val="00A95ECB"/>
    <w:rsid w:val="00A968DD"/>
    <w:rsid w:val="00A97A90"/>
    <w:rsid w:val="00AA3392"/>
    <w:rsid w:val="00AA37CF"/>
    <w:rsid w:val="00AA591E"/>
    <w:rsid w:val="00AB13C2"/>
    <w:rsid w:val="00AB23BB"/>
    <w:rsid w:val="00AB3F4E"/>
    <w:rsid w:val="00AB7086"/>
    <w:rsid w:val="00AC5655"/>
    <w:rsid w:val="00AC7262"/>
    <w:rsid w:val="00AD141C"/>
    <w:rsid w:val="00AD33F6"/>
    <w:rsid w:val="00AD3459"/>
    <w:rsid w:val="00AD38D2"/>
    <w:rsid w:val="00AD67A8"/>
    <w:rsid w:val="00AE065A"/>
    <w:rsid w:val="00AE0F0B"/>
    <w:rsid w:val="00AE2ADB"/>
    <w:rsid w:val="00AE2B87"/>
    <w:rsid w:val="00AE43B4"/>
    <w:rsid w:val="00AE7154"/>
    <w:rsid w:val="00AF0576"/>
    <w:rsid w:val="00AF157E"/>
    <w:rsid w:val="00AF29F4"/>
    <w:rsid w:val="00AF5545"/>
    <w:rsid w:val="00AF60B1"/>
    <w:rsid w:val="00AF6F27"/>
    <w:rsid w:val="00AF6F9D"/>
    <w:rsid w:val="00B01F8A"/>
    <w:rsid w:val="00B02183"/>
    <w:rsid w:val="00B033F9"/>
    <w:rsid w:val="00B05AF3"/>
    <w:rsid w:val="00B06D26"/>
    <w:rsid w:val="00B06E8F"/>
    <w:rsid w:val="00B07FCB"/>
    <w:rsid w:val="00B14108"/>
    <w:rsid w:val="00B147AF"/>
    <w:rsid w:val="00B14B8A"/>
    <w:rsid w:val="00B15BBC"/>
    <w:rsid w:val="00B16B76"/>
    <w:rsid w:val="00B17E33"/>
    <w:rsid w:val="00B20570"/>
    <w:rsid w:val="00B211F4"/>
    <w:rsid w:val="00B23BF1"/>
    <w:rsid w:val="00B24A56"/>
    <w:rsid w:val="00B24AB8"/>
    <w:rsid w:val="00B2596B"/>
    <w:rsid w:val="00B2695C"/>
    <w:rsid w:val="00B27ABA"/>
    <w:rsid w:val="00B30330"/>
    <w:rsid w:val="00B307E3"/>
    <w:rsid w:val="00B30F78"/>
    <w:rsid w:val="00B314AE"/>
    <w:rsid w:val="00B322BE"/>
    <w:rsid w:val="00B34C44"/>
    <w:rsid w:val="00B36260"/>
    <w:rsid w:val="00B40B27"/>
    <w:rsid w:val="00B44826"/>
    <w:rsid w:val="00B448CC"/>
    <w:rsid w:val="00B472FB"/>
    <w:rsid w:val="00B50105"/>
    <w:rsid w:val="00B5184F"/>
    <w:rsid w:val="00B53401"/>
    <w:rsid w:val="00B53497"/>
    <w:rsid w:val="00B53D75"/>
    <w:rsid w:val="00B547C4"/>
    <w:rsid w:val="00B56B9C"/>
    <w:rsid w:val="00B655C6"/>
    <w:rsid w:val="00B66769"/>
    <w:rsid w:val="00B667D0"/>
    <w:rsid w:val="00B72BC1"/>
    <w:rsid w:val="00B72EF9"/>
    <w:rsid w:val="00B7519A"/>
    <w:rsid w:val="00B753EA"/>
    <w:rsid w:val="00B7667E"/>
    <w:rsid w:val="00B76DF2"/>
    <w:rsid w:val="00B82BCD"/>
    <w:rsid w:val="00B84091"/>
    <w:rsid w:val="00B87F16"/>
    <w:rsid w:val="00B913E1"/>
    <w:rsid w:val="00B91B1C"/>
    <w:rsid w:val="00B920CB"/>
    <w:rsid w:val="00BA15BE"/>
    <w:rsid w:val="00BA18F4"/>
    <w:rsid w:val="00BA1A0C"/>
    <w:rsid w:val="00BA1F79"/>
    <w:rsid w:val="00BA3E64"/>
    <w:rsid w:val="00BA5D00"/>
    <w:rsid w:val="00BA6FF8"/>
    <w:rsid w:val="00BA77FA"/>
    <w:rsid w:val="00BB1781"/>
    <w:rsid w:val="00BB47DF"/>
    <w:rsid w:val="00BB5875"/>
    <w:rsid w:val="00BB77F4"/>
    <w:rsid w:val="00BC1EC6"/>
    <w:rsid w:val="00BC23BB"/>
    <w:rsid w:val="00BC3127"/>
    <w:rsid w:val="00BC34FE"/>
    <w:rsid w:val="00BC3B9B"/>
    <w:rsid w:val="00BD39AE"/>
    <w:rsid w:val="00BD5288"/>
    <w:rsid w:val="00BE0AA4"/>
    <w:rsid w:val="00BE1812"/>
    <w:rsid w:val="00BE23B2"/>
    <w:rsid w:val="00BE2765"/>
    <w:rsid w:val="00BE3BB6"/>
    <w:rsid w:val="00BE6050"/>
    <w:rsid w:val="00BE71DB"/>
    <w:rsid w:val="00BF2792"/>
    <w:rsid w:val="00BF2B22"/>
    <w:rsid w:val="00BF2FE0"/>
    <w:rsid w:val="00BF3DB9"/>
    <w:rsid w:val="00BF5EB7"/>
    <w:rsid w:val="00BF683D"/>
    <w:rsid w:val="00C04585"/>
    <w:rsid w:val="00C04B5D"/>
    <w:rsid w:val="00C054F0"/>
    <w:rsid w:val="00C06081"/>
    <w:rsid w:val="00C0779E"/>
    <w:rsid w:val="00C12FBD"/>
    <w:rsid w:val="00C13221"/>
    <w:rsid w:val="00C13ADC"/>
    <w:rsid w:val="00C14DC3"/>
    <w:rsid w:val="00C20983"/>
    <w:rsid w:val="00C20CB8"/>
    <w:rsid w:val="00C22682"/>
    <w:rsid w:val="00C23B25"/>
    <w:rsid w:val="00C25390"/>
    <w:rsid w:val="00C26446"/>
    <w:rsid w:val="00C26616"/>
    <w:rsid w:val="00C31784"/>
    <w:rsid w:val="00C323A7"/>
    <w:rsid w:val="00C330BE"/>
    <w:rsid w:val="00C33224"/>
    <w:rsid w:val="00C357FC"/>
    <w:rsid w:val="00C376EC"/>
    <w:rsid w:val="00C37BAA"/>
    <w:rsid w:val="00C411C7"/>
    <w:rsid w:val="00C43ED6"/>
    <w:rsid w:val="00C46043"/>
    <w:rsid w:val="00C534E6"/>
    <w:rsid w:val="00C5375B"/>
    <w:rsid w:val="00C5438A"/>
    <w:rsid w:val="00C5705D"/>
    <w:rsid w:val="00C57DE3"/>
    <w:rsid w:val="00C61E02"/>
    <w:rsid w:val="00C6340C"/>
    <w:rsid w:val="00C6411D"/>
    <w:rsid w:val="00C64287"/>
    <w:rsid w:val="00C6574C"/>
    <w:rsid w:val="00C658D2"/>
    <w:rsid w:val="00C66CF1"/>
    <w:rsid w:val="00C67D9E"/>
    <w:rsid w:val="00C710D4"/>
    <w:rsid w:val="00C713FF"/>
    <w:rsid w:val="00C724CC"/>
    <w:rsid w:val="00C7280A"/>
    <w:rsid w:val="00C73D99"/>
    <w:rsid w:val="00C74B86"/>
    <w:rsid w:val="00C75C18"/>
    <w:rsid w:val="00C767B5"/>
    <w:rsid w:val="00C77293"/>
    <w:rsid w:val="00C811DD"/>
    <w:rsid w:val="00C81820"/>
    <w:rsid w:val="00C81E78"/>
    <w:rsid w:val="00C82050"/>
    <w:rsid w:val="00C85CD4"/>
    <w:rsid w:val="00C86BA1"/>
    <w:rsid w:val="00C92CAC"/>
    <w:rsid w:val="00C94141"/>
    <w:rsid w:val="00C95E9D"/>
    <w:rsid w:val="00CA0F93"/>
    <w:rsid w:val="00CA1513"/>
    <w:rsid w:val="00CA1BC9"/>
    <w:rsid w:val="00CA24B9"/>
    <w:rsid w:val="00CA2AD1"/>
    <w:rsid w:val="00CA3DA6"/>
    <w:rsid w:val="00CA63A4"/>
    <w:rsid w:val="00CA76F2"/>
    <w:rsid w:val="00CB09C1"/>
    <w:rsid w:val="00CB1FD6"/>
    <w:rsid w:val="00CB21EB"/>
    <w:rsid w:val="00CB413C"/>
    <w:rsid w:val="00CB50B9"/>
    <w:rsid w:val="00CB5B4F"/>
    <w:rsid w:val="00CB6380"/>
    <w:rsid w:val="00CB653E"/>
    <w:rsid w:val="00CB696E"/>
    <w:rsid w:val="00CB74C4"/>
    <w:rsid w:val="00CB7A38"/>
    <w:rsid w:val="00CC3ADC"/>
    <w:rsid w:val="00CC3EAC"/>
    <w:rsid w:val="00CC3EC7"/>
    <w:rsid w:val="00CC56BF"/>
    <w:rsid w:val="00CC648F"/>
    <w:rsid w:val="00CC6B47"/>
    <w:rsid w:val="00CD2E36"/>
    <w:rsid w:val="00CD36E7"/>
    <w:rsid w:val="00CD42B5"/>
    <w:rsid w:val="00CD546F"/>
    <w:rsid w:val="00CD57BB"/>
    <w:rsid w:val="00CD751D"/>
    <w:rsid w:val="00CE01E8"/>
    <w:rsid w:val="00CE2DC5"/>
    <w:rsid w:val="00CE3C8B"/>
    <w:rsid w:val="00CE44A5"/>
    <w:rsid w:val="00CE495C"/>
    <w:rsid w:val="00CE51C3"/>
    <w:rsid w:val="00CE5AA9"/>
    <w:rsid w:val="00CF3111"/>
    <w:rsid w:val="00CF3A20"/>
    <w:rsid w:val="00D002E8"/>
    <w:rsid w:val="00D01B0A"/>
    <w:rsid w:val="00D01C13"/>
    <w:rsid w:val="00D02A14"/>
    <w:rsid w:val="00D034B0"/>
    <w:rsid w:val="00D03630"/>
    <w:rsid w:val="00D03C90"/>
    <w:rsid w:val="00D04BC1"/>
    <w:rsid w:val="00D04D54"/>
    <w:rsid w:val="00D069EB"/>
    <w:rsid w:val="00D073B1"/>
    <w:rsid w:val="00D07B81"/>
    <w:rsid w:val="00D11C37"/>
    <w:rsid w:val="00D12933"/>
    <w:rsid w:val="00D13A10"/>
    <w:rsid w:val="00D14207"/>
    <w:rsid w:val="00D20E46"/>
    <w:rsid w:val="00D237D8"/>
    <w:rsid w:val="00D23BF1"/>
    <w:rsid w:val="00D2405E"/>
    <w:rsid w:val="00D256F3"/>
    <w:rsid w:val="00D263EE"/>
    <w:rsid w:val="00D30055"/>
    <w:rsid w:val="00D303D4"/>
    <w:rsid w:val="00D31AB7"/>
    <w:rsid w:val="00D32821"/>
    <w:rsid w:val="00D33638"/>
    <w:rsid w:val="00D341DC"/>
    <w:rsid w:val="00D348B8"/>
    <w:rsid w:val="00D35A64"/>
    <w:rsid w:val="00D426D5"/>
    <w:rsid w:val="00D43EE8"/>
    <w:rsid w:val="00D44985"/>
    <w:rsid w:val="00D46313"/>
    <w:rsid w:val="00D4672D"/>
    <w:rsid w:val="00D46B96"/>
    <w:rsid w:val="00D52863"/>
    <w:rsid w:val="00D52B74"/>
    <w:rsid w:val="00D53084"/>
    <w:rsid w:val="00D54B38"/>
    <w:rsid w:val="00D564F2"/>
    <w:rsid w:val="00D60235"/>
    <w:rsid w:val="00D6065D"/>
    <w:rsid w:val="00D616E9"/>
    <w:rsid w:val="00D636D6"/>
    <w:rsid w:val="00D64124"/>
    <w:rsid w:val="00D66C21"/>
    <w:rsid w:val="00D67951"/>
    <w:rsid w:val="00D711B7"/>
    <w:rsid w:val="00D731F2"/>
    <w:rsid w:val="00D73618"/>
    <w:rsid w:val="00D74B86"/>
    <w:rsid w:val="00D74EC0"/>
    <w:rsid w:val="00D74FB4"/>
    <w:rsid w:val="00D76831"/>
    <w:rsid w:val="00D77213"/>
    <w:rsid w:val="00D77915"/>
    <w:rsid w:val="00D8303D"/>
    <w:rsid w:val="00D83C83"/>
    <w:rsid w:val="00D840E0"/>
    <w:rsid w:val="00D86409"/>
    <w:rsid w:val="00D865E5"/>
    <w:rsid w:val="00D924A5"/>
    <w:rsid w:val="00D92E1D"/>
    <w:rsid w:val="00D930A6"/>
    <w:rsid w:val="00D941F5"/>
    <w:rsid w:val="00D946D8"/>
    <w:rsid w:val="00D94706"/>
    <w:rsid w:val="00D9691B"/>
    <w:rsid w:val="00D9761C"/>
    <w:rsid w:val="00DA26DF"/>
    <w:rsid w:val="00DA33DE"/>
    <w:rsid w:val="00DA36B1"/>
    <w:rsid w:val="00DA372A"/>
    <w:rsid w:val="00DA6384"/>
    <w:rsid w:val="00DA738A"/>
    <w:rsid w:val="00DB0724"/>
    <w:rsid w:val="00DB0CA8"/>
    <w:rsid w:val="00DB37C1"/>
    <w:rsid w:val="00DB4DF8"/>
    <w:rsid w:val="00DB56A3"/>
    <w:rsid w:val="00DB58B9"/>
    <w:rsid w:val="00DB5DE9"/>
    <w:rsid w:val="00DB7B3E"/>
    <w:rsid w:val="00DC1A7F"/>
    <w:rsid w:val="00DC357D"/>
    <w:rsid w:val="00DC3973"/>
    <w:rsid w:val="00DC3A8F"/>
    <w:rsid w:val="00DC6D0C"/>
    <w:rsid w:val="00DC7841"/>
    <w:rsid w:val="00DD0391"/>
    <w:rsid w:val="00DD1696"/>
    <w:rsid w:val="00DD724C"/>
    <w:rsid w:val="00DE08C8"/>
    <w:rsid w:val="00DE2E2A"/>
    <w:rsid w:val="00DE3A45"/>
    <w:rsid w:val="00DE44A8"/>
    <w:rsid w:val="00DE6278"/>
    <w:rsid w:val="00DE6763"/>
    <w:rsid w:val="00DE6DD8"/>
    <w:rsid w:val="00DE7490"/>
    <w:rsid w:val="00DE755C"/>
    <w:rsid w:val="00DF01A0"/>
    <w:rsid w:val="00DF0402"/>
    <w:rsid w:val="00DF0B6A"/>
    <w:rsid w:val="00DF1A2E"/>
    <w:rsid w:val="00DF21E0"/>
    <w:rsid w:val="00DF6183"/>
    <w:rsid w:val="00DF7773"/>
    <w:rsid w:val="00E027E1"/>
    <w:rsid w:val="00E10324"/>
    <w:rsid w:val="00E12416"/>
    <w:rsid w:val="00E1418C"/>
    <w:rsid w:val="00E1500B"/>
    <w:rsid w:val="00E157F0"/>
    <w:rsid w:val="00E17745"/>
    <w:rsid w:val="00E17C65"/>
    <w:rsid w:val="00E17EA1"/>
    <w:rsid w:val="00E20105"/>
    <w:rsid w:val="00E203FA"/>
    <w:rsid w:val="00E20F04"/>
    <w:rsid w:val="00E260EB"/>
    <w:rsid w:val="00E26FE3"/>
    <w:rsid w:val="00E30D66"/>
    <w:rsid w:val="00E33351"/>
    <w:rsid w:val="00E344B8"/>
    <w:rsid w:val="00E34A1F"/>
    <w:rsid w:val="00E34AEB"/>
    <w:rsid w:val="00E35BCE"/>
    <w:rsid w:val="00E35F90"/>
    <w:rsid w:val="00E3684A"/>
    <w:rsid w:val="00E375F5"/>
    <w:rsid w:val="00E4048C"/>
    <w:rsid w:val="00E404FF"/>
    <w:rsid w:val="00E416AD"/>
    <w:rsid w:val="00E42CD1"/>
    <w:rsid w:val="00E45224"/>
    <w:rsid w:val="00E46837"/>
    <w:rsid w:val="00E478CE"/>
    <w:rsid w:val="00E478DE"/>
    <w:rsid w:val="00E52D68"/>
    <w:rsid w:val="00E561B8"/>
    <w:rsid w:val="00E56730"/>
    <w:rsid w:val="00E572A0"/>
    <w:rsid w:val="00E57405"/>
    <w:rsid w:val="00E62916"/>
    <w:rsid w:val="00E66616"/>
    <w:rsid w:val="00E6765D"/>
    <w:rsid w:val="00E70AA6"/>
    <w:rsid w:val="00E76D62"/>
    <w:rsid w:val="00E82230"/>
    <w:rsid w:val="00E82F5D"/>
    <w:rsid w:val="00E83D7A"/>
    <w:rsid w:val="00E84382"/>
    <w:rsid w:val="00E86600"/>
    <w:rsid w:val="00E962DB"/>
    <w:rsid w:val="00EA0EAE"/>
    <w:rsid w:val="00EA4DE7"/>
    <w:rsid w:val="00EA5054"/>
    <w:rsid w:val="00EB188E"/>
    <w:rsid w:val="00EB35BE"/>
    <w:rsid w:val="00EB5D72"/>
    <w:rsid w:val="00EB62BA"/>
    <w:rsid w:val="00EB6CAF"/>
    <w:rsid w:val="00EC1AC7"/>
    <w:rsid w:val="00EC532E"/>
    <w:rsid w:val="00ED15A4"/>
    <w:rsid w:val="00ED18EA"/>
    <w:rsid w:val="00ED1A3E"/>
    <w:rsid w:val="00ED1CA9"/>
    <w:rsid w:val="00ED2307"/>
    <w:rsid w:val="00ED4BC8"/>
    <w:rsid w:val="00ED7BB0"/>
    <w:rsid w:val="00EE0CC4"/>
    <w:rsid w:val="00EE331F"/>
    <w:rsid w:val="00EE49E9"/>
    <w:rsid w:val="00EE529C"/>
    <w:rsid w:val="00EF060D"/>
    <w:rsid w:val="00EF2CD8"/>
    <w:rsid w:val="00EF4EAD"/>
    <w:rsid w:val="00EF6B51"/>
    <w:rsid w:val="00EF6FA0"/>
    <w:rsid w:val="00F00818"/>
    <w:rsid w:val="00F0485C"/>
    <w:rsid w:val="00F10448"/>
    <w:rsid w:val="00F15937"/>
    <w:rsid w:val="00F1694F"/>
    <w:rsid w:val="00F16D33"/>
    <w:rsid w:val="00F23B04"/>
    <w:rsid w:val="00F246AD"/>
    <w:rsid w:val="00F24D37"/>
    <w:rsid w:val="00F31A01"/>
    <w:rsid w:val="00F31E3B"/>
    <w:rsid w:val="00F36251"/>
    <w:rsid w:val="00F37108"/>
    <w:rsid w:val="00F3725E"/>
    <w:rsid w:val="00F41AA8"/>
    <w:rsid w:val="00F41CB0"/>
    <w:rsid w:val="00F4221E"/>
    <w:rsid w:val="00F427F8"/>
    <w:rsid w:val="00F43C27"/>
    <w:rsid w:val="00F44A87"/>
    <w:rsid w:val="00F44C04"/>
    <w:rsid w:val="00F51B2D"/>
    <w:rsid w:val="00F542EC"/>
    <w:rsid w:val="00F55145"/>
    <w:rsid w:val="00F555B6"/>
    <w:rsid w:val="00F65A18"/>
    <w:rsid w:val="00F714CC"/>
    <w:rsid w:val="00F72CD9"/>
    <w:rsid w:val="00F72F0D"/>
    <w:rsid w:val="00F75A58"/>
    <w:rsid w:val="00F76BBF"/>
    <w:rsid w:val="00F80720"/>
    <w:rsid w:val="00F81A6A"/>
    <w:rsid w:val="00F8361F"/>
    <w:rsid w:val="00F85EE1"/>
    <w:rsid w:val="00F86930"/>
    <w:rsid w:val="00F87E0F"/>
    <w:rsid w:val="00F923CA"/>
    <w:rsid w:val="00F939C9"/>
    <w:rsid w:val="00F94537"/>
    <w:rsid w:val="00F94B84"/>
    <w:rsid w:val="00FA73C7"/>
    <w:rsid w:val="00FA7B1A"/>
    <w:rsid w:val="00FB176E"/>
    <w:rsid w:val="00FB2E08"/>
    <w:rsid w:val="00FB4B32"/>
    <w:rsid w:val="00FB5CCB"/>
    <w:rsid w:val="00FB6A85"/>
    <w:rsid w:val="00FC05D7"/>
    <w:rsid w:val="00FC0E4B"/>
    <w:rsid w:val="00FC0EAF"/>
    <w:rsid w:val="00FC2ECF"/>
    <w:rsid w:val="00FD61EC"/>
    <w:rsid w:val="00FD7755"/>
    <w:rsid w:val="00FE0224"/>
    <w:rsid w:val="00FE023D"/>
    <w:rsid w:val="00FE034C"/>
    <w:rsid w:val="00FE076F"/>
    <w:rsid w:val="00FE15AB"/>
    <w:rsid w:val="00FE1A60"/>
    <w:rsid w:val="00FE3294"/>
    <w:rsid w:val="00FE3D61"/>
    <w:rsid w:val="00FE4094"/>
    <w:rsid w:val="00FF1649"/>
    <w:rsid w:val="00FF1EA8"/>
    <w:rsid w:val="00FF3BC1"/>
    <w:rsid w:val="00FF3DD3"/>
    <w:rsid w:val="00FF43B1"/>
    <w:rsid w:val="00FF69BA"/>
    <w:rsid w:val="00FF7130"/>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1D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semiHidden/>
    <w:unhideWhenUsed/>
    <w:rsid w:val="002B3FFB"/>
    <w:pPr>
      <w:widowControl/>
      <w:autoSpaceDE/>
      <w:autoSpaceDN/>
      <w:adjustRightInd/>
      <w:spacing w:before="100" w:beforeAutospacing="1" w:after="100" w:afterAutospacing="1"/>
    </w:pPr>
    <w:rPr>
      <w:sz w:val="24"/>
    </w:rPr>
  </w:style>
  <w:style w:type="paragraph" w:styleId="NoSpacing">
    <w:name w:val="No Spacing"/>
    <w:uiPriority w:val="1"/>
    <w:qFormat/>
    <w:rsid w:val="008114D3"/>
    <w:pPr>
      <w:widowControl w:val="0"/>
      <w:autoSpaceDE w:val="0"/>
      <w:autoSpaceDN w:val="0"/>
      <w:adjustRightInd w:val="0"/>
    </w:pPr>
    <w:rPr>
      <w:szCs w:val="24"/>
    </w:rPr>
  </w:style>
  <w:style w:type="character" w:customStyle="1" w:styleId="BodyTextIndentChar">
    <w:name w:val="Body Text Indent Char"/>
    <w:basedOn w:val="DefaultParagraphFont"/>
    <w:link w:val="BodyTextIndent"/>
    <w:rsid w:val="000712A1"/>
    <w:rPr>
      <w:rFonts w:ascii="Baskerville Old Face" w:hAnsi="Baskerville Old F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semiHidden/>
    <w:unhideWhenUsed/>
    <w:rsid w:val="002B3FFB"/>
    <w:pPr>
      <w:widowControl/>
      <w:autoSpaceDE/>
      <w:autoSpaceDN/>
      <w:adjustRightInd/>
      <w:spacing w:before="100" w:beforeAutospacing="1" w:after="100" w:afterAutospacing="1"/>
    </w:pPr>
    <w:rPr>
      <w:sz w:val="24"/>
    </w:rPr>
  </w:style>
  <w:style w:type="paragraph" w:styleId="NoSpacing">
    <w:name w:val="No Spacing"/>
    <w:uiPriority w:val="1"/>
    <w:qFormat/>
    <w:rsid w:val="008114D3"/>
    <w:pPr>
      <w:widowControl w:val="0"/>
      <w:autoSpaceDE w:val="0"/>
      <w:autoSpaceDN w:val="0"/>
      <w:adjustRightInd w:val="0"/>
    </w:pPr>
    <w:rPr>
      <w:szCs w:val="24"/>
    </w:rPr>
  </w:style>
  <w:style w:type="character" w:customStyle="1" w:styleId="BodyTextIndentChar">
    <w:name w:val="Body Text Indent Char"/>
    <w:basedOn w:val="DefaultParagraphFont"/>
    <w:link w:val="BodyTextIndent"/>
    <w:rsid w:val="000712A1"/>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2856">
      <w:bodyDiv w:val="1"/>
      <w:marLeft w:val="0"/>
      <w:marRight w:val="0"/>
      <w:marTop w:val="0"/>
      <w:marBottom w:val="0"/>
      <w:divBdr>
        <w:top w:val="none" w:sz="0" w:space="0" w:color="auto"/>
        <w:left w:val="none" w:sz="0" w:space="0" w:color="auto"/>
        <w:bottom w:val="none" w:sz="0" w:space="0" w:color="auto"/>
        <w:right w:val="none" w:sz="0" w:space="0" w:color="auto"/>
      </w:divBdr>
    </w:div>
    <w:div w:id="121312878">
      <w:bodyDiv w:val="1"/>
      <w:marLeft w:val="0"/>
      <w:marRight w:val="0"/>
      <w:marTop w:val="0"/>
      <w:marBottom w:val="0"/>
      <w:divBdr>
        <w:top w:val="none" w:sz="0" w:space="0" w:color="auto"/>
        <w:left w:val="none" w:sz="0" w:space="0" w:color="auto"/>
        <w:bottom w:val="none" w:sz="0" w:space="0" w:color="auto"/>
        <w:right w:val="none" w:sz="0" w:space="0" w:color="auto"/>
      </w:divBdr>
    </w:div>
    <w:div w:id="353845879">
      <w:bodyDiv w:val="1"/>
      <w:marLeft w:val="0"/>
      <w:marRight w:val="0"/>
      <w:marTop w:val="0"/>
      <w:marBottom w:val="0"/>
      <w:divBdr>
        <w:top w:val="none" w:sz="0" w:space="0" w:color="auto"/>
        <w:left w:val="none" w:sz="0" w:space="0" w:color="auto"/>
        <w:bottom w:val="none" w:sz="0" w:space="0" w:color="auto"/>
        <w:right w:val="none" w:sz="0" w:space="0" w:color="auto"/>
      </w:divBdr>
    </w:div>
    <w:div w:id="393502529">
      <w:bodyDiv w:val="1"/>
      <w:marLeft w:val="0"/>
      <w:marRight w:val="0"/>
      <w:marTop w:val="0"/>
      <w:marBottom w:val="0"/>
      <w:divBdr>
        <w:top w:val="none" w:sz="0" w:space="0" w:color="auto"/>
        <w:left w:val="none" w:sz="0" w:space="0" w:color="auto"/>
        <w:bottom w:val="none" w:sz="0" w:space="0" w:color="auto"/>
        <w:right w:val="none" w:sz="0" w:space="0" w:color="auto"/>
      </w:divBdr>
    </w:div>
    <w:div w:id="404910818">
      <w:bodyDiv w:val="1"/>
      <w:marLeft w:val="0"/>
      <w:marRight w:val="0"/>
      <w:marTop w:val="0"/>
      <w:marBottom w:val="0"/>
      <w:divBdr>
        <w:top w:val="none" w:sz="0" w:space="0" w:color="auto"/>
        <w:left w:val="none" w:sz="0" w:space="0" w:color="auto"/>
        <w:bottom w:val="none" w:sz="0" w:space="0" w:color="auto"/>
        <w:right w:val="none" w:sz="0" w:space="0" w:color="auto"/>
      </w:divBdr>
    </w:div>
    <w:div w:id="642807978">
      <w:bodyDiv w:val="1"/>
      <w:marLeft w:val="0"/>
      <w:marRight w:val="0"/>
      <w:marTop w:val="0"/>
      <w:marBottom w:val="0"/>
      <w:divBdr>
        <w:top w:val="none" w:sz="0" w:space="0" w:color="auto"/>
        <w:left w:val="none" w:sz="0" w:space="0" w:color="auto"/>
        <w:bottom w:val="none" w:sz="0" w:space="0" w:color="auto"/>
        <w:right w:val="none" w:sz="0" w:space="0" w:color="auto"/>
      </w:divBdr>
    </w:div>
    <w:div w:id="663971867">
      <w:bodyDiv w:val="1"/>
      <w:marLeft w:val="0"/>
      <w:marRight w:val="0"/>
      <w:marTop w:val="0"/>
      <w:marBottom w:val="0"/>
      <w:divBdr>
        <w:top w:val="none" w:sz="0" w:space="0" w:color="auto"/>
        <w:left w:val="none" w:sz="0" w:space="0" w:color="auto"/>
        <w:bottom w:val="none" w:sz="0" w:space="0" w:color="auto"/>
        <w:right w:val="none" w:sz="0" w:space="0" w:color="auto"/>
      </w:divBdr>
    </w:div>
    <w:div w:id="788553531">
      <w:bodyDiv w:val="1"/>
      <w:marLeft w:val="0"/>
      <w:marRight w:val="0"/>
      <w:marTop w:val="0"/>
      <w:marBottom w:val="0"/>
      <w:divBdr>
        <w:top w:val="none" w:sz="0" w:space="0" w:color="auto"/>
        <w:left w:val="none" w:sz="0" w:space="0" w:color="auto"/>
        <w:bottom w:val="none" w:sz="0" w:space="0" w:color="auto"/>
        <w:right w:val="none" w:sz="0" w:space="0" w:color="auto"/>
      </w:divBdr>
    </w:div>
    <w:div w:id="870917813">
      <w:bodyDiv w:val="1"/>
      <w:marLeft w:val="0"/>
      <w:marRight w:val="0"/>
      <w:marTop w:val="0"/>
      <w:marBottom w:val="0"/>
      <w:divBdr>
        <w:top w:val="none" w:sz="0" w:space="0" w:color="auto"/>
        <w:left w:val="none" w:sz="0" w:space="0" w:color="auto"/>
        <w:bottom w:val="none" w:sz="0" w:space="0" w:color="auto"/>
        <w:right w:val="none" w:sz="0" w:space="0" w:color="auto"/>
      </w:divBdr>
    </w:div>
    <w:div w:id="893199569">
      <w:bodyDiv w:val="1"/>
      <w:marLeft w:val="0"/>
      <w:marRight w:val="0"/>
      <w:marTop w:val="0"/>
      <w:marBottom w:val="0"/>
      <w:divBdr>
        <w:top w:val="none" w:sz="0" w:space="0" w:color="auto"/>
        <w:left w:val="none" w:sz="0" w:space="0" w:color="auto"/>
        <w:bottom w:val="none" w:sz="0" w:space="0" w:color="auto"/>
        <w:right w:val="none" w:sz="0" w:space="0" w:color="auto"/>
      </w:divBdr>
    </w:div>
    <w:div w:id="935749973">
      <w:bodyDiv w:val="1"/>
      <w:marLeft w:val="0"/>
      <w:marRight w:val="0"/>
      <w:marTop w:val="0"/>
      <w:marBottom w:val="0"/>
      <w:divBdr>
        <w:top w:val="none" w:sz="0" w:space="0" w:color="auto"/>
        <w:left w:val="none" w:sz="0" w:space="0" w:color="auto"/>
        <w:bottom w:val="none" w:sz="0" w:space="0" w:color="auto"/>
        <w:right w:val="none" w:sz="0" w:space="0" w:color="auto"/>
      </w:divBdr>
    </w:div>
    <w:div w:id="1012295421">
      <w:bodyDiv w:val="1"/>
      <w:marLeft w:val="0"/>
      <w:marRight w:val="0"/>
      <w:marTop w:val="0"/>
      <w:marBottom w:val="0"/>
      <w:divBdr>
        <w:top w:val="none" w:sz="0" w:space="0" w:color="auto"/>
        <w:left w:val="none" w:sz="0" w:space="0" w:color="auto"/>
        <w:bottom w:val="none" w:sz="0" w:space="0" w:color="auto"/>
        <w:right w:val="none" w:sz="0" w:space="0" w:color="auto"/>
      </w:divBdr>
    </w:div>
    <w:div w:id="1066565470">
      <w:bodyDiv w:val="1"/>
      <w:marLeft w:val="0"/>
      <w:marRight w:val="0"/>
      <w:marTop w:val="0"/>
      <w:marBottom w:val="0"/>
      <w:divBdr>
        <w:top w:val="none" w:sz="0" w:space="0" w:color="auto"/>
        <w:left w:val="none" w:sz="0" w:space="0" w:color="auto"/>
        <w:bottom w:val="none" w:sz="0" w:space="0" w:color="auto"/>
        <w:right w:val="none" w:sz="0" w:space="0" w:color="auto"/>
      </w:divBdr>
    </w:div>
    <w:div w:id="1224292342">
      <w:bodyDiv w:val="1"/>
      <w:marLeft w:val="0"/>
      <w:marRight w:val="0"/>
      <w:marTop w:val="0"/>
      <w:marBottom w:val="0"/>
      <w:divBdr>
        <w:top w:val="none" w:sz="0" w:space="0" w:color="auto"/>
        <w:left w:val="none" w:sz="0" w:space="0" w:color="auto"/>
        <w:bottom w:val="none" w:sz="0" w:space="0" w:color="auto"/>
        <w:right w:val="none" w:sz="0" w:space="0" w:color="auto"/>
      </w:divBdr>
    </w:div>
    <w:div w:id="1244216605">
      <w:bodyDiv w:val="1"/>
      <w:marLeft w:val="0"/>
      <w:marRight w:val="0"/>
      <w:marTop w:val="0"/>
      <w:marBottom w:val="0"/>
      <w:divBdr>
        <w:top w:val="none" w:sz="0" w:space="0" w:color="auto"/>
        <w:left w:val="none" w:sz="0" w:space="0" w:color="auto"/>
        <w:bottom w:val="none" w:sz="0" w:space="0" w:color="auto"/>
        <w:right w:val="none" w:sz="0" w:space="0" w:color="auto"/>
      </w:divBdr>
      <w:divsChild>
        <w:div w:id="1366053766">
          <w:marLeft w:val="0"/>
          <w:marRight w:val="120"/>
          <w:marTop w:val="0"/>
          <w:marBottom w:val="0"/>
          <w:divBdr>
            <w:top w:val="none" w:sz="0" w:space="0" w:color="auto"/>
            <w:left w:val="none" w:sz="0" w:space="0" w:color="auto"/>
            <w:bottom w:val="none" w:sz="0" w:space="0" w:color="auto"/>
            <w:right w:val="none" w:sz="0" w:space="0" w:color="auto"/>
          </w:divBdr>
          <w:divsChild>
            <w:div w:id="1461803406">
              <w:marLeft w:val="0"/>
              <w:marRight w:val="0"/>
              <w:marTop w:val="0"/>
              <w:marBottom w:val="0"/>
              <w:divBdr>
                <w:top w:val="none" w:sz="0" w:space="0" w:color="auto"/>
                <w:left w:val="none" w:sz="0" w:space="0" w:color="auto"/>
                <w:bottom w:val="none" w:sz="0" w:space="0" w:color="auto"/>
                <w:right w:val="none" w:sz="0" w:space="0" w:color="auto"/>
              </w:divBdr>
              <w:divsChild>
                <w:div w:id="1918201956">
                  <w:marLeft w:val="0"/>
                  <w:marRight w:val="0"/>
                  <w:marTop w:val="0"/>
                  <w:marBottom w:val="0"/>
                  <w:divBdr>
                    <w:top w:val="none" w:sz="0" w:space="0" w:color="auto"/>
                    <w:left w:val="none" w:sz="0" w:space="0" w:color="auto"/>
                    <w:bottom w:val="none" w:sz="0" w:space="0" w:color="auto"/>
                    <w:right w:val="none" w:sz="0" w:space="0" w:color="auto"/>
                  </w:divBdr>
                  <w:divsChild>
                    <w:div w:id="2089306117">
                      <w:marLeft w:val="0"/>
                      <w:marRight w:val="0"/>
                      <w:marTop w:val="0"/>
                      <w:marBottom w:val="0"/>
                      <w:divBdr>
                        <w:top w:val="none" w:sz="0" w:space="0" w:color="auto"/>
                        <w:left w:val="none" w:sz="0" w:space="0" w:color="auto"/>
                        <w:bottom w:val="none" w:sz="0" w:space="0" w:color="auto"/>
                        <w:right w:val="none" w:sz="0" w:space="0" w:color="auto"/>
                      </w:divBdr>
                      <w:divsChild>
                        <w:div w:id="973365651">
                          <w:marLeft w:val="0"/>
                          <w:marRight w:val="0"/>
                          <w:marTop w:val="0"/>
                          <w:marBottom w:val="0"/>
                          <w:divBdr>
                            <w:top w:val="none" w:sz="0" w:space="0" w:color="auto"/>
                            <w:left w:val="none" w:sz="0" w:space="0" w:color="auto"/>
                            <w:bottom w:val="none" w:sz="0" w:space="0" w:color="auto"/>
                            <w:right w:val="none" w:sz="0" w:space="0" w:color="auto"/>
                          </w:divBdr>
                          <w:divsChild>
                            <w:div w:id="1789659995">
                              <w:marLeft w:val="0"/>
                              <w:marRight w:val="0"/>
                              <w:marTop w:val="0"/>
                              <w:marBottom w:val="0"/>
                              <w:divBdr>
                                <w:top w:val="none" w:sz="0" w:space="0" w:color="auto"/>
                                <w:left w:val="none" w:sz="0" w:space="0" w:color="auto"/>
                                <w:bottom w:val="none" w:sz="0" w:space="0" w:color="auto"/>
                                <w:right w:val="none" w:sz="0" w:space="0" w:color="auto"/>
                              </w:divBdr>
                              <w:divsChild>
                                <w:div w:id="588268134">
                                  <w:marLeft w:val="0"/>
                                  <w:marRight w:val="0"/>
                                  <w:marTop w:val="0"/>
                                  <w:marBottom w:val="0"/>
                                  <w:divBdr>
                                    <w:top w:val="none" w:sz="0" w:space="0" w:color="auto"/>
                                    <w:left w:val="none" w:sz="0" w:space="0" w:color="auto"/>
                                    <w:bottom w:val="none" w:sz="0" w:space="0" w:color="auto"/>
                                    <w:right w:val="none" w:sz="0" w:space="0" w:color="auto"/>
                                  </w:divBdr>
                                  <w:divsChild>
                                    <w:div w:id="1201283812">
                                      <w:marLeft w:val="0"/>
                                      <w:marRight w:val="0"/>
                                      <w:marTop w:val="0"/>
                                      <w:marBottom w:val="0"/>
                                      <w:divBdr>
                                        <w:top w:val="none" w:sz="0" w:space="0" w:color="auto"/>
                                        <w:left w:val="none" w:sz="0" w:space="0" w:color="auto"/>
                                        <w:bottom w:val="none" w:sz="0" w:space="0" w:color="auto"/>
                                        <w:right w:val="none" w:sz="0" w:space="0" w:color="auto"/>
                                      </w:divBdr>
                                      <w:divsChild>
                                        <w:div w:id="812409634">
                                          <w:marLeft w:val="0"/>
                                          <w:marRight w:val="0"/>
                                          <w:marTop w:val="0"/>
                                          <w:marBottom w:val="0"/>
                                          <w:divBdr>
                                            <w:top w:val="none" w:sz="0" w:space="0" w:color="auto"/>
                                            <w:left w:val="none" w:sz="0" w:space="0" w:color="auto"/>
                                            <w:bottom w:val="none" w:sz="0" w:space="0" w:color="auto"/>
                                            <w:right w:val="none" w:sz="0" w:space="0" w:color="auto"/>
                                          </w:divBdr>
                                          <w:divsChild>
                                            <w:div w:id="555822781">
                                              <w:marLeft w:val="0"/>
                                              <w:marRight w:val="0"/>
                                              <w:marTop w:val="0"/>
                                              <w:marBottom w:val="0"/>
                                              <w:divBdr>
                                                <w:top w:val="none" w:sz="0" w:space="0" w:color="auto"/>
                                                <w:left w:val="none" w:sz="0" w:space="0" w:color="auto"/>
                                                <w:bottom w:val="none" w:sz="0" w:space="0" w:color="auto"/>
                                                <w:right w:val="none" w:sz="0" w:space="0" w:color="auto"/>
                                              </w:divBdr>
                                              <w:divsChild>
                                                <w:div w:id="1372268371">
                                                  <w:marLeft w:val="0"/>
                                                  <w:marRight w:val="0"/>
                                                  <w:marTop w:val="0"/>
                                                  <w:marBottom w:val="0"/>
                                                  <w:divBdr>
                                                    <w:top w:val="none" w:sz="0" w:space="0" w:color="auto"/>
                                                    <w:left w:val="none" w:sz="0" w:space="0" w:color="auto"/>
                                                    <w:bottom w:val="none" w:sz="0" w:space="0" w:color="auto"/>
                                                    <w:right w:val="none" w:sz="0" w:space="0" w:color="auto"/>
                                                  </w:divBdr>
                                                  <w:divsChild>
                                                    <w:div w:id="1055813138">
                                                      <w:marLeft w:val="0"/>
                                                      <w:marRight w:val="0"/>
                                                      <w:marTop w:val="0"/>
                                                      <w:marBottom w:val="0"/>
                                                      <w:divBdr>
                                                        <w:top w:val="none" w:sz="0" w:space="0" w:color="auto"/>
                                                        <w:left w:val="none" w:sz="0" w:space="0" w:color="auto"/>
                                                        <w:bottom w:val="none" w:sz="0" w:space="0" w:color="auto"/>
                                                        <w:right w:val="none" w:sz="0" w:space="0" w:color="auto"/>
                                                      </w:divBdr>
                                                      <w:divsChild>
                                                        <w:div w:id="430053379">
                                                          <w:marLeft w:val="480"/>
                                                          <w:marRight w:val="0"/>
                                                          <w:marTop w:val="0"/>
                                                          <w:marBottom w:val="0"/>
                                                          <w:divBdr>
                                                            <w:top w:val="none" w:sz="0" w:space="0" w:color="auto"/>
                                                            <w:left w:val="none" w:sz="0" w:space="0" w:color="auto"/>
                                                            <w:bottom w:val="none" w:sz="0" w:space="0" w:color="auto"/>
                                                            <w:right w:val="none" w:sz="0" w:space="0" w:color="auto"/>
                                                          </w:divBdr>
                                                          <w:divsChild>
                                                            <w:div w:id="372772956">
                                                              <w:marLeft w:val="0"/>
                                                              <w:marRight w:val="0"/>
                                                              <w:marTop w:val="0"/>
                                                              <w:marBottom w:val="0"/>
                                                              <w:divBdr>
                                                                <w:top w:val="none" w:sz="0" w:space="0" w:color="auto"/>
                                                                <w:left w:val="none" w:sz="0" w:space="0" w:color="auto"/>
                                                                <w:bottom w:val="none" w:sz="0" w:space="0" w:color="auto"/>
                                                                <w:right w:val="none" w:sz="0" w:space="0" w:color="auto"/>
                                                              </w:divBdr>
                                                              <w:divsChild>
                                                                <w:div w:id="840852694">
                                                                  <w:marLeft w:val="0"/>
                                                                  <w:marRight w:val="0"/>
                                                                  <w:marTop w:val="0"/>
                                                                  <w:marBottom w:val="0"/>
                                                                  <w:divBdr>
                                                                    <w:top w:val="none" w:sz="0" w:space="0" w:color="auto"/>
                                                                    <w:left w:val="none" w:sz="0" w:space="0" w:color="auto"/>
                                                                    <w:bottom w:val="none" w:sz="0" w:space="0" w:color="auto"/>
                                                                    <w:right w:val="none" w:sz="0" w:space="0" w:color="auto"/>
                                                                  </w:divBdr>
                                                                  <w:divsChild>
                                                                    <w:div w:id="606813967">
                                                                      <w:marLeft w:val="0"/>
                                                                      <w:marRight w:val="0"/>
                                                                      <w:marTop w:val="240"/>
                                                                      <w:marBottom w:val="0"/>
                                                                      <w:divBdr>
                                                                        <w:top w:val="none" w:sz="0" w:space="0" w:color="auto"/>
                                                                        <w:left w:val="none" w:sz="0" w:space="0" w:color="auto"/>
                                                                        <w:bottom w:val="none" w:sz="0" w:space="0" w:color="auto"/>
                                                                        <w:right w:val="none" w:sz="0" w:space="0" w:color="auto"/>
                                                                      </w:divBdr>
                                                                      <w:divsChild>
                                                                        <w:div w:id="261841274">
                                                                          <w:marLeft w:val="0"/>
                                                                          <w:marRight w:val="0"/>
                                                                          <w:marTop w:val="0"/>
                                                                          <w:marBottom w:val="0"/>
                                                                          <w:divBdr>
                                                                            <w:top w:val="none" w:sz="0" w:space="0" w:color="auto"/>
                                                                            <w:left w:val="none" w:sz="0" w:space="0" w:color="auto"/>
                                                                            <w:bottom w:val="none" w:sz="0" w:space="0" w:color="auto"/>
                                                                            <w:right w:val="none" w:sz="0" w:space="0" w:color="auto"/>
                                                                          </w:divBdr>
                                                                          <w:divsChild>
                                                                            <w:div w:id="1339388036">
                                                                              <w:marLeft w:val="0"/>
                                                                              <w:marRight w:val="0"/>
                                                                              <w:marTop w:val="0"/>
                                                                              <w:marBottom w:val="0"/>
                                                                              <w:divBdr>
                                                                                <w:top w:val="none" w:sz="0" w:space="0" w:color="auto"/>
                                                                                <w:left w:val="none" w:sz="0" w:space="0" w:color="auto"/>
                                                                                <w:bottom w:val="none" w:sz="0" w:space="0" w:color="auto"/>
                                                                                <w:right w:val="none" w:sz="0" w:space="0" w:color="auto"/>
                                                                              </w:divBdr>
                                                                              <w:divsChild>
                                                                                <w:div w:id="457183555">
                                                                                  <w:marLeft w:val="0"/>
                                                                                  <w:marRight w:val="0"/>
                                                                                  <w:marTop w:val="0"/>
                                                                                  <w:marBottom w:val="0"/>
                                                                                  <w:divBdr>
                                                                                    <w:top w:val="none" w:sz="0" w:space="0" w:color="auto"/>
                                                                                    <w:left w:val="none" w:sz="0" w:space="0" w:color="auto"/>
                                                                                    <w:bottom w:val="none" w:sz="0" w:space="0" w:color="auto"/>
                                                                                    <w:right w:val="none" w:sz="0" w:space="0" w:color="auto"/>
                                                                                  </w:divBdr>
                                                                                  <w:divsChild>
                                                                                    <w:div w:id="1494488743">
                                                                                      <w:marLeft w:val="0"/>
                                                                                      <w:marRight w:val="0"/>
                                                                                      <w:marTop w:val="0"/>
                                                                                      <w:marBottom w:val="0"/>
                                                                                      <w:divBdr>
                                                                                        <w:top w:val="none" w:sz="0" w:space="0" w:color="auto"/>
                                                                                        <w:left w:val="none" w:sz="0" w:space="0" w:color="auto"/>
                                                                                        <w:bottom w:val="single" w:sz="6" w:space="23" w:color="auto"/>
                                                                                        <w:right w:val="none" w:sz="0" w:space="0" w:color="auto"/>
                                                                                      </w:divBdr>
                                                                                      <w:divsChild>
                                                                                        <w:div w:id="2070491081">
                                                                                          <w:marLeft w:val="0"/>
                                                                                          <w:marRight w:val="0"/>
                                                                                          <w:marTop w:val="0"/>
                                                                                          <w:marBottom w:val="0"/>
                                                                                          <w:divBdr>
                                                                                            <w:top w:val="none" w:sz="0" w:space="0" w:color="auto"/>
                                                                                            <w:left w:val="none" w:sz="0" w:space="0" w:color="auto"/>
                                                                                            <w:bottom w:val="none" w:sz="0" w:space="0" w:color="auto"/>
                                                                                            <w:right w:val="none" w:sz="0" w:space="0" w:color="auto"/>
                                                                                          </w:divBdr>
                                                                                          <w:divsChild>
                                                                                            <w:div w:id="1016465058">
                                                                                              <w:marLeft w:val="0"/>
                                                                                              <w:marRight w:val="0"/>
                                                                                              <w:marTop w:val="0"/>
                                                                                              <w:marBottom w:val="0"/>
                                                                                              <w:divBdr>
                                                                                                <w:top w:val="none" w:sz="0" w:space="0" w:color="auto"/>
                                                                                                <w:left w:val="none" w:sz="0" w:space="0" w:color="auto"/>
                                                                                                <w:bottom w:val="none" w:sz="0" w:space="0" w:color="auto"/>
                                                                                                <w:right w:val="none" w:sz="0" w:space="0" w:color="auto"/>
                                                                                              </w:divBdr>
                                                                                              <w:divsChild>
                                                                                                <w:div w:id="302005988">
                                                                                                  <w:marLeft w:val="0"/>
                                                                                                  <w:marRight w:val="0"/>
                                                                                                  <w:marTop w:val="0"/>
                                                                                                  <w:marBottom w:val="0"/>
                                                                                                  <w:divBdr>
                                                                                                    <w:top w:val="none" w:sz="0" w:space="0" w:color="auto"/>
                                                                                                    <w:left w:val="none" w:sz="0" w:space="0" w:color="auto"/>
                                                                                                    <w:bottom w:val="none" w:sz="0" w:space="0" w:color="auto"/>
                                                                                                    <w:right w:val="none" w:sz="0" w:space="0" w:color="auto"/>
                                                                                                  </w:divBdr>
                                                                                                  <w:divsChild>
                                                                                                    <w:div w:id="21293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970940">
      <w:bodyDiv w:val="1"/>
      <w:marLeft w:val="0"/>
      <w:marRight w:val="0"/>
      <w:marTop w:val="0"/>
      <w:marBottom w:val="0"/>
      <w:divBdr>
        <w:top w:val="none" w:sz="0" w:space="0" w:color="auto"/>
        <w:left w:val="none" w:sz="0" w:space="0" w:color="auto"/>
        <w:bottom w:val="none" w:sz="0" w:space="0" w:color="auto"/>
        <w:right w:val="none" w:sz="0" w:space="0" w:color="auto"/>
      </w:divBdr>
    </w:div>
    <w:div w:id="1287278445">
      <w:bodyDiv w:val="1"/>
      <w:marLeft w:val="0"/>
      <w:marRight w:val="0"/>
      <w:marTop w:val="0"/>
      <w:marBottom w:val="0"/>
      <w:divBdr>
        <w:top w:val="none" w:sz="0" w:space="0" w:color="auto"/>
        <w:left w:val="none" w:sz="0" w:space="0" w:color="auto"/>
        <w:bottom w:val="none" w:sz="0" w:space="0" w:color="auto"/>
        <w:right w:val="none" w:sz="0" w:space="0" w:color="auto"/>
      </w:divBdr>
    </w:div>
    <w:div w:id="1296986576">
      <w:bodyDiv w:val="1"/>
      <w:marLeft w:val="0"/>
      <w:marRight w:val="0"/>
      <w:marTop w:val="0"/>
      <w:marBottom w:val="0"/>
      <w:divBdr>
        <w:top w:val="none" w:sz="0" w:space="0" w:color="auto"/>
        <w:left w:val="none" w:sz="0" w:space="0" w:color="auto"/>
        <w:bottom w:val="none" w:sz="0" w:space="0" w:color="auto"/>
        <w:right w:val="none" w:sz="0" w:space="0" w:color="auto"/>
      </w:divBdr>
    </w:div>
    <w:div w:id="1396003165">
      <w:bodyDiv w:val="1"/>
      <w:marLeft w:val="0"/>
      <w:marRight w:val="0"/>
      <w:marTop w:val="0"/>
      <w:marBottom w:val="0"/>
      <w:divBdr>
        <w:top w:val="none" w:sz="0" w:space="0" w:color="auto"/>
        <w:left w:val="none" w:sz="0" w:space="0" w:color="auto"/>
        <w:bottom w:val="none" w:sz="0" w:space="0" w:color="auto"/>
        <w:right w:val="none" w:sz="0" w:space="0" w:color="auto"/>
      </w:divBdr>
    </w:div>
    <w:div w:id="1439256082">
      <w:bodyDiv w:val="1"/>
      <w:marLeft w:val="0"/>
      <w:marRight w:val="0"/>
      <w:marTop w:val="0"/>
      <w:marBottom w:val="0"/>
      <w:divBdr>
        <w:top w:val="none" w:sz="0" w:space="0" w:color="auto"/>
        <w:left w:val="none" w:sz="0" w:space="0" w:color="auto"/>
        <w:bottom w:val="none" w:sz="0" w:space="0" w:color="auto"/>
        <w:right w:val="none" w:sz="0" w:space="0" w:color="auto"/>
      </w:divBdr>
    </w:div>
    <w:div w:id="1503929643">
      <w:bodyDiv w:val="1"/>
      <w:marLeft w:val="0"/>
      <w:marRight w:val="0"/>
      <w:marTop w:val="0"/>
      <w:marBottom w:val="0"/>
      <w:divBdr>
        <w:top w:val="none" w:sz="0" w:space="0" w:color="auto"/>
        <w:left w:val="none" w:sz="0" w:space="0" w:color="auto"/>
        <w:bottom w:val="none" w:sz="0" w:space="0" w:color="auto"/>
        <w:right w:val="none" w:sz="0" w:space="0" w:color="auto"/>
      </w:divBdr>
    </w:div>
    <w:div w:id="1577739805">
      <w:bodyDiv w:val="1"/>
      <w:marLeft w:val="0"/>
      <w:marRight w:val="0"/>
      <w:marTop w:val="0"/>
      <w:marBottom w:val="0"/>
      <w:divBdr>
        <w:top w:val="none" w:sz="0" w:space="0" w:color="auto"/>
        <w:left w:val="none" w:sz="0" w:space="0" w:color="auto"/>
        <w:bottom w:val="none" w:sz="0" w:space="0" w:color="auto"/>
        <w:right w:val="none" w:sz="0" w:space="0" w:color="auto"/>
      </w:divBdr>
    </w:div>
    <w:div w:id="1642224358">
      <w:bodyDiv w:val="1"/>
      <w:marLeft w:val="0"/>
      <w:marRight w:val="0"/>
      <w:marTop w:val="0"/>
      <w:marBottom w:val="0"/>
      <w:divBdr>
        <w:top w:val="none" w:sz="0" w:space="0" w:color="auto"/>
        <w:left w:val="none" w:sz="0" w:space="0" w:color="auto"/>
        <w:bottom w:val="none" w:sz="0" w:space="0" w:color="auto"/>
        <w:right w:val="none" w:sz="0" w:space="0" w:color="auto"/>
      </w:divBdr>
    </w:div>
    <w:div w:id="1750274450">
      <w:bodyDiv w:val="1"/>
      <w:marLeft w:val="0"/>
      <w:marRight w:val="0"/>
      <w:marTop w:val="0"/>
      <w:marBottom w:val="0"/>
      <w:divBdr>
        <w:top w:val="none" w:sz="0" w:space="0" w:color="auto"/>
        <w:left w:val="none" w:sz="0" w:space="0" w:color="auto"/>
        <w:bottom w:val="none" w:sz="0" w:space="0" w:color="auto"/>
        <w:right w:val="none" w:sz="0" w:space="0" w:color="auto"/>
      </w:divBdr>
    </w:div>
    <w:div w:id="1764497565">
      <w:bodyDiv w:val="1"/>
      <w:marLeft w:val="0"/>
      <w:marRight w:val="0"/>
      <w:marTop w:val="0"/>
      <w:marBottom w:val="0"/>
      <w:divBdr>
        <w:top w:val="none" w:sz="0" w:space="0" w:color="auto"/>
        <w:left w:val="none" w:sz="0" w:space="0" w:color="auto"/>
        <w:bottom w:val="none" w:sz="0" w:space="0" w:color="auto"/>
        <w:right w:val="none" w:sz="0" w:space="0" w:color="auto"/>
      </w:divBdr>
      <w:divsChild>
        <w:div w:id="1980762872">
          <w:marLeft w:val="0"/>
          <w:marRight w:val="0"/>
          <w:marTop w:val="0"/>
          <w:marBottom w:val="0"/>
          <w:divBdr>
            <w:top w:val="none" w:sz="0" w:space="0" w:color="auto"/>
            <w:left w:val="none" w:sz="0" w:space="0" w:color="auto"/>
            <w:bottom w:val="none" w:sz="0" w:space="0" w:color="auto"/>
            <w:right w:val="none" w:sz="0" w:space="0" w:color="auto"/>
          </w:divBdr>
          <w:divsChild>
            <w:div w:id="2010521398">
              <w:marLeft w:val="0"/>
              <w:marRight w:val="0"/>
              <w:marTop w:val="0"/>
              <w:marBottom w:val="0"/>
              <w:divBdr>
                <w:top w:val="none" w:sz="0" w:space="0" w:color="auto"/>
                <w:left w:val="none" w:sz="0" w:space="0" w:color="auto"/>
                <w:bottom w:val="none" w:sz="0" w:space="0" w:color="auto"/>
                <w:right w:val="none" w:sz="0" w:space="0" w:color="auto"/>
              </w:divBdr>
              <w:divsChild>
                <w:div w:id="1365712995">
                  <w:marLeft w:val="0"/>
                  <w:marRight w:val="0"/>
                  <w:marTop w:val="0"/>
                  <w:marBottom w:val="0"/>
                  <w:divBdr>
                    <w:top w:val="none" w:sz="0" w:space="0" w:color="auto"/>
                    <w:left w:val="none" w:sz="0" w:space="0" w:color="auto"/>
                    <w:bottom w:val="none" w:sz="0" w:space="0" w:color="auto"/>
                    <w:right w:val="none" w:sz="0" w:space="0" w:color="auto"/>
                  </w:divBdr>
                  <w:divsChild>
                    <w:div w:id="1886485732">
                      <w:marLeft w:val="0"/>
                      <w:marRight w:val="0"/>
                      <w:marTop w:val="0"/>
                      <w:marBottom w:val="0"/>
                      <w:divBdr>
                        <w:top w:val="none" w:sz="0" w:space="0" w:color="auto"/>
                        <w:left w:val="none" w:sz="0" w:space="0" w:color="auto"/>
                        <w:bottom w:val="none" w:sz="0" w:space="0" w:color="auto"/>
                        <w:right w:val="none" w:sz="0" w:space="0" w:color="auto"/>
                      </w:divBdr>
                      <w:divsChild>
                        <w:div w:id="1645965219">
                          <w:marLeft w:val="0"/>
                          <w:marRight w:val="0"/>
                          <w:marTop w:val="0"/>
                          <w:marBottom w:val="0"/>
                          <w:divBdr>
                            <w:top w:val="none" w:sz="0" w:space="0" w:color="auto"/>
                            <w:left w:val="none" w:sz="0" w:space="0" w:color="auto"/>
                            <w:bottom w:val="none" w:sz="0" w:space="0" w:color="auto"/>
                            <w:right w:val="none" w:sz="0" w:space="0" w:color="auto"/>
                          </w:divBdr>
                          <w:divsChild>
                            <w:div w:id="1005935999">
                              <w:marLeft w:val="15"/>
                              <w:marRight w:val="195"/>
                              <w:marTop w:val="0"/>
                              <w:marBottom w:val="0"/>
                              <w:divBdr>
                                <w:top w:val="none" w:sz="0" w:space="0" w:color="auto"/>
                                <w:left w:val="none" w:sz="0" w:space="0" w:color="auto"/>
                                <w:bottom w:val="none" w:sz="0" w:space="0" w:color="auto"/>
                                <w:right w:val="none" w:sz="0" w:space="0" w:color="auto"/>
                              </w:divBdr>
                              <w:divsChild>
                                <w:div w:id="1834099209">
                                  <w:marLeft w:val="0"/>
                                  <w:marRight w:val="0"/>
                                  <w:marTop w:val="0"/>
                                  <w:marBottom w:val="0"/>
                                  <w:divBdr>
                                    <w:top w:val="none" w:sz="0" w:space="0" w:color="auto"/>
                                    <w:left w:val="none" w:sz="0" w:space="0" w:color="auto"/>
                                    <w:bottom w:val="none" w:sz="0" w:space="0" w:color="auto"/>
                                    <w:right w:val="none" w:sz="0" w:space="0" w:color="auto"/>
                                  </w:divBdr>
                                  <w:divsChild>
                                    <w:div w:id="1382091516">
                                      <w:marLeft w:val="0"/>
                                      <w:marRight w:val="0"/>
                                      <w:marTop w:val="0"/>
                                      <w:marBottom w:val="0"/>
                                      <w:divBdr>
                                        <w:top w:val="none" w:sz="0" w:space="0" w:color="auto"/>
                                        <w:left w:val="none" w:sz="0" w:space="0" w:color="auto"/>
                                        <w:bottom w:val="none" w:sz="0" w:space="0" w:color="auto"/>
                                        <w:right w:val="none" w:sz="0" w:space="0" w:color="auto"/>
                                      </w:divBdr>
                                      <w:divsChild>
                                        <w:div w:id="638537982">
                                          <w:marLeft w:val="0"/>
                                          <w:marRight w:val="0"/>
                                          <w:marTop w:val="0"/>
                                          <w:marBottom w:val="0"/>
                                          <w:divBdr>
                                            <w:top w:val="none" w:sz="0" w:space="0" w:color="auto"/>
                                            <w:left w:val="none" w:sz="0" w:space="0" w:color="auto"/>
                                            <w:bottom w:val="none" w:sz="0" w:space="0" w:color="auto"/>
                                            <w:right w:val="none" w:sz="0" w:space="0" w:color="auto"/>
                                          </w:divBdr>
                                          <w:divsChild>
                                            <w:div w:id="809173443">
                                              <w:marLeft w:val="0"/>
                                              <w:marRight w:val="0"/>
                                              <w:marTop w:val="0"/>
                                              <w:marBottom w:val="0"/>
                                              <w:divBdr>
                                                <w:top w:val="none" w:sz="0" w:space="0" w:color="auto"/>
                                                <w:left w:val="none" w:sz="0" w:space="0" w:color="auto"/>
                                                <w:bottom w:val="none" w:sz="0" w:space="0" w:color="auto"/>
                                                <w:right w:val="none" w:sz="0" w:space="0" w:color="auto"/>
                                              </w:divBdr>
                                              <w:divsChild>
                                                <w:div w:id="1472944629">
                                                  <w:marLeft w:val="0"/>
                                                  <w:marRight w:val="0"/>
                                                  <w:marTop w:val="0"/>
                                                  <w:marBottom w:val="0"/>
                                                  <w:divBdr>
                                                    <w:top w:val="none" w:sz="0" w:space="0" w:color="auto"/>
                                                    <w:left w:val="none" w:sz="0" w:space="0" w:color="auto"/>
                                                    <w:bottom w:val="none" w:sz="0" w:space="0" w:color="auto"/>
                                                    <w:right w:val="none" w:sz="0" w:space="0" w:color="auto"/>
                                                  </w:divBdr>
                                                  <w:divsChild>
                                                    <w:div w:id="1368217488">
                                                      <w:marLeft w:val="0"/>
                                                      <w:marRight w:val="0"/>
                                                      <w:marTop w:val="0"/>
                                                      <w:marBottom w:val="0"/>
                                                      <w:divBdr>
                                                        <w:top w:val="none" w:sz="0" w:space="0" w:color="auto"/>
                                                        <w:left w:val="none" w:sz="0" w:space="0" w:color="auto"/>
                                                        <w:bottom w:val="none" w:sz="0" w:space="0" w:color="auto"/>
                                                        <w:right w:val="none" w:sz="0" w:space="0" w:color="auto"/>
                                                      </w:divBdr>
                                                      <w:divsChild>
                                                        <w:div w:id="1019162302">
                                                          <w:marLeft w:val="0"/>
                                                          <w:marRight w:val="0"/>
                                                          <w:marTop w:val="0"/>
                                                          <w:marBottom w:val="0"/>
                                                          <w:divBdr>
                                                            <w:top w:val="none" w:sz="0" w:space="0" w:color="auto"/>
                                                            <w:left w:val="none" w:sz="0" w:space="0" w:color="auto"/>
                                                            <w:bottom w:val="none" w:sz="0" w:space="0" w:color="auto"/>
                                                            <w:right w:val="none" w:sz="0" w:space="0" w:color="auto"/>
                                                          </w:divBdr>
                                                          <w:divsChild>
                                                            <w:div w:id="794179816">
                                                              <w:marLeft w:val="0"/>
                                                              <w:marRight w:val="0"/>
                                                              <w:marTop w:val="0"/>
                                                              <w:marBottom w:val="0"/>
                                                              <w:divBdr>
                                                                <w:top w:val="none" w:sz="0" w:space="0" w:color="auto"/>
                                                                <w:left w:val="none" w:sz="0" w:space="0" w:color="auto"/>
                                                                <w:bottom w:val="none" w:sz="0" w:space="0" w:color="auto"/>
                                                                <w:right w:val="none" w:sz="0" w:space="0" w:color="auto"/>
                                                              </w:divBdr>
                                                              <w:divsChild>
                                                                <w:div w:id="877162105">
                                                                  <w:marLeft w:val="0"/>
                                                                  <w:marRight w:val="0"/>
                                                                  <w:marTop w:val="0"/>
                                                                  <w:marBottom w:val="0"/>
                                                                  <w:divBdr>
                                                                    <w:top w:val="none" w:sz="0" w:space="0" w:color="auto"/>
                                                                    <w:left w:val="none" w:sz="0" w:space="0" w:color="auto"/>
                                                                    <w:bottom w:val="none" w:sz="0" w:space="0" w:color="auto"/>
                                                                    <w:right w:val="none" w:sz="0" w:space="0" w:color="auto"/>
                                                                  </w:divBdr>
                                                                  <w:divsChild>
                                                                    <w:div w:id="1214461807">
                                                                      <w:marLeft w:val="405"/>
                                                                      <w:marRight w:val="0"/>
                                                                      <w:marTop w:val="0"/>
                                                                      <w:marBottom w:val="0"/>
                                                                      <w:divBdr>
                                                                        <w:top w:val="none" w:sz="0" w:space="0" w:color="auto"/>
                                                                        <w:left w:val="none" w:sz="0" w:space="0" w:color="auto"/>
                                                                        <w:bottom w:val="none" w:sz="0" w:space="0" w:color="auto"/>
                                                                        <w:right w:val="none" w:sz="0" w:space="0" w:color="auto"/>
                                                                      </w:divBdr>
                                                                      <w:divsChild>
                                                                        <w:div w:id="530806127">
                                                                          <w:marLeft w:val="0"/>
                                                                          <w:marRight w:val="0"/>
                                                                          <w:marTop w:val="0"/>
                                                                          <w:marBottom w:val="0"/>
                                                                          <w:divBdr>
                                                                            <w:top w:val="none" w:sz="0" w:space="0" w:color="auto"/>
                                                                            <w:left w:val="none" w:sz="0" w:space="0" w:color="auto"/>
                                                                            <w:bottom w:val="none" w:sz="0" w:space="0" w:color="auto"/>
                                                                            <w:right w:val="none" w:sz="0" w:space="0" w:color="auto"/>
                                                                          </w:divBdr>
                                                                          <w:divsChild>
                                                                            <w:div w:id="1431123732">
                                                                              <w:marLeft w:val="0"/>
                                                                              <w:marRight w:val="0"/>
                                                                              <w:marTop w:val="0"/>
                                                                              <w:marBottom w:val="0"/>
                                                                              <w:divBdr>
                                                                                <w:top w:val="none" w:sz="0" w:space="0" w:color="auto"/>
                                                                                <w:left w:val="none" w:sz="0" w:space="0" w:color="auto"/>
                                                                                <w:bottom w:val="none" w:sz="0" w:space="0" w:color="auto"/>
                                                                                <w:right w:val="none" w:sz="0" w:space="0" w:color="auto"/>
                                                                              </w:divBdr>
                                                                              <w:divsChild>
                                                                                <w:div w:id="1239514406">
                                                                                  <w:marLeft w:val="0"/>
                                                                                  <w:marRight w:val="0"/>
                                                                                  <w:marTop w:val="0"/>
                                                                                  <w:marBottom w:val="0"/>
                                                                                  <w:divBdr>
                                                                                    <w:top w:val="none" w:sz="0" w:space="0" w:color="auto"/>
                                                                                    <w:left w:val="none" w:sz="0" w:space="0" w:color="auto"/>
                                                                                    <w:bottom w:val="none" w:sz="0" w:space="0" w:color="auto"/>
                                                                                    <w:right w:val="none" w:sz="0" w:space="0" w:color="auto"/>
                                                                                  </w:divBdr>
                                                                                  <w:divsChild>
                                                                                    <w:div w:id="947813874">
                                                                                      <w:marLeft w:val="0"/>
                                                                                      <w:marRight w:val="0"/>
                                                                                      <w:marTop w:val="0"/>
                                                                                      <w:marBottom w:val="0"/>
                                                                                      <w:divBdr>
                                                                                        <w:top w:val="none" w:sz="0" w:space="0" w:color="auto"/>
                                                                                        <w:left w:val="none" w:sz="0" w:space="0" w:color="auto"/>
                                                                                        <w:bottom w:val="none" w:sz="0" w:space="0" w:color="auto"/>
                                                                                        <w:right w:val="none" w:sz="0" w:space="0" w:color="auto"/>
                                                                                      </w:divBdr>
                                                                                      <w:divsChild>
                                                                                        <w:div w:id="1163273827">
                                                                                          <w:marLeft w:val="0"/>
                                                                                          <w:marRight w:val="0"/>
                                                                                          <w:marTop w:val="0"/>
                                                                                          <w:marBottom w:val="0"/>
                                                                                          <w:divBdr>
                                                                                            <w:top w:val="none" w:sz="0" w:space="0" w:color="auto"/>
                                                                                            <w:left w:val="none" w:sz="0" w:space="0" w:color="auto"/>
                                                                                            <w:bottom w:val="none" w:sz="0" w:space="0" w:color="auto"/>
                                                                                            <w:right w:val="none" w:sz="0" w:space="0" w:color="auto"/>
                                                                                          </w:divBdr>
                                                                                          <w:divsChild>
                                                                                            <w:div w:id="295264078">
                                                                                              <w:marLeft w:val="0"/>
                                                                                              <w:marRight w:val="0"/>
                                                                                              <w:marTop w:val="0"/>
                                                                                              <w:marBottom w:val="0"/>
                                                                                              <w:divBdr>
                                                                                                <w:top w:val="none" w:sz="0" w:space="0" w:color="auto"/>
                                                                                                <w:left w:val="none" w:sz="0" w:space="0" w:color="auto"/>
                                                                                                <w:bottom w:val="none" w:sz="0" w:space="0" w:color="auto"/>
                                                                                                <w:right w:val="none" w:sz="0" w:space="0" w:color="auto"/>
                                                                                              </w:divBdr>
                                                                                              <w:divsChild>
                                                                                                <w:div w:id="894197003">
                                                                                                  <w:marLeft w:val="0"/>
                                                                                                  <w:marRight w:val="0"/>
                                                                                                  <w:marTop w:val="0"/>
                                                                                                  <w:marBottom w:val="0"/>
                                                                                                  <w:divBdr>
                                                                                                    <w:top w:val="none" w:sz="0" w:space="0" w:color="auto"/>
                                                                                                    <w:left w:val="single" w:sz="12" w:space="8" w:color="auto"/>
                                                                                                    <w:bottom w:val="none" w:sz="0" w:space="0" w:color="auto"/>
                                                                                                    <w:right w:val="none" w:sz="0" w:space="0" w:color="auto"/>
                                                                                                  </w:divBdr>
                                                                                                  <w:divsChild>
                                                                                                    <w:div w:id="804082545">
                                                                                                      <w:marLeft w:val="0"/>
                                                                                                      <w:marRight w:val="0"/>
                                                                                                      <w:marTop w:val="0"/>
                                                                                                      <w:marBottom w:val="0"/>
                                                                                                      <w:divBdr>
                                                                                                        <w:top w:val="none" w:sz="0" w:space="0" w:color="auto"/>
                                                                                                        <w:left w:val="none" w:sz="0" w:space="0" w:color="auto"/>
                                                                                                        <w:bottom w:val="none" w:sz="0" w:space="0" w:color="auto"/>
                                                                                                        <w:right w:val="none" w:sz="0" w:space="0" w:color="auto"/>
                                                                                                      </w:divBdr>
                                                                                                      <w:divsChild>
                                                                                                        <w:div w:id="736591231">
                                                                                                          <w:marLeft w:val="0"/>
                                                                                                          <w:marRight w:val="0"/>
                                                                                                          <w:marTop w:val="0"/>
                                                                                                          <w:marBottom w:val="0"/>
                                                                                                          <w:divBdr>
                                                                                                            <w:top w:val="none" w:sz="0" w:space="0" w:color="auto"/>
                                                                                                            <w:left w:val="none" w:sz="0" w:space="0" w:color="auto"/>
                                                                                                            <w:bottom w:val="none" w:sz="0" w:space="0" w:color="auto"/>
                                                                                                            <w:right w:val="none" w:sz="0" w:space="0" w:color="auto"/>
                                                                                                          </w:divBdr>
                                                                                                          <w:divsChild>
                                                                                                            <w:div w:id="103622119">
                                                                                                              <w:marLeft w:val="0"/>
                                                                                                              <w:marRight w:val="0"/>
                                                                                                              <w:marTop w:val="0"/>
                                                                                                              <w:marBottom w:val="0"/>
                                                                                                              <w:divBdr>
                                                                                                                <w:top w:val="none" w:sz="0" w:space="0" w:color="auto"/>
                                                                                                                <w:left w:val="none" w:sz="0" w:space="0" w:color="auto"/>
                                                                                                                <w:bottom w:val="none" w:sz="0" w:space="0" w:color="auto"/>
                                                                                                                <w:right w:val="none" w:sz="0" w:space="0" w:color="auto"/>
                                                                                                              </w:divBdr>
                                                                                                              <w:divsChild>
                                                                                                                <w:div w:id="451366454">
                                                                                                                  <w:marLeft w:val="0"/>
                                                                                                                  <w:marRight w:val="0"/>
                                                                                                                  <w:marTop w:val="0"/>
                                                                                                                  <w:marBottom w:val="0"/>
                                                                                                                  <w:divBdr>
                                                                                                                    <w:top w:val="none" w:sz="0" w:space="0" w:color="auto"/>
                                                                                                                    <w:left w:val="none" w:sz="0" w:space="0" w:color="auto"/>
                                                                                                                    <w:bottom w:val="none" w:sz="0" w:space="0" w:color="auto"/>
                                                                                                                    <w:right w:val="none" w:sz="0" w:space="0" w:color="auto"/>
                                                                                                                  </w:divBdr>
                                                                                                                  <w:divsChild>
                                                                                                                    <w:div w:id="1270696198">
                                                                                                                      <w:marLeft w:val="0"/>
                                                                                                                      <w:marRight w:val="0"/>
                                                                                                                      <w:marTop w:val="0"/>
                                                                                                                      <w:marBottom w:val="0"/>
                                                                                                                      <w:divBdr>
                                                                                                                        <w:top w:val="none" w:sz="0" w:space="0" w:color="auto"/>
                                                                                                                        <w:left w:val="none" w:sz="0" w:space="0" w:color="auto"/>
                                                                                                                        <w:bottom w:val="none" w:sz="0" w:space="0" w:color="auto"/>
                                                                                                                        <w:right w:val="none" w:sz="0" w:space="0" w:color="auto"/>
                                                                                                                      </w:divBdr>
                                                                                                                      <w:divsChild>
                                                                                                                        <w:div w:id="1322857057">
                                                                                                                          <w:marLeft w:val="0"/>
                                                                                                                          <w:marRight w:val="0"/>
                                                                                                                          <w:marTop w:val="0"/>
                                                                                                                          <w:marBottom w:val="0"/>
                                                                                                                          <w:divBdr>
                                                                                                                            <w:top w:val="none" w:sz="0" w:space="0" w:color="auto"/>
                                                                                                                            <w:left w:val="none" w:sz="0" w:space="0" w:color="auto"/>
                                                                                                                            <w:bottom w:val="none" w:sz="0" w:space="0" w:color="auto"/>
                                                                                                                            <w:right w:val="none" w:sz="0" w:space="0" w:color="auto"/>
                                                                                                                          </w:divBdr>
                                                                                                                          <w:divsChild>
                                                                                                                            <w:div w:id="750614942">
                                                                                                                              <w:marLeft w:val="0"/>
                                                                                                                              <w:marRight w:val="0"/>
                                                                                                                              <w:marTop w:val="0"/>
                                                                                                                              <w:marBottom w:val="0"/>
                                                                                                                              <w:divBdr>
                                                                                                                                <w:top w:val="none" w:sz="0" w:space="0" w:color="auto"/>
                                                                                                                                <w:left w:val="none" w:sz="0" w:space="0" w:color="auto"/>
                                                                                                                                <w:bottom w:val="none" w:sz="0" w:space="0" w:color="auto"/>
                                                                                                                                <w:right w:val="none" w:sz="0" w:space="0" w:color="auto"/>
                                                                                                                              </w:divBdr>
                                                                                                                              <w:divsChild>
                                                                                                                                <w:div w:id="270478841">
                                                                                                                                  <w:marLeft w:val="0"/>
                                                                                                                                  <w:marRight w:val="0"/>
                                                                                                                                  <w:marTop w:val="0"/>
                                                                                                                                  <w:marBottom w:val="0"/>
                                                                                                                                  <w:divBdr>
                                                                                                                                    <w:top w:val="none" w:sz="0" w:space="0" w:color="auto"/>
                                                                                                                                    <w:left w:val="none" w:sz="0" w:space="0" w:color="auto"/>
                                                                                                                                    <w:bottom w:val="none" w:sz="0" w:space="0" w:color="auto"/>
                                                                                                                                    <w:right w:val="none" w:sz="0" w:space="0" w:color="auto"/>
                                                                                                                                  </w:divBdr>
                                                                                                                                  <w:divsChild>
                                                                                                                                    <w:div w:id="1996227234">
                                                                                                                                      <w:marLeft w:val="0"/>
                                                                                                                                      <w:marRight w:val="0"/>
                                                                                                                                      <w:marTop w:val="0"/>
                                                                                                                                      <w:marBottom w:val="0"/>
                                                                                                                                      <w:divBdr>
                                                                                                                                        <w:top w:val="none" w:sz="0" w:space="0" w:color="auto"/>
                                                                                                                                        <w:left w:val="none" w:sz="0" w:space="0" w:color="auto"/>
                                                                                                                                        <w:bottom w:val="none" w:sz="0" w:space="0" w:color="auto"/>
                                                                                                                                        <w:right w:val="none" w:sz="0" w:space="0" w:color="auto"/>
                                                                                                                                      </w:divBdr>
                                                                                                                                      <w:divsChild>
                                                                                                                                        <w:div w:id="822817935">
                                                                                                                                          <w:marLeft w:val="0"/>
                                                                                                                                          <w:marRight w:val="0"/>
                                                                                                                                          <w:marTop w:val="0"/>
                                                                                                                                          <w:marBottom w:val="0"/>
                                                                                                                                          <w:divBdr>
                                                                                                                                            <w:top w:val="none" w:sz="0" w:space="0" w:color="auto"/>
                                                                                                                                            <w:left w:val="none" w:sz="0" w:space="0" w:color="auto"/>
                                                                                                                                            <w:bottom w:val="none" w:sz="0" w:space="0" w:color="auto"/>
                                                                                                                                            <w:right w:val="none" w:sz="0" w:space="0" w:color="auto"/>
                                                                                                                                          </w:divBdr>
                                                                                                                                          <w:divsChild>
                                                                                                                                            <w:div w:id="960115910">
                                                                                                                                              <w:marLeft w:val="0"/>
                                                                                                                                              <w:marRight w:val="0"/>
                                                                                                                                              <w:marTop w:val="0"/>
                                                                                                                                              <w:marBottom w:val="0"/>
                                                                                                                                              <w:divBdr>
                                                                                                                                                <w:top w:val="none" w:sz="0" w:space="0" w:color="auto"/>
                                                                                                                                                <w:left w:val="none" w:sz="0" w:space="0" w:color="auto"/>
                                                                                                                                                <w:bottom w:val="none" w:sz="0" w:space="0" w:color="auto"/>
                                                                                                                                                <w:right w:val="none" w:sz="0" w:space="0" w:color="auto"/>
                                                                                                                                              </w:divBdr>
                                                                                                                                              <w:divsChild>
                                                                                                                                                <w:div w:id="380128837">
                                                                                                                                                  <w:marLeft w:val="0"/>
                                                                                                                                                  <w:marRight w:val="0"/>
                                                                                                                                                  <w:marTop w:val="0"/>
                                                                                                                                                  <w:marBottom w:val="0"/>
                                                                                                                                                  <w:divBdr>
                                                                                                                                                    <w:top w:val="none" w:sz="0" w:space="0" w:color="auto"/>
                                                                                                                                                    <w:left w:val="none" w:sz="0" w:space="0" w:color="auto"/>
                                                                                                                                                    <w:bottom w:val="none" w:sz="0" w:space="0" w:color="auto"/>
                                                                                                                                                    <w:right w:val="none" w:sz="0" w:space="0" w:color="auto"/>
                                                                                                                                                  </w:divBdr>
                                                                                                                                                  <w:divsChild>
                                                                                                                                                    <w:div w:id="1408722608">
                                                                                                                                                      <w:marLeft w:val="0"/>
                                                                                                                                                      <w:marRight w:val="0"/>
                                                                                                                                                      <w:marTop w:val="0"/>
                                                                                                                                                      <w:marBottom w:val="0"/>
                                                                                                                                                      <w:divBdr>
                                                                                                                                                        <w:top w:val="none" w:sz="0" w:space="0" w:color="auto"/>
                                                                                                                                                        <w:left w:val="none" w:sz="0" w:space="0" w:color="auto"/>
                                                                                                                                                        <w:bottom w:val="none" w:sz="0" w:space="0" w:color="auto"/>
                                                                                                                                                        <w:right w:val="none" w:sz="0" w:space="0" w:color="auto"/>
                                                                                                                                                      </w:divBdr>
                                                                                                                                                      <w:divsChild>
                                                                                                                                                        <w:div w:id="1446383175">
                                                                                                                                                          <w:marLeft w:val="0"/>
                                                                                                                                                          <w:marRight w:val="0"/>
                                                                                                                                                          <w:marTop w:val="0"/>
                                                                                                                                                          <w:marBottom w:val="0"/>
                                                                                                                                                          <w:divBdr>
                                                                                                                                                            <w:top w:val="none" w:sz="0" w:space="0" w:color="auto"/>
                                                                                                                                                            <w:left w:val="none" w:sz="0" w:space="0" w:color="auto"/>
                                                                                                                                                            <w:bottom w:val="none" w:sz="0" w:space="0" w:color="auto"/>
                                                                                                                                                            <w:right w:val="none" w:sz="0" w:space="0" w:color="auto"/>
                                                                                                                                                          </w:divBdr>
                                                                                                                                                          <w:divsChild>
                                                                                                                                                            <w:div w:id="2080666814">
                                                                                                                                                              <w:marLeft w:val="0"/>
                                                                                                                                                              <w:marRight w:val="0"/>
                                                                                                                                                              <w:marTop w:val="0"/>
                                                                                                                                                              <w:marBottom w:val="0"/>
                                                                                                                                                              <w:divBdr>
                                                                                                                                                                <w:top w:val="none" w:sz="0" w:space="0" w:color="auto"/>
                                                                                                                                                                <w:left w:val="none" w:sz="0" w:space="0" w:color="auto"/>
                                                                                                                                                                <w:bottom w:val="none" w:sz="0" w:space="0" w:color="auto"/>
                                                                                                                                                                <w:right w:val="none" w:sz="0" w:space="0" w:color="auto"/>
                                                                                                                                                              </w:divBdr>
                                                                                                                                                              <w:divsChild>
                                                                                                                                                                <w:div w:id="295375723">
                                                                                                                                                                  <w:marLeft w:val="0"/>
                                                                                                                                                                  <w:marRight w:val="0"/>
                                                                                                                                                                  <w:marTop w:val="0"/>
                                                                                                                                                                  <w:marBottom w:val="0"/>
                                                                                                                                                                  <w:divBdr>
                                                                                                                                                                    <w:top w:val="none" w:sz="0" w:space="0" w:color="auto"/>
                                                                                                                                                                    <w:left w:val="none" w:sz="0" w:space="0" w:color="auto"/>
                                                                                                                                                                    <w:bottom w:val="none" w:sz="0" w:space="0" w:color="auto"/>
                                                                                                                                                                    <w:right w:val="none" w:sz="0" w:space="0" w:color="auto"/>
                                                                                                                                                                  </w:divBdr>
                                                                                                                                                                  <w:divsChild>
                                                                                                                                                                    <w:div w:id="2132048975">
                                                                                                                                                                      <w:marLeft w:val="0"/>
                                                                                                                                                                      <w:marRight w:val="0"/>
                                                                                                                                                                      <w:marTop w:val="0"/>
                                                                                                                                                                      <w:marBottom w:val="0"/>
                                                                                                                                                                      <w:divBdr>
                                                                                                                                                                        <w:top w:val="none" w:sz="0" w:space="0" w:color="auto"/>
                                                                                                                                                                        <w:left w:val="none" w:sz="0" w:space="0" w:color="auto"/>
                                                                                                                                                                        <w:bottom w:val="none" w:sz="0" w:space="0" w:color="auto"/>
                                                                                                                                                                        <w:right w:val="none" w:sz="0" w:space="0" w:color="auto"/>
                                                                                                                                                                      </w:divBdr>
                                                                                                                                                                      <w:divsChild>
                                                                                                                                                                        <w:div w:id="816067561">
                                                                                                                                                                          <w:marLeft w:val="0"/>
                                                                                                                                                                          <w:marRight w:val="0"/>
                                                                                                                                                                          <w:marTop w:val="0"/>
                                                                                                                                                                          <w:marBottom w:val="0"/>
                                                                                                                                                                          <w:divBdr>
                                                                                                                                                                            <w:top w:val="none" w:sz="0" w:space="0" w:color="auto"/>
                                                                                                                                                                            <w:left w:val="none" w:sz="0" w:space="0" w:color="auto"/>
                                                                                                                                                                            <w:bottom w:val="none" w:sz="0" w:space="0" w:color="auto"/>
                                                                                                                                                                            <w:right w:val="none" w:sz="0" w:space="0" w:color="auto"/>
                                                                                                                                                                          </w:divBdr>
                                                                                                                                                                          <w:divsChild>
                                                                                                                                                                            <w:div w:id="388194288">
                                                                                                                                                                              <w:marLeft w:val="0"/>
                                                                                                                                                                              <w:marRight w:val="0"/>
                                                                                                                                                                              <w:marTop w:val="0"/>
                                                                                                                                                                              <w:marBottom w:val="0"/>
                                                                                                                                                                              <w:divBdr>
                                                                                                                                                                                <w:top w:val="single" w:sz="8" w:space="3" w:color="E1E1E1"/>
                                                                                                                                                                                <w:left w:val="none" w:sz="0" w:space="0" w:color="auto"/>
                                                                                                                                                                                <w:bottom w:val="none" w:sz="0" w:space="0" w:color="auto"/>
                                                                                                                                                                                <w:right w:val="none" w:sz="0" w:space="0" w:color="auto"/>
                                                                                                                                                                              </w:divBdr>
                                                                                                                                                                              <w:divsChild>
                                                                                                                                                                                <w:div w:id="17296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688">
                                                                                                                                                                          <w:marLeft w:val="0"/>
                                                                                                                                                                          <w:marRight w:val="0"/>
                                                                                                                                                                          <w:marTop w:val="0"/>
                                                                                                                                                                          <w:marBottom w:val="0"/>
                                                                                                                                                                          <w:divBdr>
                                                                                                                                                                            <w:top w:val="none" w:sz="0" w:space="0" w:color="auto"/>
                                                                                                                                                                            <w:left w:val="none" w:sz="0" w:space="0" w:color="auto"/>
                                                                                                                                                                            <w:bottom w:val="none" w:sz="0" w:space="0" w:color="auto"/>
                                                                                                                                                                            <w:right w:val="none" w:sz="0" w:space="0" w:color="auto"/>
                                                                                                                                                                          </w:divBdr>
                                                                                                                                                                        </w:div>
                                                                                                                                                                        <w:div w:id="1161234409">
                                                                                                                                                                          <w:marLeft w:val="0"/>
                                                                                                                                                                          <w:marRight w:val="0"/>
                                                                                                                                                                          <w:marTop w:val="0"/>
                                                                                                                                                                          <w:marBottom w:val="0"/>
                                                                                                                                                                          <w:divBdr>
                                                                                                                                                                            <w:top w:val="none" w:sz="0" w:space="0" w:color="auto"/>
                                                                                                                                                                            <w:left w:val="none" w:sz="0" w:space="0" w:color="auto"/>
                                                                                                                                                                            <w:bottom w:val="none" w:sz="0" w:space="0" w:color="auto"/>
                                                                                                                                                                            <w:right w:val="none" w:sz="0" w:space="0" w:color="auto"/>
                                                                                                                                                                          </w:divBdr>
                                                                                                                                                                          <w:divsChild>
                                                                                                                                                                            <w:div w:id="2116242483">
                                                                                                                                                                              <w:marLeft w:val="0"/>
                                                                                                                                                                              <w:marRight w:val="0"/>
                                                                                                                                                                              <w:marTop w:val="0"/>
                                                                                                                                                                              <w:marBottom w:val="0"/>
                                                                                                                                                                              <w:divBdr>
                                                                                                                                                                                <w:top w:val="none" w:sz="0" w:space="0" w:color="auto"/>
                                                                                                                                                                                <w:left w:val="none" w:sz="0" w:space="0" w:color="auto"/>
                                                                                                                                                                                <w:bottom w:val="none" w:sz="0" w:space="0" w:color="auto"/>
                                                                                                                                                                                <w:right w:val="none" w:sz="0" w:space="0" w:color="auto"/>
                                                                                                                                                                              </w:divBdr>
                                                                                                                                                                              <w:divsChild>
                                                                                                                                                                                <w:div w:id="477302374">
                                                                                                                                                                                  <w:marLeft w:val="0"/>
                                                                                                                                                                                  <w:marRight w:val="0"/>
                                                                                                                                                                                  <w:marTop w:val="0"/>
                                                                                                                                                                                  <w:marBottom w:val="0"/>
                                                                                                                                                                                  <w:divBdr>
                                                                                                                                                                                    <w:top w:val="none" w:sz="0" w:space="0" w:color="auto"/>
                                                                                                                                                                                    <w:left w:val="none" w:sz="0" w:space="0" w:color="auto"/>
                                                                                                                                                                                    <w:bottom w:val="none" w:sz="0" w:space="0" w:color="auto"/>
                                                                                                                                                                                    <w:right w:val="none" w:sz="0" w:space="0" w:color="auto"/>
                                                                                                                                                                                  </w:divBdr>
                                                                                                                                                                                </w:div>
                                                                                                                                                                              </w:divsChild>
                                                                                                                                                                            </w:div>
                                                                                                                                                                            <w:div w:id="349994624">
                                                                                                                                                                              <w:marLeft w:val="0"/>
                                                                                                                                                                              <w:marRight w:val="0"/>
                                                                                                                                                                              <w:marTop w:val="0"/>
                                                                                                                                                                              <w:marBottom w:val="0"/>
                                                                                                                                                                              <w:divBdr>
                                                                                                                                                                                <w:top w:val="none" w:sz="0" w:space="0" w:color="auto"/>
                                                                                                                                                                                <w:left w:val="none" w:sz="0" w:space="0" w:color="auto"/>
                                                                                                                                                                                <w:bottom w:val="none" w:sz="0" w:space="0" w:color="auto"/>
                                                                                                                                                                                <w:right w:val="none" w:sz="0" w:space="0" w:color="auto"/>
                                                                                                                                                                              </w:divBdr>
                                                                                                                                                                              <w:divsChild>
                                                                                                                                                                                <w:div w:id="1302537342">
                                                                                                                                                                                  <w:marLeft w:val="0"/>
                                                                                                                                                                                  <w:marRight w:val="0"/>
                                                                                                                                                                                  <w:marTop w:val="0"/>
                                                                                                                                                                                  <w:marBottom w:val="0"/>
                                                                                                                                                                                  <w:divBdr>
                                                                                                                                                                                    <w:top w:val="none" w:sz="0" w:space="0" w:color="auto"/>
                                                                                                                                                                                    <w:left w:val="none" w:sz="0" w:space="0" w:color="auto"/>
                                                                                                                                                                                    <w:bottom w:val="none" w:sz="0" w:space="0" w:color="auto"/>
                                                                                                                                                                                    <w:right w:val="none" w:sz="0" w:space="0" w:color="auto"/>
                                                                                                                                                                                  </w:divBdr>
                                                                                                                                                                                </w:div>
                                                                                                                                                                              </w:divsChild>
                                                                                                                                                                            </w:div>
                                                                                                                                                                            <w:div w:id="1365400450">
                                                                                                                                                                              <w:marLeft w:val="0"/>
                                                                                                                                                                              <w:marRight w:val="0"/>
                                                                                                                                                                              <w:marTop w:val="0"/>
                                                                                                                                                                              <w:marBottom w:val="0"/>
                                                                                                                                                                              <w:divBdr>
                                                                                                                                                                                <w:top w:val="none" w:sz="0" w:space="0" w:color="auto"/>
                                                                                                                                                                                <w:left w:val="none" w:sz="0" w:space="0" w:color="auto"/>
                                                                                                                                                                                <w:bottom w:val="none" w:sz="0" w:space="0" w:color="auto"/>
                                                                                                                                                                                <w:right w:val="none" w:sz="0" w:space="0" w:color="auto"/>
                                                                                                                                                                              </w:divBdr>
                                                                                                                                                                              <w:divsChild>
                                                                                                                                                                                <w:div w:id="667171436">
                                                                                                                                                                                  <w:marLeft w:val="0"/>
                                                                                                                                                                                  <w:marRight w:val="0"/>
                                                                                                                                                                                  <w:marTop w:val="0"/>
                                                                                                                                                                                  <w:marBottom w:val="0"/>
                                                                                                                                                                                  <w:divBdr>
                                                                                                                                                                                    <w:top w:val="none" w:sz="0" w:space="0" w:color="auto"/>
                                                                                                                                                                                    <w:left w:val="none" w:sz="0" w:space="0" w:color="auto"/>
                                                                                                                                                                                    <w:bottom w:val="none" w:sz="0" w:space="0" w:color="auto"/>
                                                                                                                                                                                    <w:right w:val="none" w:sz="0" w:space="0" w:color="auto"/>
                                                                                                                                                                                  </w:divBdr>
                                                                                                                                                                                </w:div>
                                                                                                                                                                              </w:divsChild>
                                                                                                                                                                            </w:div>
                                                                                                                                                                            <w:div w:id="1021323969">
                                                                                                                                                                              <w:marLeft w:val="0"/>
                                                                                                                                                                              <w:marRight w:val="0"/>
                                                                                                                                                                              <w:marTop w:val="0"/>
                                                                                                                                                                              <w:marBottom w:val="0"/>
                                                                                                                                                                              <w:divBdr>
                                                                                                                                                                                <w:top w:val="none" w:sz="0" w:space="0" w:color="auto"/>
                                                                                                                                                                                <w:left w:val="none" w:sz="0" w:space="0" w:color="auto"/>
                                                                                                                                                                                <w:bottom w:val="none" w:sz="0" w:space="0" w:color="auto"/>
                                                                                                                                                                                <w:right w:val="none" w:sz="0" w:space="0" w:color="auto"/>
                                                                                                                                                                              </w:divBdr>
                                                                                                                                                                              <w:divsChild>
                                                                                                                                                                                <w:div w:id="546646174">
                                                                                                                                                                                  <w:marLeft w:val="0"/>
                                                                                                                                                                                  <w:marRight w:val="0"/>
                                                                                                                                                                                  <w:marTop w:val="0"/>
                                                                                                                                                                                  <w:marBottom w:val="0"/>
                                                                                                                                                                                  <w:divBdr>
                                                                                                                                                                                    <w:top w:val="none" w:sz="0" w:space="0" w:color="auto"/>
                                                                                                                                                                                    <w:left w:val="none" w:sz="0" w:space="0" w:color="auto"/>
                                                                                                                                                                                    <w:bottom w:val="none" w:sz="0" w:space="0" w:color="auto"/>
                                                                                                                                                                                    <w:right w:val="none" w:sz="0" w:space="0" w:color="auto"/>
                                                                                                                                                                                  </w:divBdr>
                                                                                                                                                                                </w:div>
                                                                                                                                                                              </w:divsChild>
                                                                                                                                                                            </w:div>
                                                                                                                                                                            <w:div w:id="1208444725">
                                                                                                                                                                              <w:marLeft w:val="0"/>
                                                                                                                                                                              <w:marRight w:val="0"/>
                                                                                                                                                                              <w:marTop w:val="0"/>
                                                                                                                                                                              <w:marBottom w:val="0"/>
                                                                                                                                                                              <w:divBdr>
                                                                                                                                                                                <w:top w:val="none" w:sz="0" w:space="0" w:color="auto"/>
                                                                                                                                                                                <w:left w:val="none" w:sz="0" w:space="0" w:color="auto"/>
                                                                                                                                                                                <w:bottom w:val="none" w:sz="0" w:space="0" w:color="auto"/>
                                                                                                                                                                                <w:right w:val="none" w:sz="0" w:space="0" w:color="auto"/>
                                                                                                                                                                              </w:divBdr>
                                                                                                                                                                              <w:divsChild>
                                                                                                                                                                                <w:div w:id="864562721">
                                                                                                                                                                                  <w:marLeft w:val="0"/>
                                                                                                                                                                                  <w:marRight w:val="0"/>
                                                                                                                                                                                  <w:marTop w:val="0"/>
                                                                                                                                                                                  <w:marBottom w:val="0"/>
                                                                                                                                                                                  <w:divBdr>
                                                                                                                                                                                    <w:top w:val="none" w:sz="0" w:space="0" w:color="auto"/>
                                                                                                                                                                                    <w:left w:val="none" w:sz="0" w:space="0" w:color="auto"/>
                                                                                                                                                                                    <w:bottom w:val="none" w:sz="0" w:space="0" w:color="auto"/>
                                                                                                                                                                                    <w:right w:val="none" w:sz="0" w:space="0" w:color="auto"/>
                                                                                                                                                                                  </w:divBdr>
                                                                                                                                                                                </w:div>
                                                                                                                                                                              </w:divsChild>
                                                                                                                                                                            </w:div>
                                                                                                                                                                            <w:div w:id="1742172322">
                                                                                                                                                                              <w:marLeft w:val="0"/>
                                                                                                                                                                              <w:marRight w:val="0"/>
                                                                                                                                                                              <w:marTop w:val="0"/>
                                                                                                                                                                              <w:marBottom w:val="0"/>
                                                                                                                                                                              <w:divBdr>
                                                                                                                                                                                <w:top w:val="none" w:sz="0" w:space="0" w:color="auto"/>
                                                                                                                                                                                <w:left w:val="none" w:sz="0" w:space="0" w:color="auto"/>
                                                                                                                                                                                <w:bottom w:val="none" w:sz="0" w:space="0" w:color="auto"/>
                                                                                                                                                                                <w:right w:val="none" w:sz="0" w:space="0" w:color="auto"/>
                                                                                                                                                                              </w:divBdr>
                                                                                                                                                                              <w:divsChild>
                                                                                                                                                                                <w:div w:id="2052653095">
                                                                                                                                                                                  <w:marLeft w:val="0"/>
                                                                                                                                                                                  <w:marRight w:val="0"/>
                                                                                                                                                                                  <w:marTop w:val="0"/>
                                                                                                                                                                                  <w:marBottom w:val="0"/>
                                                                                                                                                                                  <w:divBdr>
                                                                                                                                                                                    <w:top w:val="none" w:sz="0" w:space="0" w:color="auto"/>
                                                                                                                                                                                    <w:left w:val="none" w:sz="0" w:space="0" w:color="auto"/>
                                                                                                                                                                                    <w:bottom w:val="none" w:sz="0" w:space="0" w:color="auto"/>
                                                                                                                                                                                    <w:right w:val="none" w:sz="0" w:space="0" w:color="auto"/>
                                                                                                                                                                                  </w:divBdr>
                                                                                                                                                                                </w:div>
                                                                                                                                                                              </w:divsChild>
                                                                                                                                                                            </w:div>
                                                                                                                                                                            <w:div w:id="913054046">
                                                                                                                                                                              <w:marLeft w:val="0"/>
                                                                                                                                                                              <w:marRight w:val="0"/>
                                                                                                                                                                              <w:marTop w:val="0"/>
                                                                                                                                                                              <w:marBottom w:val="0"/>
                                                                                                                                                                              <w:divBdr>
                                                                                                                                                                                <w:top w:val="none" w:sz="0" w:space="0" w:color="auto"/>
                                                                                                                                                                                <w:left w:val="none" w:sz="0" w:space="0" w:color="auto"/>
                                                                                                                                                                                <w:bottom w:val="none" w:sz="0" w:space="0" w:color="auto"/>
                                                                                                                                                                                <w:right w:val="none" w:sz="0" w:space="0" w:color="auto"/>
                                                                                                                                                                              </w:divBdr>
                                                                                                                                                                              <w:divsChild>
                                                                                                                                                                                <w:div w:id="407310729">
                                                                                                                                                                                  <w:marLeft w:val="0"/>
                                                                                                                                                                                  <w:marRight w:val="0"/>
                                                                                                                                                                                  <w:marTop w:val="0"/>
                                                                                                                                                                                  <w:marBottom w:val="0"/>
                                                                                                                                                                                  <w:divBdr>
                                                                                                                                                                                    <w:top w:val="none" w:sz="0" w:space="0" w:color="auto"/>
                                                                                                                                                                                    <w:left w:val="none" w:sz="0" w:space="0" w:color="auto"/>
                                                                                                                                                                                    <w:bottom w:val="none" w:sz="0" w:space="0" w:color="auto"/>
                                                                                                                                                                                    <w:right w:val="none" w:sz="0" w:space="0" w:color="auto"/>
                                                                                                                                                                                  </w:divBdr>
                                                                                                                                                                                </w:div>
                                                                                                                                                                              </w:divsChild>
                                                                                                                                                                            </w:div>
                                                                                                                                                                            <w:div w:id="716661850">
                                                                                                                                                                              <w:marLeft w:val="0"/>
                                                                                                                                                                              <w:marRight w:val="0"/>
                                                                                                                                                                              <w:marTop w:val="0"/>
                                                                                                                                                                              <w:marBottom w:val="0"/>
                                                                                                                                                                              <w:divBdr>
                                                                                                                                                                                <w:top w:val="none" w:sz="0" w:space="0" w:color="auto"/>
                                                                                                                                                                                <w:left w:val="none" w:sz="0" w:space="0" w:color="auto"/>
                                                                                                                                                                                <w:bottom w:val="none" w:sz="0" w:space="0" w:color="auto"/>
                                                                                                                                                                                <w:right w:val="none" w:sz="0" w:space="0" w:color="auto"/>
                                                                                                                                                                              </w:divBdr>
                                                                                                                                                                              <w:divsChild>
                                                                                                                                                                                <w:div w:id="985431964">
                                                                                                                                                                                  <w:marLeft w:val="0"/>
                                                                                                                                                                                  <w:marRight w:val="0"/>
                                                                                                                                                                                  <w:marTop w:val="0"/>
                                                                                                                                                                                  <w:marBottom w:val="0"/>
                                                                                                                                                                                  <w:divBdr>
                                                                                                                                                                                    <w:top w:val="none" w:sz="0" w:space="0" w:color="auto"/>
                                                                                                                                                                                    <w:left w:val="none" w:sz="0" w:space="0" w:color="auto"/>
                                                                                                                                                                                    <w:bottom w:val="none" w:sz="0" w:space="0" w:color="auto"/>
                                                                                                                                                                                    <w:right w:val="none" w:sz="0" w:space="0" w:color="auto"/>
                                                                                                                                                                                  </w:divBdr>
                                                                                                                                                                                </w:div>
                                                                                                                                                                              </w:divsChild>
                                                                                                                                                                            </w:div>
                                                                                                                                                                            <w:div w:id="1970893756">
                                                                                                                                                                              <w:marLeft w:val="0"/>
                                                                                                                                                                              <w:marRight w:val="0"/>
                                                                                                                                                                              <w:marTop w:val="0"/>
                                                                                                                                                                              <w:marBottom w:val="0"/>
                                                                                                                                                                              <w:divBdr>
                                                                                                                                                                                <w:top w:val="none" w:sz="0" w:space="0" w:color="auto"/>
                                                                                                                                                                                <w:left w:val="none" w:sz="0" w:space="0" w:color="auto"/>
                                                                                                                                                                                <w:bottom w:val="none" w:sz="0" w:space="0" w:color="auto"/>
                                                                                                                                                                                <w:right w:val="none" w:sz="0" w:space="0" w:color="auto"/>
                                                                                                                                                                              </w:divBdr>
                                                                                                                                                                              <w:divsChild>
                                                                                                                                                                                <w:div w:id="1791898707">
                                                                                                                                                                                  <w:marLeft w:val="0"/>
                                                                                                                                                                                  <w:marRight w:val="0"/>
                                                                                                                                                                                  <w:marTop w:val="0"/>
                                                                                                                                                                                  <w:marBottom w:val="0"/>
                                                                                                                                                                                  <w:divBdr>
                                                                                                                                                                                    <w:top w:val="none" w:sz="0" w:space="0" w:color="auto"/>
                                                                                                                                                                                    <w:left w:val="none" w:sz="0" w:space="0" w:color="auto"/>
                                                                                                                                                                                    <w:bottom w:val="none" w:sz="0" w:space="0" w:color="auto"/>
                                                                                                                                                                                    <w:right w:val="none" w:sz="0" w:space="0" w:color="auto"/>
                                                                                                                                                                                  </w:divBdr>
                                                                                                                                                                                </w:div>
                                                                                                                                                                              </w:divsChild>
                                                                                                                                                                            </w:div>
                                                                                                                                                                            <w:div w:id="1091707955">
                                                                                                                                                                              <w:marLeft w:val="0"/>
                                                                                                                                                                              <w:marRight w:val="0"/>
                                                                                                                                                                              <w:marTop w:val="0"/>
                                                                                                                                                                              <w:marBottom w:val="0"/>
                                                                                                                                                                              <w:divBdr>
                                                                                                                                                                                <w:top w:val="none" w:sz="0" w:space="0" w:color="auto"/>
                                                                                                                                                                                <w:left w:val="none" w:sz="0" w:space="0" w:color="auto"/>
                                                                                                                                                                                <w:bottom w:val="none" w:sz="0" w:space="0" w:color="auto"/>
                                                                                                                                                                                <w:right w:val="none" w:sz="0" w:space="0" w:color="auto"/>
                                                                                                                                                                              </w:divBdr>
                                                                                                                                                                              <w:divsChild>
                                                                                                                                                                                <w:div w:id="706099302">
                                                                                                                                                                                  <w:marLeft w:val="0"/>
                                                                                                                                                                                  <w:marRight w:val="0"/>
                                                                                                                                                                                  <w:marTop w:val="0"/>
                                                                                                                                                                                  <w:marBottom w:val="0"/>
                                                                                                                                                                                  <w:divBdr>
                                                                                                                                                                                    <w:top w:val="none" w:sz="0" w:space="0" w:color="auto"/>
                                                                                                                                                                                    <w:left w:val="none" w:sz="0" w:space="0" w:color="auto"/>
                                                                                                                                                                                    <w:bottom w:val="none" w:sz="0" w:space="0" w:color="auto"/>
                                                                                                                                                                                    <w:right w:val="none" w:sz="0" w:space="0" w:color="auto"/>
                                                                                                                                                                                  </w:divBdr>
                                                                                                                                                                                </w:div>
                                                                                                                                                                              </w:divsChild>
                                                                                                                                                                            </w:div>
                                                                                                                                                                            <w:div w:id="877477382">
                                                                                                                                                                              <w:marLeft w:val="0"/>
                                                                                                                                                                              <w:marRight w:val="0"/>
                                                                                                                                                                              <w:marTop w:val="0"/>
                                                                                                                                                                              <w:marBottom w:val="0"/>
                                                                                                                                                                              <w:divBdr>
                                                                                                                                                                                <w:top w:val="none" w:sz="0" w:space="0" w:color="auto"/>
                                                                                                                                                                                <w:left w:val="none" w:sz="0" w:space="0" w:color="auto"/>
                                                                                                                                                                                <w:bottom w:val="none" w:sz="0" w:space="0" w:color="auto"/>
                                                                                                                                                                                <w:right w:val="none" w:sz="0" w:space="0" w:color="auto"/>
                                                                                                                                                                              </w:divBdr>
                                                                                                                                                                              <w:divsChild>
                                                                                                                                                                                <w:div w:id="1341590810">
                                                                                                                                                                                  <w:marLeft w:val="0"/>
                                                                                                                                                                                  <w:marRight w:val="0"/>
                                                                                                                                                                                  <w:marTop w:val="0"/>
                                                                                                                                                                                  <w:marBottom w:val="0"/>
                                                                                                                                                                                  <w:divBdr>
                                                                                                                                                                                    <w:top w:val="none" w:sz="0" w:space="0" w:color="auto"/>
                                                                                                                                                                                    <w:left w:val="none" w:sz="0" w:space="0" w:color="auto"/>
                                                                                                                                                                                    <w:bottom w:val="none" w:sz="0" w:space="0" w:color="auto"/>
                                                                                                                                                                                    <w:right w:val="none" w:sz="0" w:space="0" w:color="auto"/>
                                                                                                                                                                                  </w:divBdr>
                                                                                                                                                                                </w:div>
                                                                                                                                                                              </w:divsChild>
                                                                                                                                                                            </w:div>
                                                                                                                                                                            <w:div w:id="845628798">
                                                                                                                                                                              <w:marLeft w:val="0"/>
                                                                                                                                                                              <w:marRight w:val="0"/>
                                                                                                                                                                              <w:marTop w:val="0"/>
                                                                                                                                                                              <w:marBottom w:val="0"/>
                                                                                                                                                                              <w:divBdr>
                                                                                                                                                                                <w:top w:val="none" w:sz="0" w:space="0" w:color="auto"/>
                                                                                                                                                                                <w:left w:val="none" w:sz="0" w:space="0" w:color="auto"/>
                                                                                                                                                                                <w:bottom w:val="none" w:sz="0" w:space="0" w:color="auto"/>
                                                                                                                                                                                <w:right w:val="none" w:sz="0" w:space="0" w:color="auto"/>
                                                                                                                                                                              </w:divBdr>
                                                                                                                                                                              <w:divsChild>
                                                                                                                                                                                <w:div w:id="74402719">
                                                                                                                                                                                  <w:marLeft w:val="0"/>
                                                                                                                                                                                  <w:marRight w:val="0"/>
                                                                                                                                                                                  <w:marTop w:val="0"/>
                                                                                                                                                                                  <w:marBottom w:val="0"/>
                                                                                                                                                                                  <w:divBdr>
                                                                                                                                                                                    <w:top w:val="none" w:sz="0" w:space="0" w:color="auto"/>
                                                                                                                                                                                    <w:left w:val="none" w:sz="0" w:space="0" w:color="auto"/>
                                                                                                                                                                                    <w:bottom w:val="none" w:sz="0" w:space="0" w:color="auto"/>
                                                                                                                                                                                    <w:right w:val="none" w:sz="0" w:space="0" w:color="auto"/>
                                                                                                                                                                                  </w:divBdr>
                                                                                                                                                                                </w:div>
                                                                                                                                                                              </w:divsChild>
                                                                                                                                                                            </w:div>
                                                                                                                                                                            <w:div w:id="1934704380">
                                                                                                                                                                              <w:marLeft w:val="0"/>
                                                                                                                                                                              <w:marRight w:val="0"/>
                                                                                                                                                                              <w:marTop w:val="0"/>
                                                                                                                                                                              <w:marBottom w:val="0"/>
                                                                                                                                                                              <w:divBdr>
                                                                                                                                                                                <w:top w:val="none" w:sz="0" w:space="0" w:color="auto"/>
                                                                                                                                                                                <w:left w:val="none" w:sz="0" w:space="0" w:color="auto"/>
                                                                                                                                                                                <w:bottom w:val="none" w:sz="0" w:space="0" w:color="auto"/>
                                                                                                                                                                                <w:right w:val="none" w:sz="0" w:space="0" w:color="auto"/>
                                                                                                                                                                              </w:divBdr>
                                                                                                                                                                              <w:divsChild>
                                                                                                                                                                                <w:div w:id="506986929">
                                                                                                                                                                                  <w:marLeft w:val="0"/>
                                                                                                                                                                                  <w:marRight w:val="0"/>
                                                                                                                                                                                  <w:marTop w:val="0"/>
                                                                                                                                                                                  <w:marBottom w:val="0"/>
                                                                                                                                                                                  <w:divBdr>
                                                                                                                                                                                    <w:top w:val="none" w:sz="0" w:space="0" w:color="auto"/>
                                                                                                                                                                                    <w:left w:val="none" w:sz="0" w:space="0" w:color="auto"/>
                                                                                                                                                                                    <w:bottom w:val="none" w:sz="0" w:space="0" w:color="auto"/>
                                                                                                                                                                                    <w:right w:val="none" w:sz="0" w:space="0" w:color="auto"/>
                                                                                                                                                                                  </w:divBdr>
                                                                                                                                                                                </w:div>
                                                                                                                                                                              </w:divsChild>
                                                                                                                                                                            </w:div>
                                                                                                                                                                            <w:div w:id="1565066362">
                                                                                                                                                                              <w:marLeft w:val="0"/>
                                                                                                                                                                              <w:marRight w:val="0"/>
                                                                                                                                                                              <w:marTop w:val="0"/>
                                                                                                                                                                              <w:marBottom w:val="0"/>
                                                                                                                                                                              <w:divBdr>
                                                                                                                                                                                <w:top w:val="none" w:sz="0" w:space="0" w:color="auto"/>
                                                                                                                                                                                <w:left w:val="none" w:sz="0" w:space="0" w:color="auto"/>
                                                                                                                                                                                <w:bottom w:val="none" w:sz="0" w:space="0" w:color="auto"/>
                                                                                                                                                                                <w:right w:val="none" w:sz="0" w:space="0" w:color="auto"/>
                                                                                                                                                                              </w:divBdr>
                                                                                                                                                                              <w:divsChild>
                                                                                                                                                                                <w:div w:id="1743873223">
                                                                                                                                                                                  <w:marLeft w:val="0"/>
                                                                                                                                                                                  <w:marRight w:val="0"/>
                                                                                                                                                                                  <w:marTop w:val="0"/>
                                                                                                                                                                                  <w:marBottom w:val="0"/>
                                                                                                                                                                                  <w:divBdr>
                                                                                                                                                                                    <w:top w:val="none" w:sz="0" w:space="0" w:color="auto"/>
                                                                                                                                                                                    <w:left w:val="none" w:sz="0" w:space="0" w:color="auto"/>
                                                                                                                                                                                    <w:bottom w:val="none" w:sz="0" w:space="0" w:color="auto"/>
                                                                                                                                                                                    <w:right w:val="none" w:sz="0" w:space="0" w:color="auto"/>
                                                                                                                                                                                  </w:divBdr>
                                                                                                                                                                                </w:div>
                                                                                                                                                                              </w:divsChild>
                                                                                                                                                                            </w:div>
                                                                                                                                                                            <w:div w:id="410734478">
                                                                                                                                                                              <w:marLeft w:val="0"/>
                                                                                                                                                                              <w:marRight w:val="0"/>
                                                                                                                                                                              <w:marTop w:val="0"/>
                                                                                                                                                                              <w:marBottom w:val="0"/>
                                                                                                                                                                              <w:divBdr>
                                                                                                                                                                                <w:top w:val="none" w:sz="0" w:space="0" w:color="auto"/>
                                                                                                                                                                                <w:left w:val="none" w:sz="0" w:space="0" w:color="auto"/>
                                                                                                                                                                                <w:bottom w:val="none" w:sz="0" w:space="0" w:color="auto"/>
                                                                                                                                                                                <w:right w:val="none" w:sz="0" w:space="0" w:color="auto"/>
                                                                                                                                                                              </w:divBdr>
                                                                                                                                                                              <w:divsChild>
                                                                                                                                                                                <w:div w:id="1248928824">
                                                                                                                                                                                  <w:marLeft w:val="0"/>
                                                                                                                                                                                  <w:marRight w:val="0"/>
                                                                                                                                                                                  <w:marTop w:val="0"/>
                                                                                                                                                                                  <w:marBottom w:val="0"/>
                                                                                                                                                                                  <w:divBdr>
                                                                                                                                                                                    <w:top w:val="none" w:sz="0" w:space="0" w:color="auto"/>
                                                                                                                                                                                    <w:left w:val="none" w:sz="0" w:space="0" w:color="auto"/>
                                                                                                                                                                                    <w:bottom w:val="none" w:sz="0" w:space="0" w:color="auto"/>
                                                                                                                                                                                    <w:right w:val="none" w:sz="0" w:space="0" w:color="auto"/>
                                                                                                                                                                                  </w:divBdr>
                                                                                                                                                                                </w:div>
                                                                                                                                                                              </w:divsChild>
                                                                                                                                                                            </w:div>
                                                                                                                                                                            <w:div w:id="374819912">
                                                                                                                                                                              <w:marLeft w:val="0"/>
                                                                                                                                                                              <w:marRight w:val="0"/>
                                                                                                                                                                              <w:marTop w:val="0"/>
                                                                                                                                                                              <w:marBottom w:val="0"/>
                                                                                                                                                                              <w:divBdr>
                                                                                                                                                                                <w:top w:val="none" w:sz="0" w:space="0" w:color="auto"/>
                                                                                                                                                                                <w:left w:val="none" w:sz="0" w:space="0" w:color="auto"/>
                                                                                                                                                                                <w:bottom w:val="none" w:sz="0" w:space="0" w:color="auto"/>
                                                                                                                                                                                <w:right w:val="none" w:sz="0" w:space="0" w:color="auto"/>
                                                                                                                                                                              </w:divBdr>
                                                                                                                                                                              <w:divsChild>
                                                                                                                                                                                <w:div w:id="681662744">
                                                                                                                                                                                  <w:marLeft w:val="0"/>
                                                                                                                                                                                  <w:marRight w:val="0"/>
                                                                                                                                                                                  <w:marTop w:val="0"/>
                                                                                                                                                                                  <w:marBottom w:val="0"/>
                                                                                                                                                                                  <w:divBdr>
                                                                                                                                                                                    <w:top w:val="none" w:sz="0" w:space="0" w:color="auto"/>
                                                                                                                                                                                    <w:left w:val="none" w:sz="0" w:space="0" w:color="auto"/>
                                                                                                                                                                                    <w:bottom w:val="none" w:sz="0" w:space="0" w:color="auto"/>
                                                                                                                                                                                    <w:right w:val="none" w:sz="0" w:space="0" w:color="auto"/>
                                                                                                                                                                                  </w:divBdr>
                                                                                                                                                                                </w:div>
                                                                                                                                                                              </w:divsChild>
                                                                                                                                                                            </w:div>
                                                                                                                                                                            <w:div w:id="189421206">
                                                                                                                                                                              <w:marLeft w:val="0"/>
                                                                                                                                                                              <w:marRight w:val="0"/>
                                                                                                                                                                              <w:marTop w:val="0"/>
                                                                                                                                                                              <w:marBottom w:val="0"/>
                                                                                                                                                                              <w:divBdr>
                                                                                                                                                                                <w:top w:val="none" w:sz="0" w:space="0" w:color="auto"/>
                                                                                                                                                                                <w:left w:val="none" w:sz="0" w:space="0" w:color="auto"/>
                                                                                                                                                                                <w:bottom w:val="none" w:sz="0" w:space="0" w:color="auto"/>
                                                                                                                                                                                <w:right w:val="none" w:sz="0" w:space="0" w:color="auto"/>
                                                                                                                                                                              </w:divBdr>
                                                                                                                                                                              <w:divsChild>
                                                                                                                                                                                <w:div w:id="2092000847">
                                                                                                                                                                                  <w:marLeft w:val="0"/>
                                                                                                                                                                                  <w:marRight w:val="0"/>
                                                                                                                                                                                  <w:marTop w:val="0"/>
                                                                                                                                                                                  <w:marBottom w:val="0"/>
                                                                                                                                                                                  <w:divBdr>
                                                                                                                                                                                    <w:top w:val="none" w:sz="0" w:space="0" w:color="auto"/>
                                                                                                                                                                                    <w:left w:val="none" w:sz="0" w:space="0" w:color="auto"/>
                                                                                                                                                                                    <w:bottom w:val="none" w:sz="0" w:space="0" w:color="auto"/>
                                                                                                                                                                                    <w:right w:val="none" w:sz="0" w:space="0" w:color="auto"/>
                                                                                                                                                                                  </w:divBdr>
                                                                                                                                                                                </w:div>
                                                                                                                                                                              </w:divsChild>
                                                                                                                                                                            </w:div>
                                                                                                                                                                            <w:div w:id="1733114094">
                                                                                                                                                                              <w:marLeft w:val="0"/>
                                                                                                                                                                              <w:marRight w:val="0"/>
                                                                                                                                                                              <w:marTop w:val="0"/>
                                                                                                                                                                              <w:marBottom w:val="0"/>
                                                                                                                                                                              <w:divBdr>
                                                                                                                                                                                <w:top w:val="none" w:sz="0" w:space="0" w:color="auto"/>
                                                                                                                                                                                <w:left w:val="none" w:sz="0" w:space="0" w:color="auto"/>
                                                                                                                                                                                <w:bottom w:val="none" w:sz="0" w:space="0" w:color="auto"/>
                                                                                                                                                                                <w:right w:val="none" w:sz="0" w:space="0" w:color="auto"/>
                                                                                                                                                                              </w:divBdr>
                                                                                                                                                                              <w:divsChild>
                                                                                                                                                                                <w:div w:id="1291324883">
                                                                                                                                                                                  <w:marLeft w:val="0"/>
                                                                                                                                                                                  <w:marRight w:val="0"/>
                                                                                                                                                                                  <w:marTop w:val="0"/>
                                                                                                                                                                                  <w:marBottom w:val="0"/>
                                                                                                                                                                                  <w:divBdr>
                                                                                                                                                                                    <w:top w:val="none" w:sz="0" w:space="0" w:color="auto"/>
                                                                                                                                                                                    <w:left w:val="none" w:sz="0" w:space="0" w:color="auto"/>
                                                                                                                                                                                    <w:bottom w:val="none" w:sz="0" w:space="0" w:color="auto"/>
                                                                                                                                                                                    <w:right w:val="none" w:sz="0" w:space="0" w:color="auto"/>
                                                                                                                                                                                  </w:divBdr>
                                                                                                                                                                                </w:div>
                                                                                                                                                                              </w:divsChild>
                                                                                                                                                                            </w:div>
                                                                                                                                                                            <w:div w:id="581645931">
                                                                                                                                                                              <w:marLeft w:val="0"/>
                                                                                                                                                                              <w:marRight w:val="0"/>
                                                                                                                                                                              <w:marTop w:val="0"/>
                                                                                                                                                                              <w:marBottom w:val="0"/>
                                                                                                                                                                              <w:divBdr>
                                                                                                                                                                                <w:top w:val="none" w:sz="0" w:space="0" w:color="auto"/>
                                                                                                                                                                                <w:left w:val="none" w:sz="0" w:space="0" w:color="auto"/>
                                                                                                                                                                                <w:bottom w:val="none" w:sz="0" w:space="0" w:color="auto"/>
                                                                                                                                                                                <w:right w:val="none" w:sz="0" w:space="0" w:color="auto"/>
                                                                                                                                                                              </w:divBdr>
                                                                                                                                                                              <w:divsChild>
                                                                                                                                                                                <w:div w:id="464738251">
                                                                                                                                                                                  <w:marLeft w:val="0"/>
                                                                                                                                                                                  <w:marRight w:val="0"/>
                                                                                                                                                                                  <w:marTop w:val="0"/>
                                                                                                                                                                                  <w:marBottom w:val="0"/>
                                                                                                                                                                                  <w:divBdr>
                                                                                                                                                                                    <w:top w:val="none" w:sz="0" w:space="0" w:color="auto"/>
                                                                                                                                                                                    <w:left w:val="none" w:sz="0" w:space="0" w:color="auto"/>
                                                                                                                                                                                    <w:bottom w:val="none" w:sz="0" w:space="0" w:color="auto"/>
                                                                                                                                                                                    <w:right w:val="none" w:sz="0" w:space="0" w:color="auto"/>
                                                                                                                                                                                  </w:divBdr>
                                                                                                                                                                                </w:div>
                                                                                                                                                                              </w:divsChild>
                                                                                                                                                                            </w:div>
                                                                                                                                                                            <w:div w:id="1534994553">
                                                                                                                                                                              <w:marLeft w:val="0"/>
                                                                                                                                                                              <w:marRight w:val="0"/>
                                                                                                                                                                              <w:marTop w:val="0"/>
                                                                                                                                                                              <w:marBottom w:val="0"/>
                                                                                                                                                                              <w:divBdr>
                                                                                                                                                                                <w:top w:val="none" w:sz="0" w:space="0" w:color="auto"/>
                                                                                                                                                                                <w:left w:val="none" w:sz="0" w:space="0" w:color="auto"/>
                                                                                                                                                                                <w:bottom w:val="none" w:sz="0" w:space="0" w:color="auto"/>
                                                                                                                                                                                <w:right w:val="none" w:sz="0" w:space="0" w:color="auto"/>
                                                                                                                                                                              </w:divBdr>
                                                                                                                                                                              <w:divsChild>
                                                                                                                                                                                <w:div w:id="9258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296350">
      <w:bodyDiv w:val="1"/>
      <w:marLeft w:val="0"/>
      <w:marRight w:val="0"/>
      <w:marTop w:val="0"/>
      <w:marBottom w:val="0"/>
      <w:divBdr>
        <w:top w:val="none" w:sz="0" w:space="0" w:color="auto"/>
        <w:left w:val="none" w:sz="0" w:space="0" w:color="auto"/>
        <w:bottom w:val="none" w:sz="0" w:space="0" w:color="auto"/>
        <w:right w:val="none" w:sz="0" w:space="0" w:color="auto"/>
      </w:divBdr>
    </w:div>
    <w:div w:id="20920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dc.gov/nchs/slaits/slaits_product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nchs/nhis.htm" TargetMode="External"/><Relationship Id="rId2" Type="http://schemas.openxmlformats.org/officeDocument/2006/relationships/hyperlink" Target="http://www.cdc.gov/nchs/data/series/sr_01/sr01_057.pdf" TargetMode="External"/><Relationship Id="rId1" Type="http://schemas.openxmlformats.org/officeDocument/2006/relationships/hyperlink" Target="http://www.cdc.gov/nchs/data/series/sr_01/sr01_055.pdf" TargetMode="External"/><Relationship Id="rId5" Type="http://schemas.openxmlformats.org/officeDocument/2006/relationships/hyperlink" Target="http://www.bls.gov/news.release/realer.t01.htm" TargetMode="External"/><Relationship Id="rId4" Type="http://schemas.openxmlformats.org/officeDocument/2006/relationships/hyperlink" Target="https://www.regulations.gov/document?D=USBC-2018-0016-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41690-3997-4353-9C10-0BD66643F7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6FD57F-AFAA-473B-A0C7-C63771603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3525EF-8AE7-46DD-A8E2-795E2C635834}">
  <ds:schemaRefs>
    <ds:schemaRef ds:uri="http://schemas.microsoft.com/sharepoint/v3/contenttype/forms"/>
  </ds:schemaRefs>
</ds:datastoreItem>
</file>

<file path=customXml/itemProps4.xml><?xml version="1.0" encoding="utf-8"?>
<ds:datastoreItem xmlns:ds="http://schemas.openxmlformats.org/officeDocument/2006/customXml" ds:itemID="{B31006AE-C204-4409-9A1D-1B0261E2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4979</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33299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creator>Leah Meyer (CENSUS/ADDP FED)</dc:creator>
  <cp:lastModifiedBy>SYSTEM</cp:lastModifiedBy>
  <cp:revision>2</cp:revision>
  <dcterms:created xsi:type="dcterms:W3CDTF">2019-05-17T21:42:00Z</dcterms:created>
  <dcterms:modified xsi:type="dcterms:W3CDTF">2019-05-17T21:42:00Z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y fmtid="{D5CDD505-2E9C-101B-9397-08002B2CF9AE}" pid="3" name="_dlc_DocIdItemGuid">
    <vt:lpwstr>50b64461-056a-46be-bff2-50ca41834ddb</vt:lpwstr>
  </property>
</Properties>
</file>