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65" w:rsidRPr="007453DB" w:rsidRDefault="00516C65" w:rsidP="00516C6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453DB">
        <w:rPr>
          <w:b/>
        </w:rPr>
        <w:t>NASS Review of OMB No.</w:t>
      </w:r>
      <w:r w:rsidRPr="007453DB">
        <w:rPr>
          <w:b/>
          <w:sz w:val="24"/>
          <w:szCs w:val="24"/>
        </w:rPr>
        <w:t xml:space="preserve"> 0581–0310 (previously 0580-0018)</w:t>
      </w:r>
    </w:p>
    <w:p w:rsidR="00516C65" w:rsidRPr="007453DB" w:rsidRDefault="007453DB" w:rsidP="00516C65">
      <w:pPr>
        <w:jc w:val="center"/>
        <w:rPr>
          <w:b/>
          <w:szCs w:val="24"/>
        </w:rPr>
      </w:pPr>
      <w:r>
        <w:rPr>
          <w:b/>
          <w:sz w:val="24"/>
          <w:szCs w:val="24"/>
        </w:rPr>
        <w:t xml:space="preserve">AMS - </w:t>
      </w:r>
      <w:r w:rsidR="00516C65" w:rsidRPr="007453DB">
        <w:rPr>
          <w:b/>
          <w:sz w:val="24"/>
          <w:szCs w:val="24"/>
        </w:rPr>
        <w:t>Survey of Customers of the Official Grain Inspection and Weighing System</w:t>
      </w:r>
    </w:p>
    <w:p w:rsidR="00516C65" w:rsidRDefault="00516C65" w:rsidP="007453DB">
      <w:pPr>
        <w:jc w:val="center"/>
      </w:pPr>
      <w:r>
        <w:t>February 1</w:t>
      </w:r>
      <w:r w:rsidR="001B4A7C">
        <w:t>9</w:t>
      </w:r>
      <w:r>
        <w:t>, 2019</w:t>
      </w:r>
    </w:p>
    <w:p w:rsidR="00516C65" w:rsidRDefault="00516C65">
      <w:r w:rsidRPr="007453DB">
        <w:rPr>
          <w:b/>
        </w:rPr>
        <w:t>Review conducted by</w:t>
      </w:r>
      <w:r>
        <w:t xml:space="preserve"> Jared Pratt </w:t>
      </w:r>
      <w:r w:rsidR="007453DB">
        <w:t xml:space="preserve">(Mathematical Statistician) </w:t>
      </w:r>
      <w:r>
        <w:t>at USDA-NASS Summary Estimation Disclosure Methodology Branch (SEDMB)</w:t>
      </w:r>
    </w:p>
    <w:p w:rsidR="007453DB" w:rsidRDefault="007453DB" w:rsidP="00516C65">
      <w:pPr>
        <w:rPr>
          <w:u w:val="single"/>
        </w:rPr>
      </w:pPr>
    </w:p>
    <w:p w:rsidR="00516C65" w:rsidRDefault="00516C65" w:rsidP="00516C65">
      <w:pPr>
        <w:rPr>
          <w:u w:val="single"/>
        </w:rPr>
      </w:pPr>
      <w:r w:rsidRPr="00CC63A0">
        <w:rPr>
          <w:u w:val="single"/>
        </w:rPr>
        <w:t>General Comments:</w:t>
      </w:r>
    </w:p>
    <w:p w:rsidR="001B4A7C" w:rsidRDefault="001B4A7C" w:rsidP="00516C65">
      <w:r>
        <w:t xml:space="preserve">Good three year plan on grain inspection survey. Defines population, expected response rates, and </w:t>
      </w:r>
      <w:r w:rsidR="00640AEA">
        <w:t>plan</w:t>
      </w:r>
      <w:r>
        <w:t>. The goal is to gather their customers’ opinions of the</w:t>
      </w:r>
      <w:r w:rsidR="00BD7115">
        <w:t>ir</w:t>
      </w:r>
      <w:r>
        <w:t xml:space="preserve"> system changes.</w:t>
      </w:r>
    </w:p>
    <w:p w:rsidR="001B4A7C" w:rsidRPr="001B4A7C" w:rsidRDefault="001B4A7C" w:rsidP="00516C65"/>
    <w:p w:rsidR="00516C65" w:rsidRPr="003942B0" w:rsidRDefault="00BA00CE" w:rsidP="00516C65">
      <w:pPr>
        <w:rPr>
          <w:u w:val="single"/>
        </w:rPr>
      </w:pPr>
      <w:r>
        <w:rPr>
          <w:u w:val="single"/>
        </w:rPr>
        <w:t>Suggestions</w:t>
      </w:r>
    </w:p>
    <w:p w:rsidR="00E64D36" w:rsidRDefault="00E64D36">
      <w:r>
        <w:t xml:space="preserve">It seems like there are two </w:t>
      </w:r>
      <w:r w:rsidR="00A07845">
        <w:t>sub-</w:t>
      </w:r>
      <w:r>
        <w:t xml:space="preserve">populations, a defined number of known customers and an undefined number of non-customers. The sample is for the known customers and the data collection is for both populations. </w:t>
      </w:r>
      <w:r w:rsidR="00A6558A">
        <w:t xml:space="preserve">The overall population is </w:t>
      </w:r>
      <w:r w:rsidR="00A07845">
        <w:t xml:space="preserve">all visitors to the FGIS Primary/Secondary websites. </w:t>
      </w:r>
    </w:p>
    <w:p w:rsidR="00516C65" w:rsidRDefault="001B4A7C">
      <w:r>
        <w:t xml:space="preserve">Some stratum have a </w:t>
      </w:r>
      <w:r w:rsidR="006025F5">
        <w:t xml:space="preserve">low </w:t>
      </w:r>
      <w:r>
        <w:t xml:space="preserve">sample size and </w:t>
      </w:r>
      <w:r w:rsidR="00095560">
        <w:t>therefore estimates based on that stratum should be avoided.</w:t>
      </w:r>
      <w:r w:rsidR="00E64D36">
        <w:t xml:space="preserve"> Beware of disclosure of small sample sizes within each stratum.</w:t>
      </w:r>
      <w:r w:rsidR="00095560">
        <w:t xml:space="preserve"> </w:t>
      </w:r>
      <w:r w:rsidR="006025F5">
        <w:t>It is unclear if your final published estimates are at the population level or at the stratum level.</w:t>
      </w:r>
    </w:p>
    <w:p w:rsidR="00095560" w:rsidRDefault="00095560">
      <w:r>
        <w:t xml:space="preserve">Consider using the “Finite Population Correction Factor” since your sample of 1,100 is more than </w:t>
      </w:r>
      <w:r w:rsidR="00446445">
        <w:t xml:space="preserve">5% of </w:t>
      </w:r>
      <w:r>
        <w:t xml:space="preserve">the population of 9,000. </w:t>
      </w:r>
    </w:p>
    <w:p w:rsidR="00446445" w:rsidRDefault="00446445">
      <w:r>
        <w:t>The sampling frame is created by FGIS from email, trade publications, agency newsletters, and trade/stake holder meetings. Lists are inherently incomplete</w:t>
      </w:r>
      <w:r w:rsidR="00C81206">
        <w:t xml:space="preserve">, so consider making adjustments </w:t>
      </w:r>
      <w:r w:rsidR="00BA00CE">
        <w:t xml:space="preserve">to the final estimates due </w:t>
      </w:r>
      <w:r w:rsidR="00C81206">
        <w:t>to the incompleteness of your list.</w:t>
      </w:r>
    </w:p>
    <w:p w:rsidR="00C81206" w:rsidRDefault="006025F5">
      <w:r>
        <w:t>The link</w:t>
      </w:r>
      <w:r w:rsidR="00C81206">
        <w:t xml:space="preserve"> on the website should help the response rate. It seems there should be an identifier to connect the sample to the </w:t>
      </w:r>
      <w:r>
        <w:t>respondent</w:t>
      </w:r>
      <w:r w:rsidR="00C81206">
        <w:t xml:space="preserve">. Also, are </w:t>
      </w:r>
      <w:r>
        <w:t xml:space="preserve">responses </w:t>
      </w:r>
      <w:r w:rsidR="00C81206">
        <w:t>allow</w:t>
      </w:r>
      <w:r>
        <w:t>ed</w:t>
      </w:r>
      <w:r w:rsidR="00C81206">
        <w:t xml:space="preserve"> outside of the designated sample? If so, that estimate should be a </w:t>
      </w:r>
      <w:r w:rsidR="00D57709">
        <w:t xml:space="preserve">classified as a </w:t>
      </w:r>
      <w:r w:rsidR="00C81206">
        <w:t xml:space="preserve">non-probability estimate. </w:t>
      </w:r>
    </w:p>
    <w:p w:rsidR="00C81206" w:rsidRDefault="00C81206">
      <w:r>
        <w:t>If sampling weights are assigned to each of your 1,100 samples, then consider using a non-response adjustment, such as reweighting</w:t>
      </w:r>
      <w:r w:rsidR="00E64D36">
        <w:t>, for the survey indications</w:t>
      </w:r>
      <w:r w:rsidR="005552DF">
        <w:t xml:space="preserve"> and standard errors. </w:t>
      </w:r>
    </w:p>
    <w:p w:rsidR="00446445" w:rsidRDefault="00446445"/>
    <w:p w:rsidR="00446445" w:rsidRDefault="00446445"/>
    <w:p w:rsidR="00446445" w:rsidRDefault="00446445"/>
    <w:sectPr w:rsidR="0044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65"/>
    <w:rsid w:val="00043D97"/>
    <w:rsid w:val="00095560"/>
    <w:rsid w:val="001B4A7C"/>
    <w:rsid w:val="00446445"/>
    <w:rsid w:val="00516C65"/>
    <w:rsid w:val="005552DF"/>
    <w:rsid w:val="006025F5"/>
    <w:rsid w:val="00640AEA"/>
    <w:rsid w:val="007453DB"/>
    <w:rsid w:val="00A07845"/>
    <w:rsid w:val="00A6558A"/>
    <w:rsid w:val="00B62FAB"/>
    <w:rsid w:val="00BA00CE"/>
    <w:rsid w:val="00BD7115"/>
    <w:rsid w:val="00C013B3"/>
    <w:rsid w:val="00C81206"/>
    <w:rsid w:val="00D03298"/>
    <w:rsid w:val="00D57709"/>
    <w:rsid w:val="00E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SYSTEM</cp:lastModifiedBy>
  <cp:revision>2</cp:revision>
  <dcterms:created xsi:type="dcterms:W3CDTF">2019-03-08T20:35:00Z</dcterms:created>
  <dcterms:modified xsi:type="dcterms:W3CDTF">2019-03-08T20:35:00Z</dcterms:modified>
</cp:coreProperties>
</file>